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162F93" w14:textId="36741DDA" w:rsidR="00E26B29" w:rsidRPr="00E26B29" w:rsidRDefault="00E26B29" w:rsidP="00E26B29">
      <w:pPr>
        <w:pBdr>
          <w:bottom w:val="single" w:sz="6" w:space="1" w:color="auto"/>
        </w:pBdr>
        <w:jc w:val="both"/>
      </w:pPr>
      <w:r w:rsidRPr="00E26B29">
        <w:t>Apunte de Cátedra resumido</w:t>
      </w:r>
    </w:p>
    <w:p w14:paraId="6BF3502D" w14:textId="77777777" w:rsidR="00E26B29" w:rsidRDefault="00E26B29" w:rsidP="00E26B29">
      <w:pPr>
        <w:jc w:val="both"/>
        <w:rPr>
          <w:b/>
          <w:bCs/>
          <w:sz w:val="36"/>
          <w:szCs w:val="36"/>
        </w:rPr>
      </w:pPr>
    </w:p>
    <w:p w14:paraId="66D194CC" w14:textId="77777777" w:rsidR="00E26B29" w:rsidRDefault="00E26B29" w:rsidP="00E26B29">
      <w:pPr>
        <w:jc w:val="both"/>
        <w:rPr>
          <w:b/>
          <w:bCs/>
          <w:sz w:val="36"/>
          <w:szCs w:val="36"/>
        </w:rPr>
      </w:pPr>
    </w:p>
    <w:p w14:paraId="013F8E9E" w14:textId="7B2C1FEC" w:rsidR="00854469" w:rsidRPr="00E26B29" w:rsidRDefault="00E26B29" w:rsidP="00E26B29">
      <w:pPr>
        <w:jc w:val="both"/>
        <w:rPr>
          <w:b/>
          <w:bCs/>
          <w:sz w:val="36"/>
          <w:szCs w:val="36"/>
        </w:rPr>
      </w:pPr>
      <w:r w:rsidRPr="00E26B29">
        <w:rPr>
          <w:b/>
          <w:bCs/>
          <w:sz w:val="36"/>
          <w:szCs w:val="36"/>
        </w:rPr>
        <w:t>Análisis de Porter</w:t>
      </w:r>
    </w:p>
    <w:p w14:paraId="762F3E8A" w14:textId="77777777" w:rsidR="00E26B29" w:rsidRPr="00E26B29" w:rsidRDefault="00E26B29" w:rsidP="00E26B29">
      <w:pPr>
        <w:jc w:val="both"/>
      </w:pPr>
    </w:p>
    <w:p w14:paraId="4B8D00C9" w14:textId="77777777" w:rsidR="00E26B29" w:rsidRDefault="00E26B29" w:rsidP="00E26B29">
      <w:pPr>
        <w:jc w:val="both"/>
      </w:pPr>
      <w:r w:rsidRPr="00E26B29">
        <w:t xml:space="preserve">Las </w:t>
      </w:r>
      <w:r w:rsidRPr="00E26B29">
        <w:rPr>
          <w:b/>
          <w:bCs/>
        </w:rPr>
        <w:t>5 fuerzas competitivas de Porter</w:t>
      </w:r>
      <w:r w:rsidRPr="00E26B29">
        <w:t xml:space="preserve"> son una herramienta utilizada para analizar la competencia en un sector. Estas fuerzas ayudan a las empresas a entender su entorno competitivo y a tomar decisiones estratégicas. A continuación, te explico cada fuerza con ejemplos aplicados a empresas de desarrollo de software.</w:t>
      </w:r>
    </w:p>
    <w:p w14:paraId="00787E3C" w14:textId="77777777" w:rsidR="00E26B29" w:rsidRPr="00E26B29" w:rsidRDefault="00E26B29" w:rsidP="00E26B29">
      <w:pPr>
        <w:jc w:val="both"/>
      </w:pPr>
    </w:p>
    <w:p w14:paraId="7B640E6F" w14:textId="77777777" w:rsidR="00E26B29" w:rsidRDefault="00E26B29" w:rsidP="00E26B29">
      <w:pPr>
        <w:numPr>
          <w:ilvl w:val="0"/>
          <w:numId w:val="1"/>
        </w:numPr>
        <w:jc w:val="both"/>
      </w:pPr>
      <w:r w:rsidRPr="00E26B29">
        <w:rPr>
          <w:b/>
          <w:bCs/>
        </w:rPr>
        <w:t>Rivalidad entre competidores</w:t>
      </w:r>
      <w:r w:rsidRPr="00E26B29">
        <w:t>: Se refiere a la competencia directa entre empresas en el mismo sector. En el desarrollo de software, esto podría ser la competencia entre empresas que ofrecen soluciones de CRM (gestión de relaciones con clientes), como Salesforce o Zoho. Ambas buscan captar a los mismos clientes, por lo que invierten en mejoras tecnológicas y precios competitivos.</w:t>
      </w:r>
    </w:p>
    <w:p w14:paraId="7C9DEF9B" w14:textId="77777777" w:rsidR="00E26B29" w:rsidRPr="00E26B29" w:rsidRDefault="00E26B29" w:rsidP="00E26B29">
      <w:pPr>
        <w:ind w:left="720"/>
        <w:jc w:val="both"/>
      </w:pPr>
    </w:p>
    <w:p w14:paraId="488ABC59" w14:textId="77777777" w:rsidR="00E26B29" w:rsidRDefault="00E26B29" w:rsidP="00E26B29">
      <w:pPr>
        <w:numPr>
          <w:ilvl w:val="0"/>
          <w:numId w:val="1"/>
        </w:numPr>
        <w:jc w:val="both"/>
      </w:pPr>
      <w:r w:rsidRPr="00E26B29">
        <w:rPr>
          <w:b/>
          <w:bCs/>
        </w:rPr>
        <w:t>Poder de negociación de los clientes</w:t>
      </w:r>
      <w:r w:rsidRPr="00E26B29">
        <w:t>: Los clientes tienen poder cuando hay muchas opciones disponibles. En el caso de una empresa de software que desarrolla aplicaciones móviles, sus clientes pueden comparar entre diferentes desarrolladores, lo que les da la posibilidad de exigir precios más bajos o características adicionales.</w:t>
      </w:r>
    </w:p>
    <w:p w14:paraId="3FC26D48" w14:textId="77777777" w:rsidR="00E26B29" w:rsidRPr="00E26B29" w:rsidRDefault="00E26B29" w:rsidP="00E26B29">
      <w:pPr>
        <w:jc w:val="both"/>
      </w:pPr>
    </w:p>
    <w:p w14:paraId="3972B032" w14:textId="0F36CA88" w:rsidR="00E26B29" w:rsidRDefault="00E26B29" w:rsidP="00E26B29">
      <w:pPr>
        <w:numPr>
          <w:ilvl w:val="0"/>
          <w:numId w:val="1"/>
        </w:numPr>
        <w:jc w:val="both"/>
      </w:pPr>
      <w:r w:rsidRPr="00E26B29">
        <w:rPr>
          <w:b/>
          <w:bCs/>
        </w:rPr>
        <w:t>Poder de negociación de los proveedores</w:t>
      </w:r>
      <w:r w:rsidRPr="00E26B29">
        <w:t>: Esto ocurre cuando los proveedores de recursos críticos pueden influir en los costos o la calidad del producto. Por ejemplo, una empresa de software que depende de servicios en la nube, como AWS o Microsoft Azure, puede verse afectada por los precios que estos proveedores impongan.</w:t>
      </w:r>
    </w:p>
    <w:p w14:paraId="7979F778" w14:textId="77777777" w:rsidR="00E26B29" w:rsidRPr="00E26B29" w:rsidRDefault="00E26B29" w:rsidP="00E26B29">
      <w:pPr>
        <w:jc w:val="both"/>
      </w:pPr>
    </w:p>
    <w:p w14:paraId="7CBB324A" w14:textId="77777777" w:rsidR="00E26B29" w:rsidRDefault="00E26B29" w:rsidP="00E26B29">
      <w:pPr>
        <w:numPr>
          <w:ilvl w:val="0"/>
          <w:numId w:val="1"/>
        </w:numPr>
        <w:jc w:val="both"/>
      </w:pPr>
      <w:r w:rsidRPr="00E26B29">
        <w:rPr>
          <w:b/>
          <w:bCs/>
        </w:rPr>
        <w:t>Amenaza de nuevos entrantes</w:t>
      </w:r>
      <w:r w:rsidRPr="00E26B29">
        <w:t>: Se refiere a la facilidad con la que nuevas empresas pueden entrar en el mercado y competir. En el desarrollo de software, la amenaza es alta debido a la baja inversión inicial que requiere crear software desde cero. Sin embargo, empresas grandes como Google o Microsoft tienen barreras altas debido a su reconocimiento de marca y recursos.</w:t>
      </w:r>
    </w:p>
    <w:p w14:paraId="7FEF3287" w14:textId="77777777" w:rsidR="00E26B29" w:rsidRPr="00E26B29" w:rsidRDefault="00E26B29" w:rsidP="00E26B29">
      <w:pPr>
        <w:jc w:val="both"/>
      </w:pPr>
    </w:p>
    <w:p w14:paraId="34854894" w14:textId="77777777" w:rsidR="00E26B29" w:rsidRDefault="00E26B29" w:rsidP="00E26B29">
      <w:pPr>
        <w:numPr>
          <w:ilvl w:val="0"/>
          <w:numId w:val="1"/>
        </w:numPr>
        <w:jc w:val="both"/>
      </w:pPr>
      <w:r w:rsidRPr="00E26B29">
        <w:rPr>
          <w:b/>
          <w:bCs/>
        </w:rPr>
        <w:t>Amenaza de productos sustitutos</w:t>
      </w:r>
      <w:r w:rsidRPr="00E26B29">
        <w:t xml:space="preserve">: Son productos que pueden cumplir la misma función que el software desarrollado por una empresa. Por ejemplo, si una empresa de software desarrolla una plataforma de videollamadas, podría enfrentarse a la amenaza de herramientas como Zoom o Microsoft </w:t>
      </w:r>
      <w:proofErr w:type="spellStart"/>
      <w:r w:rsidRPr="00E26B29">
        <w:t>Teams</w:t>
      </w:r>
      <w:proofErr w:type="spellEnd"/>
      <w:r w:rsidRPr="00E26B29">
        <w:t>, que ofrecen servicios similares o mejores.</w:t>
      </w:r>
    </w:p>
    <w:p w14:paraId="7468E294" w14:textId="77777777" w:rsidR="00E26B29" w:rsidRPr="00E26B29" w:rsidRDefault="00E26B29" w:rsidP="00E26B29">
      <w:pPr>
        <w:jc w:val="both"/>
      </w:pPr>
    </w:p>
    <w:p w14:paraId="783E2DCE" w14:textId="77777777" w:rsidR="00E26B29" w:rsidRPr="00E26B29" w:rsidRDefault="00E26B29" w:rsidP="00E26B29">
      <w:pPr>
        <w:jc w:val="both"/>
      </w:pPr>
      <w:r w:rsidRPr="00E26B29">
        <w:lastRenderedPageBreak/>
        <w:t>Este análisis ayuda a las empresas a identificar sus puntos fuertes y débiles, y a desarrollar estrategias para mejorar su competitividad en el mercado.</w:t>
      </w:r>
    </w:p>
    <w:p w14:paraId="639A5DE7" w14:textId="77777777" w:rsidR="00E26B29" w:rsidRPr="00E26B29" w:rsidRDefault="00E26B29" w:rsidP="00E26B29">
      <w:pPr>
        <w:jc w:val="both"/>
      </w:pPr>
    </w:p>
    <w:sectPr w:rsidR="00E26B29" w:rsidRPr="00E26B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760178"/>
    <w:multiLevelType w:val="multilevel"/>
    <w:tmpl w:val="F0FC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1887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29"/>
    <w:rsid w:val="00854469"/>
    <w:rsid w:val="00AA3DDB"/>
    <w:rsid w:val="00E26B2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00EDEA0"/>
  <w15:chartTrackingRefBased/>
  <w15:docId w15:val="{B144F245-FBCF-8043-AAFC-11053EFA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6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6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6B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6B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6B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6B2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6B2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6B2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6B2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6B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6B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6B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6B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6B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6B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6B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6B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6B29"/>
    <w:rPr>
      <w:rFonts w:eastAsiaTheme="majorEastAsia" w:cstheme="majorBidi"/>
      <w:color w:val="272727" w:themeColor="text1" w:themeTint="D8"/>
    </w:rPr>
  </w:style>
  <w:style w:type="paragraph" w:styleId="Ttulo">
    <w:name w:val="Title"/>
    <w:basedOn w:val="Normal"/>
    <w:next w:val="Normal"/>
    <w:link w:val="TtuloCar"/>
    <w:uiPriority w:val="10"/>
    <w:qFormat/>
    <w:rsid w:val="00E26B2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6B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6B2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6B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6B2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26B29"/>
    <w:rPr>
      <w:i/>
      <w:iCs/>
      <w:color w:val="404040" w:themeColor="text1" w:themeTint="BF"/>
    </w:rPr>
  </w:style>
  <w:style w:type="paragraph" w:styleId="Prrafodelista">
    <w:name w:val="List Paragraph"/>
    <w:basedOn w:val="Normal"/>
    <w:uiPriority w:val="34"/>
    <w:qFormat/>
    <w:rsid w:val="00E26B29"/>
    <w:pPr>
      <w:ind w:left="720"/>
      <w:contextualSpacing/>
    </w:pPr>
  </w:style>
  <w:style w:type="character" w:styleId="nfasisintenso">
    <w:name w:val="Intense Emphasis"/>
    <w:basedOn w:val="Fuentedeprrafopredeter"/>
    <w:uiPriority w:val="21"/>
    <w:qFormat/>
    <w:rsid w:val="00E26B29"/>
    <w:rPr>
      <w:i/>
      <w:iCs/>
      <w:color w:val="0F4761" w:themeColor="accent1" w:themeShade="BF"/>
    </w:rPr>
  </w:style>
  <w:style w:type="paragraph" w:styleId="Citadestacada">
    <w:name w:val="Intense Quote"/>
    <w:basedOn w:val="Normal"/>
    <w:next w:val="Normal"/>
    <w:link w:val="CitadestacadaCar"/>
    <w:uiPriority w:val="30"/>
    <w:qFormat/>
    <w:rsid w:val="00E26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6B29"/>
    <w:rPr>
      <w:i/>
      <w:iCs/>
      <w:color w:val="0F4761" w:themeColor="accent1" w:themeShade="BF"/>
    </w:rPr>
  </w:style>
  <w:style w:type="character" w:styleId="Referenciaintensa">
    <w:name w:val="Intense Reference"/>
    <w:basedOn w:val="Fuentedeprrafopredeter"/>
    <w:uiPriority w:val="32"/>
    <w:qFormat/>
    <w:rsid w:val="00E26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34742">
      <w:bodyDiv w:val="1"/>
      <w:marLeft w:val="0"/>
      <w:marRight w:val="0"/>
      <w:marTop w:val="0"/>
      <w:marBottom w:val="0"/>
      <w:divBdr>
        <w:top w:val="none" w:sz="0" w:space="0" w:color="auto"/>
        <w:left w:val="none" w:sz="0" w:space="0" w:color="auto"/>
        <w:bottom w:val="none" w:sz="0" w:space="0" w:color="auto"/>
        <w:right w:val="none" w:sz="0" w:space="0" w:color="auto"/>
      </w:divBdr>
    </w:div>
    <w:div w:id="374350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348</Words>
  <Characters>1914</Characters>
  <Application>Microsoft Office Word</Application>
  <DocSecurity>0</DocSecurity>
  <Lines>15</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Barchiesi</dc:creator>
  <cp:keywords/>
  <dc:description/>
  <cp:lastModifiedBy>Guillermo Barchiesi</cp:lastModifiedBy>
  <cp:revision>1</cp:revision>
  <dcterms:created xsi:type="dcterms:W3CDTF">2024-10-14T16:40:00Z</dcterms:created>
  <dcterms:modified xsi:type="dcterms:W3CDTF">2024-10-14T16:42:00Z</dcterms:modified>
</cp:coreProperties>
</file>