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610" w:rsidRDefault="0096670E">
      <w:pPr>
        <w:rPr>
          <w:rFonts w:ascii="Arial" w:hAnsi="Arial" w:cs="Arial"/>
          <w:b/>
          <w:sz w:val="24"/>
          <w:szCs w:val="24"/>
          <w:u w:val="single"/>
        </w:rPr>
      </w:pPr>
      <w:r w:rsidRPr="0096670E">
        <w:rPr>
          <w:rFonts w:ascii="Arial" w:hAnsi="Arial" w:cs="Arial"/>
          <w:b/>
          <w:sz w:val="24"/>
          <w:szCs w:val="24"/>
          <w:u w:val="single"/>
        </w:rPr>
        <w:t>Símbolos matemáticos y su significado</w:t>
      </w:r>
    </w:p>
    <w:tbl>
      <w:tblPr>
        <w:tblStyle w:val="Tablaconcuadrcula"/>
        <w:tblW w:w="0" w:type="auto"/>
        <w:tblLook w:val="04A0"/>
      </w:tblPr>
      <w:tblGrid>
        <w:gridCol w:w="1137"/>
        <w:gridCol w:w="4998"/>
        <w:gridCol w:w="2919"/>
      </w:tblGrid>
      <w:tr w:rsidR="00C96E89" w:rsidRPr="0096670E" w:rsidTr="0096670E">
        <w:tc>
          <w:tcPr>
            <w:tcW w:w="817" w:type="dxa"/>
          </w:tcPr>
          <w:p w:rsidR="0096670E" w:rsidRPr="0096670E" w:rsidRDefault="0096670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6670E">
              <w:rPr>
                <w:rFonts w:ascii="Arial" w:hAnsi="Arial" w:cs="Arial"/>
                <w:b/>
                <w:sz w:val="24"/>
                <w:szCs w:val="24"/>
              </w:rPr>
              <w:t>símbolo</w:t>
            </w:r>
          </w:p>
        </w:tc>
        <w:tc>
          <w:tcPr>
            <w:tcW w:w="5168" w:type="dxa"/>
          </w:tcPr>
          <w:p w:rsidR="0096670E" w:rsidRPr="0096670E" w:rsidRDefault="00BF0B7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</w:t>
            </w:r>
            <w:r w:rsidR="0096670E" w:rsidRPr="0096670E">
              <w:rPr>
                <w:rFonts w:ascii="Arial" w:hAnsi="Arial" w:cs="Arial"/>
                <w:b/>
                <w:sz w:val="24"/>
                <w:szCs w:val="24"/>
              </w:rPr>
              <w:t>ombre</w:t>
            </w:r>
          </w:p>
        </w:tc>
        <w:tc>
          <w:tcPr>
            <w:tcW w:w="2993" w:type="dxa"/>
          </w:tcPr>
          <w:p w:rsidR="0096670E" w:rsidRPr="0096670E" w:rsidRDefault="0096670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6670E">
              <w:rPr>
                <w:rFonts w:ascii="Arial" w:hAnsi="Arial" w:cs="Arial"/>
                <w:b/>
                <w:sz w:val="24"/>
                <w:szCs w:val="24"/>
              </w:rPr>
              <w:t>se lee:</w:t>
            </w:r>
          </w:p>
        </w:tc>
      </w:tr>
      <w:tr w:rsidR="00C96E89" w:rsidRPr="002C0227" w:rsidTr="0096670E">
        <w:tc>
          <w:tcPr>
            <w:tcW w:w="817" w:type="dxa"/>
          </w:tcPr>
          <w:p w:rsidR="0096670E" w:rsidRPr="002C0227" w:rsidRDefault="0096670E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sym w:font="Symbol" w:char="F07B"/>
            </w:r>
            <w:r w:rsidRPr="002C0227">
              <w:rPr>
                <w:rFonts w:ascii="Arial" w:hAnsi="Arial" w:cs="Arial"/>
              </w:rPr>
              <w:t xml:space="preserve"> , </w:t>
            </w:r>
            <w:r w:rsidRPr="002C0227">
              <w:rPr>
                <w:rFonts w:ascii="Arial" w:hAnsi="Arial" w:cs="Arial"/>
              </w:rPr>
              <w:sym w:font="Symbol" w:char="F07D"/>
            </w:r>
          </w:p>
        </w:tc>
        <w:tc>
          <w:tcPr>
            <w:tcW w:w="5168" w:type="dxa"/>
          </w:tcPr>
          <w:p w:rsidR="0096670E" w:rsidRPr="002C0227" w:rsidRDefault="0096670E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t>delimitadores de conjunto</w:t>
            </w:r>
          </w:p>
        </w:tc>
        <w:tc>
          <w:tcPr>
            <w:tcW w:w="2993" w:type="dxa"/>
          </w:tcPr>
          <w:p w:rsidR="0096670E" w:rsidRPr="002C0227" w:rsidRDefault="0096670E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t>el conjunto de …</w:t>
            </w:r>
          </w:p>
        </w:tc>
      </w:tr>
      <w:tr w:rsidR="00C96E89" w:rsidRPr="002C0227" w:rsidTr="0096670E">
        <w:tc>
          <w:tcPr>
            <w:tcW w:w="817" w:type="dxa"/>
          </w:tcPr>
          <w:p w:rsidR="0096670E" w:rsidRPr="002C0227" w:rsidRDefault="00C96E89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sym w:font="Symbol" w:char="F0C6"/>
            </w:r>
          </w:p>
        </w:tc>
        <w:tc>
          <w:tcPr>
            <w:tcW w:w="5168" w:type="dxa"/>
          </w:tcPr>
          <w:p w:rsidR="0096670E" w:rsidRPr="002C0227" w:rsidRDefault="00C96E89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t>conjunto vacío o sin elementos</w:t>
            </w:r>
          </w:p>
        </w:tc>
        <w:tc>
          <w:tcPr>
            <w:tcW w:w="2993" w:type="dxa"/>
          </w:tcPr>
          <w:p w:rsidR="0096670E" w:rsidRPr="002C0227" w:rsidRDefault="00C96E89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t>conjunto vacío</w:t>
            </w:r>
          </w:p>
        </w:tc>
      </w:tr>
      <w:tr w:rsidR="00C96E89" w:rsidRPr="002C0227" w:rsidTr="0096670E">
        <w:tc>
          <w:tcPr>
            <w:tcW w:w="817" w:type="dxa"/>
          </w:tcPr>
          <w:p w:rsidR="0096670E" w:rsidRPr="002C0227" w:rsidRDefault="00C96E89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sym w:font="Symbol" w:char="F0CE"/>
            </w:r>
          </w:p>
        </w:tc>
        <w:tc>
          <w:tcPr>
            <w:tcW w:w="5168" w:type="dxa"/>
          </w:tcPr>
          <w:p w:rsidR="0096670E" w:rsidRPr="002C0227" w:rsidRDefault="00C96E89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t>pertenencia de conjuntos</w:t>
            </w:r>
          </w:p>
        </w:tc>
        <w:tc>
          <w:tcPr>
            <w:tcW w:w="2993" w:type="dxa"/>
          </w:tcPr>
          <w:p w:rsidR="0096670E" w:rsidRPr="002C0227" w:rsidRDefault="00C96E89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  <w:color w:val="222222"/>
                <w:shd w:val="clear" w:color="auto" w:fill="FFFFFF"/>
              </w:rPr>
              <w:t>está en; es elemento de; es miembro de; pertenece a</w:t>
            </w:r>
          </w:p>
        </w:tc>
      </w:tr>
      <w:tr w:rsidR="00C96E89" w:rsidRPr="002C0227" w:rsidTr="0096670E">
        <w:tc>
          <w:tcPr>
            <w:tcW w:w="817" w:type="dxa"/>
          </w:tcPr>
          <w:p w:rsidR="0096670E" w:rsidRPr="002C0227" w:rsidRDefault="00C96E89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sym w:font="Symbol" w:char="F0CC"/>
            </w:r>
          </w:p>
        </w:tc>
        <w:tc>
          <w:tcPr>
            <w:tcW w:w="5168" w:type="dxa"/>
          </w:tcPr>
          <w:p w:rsidR="0096670E" w:rsidRPr="002C0227" w:rsidRDefault="00C96E89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t>inclusión</w:t>
            </w:r>
          </w:p>
        </w:tc>
        <w:tc>
          <w:tcPr>
            <w:tcW w:w="2993" w:type="dxa"/>
          </w:tcPr>
          <w:p w:rsidR="0096670E" w:rsidRPr="002C0227" w:rsidRDefault="00C96E89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t xml:space="preserve">es subconjunto de, está </w:t>
            </w:r>
            <w:proofErr w:type="spellStart"/>
            <w:r w:rsidRPr="002C0227">
              <w:rPr>
                <w:rFonts w:ascii="Arial" w:hAnsi="Arial" w:cs="Arial"/>
              </w:rPr>
              <w:t>incluído</w:t>
            </w:r>
            <w:proofErr w:type="spellEnd"/>
            <w:r w:rsidRPr="002C0227">
              <w:rPr>
                <w:rFonts w:ascii="Arial" w:hAnsi="Arial" w:cs="Arial"/>
              </w:rPr>
              <w:t xml:space="preserve"> en</w:t>
            </w:r>
          </w:p>
        </w:tc>
      </w:tr>
      <w:tr w:rsidR="00C96E89" w:rsidRPr="002C0227" w:rsidTr="0096670E">
        <w:tc>
          <w:tcPr>
            <w:tcW w:w="817" w:type="dxa"/>
          </w:tcPr>
          <w:p w:rsidR="0096670E" w:rsidRPr="002C0227" w:rsidRDefault="00C96E89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sym w:font="Symbol" w:char="F0C8"/>
            </w:r>
          </w:p>
        </w:tc>
        <w:tc>
          <w:tcPr>
            <w:tcW w:w="5168" w:type="dxa"/>
          </w:tcPr>
          <w:p w:rsidR="0096670E" w:rsidRPr="002C0227" w:rsidRDefault="00C96E89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t>Unión de conjuntos</w:t>
            </w:r>
          </w:p>
        </w:tc>
        <w:tc>
          <w:tcPr>
            <w:tcW w:w="2993" w:type="dxa"/>
          </w:tcPr>
          <w:p w:rsidR="0096670E" w:rsidRPr="002C0227" w:rsidRDefault="00C96E89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t>la unión de … y …</w:t>
            </w:r>
          </w:p>
        </w:tc>
      </w:tr>
      <w:tr w:rsidR="00C96E89" w:rsidRPr="002C0227" w:rsidTr="0096670E">
        <w:tc>
          <w:tcPr>
            <w:tcW w:w="817" w:type="dxa"/>
          </w:tcPr>
          <w:p w:rsidR="0096670E" w:rsidRPr="002C0227" w:rsidRDefault="00C96E89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sym w:font="Symbol" w:char="F0C7"/>
            </w:r>
          </w:p>
        </w:tc>
        <w:tc>
          <w:tcPr>
            <w:tcW w:w="5168" w:type="dxa"/>
          </w:tcPr>
          <w:p w:rsidR="0096670E" w:rsidRPr="002C0227" w:rsidRDefault="00BF0B7B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t>Intersección de conjuntos</w:t>
            </w:r>
          </w:p>
        </w:tc>
        <w:tc>
          <w:tcPr>
            <w:tcW w:w="2993" w:type="dxa"/>
          </w:tcPr>
          <w:p w:rsidR="0096670E" w:rsidRPr="002C0227" w:rsidRDefault="00BF0B7B">
            <w:pPr>
              <w:rPr>
                <w:rFonts w:ascii="Arial" w:hAnsi="Arial" w:cs="Arial"/>
              </w:rPr>
            </w:pPr>
            <w:proofErr w:type="gramStart"/>
            <w:r w:rsidRPr="002C0227">
              <w:rPr>
                <w:rFonts w:ascii="Arial" w:hAnsi="Arial" w:cs="Arial"/>
              </w:rPr>
              <w:t>la</w:t>
            </w:r>
            <w:proofErr w:type="gramEnd"/>
            <w:r w:rsidRPr="002C0227">
              <w:rPr>
                <w:rFonts w:ascii="Arial" w:hAnsi="Arial" w:cs="Arial"/>
              </w:rPr>
              <w:t xml:space="preserve"> intersección de …y ..</w:t>
            </w:r>
          </w:p>
        </w:tc>
      </w:tr>
      <w:tr w:rsidR="00C96E89" w:rsidRPr="002C0227" w:rsidTr="0096670E">
        <w:tc>
          <w:tcPr>
            <w:tcW w:w="817" w:type="dxa"/>
          </w:tcPr>
          <w:p w:rsidR="0096670E" w:rsidRPr="002C0227" w:rsidRDefault="00BF0B7B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sym w:font="Symbol" w:char="F0DE"/>
            </w:r>
          </w:p>
        </w:tc>
        <w:tc>
          <w:tcPr>
            <w:tcW w:w="5168" w:type="dxa"/>
          </w:tcPr>
          <w:p w:rsidR="0096670E" w:rsidRPr="002C0227" w:rsidRDefault="00BF0B7B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t>implicación</w:t>
            </w:r>
          </w:p>
        </w:tc>
        <w:tc>
          <w:tcPr>
            <w:tcW w:w="2993" w:type="dxa"/>
          </w:tcPr>
          <w:p w:rsidR="0096670E" w:rsidRPr="002C0227" w:rsidRDefault="00BF0B7B">
            <w:pPr>
              <w:rPr>
                <w:rFonts w:ascii="Arial" w:hAnsi="Arial" w:cs="Arial"/>
              </w:rPr>
            </w:pPr>
            <w:proofErr w:type="gramStart"/>
            <w:r w:rsidRPr="002C0227">
              <w:rPr>
                <w:rFonts w:ascii="Arial" w:hAnsi="Arial" w:cs="Arial"/>
                <w:color w:val="222222"/>
                <w:shd w:val="clear" w:color="auto" w:fill="FFFFFF"/>
              </w:rPr>
              <w:t>implica</w:t>
            </w:r>
            <w:proofErr w:type="gramEnd"/>
            <w:r w:rsidRPr="002C0227">
              <w:rPr>
                <w:rFonts w:ascii="Arial" w:hAnsi="Arial" w:cs="Arial"/>
                <w:color w:val="222222"/>
                <w:shd w:val="clear" w:color="auto" w:fill="FFFFFF"/>
              </w:rPr>
              <w:t>; si .. entonces; por lo tanto</w:t>
            </w:r>
          </w:p>
        </w:tc>
      </w:tr>
      <w:tr w:rsidR="00C96E89" w:rsidRPr="002C0227" w:rsidTr="0096670E">
        <w:tc>
          <w:tcPr>
            <w:tcW w:w="817" w:type="dxa"/>
          </w:tcPr>
          <w:p w:rsidR="0096670E" w:rsidRPr="002C0227" w:rsidRDefault="00BF0B7B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sym w:font="Symbol" w:char="F0DB"/>
            </w:r>
          </w:p>
        </w:tc>
        <w:tc>
          <w:tcPr>
            <w:tcW w:w="5168" w:type="dxa"/>
          </w:tcPr>
          <w:p w:rsidR="0096670E" w:rsidRPr="002C0227" w:rsidRDefault="00BF0B7B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t>doble implicación</w:t>
            </w:r>
          </w:p>
        </w:tc>
        <w:tc>
          <w:tcPr>
            <w:tcW w:w="2993" w:type="dxa"/>
          </w:tcPr>
          <w:p w:rsidR="0096670E" w:rsidRPr="002C0227" w:rsidRDefault="00BF0B7B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t>sí y sólo sí</w:t>
            </w:r>
          </w:p>
        </w:tc>
      </w:tr>
      <w:tr w:rsidR="00C96E89" w:rsidRPr="002C0227" w:rsidTr="0096670E">
        <w:tc>
          <w:tcPr>
            <w:tcW w:w="817" w:type="dxa"/>
          </w:tcPr>
          <w:p w:rsidR="0096670E" w:rsidRPr="002C0227" w:rsidRDefault="00BF0B7B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sym w:font="Symbol" w:char="F0D9"/>
            </w:r>
          </w:p>
        </w:tc>
        <w:tc>
          <w:tcPr>
            <w:tcW w:w="5168" w:type="dxa"/>
          </w:tcPr>
          <w:p w:rsidR="0096670E" w:rsidRPr="002C0227" w:rsidRDefault="00BF0B7B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t>conjunción</w:t>
            </w:r>
          </w:p>
        </w:tc>
        <w:tc>
          <w:tcPr>
            <w:tcW w:w="2993" w:type="dxa"/>
          </w:tcPr>
          <w:p w:rsidR="0096670E" w:rsidRPr="002C0227" w:rsidRDefault="00BF0B7B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t>y</w:t>
            </w:r>
          </w:p>
        </w:tc>
      </w:tr>
      <w:tr w:rsidR="00BF0B7B" w:rsidRPr="002C0227" w:rsidTr="0096670E">
        <w:tc>
          <w:tcPr>
            <w:tcW w:w="817" w:type="dxa"/>
          </w:tcPr>
          <w:p w:rsidR="00BF0B7B" w:rsidRPr="002C0227" w:rsidRDefault="00BF0B7B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sym w:font="Symbol" w:char="F0DA"/>
            </w:r>
          </w:p>
        </w:tc>
        <w:tc>
          <w:tcPr>
            <w:tcW w:w="5168" w:type="dxa"/>
          </w:tcPr>
          <w:p w:rsidR="00BF0B7B" w:rsidRPr="002C0227" w:rsidRDefault="00BF0B7B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t>disyunción</w:t>
            </w:r>
          </w:p>
        </w:tc>
        <w:tc>
          <w:tcPr>
            <w:tcW w:w="2993" w:type="dxa"/>
          </w:tcPr>
          <w:p w:rsidR="00BF0B7B" w:rsidRPr="002C0227" w:rsidRDefault="00BF0B7B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t>o</w:t>
            </w:r>
          </w:p>
        </w:tc>
      </w:tr>
      <w:tr w:rsidR="00BF0B7B" w:rsidRPr="002C0227" w:rsidTr="0096670E">
        <w:tc>
          <w:tcPr>
            <w:tcW w:w="817" w:type="dxa"/>
          </w:tcPr>
          <w:p w:rsidR="00BF0B7B" w:rsidRPr="002C0227" w:rsidRDefault="00BF0B7B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sym w:font="Symbol" w:char="F022"/>
            </w:r>
          </w:p>
        </w:tc>
        <w:tc>
          <w:tcPr>
            <w:tcW w:w="5168" w:type="dxa"/>
          </w:tcPr>
          <w:p w:rsidR="00BF0B7B" w:rsidRPr="002C0227" w:rsidRDefault="00BF0B7B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t>cuantificador universal</w:t>
            </w:r>
          </w:p>
        </w:tc>
        <w:tc>
          <w:tcPr>
            <w:tcW w:w="2993" w:type="dxa"/>
          </w:tcPr>
          <w:p w:rsidR="00BF0B7B" w:rsidRPr="002C0227" w:rsidRDefault="00BF0B7B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  <w:color w:val="222222"/>
                <w:shd w:val="clear" w:color="auto" w:fill="FFFFFF"/>
              </w:rPr>
              <w:t>para todos; para cualquier; para cada</w:t>
            </w:r>
          </w:p>
        </w:tc>
      </w:tr>
      <w:tr w:rsidR="00BF0B7B" w:rsidRPr="002C0227" w:rsidTr="0096670E">
        <w:tc>
          <w:tcPr>
            <w:tcW w:w="817" w:type="dxa"/>
          </w:tcPr>
          <w:p w:rsidR="00BF0B7B" w:rsidRPr="002C0227" w:rsidRDefault="00BF0B7B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sym w:font="Symbol" w:char="F024"/>
            </w:r>
          </w:p>
        </w:tc>
        <w:tc>
          <w:tcPr>
            <w:tcW w:w="5168" w:type="dxa"/>
          </w:tcPr>
          <w:p w:rsidR="00BF0B7B" w:rsidRPr="002C0227" w:rsidRDefault="00BF0B7B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t>cuantificador existencial</w:t>
            </w:r>
          </w:p>
        </w:tc>
        <w:tc>
          <w:tcPr>
            <w:tcW w:w="2993" w:type="dxa"/>
          </w:tcPr>
          <w:p w:rsidR="00BF0B7B" w:rsidRPr="002C0227" w:rsidRDefault="00BF0B7B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2C0227">
              <w:rPr>
                <w:rFonts w:ascii="Arial" w:hAnsi="Arial" w:cs="Arial"/>
                <w:color w:val="222222"/>
                <w:shd w:val="clear" w:color="auto" w:fill="FFFFFF"/>
              </w:rPr>
              <w:t>existe por lo menos un/os</w:t>
            </w:r>
          </w:p>
        </w:tc>
      </w:tr>
      <w:tr w:rsidR="00BF0B7B" w:rsidRPr="002C0227" w:rsidTr="0096670E">
        <w:tc>
          <w:tcPr>
            <w:tcW w:w="817" w:type="dxa"/>
          </w:tcPr>
          <w:p w:rsidR="00BF0B7B" w:rsidRPr="002C0227" w:rsidRDefault="00BF0B7B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sym w:font="Symbol" w:char="F03C"/>
            </w:r>
          </w:p>
        </w:tc>
        <w:tc>
          <w:tcPr>
            <w:tcW w:w="5168" w:type="dxa"/>
          </w:tcPr>
          <w:p w:rsidR="00BF0B7B" w:rsidRPr="002C0227" w:rsidRDefault="00BF0B7B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t>comparación</w:t>
            </w:r>
          </w:p>
        </w:tc>
        <w:tc>
          <w:tcPr>
            <w:tcW w:w="2993" w:type="dxa"/>
          </w:tcPr>
          <w:p w:rsidR="00BF0B7B" w:rsidRPr="002C0227" w:rsidRDefault="00BF0B7B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2C0227">
              <w:rPr>
                <w:rFonts w:ascii="Arial" w:hAnsi="Arial" w:cs="Arial"/>
                <w:color w:val="222222"/>
                <w:shd w:val="clear" w:color="auto" w:fill="FFFFFF"/>
              </w:rPr>
              <w:t>es menor que</w:t>
            </w:r>
          </w:p>
        </w:tc>
      </w:tr>
      <w:tr w:rsidR="00BF0B7B" w:rsidRPr="002C0227" w:rsidTr="0096670E">
        <w:tc>
          <w:tcPr>
            <w:tcW w:w="817" w:type="dxa"/>
          </w:tcPr>
          <w:p w:rsidR="00BF0B7B" w:rsidRPr="002C0227" w:rsidRDefault="00BF0B7B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sym w:font="Symbol" w:char="F03E"/>
            </w:r>
          </w:p>
        </w:tc>
        <w:tc>
          <w:tcPr>
            <w:tcW w:w="5168" w:type="dxa"/>
          </w:tcPr>
          <w:p w:rsidR="00BF0B7B" w:rsidRPr="002C0227" w:rsidRDefault="00BF0B7B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t>comparación</w:t>
            </w:r>
          </w:p>
        </w:tc>
        <w:tc>
          <w:tcPr>
            <w:tcW w:w="2993" w:type="dxa"/>
          </w:tcPr>
          <w:p w:rsidR="00BF0B7B" w:rsidRPr="002C0227" w:rsidRDefault="00BF0B7B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2C0227">
              <w:rPr>
                <w:rFonts w:ascii="Arial" w:hAnsi="Arial" w:cs="Arial"/>
                <w:color w:val="222222"/>
                <w:shd w:val="clear" w:color="auto" w:fill="FFFFFF"/>
              </w:rPr>
              <w:t>es mayor que</w:t>
            </w:r>
          </w:p>
        </w:tc>
      </w:tr>
      <w:tr w:rsidR="00BF0B7B" w:rsidRPr="002C0227" w:rsidTr="0096670E">
        <w:tc>
          <w:tcPr>
            <w:tcW w:w="817" w:type="dxa"/>
          </w:tcPr>
          <w:p w:rsidR="00BF0B7B" w:rsidRPr="002C0227" w:rsidRDefault="00BF0B7B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t xml:space="preserve">/  : </w:t>
            </w:r>
          </w:p>
        </w:tc>
        <w:tc>
          <w:tcPr>
            <w:tcW w:w="5168" w:type="dxa"/>
          </w:tcPr>
          <w:p w:rsidR="00BF0B7B" w:rsidRPr="002C0227" w:rsidRDefault="00BF0B7B">
            <w:pPr>
              <w:rPr>
                <w:rFonts w:ascii="Arial" w:hAnsi="Arial" w:cs="Arial"/>
              </w:rPr>
            </w:pPr>
            <w:r w:rsidRPr="002C0227">
              <w:rPr>
                <w:rFonts w:ascii="Arial" w:hAnsi="Arial" w:cs="Arial"/>
              </w:rPr>
              <w:t>tal que</w:t>
            </w:r>
          </w:p>
        </w:tc>
        <w:tc>
          <w:tcPr>
            <w:tcW w:w="2993" w:type="dxa"/>
          </w:tcPr>
          <w:p w:rsidR="00BF0B7B" w:rsidRPr="002C0227" w:rsidRDefault="00BF0B7B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2C0227">
              <w:rPr>
                <w:rFonts w:ascii="Arial" w:hAnsi="Arial" w:cs="Arial"/>
                <w:color w:val="222222"/>
                <w:shd w:val="clear" w:color="auto" w:fill="FFFFFF"/>
              </w:rPr>
              <w:t>tal que, que verifica</w:t>
            </w:r>
          </w:p>
        </w:tc>
      </w:tr>
    </w:tbl>
    <w:p w:rsidR="0096670E" w:rsidRPr="0096670E" w:rsidRDefault="0096670E">
      <w:pPr>
        <w:rPr>
          <w:rFonts w:ascii="Arial" w:hAnsi="Arial" w:cs="Arial"/>
          <w:b/>
          <w:sz w:val="24"/>
          <w:szCs w:val="24"/>
          <w:u w:val="single"/>
        </w:rPr>
      </w:pPr>
    </w:p>
    <w:sectPr w:rsidR="0096670E" w:rsidRPr="0096670E" w:rsidSect="008D56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96670E"/>
    <w:rsid w:val="002C0227"/>
    <w:rsid w:val="008D5610"/>
    <w:rsid w:val="0096670E"/>
    <w:rsid w:val="00BF0B7B"/>
    <w:rsid w:val="00C96E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61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667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110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2020-03-31T14:46:00Z</dcterms:created>
  <dcterms:modified xsi:type="dcterms:W3CDTF">2020-03-31T15:18:00Z</dcterms:modified>
</cp:coreProperties>
</file>