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64" w:lineRule="auto"/>
        <w:jc w:val="center"/>
      </w:pPr>
      <w:r>
        <w:drawing>
          <wp:inline xmlns:a="http://schemas.openxmlformats.org/drawingml/2006/main" xmlns:pic="http://schemas.openxmlformats.org/drawingml/2006/picture">
            <wp:extent cx="3780000" cy="569609"/>
            <wp:docPr id="1" name="Picture 1"/>
            <wp:cNvGraphicFramePr>
              <a:graphicFrameLocks noChangeAspect="1"/>
            </wp:cNvGraphicFramePr>
            <a:graphic>
              <a:graphicData uri="http://schemas.openxmlformats.org/drawingml/2006/picture">
                <pic:pic>
                  <pic:nvPicPr>
                    <pic:cNvPr id="0" name="logo-duoc-escuela.png"/>
                    <pic:cNvPicPr/>
                  </pic:nvPicPr>
                  <pic:blipFill>
                    <a:blip r:embed="rId11"/>
                    <a:stretch>
                      <a:fillRect/>
                    </a:stretch>
                  </pic:blipFill>
                  <pic:spPr>
                    <a:xfrm>
                      <a:off x="0" y="0"/>
                      <a:ext cx="3780000" cy="569609"/>
                    </a:xfrm>
                    <a:prstGeom prst="rect"/>
                  </pic:spPr>
                </pic:pic>
              </a:graphicData>
            </a:graphic>
          </wp:inline>
        </w:drawing>
      </w:r>
    </w:p>
    <w:p>
      <w:pPr>
        <w:spacing w:after="0" w:before="800" w:line="264" w:lineRule="auto"/>
        <w:jc w:val="center"/>
      </w:pPr>
    </w:p>
    <w:p>
      <w:pPr>
        <w:spacing w:after="360" w:before="0" w:line="264" w:lineRule="auto"/>
        <w:jc w:val="center"/>
      </w:pPr>
      <w:r>
        <w:drawing>
          <wp:inline xmlns:a="http://schemas.openxmlformats.org/drawingml/2006/main" xmlns:pic="http://schemas.openxmlformats.org/drawingml/2006/picture">
            <wp:extent cx="2880000" cy="590400"/>
            <wp:docPr id="2" name="Picture 2"/>
            <wp:cNvGraphicFramePr>
              <a:graphicFrameLocks noChangeAspect="1"/>
            </wp:cNvGraphicFramePr>
            <a:graphic>
              <a:graphicData uri="http://schemas.openxmlformats.org/drawingml/2006/picture">
                <pic:pic>
                  <pic:nvPicPr>
                    <pic:cNvPr id="0" name="logo-cuidarte.png"/>
                    <pic:cNvPicPr/>
                  </pic:nvPicPr>
                  <pic:blipFill>
                    <a:blip r:embed="rId12"/>
                    <a:stretch>
                      <a:fillRect/>
                    </a:stretch>
                  </pic:blipFill>
                  <pic:spPr>
                    <a:xfrm>
                      <a:off x="0" y="0"/>
                      <a:ext cx="2880000" cy="590400"/>
                    </a:xfrm>
                    <a:prstGeom prst="rect"/>
                  </pic:spPr>
                </pic:pic>
              </a:graphicData>
            </a:graphic>
          </wp:inline>
        </w:drawing>
      </w:r>
    </w:p>
    <w:p>
      <w:pPr>
        <w:spacing w:after="120" w:before="0" w:line="264" w:lineRule="auto"/>
        <w:jc w:val="center"/>
      </w:pPr>
      <w:r>
        <w:rPr>
          <w:rFonts w:ascii="Arial" w:hAnsi="Arial" w:cs="Arial" w:eastAsia="Arial"/>
          <w:b/>
          <w:i w:val="0"/>
          <w:color w:val="8A2B26"/>
          <w:sz w:val="22"/>
        </w:rPr>
        <w:t>EVALUACIÓN PARCIAL N° 3</w:t>
      </w:r>
    </w:p>
    <w:p>
      <w:pPr>
        <w:spacing w:after="0" w:before="0" w:line="264" w:lineRule="auto"/>
        <w:jc w:val="center"/>
      </w:pPr>
      <w:r>
        <w:rPr>
          <w:rFonts w:ascii="Arial" w:hAnsi="Arial" w:cs="Arial" w:eastAsia="Arial"/>
          <w:b/>
          <w:i w:val="0"/>
          <w:color w:val="1F3A5F"/>
          <w:sz w:val="48"/>
        </w:rPr>
        <w:t>Verificación de calidad, seguridad</w:t>
      </w:r>
    </w:p>
    <w:p>
      <w:pPr>
        <w:spacing w:after="200" w:before="0" w:line="264" w:lineRule="auto"/>
        <w:jc w:val="center"/>
      </w:pPr>
      <w:r>
        <w:rPr>
          <w:rFonts w:ascii="Arial" w:hAnsi="Arial" w:cs="Arial" w:eastAsia="Arial"/>
          <w:b/>
          <w:i w:val="0"/>
          <w:color w:val="1F3A5F"/>
          <w:sz w:val="48"/>
        </w:rPr>
        <w:t>y cumplimiento normativo</w:t>
      </w:r>
    </w:p>
    <w:p>
      <w:pPr>
        <w:spacing w:after="80" w:before="0" w:line="264" w:lineRule="auto"/>
        <w:jc w:val="center"/>
      </w:pPr>
      <w:r>
        <w:rPr>
          <w:rFonts w:ascii="Arial" w:hAnsi="Arial" w:cs="Arial" w:eastAsia="Arial"/>
          <w:b w:val="0"/>
          <w:i w:val="0"/>
          <w:color w:val="333333"/>
          <w:sz w:val="28"/>
        </w:rPr>
        <w:t>Informe de seguridad y calidad en el desarrollo de software</w:t>
      </w:r>
    </w:p>
    <w:p>
      <w:pPr>
        <w:spacing w:after="0" w:before="0" w:line="264" w:lineRule="auto"/>
        <w:jc w:val="center"/>
      </w:pPr>
      <w:r>
        <w:rPr>
          <w:rFonts w:ascii="Arial" w:hAnsi="Arial" w:cs="Arial" w:eastAsia="Arial"/>
          <w:b w:val="0"/>
          <w:i/>
          <w:color w:val="555555"/>
          <w:sz w:val="24"/>
        </w:rPr>
        <w:t>Caso B: Sistema de exámenes médicos Cuidarte+</w:t>
      </w:r>
    </w:p>
    <w:p>
      <w:pPr>
        <w:spacing w:after="0" w:before="120" w:line="264" w:lineRule="auto"/>
        <w:ind w:left="3685" w:right="3685"/>
        <w:jc w:val="center"/>
        <w:pBdr>
          <w:bottom w:val="single" w:sz="12" w:space="1" w:color="8A2B26"/>
        </w:pBdr>
      </w:pPr>
    </w:p>
    <w:p>
      <w:pPr>
        <w:spacing w:after="0" w:before="2200" w:line="264" w:lineRule="auto"/>
        <w:jc w:val="center"/>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670"/>
        <w:gridCol w:w="3402"/>
      </w:tblGrid>
      <w:tr>
        <w:tc>
          <w:tcPr>
            <w:tcW w:type="dxa" w:w="5669"/>
          </w:tcPr>
          <w:p>
            <w:pPr>
              <w:spacing w:after="40" w:line="276" w:lineRule="auto"/>
            </w:pPr>
            <w:r>
              <w:rPr>
                <w:rFonts w:ascii="Arial" w:hAnsi="Arial" w:cs="Arial" w:eastAsia="Arial"/>
                <w:b/>
                <w:color w:val="1F3A5F"/>
                <w:sz w:val="20"/>
              </w:rPr>
              <w:t>Asignatura</w:t>
            </w:r>
          </w:p>
          <w:p>
            <w:pPr>
              <w:spacing w:after="40" w:line="276" w:lineRule="auto"/>
            </w:pPr>
            <w:r>
              <w:rPr>
                <w:rFonts w:ascii="Arial" w:hAnsi="Arial" w:cs="Arial" w:eastAsia="Arial"/>
                <w:color w:val="222222"/>
                <w:sz w:val="20"/>
              </w:rPr>
              <w:t>ISY1102 · Seguridad y Calidad en el Desarrollo de Software</w:t>
            </w:r>
          </w:p>
          <w:p>
            <w:pPr>
              <w:spacing w:after="40" w:line="276" w:lineRule="auto"/>
            </w:pPr>
          </w:p>
          <w:p>
            <w:pPr>
              <w:spacing w:after="40" w:line="276" w:lineRule="auto"/>
            </w:pPr>
            <w:r>
              <w:rPr>
                <w:rFonts w:ascii="Arial" w:hAnsi="Arial" w:cs="Arial" w:eastAsia="Arial"/>
                <w:b/>
                <w:color w:val="1F3A5F"/>
                <w:sz w:val="20"/>
              </w:rPr>
              <w:t xml:space="preserve">Carrera: </w:t>
            </w:r>
            <w:r>
              <w:rPr>
                <w:rFonts w:ascii="Arial" w:hAnsi="Arial" w:cs="Arial" w:eastAsia="Arial"/>
                <w:color w:val="222222"/>
                <w:sz w:val="20"/>
              </w:rPr>
              <w:t>Ingeniería en Informática</w:t>
            </w:r>
          </w:p>
          <w:p>
            <w:pPr>
              <w:spacing w:after="40" w:line="276" w:lineRule="auto"/>
            </w:pPr>
            <w:r>
              <w:rPr>
                <w:rFonts w:ascii="Arial" w:hAnsi="Arial" w:cs="Arial" w:eastAsia="Arial"/>
                <w:b/>
                <w:color w:val="1F3A5F"/>
                <w:sz w:val="20"/>
              </w:rPr>
              <w:t xml:space="preserve">Sección: </w:t>
            </w:r>
            <w:r>
              <w:rPr>
                <w:rFonts w:ascii="Arial" w:hAnsi="Arial" w:cs="Arial" w:eastAsia="Arial"/>
                <w:color w:val="222222"/>
                <w:sz w:val="20"/>
              </w:rPr>
              <w:t>001V</w:t>
            </w:r>
          </w:p>
          <w:p>
            <w:pPr>
              <w:spacing w:after="40" w:line="276" w:lineRule="auto"/>
            </w:pPr>
            <w:r>
              <w:rPr>
                <w:rFonts w:ascii="Arial" w:hAnsi="Arial" w:cs="Arial" w:eastAsia="Arial"/>
                <w:b/>
                <w:color w:val="1F3A5F"/>
                <w:sz w:val="20"/>
              </w:rPr>
              <w:t xml:space="preserve">Sede: </w:t>
            </w:r>
            <w:r>
              <w:rPr>
                <w:rFonts w:ascii="Arial" w:hAnsi="Arial" w:cs="Arial" w:eastAsia="Arial"/>
                <w:color w:val="222222"/>
                <w:sz w:val="20"/>
              </w:rPr>
              <w:t>Puente Alto</w:t>
            </w:r>
          </w:p>
          <w:p>
            <w:pPr>
              <w:spacing w:after="40" w:line="276" w:lineRule="auto"/>
            </w:pPr>
            <w:r>
              <w:rPr>
                <w:rFonts w:ascii="Arial" w:hAnsi="Arial" w:cs="Arial" w:eastAsia="Arial"/>
                <w:b/>
                <w:color w:val="1F3A5F"/>
                <w:sz w:val="20"/>
              </w:rPr>
              <w:t xml:space="preserve">Docente: </w:t>
            </w:r>
            <w:r>
              <w:rPr>
                <w:rFonts w:ascii="Arial" w:hAnsi="Arial" w:cs="Arial" w:eastAsia="Arial"/>
                <w:color w:val="222222"/>
                <w:sz w:val="20"/>
              </w:rPr>
              <w:t>Jose Sergio Collio Huennun</w:t>
            </w:r>
          </w:p>
          <w:p>
            <w:pPr>
              <w:spacing w:after="40" w:line="276" w:lineRule="auto"/>
            </w:pPr>
            <w:r>
              <w:rPr>
                <w:rFonts w:ascii="Arial" w:hAnsi="Arial" w:cs="Arial" w:eastAsia="Arial"/>
                <w:b/>
                <w:color w:val="1F3A5F"/>
                <w:sz w:val="20"/>
              </w:rPr>
              <w:t xml:space="preserve">Fecha: </w:t>
            </w:r>
            <w:r>
              <w:rPr>
                <w:rFonts w:ascii="Arial" w:hAnsi="Arial" w:cs="Arial" w:eastAsia="Arial"/>
                <w:color w:val="222222"/>
                <w:sz w:val="20"/>
              </w:rPr>
              <w:t>Octubre de 2026</w:t>
            </w:r>
          </w:p>
        </w:tc>
        <w:tc>
          <w:tcPr>
            <w:tcW w:type="dxa" w:w="3402"/>
            <w:tcBorders>
              <w:left w:val="single" w:sz="8" w:color="8A2B26"/>
            </w:tcBorders>
          </w:tcPr>
          <w:p>
            <w:pPr>
              <w:spacing w:after="40" w:line="276" w:lineRule="auto"/>
              <w:ind w:left="283"/>
            </w:pPr>
            <w:r>
              <w:rPr>
                <w:rFonts w:ascii="Arial" w:hAnsi="Arial" w:cs="Arial" w:eastAsia="Arial"/>
                <w:b/>
                <w:color w:val="1F3A5F"/>
                <w:sz w:val="20"/>
              </w:rPr>
              <w:t>Integrantes</w:t>
            </w:r>
          </w:p>
          <w:p>
            <w:pPr>
              <w:spacing w:after="40" w:line="276" w:lineRule="auto"/>
              <w:ind w:left="283"/>
            </w:pPr>
            <w:r>
              <w:rPr>
                <w:rFonts w:ascii="Arial" w:hAnsi="Arial" w:cs="Arial" w:eastAsia="Arial"/>
                <w:color w:val="222222"/>
                <w:sz w:val="20"/>
              </w:rPr>
              <w:t>Ari Araya</w:t>
            </w:r>
          </w:p>
          <w:p>
            <w:pPr>
              <w:spacing w:after="40" w:line="276" w:lineRule="auto"/>
              <w:ind w:left="283"/>
            </w:pPr>
            <w:r>
              <w:rPr>
                <w:rFonts w:ascii="Arial" w:hAnsi="Arial" w:cs="Arial" w:eastAsia="Arial"/>
                <w:color w:val="222222"/>
                <w:sz w:val="20"/>
              </w:rPr>
              <w:t>Nicolás Barra</w:t>
            </w:r>
          </w:p>
          <w:p>
            <w:pPr>
              <w:spacing w:after="40" w:line="276" w:lineRule="auto"/>
              <w:ind w:left="283"/>
            </w:pPr>
            <w:r>
              <w:rPr>
                <w:rFonts w:ascii="Arial" w:hAnsi="Arial" w:cs="Arial" w:eastAsia="Arial"/>
                <w:color w:val="222222"/>
                <w:sz w:val="20"/>
              </w:rPr>
              <w:t>Giannina Guerrero</w:t>
            </w:r>
          </w:p>
          <w:p>
            <w:pPr>
              <w:spacing w:after="40" w:line="276" w:lineRule="auto"/>
              <w:ind w:left="283"/>
            </w:pPr>
            <w:r>
              <w:rPr>
                <w:rFonts w:ascii="Arial" w:hAnsi="Arial" w:cs="Arial" w:eastAsia="Arial"/>
                <w:color w:val="222222"/>
                <w:sz w:val="20"/>
              </w:rPr>
              <w:t>Skarlett Tropan</w:t>
            </w:r>
          </w:p>
        </w:tc>
      </w:tr>
    </w:tbl>
    <w:p>
      <w:r>
        <w:br w:type="page"/>
      </w:r>
    </w:p>
    <w:p>
      <w:pPr>
        <w:spacing w:after="200"/>
      </w:pPr>
      <w:r>
        <w:rPr>
          <w:rFonts w:ascii="Arial" w:hAnsi="Arial" w:cs="Arial" w:eastAsia="Arial"/>
          <w:b/>
          <w:color w:val="1F3A5F"/>
          <w:sz w:val="24"/>
        </w:rPr>
        <w:t>ÍNDICE</w:t>
      </w:r>
    </w:p>
    <w:p>
      <w:pPr>
        <w:tabs>
          <w:tab w:pos="9071" w:val="right" w:leader="dot"/>
        </w:tabs>
        <w:spacing w:after="40" w:line="312" w:lineRule="auto"/>
      </w:pPr>
      <w:r>
        <w:rPr>
          <w:rFonts w:ascii="Arial" w:hAnsi="Arial" w:cs="Arial" w:eastAsia="Arial"/>
          <w:b/>
          <w:sz w:val="22"/>
        </w:rPr>
        <w:t>1. Introducción</w:t>
        <w:tab/>
        <w:t>3</w:t>
      </w:r>
    </w:p>
    <w:p>
      <w:pPr>
        <w:tabs>
          <w:tab w:pos="9071" w:val="right" w:leader="dot"/>
        </w:tabs>
        <w:spacing w:after="40" w:line="312" w:lineRule="auto"/>
      </w:pPr>
      <w:r>
        <w:rPr>
          <w:rFonts w:ascii="Arial" w:hAnsi="Arial" w:cs="Arial" w:eastAsia="Arial"/>
          <w:b/>
          <w:sz w:val="22"/>
        </w:rPr>
        <w:t>2. Criterios de calidad</w:t>
        <w:tab/>
        <w:t>4</w:t>
      </w:r>
    </w:p>
    <w:p>
      <w:pPr>
        <w:tabs>
          <w:tab w:pos="9071" w:val="right" w:leader="dot"/>
        </w:tabs>
        <w:spacing w:after="40" w:line="312" w:lineRule="auto"/>
      </w:pPr>
      <w:r>
        <w:rPr>
          <w:rFonts w:ascii="Arial" w:hAnsi="Arial" w:cs="Arial" w:eastAsia="Arial"/>
          <w:b/>
          <w:sz w:val="22"/>
        </w:rPr>
        <w:t>3. Plan de pruebas</w:t>
        <w:tab/>
        <w:t>6</w:t>
      </w:r>
    </w:p>
    <w:p>
      <w:pPr>
        <w:tabs>
          <w:tab w:pos="9071" w:val="right" w:leader="dot"/>
        </w:tabs>
        <w:spacing w:after="40" w:line="312" w:lineRule="auto"/>
        <w:ind w:left="340"/>
      </w:pPr>
      <w:r>
        <w:rPr>
          <w:rFonts w:ascii="Arial" w:hAnsi="Arial" w:cs="Arial" w:eastAsia="Arial"/>
          <w:b w:val="0"/>
          <w:sz w:val="22"/>
        </w:rPr>
        <w:t>3.1 Estrategia de pruebas</w:t>
        <w:tab/>
        <w:t>6</w:t>
      </w:r>
    </w:p>
    <w:p>
      <w:pPr>
        <w:tabs>
          <w:tab w:pos="9071" w:val="right" w:leader="dot"/>
        </w:tabs>
        <w:spacing w:after="40" w:line="312" w:lineRule="auto"/>
        <w:ind w:left="340"/>
      </w:pPr>
      <w:r>
        <w:rPr>
          <w:rFonts w:ascii="Arial" w:hAnsi="Arial" w:cs="Arial" w:eastAsia="Arial"/>
          <w:b w:val="0"/>
          <w:sz w:val="22"/>
        </w:rPr>
        <w:t>3.2 Tipos de prueba</w:t>
        <w:tab/>
        <w:t>8</w:t>
      </w:r>
    </w:p>
    <w:p>
      <w:pPr>
        <w:tabs>
          <w:tab w:pos="9071" w:val="right" w:leader="dot"/>
        </w:tabs>
        <w:spacing w:after="40" w:line="312" w:lineRule="auto"/>
        <w:ind w:left="340"/>
      </w:pPr>
      <w:r>
        <w:rPr>
          <w:rFonts w:ascii="Arial" w:hAnsi="Arial" w:cs="Arial" w:eastAsia="Arial"/>
          <w:b w:val="0"/>
          <w:sz w:val="22"/>
        </w:rPr>
        <w:t>3.3 Criterios de aceptación</w:t>
        <w:tab/>
        <w:t>9</w:t>
      </w:r>
    </w:p>
    <w:p>
      <w:pPr>
        <w:tabs>
          <w:tab w:pos="9071" w:val="right" w:leader="dot"/>
        </w:tabs>
        <w:spacing w:after="40" w:line="312" w:lineRule="auto"/>
        <w:ind w:left="340"/>
      </w:pPr>
      <w:r>
        <w:rPr>
          <w:rFonts w:ascii="Arial" w:hAnsi="Arial" w:cs="Arial" w:eastAsia="Arial"/>
          <w:b w:val="0"/>
          <w:sz w:val="22"/>
        </w:rPr>
        <w:t>3.4 Herramientas utilizadas</w:t>
        <w:tab/>
        <w:t>10</w:t>
      </w:r>
    </w:p>
    <w:p>
      <w:pPr>
        <w:tabs>
          <w:tab w:pos="9071" w:val="right" w:leader="dot"/>
        </w:tabs>
        <w:spacing w:after="40" w:line="312" w:lineRule="auto"/>
      </w:pPr>
      <w:r>
        <w:rPr>
          <w:rFonts w:ascii="Arial" w:hAnsi="Arial" w:cs="Arial" w:eastAsia="Arial"/>
          <w:b/>
          <w:sz w:val="22"/>
        </w:rPr>
        <w:t>4. Diseño de casos de prueba</w:t>
        <w:tab/>
        <w:t>12</w:t>
      </w:r>
    </w:p>
    <w:p>
      <w:pPr>
        <w:tabs>
          <w:tab w:pos="9071" w:val="right" w:leader="dot"/>
        </w:tabs>
        <w:spacing w:after="40" w:line="312" w:lineRule="auto"/>
      </w:pPr>
      <w:r>
        <w:rPr>
          <w:rFonts w:ascii="Arial" w:hAnsi="Arial" w:cs="Arial" w:eastAsia="Arial"/>
          <w:b/>
          <w:sz w:val="22"/>
        </w:rPr>
        <w:t>5. Ejecución de pruebas</w:t>
        <w:tab/>
        <w:t>23</w:t>
      </w:r>
    </w:p>
    <w:p>
      <w:pPr>
        <w:tabs>
          <w:tab w:pos="9071" w:val="right" w:leader="dot"/>
        </w:tabs>
        <w:spacing w:after="40" w:line="312" w:lineRule="auto"/>
        <w:ind w:left="340"/>
      </w:pPr>
      <w:r>
        <w:rPr>
          <w:rFonts w:ascii="Arial" w:hAnsi="Arial" w:cs="Arial" w:eastAsia="Arial"/>
          <w:b w:val="0"/>
          <w:sz w:val="22"/>
        </w:rPr>
        <w:t>5.1 Resumen de ejecución</w:t>
        <w:tab/>
        <w:t>23</w:t>
      </w:r>
    </w:p>
    <w:p>
      <w:pPr>
        <w:tabs>
          <w:tab w:pos="9071" w:val="right" w:leader="dot"/>
        </w:tabs>
        <w:spacing w:after="40" w:line="312" w:lineRule="auto"/>
        <w:ind w:left="340"/>
      </w:pPr>
      <w:r>
        <w:rPr>
          <w:rFonts w:ascii="Arial" w:hAnsi="Arial" w:cs="Arial" w:eastAsia="Arial"/>
          <w:b w:val="0"/>
          <w:sz w:val="22"/>
        </w:rPr>
        <w:t>5.2 Detalle de ejecución de casos</w:t>
        <w:tab/>
        <w:t>24</w:t>
      </w:r>
    </w:p>
    <w:p>
      <w:pPr>
        <w:tabs>
          <w:tab w:pos="9071" w:val="right" w:leader="dot"/>
        </w:tabs>
        <w:spacing w:after="40" w:line="312" w:lineRule="auto"/>
        <w:ind w:left="340"/>
      </w:pPr>
      <w:r>
        <w:rPr>
          <w:rFonts w:ascii="Arial" w:hAnsi="Arial" w:cs="Arial" w:eastAsia="Arial"/>
          <w:b w:val="0"/>
          <w:sz w:val="22"/>
        </w:rPr>
        <w:t>5.3 Criticidad de incidentes</w:t>
        <w:tab/>
        <w:t>25</w:t>
      </w:r>
    </w:p>
    <w:p>
      <w:pPr>
        <w:tabs>
          <w:tab w:pos="9071" w:val="right" w:leader="dot"/>
        </w:tabs>
        <w:spacing w:after="40" w:line="312" w:lineRule="auto"/>
        <w:ind w:left="340"/>
      </w:pPr>
      <w:r>
        <w:rPr>
          <w:rFonts w:ascii="Arial" w:hAnsi="Arial" w:cs="Arial" w:eastAsia="Arial"/>
          <w:b w:val="0"/>
          <w:sz w:val="22"/>
        </w:rPr>
        <w:t>5.4 Análisis estático con SonarQube</w:t>
        <w:tab/>
        <w:t>27</w:t>
      </w:r>
    </w:p>
    <w:p>
      <w:pPr>
        <w:tabs>
          <w:tab w:pos="9071" w:val="right" w:leader="dot"/>
        </w:tabs>
        <w:spacing w:after="40" w:line="312" w:lineRule="auto"/>
      </w:pPr>
      <w:r>
        <w:rPr>
          <w:rFonts w:ascii="Arial" w:hAnsi="Arial" w:cs="Arial" w:eastAsia="Arial"/>
          <w:b/>
          <w:sz w:val="22"/>
        </w:rPr>
        <w:t>6. Análisis ético y normativo de los resultados</w:t>
        <w:tab/>
        <w:t>28</w:t>
      </w:r>
    </w:p>
    <w:p>
      <w:pPr>
        <w:tabs>
          <w:tab w:pos="9071" w:val="right" w:leader="dot"/>
        </w:tabs>
        <w:spacing w:after="40" w:line="312" w:lineRule="auto"/>
      </w:pPr>
      <w:r>
        <w:rPr>
          <w:rFonts w:ascii="Arial" w:hAnsi="Arial" w:cs="Arial" w:eastAsia="Arial"/>
          <w:b/>
          <w:sz w:val="22"/>
        </w:rPr>
        <w:t>7. Conclusiones</w:t>
        <w:tab/>
        <w:t>32</w:t>
      </w:r>
    </w:p>
    <w:p>
      <w:pPr>
        <w:tabs>
          <w:tab w:pos="9071" w:val="right" w:leader="dot"/>
        </w:tabs>
        <w:spacing w:after="40" w:line="312" w:lineRule="auto"/>
      </w:pPr>
      <w:r>
        <w:rPr>
          <w:rFonts w:ascii="Arial" w:hAnsi="Arial" w:cs="Arial" w:eastAsia="Arial"/>
          <w:b/>
          <w:sz w:val="22"/>
        </w:rPr>
        <w:t>8. Referencias</w:t>
        <w:tab/>
        <w:t>33</w:t>
      </w:r>
    </w:p>
    <w:p>
      <w:pPr>
        <w:tabs>
          <w:tab w:pos="9071" w:val="right" w:leader="dot"/>
        </w:tabs>
        <w:spacing w:after="40" w:line="312" w:lineRule="auto"/>
      </w:pPr>
      <w:r>
        <w:rPr>
          <w:rFonts w:ascii="Arial" w:hAnsi="Arial" w:cs="Arial" w:eastAsia="Arial"/>
          <w:b/>
          <w:sz w:val="22"/>
        </w:rPr>
        <w:t>Anexo A. Correcciones respecto de la EV1</w:t>
        <w:tab/>
        <w:t>33</w:t>
      </w:r>
    </w:p>
    <w:p>
      <w:pPr>
        <w:tabs>
          <w:tab w:pos="9071" w:val="right" w:leader="dot"/>
        </w:tabs>
        <w:spacing w:after="40" w:line="312" w:lineRule="auto"/>
      </w:pPr>
      <w:r>
        <w:rPr>
          <w:rFonts w:ascii="Arial" w:hAnsi="Arial" w:cs="Arial" w:eastAsia="Arial"/>
          <w:b/>
          <w:sz w:val="22"/>
        </w:rPr>
        <w:t>Anexo B. Evidencias de la EV1 reutilizadas</w:t>
        <w:tab/>
        <w:t>34</w:t>
      </w:r>
    </w:p>
    <w:p>
      <w:pPr>
        <w:spacing w:before="280"/>
      </w:pPr>
      <w:r>
        <w:rPr>
          <w:rFonts w:ascii="Arial" w:hAnsi="Arial" w:cs="Arial" w:eastAsia="Arial"/>
          <w:b w:val="0"/>
          <w:i/>
          <w:color w:val="555555"/>
          <w:sz w:val="18"/>
        </w:rPr>
        <w:t xml:space="preserve">Nota de avance: las marcas </w:t>
      </w:r>
      <w:r>
        <w:rPr>
          <w:rFonts w:ascii="Arial" w:hAnsi="Arial" w:cs="Arial" w:eastAsia="Arial"/>
          <w:b/>
          <w:i/>
          <w:color w:val="7A4B00"/>
          <w:sz w:val="18"/>
          <w:highlight w:val="yellow"/>
        </w:rPr>
        <w:t>«[Pendiente: …]»</w:t>
      </w:r>
      <w:r>
        <w:rPr>
          <w:rFonts w:ascii="Arial" w:hAnsi="Arial" w:cs="Arial" w:eastAsia="Arial"/>
          <w:b w:val="0"/>
          <w:i/>
          <w:color w:val="555555"/>
          <w:sz w:val="18"/>
        </w:rPr>
        <w:t xml:space="preserve"> indican contenido que depende de la ejecución de las pruebas y que se completa antes de la entrega.</w:t>
      </w:r>
    </w:p>
    <w:p>
      <w:r>
        <w:br w:type="page"/>
      </w:r>
    </w:p>
    <w:p>
      <w:pPr>
        <w:pStyle w:val="Heading1"/>
      </w:pPr>
      <w:r>
        <w:t>1. Introducción</w:t>
      </w:r>
    </w:p>
    <w:p>
      <w:pPr>
        <w:pStyle w:val="Heading2"/>
      </w:pPr>
      <w:r>
        <w:t>1.1 Contexto del software</w:t>
      </w:r>
    </w:p>
    <w:p>
      <w:pPr>
        <w:jc w:val="both"/>
      </w:pPr>
      <w:r>
        <w:rPr>
          <w:rFonts w:ascii="Arial" w:hAnsi="Arial" w:cs="Arial" w:eastAsia="Arial"/>
          <w:b w:val="0"/>
          <w:i w:val="0"/>
          <w:sz w:val="22"/>
        </w:rPr>
        <w:t>Cuidarte+ es una plataforma web para centros de salud desarrollada por CreaLab SpA y corresponde al Caso B de la asignatura. Permite que los médicos registren pacientes y exámenes, que los pacientes revisen y descarguen sus documentos clínicos y que los administradores gestionen usuarios y revisen la auditoría. Está construida como una SPA en React que consume una API REST en Express sobre una base de datos PostgreSQL. Para esta evaluación se ejecuta en contenedores Docker en los equipos del grupo: el frontend en el puerto 3333, la API en el 4444 (con la documentación Swagger en /docs) y la base de datos en el 15442.</w:t>
      </w:r>
    </w:p>
    <w:p>
      <w:pPr>
        <w:jc w:val="both"/>
      </w:pPr>
      <w:r>
        <w:rPr>
          <w:rFonts w:ascii="Arial" w:hAnsi="Arial" w:cs="Arial" w:eastAsia="Arial"/>
          <w:b w:val="0"/>
          <w:i w:val="0"/>
          <w:sz w:val="22"/>
        </w:rPr>
        <w:t>El sistema trata datos de salud, que la legislación chilena califica como datos sensibles, y su público incluye personas mayores. Por eso un defecto en Cuidarte+ no queda solo en el plano técnico: puede afectar la confidencialidad de la ficha clínica, la continuidad de la atención y la responsabilidad legal del centro que lo utilice.</w:t>
      </w:r>
    </w:p>
    <w:p>
      <w:pPr>
        <w:pStyle w:val="Heading2"/>
      </w:pPr>
      <w:r>
        <w:t>1.2 Propósito del plan y de este informe</w:t>
      </w:r>
    </w:p>
    <w:p>
      <w:pPr>
        <w:jc w:val="both"/>
      </w:pPr>
      <w:r>
        <w:rPr>
          <w:rFonts w:ascii="Arial" w:hAnsi="Arial" w:cs="Arial" w:eastAsia="Arial"/>
          <w:b w:val="0"/>
          <w:i w:val="0"/>
          <w:sz w:val="22"/>
        </w:rPr>
        <w:t>En la primera evaluación parcial (EV1) diseñamos el plan de pruebas y seis casos representativos. Este informe continúa ese trabajo con tres cambios. Primero, la cobertura pasa de 14 a los 40 códigos del ERS B, cada uno con su caso de prueba. Segundo, los casos se ejecutan en el ambiente Docker y se registran con evidencia, resultado e incidentes clasificados por criticidad. Tercero, el análisis normativo incorpora la normativa sanitaria que faltaba en la EV1 (derechos de los pacientes, ficha clínica y atención de urgencia) y separa las normas vigentes de las que entran en vigencia más adelante. Estos ajustes responden a la retroalimentación que recibimos del docente sobre la EV1, y su detalle está en el Anexo A.</w:t>
      </w:r>
    </w:p>
    <w:p>
      <w:pPr>
        <w:jc w:val="both"/>
      </w:pPr>
      <w:r>
        <w:rPr>
          <w:rFonts w:ascii="Arial" w:hAnsi="Arial" w:cs="Arial" w:eastAsia="Arial"/>
          <w:b w:val="0"/>
          <w:i w:val="0"/>
          <w:sz w:val="22"/>
        </w:rPr>
        <w:t>Las pruebas buscan asegurar tres cosas antes de un paso a producción: que el sistema hace lo que el ERS describe, que lo hace de forma segura con los datos clínicos y que permite al centro de salud cumplir la ley que lo regula.</w:t>
      </w:r>
    </w:p>
    <w:p>
      <w:pPr>
        <w:pStyle w:val="Heading2"/>
      </w:pPr>
      <w:r>
        <w:t>1.3 Objetivos</w:t>
      </w:r>
    </w:p>
    <w:p>
      <w:pPr>
        <w:jc w:val="both"/>
      </w:pPr>
      <w:r>
        <w:rPr>
          <w:rFonts w:ascii="Arial" w:hAnsi="Arial" w:cs="Arial" w:eastAsia="Arial"/>
          <w:b/>
          <w:sz w:val="22"/>
        </w:rPr>
        <w:t xml:space="preserve">Objetivo general. </w:t>
      </w:r>
      <w:r>
        <w:rPr>
          <w:rFonts w:ascii="Arial" w:hAnsi="Arial" w:cs="Arial" w:eastAsia="Arial"/>
          <w:b w:val="0"/>
          <w:i w:val="0"/>
          <w:sz w:val="22"/>
        </w:rPr>
        <w:t>Verificar si Cuidarte+ cumple los requisitos funcionales, no funcionales y reglas de negocio del ERS B, junto con las exigencias legales que aplican a un sistema que gestiona información clínica, para emitir un dictamen fundado sobre su aptitud para producción.</w:t>
      </w:r>
    </w:p>
    <w:p>
      <w:pPr>
        <w:jc w:val="both"/>
      </w:pPr>
      <w:r>
        <w:rPr>
          <w:rFonts w:ascii="Arial" w:hAnsi="Arial" w:cs="Arial" w:eastAsia="Arial"/>
          <w:b/>
          <w:sz w:val="22"/>
        </w:rPr>
        <w:t xml:space="preserve">Objetivos específicos. </w:t>
      </w:r>
      <w:r>
        <w:rPr>
          <w:rFonts w:ascii="Arial" w:hAnsi="Arial" w:cs="Arial" w:eastAsia="Arial"/>
          <w:b w:val="0"/>
          <w:i w:val="0"/>
          <w:sz w:val="22"/>
        </w:rPr>
        <w:t>Para lograrlo nos planteamos los siguientes objetivos específicos:</w:t>
      </w:r>
    </w:p>
    <w:p>
      <w:pPr>
        <w:pStyle w:val="ListNumber"/>
        <w:spacing w:after="60"/>
        <w:jc w:val="both"/>
      </w:pPr>
      <w:r>
        <w:rPr>
          <w:rFonts w:ascii="Arial" w:hAnsi="Arial" w:cs="Arial" w:eastAsia="Arial"/>
          <w:b w:val="0"/>
          <w:i w:val="0"/>
          <w:sz w:val="22"/>
        </w:rPr>
        <w:t>Asociar cada uno de los 40 códigos del ERS B a un caso de prueba con tipo, riesgo y responsable definidos.</w:t>
      </w:r>
    </w:p>
    <w:p>
      <w:pPr>
        <w:pStyle w:val="ListNumber"/>
        <w:spacing w:after="60"/>
        <w:jc w:val="both"/>
      </w:pPr>
      <w:r>
        <w:rPr>
          <w:rFonts w:ascii="Arial" w:hAnsi="Arial" w:cs="Arial" w:eastAsia="Arial"/>
          <w:b w:val="0"/>
          <w:i w:val="0"/>
          <w:sz w:val="22"/>
        </w:rPr>
        <w:t>Ejecutar los casos en el ambiente Docker y registrar resultado, evidencia, fecha y responsable.</w:t>
      </w:r>
    </w:p>
    <w:p>
      <w:pPr>
        <w:pStyle w:val="ListNumber"/>
        <w:spacing w:after="60"/>
        <w:jc w:val="both"/>
      </w:pPr>
      <w:r>
        <w:rPr>
          <w:rFonts w:ascii="Arial" w:hAnsi="Arial" w:cs="Arial" w:eastAsia="Arial"/>
          <w:b w:val="0"/>
          <w:i w:val="0"/>
          <w:sz w:val="22"/>
        </w:rPr>
        <w:t>Clasificar los incidentes encontrados según la escala de criticidad de la sección 5.3.</w:t>
      </w:r>
    </w:p>
    <w:p>
      <w:pPr>
        <w:pStyle w:val="ListNumber"/>
        <w:spacing w:after="60"/>
        <w:jc w:val="both"/>
      </w:pPr>
      <w:r>
        <w:rPr>
          <w:rFonts w:ascii="Arial" w:hAnsi="Arial" w:cs="Arial" w:eastAsia="Arial"/>
          <w:b w:val="0"/>
          <w:i w:val="0"/>
          <w:sz w:val="22"/>
        </w:rPr>
        <w:t>Contrastar los resultados del análisis estático (SonarQube) y de las pruebas dinámicas con la normativa de la sección 6.</w:t>
      </w:r>
    </w:p>
    <w:p>
      <w:pPr>
        <w:pStyle w:val="ListNumber"/>
        <w:spacing w:after="60"/>
        <w:jc w:val="both"/>
      </w:pPr>
      <w:r>
        <w:rPr>
          <w:rFonts w:ascii="Arial" w:hAnsi="Arial" w:cs="Arial" w:eastAsia="Arial"/>
          <w:b w:val="0"/>
          <w:i w:val="0"/>
          <w:sz w:val="22"/>
        </w:rPr>
        <w:t>Proponer recomendaciones priorizadas y un dictamen de certificación.</w:t>
      </w:r>
    </w:p>
    <w:p>
      <w:pPr>
        <w:pStyle w:val="Heading2"/>
      </w:pPr>
      <w:r>
        <w:t>1.4 Alcance</w:t>
      </w:r>
    </w:p>
    <w:p>
      <w:pPr>
        <w:jc w:val="both"/>
      </w:pPr>
      <w:r>
        <w:rPr>
          <w:rFonts w:ascii="Arial" w:hAnsi="Arial" w:cs="Arial" w:eastAsia="Arial"/>
          <w:b w:val="0"/>
          <w:i w:val="0"/>
          <w:sz w:val="22"/>
        </w:rPr>
        <w:t>Quedan dentro del alcance todos los módulos del ERS B: autenticación y sesión, registro de usuarios, gestión de pacientes, exámenes y documentos, visualización por parte del paciente, auditoría y administración de usuarios y roles, además de los atributos de seguridad, rendimiento, usabilidad, disponibilidad y compatibilidad. Las pruebas se hacen solo sobre la instalación local en Docker y con datos sintéticos. Quedan fuera un pentest certificado por terceros, la certificación formal WCAG, una auditoría legal externa y la medición de disponibilidad durante un mes completo; para NFR-DIS-1 se revisa la configuración y la documentación, no el uptime real.</w:t>
      </w:r>
    </w:p>
    <w:p>
      <w:pPr>
        <w:jc w:val="both"/>
      </w:pPr>
      <w:r>
        <w:rPr>
          <w:rFonts w:ascii="Arial" w:hAnsi="Arial" w:cs="Arial" w:eastAsia="Arial"/>
          <w:b w:val="0"/>
          <w:i w:val="0"/>
          <w:sz w:val="22"/>
        </w:rPr>
        <w:t>El ERS B conserva algunos restos del Caso A: el glosario define Atlas y el rol Editor, la sección 2.3 indica que cada usuario debe pertenecer a una o más empresas, RF-5.1 menciona clientes y contratos, y NFR-SEG-1 escribe TSL en lugar de TLS. En este informe esos requisitos se interpretan sobre las entidades reales de Cuidarte+ (pacientes, exámenes, documentos y usuarios) y se escribe TLS.</w:t>
      </w:r>
    </w:p>
    <w:p>
      <w:pPr>
        <w:pStyle w:val="Heading2"/>
      </w:pPr>
      <w:r>
        <w:t>1.5 Estructura del informe</w:t>
      </w:r>
    </w:p>
    <w:p>
      <w:pPr>
        <w:jc w:val="both"/>
      </w:pPr>
      <w:r>
        <w:rPr>
          <w:rFonts w:ascii="Arial" w:hAnsi="Arial" w:cs="Arial" w:eastAsia="Arial"/>
          <w:b w:val="0"/>
          <w:i w:val="0"/>
          <w:sz w:val="22"/>
        </w:rPr>
        <w:t>El informe sigue el formato de la EP3. La sección 2 define los criterios de calidad, seguridad y cumplimiento; la sección 3 presenta el plan de pruebas (estrategia, tipos de prueba, criterios de aceptación y herramientas); la sección 4 contiene la matriz de trazabilidad y el diseño de los casos; la sección 5 muestra la ejecución, con el resumen, el detalle por caso, la criticidad de los incidentes y el análisis estático; la sección 6 desarrolla el análisis ético y normativo de los resultados, y la sección 7 cierra con las conclusiones. Al final se incluyen las correcciones respecto de la EV1 (Anexo A) y la lista de evidencias de la EV1 que se reutilizan (Anexo B).</w:t>
      </w:r>
    </w:p>
    <w:p>
      <w:pPr>
        <w:pStyle w:val="Heading1"/>
      </w:pPr>
      <w:r>
        <w:t>2. Criterios de calidad</w:t>
      </w:r>
    </w:p>
    <w:p>
      <w:pPr>
        <w:jc w:val="both"/>
      </w:pPr>
      <w:r>
        <w:rPr>
          <w:rFonts w:ascii="Arial" w:hAnsi="Arial" w:cs="Arial" w:eastAsia="Arial"/>
          <w:b w:val="0"/>
          <w:i w:val="0"/>
          <w:sz w:val="22"/>
        </w:rPr>
        <w:t>Los criterios de esta sección son el estándar contra el que se evalúa Cuidarte+. Provienen de tres fuentes: el modelo de calidad ISO/IEC 25010, los requisitos no funcionales del ERS B y la normativa chilena que regula el tratamiento de datos de salud. Cada criterio se asocia a los códigos del ERS que lo sustentan y al caso de prueba que lo verifica.</w:t>
      </w:r>
    </w:p>
    <w:p>
      <w:pPr>
        <w:pStyle w:val="Heading2"/>
      </w:pPr>
      <w:r>
        <w:t>2.1 Calidad del producto</w:t>
      </w:r>
    </w:p>
    <w:p>
      <w:pPr>
        <w:keepNext/>
        <w:spacing w:after="60" w:line="240" w:lineRule="auto"/>
      </w:pPr>
      <w:r>
        <w:rPr>
          <w:rFonts w:ascii="Arial" w:hAnsi="Arial" w:cs="Arial" w:eastAsia="Arial"/>
          <w:b/>
          <w:color w:val="1F3A5F"/>
          <w:sz w:val="20"/>
        </w:rPr>
        <w:t xml:space="preserve">Tabla 1. </w:t>
      </w:r>
      <w:r>
        <w:rPr>
          <w:rFonts w:ascii="Arial" w:hAnsi="Arial" w:cs="Arial" w:eastAsia="Arial"/>
          <w:b/>
          <w:sz w:val="20"/>
        </w:rPr>
        <w:t>Criterios de calidad del producto (ISO/IEC 25010)</w:t>
      </w:r>
    </w:p>
    <w:tbl>
      <w:tblPr>
        <w:tblStyle w:val="TableGrid"/>
        <w:tblW w:type="auto" w:w="0"/>
        <w:jc w:val="center"/>
        <w:tblLayout w:type="fixed"/>
        <w:tblLook w:firstColumn="1" w:firstRow="1" w:lastColumn="0" w:lastRow="0" w:noHBand="0" w:noVBand="1" w:val="04A0"/>
        <w:tblLayout w:type="fixed"/>
      </w:tblPr>
      <w:tblGrid>
        <w:gridCol w:w="1701"/>
        <w:gridCol w:w="4309"/>
        <w:gridCol w:w="1701"/>
        <w:gridCol w:w="1587"/>
      </w:tblGrid>
      <w:tr>
        <w:trPr>
          <w:tblHeader w:val="true"/>
        </w:trPr>
        <w:tc>
          <w:tcPr>
            <w:tcW w:type="dxa" w:w="1701"/>
            <w:shd w:val="clear" w:color="auto" w:fill="1F3A5F"/>
            <w:vAlign w:val="center"/>
          </w:tcPr>
          <w:p>
            <w:pPr>
              <w:spacing w:after="20" w:before="20" w:line="240" w:lineRule="auto"/>
            </w:pPr>
            <w:r/>
            <w:r>
              <w:rPr>
                <w:rFonts w:ascii="Arial" w:hAnsi="Arial" w:cs="Arial" w:eastAsia="Arial"/>
                <w:b/>
                <w:i w:val="0"/>
                <w:color w:val="FFFFFF"/>
                <w:sz w:val="20"/>
              </w:rPr>
              <w:t>Atributo</w:t>
            </w:r>
          </w:p>
        </w:tc>
        <w:tc>
          <w:tcPr>
            <w:tcW w:type="dxa" w:w="4309"/>
            <w:shd w:val="clear" w:color="auto" w:fill="1F3A5F"/>
            <w:vAlign w:val="center"/>
          </w:tcPr>
          <w:p>
            <w:pPr>
              <w:spacing w:after="20" w:before="20" w:line="240" w:lineRule="auto"/>
            </w:pPr>
            <w:r/>
            <w:r>
              <w:rPr>
                <w:rFonts w:ascii="Arial" w:hAnsi="Arial" w:cs="Arial" w:eastAsia="Arial"/>
                <w:b/>
                <w:i w:val="0"/>
                <w:color w:val="FFFFFF"/>
                <w:sz w:val="20"/>
              </w:rPr>
              <w:t>Criterio para Cuidarte+</w:t>
            </w:r>
          </w:p>
        </w:tc>
        <w:tc>
          <w:tcPr>
            <w:tcW w:type="dxa" w:w="1701"/>
            <w:shd w:val="clear" w:color="auto" w:fill="1F3A5F"/>
            <w:vAlign w:val="center"/>
          </w:tcPr>
          <w:p>
            <w:pPr>
              <w:spacing w:after="20" w:before="20" w:line="240" w:lineRule="auto"/>
            </w:pPr>
            <w:r/>
            <w:r>
              <w:rPr>
                <w:rFonts w:ascii="Arial" w:hAnsi="Arial" w:cs="Arial" w:eastAsia="Arial"/>
                <w:b/>
                <w:i w:val="0"/>
                <w:color w:val="FFFFFF"/>
                <w:sz w:val="20"/>
              </w:rPr>
              <w:t>ERS</w:t>
            </w:r>
          </w:p>
        </w:tc>
        <w:tc>
          <w:tcPr>
            <w:tcW w:type="dxa" w:w="1587"/>
            <w:shd w:val="clear" w:color="auto" w:fill="1F3A5F"/>
            <w:vAlign w:val="center"/>
          </w:tcPr>
          <w:p>
            <w:pPr>
              <w:spacing w:after="20" w:before="20" w:line="240" w:lineRule="auto"/>
            </w:pPr>
            <w:r/>
            <w:r>
              <w:rPr>
                <w:rFonts w:ascii="Arial" w:hAnsi="Arial" w:cs="Arial" w:eastAsia="Arial"/>
                <w:b/>
                <w:i w:val="0"/>
                <w:color w:val="FFFFFF"/>
                <w:sz w:val="20"/>
              </w:rPr>
              <w:t>Casos</w:t>
            </w:r>
          </w:p>
        </w:tc>
      </w:tr>
      <w:tr>
        <w:trPr>
          <w:cantSplit w:val="true"/>
        </w:trPr>
        <w:tc>
          <w:tcPr>
            <w:tcW w:type="dxa" w:w="1701"/>
          </w:tcPr>
          <w:p>
            <w:pPr>
              <w:spacing w:after="20" w:before="20" w:line="240" w:lineRule="auto"/>
            </w:pPr>
            <w:r/>
            <w:r>
              <w:rPr>
                <w:rFonts w:ascii="Arial" w:hAnsi="Arial" w:cs="Arial" w:eastAsia="Arial"/>
                <w:b w:val="0"/>
                <w:i w:val="0"/>
                <w:sz w:val="20"/>
              </w:rPr>
              <w:t>Usabilidad</w:t>
            </w:r>
          </w:p>
        </w:tc>
        <w:tc>
          <w:tcPr>
            <w:tcW w:type="dxa" w:w="4309"/>
          </w:tcPr>
          <w:p>
            <w:pPr>
              <w:spacing w:after="20" w:before="20" w:line="240" w:lineRule="auto"/>
            </w:pPr>
            <w:r/>
            <w:r>
              <w:rPr>
                <w:rFonts w:ascii="Arial" w:hAnsi="Arial" w:cs="Arial" w:eastAsia="Arial"/>
                <w:b w:val="0"/>
                <w:i w:val="0"/>
                <w:sz w:val="20"/>
              </w:rPr>
              <w:t>Tipografía legible, contraste adecuado y controles grandes para personas mayores; flujos claros de registro y consulta; mensajes de error comprensibles</w:t>
            </w:r>
          </w:p>
        </w:tc>
        <w:tc>
          <w:tcPr>
            <w:tcW w:type="dxa" w:w="1701"/>
          </w:tcPr>
          <w:p>
            <w:pPr>
              <w:spacing w:after="20" w:before="20" w:line="240" w:lineRule="auto"/>
            </w:pPr>
            <w:r/>
            <w:r>
              <w:rPr>
                <w:rFonts w:ascii="Arial" w:hAnsi="Arial" w:cs="Arial" w:eastAsia="Arial"/>
                <w:b w:val="0"/>
                <w:i w:val="0"/>
                <w:sz w:val="20"/>
              </w:rPr>
              <w:t>NFR-USAB-1 a 4</w:t>
            </w:r>
          </w:p>
        </w:tc>
        <w:tc>
          <w:tcPr>
            <w:tcW w:type="dxa" w:w="1587"/>
          </w:tcPr>
          <w:p>
            <w:pPr>
              <w:spacing w:after="20" w:before="20" w:line="240" w:lineRule="auto"/>
            </w:pPr>
            <w:r/>
            <w:r>
              <w:rPr>
                <w:rFonts w:ascii="Arial" w:hAnsi="Arial" w:cs="Arial" w:eastAsia="Arial"/>
                <w:b w:val="0"/>
                <w:i w:val="0"/>
                <w:sz w:val="20"/>
              </w:rPr>
              <w:t>CP-06, CP-20</w:t>
            </w:r>
          </w:p>
        </w:tc>
      </w:tr>
      <w:tr>
        <w:trPr>
          <w:cantSplit w:val="true"/>
        </w:trPr>
        <w:tc>
          <w:tcPr>
            <w:tcW w:type="dxa" w:w="1701"/>
            <w:shd w:val="clear" w:color="auto" w:fill="F2F5F9"/>
          </w:tcPr>
          <w:p>
            <w:pPr>
              <w:spacing w:after="20" w:before="20" w:line="240" w:lineRule="auto"/>
            </w:pPr>
            <w:r/>
            <w:r>
              <w:rPr>
                <w:rFonts w:ascii="Arial" w:hAnsi="Arial" w:cs="Arial" w:eastAsia="Arial"/>
                <w:b w:val="0"/>
                <w:i w:val="0"/>
                <w:sz w:val="20"/>
              </w:rPr>
              <w:t>Rendimiento</w:t>
            </w:r>
          </w:p>
        </w:tc>
        <w:tc>
          <w:tcPr>
            <w:tcW w:type="dxa" w:w="4309"/>
            <w:shd w:val="clear" w:color="auto" w:fill="F2F5F9"/>
          </w:tcPr>
          <w:p>
            <w:pPr>
              <w:spacing w:after="20" w:before="20" w:line="240" w:lineRule="auto"/>
            </w:pPr>
            <w:r/>
            <w:r>
              <w:rPr>
                <w:rFonts w:ascii="Arial" w:hAnsi="Arial" w:cs="Arial" w:eastAsia="Arial"/>
                <w:b w:val="0"/>
                <w:i w:val="0"/>
                <w:sz w:val="20"/>
              </w:rPr>
              <w:t>CRUD simple bajo 300 ms (p95) con carga normal; página principal bajo 2 s en conexión móvil promedio; 200 usuarios concurrentes</w:t>
            </w:r>
          </w:p>
        </w:tc>
        <w:tc>
          <w:tcPr>
            <w:tcW w:type="dxa" w:w="1701"/>
            <w:shd w:val="clear" w:color="auto" w:fill="F2F5F9"/>
          </w:tcPr>
          <w:p>
            <w:pPr>
              <w:spacing w:after="20" w:before="20" w:line="240" w:lineRule="auto"/>
            </w:pPr>
            <w:r/>
            <w:r>
              <w:rPr>
                <w:rFonts w:ascii="Arial" w:hAnsi="Arial" w:cs="Arial" w:eastAsia="Arial"/>
                <w:b w:val="0"/>
                <w:i w:val="0"/>
                <w:sz w:val="20"/>
              </w:rPr>
              <w:t>NFR-PERF-1 a 3</w:t>
            </w:r>
          </w:p>
        </w:tc>
        <w:tc>
          <w:tcPr>
            <w:tcW w:type="dxa" w:w="1587"/>
            <w:shd w:val="clear" w:color="auto" w:fill="F2F5F9"/>
          </w:tcPr>
          <w:p>
            <w:pPr>
              <w:spacing w:after="20" w:before="20" w:line="240" w:lineRule="auto"/>
            </w:pPr>
            <w:r/>
            <w:r>
              <w:rPr>
                <w:rFonts w:ascii="Arial" w:hAnsi="Arial" w:cs="Arial" w:eastAsia="Arial"/>
                <w:b w:val="0"/>
                <w:i w:val="0"/>
                <w:sz w:val="20"/>
              </w:rPr>
              <w:t>CP-05, CP-19</w:t>
            </w:r>
          </w:p>
        </w:tc>
      </w:tr>
      <w:tr>
        <w:trPr>
          <w:cantSplit w:val="true"/>
        </w:trPr>
        <w:tc>
          <w:tcPr>
            <w:tcW w:type="dxa" w:w="1701"/>
          </w:tcPr>
          <w:p>
            <w:pPr>
              <w:spacing w:after="20" w:before="20" w:line="240" w:lineRule="auto"/>
            </w:pPr>
            <w:r/>
            <w:r>
              <w:rPr>
                <w:rFonts w:ascii="Arial" w:hAnsi="Arial" w:cs="Arial" w:eastAsia="Arial"/>
                <w:b w:val="0"/>
                <w:i w:val="0"/>
                <w:sz w:val="20"/>
              </w:rPr>
              <w:t>Estabilidad y confiabilidad</w:t>
            </w:r>
          </w:p>
        </w:tc>
        <w:tc>
          <w:tcPr>
            <w:tcW w:type="dxa" w:w="4309"/>
          </w:tcPr>
          <w:p>
            <w:pPr>
              <w:spacing w:after="20" w:before="20" w:line="240" w:lineRule="auto"/>
            </w:pPr>
            <w:r/>
            <w:r>
              <w:rPr>
                <w:rFonts w:ascii="Arial" w:hAnsi="Arial" w:cs="Arial" w:eastAsia="Arial"/>
                <w:b w:val="0"/>
                <w:i w:val="0"/>
                <w:sz w:val="20"/>
              </w:rPr>
              <w:t>Los flujos críticos responden sin errores 5xx con carga normal; los datos clínicos no se pierden ni se alteran entre operaciones</w:t>
            </w:r>
          </w:p>
        </w:tc>
        <w:tc>
          <w:tcPr>
            <w:tcW w:type="dxa" w:w="1701"/>
          </w:tcPr>
          <w:p>
            <w:pPr>
              <w:spacing w:after="20" w:before="20" w:line="240" w:lineRule="auto"/>
            </w:pPr>
            <w:r/>
            <w:r>
              <w:rPr>
                <w:rFonts w:ascii="Arial" w:hAnsi="Arial" w:cs="Arial" w:eastAsia="Arial"/>
                <w:b w:val="0"/>
                <w:i w:val="0"/>
                <w:sz w:val="20"/>
              </w:rPr>
              <w:t>RF-3, RF-4, NFR-PERF-3</w:t>
            </w:r>
          </w:p>
        </w:tc>
        <w:tc>
          <w:tcPr>
            <w:tcW w:type="dxa" w:w="1587"/>
          </w:tcPr>
          <w:p>
            <w:pPr>
              <w:spacing w:after="20" w:before="20" w:line="240" w:lineRule="auto"/>
            </w:pPr>
            <w:r/>
            <w:r>
              <w:rPr>
                <w:rFonts w:ascii="Arial" w:hAnsi="Arial" w:cs="Arial" w:eastAsia="Arial"/>
                <w:b w:val="0"/>
                <w:i w:val="0"/>
                <w:sz w:val="20"/>
              </w:rPr>
              <w:t>CP-05, CP-11, CP-13, CP-19</w:t>
            </w:r>
          </w:p>
        </w:tc>
      </w:tr>
      <w:tr>
        <w:trPr>
          <w:cantSplit w:val="true"/>
        </w:trPr>
        <w:tc>
          <w:tcPr>
            <w:tcW w:type="dxa" w:w="1701"/>
            <w:shd w:val="clear" w:color="auto" w:fill="F2F5F9"/>
          </w:tcPr>
          <w:p>
            <w:pPr>
              <w:spacing w:after="20" w:before="20" w:line="240" w:lineRule="auto"/>
            </w:pPr>
            <w:r/>
            <w:r>
              <w:rPr>
                <w:rFonts w:ascii="Arial" w:hAnsi="Arial" w:cs="Arial" w:eastAsia="Arial"/>
                <w:b w:val="0"/>
                <w:i w:val="0"/>
                <w:sz w:val="20"/>
              </w:rPr>
              <w:t>Disponibilidad</w:t>
            </w:r>
          </w:p>
        </w:tc>
        <w:tc>
          <w:tcPr>
            <w:tcW w:type="dxa" w:w="4309"/>
            <w:shd w:val="clear" w:color="auto" w:fill="F2F5F9"/>
          </w:tcPr>
          <w:p>
            <w:pPr>
              <w:spacing w:after="20" w:before="20" w:line="240" w:lineRule="auto"/>
            </w:pPr>
            <w:r/>
            <w:r>
              <w:rPr>
                <w:rFonts w:ascii="Arial" w:hAnsi="Arial" w:cs="Arial" w:eastAsia="Arial"/>
                <w:b w:val="0"/>
                <w:i w:val="0"/>
                <w:sz w:val="20"/>
              </w:rPr>
              <w:t>Objetivo de 99,5 % mensual y mantenimiento con ventana definida y migración segura de datos</w:t>
            </w:r>
          </w:p>
        </w:tc>
        <w:tc>
          <w:tcPr>
            <w:tcW w:type="dxa" w:w="1701"/>
            <w:shd w:val="clear" w:color="auto" w:fill="F2F5F9"/>
          </w:tcPr>
          <w:p>
            <w:pPr>
              <w:spacing w:after="20" w:before="20" w:line="240" w:lineRule="auto"/>
            </w:pPr>
            <w:r/>
            <w:r>
              <w:rPr>
                <w:rFonts w:ascii="Arial" w:hAnsi="Arial" w:cs="Arial" w:eastAsia="Arial"/>
                <w:b w:val="0"/>
                <w:i w:val="0"/>
                <w:sz w:val="20"/>
              </w:rPr>
              <w:t>NFR-DIS-1, NFR-DIS-2</w:t>
            </w:r>
          </w:p>
        </w:tc>
        <w:tc>
          <w:tcPr>
            <w:tcW w:type="dxa" w:w="1587"/>
            <w:shd w:val="clear" w:color="auto" w:fill="F2F5F9"/>
          </w:tcPr>
          <w:p>
            <w:pPr>
              <w:spacing w:after="20" w:before="20" w:line="240" w:lineRule="auto"/>
            </w:pPr>
            <w:r/>
            <w:r>
              <w:rPr>
                <w:rFonts w:ascii="Arial" w:hAnsi="Arial" w:cs="Arial" w:eastAsia="Arial"/>
                <w:b w:val="0"/>
                <w:i w:val="0"/>
                <w:sz w:val="20"/>
              </w:rPr>
              <w:t>CP-21</w:t>
            </w:r>
          </w:p>
        </w:tc>
      </w:tr>
      <w:tr>
        <w:trPr>
          <w:cantSplit w:val="true"/>
        </w:trPr>
        <w:tc>
          <w:tcPr>
            <w:tcW w:type="dxa" w:w="1701"/>
          </w:tcPr>
          <w:p>
            <w:pPr>
              <w:spacing w:after="20" w:before="20" w:line="240" w:lineRule="auto"/>
            </w:pPr>
            <w:r/>
            <w:r>
              <w:rPr>
                <w:rFonts w:ascii="Arial" w:hAnsi="Arial" w:cs="Arial" w:eastAsia="Arial"/>
                <w:b w:val="0"/>
                <w:i w:val="0"/>
                <w:sz w:val="20"/>
              </w:rPr>
              <w:t>Mantenibilidad</w:t>
            </w:r>
          </w:p>
        </w:tc>
        <w:tc>
          <w:tcPr>
            <w:tcW w:type="dxa" w:w="4309"/>
          </w:tcPr>
          <w:p>
            <w:pPr>
              <w:spacing w:after="20" w:before="20" w:line="240" w:lineRule="auto"/>
            </w:pPr>
            <w:r/>
            <w:r>
              <w:rPr>
                <w:rFonts w:ascii="Arial" w:hAnsi="Arial" w:cs="Arial" w:eastAsia="Arial"/>
                <w:b w:val="0"/>
                <w:i w:val="0"/>
                <w:sz w:val="20"/>
              </w:rPr>
              <w:t>Validación en el servidor, endpoints documentados en Swagger y código sin defectos bloqueantes en el análisis estático</w:t>
            </w:r>
          </w:p>
        </w:tc>
        <w:tc>
          <w:tcPr>
            <w:tcW w:type="dxa" w:w="1701"/>
          </w:tcPr>
          <w:p>
            <w:pPr>
              <w:spacing w:after="20" w:before="20" w:line="240" w:lineRule="auto"/>
            </w:pPr>
            <w:r/>
            <w:r>
              <w:rPr>
                <w:rFonts w:ascii="Arial" w:hAnsi="Arial" w:cs="Arial" w:eastAsia="Arial"/>
                <w:b w:val="0"/>
                <w:i w:val="0"/>
                <w:sz w:val="20"/>
              </w:rPr>
              <w:t>ERS §3.1.2</w:t>
            </w:r>
          </w:p>
        </w:tc>
        <w:tc>
          <w:tcPr>
            <w:tcW w:type="dxa" w:w="1587"/>
          </w:tcPr>
          <w:p>
            <w:pPr>
              <w:spacing w:after="20" w:before="20" w:line="240" w:lineRule="auto"/>
            </w:pPr>
            <w:r/>
            <w:r>
              <w:rPr>
                <w:rFonts w:ascii="Arial" w:hAnsi="Arial" w:cs="Arial" w:eastAsia="Arial"/>
                <w:b w:val="0"/>
                <w:i w:val="0"/>
                <w:sz w:val="20"/>
              </w:rPr>
              <w:t>CP-16, CP-17</w:t>
            </w:r>
          </w:p>
        </w:tc>
      </w:tr>
      <w:tr>
        <w:trPr>
          <w:cantSplit w:val="true"/>
        </w:trPr>
        <w:tc>
          <w:tcPr>
            <w:tcW w:type="dxa" w:w="1701"/>
            <w:shd w:val="clear" w:color="auto" w:fill="F2F5F9"/>
          </w:tcPr>
          <w:p>
            <w:pPr>
              <w:spacing w:after="20" w:before="20" w:line="240" w:lineRule="auto"/>
            </w:pPr>
            <w:r/>
            <w:r>
              <w:rPr>
                <w:rFonts w:ascii="Arial" w:hAnsi="Arial" w:cs="Arial" w:eastAsia="Arial"/>
                <w:b w:val="0"/>
                <w:i w:val="0"/>
                <w:sz w:val="20"/>
              </w:rPr>
              <w:t>Compatibilidad</w:t>
            </w:r>
          </w:p>
        </w:tc>
        <w:tc>
          <w:tcPr>
            <w:tcW w:type="dxa" w:w="4309"/>
            <w:shd w:val="clear" w:color="auto" w:fill="F2F5F9"/>
          </w:tcPr>
          <w:p>
            <w:pPr>
              <w:spacing w:after="20" w:before="20" w:line="240" w:lineRule="auto"/>
            </w:pPr>
            <w:r/>
            <w:r>
              <w:rPr>
                <w:rFonts w:ascii="Arial" w:hAnsi="Arial" w:cs="Arial" w:eastAsia="Arial"/>
                <w:b w:val="0"/>
                <w:i w:val="0"/>
                <w:sz w:val="20"/>
              </w:rPr>
              <w:t>Dos últimas versiones de Chrome, Firefox, Safari y Edge; diseño responsivo en móvil y tablet</w:t>
            </w:r>
          </w:p>
        </w:tc>
        <w:tc>
          <w:tcPr>
            <w:tcW w:type="dxa" w:w="1701"/>
            <w:shd w:val="clear" w:color="auto" w:fill="F2F5F9"/>
          </w:tcPr>
          <w:p>
            <w:pPr>
              <w:spacing w:after="20" w:before="20" w:line="240" w:lineRule="auto"/>
            </w:pPr>
            <w:r/>
            <w:r>
              <w:rPr>
                <w:rFonts w:ascii="Arial" w:hAnsi="Arial" w:cs="Arial" w:eastAsia="Arial"/>
                <w:b w:val="0"/>
                <w:i w:val="0"/>
                <w:sz w:val="20"/>
              </w:rPr>
              <w:t>NFR-COMPAT-1, 2</w:t>
            </w:r>
          </w:p>
        </w:tc>
        <w:tc>
          <w:tcPr>
            <w:tcW w:type="dxa" w:w="1587"/>
            <w:shd w:val="clear" w:color="auto" w:fill="F2F5F9"/>
          </w:tcPr>
          <w:p>
            <w:pPr>
              <w:spacing w:after="20" w:before="20" w:line="240" w:lineRule="auto"/>
            </w:pPr>
            <w:r/>
            <w:r>
              <w:rPr>
                <w:rFonts w:ascii="Arial" w:hAnsi="Arial" w:cs="Arial" w:eastAsia="Arial"/>
                <w:b w:val="0"/>
                <w:i w:val="0"/>
                <w:sz w:val="20"/>
              </w:rPr>
              <w:t>CP-06, CP-22</w:t>
            </w:r>
          </w:p>
        </w:tc>
      </w:tr>
    </w:tbl>
    <w:p>
      <w:pPr>
        <w:spacing w:after="80" w:line="240" w:lineRule="auto"/>
      </w:pPr>
    </w:p>
    <w:p>
      <w:pPr>
        <w:pStyle w:val="Heading2"/>
      </w:pPr>
      <w:r>
        <w:t>2.2 Seguridad</w:t>
      </w:r>
    </w:p>
    <w:p>
      <w:pPr>
        <w:jc w:val="both"/>
      </w:pPr>
      <w:r>
        <w:rPr>
          <w:rFonts w:ascii="Arial" w:hAnsi="Arial" w:cs="Arial" w:eastAsia="Arial"/>
          <w:b w:val="0"/>
          <w:i w:val="0"/>
          <w:sz w:val="22"/>
        </w:rPr>
        <w:t>La seguridad se trata como un requisito verificable. Cada criterio del ERS se traduce en una condición que se puede observar en la respuesta de la API, en la base de datos o en la configuración del despliegue, y no solo en la interfaz.</w:t>
      </w:r>
    </w:p>
    <w:p>
      <w:pPr>
        <w:keepNext/>
        <w:spacing w:after="60" w:line="240" w:lineRule="auto"/>
      </w:pPr>
      <w:r>
        <w:rPr>
          <w:rFonts w:ascii="Arial" w:hAnsi="Arial" w:cs="Arial" w:eastAsia="Arial"/>
          <w:b/>
          <w:color w:val="1F3A5F"/>
          <w:sz w:val="20"/>
        </w:rPr>
        <w:t xml:space="preserve">Tabla 2. </w:t>
      </w:r>
      <w:r>
        <w:rPr>
          <w:rFonts w:ascii="Arial" w:hAnsi="Arial" w:cs="Arial" w:eastAsia="Arial"/>
          <w:b/>
          <w:sz w:val="20"/>
        </w:rPr>
        <w:t>Criterios de seguridad</w:t>
      </w:r>
    </w:p>
    <w:tbl>
      <w:tblPr>
        <w:tblStyle w:val="TableGrid"/>
        <w:tblW w:type="auto" w:w="0"/>
        <w:jc w:val="center"/>
        <w:tblLayout w:type="fixed"/>
        <w:tblLook w:firstColumn="1" w:firstRow="1" w:lastColumn="0" w:lastRow="0" w:noHBand="0" w:noVBand="1" w:val="04A0"/>
        <w:tblLayout w:type="fixed"/>
      </w:tblPr>
      <w:tblGrid>
        <w:gridCol w:w="1360"/>
        <w:gridCol w:w="2268"/>
        <w:gridCol w:w="4082"/>
        <w:gridCol w:w="1587"/>
      </w:tblGrid>
      <w:tr>
        <w:trPr>
          <w:tblHeader w:val="true"/>
        </w:trPr>
        <w:tc>
          <w:tcPr>
            <w:tcW w:type="dxa" w:w="1361"/>
            <w:shd w:val="clear" w:color="auto" w:fill="1F3A5F"/>
            <w:vAlign w:val="center"/>
          </w:tcPr>
          <w:p>
            <w:pPr>
              <w:spacing w:after="20" w:before="20" w:line="240" w:lineRule="auto"/>
            </w:pPr>
            <w:r/>
            <w:r>
              <w:rPr>
                <w:rFonts w:ascii="Arial" w:hAnsi="Arial" w:cs="Arial" w:eastAsia="Arial"/>
                <w:b/>
                <w:i w:val="0"/>
                <w:color w:val="FFFFFF"/>
                <w:sz w:val="20"/>
              </w:rPr>
              <w:t>Código</w:t>
            </w:r>
          </w:p>
        </w:tc>
        <w:tc>
          <w:tcPr>
            <w:tcW w:type="dxa" w:w="2268"/>
            <w:shd w:val="clear" w:color="auto" w:fill="1F3A5F"/>
            <w:vAlign w:val="center"/>
          </w:tcPr>
          <w:p>
            <w:pPr>
              <w:spacing w:after="20" w:before="20" w:line="240" w:lineRule="auto"/>
            </w:pPr>
            <w:r/>
            <w:r>
              <w:rPr>
                <w:rFonts w:ascii="Arial" w:hAnsi="Arial" w:cs="Arial" w:eastAsia="Arial"/>
                <w:b/>
                <w:i w:val="0"/>
                <w:color w:val="FFFFFF"/>
                <w:sz w:val="20"/>
              </w:rPr>
              <w:t>Criterio</w:t>
            </w:r>
          </w:p>
        </w:tc>
        <w:tc>
          <w:tcPr>
            <w:tcW w:type="dxa" w:w="4082"/>
            <w:shd w:val="clear" w:color="auto" w:fill="1F3A5F"/>
            <w:vAlign w:val="center"/>
          </w:tcPr>
          <w:p>
            <w:pPr>
              <w:spacing w:after="20" w:before="20" w:line="240" w:lineRule="auto"/>
            </w:pPr>
            <w:r/>
            <w:r>
              <w:rPr>
                <w:rFonts w:ascii="Arial" w:hAnsi="Arial" w:cs="Arial" w:eastAsia="Arial"/>
                <w:b/>
                <w:i w:val="0"/>
                <w:color w:val="FFFFFF"/>
                <w:sz w:val="20"/>
              </w:rPr>
              <w:t>Qué se verifica</w:t>
            </w:r>
          </w:p>
        </w:tc>
        <w:tc>
          <w:tcPr>
            <w:tcW w:type="dxa" w:w="1587"/>
            <w:shd w:val="clear" w:color="auto" w:fill="1F3A5F"/>
            <w:vAlign w:val="center"/>
          </w:tcPr>
          <w:p>
            <w:pPr>
              <w:spacing w:after="20" w:before="20" w:line="240" w:lineRule="auto"/>
            </w:pPr>
            <w:r/>
            <w:r>
              <w:rPr>
                <w:rFonts w:ascii="Arial" w:hAnsi="Arial" w:cs="Arial" w:eastAsia="Arial"/>
                <w:b/>
                <w:i w:val="0"/>
                <w:color w:val="FFFFFF"/>
                <w:sz w:val="20"/>
              </w:rPr>
              <w:t>Casos</w:t>
            </w:r>
          </w:p>
        </w:tc>
      </w:tr>
      <w:tr>
        <w:trPr>
          <w:cantSplit w:val="true"/>
        </w:trPr>
        <w:tc>
          <w:tcPr>
            <w:tcW w:type="dxa" w:w="1361"/>
          </w:tcPr>
          <w:p>
            <w:pPr>
              <w:spacing w:after="20" w:before="20" w:line="240" w:lineRule="auto"/>
            </w:pPr>
            <w:r/>
            <w:r>
              <w:rPr>
                <w:rFonts w:ascii="Arial" w:hAnsi="Arial" w:cs="Arial" w:eastAsia="Arial"/>
                <w:b w:val="0"/>
                <w:i w:val="0"/>
                <w:sz w:val="20"/>
              </w:rPr>
              <w:t>NFR-SEG-1</w:t>
            </w:r>
          </w:p>
        </w:tc>
        <w:tc>
          <w:tcPr>
            <w:tcW w:type="dxa" w:w="2268"/>
          </w:tcPr>
          <w:p>
            <w:pPr>
              <w:spacing w:after="20" w:before="20" w:line="240" w:lineRule="auto"/>
            </w:pPr>
            <w:r/>
            <w:r>
              <w:rPr>
                <w:rFonts w:ascii="Arial" w:hAnsi="Arial" w:cs="Arial" w:eastAsia="Arial"/>
                <w:b w:val="0"/>
                <w:i w:val="0"/>
                <w:sz w:val="20"/>
              </w:rPr>
              <w:t>TLS obligatorio</w:t>
            </w:r>
          </w:p>
        </w:tc>
        <w:tc>
          <w:tcPr>
            <w:tcW w:type="dxa" w:w="4082"/>
          </w:tcPr>
          <w:p>
            <w:pPr>
              <w:spacing w:after="20" w:before="20" w:line="240" w:lineRule="auto"/>
            </w:pPr>
            <w:r/>
            <w:r>
              <w:rPr>
                <w:rFonts w:ascii="Arial" w:hAnsi="Arial" w:cs="Arial" w:eastAsia="Arial"/>
                <w:b w:val="0"/>
                <w:i w:val="0"/>
                <w:sz w:val="20"/>
              </w:rPr>
              <w:t>El tráfico HTTP se rechaza o se redirige a HTTPS en frontend y API</w:t>
            </w:r>
          </w:p>
        </w:tc>
        <w:tc>
          <w:tcPr>
            <w:tcW w:type="dxa" w:w="1587"/>
          </w:tcPr>
          <w:p>
            <w:pPr>
              <w:spacing w:after="20" w:before="20" w:line="240" w:lineRule="auto"/>
            </w:pPr>
            <w:r/>
            <w:r>
              <w:rPr>
                <w:rFonts w:ascii="Arial" w:hAnsi="Arial" w:cs="Arial" w:eastAsia="Arial"/>
                <w:b w:val="0"/>
                <w:i w:val="0"/>
                <w:sz w:val="20"/>
              </w:rPr>
              <w:t>CP-14</w:t>
            </w:r>
          </w:p>
        </w:tc>
      </w:tr>
      <w:tr>
        <w:trPr>
          <w:cantSplit w:val="true"/>
        </w:trPr>
        <w:tc>
          <w:tcPr>
            <w:tcW w:type="dxa" w:w="1361"/>
            <w:shd w:val="clear" w:color="auto" w:fill="F2F5F9"/>
          </w:tcPr>
          <w:p>
            <w:pPr>
              <w:spacing w:after="20" w:before="20" w:line="240" w:lineRule="auto"/>
            </w:pPr>
            <w:r/>
            <w:r>
              <w:rPr>
                <w:rFonts w:ascii="Arial" w:hAnsi="Arial" w:cs="Arial" w:eastAsia="Arial"/>
                <w:b w:val="0"/>
                <w:i w:val="0"/>
                <w:sz w:val="20"/>
              </w:rPr>
              <w:t>NFR-SEG-2</w:t>
            </w:r>
          </w:p>
        </w:tc>
        <w:tc>
          <w:tcPr>
            <w:tcW w:type="dxa" w:w="2268"/>
            <w:shd w:val="clear" w:color="auto" w:fill="F2F5F9"/>
          </w:tcPr>
          <w:p>
            <w:pPr>
              <w:spacing w:after="20" w:before="20" w:line="240" w:lineRule="auto"/>
            </w:pPr>
            <w:r/>
            <w:r>
              <w:rPr>
                <w:rFonts w:ascii="Arial" w:hAnsi="Arial" w:cs="Arial" w:eastAsia="Arial"/>
                <w:b w:val="0"/>
                <w:i w:val="0"/>
                <w:sz w:val="20"/>
              </w:rPr>
              <w:t>Hash seguro de contraseñas (bcrypt)</w:t>
            </w:r>
          </w:p>
        </w:tc>
        <w:tc>
          <w:tcPr>
            <w:tcW w:type="dxa" w:w="4082"/>
            <w:shd w:val="clear" w:color="auto" w:fill="F2F5F9"/>
          </w:tcPr>
          <w:p>
            <w:pPr>
              <w:spacing w:after="20" w:before="20" w:line="240" w:lineRule="auto"/>
            </w:pPr>
            <w:r/>
            <w:r>
              <w:rPr>
                <w:rFonts w:ascii="Arial" w:hAnsi="Arial" w:cs="Arial" w:eastAsia="Arial"/>
                <w:b w:val="0"/>
                <w:i w:val="0"/>
                <w:sz w:val="20"/>
              </w:rPr>
              <w:t>Las contraseñas no se guardan ni se comparan en texto plano</w:t>
            </w:r>
          </w:p>
        </w:tc>
        <w:tc>
          <w:tcPr>
            <w:tcW w:type="dxa" w:w="1587"/>
            <w:shd w:val="clear" w:color="auto" w:fill="F2F5F9"/>
          </w:tcPr>
          <w:p>
            <w:pPr>
              <w:spacing w:after="20" w:before="20" w:line="240" w:lineRule="auto"/>
            </w:pPr>
            <w:r/>
            <w:r>
              <w:rPr>
                <w:rFonts w:ascii="Arial" w:hAnsi="Arial" w:cs="Arial" w:eastAsia="Arial"/>
                <w:b w:val="0"/>
                <w:i w:val="0"/>
                <w:sz w:val="20"/>
              </w:rPr>
              <w:t>CP-01, CP-15</w:t>
            </w:r>
          </w:p>
        </w:tc>
      </w:tr>
      <w:tr>
        <w:trPr>
          <w:cantSplit w:val="true"/>
        </w:trPr>
        <w:tc>
          <w:tcPr>
            <w:tcW w:type="dxa" w:w="1361"/>
          </w:tcPr>
          <w:p>
            <w:pPr>
              <w:spacing w:after="20" w:before="20" w:line="240" w:lineRule="auto"/>
            </w:pPr>
            <w:r/>
            <w:r>
              <w:rPr>
                <w:rFonts w:ascii="Arial" w:hAnsi="Arial" w:cs="Arial" w:eastAsia="Arial"/>
                <w:b w:val="0"/>
                <w:i w:val="0"/>
                <w:sz w:val="20"/>
              </w:rPr>
              <w:t>NFR-SEG-3</w:t>
            </w:r>
          </w:p>
        </w:tc>
        <w:tc>
          <w:tcPr>
            <w:tcW w:type="dxa" w:w="2268"/>
          </w:tcPr>
          <w:p>
            <w:pPr>
              <w:spacing w:after="20" w:before="20" w:line="240" w:lineRule="auto"/>
            </w:pPr>
            <w:r/>
            <w:r>
              <w:rPr>
                <w:rFonts w:ascii="Arial" w:hAnsi="Arial" w:cs="Arial" w:eastAsia="Arial"/>
                <w:b w:val="0"/>
                <w:i w:val="0"/>
                <w:sz w:val="20"/>
              </w:rPr>
              <w:t>Cifrado en reposo</w:t>
            </w:r>
          </w:p>
        </w:tc>
        <w:tc>
          <w:tcPr>
            <w:tcW w:type="dxa" w:w="4082"/>
          </w:tcPr>
          <w:p>
            <w:pPr>
              <w:spacing w:after="20" w:before="20" w:line="240" w:lineRule="auto"/>
            </w:pPr>
            <w:r/>
            <w:r>
              <w:rPr>
                <w:rFonts w:ascii="Arial" w:hAnsi="Arial" w:cs="Arial" w:eastAsia="Arial"/>
                <w:b w:val="0"/>
                <w:i w:val="0"/>
                <w:sz w:val="20"/>
              </w:rPr>
              <w:t>Datos clínicos y documentos protegidos en la base de datos y en el almacenamiento</w:t>
            </w:r>
          </w:p>
        </w:tc>
        <w:tc>
          <w:tcPr>
            <w:tcW w:type="dxa" w:w="1587"/>
          </w:tcPr>
          <w:p>
            <w:pPr>
              <w:spacing w:after="20" w:before="20" w:line="240" w:lineRule="auto"/>
            </w:pPr>
            <w:r/>
            <w:r>
              <w:rPr>
                <w:rFonts w:ascii="Arial" w:hAnsi="Arial" w:cs="Arial" w:eastAsia="Arial"/>
                <w:b w:val="0"/>
                <w:i w:val="0"/>
                <w:sz w:val="20"/>
              </w:rPr>
              <w:t>CP-16</w:t>
            </w:r>
          </w:p>
        </w:tc>
      </w:tr>
      <w:tr>
        <w:trPr>
          <w:cantSplit w:val="true"/>
        </w:trPr>
        <w:tc>
          <w:tcPr>
            <w:tcW w:type="dxa" w:w="1361"/>
            <w:shd w:val="clear" w:color="auto" w:fill="F2F5F9"/>
          </w:tcPr>
          <w:p>
            <w:pPr>
              <w:spacing w:after="20" w:before="20" w:line="240" w:lineRule="auto"/>
            </w:pPr>
            <w:r/>
            <w:r>
              <w:rPr>
                <w:rFonts w:ascii="Arial" w:hAnsi="Arial" w:cs="Arial" w:eastAsia="Arial"/>
                <w:b w:val="0"/>
                <w:i w:val="0"/>
                <w:sz w:val="20"/>
              </w:rPr>
              <w:t>NFR-SEG-4</w:t>
            </w:r>
          </w:p>
        </w:tc>
        <w:tc>
          <w:tcPr>
            <w:tcW w:type="dxa" w:w="2268"/>
            <w:shd w:val="clear" w:color="auto" w:fill="F2F5F9"/>
          </w:tcPr>
          <w:p>
            <w:pPr>
              <w:spacing w:after="20" w:before="20" w:line="240" w:lineRule="auto"/>
            </w:pPr>
            <w:r/>
            <w:r>
              <w:rPr>
                <w:rFonts w:ascii="Arial" w:hAnsi="Arial" w:cs="Arial" w:eastAsia="Arial"/>
                <w:b w:val="0"/>
                <w:i w:val="0"/>
                <w:sz w:val="20"/>
              </w:rPr>
              <w:t>Control de acceso por rol en el backend</w:t>
            </w:r>
          </w:p>
        </w:tc>
        <w:tc>
          <w:tcPr>
            <w:tcW w:type="dxa" w:w="4082"/>
            <w:shd w:val="clear" w:color="auto" w:fill="F2F5F9"/>
          </w:tcPr>
          <w:p>
            <w:pPr>
              <w:spacing w:after="20" w:before="20" w:line="240" w:lineRule="auto"/>
            </w:pPr>
            <w:r/>
            <w:r>
              <w:rPr>
                <w:rFonts w:ascii="Arial" w:hAnsi="Arial" w:cs="Arial" w:eastAsia="Arial"/>
                <w:b w:val="0"/>
                <w:i w:val="0"/>
                <w:sz w:val="20"/>
              </w:rPr>
              <w:t>El paciente solo lee; el administrador gestiona; el médico opera según RB-3</w:t>
            </w:r>
          </w:p>
        </w:tc>
        <w:tc>
          <w:tcPr>
            <w:tcW w:type="dxa" w:w="1587"/>
            <w:shd w:val="clear" w:color="auto" w:fill="F2F5F9"/>
          </w:tcPr>
          <w:p>
            <w:pPr>
              <w:spacing w:after="20" w:before="20" w:line="240" w:lineRule="auto"/>
            </w:pPr>
            <w:r/>
            <w:r>
              <w:rPr>
                <w:rFonts w:ascii="Arial" w:hAnsi="Arial" w:cs="Arial" w:eastAsia="Arial"/>
                <w:b w:val="0"/>
                <w:i w:val="0"/>
                <w:sz w:val="20"/>
              </w:rPr>
              <w:t>CP-04, CP-08</w:t>
            </w:r>
          </w:p>
        </w:tc>
      </w:tr>
      <w:tr>
        <w:trPr>
          <w:cantSplit w:val="true"/>
        </w:trPr>
        <w:tc>
          <w:tcPr>
            <w:tcW w:type="dxa" w:w="1361"/>
          </w:tcPr>
          <w:p>
            <w:pPr>
              <w:spacing w:after="20" w:before="20" w:line="240" w:lineRule="auto"/>
            </w:pPr>
            <w:r/>
            <w:r>
              <w:rPr>
                <w:rFonts w:ascii="Arial" w:hAnsi="Arial" w:cs="Arial" w:eastAsia="Arial"/>
                <w:b w:val="0"/>
                <w:i w:val="0"/>
                <w:sz w:val="20"/>
              </w:rPr>
              <w:t>NFR-SEG-5</w:t>
            </w:r>
          </w:p>
        </w:tc>
        <w:tc>
          <w:tcPr>
            <w:tcW w:type="dxa" w:w="2268"/>
          </w:tcPr>
          <w:p>
            <w:pPr>
              <w:spacing w:after="20" w:before="20" w:line="240" w:lineRule="auto"/>
            </w:pPr>
            <w:r/>
            <w:r>
              <w:rPr>
                <w:rFonts w:ascii="Arial" w:hAnsi="Arial" w:cs="Arial" w:eastAsia="Arial"/>
                <w:b w:val="0"/>
                <w:i w:val="0"/>
                <w:sz w:val="20"/>
              </w:rPr>
              <w:t>Protección contra CSRF, XSS e inyección SQL</w:t>
            </w:r>
          </w:p>
        </w:tc>
        <w:tc>
          <w:tcPr>
            <w:tcW w:type="dxa" w:w="4082"/>
          </w:tcPr>
          <w:p>
            <w:pPr>
              <w:spacing w:after="20" w:before="20" w:line="240" w:lineRule="auto"/>
            </w:pPr>
            <w:r/>
            <w:r>
              <w:rPr>
                <w:rFonts w:ascii="Arial" w:hAnsi="Arial" w:cs="Arial" w:eastAsia="Arial"/>
                <w:b w:val="0"/>
                <w:i w:val="0"/>
                <w:sz w:val="20"/>
              </w:rPr>
              <w:t>Entradas validadas y saneadas; cargas maliciosas rechazadas</w:t>
            </w:r>
          </w:p>
        </w:tc>
        <w:tc>
          <w:tcPr>
            <w:tcW w:type="dxa" w:w="1587"/>
          </w:tcPr>
          <w:p>
            <w:pPr>
              <w:spacing w:after="20" w:before="20" w:line="240" w:lineRule="auto"/>
            </w:pPr>
            <w:r/>
            <w:r>
              <w:rPr>
                <w:rFonts w:ascii="Arial" w:hAnsi="Arial" w:cs="Arial" w:eastAsia="Arial"/>
                <w:b w:val="0"/>
                <w:i w:val="0"/>
                <w:sz w:val="20"/>
              </w:rPr>
              <w:t>CP-04</w:t>
            </w:r>
          </w:p>
        </w:tc>
      </w:tr>
      <w:tr>
        <w:trPr>
          <w:cantSplit w:val="true"/>
        </w:trPr>
        <w:tc>
          <w:tcPr>
            <w:tcW w:type="dxa" w:w="1361"/>
            <w:shd w:val="clear" w:color="auto" w:fill="F2F5F9"/>
          </w:tcPr>
          <w:p>
            <w:pPr>
              <w:spacing w:after="20" w:before="20" w:line="240" w:lineRule="auto"/>
            </w:pPr>
            <w:r/>
            <w:r>
              <w:rPr>
                <w:rFonts w:ascii="Arial" w:hAnsi="Arial" w:cs="Arial" w:eastAsia="Arial"/>
                <w:b w:val="0"/>
                <w:i w:val="0"/>
                <w:sz w:val="20"/>
              </w:rPr>
              <w:t>NFR-SEG-6</w:t>
            </w:r>
          </w:p>
        </w:tc>
        <w:tc>
          <w:tcPr>
            <w:tcW w:type="dxa" w:w="2268"/>
            <w:shd w:val="clear" w:color="auto" w:fill="F2F5F9"/>
          </w:tcPr>
          <w:p>
            <w:pPr>
              <w:spacing w:after="20" w:before="20" w:line="240" w:lineRule="auto"/>
            </w:pPr>
            <w:r/>
            <w:r>
              <w:rPr>
                <w:rFonts w:ascii="Arial" w:hAnsi="Arial" w:cs="Arial" w:eastAsia="Arial"/>
                <w:b w:val="0"/>
                <w:i w:val="0"/>
                <w:sz w:val="20"/>
              </w:rPr>
              <w:t>Gestión de log segura</w:t>
            </w:r>
          </w:p>
        </w:tc>
        <w:tc>
          <w:tcPr>
            <w:tcW w:type="dxa" w:w="4082"/>
            <w:shd w:val="clear" w:color="auto" w:fill="F2F5F9"/>
          </w:tcPr>
          <w:p>
            <w:pPr>
              <w:spacing w:after="20" w:before="20" w:line="240" w:lineRule="auto"/>
            </w:pPr>
            <w:r/>
            <w:r>
              <w:rPr>
                <w:rFonts w:ascii="Arial" w:hAnsi="Arial" w:cs="Arial" w:eastAsia="Arial"/>
                <w:b w:val="0"/>
                <w:i w:val="0"/>
                <w:sz w:val="20"/>
              </w:rPr>
              <w:t>Eventos relevantes registrados sin secretos; errores sin detalles internos</w:t>
            </w:r>
          </w:p>
        </w:tc>
        <w:tc>
          <w:tcPr>
            <w:tcW w:type="dxa" w:w="1587"/>
            <w:shd w:val="clear" w:color="auto" w:fill="F2F5F9"/>
          </w:tcPr>
          <w:p>
            <w:pPr>
              <w:spacing w:after="20" w:before="20" w:line="240" w:lineRule="auto"/>
            </w:pPr>
            <w:r/>
            <w:r>
              <w:rPr>
                <w:rFonts w:ascii="Arial" w:hAnsi="Arial" w:cs="Arial" w:eastAsia="Arial"/>
                <w:b w:val="0"/>
                <w:i w:val="0"/>
                <w:sz w:val="20"/>
              </w:rPr>
              <w:t>CP-17</w:t>
            </w:r>
          </w:p>
        </w:tc>
      </w:tr>
      <w:tr>
        <w:trPr>
          <w:cantSplit w:val="true"/>
        </w:trPr>
        <w:tc>
          <w:tcPr>
            <w:tcW w:type="dxa" w:w="1361"/>
          </w:tcPr>
          <w:p>
            <w:pPr>
              <w:spacing w:after="20" w:before="20" w:line="240" w:lineRule="auto"/>
            </w:pPr>
            <w:r/>
            <w:r>
              <w:rPr>
                <w:rFonts w:ascii="Arial" w:hAnsi="Arial" w:cs="Arial" w:eastAsia="Arial"/>
                <w:b w:val="0"/>
                <w:i w:val="0"/>
                <w:sz w:val="20"/>
              </w:rPr>
              <w:t>NFR-SEG-7</w:t>
            </w:r>
          </w:p>
        </w:tc>
        <w:tc>
          <w:tcPr>
            <w:tcW w:type="dxa" w:w="2268"/>
          </w:tcPr>
          <w:p>
            <w:pPr>
              <w:spacing w:after="20" w:before="20" w:line="240" w:lineRule="auto"/>
            </w:pPr>
            <w:r/>
            <w:r>
              <w:rPr>
                <w:rFonts w:ascii="Arial" w:hAnsi="Arial" w:cs="Arial" w:eastAsia="Arial"/>
                <w:b w:val="0"/>
                <w:i w:val="0"/>
                <w:sz w:val="20"/>
              </w:rPr>
              <w:t>Respaldo y recuperación</w:t>
            </w:r>
          </w:p>
        </w:tc>
        <w:tc>
          <w:tcPr>
            <w:tcW w:type="dxa" w:w="4082"/>
          </w:tcPr>
          <w:p>
            <w:pPr>
              <w:spacing w:after="20" w:before="20" w:line="240" w:lineRule="auto"/>
            </w:pPr>
            <w:r/>
            <w:r>
              <w:rPr>
                <w:rFonts w:ascii="Arial" w:hAnsi="Arial" w:cs="Arial" w:eastAsia="Arial"/>
                <w:b w:val="0"/>
                <w:i w:val="0"/>
                <w:sz w:val="20"/>
              </w:rPr>
              <w:t>Respaldo definido y restauración probada</w:t>
            </w:r>
          </w:p>
        </w:tc>
        <w:tc>
          <w:tcPr>
            <w:tcW w:type="dxa" w:w="1587"/>
          </w:tcPr>
          <w:p>
            <w:pPr>
              <w:spacing w:after="20" w:before="20" w:line="240" w:lineRule="auto"/>
            </w:pPr>
            <w:r/>
            <w:r>
              <w:rPr>
                <w:rFonts w:ascii="Arial" w:hAnsi="Arial" w:cs="Arial" w:eastAsia="Arial"/>
                <w:b w:val="0"/>
                <w:i w:val="0"/>
                <w:sz w:val="20"/>
              </w:rPr>
              <w:t>CP-18</w:t>
            </w:r>
          </w:p>
        </w:tc>
      </w:tr>
      <w:tr>
        <w:trPr>
          <w:cantSplit w:val="true"/>
        </w:trPr>
        <w:tc>
          <w:tcPr>
            <w:tcW w:type="dxa" w:w="1361"/>
            <w:shd w:val="clear" w:color="auto" w:fill="F2F5F9"/>
          </w:tcPr>
          <w:p>
            <w:pPr>
              <w:spacing w:after="20" w:before="20" w:line="240" w:lineRule="auto"/>
            </w:pPr>
            <w:r/>
            <w:r>
              <w:rPr>
                <w:rFonts w:ascii="Arial" w:hAnsi="Arial" w:cs="Arial" w:eastAsia="Arial"/>
                <w:b w:val="0"/>
                <w:i w:val="0"/>
                <w:sz w:val="20"/>
              </w:rPr>
              <w:t>NFR-SEG-8</w:t>
            </w:r>
          </w:p>
        </w:tc>
        <w:tc>
          <w:tcPr>
            <w:tcW w:type="dxa" w:w="2268"/>
            <w:shd w:val="clear" w:color="auto" w:fill="F2F5F9"/>
          </w:tcPr>
          <w:p>
            <w:pPr>
              <w:spacing w:after="20" w:before="20" w:line="240" w:lineRule="auto"/>
            </w:pPr>
            <w:r/>
            <w:r>
              <w:rPr>
                <w:rFonts w:ascii="Arial" w:hAnsi="Arial" w:cs="Arial" w:eastAsia="Arial"/>
                <w:b w:val="0"/>
                <w:i w:val="0"/>
                <w:sz w:val="20"/>
              </w:rPr>
              <w:t>Cumplimiento de protección de datos</w:t>
            </w:r>
          </w:p>
        </w:tc>
        <w:tc>
          <w:tcPr>
            <w:tcW w:type="dxa" w:w="4082"/>
            <w:shd w:val="clear" w:color="auto" w:fill="F2F5F9"/>
          </w:tcPr>
          <w:p>
            <w:pPr>
              <w:spacing w:after="20" w:before="20" w:line="240" w:lineRule="auto"/>
            </w:pPr>
            <w:r/>
            <w:r>
              <w:rPr>
                <w:rFonts w:ascii="Arial" w:hAnsi="Arial" w:cs="Arial" w:eastAsia="Arial"/>
                <w:b w:val="0"/>
                <w:i w:val="0"/>
                <w:sz w:val="20"/>
              </w:rPr>
              <w:t>Acceso restringido, trazabilidad y uso de datos acotado a la finalidad</w:t>
            </w:r>
          </w:p>
        </w:tc>
        <w:tc>
          <w:tcPr>
            <w:tcW w:type="dxa" w:w="1587"/>
            <w:shd w:val="clear" w:color="auto" w:fill="F2F5F9"/>
          </w:tcPr>
          <w:p>
            <w:pPr>
              <w:spacing w:after="20" w:before="20" w:line="240" w:lineRule="auto"/>
            </w:pPr>
            <w:r/>
            <w:r>
              <w:rPr>
                <w:rFonts w:ascii="Arial" w:hAnsi="Arial" w:cs="Arial" w:eastAsia="Arial"/>
                <w:b w:val="0"/>
                <w:i w:val="0"/>
                <w:sz w:val="20"/>
              </w:rPr>
              <w:t>CP-23 (con CP-03, CP-04)</w:t>
            </w:r>
          </w:p>
        </w:tc>
      </w:tr>
      <w:tr>
        <w:trPr>
          <w:cantSplit w:val="true"/>
        </w:trPr>
        <w:tc>
          <w:tcPr>
            <w:tcW w:type="dxa" w:w="1361"/>
          </w:tcPr>
          <w:p>
            <w:pPr>
              <w:spacing w:after="20" w:before="20" w:line="240" w:lineRule="auto"/>
            </w:pPr>
            <w:r/>
            <w:r>
              <w:rPr>
                <w:rFonts w:ascii="Arial" w:hAnsi="Arial" w:cs="Arial" w:eastAsia="Arial"/>
                <w:b w:val="0"/>
                <w:i w:val="0"/>
                <w:sz w:val="20"/>
              </w:rPr>
              <w:t>NFR-SEG-9</w:t>
            </w:r>
          </w:p>
        </w:tc>
        <w:tc>
          <w:tcPr>
            <w:tcW w:type="dxa" w:w="2268"/>
          </w:tcPr>
          <w:p>
            <w:pPr>
              <w:spacing w:after="20" w:before="20" w:line="240" w:lineRule="auto"/>
            </w:pPr>
            <w:r/>
            <w:r>
              <w:rPr>
                <w:rFonts w:ascii="Arial" w:hAnsi="Arial" w:cs="Arial" w:eastAsia="Arial"/>
                <w:b w:val="0"/>
                <w:i w:val="0"/>
                <w:sz w:val="20"/>
              </w:rPr>
              <w:t>Sesión con JWT</w:t>
            </w:r>
          </w:p>
        </w:tc>
        <w:tc>
          <w:tcPr>
            <w:tcW w:type="dxa" w:w="4082"/>
          </w:tcPr>
          <w:p>
            <w:pPr>
              <w:spacing w:after="20" w:before="20" w:line="240" w:lineRule="auto"/>
            </w:pPr>
            <w:r/>
            <w:r>
              <w:rPr>
                <w:rFonts w:ascii="Arial" w:hAnsi="Arial" w:cs="Arial" w:eastAsia="Arial"/>
                <w:b w:val="0"/>
                <w:i w:val="0"/>
                <w:sz w:val="20"/>
              </w:rPr>
              <w:t>Token de vigencia acotada, cierre de sesión y revocación</w:t>
            </w:r>
          </w:p>
        </w:tc>
        <w:tc>
          <w:tcPr>
            <w:tcW w:type="dxa" w:w="1587"/>
          </w:tcPr>
          <w:p>
            <w:pPr>
              <w:spacing w:after="20" w:before="20" w:line="240" w:lineRule="auto"/>
            </w:pPr>
            <w:r/>
            <w:r>
              <w:rPr>
                <w:rFonts w:ascii="Arial" w:hAnsi="Arial" w:cs="Arial" w:eastAsia="Arial"/>
                <w:b w:val="0"/>
                <w:i w:val="0"/>
                <w:sz w:val="20"/>
              </w:rPr>
              <w:t>CP-01, CP-07</w:t>
            </w:r>
          </w:p>
        </w:tc>
      </w:tr>
    </w:tbl>
    <w:p>
      <w:pPr>
        <w:spacing w:after="80" w:line="240" w:lineRule="auto"/>
      </w:pPr>
    </w:p>
    <w:p>
      <w:pPr>
        <w:jc w:val="both"/>
      </w:pPr>
      <w:r>
        <w:rPr>
          <w:rFonts w:ascii="Arial" w:hAnsi="Arial" w:cs="Arial" w:eastAsia="Arial"/>
          <w:b w:val="0"/>
          <w:i w:val="0"/>
          <w:sz w:val="22"/>
        </w:rPr>
        <w:t>Las reglas de negocio completan estos criterios: el paciente solo tiene permisos de lectura sobre su información (RB-1), el administrador tiene acceso completo (RB-2) y el médico puede ver la información clínica de cualquier paciente registrado (RB-3). Esta última regla presenta una tensión con la Ley 20.584 que se analiza en la sección 6.3.</w:t>
      </w:r>
    </w:p>
    <w:p>
      <w:pPr>
        <w:pStyle w:val="Heading2"/>
      </w:pPr>
      <w:r>
        <w:t>2.3 Cumplimiento normativo</w:t>
      </w:r>
    </w:p>
    <w:p>
      <w:pPr>
        <w:jc w:val="both"/>
      </w:pPr>
      <w:r>
        <w:rPr>
          <w:rFonts w:ascii="Arial" w:hAnsi="Arial" w:cs="Arial" w:eastAsia="Arial"/>
          <w:b w:val="0"/>
          <w:i w:val="0"/>
          <w:sz w:val="22"/>
        </w:rPr>
        <w:t>La normativa se desarrolla en la sección 6. Aquí se resume la relación entre los criterios transversales, los códigos del ERS y la norma que los respalda. A diferencia de la EV1, la base del caso es la normativa sanitaria (Ley 20.584 y Decreto 41 de 2012 del MINSAL), y la Ley 21.719 se cita como norma de vigencia futura (1 de diciembre de 2026).</w:t>
      </w:r>
    </w:p>
    <w:p>
      <w:pPr>
        <w:keepNext/>
        <w:spacing w:after="60" w:line="240" w:lineRule="auto"/>
      </w:pPr>
      <w:r>
        <w:rPr>
          <w:rFonts w:ascii="Arial" w:hAnsi="Arial" w:cs="Arial" w:eastAsia="Arial"/>
          <w:b/>
          <w:color w:val="1F3A5F"/>
          <w:sz w:val="20"/>
        </w:rPr>
        <w:t xml:space="preserve">Tabla 3. </w:t>
      </w:r>
      <w:r>
        <w:rPr>
          <w:rFonts w:ascii="Arial" w:hAnsi="Arial" w:cs="Arial" w:eastAsia="Arial"/>
          <w:b/>
          <w:sz w:val="20"/>
        </w:rPr>
        <w:t>Criterio, requerimiento y norma</w:t>
      </w:r>
    </w:p>
    <w:tbl>
      <w:tblPr>
        <w:tblStyle w:val="TableGrid"/>
        <w:tblW w:type="auto" w:w="0"/>
        <w:jc w:val="center"/>
        <w:tblLayout w:type="fixed"/>
        <w:tblLook w:firstColumn="1" w:firstRow="1" w:lastColumn="0" w:lastRow="0" w:noHBand="0" w:noVBand="1" w:val="04A0"/>
        <w:tblLayout w:type="fixed"/>
      </w:tblPr>
      <w:tblGrid>
        <w:gridCol w:w="2835"/>
        <w:gridCol w:w="2835"/>
        <w:gridCol w:w="3628"/>
      </w:tblGrid>
      <w:tr>
        <w:trPr>
          <w:tblHeader w:val="true"/>
        </w:trPr>
        <w:tc>
          <w:tcPr>
            <w:tcW w:type="dxa" w:w="2835"/>
            <w:shd w:val="clear" w:color="auto" w:fill="1F3A5F"/>
            <w:vAlign w:val="center"/>
          </w:tcPr>
          <w:p>
            <w:pPr>
              <w:spacing w:after="20" w:before="20" w:line="240" w:lineRule="auto"/>
            </w:pPr>
            <w:r/>
            <w:r>
              <w:rPr>
                <w:rFonts w:ascii="Arial" w:hAnsi="Arial" w:cs="Arial" w:eastAsia="Arial"/>
                <w:b/>
                <w:i w:val="0"/>
                <w:color w:val="FFFFFF"/>
                <w:sz w:val="20"/>
              </w:rPr>
              <w:t>Criterio transversal</w:t>
            </w:r>
          </w:p>
        </w:tc>
        <w:tc>
          <w:tcPr>
            <w:tcW w:type="dxa" w:w="2835"/>
            <w:shd w:val="clear" w:color="auto" w:fill="1F3A5F"/>
            <w:vAlign w:val="center"/>
          </w:tcPr>
          <w:p>
            <w:pPr>
              <w:spacing w:after="20" w:before="20" w:line="240" w:lineRule="auto"/>
            </w:pPr>
            <w:r/>
            <w:r>
              <w:rPr>
                <w:rFonts w:ascii="Arial" w:hAnsi="Arial" w:cs="Arial" w:eastAsia="Arial"/>
                <w:b/>
                <w:i w:val="0"/>
                <w:color w:val="FFFFFF"/>
                <w:sz w:val="20"/>
              </w:rPr>
              <w:t>Códigos ERS</w:t>
            </w:r>
          </w:p>
        </w:tc>
        <w:tc>
          <w:tcPr>
            <w:tcW w:type="dxa" w:w="3628"/>
            <w:shd w:val="clear" w:color="auto" w:fill="1F3A5F"/>
            <w:vAlign w:val="center"/>
          </w:tcPr>
          <w:p>
            <w:pPr>
              <w:spacing w:after="20" w:before="20" w:line="240" w:lineRule="auto"/>
            </w:pPr>
            <w:r/>
            <w:r>
              <w:rPr>
                <w:rFonts w:ascii="Arial" w:hAnsi="Arial" w:cs="Arial" w:eastAsia="Arial"/>
                <w:b/>
                <w:i w:val="0"/>
                <w:color w:val="FFFFFF"/>
                <w:sz w:val="20"/>
              </w:rPr>
              <w:t>Norma de respaldo</w:t>
            </w:r>
          </w:p>
        </w:tc>
      </w:tr>
      <w:tr>
        <w:trPr>
          <w:cantSplit w:val="true"/>
        </w:trPr>
        <w:tc>
          <w:tcPr>
            <w:tcW w:type="dxa" w:w="2835"/>
          </w:tcPr>
          <w:p>
            <w:pPr>
              <w:spacing w:after="20" w:before="20" w:line="240" w:lineRule="auto"/>
            </w:pPr>
            <w:r/>
            <w:r>
              <w:rPr>
                <w:rFonts w:ascii="Arial" w:hAnsi="Arial" w:cs="Arial" w:eastAsia="Arial"/>
                <w:b w:val="0"/>
                <w:i w:val="0"/>
                <w:sz w:val="20"/>
              </w:rPr>
              <w:t>Confidencialidad de la ficha clínica</w:t>
            </w:r>
          </w:p>
        </w:tc>
        <w:tc>
          <w:tcPr>
            <w:tcW w:type="dxa" w:w="2835"/>
          </w:tcPr>
          <w:p>
            <w:pPr>
              <w:spacing w:after="20" w:before="20" w:line="240" w:lineRule="auto"/>
            </w:pPr>
            <w:r/>
            <w:r>
              <w:rPr>
                <w:rFonts w:ascii="Arial" w:hAnsi="Arial" w:cs="Arial" w:eastAsia="Arial"/>
                <w:b w:val="0"/>
                <w:i w:val="0"/>
                <w:sz w:val="20"/>
              </w:rPr>
              <w:t>NFR-SEG-3, NFR-SEG-4, RB-1</w:t>
            </w:r>
          </w:p>
        </w:tc>
        <w:tc>
          <w:tcPr>
            <w:tcW w:type="dxa" w:w="3628"/>
          </w:tcPr>
          <w:p>
            <w:pPr>
              <w:spacing w:after="20" w:before="20" w:line="240" w:lineRule="auto"/>
            </w:pPr>
            <w:r/>
            <w:r>
              <w:rPr>
                <w:rFonts w:ascii="Arial" w:hAnsi="Arial" w:cs="Arial" w:eastAsia="Arial"/>
                <w:b w:val="0"/>
                <w:i w:val="0"/>
                <w:sz w:val="20"/>
              </w:rPr>
              <w:t>Ley 20.584 art. 13; DS 41 art. 9; Ley 19.628 art. 11</w:t>
            </w:r>
          </w:p>
        </w:tc>
      </w:tr>
      <w:tr>
        <w:trPr>
          <w:cantSplit w:val="true"/>
        </w:trPr>
        <w:tc>
          <w:tcPr>
            <w:tcW w:type="dxa" w:w="2835"/>
            <w:shd w:val="clear" w:color="auto" w:fill="F2F5F9"/>
          </w:tcPr>
          <w:p>
            <w:pPr>
              <w:spacing w:after="20" w:before="20" w:line="240" w:lineRule="auto"/>
            </w:pPr>
            <w:r/>
            <w:r>
              <w:rPr>
                <w:rFonts w:ascii="Arial" w:hAnsi="Arial" w:cs="Arial" w:eastAsia="Arial"/>
                <w:b w:val="0"/>
                <w:i w:val="0"/>
                <w:sz w:val="20"/>
              </w:rPr>
              <w:t>Integridad y autenticidad de los documentos</w:t>
            </w:r>
          </w:p>
        </w:tc>
        <w:tc>
          <w:tcPr>
            <w:tcW w:type="dxa" w:w="2835"/>
            <w:shd w:val="clear" w:color="auto" w:fill="F2F5F9"/>
          </w:tcPr>
          <w:p>
            <w:pPr>
              <w:spacing w:after="20" w:before="20" w:line="240" w:lineRule="auto"/>
            </w:pPr>
            <w:r/>
            <w:r>
              <w:rPr>
                <w:rFonts w:ascii="Arial" w:hAnsi="Arial" w:cs="Arial" w:eastAsia="Arial"/>
                <w:b w:val="0"/>
                <w:i w:val="0"/>
                <w:sz w:val="20"/>
              </w:rPr>
              <w:t>RF-4.3, RF-4.4, NFR-SEG-3</w:t>
            </w:r>
          </w:p>
        </w:tc>
        <w:tc>
          <w:tcPr>
            <w:tcW w:type="dxa" w:w="3628"/>
            <w:shd w:val="clear" w:color="auto" w:fill="F2F5F9"/>
          </w:tcPr>
          <w:p>
            <w:pPr>
              <w:spacing w:after="20" w:before="20" w:line="240" w:lineRule="auto"/>
            </w:pPr>
            <w:r/>
            <w:r>
              <w:rPr>
                <w:rFonts w:ascii="Arial" w:hAnsi="Arial" w:cs="Arial" w:eastAsia="Arial"/>
                <w:b w:val="0"/>
                <w:i w:val="0"/>
                <w:sz w:val="20"/>
              </w:rPr>
              <w:t>Ley 20.584 art. 12; DS 41 art. 8</w:t>
            </w:r>
          </w:p>
        </w:tc>
      </w:tr>
      <w:tr>
        <w:trPr>
          <w:cantSplit w:val="true"/>
        </w:trPr>
        <w:tc>
          <w:tcPr>
            <w:tcW w:type="dxa" w:w="2835"/>
          </w:tcPr>
          <w:p>
            <w:pPr>
              <w:spacing w:after="20" w:before="20" w:line="240" w:lineRule="auto"/>
            </w:pPr>
            <w:r/>
            <w:r>
              <w:rPr>
                <w:rFonts w:ascii="Arial" w:hAnsi="Arial" w:cs="Arial" w:eastAsia="Arial"/>
                <w:b w:val="0"/>
                <w:i w:val="0"/>
                <w:sz w:val="20"/>
              </w:rPr>
              <w:t>Trazabilidad de accesos y cambios</w:t>
            </w:r>
          </w:p>
        </w:tc>
        <w:tc>
          <w:tcPr>
            <w:tcW w:type="dxa" w:w="2835"/>
          </w:tcPr>
          <w:p>
            <w:pPr>
              <w:spacing w:after="20" w:before="20" w:line="240" w:lineRule="auto"/>
            </w:pPr>
            <w:r/>
            <w:r>
              <w:rPr>
                <w:rFonts w:ascii="Arial" w:hAnsi="Arial" w:cs="Arial" w:eastAsia="Arial"/>
                <w:b w:val="0"/>
                <w:i w:val="0"/>
                <w:sz w:val="20"/>
              </w:rPr>
              <w:t>RF-5.1, NFR-SEG-6</w:t>
            </w:r>
          </w:p>
        </w:tc>
        <w:tc>
          <w:tcPr>
            <w:tcW w:type="dxa" w:w="3628"/>
          </w:tcPr>
          <w:p>
            <w:pPr>
              <w:spacing w:after="20" w:before="20" w:line="240" w:lineRule="auto"/>
            </w:pPr>
            <w:r/>
            <w:r>
              <w:rPr>
                <w:rFonts w:ascii="Arial" w:hAnsi="Arial" w:cs="Arial" w:eastAsia="Arial"/>
                <w:b w:val="0"/>
                <w:i w:val="0"/>
                <w:sz w:val="20"/>
              </w:rPr>
              <w:t>DS 41 art. 9; Ley 21.663 art. 9</w:t>
            </w:r>
          </w:p>
        </w:tc>
      </w:tr>
      <w:tr>
        <w:trPr>
          <w:cantSplit w:val="true"/>
        </w:trPr>
        <w:tc>
          <w:tcPr>
            <w:tcW w:type="dxa" w:w="2835"/>
            <w:shd w:val="clear" w:color="auto" w:fill="F2F5F9"/>
          </w:tcPr>
          <w:p>
            <w:pPr>
              <w:spacing w:after="20" w:before="20" w:line="240" w:lineRule="auto"/>
            </w:pPr>
            <w:r/>
            <w:r>
              <w:rPr>
                <w:rFonts w:ascii="Arial" w:hAnsi="Arial" w:cs="Arial" w:eastAsia="Arial"/>
                <w:b w:val="0"/>
                <w:i w:val="0"/>
                <w:sz w:val="20"/>
              </w:rPr>
              <w:t>Autenticación y sesión</w:t>
            </w:r>
          </w:p>
        </w:tc>
        <w:tc>
          <w:tcPr>
            <w:tcW w:type="dxa" w:w="2835"/>
            <w:shd w:val="clear" w:color="auto" w:fill="F2F5F9"/>
          </w:tcPr>
          <w:p>
            <w:pPr>
              <w:spacing w:after="20" w:before="20" w:line="240" w:lineRule="auto"/>
            </w:pPr>
            <w:r/>
            <w:r>
              <w:rPr>
                <w:rFonts w:ascii="Arial" w:hAnsi="Arial" w:cs="Arial" w:eastAsia="Arial"/>
                <w:b w:val="0"/>
                <w:i w:val="0"/>
                <w:sz w:val="20"/>
              </w:rPr>
              <w:t>RF-1.1, RF-1.2, NFR-SEG-2, NFR-SEG-9</w:t>
            </w:r>
          </w:p>
        </w:tc>
        <w:tc>
          <w:tcPr>
            <w:tcW w:type="dxa" w:w="3628"/>
            <w:shd w:val="clear" w:color="auto" w:fill="F2F5F9"/>
          </w:tcPr>
          <w:p>
            <w:pPr>
              <w:spacing w:after="20" w:before="20" w:line="240" w:lineRule="auto"/>
            </w:pPr>
            <w:r/>
            <w:r>
              <w:rPr>
                <w:rFonts w:ascii="Arial" w:hAnsi="Arial" w:cs="Arial" w:eastAsia="Arial"/>
                <w:b w:val="0"/>
                <w:i w:val="0"/>
                <w:sz w:val="20"/>
              </w:rPr>
              <w:t>Ley 19.628 art. 11; NCh-ISO 27002 como referencia técnica</w:t>
            </w:r>
          </w:p>
        </w:tc>
      </w:tr>
      <w:tr>
        <w:trPr>
          <w:cantSplit w:val="true"/>
        </w:trPr>
        <w:tc>
          <w:tcPr>
            <w:tcW w:type="dxa" w:w="2835"/>
          </w:tcPr>
          <w:p>
            <w:pPr>
              <w:spacing w:after="20" w:before="20" w:line="240" w:lineRule="auto"/>
            </w:pPr>
            <w:r/>
            <w:r>
              <w:rPr>
                <w:rFonts w:ascii="Arial" w:hAnsi="Arial" w:cs="Arial" w:eastAsia="Arial"/>
                <w:b w:val="0"/>
                <w:i w:val="0"/>
                <w:sz w:val="20"/>
              </w:rPr>
              <w:t>Disponibilidad y acceso oportuno</w:t>
            </w:r>
          </w:p>
        </w:tc>
        <w:tc>
          <w:tcPr>
            <w:tcW w:type="dxa" w:w="2835"/>
          </w:tcPr>
          <w:p>
            <w:pPr>
              <w:spacing w:after="20" w:before="20" w:line="240" w:lineRule="auto"/>
            </w:pPr>
            <w:r/>
            <w:r>
              <w:rPr>
                <w:rFonts w:ascii="Arial" w:hAnsi="Arial" w:cs="Arial" w:eastAsia="Arial"/>
                <w:b w:val="0"/>
                <w:i w:val="0"/>
                <w:sz w:val="20"/>
              </w:rPr>
              <w:t>NFR-DIS-1, NFR-PERF-1 a 3</w:t>
            </w:r>
          </w:p>
        </w:tc>
        <w:tc>
          <w:tcPr>
            <w:tcW w:type="dxa" w:w="3628"/>
          </w:tcPr>
          <w:p>
            <w:pPr>
              <w:spacing w:after="20" w:before="20" w:line="240" w:lineRule="auto"/>
            </w:pPr>
            <w:r/>
            <w:r>
              <w:rPr>
                <w:rFonts w:ascii="Arial" w:hAnsi="Arial" w:cs="Arial" w:eastAsia="Arial"/>
                <w:b w:val="0"/>
                <w:i w:val="0"/>
                <w:sz w:val="20"/>
              </w:rPr>
              <w:t>Ley 20.584 arts. 10, 13 y 15 b); DS 41 art. 8</w:t>
            </w:r>
          </w:p>
        </w:tc>
      </w:tr>
      <w:tr>
        <w:trPr>
          <w:cantSplit w:val="true"/>
        </w:trPr>
        <w:tc>
          <w:tcPr>
            <w:tcW w:type="dxa" w:w="2835"/>
            <w:shd w:val="clear" w:color="auto" w:fill="F2F5F9"/>
          </w:tcPr>
          <w:p>
            <w:pPr>
              <w:spacing w:after="20" w:before="20" w:line="240" w:lineRule="auto"/>
            </w:pPr>
            <w:r/>
            <w:r>
              <w:rPr>
                <w:rFonts w:ascii="Arial" w:hAnsi="Arial" w:cs="Arial" w:eastAsia="Arial"/>
                <w:b w:val="0"/>
                <w:i w:val="0"/>
                <w:sz w:val="20"/>
              </w:rPr>
              <w:t>Conservación de la información clínica</w:t>
            </w:r>
          </w:p>
        </w:tc>
        <w:tc>
          <w:tcPr>
            <w:tcW w:type="dxa" w:w="2835"/>
            <w:shd w:val="clear" w:color="auto" w:fill="F2F5F9"/>
          </w:tcPr>
          <w:p>
            <w:pPr>
              <w:spacing w:after="20" w:before="20" w:line="240" w:lineRule="auto"/>
            </w:pPr>
            <w:r/>
            <w:r>
              <w:rPr>
                <w:rFonts w:ascii="Arial" w:hAnsi="Arial" w:cs="Arial" w:eastAsia="Arial"/>
                <w:b w:val="0"/>
                <w:i w:val="0"/>
                <w:sz w:val="20"/>
              </w:rPr>
              <w:t>RF-3.3, RF-2.7</w:t>
            </w:r>
          </w:p>
        </w:tc>
        <w:tc>
          <w:tcPr>
            <w:tcW w:type="dxa" w:w="3628"/>
            <w:shd w:val="clear" w:color="auto" w:fill="F2F5F9"/>
          </w:tcPr>
          <w:p>
            <w:pPr>
              <w:spacing w:after="20" w:before="20" w:line="240" w:lineRule="auto"/>
            </w:pPr>
            <w:r/>
            <w:r>
              <w:rPr>
                <w:rFonts w:ascii="Arial" w:hAnsi="Arial" w:cs="Arial" w:eastAsia="Arial"/>
                <w:b w:val="0"/>
                <w:i w:val="0"/>
                <w:sz w:val="20"/>
              </w:rPr>
              <w:t>Ley 20.584 art. 13 (15 años); DS 41 arts. 11 y 12</w:t>
            </w:r>
          </w:p>
        </w:tc>
      </w:tr>
      <w:tr>
        <w:trPr>
          <w:cantSplit w:val="true"/>
        </w:trPr>
        <w:tc>
          <w:tcPr>
            <w:tcW w:type="dxa" w:w="2835"/>
          </w:tcPr>
          <w:p>
            <w:pPr>
              <w:spacing w:after="20" w:before="20" w:line="240" w:lineRule="auto"/>
            </w:pPr>
            <w:r/>
            <w:r>
              <w:rPr>
                <w:rFonts w:ascii="Arial" w:hAnsi="Arial" w:cs="Arial" w:eastAsia="Arial"/>
                <w:b w:val="0"/>
                <w:i w:val="0"/>
                <w:sz w:val="20"/>
              </w:rPr>
              <w:t>Accesibilidad para personas mayores</w:t>
            </w:r>
          </w:p>
        </w:tc>
        <w:tc>
          <w:tcPr>
            <w:tcW w:type="dxa" w:w="2835"/>
          </w:tcPr>
          <w:p>
            <w:pPr>
              <w:spacing w:after="20" w:before="20" w:line="240" w:lineRule="auto"/>
            </w:pPr>
            <w:r/>
            <w:r>
              <w:rPr>
                <w:rFonts w:ascii="Arial" w:hAnsi="Arial" w:cs="Arial" w:eastAsia="Arial"/>
                <w:b w:val="0"/>
                <w:i w:val="0"/>
                <w:sz w:val="20"/>
              </w:rPr>
              <w:t>NFR-USAB-1 a 4, NFR-COMPAT-2</w:t>
            </w:r>
          </w:p>
        </w:tc>
        <w:tc>
          <w:tcPr>
            <w:tcW w:type="dxa" w:w="3628"/>
          </w:tcPr>
          <w:p>
            <w:pPr>
              <w:spacing w:after="20" w:before="20" w:line="240" w:lineRule="auto"/>
            </w:pPr>
            <w:r/>
            <w:r>
              <w:rPr>
                <w:rFonts w:ascii="Arial" w:hAnsi="Arial" w:cs="Arial" w:eastAsia="Arial"/>
                <w:b w:val="0"/>
                <w:i w:val="0"/>
                <w:sz w:val="20"/>
              </w:rPr>
              <w:t>Ley 20.584 arts. 5 a) y 5° bis; Manual de Accesibilidad Web</w:t>
            </w:r>
          </w:p>
        </w:tc>
      </w:tr>
      <w:tr>
        <w:trPr>
          <w:cantSplit w:val="true"/>
        </w:trPr>
        <w:tc>
          <w:tcPr>
            <w:tcW w:type="dxa" w:w="2835"/>
            <w:shd w:val="clear" w:color="auto" w:fill="F2F5F9"/>
          </w:tcPr>
          <w:p>
            <w:pPr>
              <w:spacing w:after="20" w:before="20" w:line="240" w:lineRule="auto"/>
            </w:pPr>
            <w:r/>
            <w:r>
              <w:rPr>
                <w:rFonts w:ascii="Arial" w:hAnsi="Arial" w:cs="Arial" w:eastAsia="Arial"/>
                <w:b w:val="0"/>
                <w:i w:val="0"/>
                <w:sz w:val="20"/>
              </w:rPr>
              <w:t>Licencias de dependencias</w:t>
            </w:r>
          </w:p>
        </w:tc>
        <w:tc>
          <w:tcPr>
            <w:tcW w:type="dxa" w:w="2835"/>
            <w:shd w:val="clear" w:color="auto" w:fill="F2F5F9"/>
          </w:tcPr>
          <w:p>
            <w:pPr>
              <w:spacing w:after="20" w:before="20" w:line="240" w:lineRule="auto"/>
            </w:pPr>
            <w:r/>
            <w:r>
              <w:rPr>
                <w:rFonts w:ascii="Arial" w:hAnsi="Arial" w:cs="Arial" w:eastAsia="Arial"/>
                <w:b w:val="0"/>
                <w:i w:val="0"/>
                <w:sz w:val="20"/>
              </w:rPr>
              <w:t>Stack tecnológico (ERS §3.1.2)</w:t>
            </w:r>
          </w:p>
        </w:tc>
        <w:tc>
          <w:tcPr>
            <w:tcW w:type="dxa" w:w="3628"/>
            <w:shd w:val="clear" w:color="auto" w:fill="F2F5F9"/>
          </w:tcPr>
          <w:p>
            <w:pPr>
              <w:spacing w:after="20" w:before="20" w:line="240" w:lineRule="auto"/>
            </w:pPr>
            <w:r/>
            <w:r>
              <w:rPr>
                <w:rFonts w:ascii="Arial" w:hAnsi="Arial" w:cs="Arial" w:eastAsia="Arial"/>
                <w:b w:val="0"/>
                <w:i w:val="0"/>
                <w:sz w:val="20"/>
              </w:rPr>
              <w:t>Ley 17.336 arts. 78 y 79</w:t>
            </w:r>
          </w:p>
        </w:tc>
      </w:tr>
      <w:tr>
        <w:trPr>
          <w:cantSplit w:val="true"/>
        </w:trPr>
        <w:tc>
          <w:tcPr>
            <w:tcW w:type="dxa" w:w="2835"/>
          </w:tcPr>
          <w:p>
            <w:pPr>
              <w:spacing w:after="20" w:before="20" w:line="240" w:lineRule="auto"/>
            </w:pPr>
            <w:r/>
            <w:r>
              <w:rPr>
                <w:rFonts w:ascii="Arial" w:hAnsi="Arial" w:cs="Arial" w:eastAsia="Arial"/>
                <w:b w:val="0"/>
                <w:i w:val="0"/>
                <w:sz w:val="20"/>
              </w:rPr>
              <w:t>Protección de datos (vigencia futura)</w:t>
            </w:r>
          </w:p>
        </w:tc>
        <w:tc>
          <w:tcPr>
            <w:tcW w:type="dxa" w:w="2835"/>
          </w:tcPr>
          <w:p>
            <w:pPr>
              <w:spacing w:after="20" w:before="20" w:line="240" w:lineRule="auto"/>
            </w:pPr>
            <w:r/>
            <w:r>
              <w:rPr>
                <w:rFonts w:ascii="Arial" w:hAnsi="Arial" w:cs="Arial" w:eastAsia="Arial"/>
                <w:b w:val="0"/>
                <w:i w:val="0"/>
                <w:sz w:val="20"/>
              </w:rPr>
              <w:t>NFR-SEG-3, NFR-SEG-7, NFR-SEG-8</w:t>
            </w:r>
          </w:p>
        </w:tc>
        <w:tc>
          <w:tcPr>
            <w:tcW w:type="dxa" w:w="3628"/>
          </w:tcPr>
          <w:p>
            <w:pPr>
              <w:spacing w:after="20" w:before="20" w:line="240" w:lineRule="auto"/>
            </w:pPr>
            <w:r/>
            <w:r>
              <w:rPr>
                <w:rFonts w:ascii="Arial" w:hAnsi="Arial" w:cs="Arial" w:eastAsia="Arial"/>
                <w:b w:val="0"/>
                <w:i w:val="0"/>
                <w:sz w:val="20"/>
              </w:rPr>
              <w:t>Ley 21.719, vigente desde el 01-12-2026</w:t>
            </w:r>
          </w:p>
        </w:tc>
      </w:tr>
    </w:tbl>
    <w:p>
      <w:pPr>
        <w:spacing w:after="80" w:line="240" w:lineRule="auto"/>
      </w:pPr>
    </w:p>
    <w:p>
      <w:pPr>
        <w:pStyle w:val="Heading1"/>
      </w:pPr>
      <w:r>
        <w:t>3. Plan de pruebas</w:t>
      </w:r>
    </w:p>
    <w:p>
      <w:pPr>
        <w:pStyle w:val="Heading2"/>
      </w:pPr>
      <w:r>
        <w:t>3.1 Estrategia de pruebas</w:t>
      </w:r>
    </w:p>
    <w:p>
      <w:pPr>
        <w:pStyle w:val="Heading3"/>
      </w:pPr>
      <w:r>
        <w:t>Enfoque</w:t>
      </w:r>
    </w:p>
    <w:p>
      <w:pPr>
        <w:jc w:val="both"/>
      </w:pPr>
      <w:r>
        <w:rPr>
          <w:rFonts w:ascii="Arial" w:hAnsi="Arial" w:cs="Arial" w:eastAsia="Arial"/>
          <w:b w:val="0"/>
          <w:i w:val="0"/>
          <w:sz w:val="22"/>
        </w:rPr>
        <w:t>Usamos un enfoque mixto. Automatizamos lo que conviene repetir o medir con precisión: los flujos principales con Selenium, las pruebas de carga y de tiempo de respuesta con JMeter, el análisis dinámico con OWASP ZAP y Nikto, la búsqueda de inyección SQL con SQLMap y el análisis estático con SonarQube. Dejamos en manual lo que necesita criterio humano, como la usabilidad con personas mayores, la revisión de mensajes de error, la exploración con Burp Suite sobre peticiones concretas y las verificaciones de configuración (TLS, cifrado y respaldo).</w:t>
      </w:r>
    </w:p>
    <w:p>
      <w:pPr>
        <w:jc w:val="both"/>
      </w:pPr>
      <w:r>
        <w:rPr>
          <w:rFonts w:ascii="Arial" w:hAnsi="Arial" w:cs="Arial" w:eastAsia="Arial"/>
          <w:b w:val="0"/>
          <w:i w:val="0"/>
          <w:sz w:val="22"/>
        </w:rPr>
        <w:t>En un sistema clínico la interfaz no basta como evidencia. Un caso de control de acceso se verifica en la respuesta de la API y en la tabla de auditoría, no solo en lo que muestra la pantalla. Por eso varios casos funcionales incluyen también un paso de API con Postman o Swagger.</w:t>
      </w:r>
    </w:p>
    <w:p>
      <w:pPr>
        <w:pStyle w:val="Heading3"/>
      </w:pPr>
      <w:r>
        <w:t>Etapas del proceso</w:t>
      </w:r>
    </w:p>
    <w:p>
      <w:pPr>
        <w:jc w:val="both"/>
      </w:pPr>
      <w:r>
        <w:rPr>
          <w:rFonts w:ascii="Arial" w:hAnsi="Arial" w:cs="Arial" w:eastAsia="Arial"/>
          <w:b w:val="0"/>
          <w:i w:val="0"/>
          <w:sz w:val="22"/>
        </w:rPr>
        <w:t>La ejecución se organiza en cinco etapas. Como la fecha de la evaluación (D) no estaba publicada al momento de planificar, el cronograma se expresa en días antes de D.</w:t>
      </w:r>
    </w:p>
    <w:p>
      <w:pPr>
        <w:keepNext/>
        <w:spacing w:after="60" w:line="240" w:lineRule="auto"/>
      </w:pPr>
      <w:r>
        <w:rPr>
          <w:rFonts w:ascii="Arial" w:hAnsi="Arial" w:cs="Arial" w:eastAsia="Arial"/>
          <w:b/>
          <w:color w:val="1F3A5F"/>
          <w:sz w:val="20"/>
        </w:rPr>
        <w:t xml:space="preserve">Tabla 4. </w:t>
      </w:r>
      <w:r>
        <w:rPr>
          <w:rFonts w:ascii="Arial" w:hAnsi="Arial" w:cs="Arial" w:eastAsia="Arial"/>
          <w:b/>
          <w:sz w:val="20"/>
        </w:rPr>
        <w:t>Etapas de la ejecución</w:t>
      </w:r>
    </w:p>
    <w:tbl>
      <w:tblPr>
        <w:tblStyle w:val="TableGrid"/>
        <w:tblW w:type="auto" w:w="0"/>
        <w:jc w:val="center"/>
        <w:tblLayout w:type="fixed"/>
        <w:tblLook w:firstColumn="1" w:firstRow="1" w:lastColumn="0" w:lastRow="0" w:noHBand="0" w:noVBand="1" w:val="04A0"/>
        <w:tblLayout w:type="fixed"/>
      </w:tblPr>
      <w:tblGrid>
        <w:gridCol w:w="1474"/>
        <w:gridCol w:w="2835"/>
        <w:gridCol w:w="1020"/>
        <w:gridCol w:w="1814"/>
        <w:gridCol w:w="2154"/>
      </w:tblGrid>
      <w:tr>
        <w:trPr>
          <w:tblHeader w:val="true"/>
        </w:trPr>
        <w:tc>
          <w:tcPr>
            <w:tcW w:type="dxa" w:w="1474"/>
            <w:shd w:val="clear" w:color="auto" w:fill="1F3A5F"/>
            <w:vAlign w:val="center"/>
          </w:tcPr>
          <w:p>
            <w:pPr>
              <w:spacing w:after="20" w:before="20" w:line="240" w:lineRule="auto"/>
            </w:pPr>
            <w:r/>
            <w:r>
              <w:rPr>
                <w:rFonts w:ascii="Arial" w:hAnsi="Arial" w:cs="Arial" w:eastAsia="Arial"/>
                <w:b/>
                <w:i w:val="0"/>
                <w:color w:val="FFFFFF"/>
                <w:sz w:val="19"/>
              </w:rPr>
              <w:t>Etapa</w:t>
            </w:r>
          </w:p>
        </w:tc>
        <w:tc>
          <w:tcPr>
            <w:tcW w:type="dxa" w:w="2835"/>
            <w:shd w:val="clear" w:color="auto" w:fill="1F3A5F"/>
            <w:vAlign w:val="center"/>
          </w:tcPr>
          <w:p>
            <w:pPr>
              <w:spacing w:after="20" w:before="20" w:line="240" w:lineRule="auto"/>
            </w:pPr>
            <w:r/>
            <w:r>
              <w:rPr>
                <w:rFonts w:ascii="Arial" w:hAnsi="Arial" w:cs="Arial" w:eastAsia="Arial"/>
                <w:b/>
                <w:i w:val="0"/>
                <w:color w:val="FFFFFF"/>
                <w:sz w:val="19"/>
              </w:rPr>
              <w:t>Qué se hace</w:t>
            </w:r>
          </w:p>
        </w:tc>
        <w:tc>
          <w:tcPr>
            <w:tcW w:type="dxa" w:w="1020"/>
            <w:shd w:val="clear" w:color="auto" w:fill="1F3A5F"/>
            <w:vAlign w:val="center"/>
          </w:tcPr>
          <w:p>
            <w:pPr>
              <w:spacing w:after="20" w:before="20" w:line="240" w:lineRule="auto"/>
            </w:pPr>
            <w:r/>
            <w:r>
              <w:rPr>
                <w:rFonts w:ascii="Arial" w:hAnsi="Arial" w:cs="Arial" w:eastAsia="Arial"/>
                <w:b/>
                <w:i w:val="0"/>
                <w:color w:val="FFFFFF"/>
                <w:sz w:val="19"/>
              </w:rPr>
              <w:t>Cuándo</w:t>
            </w:r>
          </w:p>
        </w:tc>
        <w:tc>
          <w:tcPr>
            <w:tcW w:type="dxa" w:w="1814"/>
            <w:shd w:val="clear" w:color="auto" w:fill="1F3A5F"/>
            <w:vAlign w:val="center"/>
          </w:tcPr>
          <w:p>
            <w:pPr>
              <w:spacing w:after="20" w:before="20" w:line="240" w:lineRule="auto"/>
            </w:pPr>
            <w:r/>
            <w:r>
              <w:rPr>
                <w:rFonts w:ascii="Arial" w:hAnsi="Arial" w:cs="Arial" w:eastAsia="Arial"/>
                <w:b/>
                <w:i w:val="0"/>
                <w:color w:val="FFFFFF"/>
                <w:sz w:val="19"/>
              </w:rPr>
              <w:t>Responsable</w:t>
            </w:r>
          </w:p>
        </w:tc>
        <w:tc>
          <w:tcPr>
            <w:tcW w:type="dxa" w:w="2154"/>
            <w:shd w:val="clear" w:color="auto" w:fill="1F3A5F"/>
            <w:vAlign w:val="center"/>
          </w:tcPr>
          <w:p>
            <w:pPr>
              <w:spacing w:after="20" w:before="20" w:line="240" w:lineRule="auto"/>
            </w:pPr>
            <w:r/>
            <w:r>
              <w:rPr>
                <w:rFonts w:ascii="Arial" w:hAnsi="Arial" w:cs="Arial" w:eastAsia="Arial"/>
                <w:b/>
                <w:i w:val="0"/>
                <w:color w:val="FFFFFF"/>
                <w:sz w:val="19"/>
              </w:rPr>
              <w:t>Termina cuando</w:t>
            </w:r>
          </w:p>
        </w:tc>
      </w:tr>
      <w:tr>
        <w:trPr>
          <w:cantSplit w:val="true"/>
        </w:trPr>
        <w:tc>
          <w:tcPr>
            <w:tcW w:type="dxa" w:w="1474"/>
          </w:tcPr>
          <w:p>
            <w:pPr>
              <w:spacing w:after="20" w:before="20" w:line="240" w:lineRule="auto"/>
            </w:pPr>
            <w:r/>
            <w:r>
              <w:rPr>
                <w:rFonts w:ascii="Arial" w:hAnsi="Arial" w:cs="Arial" w:eastAsia="Arial"/>
                <w:b w:val="0"/>
                <w:i w:val="0"/>
                <w:sz w:val="19"/>
              </w:rPr>
              <w:t>1. Preparación</w:t>
            </w:r>
          </w:p>
        </w:tc>
        <w:tc>
          <w:tcPr>
            <w:tcW w:type="dxa" w:w="2835"/>
          </w:tcPr>
          <w:p>
            <w:pPr>
              <w:spacing w:after="20" w:before="20" w:line="240" w:lineRule="auto"/>
            </w:pPr>
            <w:r/>
            <w:r>
              <w:rPr>
                <w:rFonts w:ascii="Arial" w:hAnsi="Arial" w:cs="Arial" w:eastAsia="Arial"/>
                <w:b w:val="0"/>
                <w:i w:val="0"/>
                <w:sz w:val="19"/>
              </w:rPr>
              <w:t>Docker en los cuatro equipos, cuentas de prueba sintéticas, SonarQube instalado</w:t>
            </w:r>
          </w:p>
        </w:tc>
        <w:tc>
          <w:tcPr>
            <w:tcW w:type="dxa" w:w="1020"/>
          </w:tcPr>
          <w:p>
            <w:pPr>
              <w:spacing w:after="20" w:before="20" w:line="240" w:lineRule="auto"/>
            </w:pPr>
            <w:r/>
            <w:r>
              <w:rPr>
                <w:rFonts w:ascii="Arial" w:hAnsi="Arial" w:cs="Arial" w:eastAsia="Arial"/>
                <w:b w:val="0"/>
                <w:i w:val="0"/>
                <w:sz w:val="19"/>
              </w:rPr>
              <w:t>D−13</w:t>
            </w:r>
          </w:p>
        </w:tc>
        <w:tc>
          <w:tcPr>
            <w:tcW w:type="dxa" w:w="1814"/>
          </w:tcPr>
          <w:p>
            <w:pPr>
              <w:spacing w:after="20" w:before="20" w:line="240" w:lineRule="auto"/>
            </w:pPr>
            <w:r/>
            <w:r>
              <w:rPr>
                <w:rFonts w:ascii="Arial" w:hAnsi="Arial" w:cs="Arial" w:eastAsia="Arial"/>
                <w:b w:val="0"/>
                <w:i w:val="0"/>
                <w:sz w:val="19"/>
              </w:rPr>
              <w:t>Ari (Skarlett en SonarQube)</w:t>
            </w:r>
          </w:p>
        </w:tc>
        <w:tc>
          <w:tcPr>
            <w:tcW w:type="dxa" w:w="2154"/>
          </w:tcPr>
          <w:p>
            <w:pPr>
              <w:spacing w:after="20" w:before="20" w:line="240" w:lineRule="auto"/>
            </w:pPr>
            <w:r/>
            <w:r>
              <w:rPr>
                <w:rFonts w:ascii="Arial" w:hAnsi="Arial" w:cs="Arial" w:eastAsia="Arial"/>
                <w:b w:val="0"/>
                <w:i w:val="0"/>
                <w:sz w:val="19"/>
              </w:rPr>
              <w:t>Los tres contenedores responden y /docs abre</w:t>
            </w:r>
          </w:p>
        </w:tc>
      </w:tr>
      <w:tr>
        <w:trPr>
          <w:cantSplit w:val="true"/>
        </w:trPr>
        <w:tc>
          <w:tcPr>
            <w:tcW w:type="dxa" w:w="1474"/>
            <w:shd w:val="clear" w:color="auto" w:fill="F2F5F9"/>
          </w:tcPr>
          <w:p>
            <w:pPr>
              <w:spacing w:after="20" w:before="20" w:line="240" w:lineRule="auto"/>
            </w:pPr>
            <w:r/>
            <w:r>
              <w:rPr>
                <w:rFonts w:ascii="Arial" w:hAnsi="Arial" w:cs="Arial" w:eastAsia="Arial"/>
                <w:b w:val="0"/>
                <w:i w:val="0"/>
                <w:sz w:val="19"/>
              </w:rPr>
              <w:t>2. Diseño</w:t>
            </w:r>
          </w:p>
        </w:tc>
        <w:tc>
          <w:tcPr>
            <w:tcW w:type="dxa" w:w="2835"/>
            <w:shd w:val="clear" w:color="auto" w:fill="F2F5F9"/>
          </w:tcPr>
          <w:p>
            <w:pPr>
              <w:spacing w:after="20" w:before="20" w:line="240" w:lineRule="auto"/>
            </w:pPr>
            <w:r/>
            <w:r>
              <w:rPr>
                <w:rFonts w:ascii="Arial" w:hAnsi="Arial" w:cs="Arial" w:eastAsia="Arial"/>
                <w:b w:val="0"/>
                <w:i w:val="0"/>
                <w:sz w:val="19"/>
              </w:rPr>
              <w:t>Matriz 40/40, fichas de casos y revisión cruzada</w:t>
            </w:r>
          </w:p>
        </w:tc>
        <w:tc>
          <w:tcPr>
            <w:tcW w:type="dxa" w:w="1020"/>
            <w:shd w:val="clear" w:color="auto" w:fill="F2F5F9"/>
          </w:tcPr>
          <w:p>
            <w:pPr>
              <w:spacing w:after="20" w:before="20" w:line="240" w:lineRule="auto"/>
            </w:pPr>
            <w:r/>
            <w:r>
              <w:rPr>
                <w:rFonts w:ascii="Arial" w:hAnsi="Arial" w:cs="Arial" w:eastAsia="Arial"/>
                <w:b w:val="0"/>
                <w:i w:val="0"/>
                <w:sz w:val="19"/>
              </w:rPr>
              <w:t>D−12 a D−9</w:t>
            </w:r>
          </w:p>
        </w:tc>
        <w:tc>
          <w:tcPr>
            <w:tcW w:type="dxa" w:w="1814"/>
            <w:shd w:val="clear" w:color="auto" w:fill="F2F5F9"/>
          </w:tcPr>
          <w:p>
            <w:pPr>
              <w:spacing w:after="20" w:before="20" w:line="240" w:lineRule="auto"/>
            </w:pPr>
            <w:r/>
            <w:r>
              <w:rPr>
                <w:rFonts w:ascii="Arial" w:hAnsi="Arial" w:cs="Arial" w:eastAsia="Arial"/>
                <w:b w:val="0"/>
                <w:i w:val="0"/>
                <w:sz w:val="19"/>
              </w:rPr>
              <w:t>Giannina (matriz), Nicolás (fichas)</w:t>
            </w:r>
          </w:p>
        </w:tc>
        <w:tc>
          <w:tcPr>
            <w:tcW w:type="dxa" w:w="2154"/>
            <w:shd w:val="clear" w:color="auto" w:fill="F2F5F9"/>
          </w:tcPr>
          <w:p>
            <w:pPr>
              <w:spacing w:after="20" w:before="20" w:line="240" w:lineRule="auto"/>
            </w:pPr>
            <w:r/>
            <w:r>
              <w:rPr>
                <w:rFonts w:ascii="Arial" w:hAnsi="Arial" w:cs="Arial" w:eastAsia="Arial"/>
                <w:b w:val="0"/>
                <w:i w:val="0"/>
                <w:sz w:val="19"/>
              </w:rPr>
              <w:t>Ningún código del ERS sin caso</w:t>
            </w:r>
          </w:p>
        </w:tc>
      </w:tr>
      <w:tr>
        <w:trPr>
          <w:cantSplit w:val="true"/>
        </w:trPr>
        <w:tc>
          <w:tcPr>
            <w:tcW w:type="dxa" w:w="1474"/>
          </w:tcPr>
          <w:p>
            <w:pPr>
              <w:spacing w:after="20" w:before="20" w:line="240" w:lineRule="auto"/>
            </w:pPr>
            <w:r/>
            <w:r>
              <w:rPr>
                <w:rFonts w:ascii="Arial" w:hAnsi="Arial" w:cs="Arial" w:eastAsia="Arial"/>
                <w:b w:val="0"/>
                <w:i w:val="0"/>
                <w:sz w:val="19"/>
              </w:rPr>
              <w:t>3. Ciclo 1, humo</w:t>
            </w:r>
          </w:p>
        </w:tc>
        <w:tc>
          <w:tcPr>
            <w:tcW w:type="dxa" w:w="2835"/>
          </w:tcPr>
          <w:p>
            <w:pPr>
              <w:spacing w:after="20" w:before="20" w:line="240" w:lineRule="auto"/>
            </w:pPr>
            <w:r/>
            <w:r>
              <w:rPr>
                <w:rFonts w:ascii="Arial" w:hAnsi="Arial" w:cs="Arial" w:eastAsia="Arial"/>
                <w:b w:val="0"/>
                <w:i w:val="0"/>
                <w:sz w:val="19"/>
              </w:rPr>
              <w:t>Login de los tres roles, inicio, listado de pacientes y consulta de un examen</w:t>
            </w:r>
          </w:p>
        </w:tc>
        <w:tc>
          <w:tcPr>
            <w:tcW w:type="dxa" w:w="1020"/>
          </w:tcPr>
          <w:p>
            <w:pPr>
              <w:spacing w:after="20" w:before="20" w:line="240" w:lineRule="auto"/>
            </w:pPr>
            <w:r/>
            <w:r>
              <w:rPr>
                <w:rFonts w:ascii="Arial" w:hAnsi="Arial" w:cs="Arial" w:eastAsia="Arial"/>
                <w:b w:val="0"/>
                <w:i w:val="0"/>
                <w:sz w:val="19"/>
              </w:rPr>
              <w:t>D−8</w:t>
            </w:r>
          </w:p>
        </w:tc>
        <w:tc>
          <w:tcPr>
            <w:tcW w:type="dxa" w:w="1814"/>
          </w:tcPr>
          <w:p>
            <w:pPr>
              <w:spacing w:after="20" w:before="20" w:line="240" w:lineRule="auto"/>
            </w:pPr>
            <w:r/>
            <w:r>
              <w:rPr>
                <w:rFonts w:ascii="Arial" w:hAnsi="Arial" w:cs="Arial" w:eastAsia="Arial"/>
                <w:b w:val="0"/>
                <w:i w:val="0"/>
                <w:sz w:val="19"/>
              </w:rPr>
              <w:t>Nicolás</w:t>
            </w:r>
          </w:p>
        </w:tc>
        <w:tc>
          <w:tcPr>
            <w:tcW w:type="dxa" w:w="2154"/>
          </w:tcPr>
          <w:p>
            <w:pPr>
              <w:spacing w:after="20" w:before="20" w:line="240" w:lineRule="auto"/>
            </w:pPr>
            <w:r/>
            <w:r>
              <w:rPr>
                <w:rFonts w:ascii="Arial" w:hAnsi="Arial" w:cs="Arial" w:eastAsia="Arial"/>
                <w:b w:val="0"/>
                <w:i w:val="0"/>
                <w:sz w:val="19"/>
              </w:rPr>
              <w:t>La ruta crítica funciona o queda como Bloqueado</w:t>
            </w:r>
          </w:p>
        </w:tc>
      </w:tr>
      <w:tr>
        <w:trPr>
          <w:cantSplit w:val="true"/>
        </w:trPr>
        <w:tc>
          <w:tcPr>
            <w:tcW w:type="dxa" w:w="1474"/>
            <w:shd w:val="clear" w:color="auto" w:fill="F2F5F9"/>
          </w:tcPr>
          <w:p>
            <w:pPr>
              <w:spacing w:after="20" w:before="20" w:line="240" w:lineRule="auto"/>
            </w:pPr>
            <w:r/>
            <w:r>
              <w:rPr>
                <w:rFonts w:ascii="Arial" w:hAnsi="Arial" w:cs="Arial" w:eastAsia="Arial"/>
                <w:b w:val="0"/>
                <w:i w:val="0"/>
                <w:sz w:val="19"/>
              </w:rPr>
              <w:t>4. Ciclo 2, ejecución completa</w:t>
            </w:r>
          </w:p>
        </w:tc>
        <w:tc>
          <w:tcPr>
            <w:tcW w:type="dxa" w:w="2835"/>
            <w:shd w:val="clear" w:color="auto" w:fill="F2F5F9"/>
          </w:tcPr>
          <w:p>
            <w:pPr>
              <w:spacing w:after="20" w:before="20" w:line="240" w:lineRule="auto"/>
            </w:pPr>
            <w:r/>
            <w:r>
              <w:rPr>
                <w:rFonts w:ascii="Arial" w:hAnsi="Arial" w:cs="Arial" w:eastAsia="Arial"/>
                <w:b w:val="0"/>
                <w:i w:val="0"/>
                <w:sz w:val="19"/>
              </w:rPr>
              <w:t>CP-01 a CP-23, DAST autenticado, JMeter con y sin el retraso de 5 s, SonarQube</w:t>
            </w:r>
          </w:p>
        </w:tc>
        <w:tc>
          <w:tcPr>
            <w:tcW w:type="dxa" w:w="1020"/>
            <w:shd w:val="clear" w:color="auto" w:fill="F2F5F9"/>
          </w:tcPr>
          <w:p>
            <w:pPr>
              <w:spacing w:after="20" w:before="20" w:line="240" w:lineRule="auto"/>
            </w:pPr>
            <w:r/>
            <w:r>
              <w:rPr>
                <w:rFonts w:ascii="Arial" w:hAnsi="Arial" w:cs="Arial" w:eastAsia="Arial"/>
                <w:b w:val="0"/>
                <w:i w:val="0"/>
                <w:sz w:val="19"/>
              </w:rPr>
              <w:t>D−8 a D−6</w:t>
            </w:r>
          </w:p>
        </w:tc>
        <w:tc>
          <w:tcPr>
            <w:tcW w:type="dxa" w:w="1814"/>
            <w:shd w:val="clear" w:color="auto" w:fill="F2F5F9"/>
          </w:tcPr>
          <w:p>
            <w:pPr>
              <w:spacing w:after="20" w:before="20" w:line="240" w:lineRule="auto"/>
            </w:pPr>
            <w:r/>
            <w:r>
              <w:rPr>
                <w:rFonts w:ascii="Arial" w:hAnsi="Arial" w:cs="Arial" w:eastAsia="Arial"/>
                <w:b w:val="0"/>
                <w:i w:val="0"/>
                <w:sz w:val="19"/>
              </w:rPr>
              <w:t>Nicolás, Skarlett y Ari</w:t>
            </w:r>
          </w:p>
        </w:tc>
        <w:tc>
          <w:tcPr>
            <w:tcW w:type="dxa" w:w="2154"/>
            <w:shd w:val="clear" w:color="auto" w:fill="F2F5F9"/>
          </w:tcPr>
          <w:p>
            <w:pPr>
              <w:spacing w:after="20" w:before="20" w:line="240" w:lineRule="auto"/>
            </w:pPr>
            <w:r/>
            <w:r>
              <w:rPr>
                <w:rFonts w:ascii="Arial" w:hAnsi="Arial" w:cs="Arial" w:eastAsia="Arial"/>
                <w:b w:val="0"/>
                <w:i w:val="0"/>
                <w:sz w:val="19"/>
              </w:rPr>
              <w:t>Registro completo con fecha, ejecutor y evidencia</w:t>
            </w:r>
          </w:p>
        </w:tc>
      </w:tr>
      <w:tr>
        <w:trPr>
          <w:cantSplit w:val="true"/>
        </w:trPr>
        <w:tc>
          <w:tcPr>
            <w:tcW w:type="dxa" w:w="1474"/>
          </w:tcPr>
          <w:p>
            <w:pPr>
              <w:spacing w:after="20" w:before="20" w:line="240" w:lineRule="auto"/>
            </w:pPr>
            <w:r/>
            <w:r>
              <w:rPr>
                <w:rFonts w:ascii="Arial" w:hAnsi="Arial" w:cs="Arial" w:eastAsia="Arial"/>
                <w:b w:val="0"/>
                <w:i w:val="0"/>
                <w:sz w:val="19"/>
              </w:rPr>
              <w:t>5. Regresión y cierre</w:t>
            </w:r>
          </w:p>
        </w:tc>
        <w:tc>
          <w:tcPr>
            <w:tcW w:type="dxa" w:w="2835"/>
          </w:tcPr>
          <w:p>
            <w:pPr>
              <w:spacing w:after="20" w:before="20" w:line="240" w:lineRule="auto"/>
            </w:pPr>
            <w:r/>
            <w:r>
              <w:rPr>
                <w:rFonts w:ascii="Arial" w:hAnsi="Arial" w:cs="Arial" w:eastAsia="Arial"/>
                <w:b w:val="0"/>
                <w:i w:val="0"/>
                <w:sz w:val="19"/>
              </w:rPr>
              <w:t>Reejecución de casos corregidos, clasificación de incidentes, dictamen</w:t>
            </w:r>
          </w:p>
        </w:tc>
        <w:tc>
          <w:tcPr>
            <w:tcW w:type="dxa" w:w="1020"/>
          </w:tcPr>
          <w:p>
            <w:pPr>
              <w:spacing w:after="20" w:before="20" w:line="240" w:lineRule="auto"/>
            </w:pPr>
            <w:r/>
            <w:r>
              <w:rPr>
                <w:rFonts w:ascii="Arial" w:hAnsi="Arial" w:cs="Arial" w:eastAsia="Arial"/>
                <w:b w:val="0"/>
                <w:i w:val="0"/>
                <w:sz w:val="19"/>
              </w:rPr>
              <w:t>D−5 a D−4</w:t>
            </w:r>
          </w:p>
        </w:tc>
        <w:tc>
          <w:tcPr>
            <w:tcW w:type="dxa" w:w="1814"/>
          </w:tcPr>
          <w:p>
            <w:pPr>
              <w:spacing w:after="20" w:before="20" w:line="240" w:lineRule="auto"/>
            </w:pPr>
            <w:r/>
            <w:r>
              <w:rPr>
                <w:rFonts w:ascii="Arial" w:hAnsi="Arial" w:cs="Arial" w:eastAsia="Arial"/>
                <w:b w:val="0"/>
                <w:i w:val="0"/>
                <w:sz w:val="19"/>
              </w:rPr>
              <w:t>Ari (criticidad), Giannina (dictamen)</w:t>
            </w:r>
          </w:p>
        </w:tc>
        <w:tc>
          <w:tcPr>
            <w:tcW w:type="dxa" w:w="2154"/>
          </w:tcPr>
          <w:p>
            <w:pPr>
              <w:spacing w:after="20" w:before="20" w:line="240" w:lineRule="auto"/>
            </w:pPr>
            <w:r/>
            <w:r>
              <w:rPr>
                <w:rFonts w:ascii="Arial" w:hAnsi="Arial" w:cs="Arial" w:eastAsia="Arial"/>
                <w:b w:val="0"/>
                <w:i w:val="0"/>
                <w:sz w:val="19"/>
              </w:rPr>
              <w:t>Cada incidente con severidad y evidencia; dictamen escrito</w:t>
            </w:r>
          </w:p>
        </w:tc>
      </w:tr>
    </w:tbl>
    <w:p>
      <w:pPr>
        <w:spacing w:after="80" w:line="240" w:lineRule="auto"/>
      </w:pPr>
    </w:p>
    <w:p>
      <w:pPr>
        <w:pStyle w:val="Heading3"/>
      </w:pPr>
      <w:r>
        <w:t>Priorización</w:t>
      </w:r>
    </w:p>
    <w:p>
      <w:pPr>
        <w:jc w:val="both"/>
      </w:pPr>
      <w:r>
        <w:rPr>
          <w:rFonts w:ascii="Arial" w:hAnsi="Arial" w:cs="Arial" w:eastAsia="Arial"/>
          <w:b w:val="0"/>
          <w:i w:val="0"/>
          <w:sz w:val="22"/>
        </w:rPr>
        <w:t>Mantenemos la priorización por riesgo de la EV1. P0 agrupa autenticación, control de acceso y documentos clínicos, donde una falla expone datos de salud. P1 cubre auditoría, registros y respaldo, que son la evidencia que el centro necesita ante un incidente. P2 es el CRUD clínico, núcleo del negocio. P3 corresponde a rendimiento y disponibilidad, que tienen umbrales numéricos en el ERS, y P4 a usabilidad y compatibilidad. Si falta tiempo, se ejecuta primero todo P0 y P1; un caso P3 o P4 sin ejecutar se informa como No ejecutado y nunca como aprobado.</w:t>
      </w:r>
    </w:p>
    <w:p>
      <w:pPr>
        <w:pStyle w:val="Heading3"/>
      </w:pPr>
      <w:r>
        <w:t>Criterios de entrada</w:t>
      </w:r>
    </w:p>
    <w:p>
      <w:pPr>
        <w:jc w:val="both"/>
      </w:pPr>
      <w:r>
        <w:rPr>
          <w:rFonts w:ascii="Arial" w:hAnsi="Arial" w:cs="Arial" w:eastAsia="Arial"/>
          <w:b w:val="0"/>
          <w:i w:val="0"/>
          <w:sz w:val="22"/>
        </w:rPr>
        <w:t>La ejecución formal comienza cuando el ambiente Docker funciona con los tres contenedores en el equipo de quien ejecuta, existen cuentas de prueba para administrador, médico y paciente con datos sintéticos, la matriz tiene los 40 códigos con caso asignado y cada caso que se va a ejecutar tiene resultado esperado y criterio de aceptación escritos.</w:t>
      </w:r>
    </w:p>
    <w:p>
      <w:pPr>
        <w:pStyle w:val="Heading3"/>
      </w:pPr>
      <w:r>
        <w:t>Criterios de salida</w:t>
      </w:r>
    </w:p>
    <w:p>
      <w:pPr>
        <w:jc w:val="both"/>
      </w:pPr>
      <w:r>
        <w:rPr>
          <w:rFonts w:ascii="Arial" w:hAnsi="Arial" w:cs="Arial" w:eastAsia="Arial"/>
          <w:b w:val="0"/>
          <w:i w:val="0"/>
          <w:sz w:val="22"/>
        </w:rPr>
        <w:t>El ciclo termina cuando todos los casos P0 y P1 tienen resultado registrado, cada falla tiene su incidente con severidad y evidencia legible, la matriz muestra los 40 códigos con estado de ejecución y el resumen de la sección 5.1 cuadra con el detalle de la sección 5.2. Terminar el ciclo no significa aprobar el sistema: si queda un incidente crítico abierto, el ciclo se cierra igual, pero el dictamen es No certificado.</w:t>
      </w:r>
    </w:p>
    <w:p>
      <w:pPr>
        <w:pStyle w:val="Heading3"/>
      </w:pPr>
      <w:r>
        <w:t>Suspensión y reanudación</w:t>
      </w:r>
    </w:p>
    <w:p>
      <w:pPr>
        <w:jc w:val="both"/>
      </w:pPr>
      <w:r>
        <w:rPr>
          <w:rFonts w:ascii="Arial" w:hAnsi="Arial" w:cs="Arial" w:eastAsia="Arial"/>
          <w:b w:val="0"/>
          <w:i w:val="0"/>
          <w:sz w:val="22"/>
        </w:rPr>
        <w:t>Si el ciclo de humo falla en el login o en la carga de la página de inicio, la ejecución se suspende y los casos dependientes se registran como Bloqueado con su causa. Se reanuda cuando el ambiente vuelve a responder; los casos ya ejecutados no se repiten, salvo que el cambio afecte su resultado.</w:t>
      </w:r>
    </w:p>
    <w:p>
      <w:pPr>
        <w:pStyle w:val="Heading2"/>
      </w:pPr>
      <w:r>
        <w:t>3.2 Tipos de prueba</w:t>
      </w:r>
    </w:p>
    <w:p>
      <w:pPr>
        <w:jc w:val="both"/>
      </w:pPr>
      <w:r>
        <w:rPr>
          <w:rFonts w:ascii="Arial" w:hAnsi="Arial" w:cs="Arial" w:eastAsia="Arial"/>
          <w:b w:val="0"/>
          <w:i w:val="0"/>
          <w:sz w:val="22"/>
        </w:rPr>
        <w:t>Las pruebas funcionales responden a la pregunta de si el sistema hace lo que debe hacer, y se derivan de RF-1 a RF-5 y de las reglas de negocio. Las no funcionales evalúan cómo lo hace: si es seguro, rápido, usable y compatible, y se derivan de los NFR. En Cuidarte+ ninguna de las dos reemplaza a la otra. Un flujo que funciona pero que entrega datos clínicos a un rol no autorizado es, además de un defecto, un incumplimiento de la Ley 20.584.</w:t>
      </w:r>
    </w:p>
    <w:p>
      <w:pPr>
        <w:keepNext/>
        <w:spacing w:after="60" w:line="240" w:lineRule="auto"/>
      </w:pPr>
      <w:r>
        <w:rPr>
          <w:rFonts w:ascii="Arial" w:hAnsi="Arial" w:cs="Arial" w:eastAsia="Arial"/>
          <w:b/>
          <w:color w:val="1F3A5F"/>
          <w:sz w:val="20"/>
        </w:rPr>
        <w:t xml:space="preserve">Tabla 5. </w:t>
      </w:r>
      <w:r>
        <w:rPr>
          <w:rFonts w:ascii="Arial" w:hAnsi="Arial" w:cs="Arial" w:eastAsia="Arial"/>
          <w:b/>
          <w:sz w:val="20"/>
        </w:rPr>
        <w:t>Tipos de prueba aplicados</w:t>
      </w:r>
    </w:p>
    <w:tbl>
      <w:tblPr>
        <w:tblStyle w:val="TableGrid"/>
        <w:tblW w:type="auto" w:w="0"/>
        <w:jc w:val="center"/>
        <w:tblLayout w:type="fixed"/>
        <w:tblLook w:firstColumn="1" w:firstRow="1" w:lastColumn="0" w:lastRow="0" w:noHBand="0" w:noVBand="1" w:val="04A0"/>
        <w:tblLayout w:type="fixed"/>
      </w:tblPr>
      <w:tblGrid>
        <w:gridCol w:w="1927"/>
        <w:gridCol w:w="3742"/>
        <w:gridCol w:w="1927"/>
        <w:gridCol w:w="1701"/>
      </w:tblGrid>
      <w:tr>
        <w:trPr>
          <w:tblHeader w:val="true"/>
        </w:trPr>
        <w:tc>
          <w:tcPr>
            <w:tcW w:type="dxa" w:w="1928"/>
            <w:shd w:val="clear" w:color="auto" w:fill="1F3A5F"/>
            <w:vAlign w:val="center"/>
          </w:tcPr>
          <w:p>
            <w:pPr>
              <w:spacing w:after="20" w:before="20" w:line="240" w:lineRule="auto"/>
            </w:pPr>
            <w:r/>
            <w:r>
              <w:rPr>
                <w:rFonts w:ascii="Arial" w:hAnsi="Arial" w:cs="Arial" w:eastAsia="Arial"/>
                <w:b/>
                <w:i w:val="0"/>
                <w:color w:val="FFFFFF"/>
                <w:sz w:val="20"/>
              </w:rPr>
              <w:t>Tipo</w:t>
            </w:r>
          </w:p>
        </w:tc>
        <w:tc>
          <w:tcPr>
            <w:tcW w:type="dxa" w:w="3742"/>
            <w:shd w:val="clear" w:color="auto" w:fill="1F3A5F"/>
            <w:vAlign w:val="center"/>
          </w:tcPr>
          <w:p>
            <w:pPr>
              <w:spacing w:after="20" w:before="20" w:line="240" w:lineRule="auto"/>
            </w:pPr>
            <w:r/>
            <w:r>
              <w:rPr>
                <w:rFonts w:ascii="Arial" w:hAnsi="Arial" w:cs="Arial" w:eastAsia="Arial"/>
                <w:b/>
                <w:i w:val="0"/>
                <w:color w:val="FFFFFF"/>
                <w:sz w:val="20"/>
              </w:rPr>
              <w:t>Propósito en Cuidarte+</w:t>
            </w:r>
          </w:p>
        </w:tc>
        <w:tc>
          <w:tcPr>
            <w:tcW w:type="dxa" w:w="1928"/>
            <w:shd w:val="clear" w:color="auto" w:fill="1F3A5F"/>
            <w:vAlign w:val="center"/>
          </w:tcPr>
          <w:p>
            <w:pPr>
              <w:spacing w:after="20" w:before="20" w:line="240" w:lineRule="auto"/>
            </w:pPr>
            <w:r/>
            <w:r>
              <w:rPr>
                <w:rFonts w:ascii="Arial" w:hAnsi="Arial" w:cs="Arial" w:eastAsia="Arial"/>
                <w:b/>
                <w:i w:val="0"/>
                <w:color w:val="FFFFFF"/>
                <w:sz w:val="20"/>
              </w:rPr>
              <w:t>Requisitos</w:t>
            </w:r>
          </w:p>
        </w:tc>
        <w:tc>
          <w:tcPr>
            <w:tcW w:type="dxa" w:w="1701"/>
            <w:shd w:val="clear" w:color="auto" w:fill="1F3A5F"/>
            <w:vAlign w:val="center"/>
          </w:tcPr>
          <w:p>
            <w:pPr>
              <w:spacing w:after="20" w:before="20" w:line="240" w:lineRule="auto"/>
            </w:pPr>
            <w:r/>
            <w:r>
              <w:rPr>
                <w:rFonts w:ascii="Arial" w:hAnsi="Arial" w:cs="Arial" w:eastAsia="Arial"/>
                <w:b/>
                <w:i w:val="0"/>
                <w:color w:val="FFFFFF"/>
                <w:sz w:val="20"/>
              </w:rPr>
              <w:t>Casos</w:t>
            </w:r>
          </w:p>
        </w:tc>
      </w:tr>
      <w:tr>
        <w:trPr>
          <w:cantSplit w:val="true"/>
        </w:trPr>
        <w:tc>
          <w:tcPr>
            <w:tcW w:type="dxa" w:w="1928"/>
          </w:tcPr>
          <w:p>
            <w:pPr>
              <w:spacing w:after="20" w:before="20" w:line="240" w:lineRule="auto"/>
            </w:pPr>
            <w:r/>
            <w:r>
              <w:rPr>
                <w:rFonts w:ascii="Arial" w:hAnsi="Arial" w:cs="Arial" w:eastAsia="Arial"/>
                <w:b w:val="0"/>
                <w:i w:val="0"/>
                <w:sz w:val="20"/>
              </w:rPr>
              <w:t>Funcional</w:t>
            </w:r>
          </w:p>
        </w:tc>
        <w:tc>
          <w:tcPr>
            <w:tcW w:type="dxa" w:w="3742"/>
          </w:tcPr>
          <w:p>
            <w:pPr>
              <w:spacing w:after="20" w:before="20" w:line="240" w:lineRule="auto"/>
            </w:pPr>
            <w:r/>
            <w:r>
              <w:rPr>
                <w:rFonts w:ascii="Arial" w:hAnsi="Arial" w:cs="Arial" w:eastAsia="Arial"/>
                <w:b w:val="0"/>
                <w:i w:val="0"/>
                <w:sz w:val="20"/>
              </w:rPr>
              <w:t>Verificar los flujos de negocio por rol: login, pacientes, exámenes, documentos y administración de usuarios</w:t>
            </w:r>
          </w:p>
        </w:tc>
        <w:tc>
          <w:tcPr>
            <w:tcW w:type="dxa" w:w="1928"/>
          </w:tcPr>
          <w:p>
            <w:pPr>
              <w:spacing w:after="20" w:before="20" w:line="240" w:lineRule="auto"/>
            </w:pPr>
            <w:r/>
            <w:r>
              <w:rPr>
                <w:rFonts w:ascii="Arial" w:hAnsi="Arial" w:cs="Arial" w:eastAsia="Arial"/>
                <w:b w:val="0"/>
                <w:i w:val="0"/>
                <w:sz w:val="20"/>
              </w:rPr>
              <w:t>RF-1 a RF-4, RB-2, RB-3</w:t>
            </w:r>
          </w:p>
        </w:tc>
        <w:tc>
          <w:tcPr>
            <w:tcW w:type="dxa" w:w="1701"/>
          </w:tcPr>
          <w:p>
            <w:pPr>
              <w:spacing w:after="20" w:before="20" w:line="240" w:lineRule="auto"/>
            </w:pPr>
            <w:r/>
            <w:r>
              <w:rPr>
                <w:rFonts w:ascii="Arial" w:hAnsi="Arial" w:cs="Arial" w:eastAsia="Arial"/>
                <w:b w:val="0"/>
                <w:i w:val="0"/>
                <w:sz w:val="20"/>
              </w:rPr>
              <w:t>CP-01, 02, 08 a 12</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20"/>
              </w:rPr>
              <w:t>Integración y API</w:t>
            </w:r>
          </w:p>
        </w:tc>
        <w:tc>
          <w:tcPr>
            <w:tcW w:type="dxa" w:w="3742"/>
            <w:shd w:val="clear" w:color="auto" w:fill="F2F5F9"/>
          </w:tcPr>
          <w:p>
            <w:pPr>
              <w:spacing w:after="20" w:before="20" w:line="240" w:lineRule="auto"/>
            </w:pPr>
            <w:r/>
            <w:r>
              <w:rPr>
                <w:rFonts w:ascii="Arial" w:hAnsi="Arial" w:cs="Arial" w:eastAsia="Arial"/>
                <w:b w:val="0"/>
                <w:i w:val="0"/>
                <w:sz w:val="20"/>
              </w:rPr>
              <w:t>Validar los contratos entre React, Express y PostgreSQL: códigos HTTP, persistencia y almacenamiento de documentos</w:t>
            </w:r>
          </w:p>
        </w:tc>
        <w:tc>
          <w:tcPr>
            <w:tcW w:type="dxa" w:w="1928"/>
            <w:shd w:val="clear" w:color="auto" w:fill="F2F5F9"/>
          </w:tcPr>
          <w:p>
            <w:pPr>
              <w:spacing w:after="20" w:before="20" w:line="240" w:lineRule="auto"/>
            </w:pPr>
            <w:r/>
            <w:r>
              <w:rPr>
                <w:rFonts w:ascii="Arial" w:hAnsi="Arial" w:cs="Arial" w:eastAsia="Arial"/>
                <w:b w:val="0"/>
                <w:i w:val="0"/>
                <w:sz w:val="20"/>
              </w:rPr>
              <w:t>RF-4.4, RF-5.1, ERS §3.1.2</w:t>
            </w:r>
          </w:p>
        </w:tc>
        <w:tc>
          <w:tcPr>
            <w:tcW w:type="dxa" w:w="1701"/>
            <w:shd w:val="clear" w:color="auto" w:fill="F2F5F9"/>
          </w:tcPr>
          <w:p>
            <w:pPr>
              <w:spacing w:after="20" w:before="20" w:line="240" w:lineRule="auto"/>
            </w:pPr>
            <w:r/>
            <w:r>
              <w:rPr>
                <w:rFonts w:ascii="Arial" w:hAnsi="Arial" w:cs="Arial" w:eastAsia="Arial"/>
                <w:b w:val="0"/>
                <w:i w:val="0"/>
                <w:sz w:val="20"/>
              </w:rPr>
              <w:t>CP-03, CP-13</w:t>
            </w:r>
          </w:p>
        </w:tc>
      </w:tr>
      <w:tr>
        <w:trPr>
          <w:cantSplit w:val="true"/>
        </w:trPr>
        <w:tc>
          <w:tcPr>
            <w:tcW w:type="dxa" w:w="1928"/>
          </w:tcPr>
          <w:p>
            <w:pPr>
              <w:spacing w:after="20" w:before="20" w:line="240" w:lineRule="auto"/>
            </w:pPr>
            <w:r/>
            <w:r>
              <w:rPr>
                <w:rFonts w:ascii="Arial" w:hAnsi="Arial" w:cs="Arial" w:eastAsia="Arial"/>
                <w:b w:val="0"/>
                <w:i w:val="0"/>
                <w:sz w:val="20"/>
              </w:rPr>
              <w:t>Seguridad dinámica</w:t>
            </w:r>
          </w:p>
        </w:tc>
        <w:tc>
          <w:tcPr>
            <w:tcW w:type="dxa" w:w="3742"/>
          </w:tcPr>
          <w:p>
            <w:pPr>
              <w:spacing w:after="20" w:before="20" w:line="240" w:lineRule="auto"/>
            </w:pPr>
            <w:r/>
            <w:r>
              <w:rPr>
                <w:rFonts w:ascii="Arial" w:hAnsi="Arial" w:cs="Arial" w:eastAsia="Arial"/>
                <w:b w:val="0"/>
                <w:i w:val="0"/>
                <w:sz w:val="20"/>
              </w:rPr>
              <w:t>Detectar fallas de control de acceso, sesión, inyección y configuración con el sistema en ejecución</w:t>
            </w:r>
          </w:p>
        </w:tc>
        <w:tc>
          <w:tcPr>
            <w:tcW w:type="dxa" w:w="1928"/>
          </w:tcPr>
          <w:p>
            <w:pPr>
              <w:spacing w:after="20" w:before="20" w:line="240" w:lineRule="auto"/>
            </w:pPr>
            <w:r/>
            <w:r>
              <w:rPr>
                <w:rFonts w:ascii="Arial" w:hAnsi="Arial" w:cs="Arial" w:eastAsia="Arial"/>
                <w:b w:val="0"/>
                <w:i w:val="0"/>
                <w:sz w:val="20"/>
              </w:rPr>
              <w:t>NFR-SEG-2, 4, 5, 9, RB-1</w:t>
            </w:r>
          </w:p>
        </w:tc>
        <w:tc>
          <w:tcPr>
            <w:tcW w:type="dxa" w:w="1701"/>
          </w:tcPr>
          <w:p>
            <w:pPr>
              <w:spacing w:after="20" w:before="20" w:line="240" w:lineRule="auto"/>
            </w:pPr>
            <w:r/>
            <w:r>
              <w:rPr>
                <w:rFonts w:ascii="Arial" w:hAnsi="Arial" w:cs="Arial" w:eastAsia="Arial"/>
                <w:b w:val="0"/>
                <w:i w:val="0"/>
                <w:sz w:val="20"/>
              </w:rPr>
              <w:t>CP-04, 07, 15</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20"/>
              </w:rPr>
              <w:t>Seguridad estática</w:t>
            </w:r>
          </w:p>
        </w:tc>
        <w:tc>
          <w:tcPr>
            <w:tcW w:type="dxa" w:w="3742"/>
            <w:shd w:val="clear" w:color="auto" w:fill="F2F5F9"/>
          </w:tcPr>
          <w:p>
            <w:pPr>
              <w:spacing w:after="20" w:before="20" w:line="240" w:lineRule="auto"/>
            </w:pPr>
            <w:r/>
            <w:r>
              <w:rPr>
                <w:rFonts w:ascii="Arial" w:hAnsi="Arial" w:cs="Arial" w:eastAsia="Arial"/>
                <w:b w:val="0"/>
                <w:i w:val="0"/>
                <w:sz w:val="20"/>
              </w:rPr>
              <w:t>Revisar el código fuente sin ejecutarlo para encontrar vulnerabilidades, secretos y defectos de calidad</w:t>
            </w:r>
          </w:p>
        </w:tc>
        <w:tc>
          <w:tcPr>
            <w:tcW w:type="dxa" w:w="1928"/>
            <w:shd w:val="clear" w:color="auto" w:fill="F2F5F9"/>
          </w:tcPr>
          <w:p>
            <w:pPr>
              <w:spacing w:after="20" w:before="20" w:line="240" w:lineRule="auto"/>
            </w:pPr>
            <w:r/>
            <w:r>
              <w:rPr>
                <w:rFonts w:ascii="Arial" w:hAnsi="Arial" w:cs="Arial" w:eastAsia="Arial"/>
                <w:b w:val="0"/>
                <w:i w:val="0"/>
                <w:sz w:val="20"/>
              </w:rPr>
              <w:t>NFR-SEG-3, NFR-SEG-6</w:t>
            </w:r>
          </w:p>
        </w:tc>
        <w:tc>
          <w:tcPr>
            <w:tcW w:type="dxa" w:w="1701"/>
            <w:shd w:val="clear" w:color="auto" w:fill="F2F5F9"/>
          </w:tcPr>
          <w:p>
            <w:pPr>
              <w:spacing w:after="20" w:before="20" w:line="240" w:lineRule="auto"/>
            </w:pPr>
            <w:r/>
            <w:r>
              <w:rPr>
                <w:rFonts w:ascii="Arial" w:hAnsi="Arial" w:cs="Arial" w:eastAsia="Arial"/>
                <w:b w:val="0"/>
                <w:i w:val="0"/>
                <w:sz w:val="20"/>
              </w:rPr>
              <w:t>CP-16, CP-17</w:t>
            </w:r>
          </w:p>
        </w:tc>
      </w:tr>
      <w:tr>
        <w:trPr>
          <w:cantSplit w:val="true"/>
        </w:trPr>
        <w:tc>
          <w:tcPr>
            <w:tcW w:type="dxa" w:w="1928"/>
          </w:tcPr>
          <w:p>
            <w:pPr>
              <w:spacing w:after="20" w:before="20" w:line="240" w:lineRule="auto"/>
            </w:pPr>
            <w:r/>
            <w:r>
              <w:rPr>
                <w:rFonts w:ascii="Arial" w:hAnsi="Arial" w:cs="Arial" w:eastAsia="Arial"/>
                <w:b w:val="0"/>
                <w:i w:val="0"/>
                <w:sz w:val="20"/>
              </w:rPr>
              <w:t>Configuración y cumplimiento</w:t>
            </w:r>
          </w:p>
        </w:tc>
        <w:tc>
          <w:tcPr>
            <w:tcW w:type="dxa" w:w="3742"/>
          </w:tcPr>
          <w:p>
            <w:pPr>
              <w:spacing w:after="20" w:before="20" w:line="240" w:lineRule="auto"/>
            </w:pPr>
            <w:r/>
            <w:r>
              <w:rPr>
                <w:rFonts w:ascii="Arial" w:hAnsi="Arial" w:cs="Arial" w:eastAsia="Arial"/>
                <w:b w:val="0"/>
                <w:i w:val="0"/>
                <w:sz w:val="20"/>
              </w:rPr>
              <w:t>Comprobar TLS, cifrado, respaldo, disponibilidad y la lista de exigencias legales</w:t>
            </w:r>
          </w:p>
        </w:tc>
        <w:tc>
          <w:tcPr>
            <w:tcW w:type="dxa" w:w="1928"/>
          </w:tcPr>
          <w:p>
            <w:pPr>
              <w:spacing w:after="20" w:before="20" w:line="240" w:lineRule="auto"/>
            </w:pPr>
            <w:r/>
            <w:r>
              <w:rPr>
                <w:rFonts w:ascii="Arial" w:hAnsi="Arial" w:cs="Arial" w:eastAsia="Arial"/>
                <w:b w:val="0"/>
                <w:i w:val="0"/>
                <w:sz w:val="20"/>
              </w:rPr>
              <w:t>NFR-SEG-1, 7, 8, NFR-DIS-1, 2</w:t>
            </w:r>
          </w:p>
        </w:tc>
        <w:tc>
          <w:tcPr>
            <w:tcW w:type="dxa" w:w="1701"/>
          </w:tcPr>
          <w:p>
            <w:pPr>
              <w:spacing w:after="20" w:before="20" w:line="240" w:lineRule="auto"/>
            </w:pPr>
            <w:r/>
            <w:r>
              <w:rPr>
                <w:rFonts w:ascii="Arial" w:hAnsi="Arial" w:cs="Arial" w:eastAsia="Arial"/>
                <w:b w:val="0"/>
                <w:i w:val="0"/>
                <w:sz w:val="20"/>
              </w:rPr>
              <w:t>CP-14, 18, 21, 23</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20"/>
              </w:rPr>
              <w:t>Rendimiento y carga</w:t>
            </w:r>
          </w:p>
        </w:tc>
        <w:tc>
          <w:tcPr>
            <w:tcW w:type="dxa" w:w="3742"/>
            <w:shd w:val="clear" w:color="auto" w:fill="F2F5F9"/>
          </w:tcPr>
          <w:p>
            <w:pPr>
              <w:spacing w:after="20" w:before="20" w:line="240" w:lineRule="auto"/>
            </w:pPr>
            <w:r/>
            <w:r>
              <w:rPr>
                <w:rFonts w:ascii="Arial" w:hAnsi="Arial" w:cs="Arial" w:eastAsia="Arial"/>
                <w:b w:val="0"/>
                <w:i w:val="0"/>
                <w:sz w:val="20"/>
              </w:rPr>
              <w:t>Medir tiempos de respuesta y concurrencia frente a los umbrales del ERS</w:t>
            </w:r>
          </w:p>
        </w:tc>
        <w:tc>
          <w:tcPr>
            <w:tcW w:type="dxa" w:w="1928"/>
            <w:shd w:val="clear" w:color="auto" w:fill="F2F5F9"/>
          </w:tcPr>
          <w:p>
            <w:pPr>
              <w:spacing w:after="20" w:before="20" w:line="240" w:lineRule="auto"/>
            </w:pPr>
            <w:r/>
            <w:r>
              <w:rPr>
                <w:rFonts w:ascii="Arial" w:hAnsi="Arial" w:cs="Arial" w:eastAsia="Arial"/>
                <w:b w:val="0"/>
                <w:i w:val="0"/>
                <w:sz w:val="20"/>
              </w:rPr>
              <w:t>NFR-PERF-1 a 3, RF-4.2</w:t>
            </w:r>
          </w:p>
        </w:tc>
        <w:tc>
          <w:tcPr>
            <w:tcW w:type="dxa" w:w="1701"/>
            <w:shd w:val="clear" w:color="auto" w:fill="F2F5F9"/>
          </w:tcPr>
          <w:p>
            <w:pPr>
              <w:spacing w:after="20" w:before="20" w:line="240" w:lineRule="auto"/>
            </w:pPr>
            <w:r/>
            <w:r>
              <w:rPr>
                <w:rFonts w:ascii="Arial" w:hAnsi="Arial" w:cs="Arial" w:eastAsia="Arial"/>
                <w:b w:val="0"/>
                <w:i w:val="0"/>
                <w:sz w:val="20"/>
              </w:rPr>
              <w:t>CP-05, CP-13, CP-19</w:t>
            </w:r>
          </w:p>
        </w:tc>
      </w:tr>
      <w:tr>
        <w:trPr>
          <w:cantSplit w:val="true"/>
        </w:trPr>
        <w:tc>
          <w:tcPr>
            <w:tcW w:type="dxa" w:w="1928"/>
          </w:tcPr>
          <w:p>
            <w:pPr>
              <w:spacing w:after="20" w:before="20" w:line="240" w:lineRule="auto"/>
            </w:pPr>
            <w:r/>
            <w:r>
              <w:rPr>
                <w:rFonts w:ascii="Arial" w:hAnsi="Arial" w:cs="Arial" w:eastAsia="Arial"/>
                <w:b w:val="0"/>
                <w:i w:val="0"/>
                <w:sz w:val="20"/>
              </w:rPr>
              <w:t>Usabilidad y accesibilidad</w:t>
            </w:r>
          </w:p>
        </w:tc>
        <w:tc>
          <w:tcPr>
            <w:tcW w:type="dxa" w:w="3742"/>
          </w:tcPr>
          <w:p>
            <w:pPr>
              <w:spacing w:after="20" w:before="20" w:line="240" w:lineRule="auto"/>
            </w:pPr>
            <w:r/>
            <w:r>
              <w:rPr>
                <w:rFonts w:ascii="Arial" w:hAnsi="Arial" w:cs="Arial" w:eastAsia="Arial"/>
                <w:b w:val="0"/>
                <w:i w:val="0"/>
                <w:sz w:val="20"/>
              </w:rPr>
              <w:t>Evaluar el uso por personas mayores, la claridad de los flujos y los mensajes</w:t>
            </w:r>
          </w:p>
        </w:tc>
        <w:tc>
          <w:tcPr>
            <w:tcW w:type="dxa" w:w="1928"/>
          </w:tcPr>
          <w:p>
            <w:pPr>
              <w:spacing w:after="20" w:before="20" w:line="240" w:lineRule="auto"/>
            </w:pPr>
            <w:r/>
            <w:r>
              <w:rPr>
                <w:rFonts w:ascii="Arial" w:hAnsi="Arial" w:cs="Arial" w:eastAsia="Arial"/>
                <w:b w:val="0"/>
                <w:i w:val="0"/>
                <w:sz w:val="20"/>
              </w:rPr>
              <w:t>NFR-USAB-1 a 4</w:t>
            </w:r>
          </w:p>
        </w:tc>
        <w:tc>
          <w:tcPr>
            <w:tcW w:type="dxa" w:w="1701"/>
          </w:tcPr>
          <w:p>
            <w:pPr>
              <w:spacing w:after="20" w:before="20" w:line="240" w:lineRule="auto"/>
            </w:pPr>
            <w:r/>
            <w:r>
              <w:rPr>
                <w:rFonts w:ascii="Arial" w:hAnsi="Arial" w:cs="Arial" w:eastAsia="Arial"/>
                <w:b w:val="0"/>
                <w:i w:val="0"/>
                <w:sz w:val="20"/>
              </w:rPr>
              <w:t>CP-06, CP-20</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20"/>
              </w:rPr>
              <w:t>Compatibilidad</w:t>
            </w:r>
          </w:p>
        </w:tc>
        <w:tc>
          <w:tcPr>
            <w:tcW w:type="dxa" w:w="3742"/>
            <w:shd w:val="clear" w:color="auto" w:fill="F2F5F9"/>
          </w:tcPr>
          <w:p>
            <w:pPr>
              <w:spacing w:after="20" w:before="20" w:line="240" w:lineRule="auto"/>
            </w:pPr>
            <w:r/>
            <w:r>
              <w:rPr>
                <w:rFonts w:ascii="Arial" w:hAnsi="Arial" w:cs="Arial" w:eastAsia="Arial"/>
                <w:b w:val="0"/>
                <w:i w:val="0"/>
                <w:sz w:val="20"/>
              </w:rPr>
              <w:t>Verificar navegadores y comportamiento responsivo</w:t>
            </w:r>
          </w:p>
        </w:tc>
        <w:tc>
          <w:tcPr>
            <w:tcW w:type="dxa" w:w="1928"/>
            <w:shd w:val="clear" w:color="auto" w:fill="F2F5F9"/>
          </w:tcPr>
          <w:p>
            <w:pPr>
              <w:spacing w:after="20" w:before="20" w:line="240" w:lineRule="auto"/>
            </w:pPr>
            <w:r/>
            <w:r>
              <w:rPr>
                <w:rFonts w:ascii="Arial" w:hAnsi="Arial" w:cs="Arial" w:eastAsia="Arial"/>
                <w:b w:val="0"/>
                <w:i w:val="0"/>
                <w:sz w:val="20"/>
              </w:rPr>
              <w:t>NFR-COMPAT-1, 2</w:t>
            </w:r>
          </w:p>
        </w:tc>
        <w:tc>
          <w:tcPr>
            <w:tcW w:type="dxa" w:w="1701"/>
            <w:shd w:val="clear" w:color="auto" w:fill="F2F5F9"/>
          </w:tcPr>
          <w:p>
            <w:pPr>
              <w:spacing w:after="20" w:before="20" w:line="240" w:lineRule="auto"/>
            </w:pPr>
            <w:r/>
            <w:r>
              <w:rPr>
                <w:rFonts w:ascii="Arial" w:hAnsi="Arial" w:cs="Arial" w:eastAsia="Arial"/>
                <w:b w:val="0"/>
                <w:i w:val="0"/>
                <w:sz w:val="20"/>
              </w:rPr>
              <w:t>CP-06, CP-22</w:t>
            </w:r>
          </w:p>
        </w:tc>
      </w:tr>
      <w:tr>
        <w:trPr>
          <w:cantSplit w:val="true"/>
        </w:trPr>
        <w:tc>
          <w:tcPr>
            <w:tcW w:type="dxa" w:w="1928"/>
          </w:tcPr>
          <w:p>
            <w:pPr>
              <w:spacing w:after="20" w:before="20" w:line="240" w:lineRule="auto"/>
            </w:pPr>
            <w:r/>
            <w:r>
              <w:rPr>
                <w:rFonts w:ascii="Arial" w:hAnsi="Arial" w:cs="Arial" w:eastAsia="Arial"/>
                <w:b w:val="0"/>
                <w:i w:val="0"/>
                <w:sz w:val="20"/>
              </w:rPr>
              <w:t>Humo y regresión</w:t>
            </w:r>
          </w:p>
        </w:tc>
        <w:tc>
          <w:tcPr>
            <w:tcW w:type="dxa" w:w="3742"/>
          </w:tcPr>
          <w:p>
            <w:pPr>
              <w:spacing w:after="20" w:before="20" w:line="240" w:lineRule="auto"/>
            </w:pPr>
            <w:r/>
            <w:r>
              <w:rPr>
                <w:rFonts w:ascii="Arial" w:hAnsi="Arial" w:cs="Arial" w:eastAsia="Arial"/>
                <w:b w:val="0"/>
                <w:i w:val="0"/>
                <w:sz w:val="20"/>
              </w:rPr>
              <w:t>Confirmar la estabilidad mínima antes de cada ciclo y que una corrección no rompe lo ya aprobado</w:t>
            </w:r>
          </w:p>
        </w:tc>
        <w:tc>
          <w:tcPr>
            <w:tcW w:type="dxa" w:w="1928"/>
          </w:tcPr>
          <w:p>
            <w:pPr>
              <w:spacing w:after="20" w:before="20" w:line="240" w:lineRule="auto"/>
            </w:pPr>
            <w:r/>
            <w:r>
              <w:rPr>
                <w:rFonts w:ascii="Arial" w:hAnsi="Arial" w:cs="Arial" w:eastAsia="Arial"/>
                <w:b w:val="0"/>
                <w:i w:val="0"/>
                <w:sz w:val="20"/>
              </w:rPr>
              <w:t>RF críticos</w:t>
            </w:r>
          </w:p>
        </w:tc>
        <w:tc>
          <w:tcPr>
            <w:tcW w:type="dxa" w:w="1701"/>
          </w:tcPr>
          <w:p>
            <w:pPr>
              <w:spacing w:after="20" w:before="20" w:line="240" w:lineRule="auto"/>
            </w:pPr>
            <w:r/>
            <w:r>
              <w:rPr>
                <w:rFonts w:ascii="Arial" w:hAnsi="Arial" w:cs="Arial" w:eastAsia="Arial"/>
                <w:b w:val="0"/>
                <w:i w:val="0"/>
                <w:sz w:val="20"/>
              </w:rPr>
              <w:t>Ciclo 1 y etapa 5</w:t>
            </w:r>
          </w:p>
        </w:tc>
      </w:tr>
    </w:tbl>
    <w:p>
      <w:pPr>
        <w:spacing w:after="80" w:line="240" w:lineRule="auto"/>
      </w:pPr>
    </w:p>
    <w:p>
      <w:pPr>
        <w:jc w:val="both"/>
      </w:pPr>
      <w:r>
        <w:rPr>
          <w:rFonts w:ascii="Arial" w:hAnsi="Arial" w:cs="Arial" w:eastAsia="Arial"/>
          <w:b w:val="0"/>
          <w:i w:val="0"/>
          <w:sz w:val="22"/>
        </w:rPr>
        <w:t>Priorizamos seguridad, auditoría y usabilidad porque Cuidarte+ maneja datos sensibles de salud y está orientado a personas mayores. El rendimiento se incluye porque el ERS fija umbrales medibles y porque el acceso oportuno a un examen tiene relevancia clínica, por ejemplo durante una urgencia. La combinación de análisis estático y dinámico se justifica porque cada uno detecta cosas distintas: SonarQube encuentra un secreto escrito en el código aunque nadie lo use, y ZAP encuentra una cabecera de seguridad faltante que no se ve en el código.</w:t>
      </w:r>
    </w:p>
    <w:p>
      <w:pPr>
        <w:pStyle w:val="Heading2"/>
      </w:pPr>
      <w:r>
        <w:t>3.3 Criterios de aceptación</w:t>
      </w:r>
    </w:p>
    <w:p>
      <w:pPr>
        <w:jc w:val="both"/>
      </w:pPr>
      <w:r>
        <w:rPr>
          <w:rFonts w:ascii="Arial" w:hAnsi="Arial" w:cs="Arial" w:eastAsia="Arial"/>
          <w:b w:val="0"/>
          <w:i w:val="0"/>
          <w:sz w:val="22"/>
        </w:rPr>
        <w:t>Estos criterios se aplican a todos los casos. Un caso puede tener un criterio propio en su ficha, pero nunca uno más débil que el general.</w:t>
      </w:r>
    </w:p>
    <w:p>
      <w:pPr>
        <w:jc w:val="both"/>
      </w:pPr>
      <w:r>
        <w:rPr>
          <w:rFonts w:ascii="Arial" w:hAnsi="Arial" w:cs="Arial" w:eastAsia="Arial"/>
          <w:b/>
          <w:sz w:val="22"/>
        </w:rPr>
        <w:t xml:space="preserve">Criterio general. </w:t>
      </w:r>
      <w:r>
        <w:rPr>
          <w:rFonts w:ascii="Arial" w:hAnsi="Arial" w:cs="Arial" w:eastAsia="Arial"/>
          <w:b w:val="0"/>
          <w:i w:val="0"/>
          <w:sz w:val="22"/>
        </w:rPr>
        <w:t>Un caso se marca como Aprobado solo si el resultado observado coincide con el esperado, se respeta la regla de negocio que corresponde (RB-1, RB-2 o RB-3), ningún dato clínico queda visible para un rol no autorizado y existe evidencia legible. Si aparece un problema de seguridad o de cumplimiento, el caso se marca como Falla aunque la pantalla muestre un comportamiento aparentemente correcto.</w:t>
      </w:r>
    </w:p>
    <w:p>
      <w:pPr>
        <w:keepNext/>
        <w:spacing w:after="60" w:line="240" w:lineRule="auto"/>
      </w:pPr>
      <w:r>
        <w:rPr>
          <w:rFonts w:ascii="Arial" w:hAnsi="Arial" w:cs="Arial" w:eastAsia="Arial"/>
          <w:b/>
          <w:color w:val="1F3A5F"/>
          <w:sz w:val="20"/>
        </w:rPr>
        <w:t xml:space="preserve">Tabla 6. </w:t>
      </w:r>
      <w:r>
        <w:rPr>
          <w:rFonts w:ascii="Arial" w:hAnsi="Arial" w:cs="Arial" w:eastAsia="Arial"/>
          <w:b/>
          <w:sz w:val="20"/>
        </w:rPr>
        <w:t>Estados de resultado</w:t>
      </w:r>
    </w:p>
    <w:tbl>
      <w:tblPr>
        <w:tblStyle w:val="TableGrid"/>
        <w:tblW w:type="auto" w:w="0"/>
        <w:jc w:val="center"/>
        <w:tblLayout w:type="fixed"/>
        <w:tblLook w:firstColumn="1" w:firstRow="1" w:lastColumn="0" w:lastRow="0" w:noHBand="0" w:noVBand="1" w:val="04A0"/>
        <w:tblLayout w:type="fixed"/>
      </w:tblPr>
      <w:tblGrid>
        <w:gridCol w:w="1701"/>
        <w:gridCol w:w="7597"/>
      </w:tblGrid>
      <w:tr>
        <w:trPr>
          <w:tblHeader w:val="true"/>
        </w:trPr>
        <w:tc>
          <w:tcPr>
            <w:tcW w:type="dxa" w:w="1701"/>
            <w:shd w:val="clear" w:color="auto" w:fill="1F3A5F"/>
            <w:vAlign w:val="center"/>
          </w:tcPr>
          <w:p>
            <w:pPr>
              <w:spacing w:after="20" w:before="20" w:line="240" w:lineRule="auto"/>
            </w:pPr>
            <w:r/>
            <w:r>
              <w:rPr>
                <w:rFonts w:ascii="Arial" w:hAnsi="Arial" w:cs="Arial" w:eastAsia="Arial"/>
                <w:b/>
                <w:i w:val="0"/>
                <w:color w:val="FFFFFF"/>
                <w:sz w:val="20"/>
              </w:rPr>
              <w:t>Estado</w:t>
            </w:r>
          </w:p>
        </w:tc>
        <w:tc>
          <w:tcPr>
            <w:tcW w:type="dxa" w:w="7597"/>
            <w:shd w:val="clear" w:color="auto" w:fill="1F3A5F"/>
            <w:vAlign w:val="center"/>
          </w:tcPr>
          <w:p>
            <w:pPr>
              <w:spacing w:after="20" w:before="20" w:line="240" w:lineRule="auto"/>
            </w:pPr>
            <w:r/>
            <w:r>
              <w:rPr>
                <w:rFonts w:ascii="Arial" w:hAnsi="Arial" w:cs="Arial" w:eastAsia="Arial"/>
                <w:b/>
                <w:i w:val="0"/>
                <w:color w:val="FFFFFF"/>
                <w:sz w:val="20"/>
              </w:rPr>
              <w:t>Cuándo se usa</w:t>
            </w:r>
          </w:p>
        </w:tc>
      </w:tr>
      <w:tr>
        <w:trPr>
          <w:cantSplit w:val="true"/>
        </w:trPr>
        <w:tc>
          <w:tcPr>
            <w:tcW w:type="dxa" w:w="1701"/>
          </w:tcPr>
          <w:p>
            <w:pPr>
              <w:spacing w:after="20" w:before="20" w:line="240" w:lineRule="auto"/>
            </w:pPr>
            <w:r/>
            <w:r>
              <w:rPr>
                <w:rFonts w:ascii="Arial" w:hAnsi="Arial" w:cs="Arial" w:eastAsia="Arial"/>
                <w:b w:val="0"/>
                <w:i w:val="0"/>
                <w:sz w:val="20"/>
              </w:rPr>
              <w:t>Aprobado</w:t>
            </w:r>
          </w:p>
        </w:tc>
        <w:tc>
          <w:tcPr>
            <w:tcW w:type="dxa" w:w="7597"/>
          </w:tcPr>
          <w:p>
            <w:pPr>
              <w:spacing w:after="20" w:before="20" w:line="240" w:lineRule="auto"/>
            </w:pPr>
            <w:r/>
            <w:r>
              <w:rPr>
                <w:rFonts w:ascii="Arial" w:hAnsi="Arial" w:cs="Arial" w:eastAsia="Arial"/>
                <w:b w:val="0"/>
                <w:i w:val="0"/>
                <w:sz w:val="20"/>
              </w:rPr>
              <w:t>Se cumplen el criterio general y el criterio propio del caso</w:t>
            </w:r>
          </w:p>
        </w:tc>
      </w:tr>
      <w:tr>
        <w:trPr>
          <w:cantSplit w:val="true"/>
        </w:trPr>
        <w:tc>
          <w:tcPr>
            <w:tcW w:type="dxa" w:w="1701"/>
            <w:shd w:val="clear" w:color="auto" w:fill="F2F5F9"/>
          </w:tcPr>
          <w:p>
            <w:pPr>
              <w:spacing w:after="20" w:before="20" w:line="240" w:lineRule="auto"/>
            </w:pPr>
            <w:r/>
            <w:r>
              <w:rPr>
                <w:rFonts w:ascii="Arial" w:hAnsi="Arial" w:cs="Arial" w:eastAsia="Arial"/>
                <w:b w:val="0"/>
                <w:i w:val="0"/>
                <w:sz w:val="20"/>
              </w:rPr>
              <w:t>Falla</w:t>
            </w:r>
          </w:p>
        </w:tc>
        <w:tc>
          <w:tcPr>
            <w:tcW w:type="dxa" w:w="7597"/>
            <w:shd w:val="clear" w:color="auto" w:fill="F2F5F9"/>
          </w:tcPr>
          <w:p>
            <w:pPr>
              <w:spacing w:after="20" w:before="20" w:line="240" w:lineRule="auto"/>
            </w:pPr>
            <w:r/>
            <w:r>
              <w:rPr>
                <w:rFonts w:ascii="Arial" w:hAnsi="Arial" w:cs="Arial" w:eastAsia="Arial"/>
                <w:b w:val="0"/>
                <w:i w:val="0"/>
                <w:sz w:val="20"/>
              </w:rPr>
              <w:t>El resultado difiere del esperado o se detecta un problema de seguridad o cumplimiento. Requiere incidente con severidad</w:t>
            </w:r>
          </w:p>
        </w:tc>
      </w:tr>
      <w:tr>
        <w:trPr>
          <w:cantSplit w:val="true"/>
        </w:trPr>
        <w:tc>
          <w:tcPr>
            <w:tcW w:type="dxa" w:w="1701"/>
          </w:tcPr>
          <w:p>
            <w:pPr>
              <w:spacing w:after="20" w:before="20" w:line="240" w:lineRule="auto"/>
            </w:pPr>
            <w:r/>
            <w:r>
              <w:rPr>
                <w:rFonts w:ascii="Arial" w:hAnsi="Arial" w:cs="Arial" w:eastAsia="Arial"/>
                <w:b w:val="0"/>
                <w:i w:val="0"/>
                <w:sz w:val="20"/>
              </w:rPr>
              <w:t>Bloqueado</w:t>
            </w:r>
          </w:p>
        </w:tc>
        <w:tc>
          <w:tcPr>
            <w:tcW w:type="dxa" w:w="7597"/>
          </w:tcPr>
          <w:p>
            <w:pPr>
              <w:spacing w:after="20" w:before="20" w:line="240" w:lineRule="auto"/>
            </w:pPr>
            <w:r/>
            <w:r>
              <w:rPr>
                <w:rFonts w:ascii="Arial" w:hAnsi="Arial" w:cs="Arial" w:eastAsia="Arial"/>
                <w:b w:val="0"/>
                <w:i w:val="0"/>
                <w:sz w:val="20"/>
              </w:rPr>
              <w:t>El caso no se puede ejecutar por una causa externa (ambiente caído o dependencia de un caso fallido). Se anota la causa</w:t>
            </w:r>
          </w:p>
        </w:tc>
      </w:tr>
      <w:tr>
        <w:trPr>
          <w:cantSplit w:val="true"/>
        </w:trPr>
        <w:tc>
          <w:tcPr>
            <w:tcW w:type="dxa" w:w="1701"/>
            <w:shd w:val="clear" w:color="auto" w:fill="F2F5F9"/>
          </w:tcPr>
          <w:p>
            <w:pPr>
              <w:spacing w:after="20" w:before="20" w:line="240" w:lineRule="auto"/>
            </w:pPr>
            <w:r/>
            <w:r>
              <w:rPr>
                <w:rFonts w:ascii="Arial" w:hAnsi="Arial" w:cs="Arial" w:eastAsia="Arial"/>
                <w:b w:val="0"/>
                <w:i w:val="0"/>
                <w:sz w:val="20"/>
              </w:rPr>
              <w:t>No ejecutado</w:t>
            </w:r>
          </w:p>
        </w:tc>
        <w:tc>
          <w:tcPr>
            <w:tcW w:type="dxa" w:w="7597"/>
            <w:shd w:val="clear" w:color="auto" w:fill="F2F5F9"/>
          </w:tcPr>
          <w:p>
            <w:pPr>
              <w:spacing w:after="20" w:before="20" w:line="240" w:lineRule="auto"/>
            </w:pPr>
            <w:r/>
            <w:r>
              <w:rPr>
                <w:rFonts w:ascii="Arial" w:hAnsi="Arial" w:cs="Arial" w:eastAsia="Arial"/>
                <w:b w:val="0"/>
                <w:i w:val="0"/>
                <w:sz w:val="20"/>
              </w:rPr>
              <w:t>El caso no alcanzó a ejecutarse en el ciclo. No cuenta como cobertura de ejecución</w:t>
            </w:r>
          </w:p>
        </w:tc>
      </w:tr>
    </w:tbl>
    <w:p>
      <w:pPr>
        <w:spacing w:after="80" w:line="240" w:lineRule="auto"/>
      </w:pPr>
    </w:p>
    <w:p>
      <w:pPr>
        <w:jc w:val="both"/>
      </w:pPr>
      <w:r>
        <w:rPr>
          <w:rFonts w:ascii="Arial" w:hAnsi="Arial" w:cs="Arial" w:eastAsia="Arial"/>
          <w:b/>
          <w:sz w:val="22"/>
        </w:rPr>
        <w:t xml:space="preserve">Funcionales. </w:t>
      </w:r>
      <w:r>
        <w:rPr>
          <w:rFonts w:ascii="Arial" w:hAnsi="Arial" w:cs="Arial" w:eastAsia="Arial"/>
          <w:b w:val="0"/>
          <w:i w:val="0"/>
          <w:sz w:val="22"/>
        </w:rPr>
        <w:t>Las operaciones CRUD deben funcionar y validar los datos en el servidor (ERS §3.1.2). El login correcto entrega un JWT y el cierre de sesión debe invalidarlo (RF-1). Las eliminaciones de exámenes y documentos deben pedir confirmación y ser lógicas (RF-3). La subida y la descarga de documentos no deben superar 10 segundos (RF-4), y cada acción crítica, incluida la descarga, debe generar un registro de auditoría (RF-5).</w:t>
      </w:r>
    </w:p>
    <w:p>
      <w:pPr>
        <w:jc w:val="both"/>
      </w:pPr>
      <w:r>
        <w:rPr>
          <w:rFonts w:ascii="Arial" w:hAnsi="Arial" w:cs="Arial" w:eastAsia="Arial"/>
          <w:b/>
          <w:sz w:val="22"/>
        </w:rPr>
        <w:t xml:space="preserve">No funcionales. </w:t>
      </w:r>
      <w:r>
        <w:rPr>
          <w:rFonts w:ascii="Arial" w:hAnsi="Arial" w:cs="Arial" w:eastAsia="Arial"/>
          <w:b w:val="0"/>
          <w:i w:val="0"/>
          <w:sz w:val="22"/>
        </w:rPr>
        <w:t>En seguridad, la auditoría con lista de verificación y las pruebas de penetración no deben mostrar hallazgos críticos (ERS §3.3.1). En rendimiento, el CRUD simple debe responder bajo 300 ms en el percentil 95 con carga normal, la página principal debe cargar en menos de 2 segundos y el sistema debe sostener 200 usuarios concurrentes; estas mediciones valen solo con el retraso artificial de 5 segundos desactivado, y la medición con el retraso se informa aparte. En usabilidad, la prueba con cinco usuarios representativos, incluidos adultos mayores, no debe mostrar bloqueos mayores (ERS §3.1.1). En compatibilidad, los flujos principales deben funcionar en las dos últimas versiones de los cuatro navegadores y en vistas de móvil y tablet.</w:t>
      </w:r>
    </w:p>
    <w:p>
      <w:pPr>
        <w:jc w:val="both"/>
      </w:pPr>
      <w:r>
        <w:rPr>
          <w:rFonts w:ascii="Arial" w:hAnsi="Arial" w:cs="Arial" w:eastAsia="Arial"/>
          <w:b/>
          <w:sz w:val="22"/>
        </w:rPr>
        <w:t xml:space="preserve">Reglas de negocio. </w:t>
      </w:r>
      <w:r>
        <w:rPr>
          <w:rFonts w:ascii="Arial" w:hAnsi="Arial" w:cs="Arial" w:eastAsia="Arial"/>
          <w:b w:val="0"/>
          <w:i w:val="0"/>
          <w:sz w:val="22"/>
        </w:rPr>
        <w:t>Con token de paciente, toda operación de escritura debe responder 403 y el paciente solo puede ver sus propios exámenes (RB-1). La administración de usuarios y roles debe estar disponible para el administrador y rechazada para cualquier otro rol (RB-2). RB-3 se acepta si el médico accede a la información clínica tal como lo indica el ERS, y se registra al mismo tiempo la observación de cumplimiento OC-01 (sección 6.3).</w:t>
      </w:r>
    </w:p>
    <w:p>
      <w:pPr>
        <w:jc w:val="both"/>
      </w:pPr>
      <w:r>
        <w:rPr>
          <w:rFonts w:ascii="Arial" w:hAnsi="Arial" w:cs="Arial" w:eastAsia="Arial"/>
          <w:b/>
          <w:sz w:val="22"/>
        </w:rPr>
        <w:t xml:space="preserve">Normativos. </w:t>
      </w:r>
      <w:r>
        <w:rPr>
          <w:rFonts w:ascii="Arial" w:hAnsi="Arial" w:cs="Arial" w:eastAsia="Arial"/>
          <w:b w:val="0"/>
          <w:i w:val="0"/>
          <w:sz w:val="22"/>
        </w:rPr>
        <w:t>El acceso a la información clínica debe limitarse a quien participa en la atención y quedar registrado con fecha y persona (Ley 20.584 art. 13 y DS 41 art. 9), por lo que una descarga sin registro de auditoría se considera falla. Los datos clínicos no se eliminan físicamente antes de 15 años (Ley 20.584 art. 13 y DS 41 art. 11). Las contraseñas y los secretos no pueden quedar en texto plano ni en el repositorio (Ley 19.628 art. 11).</w:t>
      </w:r>
    </w:p>
    <w:p>
      <w:pPr>
        <w:jc w:val="both"/>
      </w:pPr>
      <w:r>
        <w:rPr>
          <w:rFonts w:ascii="Arial" w:hAnsi="Arial" w:cs="Arial" w:eastAsia="Arial"/>
          <w:b/>
          <w:sz w:val="22"/>
        </w:rPr>
        <w:t xml:space="preserve">Certificación. </w:t>
      </w:r>
      <w:r>
        <w:rPr>
          <w:rFonts w:ascii="Arial" w:hAnsi="Arial" w:cs="Arial" w:eastAsia="Arial"/>
          <w:b w:val="0"/>
          <w:i w:val="0"/>
          <w:sz w:val="22"/>
        </w:rPr>
        <w:t>El sistema puede recibir el dictamen Certificado solo si no hay incidentes críticos abiertos, todos los casos P0 están aprobados y los 40 códigos tienen un resultado de ejecución. Con incidentes graves abiertos que tengan plan de corrección, el máximo es Certificado con reservas. Con un incidente crítico abierto, el dictamen es No certificado.</w:t>
      </w:r>
    </w:p>
    <w:p>
      <w:pPr>
        <w:pStyle w:val="Heading2"/>
      </w:pPr>
      <w:r>
        <w:t>3.4 Herramientas utilizadas</w:t>
      </w:r>
    </w:p>
    <w:p>
      <w:pPr>
        <w:keepNext/>
        <w:spacing w:after="60" w:line="240" w:lineRule="auto"/>
      </w:pPr>
      <w:r>
        <w:rPr>
          <w:rFonts w:ascii="Arial" w:hAnsi="Arial" w:cs="Arial" w:eastAsia="Arial"/>
          <w:b/>
          <w:color w:val="1F3A5F"/>
          <w:sz w:val="20"/>
        </w:rPr>
        <w:t xml:space="preserve">Tabla 7. </w:t>
      </w:r>
      <w:r>
        <w:rPr>
          <w:rFonts w:ascii="Arial" w:hAnsi="Arial" w:cs="Arial" w:eastAsia="Arial"/>
          <w:b/>
          <w:sz w:val="20"/>
        </w:rPr>
        <w:t>Herramientas de prueba</w:t>
      </w:r>
    </w:p>
    <w:tbl>
      <w:tblPr>
        <w:tblStyle w:val="TableGrid"/>
        <w:tblW w:type="auto" w:w="0"/>
        <w:jc w:val="center"/>
        <w:tblLayout w:type="fixed"/>
        <w:tblLook w:firstColumn="1" w:firstRow="1" w:lastColumn="0" w:lastRow="0" w:noHBand="0" w:noVBand="1" w:val="04A0"/>
        <w:tblLayout w:type="fixed"/>
      </w:tblPr>
      <w:tblGrid>
        <w:gridCol w:w="1701"/>
        <w:gridCol w:w="5670"/>
        <w:gridCol w:w="1927"/>
      </w:tblGrid>
      <w:tr>
        <w:trPr>
          <w:tblHeader w:val="true"/>
        </w:trPr>
        <w:tc>
          <w:tcPr>
            <w:tcW w:type="dxa" w:w="1701"/>
            <w:shd w:val="clear" w:color="auto" w:fill="1F3A5F"/>
            <w:vAlign w:val="center"/>
          </w:tcPr>
          <w:p>
            <w:pPr>
              <w:spacing w:after="20" w:before="20" w:line="240" w:lineRule="auto"/>
            </w:pPr>
            <w:r/>
            <w:r>
              <w:rPr>
                <w:rFonts w:ascii="Arial" w:hAnsi="Arial" w:cs="Arial" w:eastAsia="Arial"/>
                <w:b/>
                <w:i w:val="0"/>
                <w:color w:val="FFFFFF"/>
                <w:sz w:val="20"/>
              </w:rPr>
              <w:t>Herramienta</w:t>
            </w:r>
          </w:p>
        </w:tc>
        <w:tc>
          <w:tcPr>
            <w:tcW w:type="dxa" w:w="5669"/>
            <w:shd w:val="clear" w:color="auto" w:fill="1F3A5F"/>
            <w:vAlign w:val="center"/>
          </w:tcPr>
          <w:p>
            <w:pPr>
              <w:spacing w:after="20" w:before="20" w:line="240" w:lineRule="auto"/>
            </w:pPr>
            <w:r/>
            <w:r>
              <w:rPr>
                <w:rFonts w:ascii="Arial" w:hAnsi="Arial" w:cs="Arial" w:eastAsia="Arial"/>
                <w:b/>
                <w:i w:val="0"/>
                <w:color w:val="FFFFFF"/>
                <w:sz w:val="20"/>
              </w:rPr>
              <w:t>Fundamento de uso en Cuidarte+</w:t>
            </w:r>
          </w:p>
        </w:tc>
        <w:tc>
          <w:tcPr>
            <w:tcW w:type="dxa" w:w="1928"/>
            <w:shd w:val="clear" w:color="auto" w:fill="1F3A5F"/>
            <w:vAlign w:val="center"/>
          </w:tcPr>
          <w:p>
            <w:pPr>
              <w:spacing w:after="20" w:before="20" w:line="240" w:lineRule="auto"/>
            </w:pPr>
            <w:r/>
            <w:r>
              <w:rPr>
                <w:rFonts w:ascii="Arial" w:hAnsi="Arial" w:cs="Arial" w:eastAsia="Arial"/>
                <w:b/>
                <w:i w:val="0"/>
                <w:color w:val="FFFFFF"/>
                <w:sz w:val="20"/>
              </w:rPr>
              <w:t>Casos</w:t>
            </w:r>
          </w:p>
        </w:tc>
      </w:tr>
      <w:tr>
        <w:trPr>
          <w:cantSplit w:val="true"/>
        </w:trPr>
        <w:tc>
          <w:tcPr>
            <w:tcW w:type="dxa" w:w="1701"/>
          </w:tcPr>
          <w:p>
            <w:pPr>
              <w:spacing w:after="20" w:before="20" w:line="240" w:lineRule="auto"/>
            </w:pPr>
            <w:r/>
            <w:r>
              <w:rPr>
                <w:rFonts w:ascii="Arial" w:hAnsi="Arial" w:cs="Arial" w:eastAsia="Arial"/>
                <w:b w:val="0"/>
                <w:i w:val="0"/>
                <w:sz w:val="20"/>
              </w:rPr>
              <w:t>Selenium</w:t>
            </w:r>
          </w:p>
        </w:tc>
        <w:tc>
          <w:tcPr>
            <w:tcW w:type="dxa" w:w="5669"/>
          </w:tcPr>
          <w:p>
            <w:pPr>
              <w:spacing w:after="20" w:before="20" w:line="240" w:lineRule="auto"/>
            </w:pPr>
            <w:r/>
            <w:r>
              <w:rPr>
                <w:rFonts w:ascii="Arial" w:hAnsi="Arial" w:cs="Arial" w:eastAsia="Arial"/>
                <w:b w:val="0"/>
                <w:i w:val="0"/>
                <w:sz w:val="20"/>
              </w:rPr>
              <w:t>Automatiza los flujos por rol en el frontend y permite repetirlos en varios navegadores</w:t>
            </w:r>
          </w:p>
        </w:tc>
        <w:tc>
          <w:tcPr>
            <w:tcW w:type="dxa" w:w="1928"/>
          </w:tcPr>
          <w:p>
            <w:pPr>
              <w:spacing w:after="20" w:before="20" w:line="240" w:lineRule="auto"/>
            </w:pPr>
            <w:r/>
            <w:r>
              <w:rPr>
                <w:rFonts w:ascii="Arial" w:hAnsi="Arial" w:cs="Arial" w:eastAsia="Arial"/>
                <w:b w:val="0"/>
                <w:i w:val="0"/>
                <w:sz w:val="20"/>
              </w:rPr>
              <w:t>CP-01, 02, 08 a 12, 22</w:t>
            </w:r>
          </w:p>
        </w:tc>
      </w:tr>
      <w:tr>
        <w:trPr>
          <w:cantSplit w:val="true"/>
        </w:trPr>
        <w:tc>
          <w:tcPr>
            <w:tcW w:type="dxa" w:w="1701"/>
            <w:shd w:val="clear" w:color="auto" w:fill="F2F5F9"/>
          </w:tcPr>
          <w:p>
            <w:pPr>
              <w:spacing w:after="20" w:before="20" w:line="240" w:lineRule="auto"/>
            </w:pPr>
            <w:r/>
            <w:r>
              <w:rPr>
                <w:rFonts w:ascii="Arial" w:hAnsi="Arial" w:cs="Arial" w:eastAsia="Arial"/>
                <w:b w:val="0"/>
                <w:i w:val="0"/>
                <w:sz w:val="20"/>
              </w:rPr>
              <w:t>Postman / Swagger</w:t>
            </w:r>
          </w:p>
        </w:tc>
        <w:tc>
          <w:tcPr>
            <w:tcW w:type="dxa" w:w="5669"/>
            <w:shd w:val="clear" w:color="auto" w:fill="F2F5F9"/>
          </w:tcPr>
          <w:p>
            <w:pPr>
              <w:spacing w:after="20" w:before="20" w:line="240" w:lineRule="auto"/>
            </w:pPr>
            <w:r/>
            <w:r>
              <w:rPr>
                <w:rFonts w:ascii="Arial" w:hAnsi="Arial" w:cs="Arial" w:eastAsia="Arial"/>
                <w:b w:val="0"/>
                <w:i w:val="0"/>
                <w:sz w:val="20"/>
              </w:rPr>
              <w:t>Prueba la API directamente: códigos HTTP, reutilización de tokens y respuestas por rol</w:t>
            </w:r>
          </w:p>
        </w:tc>
        <w:tc>
          <w:tcPr>
            <w:tcW w:type="dxa" w:w="1928"/>
            <w:shd w:val="clear" w:color="auto" w:fill="F2F5F9"/>
          </w:tcPr>
          <w:p>
            <w:pPr>
              <w:spacing w:after="20" w:before="20" w:line="240" w:lineRule="auto"/>
            </w:pPr>
            <w:r/>
            <w:r>
              <w:rPr>
                <w:rFonts w:ascii="Arial" w:hAnsi="Arial" w:cs="Arial" w:eastAsia="Arial"/>
                <w:b w:val="0"/>
                <w:i w:val="0"/>
                <w:sz w:val="20"/>
              </w:rPr>
              <w:t>CP-01, 03, 07, 08, 11 a 13</w:t>
            </w:r>
          </w:p>
        </w:tc>
      </w:tr>
      <w:tr>
        <w:trPr>
          <w:cantSplit w:val="true"/>
        </w:trPr>
        <w:tc>
          <w:tcPr>
            <w:tcW w:type="dxa" w:w="1701"/>
          </w:tcPr>
          <w:p>
            <w:pPr>
              <w:spacing w:after="20" w:before="20" w:line="240" w:lineRule="auto"/>
            </w:pPr>
            <w:r/>
            <w:r>
              <w:rPr>
                <w:rFonts w:ascii="Arial" w:hAnsi="Arial" w:cs="Arial" w:eastAsia="Arial"/>
                <w:b w:val="0"/>
                <w:i w:val="0"/>
                <w:sz w:val="20"/>
              </w:rPr>
              <w:t>OWASP ZAP</w:t>
            </w:r>
          </w:p>
        </w:tc>
        <w:tc>
          <w:tcPr>
            <w:tcW w:type="dxa" w:w="5669"/>
          </w:tcPr>
          <w:p>
            <w:pPr>
              <w:spacing w:after="20" w:before="20" w:line="240" w:lineRule="auto"/>
            </w:pPr>
            <w:r/>
            <w:r>
              <w:rPr>
                <w:rFonts w:ascii="Arial" w:hAnsi="Arial" w:cs="Arial" w:eastAsia="Arial"/>
                <w:b w:val="0"/>
                <w:i w:val="0"/>
                <w:sz w:val="20"/>
              </w:rPr>
              <w:t>Análisis dinámico autenticado con token de médico y de paciente; en la EV1 solo se hizo el escaneo sin sesión</w:t>
            </w:r>
          </w:p>
        </w:tc>
        <w:tc>
          <w:tcPr>
            <w:tcW w:type="dxa" w:w="1928"/>
          </w:tcPr>
          <w:p>
            <w:pPr>
              <w:spacing w:after="20" w:before="20" w:line="240" w:lineRule="auto"/>
            </w:pPr>
            <w:r/>
            <w:r>
              <w:rPr>
                <w:rFonts w:ascii="Arial" w:hAnsi="Arial" w:cs="Arial" w:eastAsia="Arial"/>
                <w:b w:val="0"/>
                <w:i w:val="0"/>
                <w:sz w:val="20"/>
              </w:rPr>
              <w:t>CP-04</w:t>
            </w:r>
          </w:p>
        </w:tc>
      </w:tr>
      <w:tr>
        <w:trPr>
          <w:cantSplit w:val="true"/>
        </w:trPr>
        <w:tc>
          <w:tcPr>
            <w:tcW w:type="dxa" w:w="1701"/>
            <w:shd w:val="clear" w:color="auto" w:fill="F2F5F9"/>
          </w:tcPr>
          <w:p>
            <w:pPr>
              <w:spacing w:after="20" w:before="20" w:line="240" w:lineRule="auto"/>
            </w:pPr>
            <w:r/>
            <w:r>
              <w:rPr>
                <w:rFonts w:ascii="Arial" w:hAnsi="Arial" w:cs="Arial" w:eastAsia="Arial"/>
                <w:b w:val="0"/>
                <w:i w:val="0"/>
                <w:sz w:val="20"/>
              </w:rPr>
              <w:t>Burp Suite</w:t>
            </w:r>
          </w:p>
        </w:tc>
        <w:tc>
          <w:tcPr>
            <w:tcW w:type="dxa" w:w="5669"/>
            <w:shd w:val="clear" w:color="auto" w:fill="F2F5F9"/>
          </w:tcPr>
          <w:p>
            <w:pPr>
              <w:spacing w:after="20" w:before="20" w:line="240" w:lineRule="auto"/>
            </w:pPr>
            <w:r/>
            <w:r>
              <w:rPr>
                <w:rFonts w:ascii="Arial" w:hAnsi="Arial" w:cs="Arial" w:eastAsia="Arial"/>
                <w:b w:val="0"/>
                <w:i w:val="0"/>
                <w:sz w:val="20"/>
              </w:rPr>
              <w:t>Manipulación manual de peticiones (rol, identificadores y cabeceras) para probar control de acceso</w:t>
            </w:r>
          </w:p>
        </w:tc>
        <w:tc>
          <w:tcPr>
            <w:tcW w:type="dxa" w:w="1928"/>
            <w:shd w:val="clear" w:color="auto" w:fill="F2F5F9"/>
          </w:tcPr>
          <w:p>
            <w:pPr>
              <w:spacing w:after="20" w:before="20" w:line="240" w:lineRule="auto"/>
            </w:pPr>
            <w:r/>
            <w:r>
              <w:rPr>
                <w:rFonts w:ascii="Arial" w:hAnsi="Arial" w:cs="Arial" w:eastAsia="Arial"/>
                <w:b w:val="0"/>
                <w:i w:val="0"/>
                <w:sz w:val="20"/>
              </w:rPr>
              <w:t>CP-04, CP-17</w:t>
            </w:r>
          </w:p>
        </w:tc>
      </w:tr>
      <w:tr>
        <w:trPr>
          <w:cantSplit w:val="true"/>
        </w:trPr>
        <w:tc>
          <w:tcPr>
            <w:tcW w:type="dxa" w:w="1701"/>
          </w:tcPr>
          <w:p>
            <w:pPr>
              <w:spacing w:after="20" w:before="20" w:line="240" w:lineRule="auto"/>
            </w:pPr>
            <w:r/>
            <w:r>
              <w:rPr>
                <w:rFonts w:ascii="Arial" w:hAnsi="Arial" w:cs="Arial" w:eastAsia="Arial"/>
                <w:b w:val="0"/>
                <w:i w:val="0"/>
                <w:sz w:val="20"/>
              </w:rPr>
              <w:t>Nikto</w:t>
            </w:r>
          </w:p>
        </w:tc>
        <w:tc>
          <w:tcPr>
            <w:tcW w:type="dxa" w:w="5669"/>
          </w:tcPr>
          <w:p>
            <w:pPr>
              <w:spacing w:after="20" w:before="20" w:line="240" w:lineRule="auto"/>
            </w:pPr>
            <w:r/>
            <w:r>
              <w:rPr>
                <w:rFonts w:ascii="Arial" w:hAnsi="Arial" w:cs="Arial" w:eastAsia="Arial"/>
                <w:b w:val="0"/>
                <w:i w:val="0"/>
                <w:sz w:val="20"/>
              </w:rPr>
              <w:t>Revisión de configuración del servidor web y de cabeceras</w:t>
            </w:r>
          </w:p>
        </w:tc>
        <w:tc>
          <w:tcPr>
            <w:tcW w:type="dxa" w:w="1928"/>
          </w:tcPr>
          <w:p>
            <w:pPr>
              <w:spacing w:after="20" w:before="20" w:line="240" w:lineRule="auto"/>
            </w:pPr>
            <w:r/>
            <w:r>
              <w:rPr>
                <w:rFonts w:ascii="Arial" w:hAnsi="Arial" w:cs="Arial" w:eastAsia="Arial"/>
                <w:b w:val="0"/>
                <w:i w:val="0"/>
                <w:sz w:val="20"/>
              </w:rPr>
              <w:t>CP-04, CP-14</w:t>
            </w:r>
          </w:p>
        </w:tc>
      </w:tr>
      <w:tr>
        <w:trPr>
          <w:cantSplit w:val="true"/>
        </w:trPr>
        <w:tc>
          <w:tcPr>
            <w:tcW w:type="dxa" w:w="1701"/>
            <w:shd w:val="clear" w:color="auto" w:fill="F2F5F9"/>
          </w:tcPr>
          <w:p>
            <w:pPr>
              <w:spacing w:after="20" w:before="20" w:line="240" w:lineRule="auto"/>
            </w:pPr>
            <w:r/>
            <w:r>
              <w:rPr>
                <w:rFonts w:ascii="Arial" w:hAnsi="Arial" w:cs="Arial" w:eastAsia="Arial"/>
                <w:b w:val="0"/>
                <w:i w:val="0"/>
                <w:sz w:val="20"/>
              </w:rPr>
              <w:t>SQLMap</w:t>
            </w:r>
          </w:p>
        </w:tc>
        <w:tc>
          <w:tcPr>
            <w:tcW w:type="dxa" w:w="5669"/>
            <w:shd w:val="clear" w:color="auto" w:fill="F2F5F9"/>
          </w:tcPr>
          <w:p>
            <w:pPr>
              <w:spacing w:after="20" w:before="20" w:line="240" w:lineRule="auto"/>
            </w:pPr>
            <w:r/>
            <w:r>
              <w:rPr>
                <w:rFonts w:ascii="Arial" w:hAnsi="Arial" w:cs="Arial" w:eastAsia="Arial"/>
                <w:b w:val="0"/>
                <w:i w:val="0"/>
                <w:sz w:val="20"/>
              </w:rPr>
              <w:t>Búsqueda de inyección SQL en el login y en los parámetros de las rutas</w:t>
            </w:r>
          </w:p>
        </w:tc>
        <w:tc>
          <w:tcPr>
            <w:tcW w:type="dxa" w:w="1928"/>
            <w:shd w:val="clear" w:color="auto" w:fill="F2F5F9"/>
          </w:tcPr>
          <w:p>
            <w:pPr>
              <w:spacing w:after="20" w:before="20" w:line="240" w:lineRule="auto"/>
            </w:pPr>
            <w:r/>
            <w:r>
              <w:rPr>
                <w:rFonts w:ascii="Arial" w:hAnsi="Arial" w:cs="Arial" w:eastAsia="Arial"/>
                <w:b w:val="0"/>
                <w:i w:val="0"/>
                <w:sz w:val="20"/>
              </w:rPr>
              <w:t>CP-04</w:t>
            </w:r>
          </w:p>
        </w:tc>
      </w:tr>
      <w:tr>
        <w:trPr>
          <w:cantSplit w:val="true"/>
        </w:trPr>
        <w:tc>
          <w:tcPr>
            <w:tcW w:type="dxa" w:w="1701"/>
          </w:tcPr>
          <w:p>
            <w:pPr>
              <w:spacing w:after="20" w:before="20" w:line="240" w:lineRule="auto"/>
            </w:pPr>
            <w:r/>
            <w:r>
              <w:rPr>
                <w:rFonts w:ascii="Arial" w:hAnsi="Arial" w:cs="Arial" w:eastAsia="Arial"/>
                <w:b w:val="0"/>
                <w:i w:val="0"/>
                <w:sz w:val="20"/>
              </w:rPr>
              <w:t>John the Ripper</w:t>
            </w:r>
          </w:p>
        </w:tc>
        <w:tc>
          <w:tcPr>
            <w:tcW w:type="dxa" w:w="5669"/>
          </w:tcPr>
          <w:p>
            <w:pPr>
              <w:spacing w:after="20" w:before="20" w:line="240" w:lineRule="auto"/>
            </w:pPr>
            <w:r/>
            <w:r>
              <w:rPr>
                <w:rFonts w:ascii="Arial" w:hAnsi="Arial" w:cs="Arial" w:eastAsia="Arial"/>
                <w:b w:val="0"/>
                <w:i w:val="0"/>
                <w:sz w:val="20"/>
              </w:rPr>
              <w:t>Mide la resistencia de las contraseñas almacenadas en la base de prueba</w:t>
            </w:r>
          </w:p>
        </w:tc>
        <w:tc>
          <w:tcPr>
            <w:tcW w:type="dxa" w:w="1928"/>
          </w:tcPr>
          <w:p>
            <w:pPr>
              <w:spacing w:after="20" w:before="20" w:line="240" w:lineRule="auto"/>
            </w:pPr>
            <w:r/>
            <w:r>
              <w:rPr>
                <w:rFonts w:ascii="Arial" w:hAnsi="Arial" w:cs="Arial" w:eastAsia="Arial"/>
                <w:b w:val="0"/>
                <w:i w:val="0"/>
                <w:sz w:val="20"/>
              </w:rPr>
              <w:t>CP-15</w:t>
            </w:r>
          </w:p>
        </w:tc>
      </w:tr>
      <w:tr>
        <w:trPr>
          <w:cantSplit w:val="true"/>
        </w:trPr>
        <w:tc>
          <w:tcPr>
            <w:tcW w:type="dxa" w:w="1701"/>
            <w:shd w:val="clear" w:color="auto" w:fill="F2F5F9"/>
          </w:tcPr>
          <w:p>
            <w:pPr>
              <w:spacing w:after="20" w:before="20" w:line="240" w:lineRule="auto"/>
            </w:pPr>
            <w:r/>
            <w:r>
              <w:rPr>
                <w:rFonts w:ascii="Arial" w:hAnsi="Arial" w:cs="Arial" w:eastAsia="Arial"/>
                <w:b w:val="0"/>
                <w:i w:val="0"/>
                <w:sz w:val="20"/>
              </w:rPr>
              <w:t>JMeter</w:t>
            </w:r>
          </w:p>
        </w:tc>
        <w:tc>
          <w:tcPr>
            <w:tcW w:type="dxa" w:w="5669"/>
            <w:shd w:val="clear" w:color="auto" w:fill="F2F5F9"/>
          </w:tcPr>
          <w:p>
            <w:pPr>
              <w:spacing w:after="20" w:before="20" w:line="240" w:lineRule="auto"/>
            </w:pPr>
            <w:r/>
            <w:r>
              <w:rPr>
                <w:rFonts w:ascii="Arial" w:hAnsi="Arial" w:cs="Arial" w:eastAsia="Arial"/>
                <w:b w:val="0"/>
                <w:i w:val="0"/>
                <w:sz w:val="20"/>
              </w:rPr>
              <w:t>Tiempo de respuesta CRUD, descarga de documentos y 200 usuarios concurrentes; reutiliza el plan CuidartePlus_CP05.jmx de la EV1</w:t>
            </w:r>
          </w:p>
        </w:tc>
        <w:tc>
          <w:tcPr>
            <w:tcW w:type="dxa" w:w="1928"/>
            <w:shd w:val="clear" w:color="auto" w:fill="F2F5F9"/>
          </w:tcPr>
          <w:p>
            <w:pPr>
              <w:spacing w:after="20" w:before="20" w:line="240" w:lineRule="auto"/>
            </w:pPr>
            <w:r/>
            <w:r>
              <w:rPr>
                <w:rFonts w:ascii="Arial" w:hAnsi="Arial" w:cs="Arial" w:eastAsia="Arial"/>
                <w:b w:val="0"/>
                <w:i w:val="0"/>
                <w:sz w:val="20"/>
              </w:rPr>
              <w:t>CP-05, CP-13, CP-19</w:t>
            </w:r>
          </w:p>
        </w:tc>
      </w:tr>
      <w:tr>
        <w:trPr>
          <w:cantSplit w:val="true"/>
        </w:trPr>
        <w:tc>
          <w:tcPr>
            <w:tcW w:type="dxa" w:w="1701"/>
          </w:tcPr>
          <w:p>
            <w:pPr>
              <w:spacing w:after="20" w:before="20" w:line="240" w:lineRule="auto"/>
            </w:pPr>
            <w:r/>
            <w:r>
              <w:rPr>
                <w:rFonts w:ascii="Arial" w:hAnsi="Arial" w:cs="Arial" w:eastAsia="Arial"/>
                <w:b w:val="0"/>
                <w:i w:val="0"/>
                <w:sz w:val="20"/>
              </w:rPr>
              <w:t>SonarQube</w:t>
            </w:r>
          </w:p>
        </w:tc>
        <w:tc>
          <w:tcPr>
            <w:tcW w:type="dxa" w:w="5669"/>
          </w:tcPr>
          <w:p>
            <w:pPr>
              <w:spacing w:after="20" w:before="20" w:line="240" w:lineRule="auto"/>
            </w:pPr>
            <w:r/>
            <w:r>
              <w:rPr>
                <w:rFonts w:ascii="Arial" w:hAnsi="Arial" w:cs="Arial" w:eastAsia="Arial"/>
                <w:b w:val="0"/>
                <w:i w:val="0"/>
                <w:sz w:val="20"/>
              </w:rPr>
              <w:t>Análisis estático de BACKEND y FRONTEND; sus hallazgos se leen frente a OWASP y a la normativa</w:t>
            </w:r>
          </w:p>
        </w:tc>
        <w:tc>
          <w:tcPr>
            <w:tcW w:type="dxa" w:w="1928"/>
          </w:tcPr>
          <w:p>
            <w:pPr>
              <w:spacing w:after="20" w:before="20" w:line="240" w:lineRule="auto"/>
            </w:pPr>
            <w:r/>
            <w:r>
              <w:rPr>
                <w:rFonts w:ascii="Arial" w:hAnsi="Arial" w:cs="Arial" w:eastAsia="Arial"/>
                <w:b w:val="0"/>
                <w:i w:val="0"/>
                <w:sz w:val="20"/>
              </w:rPr>
              <w:t>CP-16, CP-17</w:t>
            </w:r>
          </w:p>
        </w:tc>
      </w:tr>
      <w:tr>
        <w:trPr>
          <w:cantSplit w:val="true"/>
        </w:trPr>
        <w:tc>
          <w:tcPr>
            <w:tcW w:type="dxa" w:w="1701"/>
            <w:shd w:val="clear" w:color="auto" w:fill="F2F5F9"/>
          </w:tcPr>
          <w:p>
            <w:pPr>
              <w:spacing w:after="20" w:before="20" w:line="240" w:lineRule="auto"/>
            </w:pPr>
            <w:r/>
            <w:r>
              <w:rPr>
                <w:rFonts w:ascii="Arial" w:hAnsi="Arial" w:cs="Arial" w:eastAsia="Arial"/>
                <w:b w:val="0"/>
                <w:i w:val="0"/>
                <w:sz w:val="20"/>
              </w:rPr>
              <w:t>Lighthouse</w:t>
            </w:r>
          </w:p>
        </w:tc>
        <w:tc>
          <w:tcPr>
            <w:tcW w:type="dxa" w:w="5669"/>
            <w:shd w:val="clear" w:color="auto" w:fill="F2F5F9"/>
          </w:tcPr>
          <w:p>
            <w:pPr>
              <w:spacing w:after="20" w:before="20" w:line="240" w:lineRule="auto"/>
            </w:pPr>
            <w:r/>
            <w:r>
              <w:rPr>
                <w:rFonts w:ascii="Arial" w:hAnsi="Arial" w:cs="Arial" w:eastAsia="Arial"/>
                <w:b w:val="0"/>
                <w:i w:val="0"/>
                <w:sz w:val="20"/>
              </w:rPr>
              <w:t>Tiempo de carga de la página principal y accesibilidad básica</w:t>
            </w:r>
          </w:p>
        </w:tc>
        <w:tc>
          <w:tcPr>
            <w:tcW w:type="dxa" w:w="1928"/>
            <w:shd w:val="clear" w:color="auto" w:fill="F2F5F9"/>
          </w:tcPr>
          <w:p>
            <w:pPr>
              <w:spacing w:after="20" w:before="20" w:line="240" w:lineRule="auto"/>
            </w:pPr>
            <w:r/>
            <w:r>
              <w:rPr>
                <w:rFonts w:ascii="Arial" w:hAnsi="Arial" w:cs="Arial" w:eastAsia="Arial"/>
                <w:b w:val="0"/>
                <w:i w:val="0"/>
                <w:sz w:val="20"/>
              </w:rPr>
              <w:t>CP-06, CP-19</w:t>
            </w:r>
          </w:p>
        </w:tc>
      </w:tr>
    </w:tbl>
    <w:p>
      <w:pPr>
        <w:spacing w:after="80" w:line="240" w:lineRule="auto"/>
      </w:pPr>
    </w:p>
    <w:p>
      <w:pPr>
        <w:jc w:val="both"/>
      </w:pPr>
      <w:r>
        <w:rPr>
          <w:rFonts w:ascii="Arial" w:hAnsi="Arial" w:cs="Arial" w:eastAsia="Arial"/>
          <w:b w:val="0"/>
          <w:i w:val="0"/>
          <w:sz w:val="22"/>
        </w:rPr>
        <w:t>Respecto de la EV1 se retiraron Jest y k6. El repositorio no tiene pruebas unitarias ni script de test, y las pruebas de carga se hicieron con JMeter, así que mantenerlos en el plan no era coherente con lo que realmente usamos.</w:t>
      </w:r>
    </w:p>
    <w:p>
      <w:pPr>
        <w:pStyle w:val="Heading3"/>
      </w:pPr>
      <w:r>
        <w:t>Recursos humanos</w:t>
      </w:r>
    </w:p>
    <w:p>
      <w:pPr>
        <w:keepNext/>
        <w:spacing w:after="60" w:line="240" w:lineRule="auto"/>
      </w:pPr>
      <w:r>
        <w:rPr>
          <w:rFonts w:ascii="Arial" w:hAnsi="Arial" w:cs="Arial" w:eastAsia="Arial"/>
          <w:b/>
          <w:color w:val="1F3A5F"/>
          <w:sz w:val="20"/>
        </w:rPr>
        <w:t xml:space="preserve">Tabla 8. </w:t>
      </w:r>
      <w:r>
        <w:rPr>
          <w:rFonts w:ascii="Arial" w:hAnsi="Arial" w:cs="Arial" w:eastAsia="Arial"/>
          <w:b/>
          <w:sz w:val="20"/>
        </w:rPr>
        <w:t>Roles del equipo</w:t>
      </w:r>
    </w:p>
    <w:tbl>
      <w:tblPr>
        <w:tblStyle w:val="TableGrid"/>
        <w:tblW w:type="auto" w:w="0"/>
        <w:jc w:val="center"/>
        <w:tblLayout w:type="fixed"/>
        <w:tblLook w:firstColumn="1" w:firstRow="1" w:lastColumn="0" w:lastRow="0" w:noHBand="0" w:noVBand="1" w:val="04A0"/>
        <w:tblLayout w:type="fixed"/>
      </w:tblPr>
      <w:tblGrid>
        <w:gridCol w:w="1927"/>
        <w:gridCol w:w="2268"/>
        <w:gridCol w:w="5103"/>
      </w:tblGrid>
      <w:tr>
        <w:trPr>
          <w:tblHeader w:val="true"/>
        </w:trPr>
        <w:tc>
          <w:tcPr>
            <w:tcW w:type="dxa" w:w="1928"/>
            <w:shd w:val="clear" w:color="auto" w:fill="1F3A5F"/>
            <w:vAlign w:val="center"/>
          </w:tcPr>
          <w:p>
            <w:pPr>
              <w:spacing w:after="20" w:before="20" w:line="240" w:lineRule="auto"/>
            </w:pPr>
            <w:r/>
            <w:r>
              <w:rPr>
                <w:rFonts w:ascii="Arial" w:hAnsi="Arial" w:cs="Arial" w:eastAsia="Arial"/>
                <w:b/>
                <w:i w:val="0"/>
                <w:color w:val="FFFFFF"/>
                <w:sz w:val="20"/>
              </w:rPr>
              <w:t>Integrante</w:t>
            </w:r>
          </w:p>
        </w:tc>
        <w:tc>
          <w:tcPr>
            <w:tcW w:type="dxa" w:w="2268"/>
            <w:shd w:val="clear" w:color="auto" w:fill="1F3A5F"/>
            <w:vAlign w:val="center"/>
          </w:tcPr>
          <w:p>
            <w:pPr>
              <w:spacing w:after="20" w:before="20" w:line="240" w:lineRule="auto"/>
            </w:pPr>
            <w:r/>
            <w:r>
              <w:rPr>
                <w:rFonts w:ascii="Arial" w:hAnsi="Arial" w:cs="Arial" w:eastAsia="Arial"/>
                <w:b/>
                <w:i w:val="0"/>
                <w:color w:val="FFFFFF"/>
                <w:sz w:val="20"/>
              </w:rPr>
              <w:t>Rol en la EP3</w:t>
            </w:r>
          </w:p>
        </w:tc>
        <w:tc>
          <w:tcPr>
            <w:tcW w:type="dxa" w:w="5102"/>
            <w:shd w:val="clear" w:color="auto" w:fill="1F3A5F"/>
            <w:vAlign w:val="center"/>
          </w:tcPr>
          <w:p>
            <w:pPr>
              <w:spacing w:after="20" w:before="20" w:line="240" w:lineRule="auto"/>
            </w:pPr>
            <w:r/>
            <w:r>
              <w:rPr>
                <w:rFonts w:ascii="Arial" w:hAnsi="Arial" w:cs="Arial" w:eastAsia="Arial"/>
                <w:b/>
                <w:i w:val="0"/>
                <w:color w:val="FFFFFF"/>
                <w:sz w:val="20"/>
              </w:rPr>
              <w:t>Responsabilidades</w:t>
            </w:r>
          </w:p>
        </w:tc>
      </w:tr>
      <w:tr>
        <w:trPr>
          <w:cantSplit w:val="true"/>
        </w:trPr>
        <w:tc>
          <w:tcPr>
            <w:tcW w:type="dxa" w:w="1928"/>
          </w:tcPr>
          <w:p>
            <w:pPr>
              <w:spacing w:after="20" w:before="20" w:line="240" w:lineRule="auto"/>
            </w:pPr>
            <w:r/>
            <w:r>
              <w:rPr>
                <w:rFonts w:ascii="Arial" w:hAnsi="Arial" w:cs="Arial" w:eastAsia="Arial"/>
                <w:b w:val="0"/>
                <w:i w:val="0"/>
                <w:sz w:val="20"/>
              </w:rPr>
              <w:t>Giannina Guerrero</w:t>
            </w:r>
          </w:p>
        </w:tc>
        <w:tc>
          <w:tcPr>
            <w:tcW w:type="dxa" w:w="2268"/>
          </w:tcPr>
          <w:p>
            <w:pPr>
              <w:spacing w:after="20" w:before="20" w:line="240" w:lineRule="auto"/>
            </w:pPr>
            <w:r/>
            <w:r>
              <w:rPr>
                <w:rFonts w:ascii="Arial" w:hAnsi="Arial" w:cs="Arial" w:eastAsia="Arial"/>
                <w:b w:val="0"/>
                <w:i w:val="0"/>
                <w:sz w:val="20"/>
              </w:rPr>
              <w:t>Coordinación de QA e integración</w:t>
            </w:r>
          </w:p>
        </w:tc>
        <w:tc>
          <w:tcPr>
            <w:tcW w:type="dxa" w:w="5102"/>
          </w:tcPr>
          <w:p>
            <w:pPr>
              <w:spacing w:after="20" w:before="20" w:line="240" w:lineRule="auto"/>
            </w:pPr>
            <w:r/>
            <w:r>
              <w:rPr>
                <w:rFonts w:ascii="Arial" w:hAnsi="Arial" w:cs="Arial" w:eastAsia="Arial"/>
                <w:b w:val="0"/>
                <w:i w:val="0"/>
                <w:sz w:val="20"/>
              </w:rPr>
              <w:t>Plan de pruebas, matriz de trazabilidad, análisis ético y normativo, dictamen e integración del informe</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20"/>
              </w:rPr>
              <w:t>Nicolás Barra</w:t>
            </w:r>
          </w:p>
        </w:tc>
        <w:tc>
          <w:tcPr>
            <w:tcW w:type="dxa" w:w="2268"/>
            <w:shd w:val="clear" w:color="auto" w:fill="F2F5F9"/>
          </w:tcPr>
          <w:p>
            <w:pPr>
              <w:spacing w:after="20" w:before="20" w:line="240" w:lineRule="auto"/>
            </w:pPr>
            <w:r/>
            <w:r>
              <w:rPr>
                <w:rFonts w:ascii="Arial" w:hAnsi="Arial" w:cs="Arial" w:eastAsia="Arial"/>
                <w:b w:val="0"/>
                <w:i w:val="0"/>
                <w:sz w:val="20"/>
              </w:rPr>
              <w:t>QA funcional y de API</w:t>
            </w:r>
          </w:p>
        </w:tc>
        <w:tc>
          <w:tcPr>
            <w:tcW w:type="dxa" w:w="5102"/>
            <w:shd w:val="clear" w:color="auto" w:fill="F2F5F9"/>
          </w:tcPr>
          <w:p>
            <w:pPr>
              <w:spacing w:after="20" w:before="20" w:line="240" w:lineRule="auto"/>
            </w:pPr>
            <w:r/>
            <w:r>
              <w:rPr>
                <w:rFonts w:ascii="Arial" w:hAnsi="Arial" w:cs="Arial" w:eastAsia="Arial"/>
                <w:b w:val="0"/>
                <w:i w:val="0"/>
                <w:sz w:val="20"/>
              </w:rPr>
              <w:t>Casos funcionales y de reglas de negocio, ejecución con Selenium, Postman y SQLMap, registro de la ejecución</w:t>
            </w:r>
          </w:p>
        </w:tc>
      </w:tr>
      <w:tr>
        <w:trPr>
          <w:cantSplit w:val="true"/>
        </w:trPr>
        <w:tc>
          <w:tcPr>
            <w:tcW w:type="dxa" w:w="1928"/>
          </w:tcPr>
          <w:p>
            <w:pPr>
              <w:spacing w:after="20" w:before="20" w:line="240" w:lineRule="auto"/>
            </w:pPr>
            <w:r/>
            <w:r>
              <w:rPr>
                <w:rFonts w:ascii="Arial" w:hAnsi="Arial" w:cs="Arial" w:eastAsia="Arial"/>
                <w:b w:val="0"/>
                <w:i w:val="0"/>
                <w:sz w:val="20"/>
              </w:rPr>
              <w:t>Skarlett Tropan</w:t>
            </w:r>
          </w:p>
        </w:tc>
        <w:tc>
          <w:tcPr>
            <w:tcW w:type="dxa" w:w="2268"/>
          </w:tcPr>
          <w:p>
            <w:pPr>
              <w:spacing w:after="20" w:before="20" w:line="240" w:lineRule="auto"/>
            </w:pPr>
            <w:r/>
            <w:r>
              <w:rPr>
                <w:rFonts w:ascii="Arial" w:hAnsi="Arial" w:cs="Arial" w:eastAsia="Arial"/>
                <w:b w:val="0"/>
                <w:i w:val="0"/>
                <w:sz w:val="20"/>
              </w:rPr>
              <w:t>QA de calidad y normativa técnica</w:t>
            </w:r>
          </w:p>
        </w:tc>
        <w:tc>
          <w:tcPr>
            <w:tcW w:type="dxa" w:w="5102"/>
          </w:tcPr>
          <w:p>
            <w:pPr>
              <w:spacing w:after="20" w:before="20" w:line="240" w:lineRule="auto"/>
            </w:pPr>
            <w:r/>
            <w:r>
              <w:rPr>
                <w:rFonts w:ascii="Arial" w:hAnsi="Arial" w:cs="Arial" w:eastAsia="Arial"/>
                <w:b w:val="0"/>
                <w:i w:val="0"/>
                <w:sz w:val="20"/>
              </w:rPr>
              <w:t>Criterios y tipos de prueba, SonarQube, verificaciones de TLS, cifrado y respaldo, usabilidad, formato del informe</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20"/>
              </w:rPr>
              <w:t>Ari Araya</w:t>
            </w:r>
          </w:p>
        </w:tc>
        <w:tc>
          <w:tcPr>
            <w:tcW w:type="dxa" w:w="2268"/>
            <w:shd w:val="clear" w:color="auto" w:fill="F2F5F9"/>
          </w:tcPr>
          <w:p>
            <w:pPr>
              <w:spacing w:after="20" w:before="20" w:line="240" w:lineRule="auto"/>
            </w:pPr>
            <w:r/>
            <w:r>
              <w:rPr>
                <w:rFonts w:ascii="Arial" w:hAnsi="Arial" w:cs="Arial" w:eastAsia="Arial"/>
                <w:b w:val="0"/>
                <w:i w:val="0"/>
                <w:sz w:val="20"/>
              </w:rPr>
              <w:t>QA de seguridad y rendimiento</w:t>
            </w:r>
          </w:p>
        </w:tc>
        <w:tc>
          <w:tcPr>
            <w:tcW w:type="dxa" w:w="5102"/>
            <w:shd w:val="clear" w:color="auto" w:fill="F2F5F9"/>
          </w:tcPr>
          <w:p>
            <w:pPr>
              <w:spacing w:after="20" w:before="20" w:line="240" w:lineRule="auto"/>
            </w:pPr>
            <w:r/>
            <w:r>
              <w:rPr>
                <w:rFonts w:ascii="Arial" w:hAnsi="Arial" w:cs="Arial" w:eastAsia="Arial"/>
                <w:b w:val="0"/>
                <w:i w:val="0"/>
                <w:sz w:val="20"/>
              </w:rPr>
              <w:t>Ambiente Docker, OWASP ZAP, Burp Suite, Nikto, John the Ripper, JMeter y clasificación de la criticidad</w:t>
            </w:r>
          </w:p>
        </w:tc>
      </w:tr>
    </w:tbl>
    <w:p>
      <w:pPr>
        <w:spacing w:after="80" w:line="240" w:lineRule="auto"/>
      </w:pPr>
    </w:p>
    <w:p>
      <w:pPr>
        <w:jc w:val="both"/>
      </w:pPr>
      <w:r>
        <w:rPr>
          <w:rFonts w:ascii="Arial" w:hAnsi="Arial" w:cs="Arial" w:eastAsia="Arial"/>
          <w:b w:val="0"/>
          <w:i w:val="0"/>
          <w:sz w:val="22"/>
        </w:rPr>
        <w:t>Cada parte tiene a otro integrante como revisor, y como la defensa es individual, todos deben poder explicar el trabajo completo y no solo su parte.</w:t>
      </w:r>
    </w:p>
    <w:p>
      <w:pPr>
        <w:pStyle w:val="Heading3"/>
      </w:pPr>
      <w:r>
        <w:t>Recursos técnicos</w:t>
      </w:r>
    </w:p>
    <w:p>
      <w:pPr>
        <w:keepNext/>
        <w:spacing w:after="60" w:line="240" w:lineRule="auto"/>
      </w:pPr>
      <w:r>
        <w:rPr>
          <w:rFonts w:ascii="Arial" w:hAnsi="Arial" w:cs="Arial" w:eastAsia="Arial"/>
          <w:b/>
          <w:color w:val="1F3A5F"/>
          <w:sz w:val="20"/>
        </w:rPr>
        <w:t xml:space="preserve">Tabla 9. </w:t>
      </w:r>
      <w:r>
        <w:rPr>
          <w:rFonts w:ascii="Arial" w:hAnsi="Arial" w:cs="Arial" w:eastAsia="Arial"/>
          <w:b/>
          <w:sz w:val="20"/>
        </w:rPr>
        <w:t>Recursos técnicos</w:t>
      </w:r>
    </w:p>
    <w:tbl>
      <w:tblPr>
        <w:tblStyle w:val="TableGrid"/>
        <w:tblW w:type="auto" w:w="0"/>
        <w:jc w:val="center"/>
        <w:tblLayout w:type="fixed"/>
        <w:tblLook w:firstColumn="1" w:firstRow="1" w:lastColumn="0" w:lastRow="0" w:noHBand="0" w:noVBand="1" w:val="04A0"/>
        <w:tblLayout w:type="fixed"/>
      </w:tblPr>
      <w:tblGrid>
        <w:gridCol w:w="1927"/>
        <w:gridCol w:w="7371"/>
      </w:tblGrid>
      <w:tr>
        <w:trPr>
          <w:tblHeader w:val="true"/>
        </w:trPr>
        <w:tc>
          <w:tcPr>
            <w:tcW w:type="dxa" w:w="1928"/>
            <w:shd w:val="clear" w:color="auto" w:fill="1F3A5F"/>
            <w:vAlign w:val="center"/>
          </w:tcPr>
          <w:p>
            <w:pPr>
              <w:spacing w:after="20" w:before="20" w:line="240" w:lineRule="auto"/>
            </w:pPr>
            <w:r/>
            <w:r>
              <w:rPr>
                <w:rFonts w:ascii="Arial" w:hAnsi="Arial" w:cs="Arial" w:eastAsia="Arial"/>
                <w:b/>
                <w:i w:val="0"/>
                <w:color w:val="FFFFFF"/>
                <w:sz w:val="20"/>
              </w:rPr>
              <w:t>Recurso</w:t>
            </w:r>
          </w:p>
        </w:tc>
        <w:tc>
          <w:tcPr>
            <w:tcW w:type="dxa" w:w="7370"/>
            <w:shd w:val="clear" w:color="auto" w:fill="1F3A5F"/>
            <w:vAlign w:val="center"/>
          </w:tcPr>
          <w:p>
            <w:pPr>
              <w:spacing w:after="20" w:before="20" w:line="240" w:lineRule="auto"/>
            </w:pPr>
            <w:r/>
            <w:r>
              <w:rPr>
                <w:rFonts w:ascii="Arial" w:hAnsi="Arial" w:cs="Arial" w:eastAsia="Arial"/>
                <w:b/>
                <w:i w:val="0"/>
                <w:color w:val="FFFFFF"/>
                <w:sz w:val="20"/>
              </w:rPr>
              <w:t>Detalle</w:t>
            </w:r>
          </w:p>
        </w:tc>
      </w:tr>
      <w:tr>
        <w:trPr>
          <w:cantSplit w:val="true"/>
        </w:trPr>
        <w:tc>
          <w:tcPr>
            <w:tcW w:type="dxa" w:w="1928"/>
          </w:tcPr>
          <w:p>
            <w:pPr>
              <w:spacing w:after="20" w:before="20" w:line="240" w:lineRule="auto"/>
            </w:pPr>
            <w:r/>
            <w:r>
              <w:rPr>
                <w:rFonts w:ascii="Arial" w:hAnsi="Arial" w:cs="Arial" w:eastAsia="Arial"/>
                <w:b w:val="0"/>
                <w:i w:val="0"/>
                <w:sz w:val="20"/>
              </w:rPr>
              <w:t>Stack del producto</w:t>
            </w:r>
          </w:p>
        </w:tc>
        <w:tc>
          <w:tcPr>
            <w:tcW w:type="dxa" w:w="7370"/>
          </w:tcPr>
          <w:p>
            <w:pPr>
              <w:spacing w:after="20" w:before="20" w:line="240" w:lineRule="auto"/>
            </w:pPr>
            <w:r/>
            <w:r>
              <w:rPr>
                <w:rFonts w:ascii="Arial" w:hAnsi="Arial" w:cs="Arial" w:eastAsia="Arial"/>
                <w:b w:val="0"/>
                <w:i w:val="0"/>
                <w:sz w:val="20"/>
              </w:rPr>
              <w:t>Backend Node.js 18 (imagen node:18-alpine) con Express 4.19, jsonwebtoken 9 y multer; frontend React 19 con Vite 7, construido con Node 20 y servido por nginx; PostgreSQL 15 (postgres:15-alpine)</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20"/>
              </w:rPr>
              <w:t>Orquestación</w:t>
            </w:r>
          </w:p>
        </w:tc>
        <w:tc>
          <w:tcPr>
            <w:tcW w:type="dxa" w:w="7370"/>
            <w:shd w:val="clear" w:color="auto" w:fill="F2F5F9"/>
          </w:tcPr>
          <w:p>
            <w:pPr>
              <w:spacing w:after="20" w:before="20" w:line="240" w:lineRule="auto"/>
            </w:pPr>
            <w:r/>
            <w:r>
              <w:rPr>
                <w:rFonts w:ascii="Arial" w:hAnsi="Arial" w:cs="Arial" w:eastAsia="Arial"/>
                <w:b w:val="0"/>
                <w:i w:val="0"/>
                <w:sz w:val="20"/>
              </w:rPr>
              <w:t>Docker Compose con tres servicios: frontend :3333, API :4444 (Swagger en /docs) y base de datos :15442</w:t>
            </w:r>
          </w:p>
        </w:tc>
      </w:tr>
      <w:tr>
        <w:trPr>
          <w:cantSplit w:val="true"/>
        </w:trPr>
        <w:tc>
          <w:tcPr>
            <w:tcW w:type="dxa" w:w="1928"/>
          </w:tcPr>
          <w:p>
            <w:pPr>
              <w:spacing w:after="20" w:before="20" w:line="240" w:lineRule="auto"/>
            </w:pPr>
            <w:r/>
            <w:r>
              <w:rPr>
                <w:rFonts w:ascii="Arial" w:hAnsi="Arial" w:cs="Arial" w:eastAsia="Arial"/>
                <w:b w:val="0"/>
                <w:i w:val="0"/>
                <w:sz w:val="20"/>
              </w:rPr>
              <w:t>Navegadores</w:t>
            </w:r>
          </w:p>
        </w:tc>
        <w:tc>
          <w:tcPr>
            <w:tcW w:type="dxa" w:w="7370"/>
          </w:tcPr>
          <w:p>
            <w:pPr>
              <w:spacing w:after="20" w:before="20" w:line="240" w:lineRule="auto"/>
            </w:pPr>
            <w:r/>
            <w:r>
              <w:rPr>
                <w:rFonts w:ascii="Arial" w:hAnsi="Arial" w:cs="Arial" w:eastAsia="Arial"/>
                <w:b w:val="0"/>
                <w:i w:val="0"/>
                <w:sz w:val="20"/>
              </w:rPr>
              <w:t>Chrome, Firefox y Edge en sus dos últimas versiones; Safari si hay un equipo disponible; vistas móvil (375 px) y tablet</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20"/>
              </w:rPr>
              <w:t>Datos de prueba</w:t>
            </w:r>
          </w:p>
        </w:tc>
        <w:tc>
          <w:tcPr>
            <w:tcW w:type="dxa" w:w="7370"/>
            <w:shd w:val="clear" w:color="auto" w:fill="F2F5F9"/>
          </w:tcPr>
          <w:p>
            <w:pPr>
              <w:spacing w:after="20" w:before="20" w:line="240" w:lineRule="auto"/>
            </w:pPr>
            <w:r/>
            <w:r>
              <w:rPr>
                <w:rFonts w:ascii="Arial" w:hAnsi="Arial" w:cs="Arial" w:eastAsia="Arial"/>
                <w:b w:val="0"/>
                <w:i w:val="0"/>
                <w:sz w:val="20"/>
              </w:rPr>
              <w:t>Cuentas sintéticas admin.qa, medico.qa y paciente.qa; pacientes y exámenes ficticios, sin RUT ni datos reales</w:t>
            </w:r>
          </w:p>
        </w:tc>
      </w:tr>
      <w:tr>
        <w:trPr>
          <w:cantSplit w:val="true"/>
        </w:trPr>
        <w:tc>
          <w:tcPr>
            <w:tcW w:type="dxa" w:w="1928"/>
          </w:tcPr>
          <w:p>
            <w:pPr>
              <w:spacing w:after="20" w:before="20" w:line="240" w:lineRule="auto"/>
            </w:pPr>
            <w:r/>
            <w:r>
              <w:rPr>
                <w:rFonts w:ascii="Arial" w:hAnsi="Arial" w:cs="Arial" w:eastAsia="Arial"/>
                <w:b w:val="0"/>
                <w:i w:val="0"/>
                <w:sz w:val="20"/>
              </w:rPr>
              <w:t>Código fuente</w:t>
            </w:r>
          </w:p>
        </w:tc>
        <w:tc>
          <w:tcPr>
            <w:tcW w:type="dxa" w:w="7370"/>
          </w:tcPr>
          <w:p>
            <w:pPr>
              <w:spacing w:after="20" w:before="20" w:line="240" w:lineRule="auto"/>
            </w:pPr>
            <w:r/>
            <w:r>
              <w:rPr>
                <w:rFonts w:ascii="Arial" w:hAnsi="Arial" w:cs="Arial" w:eastAsia="Arial"/>
                <w:b w:val="0"/>
                <w:i w:val="0"/>
                <w:sz w:val="20"/>
              </w:rPr>
              <w:t>Repositorio Barrolas/cuidarte-mas, rama main (commit 7503d1b al iniciar la EP3)</w:t>
            </w:r>
          </w:p>
        </w:tc>
      </w:tr>
    </w:tbl>
    <w:p>
      <w:pPr>
        <w:spacing w:after="80" w:line="240" w:lineRule="auto"/>
      </w:pPr>
    </w:p>
    <w:p>
      <w:pPr>
        <w:pStyle w:val="Heading3"/>
      </w:pPr>
      <w:r>
        <w:t>Entorno de prueba</w:t>
      </w:r>
    </w:p>
    <w:p>
      <w:pPr>
        <w:jc w:val="both"/>
      </w:pPr>
      <w:r>
        <w:rPr>
          <w:rFonts w:ascii="Arial" w:hAnsi="Arial" w:cs="Arial" w:eastAsia="Arial"/>
          <w:b w:val="0"/>
          <w:i w:val="0"/>
          <w:sz w:val="22"/>
        </w:rPr>
        <w:t>Todas las pruebas se ejecutan en el ambiente local Docker de cada integrante. No existe un ambiente de QA o staging separado, por lo que las verificaciones que dependen de producción, como TLS con certificado válido o la disponibilidad mensual, se hacen sobre la configuración del despliegue (nginx.conf y docker-compose.yml) y se informan con esa limitación. Las herramientas de seguridad se usan solo contra esta instalación local.</w:t>
      </w:r>
    </w:p>
    <w:p>
      <w:pPr>
        <w:pStyle w:val="Heading1"/>
      </w:pPr>
      <w:r>
        <w:t>4. Diseño de casos de prueba</w:t>
      </w:r>
    </w:p>
    <w:p>
      <w:pPr>
        <w:pStyle w:val="Heading2"/>
      </w:pPr>
      <w:r>
        <w:t>4.1 Matriz de trazabilidad</w:t>
      </w:r>
    </w:p>
    <w:p>
      <w:pPr>
        <w:jc w:val="both"/>
      </w:pPr>
      <w:r>
        <w:rPr>
          <w:rFonts w:ascii="Arial" w:hAnsi="Arial" w:cs="Arial" w:eastAsia="Arial"/>
          <w:b w:val="0"/>
          <w:i w:val="0"/>
          <w:sz w:val="22"/>
        </w:rPr>
        <w:t>En la EV1 la matriz relacionaba 11 filas con seis casos y dejaba 21 de los 40 códigos del ERS B sin caso. Para la EP3 la reconstruimos completa: cada requisito funcional, no funcional y regla de negocio tiene un caso asignado con un identificador que no cambia durante la ejecución. CP-01 a CP-06 conservan su número de la EV1 para no romper la relación con las evidencias ya entregadas, y CP-07 a CP-23 son nuevos. La columna Riesgo usa la priorización de la sección 3.1.</w:t>
      </w:r>
    </w:p>
    <w:p>
      <w:pPr>
        <w:keepNext/>
        <w:spacing w:after="60" w:line="240" w:lineRule="auto"/>
      </w:pPr>
      <w:r>
        <w:rPr>
          <w:rFonts w:ascii="Arial" w:hAnsi="Arial" w:cs="Arial" w:eastAsia="Arial"/>
          <w:b/>
          <w:color w:val="1F3A5F"/>
          <w:sz w:val="20"/>
        </w:rPr>
        <w:t xml:space="preserve">Tabla 10. </w:t>
      </w:r>
      <w:r>
        <w:rPr>
          <w:rFonts w:ascii="Arial" w:hAnsi="Arial" w:cs="Arial" w:eastAsia="Arial"/>
          <w:b/>
          <w:sz w:val="20"/>
        </w:rPr>
        <w:t>Matriz de trazabilidad ERS B, 40 de 40 códigos</w:t>
      </w:r>
    </w:p>
    <w:tbl>
      <w:tblPr>
        <w:tblStyle w:val="TableGrid"/>
        <w:tblW w:type="auto" w:w="0"/>
        <w:jc w:val="center"/>
        <w:tblLayout w:type="fixed"/>
        <w:tblLook w:firstColumn="1" w:firstRow="1" w:lastColumn="0" w:lastRow="0" w:noHBand="0" w:noVBand="1" w:val="04A0"/>
        <w:tblLayout w:type="fixed"/>
      </w:tblPr>
      <w:tblGrid>
        <w:gridCol w:w="1304"/>
        <w:gridCol w:w="3402"/>
        <w:gridCol w:w="1077"/>
        <w:gridCol w:w="1701"/>
        <w:gridCol w:w="680"/>
        <w:gridCol w:w="1134"/>
      </w:tblGrid>
      <w:tr>
        <w:trPr>
          <w:tblHeader w:val="true"/>
        </w:trPr>
        <w:tc>
          <w:tcPr>
            <w:tcW w:type="dxa" w:w="1304"/>
            <w:shd w:val="clear" w:color="auto" w:fill="1F3A5F"/>
            <w:vAlign w:val="center"/>
          </w:tcPr>
          <w:p>
            <w:pPr>
              <w:spacing w:after="20" w:before="20" w:line="240" w:lineRule="auto"/>
            </w:pPr>
            <w:r/>
            <w:r>
              <w:rPr>
                <w:rFonts w:ascii="Arial" w:hAnsi="Arial" w:cs="Arial" w:eastAsia="Arial"/>
                <w:b/>
                <w:i w:val="0"/>
                <w:color w:val="FFFFFF"/>
                <w:sz w:val="18"/>
              </w:rPr>
              <w:t>Código</w:t>
            </w:r>
          </w:p>
        </w:tc>
        <w:tc>
          <w:tcPr>
            <w:tcW w:type="dxa" w:w="3402"/>
            <w:shd w:val="clear" w:color="auto" w:fill="1F3A5F"/>
            <w:vAlign w:val="center"/>
          </w:tcPr>
          <w:p>
            <w:pPr>
              <w:spacing w:after="20" w:before="20" w:line="240" w:lineRule="auto"/>
            </w:pPr>
            <w:r/>
            <w:r>
              <w:rPr>
                <w:rFonts w:ascii="Arial" w:hAnsi="Arial" w:cs="Arial" w:eastAsia="Arial"/>
                <w:b/>
                <w:i w:val="0"/>
                <w:color w:val="FFFFFF"/>
                <w:sz w:val="18"/>
              </w:rPr>
              <w:t>Requisito (ERS B)</w:t>
            </w:r>
          </w:p>
        </w:tc>
        <w:tc>
          <w:tcPr>
            <w:tcW w:type="dxa" w:w="1077"/>
            <w:shd w:val="clear" w:color="auto" w:fill="1F3A5F"/>
            <w:vAlign w:val="center"/>
          </w:tcPr>
          <w:p>
            <w:pPr>
              <w:spacing w:after="20" w:before="20" w:line="240" w:lineRule="auto"/>
            </w:pPr>
            <w:r/>
            <w:r>
              <w:rPr>
                <w:rFonts w:ascii="Arial" w:hAnsi="Arial" w:cs="Arial" w:eastAsia="Arial"/>
                <w:b/>
                <w:i w:val="0"/>
                <w:color w:val="FFFFFF"/>
                <w:sz w:val="18"/>
              </w:rPr>
              <w:t>Caso</w:t>
            </w:r>
          </w:p>
        </w:tc>
        <w:tc>
          <w:tcPr>
            <w:tcW w:type="dxa" w:w="1701"/>
            <w:shd w:val="clear" w:color="auto" w:fill="1F3A5F"/>
            <w:vAlign w:val="center"/>
          </w:tcPr>
          <w:p>
            <w:pPr>
              <w:spacing w:after="20" w:before="20" w:line="240" w:lineRule="auto"/>
            </w:pPr>
            <w:r/>
            <w:r>
              <w:rPr>
                <w:rFonts w:ascii="Arial" w:hAnsi="Arial" w:cs="Arial" w:eastAsia="Arial"/>
                <w:b/>
                <w:i w:val="0"/>
                <w:color w:val="FFFFFF"/>
                <w:sz w:val="18"/>
              </w:rPr>
              <w:t>Tipo de prueba</w:t>
            </w:r>
          </w:p>
        </w:tc>
        <w:tc>
          <w:tcPr>
            <w:tcW w:type="dxa" w:w="680"/>
            <w:shd w:val="clear" w:color="auto" w:fill="1F3A5F"/>
            <w:vAlign w:val="center"/>
          </w:tcPr>
          <w:p>
            <w:pPr>
              <w:spacing w:after="20" w:before="20" w:line="240" w:lineRule="auto"/>
            </w:pPr>
            <w:r/>
            <w:r>
              <w:rPr>
                <w:rFonts w:ascii="Arial" w:hAnsi="Arial" w:cs="Arial" w:eastAsia="Arial"/>
                <w:b/>
                <w:i w:val="0"/>
                <w:color w:val="FFFFFF"/>
                <w:sz w:val="18"/>
              </w:rPr>
              <w:t>Riesgo</w:t>
            </w:r>
          </w:p>
        </w:tc>
        <w:tc>
          <w:tcPr>
            <w:tcW w:type="dxa" w:w="1134"/>
            <w:shd w:val="clear" w:color="auto" w:fill="1F3A5F"/>
            <w:vAlign w:val="center"/>
          </w:tcPr>
          <w:p>
            <w:pPr>
              <w:spacing w:after="20" w:before="20" w:line="240" w:lineRule="auto"/>
            </w:pPr>
            <w:r/>
            <w:r>
              <w:rPr>
                <w:rFonts w:ascii="Arial" w:hAnsi="Arial" w:cs="Arial" w:eastAsia="Arial"/>
                <w:b/>
                <w:i w:val="0"/>
                <w:color w:val="FFFFFF"/>
                <w:sz w:val="18"/>
              </w:rPr>
              <w:t>Ejecuta</w:t>
            </w:r>
          </w:p>
        </w:tc>
      </w:tr>
      <w:tr>
        <w:trPr>
          <w:cantSplit w:val="true"/>
        </w:trPr>
        <w:tc>
          <w:tcPr>
            <w:tcW w:type="dxa" w:w="1134"/>
            <w:gridSpan w:val="6"/>
            <w:shd w:val="clear" w:color="auto" w:fill="D9E2EC"/>
          </w:tcPr>
          <w:p>
            <w:pPr>
              <w:spacing w:after="20" w:before="20" w:line="240" w:lineRule="auto"/>
            </w:pPr>
            <w:r/>
            <w:r>
              <w:rPr>
                <w:rFonts w:ascii="Arial" w:hAnsi="Arial" w:cs="Arial" w:eastAsia="Arial"/>
                <w:b/>
                <w:i w:val="0"/>
                <w:color w:val="1F3A5F"/>
                <w:sz w:val="18"/>
              </w:rPr>
              <w:t>REQUISITOS FUNCIONALES (17)</w:t>
            </w:r>
          </w:p>
        </w:tc>
      </w:tr>
      <w:tr>
        <w:trPr>
          <w:cantSplit w:val="true"/>
        </w:trPr>
        <w:tc>
          <w:tcPr>
            <w:tcW w:type="dxa" w:w="1304"/>
          </w:tcPr>
          <w:p>
            <w:pPr>
              <w:spacing w:after="20" w:before="20" w:line="240" w:lineRule="auto"/>
            </w:pPr>
            <w:r/>
            <w:r>
              <w:rPr>
                <w:rFonts w:ascii="Arial" w:hAnsi="Arial" w:cs="Arial" w:eastAsia="Arial"/>
                <w:b w:val="0"/>
                <w:i w:val="0"/>
                <w:sz w:val="18"/>
              </w:rPr>
              <w:t>RF-1.1</w:t>
            </w:r>
          </w:p>
        </w:tc>
        <w:tc>
          <w:tcPr>
            <w:tcW w:type="dxa" w:w="3402"/>
          </w:tcPr>
          <w:p>
            <w:pPr>
              <w:spacing w:after="20" w:before="20" w:line="240" w:lineRule="auto"/>
            </w:pPr>
            <w:r/>
            <w:r>
              <w:rPr>
                <w:rFonts w:ascii="Arial" w:hAnsi="Arial" w:cs="Arial" w:eastAsia="Arial"/>
                <w:b w:val="0"/>
                <w:i w:val="0"/>
                <w:sz w:val="18"/>
              </w:rPr>
              <w:t>Autenticarse con nombre_usuario y contraseña</w:t>
            </w:r>
          </w:p>
        </w:tc>
        <w:tc>
          <w:tcPr>
            <w:tcW w:type="dxa" w:w="1077"/>
          </w:tcPr>
          <w:p>
            <w:pPr>
              <w:spacing w:after="20" w:before="20" w:line="240" w:lineRule="auto"/>
            </w:pPr>
            <w:r/>
            <w:r>
              <w:rPr>
                <w:rFonts w:ascii="Arial" w:hAnsi="Arial" w:cs="Arial" w:eastAsia="Arial"/>
                <w:b w:val="0"/>
                <w:i w:val="0"/>
                <w:sz w:val="18"/>
              </w:rPr>
              <w:t>CP-01</w:t>
            </w:r>
          </w:p>
        </w:tc>
        <w:tc>
          <w:tcPr>
            <w:tcW w:type="dxa" w:w="1701"/>
          </w:tcPr>
          <w:p>
            <w:pPr>
              <w:spacing w:after="20" w:before="20" w:line="240" w:lineRule="auto"/>
            </w:pPr>
            <w:r/>
            <w:r>
              <w:rPr>
                <w:rFonts w:ascii="Arial" w:hAnsi="Arial" w:cs="Arial" w:eastAsia="Arial"/>
                <w:b w:val="0"/>
                <w:i w:val="0"/>
                <w:sz w:val="18"/>
              </w:rPr>
              <w:t>Funcional y seguridad</w:t>
            </w:r>
          </w:p>
        </w:tc>
        <w:tc>
          <w:tcPr>
            <w:tcW w:type="dxa" w:w="680"/>
          </w:tcPr>
          <w:p>
            <w:pPr>
              <w:spacing w:after="20" w:before="20" w:line="240" w:lineRule="auto"/>
            </w:pPr>
            <w:r/>
            <w:r>
              <w:rPr>
                <w:rFonts w:ascii="Arial" w:hAnsi="Arial" w:cs="Arial" w:eastAsia="Arial"/>
                <w:b w:val="0"/>
                <w:i w:val="0"/>
                <w:sz w:val="18"/>
              </w:rPr>
              <w:t>P0</w:t>
            </w:r>
          </w:p>
        </w:tc>
        <w:tc>
          <w:tcPr>
            <w:tcW w:type="dxa" w:w="1134"/>
          </w:tcPr>
          <w:p>
            <w:pPr>
              <w:spacing w:after="20" w:before="20" w:line="240" w:lineRule="auto"/>
            </w:pPr>
            <w:r/>
            <w:r>
              <w:rPr>
                <w:rFonts w:ascii="Arial" w:hAnsi="Arial" w:cs="Arial" w:eastAsia="Arial"/>
                <w:b w:val="0"/>
                <w:i w:val="0"/>
                <w:sz w:val="18"/>
              </w:rPr>
              <w:t>Nicolás</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RF-1.2</w:t>
            </w:r>
          </w:p>
        </w:tc>
        <w:tc>
          <w:tcPr>
            <w:tcW w:type="dxa" w:w="3402"/>
            <w:shd w:val="clear" w:color="auto" w:fill="F2F5F9"/>
          </w:tcPr>
          <w:p>
            <w:pPr>
              <w:spacing w:after="20" w:before="20" w:line="240" w:lineRule="auto"/>
            </w:pPr>
            <w:r/>
            <w:r>
              <w:rPr>
                <w:rFonts w:ascii="Arial" w:hAnsi="Arial" w:cs="Arial" w:eastAsia="Arial"/>
                <w:b w:val="0"/>
                <w:i w:val="0"/>
                <w:sz w:val="18"/>
              </w:rPr>
              <w:t>Cierre de sesión y revocación de tokens</w:t>
            </w:r>
          </w:p>
        </w:tc>
        <w:tc>
          <w:tcPr>
            <w:tcW w:type="dxa" w:w="1077"/>
            <w:shd w:val="clear" w:color="auto" w:fill="F2F5F9"/>
          </w:tcPr>
          <w:p>
            <w:pPr>
              <w:spacing w:after="20" w:before="20" w:line="240" w:lineRule="auto"/>
            </w:pPr>
            <w:r/>
            <w:r>
              <w:rPr>
                <w:rFonts w:ascii="Arial" w:hAnsi="Arial" w:cs="Arial" w:eastAsia="Arial"/>
                <w:b w:val="0"/>
                <w:i w:val="0"/>
                <w:sz w:val="18"/>
              </w:rPr>
              <w:t>CP-07</w:t>
            </w:r>
          </w:p>
        </w:tc>
        <w:tc>
          <w:tcPr>
            <w:tcW w:type="dxa" w:w="1701"/>
            <w:shd w:val="clear" w:color="auto" w:fill="F2F5F9"/>
          </w:tcPr>
          <w:p>
            <w:pPr>
              <w:spacing w:after="20" w:before="20" w:line="240" w:lineRule="auto"/>
            </w:pPr>
            <w:r/>
            <w:r>
              <w:rPr>
                <w:rFonts w:ascii="Arial" w:hAnsi="Arial" w:cs="Arial" w:eastAsia="Arial"/>
                <w:b w:val="0"/>
                <w:i w:val="0"/>
                <w:sz w:val="18"/>
              </w:rPr>
              <w:t>Seguridad de sesión</w:t>
            </w:r>
          </w:p>
        </w:tc>
        <w:tc>
          <w:tcPr>
            <w:tcW w:type="dxa" w:w="680"/>
            <w:shd w:val="clear" w:color="auto" w:fill="F2F5F9"/>
          </w:tcPr>
          <w:p>
            <w:pPr>
              <w:spacing w:after="20" w:before="20" w:line="240" w:lineRule="auto"/>
            </w:pPr>
            <w:r/>
            <w:r>
              <w:rPr>
                <w:rFonts w:ascii="Arial" w:hAnsi="Arial" w:cs="Arial" w:eastAsia="Arial"/>
                <w:b w:val="0"/>
                <w:i w:val="0"/>
                <w:sz w:val="18"/>
              </w:rPr>
              <w:t>P0</w:t>
            </w:r>
          </w:p>
        </w:tc>
        <w:tc>
          <w:tcPr>
            <w:tcW w:type="dxa" w:w="1134"/>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1304"/>
          </w:tcPr>
          <w:p>
            <w:pPr>
              <w:spacing w:after="20" w:before="20" w:line="240" w:lineRule="auto"/>
            </w:pPr>
            <w:r/>
            <w:r>
              <w:rPr>
                <w:rFonts w:ascii="Arial" w:hAnsi="Arial" w:cs="Arial" w:eastAsia="Arial"/>
                <w:b w:val="0"/>
                <w:i w:val="0"/>
                <w:sz w:val="18"/>
              </w:rPr>
              <w:t>RF-2.1</w:t>
            </w:r>
          </w:p>
        </w:tc>
        <w:tc>
          <w:tcPr>
            <w:tcW w:type="dxa" w:w="3402"/>
          </w:tcPr>
          <w:p>
            <w:pPr>
              <w:spacing w:after="20" w:before="20" w:line="240" w:lineRule="auto"/>
            </w:pPr>
            <w:r/>
            <w:r>
              <w:rPr>
                <w:rFonts w:ascii="Arial" w:hAnsi="Arial" w:cs="Arial" w:eastAsia="Arial"/>
                <w:b w:val="0"/>
                <w:i w:val="0"/>
                <w:sz w:val="18"/>
              </w:rPr>
              <w:t>Registro rápido con usuario, contraseña y correo; rol paciente por defecto</w:t>
            </w:r>
          </w:p>
        </w:tc>
        <w:tc>
          <w:tcPr>
            <w:tcW w:type="dxa" w:w="1077"/>
          </w:tcPr>
          <w:p>
            <w:pPr>
              <w:spacing w:after="20" w:before="20" w:line="240" w:lineRule="auto"/>
            </w:pPr>
            <w:r/>
            <w:r>
              <w:rPr>
                <w:rFonts w:ascii="Arial" w:hAnsi="Arial" w:cs="Arial" w:eastAsia="Arial"/>
                <w:b w:val="0"/>
                <w:i w:val="0"/>
                <w:sz w:val="18"/>
              </w:rPr>
              <w:t>CP-09</w:t>
            </w:r>
          </w:p>
        </w:tc>
        <w:tc>
          <w:tcPr>
            <w:tcW w:type="dxa" w:w="1701"/>
          </w:tcPr>
          <w:p>
            <w:pPr>
              <w:spacing w:after="20" w:before="20" w:line="240" w:lineRule="auto"/>
            </w:pPr>
            <w:r/>
            <w:r>
              <w:rPr>
                <w:rFonts w:ascii="Arial" w:hAnsi="Arial" w:cs="Arial" w:eastAsia="Arial"/>
                <w:b w:val="0"/>
                <w:i w:val="0"/>
                <w:sz w:val="18"/>
              </w:rPr>
              <w:t>Funcional; valores límite</w:t>
            </w:r>
          </w:p>
        </w:tc>
        <w:tc>
          <w:tcPr>
            <w:tcW w:type="dxa" w:w="680"/>
          </w:tcPr>
          <w:p>
            <w:pPr>
              <w:spacing w:after="20" w:before="20" w:line="240" w:lineRule="auto"/>
            </w:pPr>
            <w:r/>
            <w:r>
              <w:rPr>
                <w:rFonts w:ascii="Arial" w:hAnsi="Arial" w:cs="Arial" w:eastAsia="Arial"/>
                <w:b w:val="0"/>
                <w:i w:val="0"/>
                <w:sz w:val="18"/>
              </w:rPr>
              <w:t>P2</w:t>
            </w:r>
          </w:p>
        </w:tc>
        <w:tc>
          <w:tcPr>
            <w:tcW w:type="dxa" w:w="1134"/>
          </w:tcPr>
          <w:p>
            <w:pPr>
              <w:spacing w:after="20" w:before="20" w:line="240" w:lineRule="auto"/>
            </w:pPr>
            <w:r/>
            <w:r>
              <w:rPr>
                <w:rFonts w:ascii="Arial" w:hAnsi="Arial" w:cs="Arial" w:eastAsia="Arial"/>
                <w:b w:val="0"/>
                <w:i w:val="0"/>
                <w:sz w:val="18"/>
              </w:rPr>
              <w:t>Nicolás</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RF-2.2</w:t>
            </w:r>
          </w:p>
        </w:tc>
        <w:tc>
          <w:tcPr>
            <w:tcW w:type="dxa" w:w="3402"/>
            <w:shd w:val="clear" w:color="auto" w:fill="F2F5F9"/>
          </w:tcPr>
          <w:p>
            <w:pPr>
              <w:spacing w:after="20" w:before="20" w:line="240" w:lineRule="auto"/>
            </w:pPr>
            <w:r/>
            <w:r>
              <w:rPr>
                <w:rFonts w:ascii="Arial" w:hAnsi="Arial" w:cs="Arial" w:eastAsia="Arial"/>
                <w:b w:val="0"/>
                <w:i w:val="0"/>
                <w:sz w:val="18"/>
              </w:rPr>
              <w:t>Médico o administrador registra a un paciente</w:t>
            </w:r>
          </w:p>
        </w:tc>
        <w:tc>
          <w:tcPr>
            <w:tcW w:type="dxa" w:w="1077"/>
            <w:shd w:val="clear" w:color="auto" w:fill="F2F5F9"/>
          </w:tcPr>
          <w:p>
            <w:pPr>
              <w:spacing w:after="20" w:before="20" w:line="240" w:lineRule="auto"/>
            </w:pPr>
            <w:r/>
            <w:r>
              <w:rPr>
                <w:rFonts w:ascii="Arial" w:hAnsi="Arial" w:cs="Arial" w:eastAsia="Arial"/>
                <w:b w:val="0"/>
                <w:i w:val="0"/>
                <w:sz w:val="18"/>
              </w:rPr>
              <w:t>CP-10</w:t>
            </w:r>
          </w:p>
        </w:tc>
        <w:tc>
          <w:tcPr>
            <w:tcW w:type="dxa" w:w="1701"/>
            <w:shd w:val="clear" w:color="auto" w:fill="F2F5F9"/>
          </w:tcPr>
          <w:p>
            <w:pPr>
              <w:spacing w:after="20" w:before="20" w:line="240" w:lineRule="auto"/>
            </w:pPr>
            <w:r/>
            <w:r>
              <w:rPr>
                <w:rFonts w:ascii="Arial" w:hAnsi="Arial" w:cs="Arial" w:eastAsia="Arial"/>
                <w:b w:val="0"/>
                <w:i w:val="0"/>
                <w:sz w:val="18"/>
              </w:rPr>
              <w:t>Funcional</w:t>
            </w:r>
          </w:p>
        </w:tc>
        <w:tc>
          <w:tcPr>
            <w:tcW w:type="dxa" w:w="680"/>
            <w:shd w:val="clear" w:color="auto" w:fill="F2F5F9"/>
          </w:tcPr>
          <w:p>
            <w:pPr>
              <w:spacing w:after="20" w:before="20" w:line="240" w:lineRule="auto"/>
            </w:pPr>
            <w:r/>
            <w:r>
              <w:rPr>
                <w:rFonts w:ascii="Arial" w:hAnsi="Arial" w:cs="Arial" w:eastAsia="Arial"/>
                <w:b w:val="0"/>
                <w:i w:val="0"/>
                <w:sz w:val="18"/>
              </w:rPr>
              <w:t>P2</w:t>
            </w:r>
          </w:p>
        </w:tc>
        <w:tc>
          <w:tcPr>
            <w:tcW w:type="dxa" w:w="1134"/>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1304"/>
          </w:tcPr>
          <w:p>
            <w:pPr>
              <w:spacing w:after="20" w:before="20" w:line="240" w:lineRule="auto"/>
            </w:pPr>
            <w:r/>
            <w:r>
              <w:rPr>
                <w:rFonts w:ascii="Arial" w:hAnsi="Arial" w:cs="Arial" w:eastAsia="Arial"/>
                <w:b w:val="0"/>
                <w:i w:val="0"/>
                <w:sz w:val="18"/>
              </w:rPr>
              <w:t>RF-2.3</w:t>
            </w:r>
          </w:p>
        </w:tc>
        <w:tc>
          <w:tcPr>
            <w:tcW w:type="dxa" w:w="3402"/>
          </w:tcPr>
          <w:p>
            <w:pPr>
              <w:spacing w:after="20" w:before="20" w:line="240" w:lineRule="auto"/>
            </w:pPr>
            <w:r/>
            <w:r>
              <w:rPr>
                <w:rFonts w:ascii="Arial" w:hAnsi="Arial" w:cs="Arial" w:eastAsia="Arial"/>
                <w:b w:val="0"/>
                <w:i w:val="0"/>
                <w:sz w:val="18"/>
              </w:rPr>
              <w:t>Médico o administrador edita el registro de un paciente</w:t>
            </w:r>
          </w:p>
        </w:tc>
        <w:tc>
          <w:tcPr>
            <w:tcW w:type="dxa" w:w="1077"/>
          </w:tcPr>
          <w:p>
            <w:pPr>
              <w:spacing w:after="20" w:before="20" w:line="240" w:lineRule="auto"/>
            </w:pPr>
            <w:r/>
            <w:r>
              <w:rPr>
                <w:rFonts w:ascii="Arial" w:hAnsi="Arial" w:cs="Arial" w:eastAsia="Arial"/>
                <w:b w:val="0"/>
                <w:i w:val="0"/>
                <w:sz w:val="18"/>
              </w:rPr>
              <w:t>CP-10</w:t>
            </w:r>
          </w:p>
        </w:tc>
        <w:tc>
          <w:tcPr>
            <w:tcW w:type="dxa" w:w="1701"/>
          </w:tcPr>
          <w:p>
            <w:pPr>
              <w:spacing w:after="20" w:before="20" w:line="240" w:lineRule="auto"/>
            </w:pPr>
            <w:r/>
            <w:r>
              <w:rPr>
                <w:rFonts w:ascii="Arial" w:hAnsi="Arial" w:cs="Arial" w:eastAsia="Arial"/>
                <w:b w:val="0"/>
                <w:i w:val="0"/>
                <w:sz w:val="18"/>
              </w:rPr>
              <w:t>Funcional</w:t>
            </w:r>
          </w:p>
        </w:tc>
        <w:tc>
          <w:tcPr>
            <w:tcW w:type="dxa" w:w="680"/>
          </w:tcPr>
          <w:p>
            <w:pPr>
              <w:spacing w:after="20" w:before="20" w:line="240" w:lineRule="auto"/>
            </w:pPr>
            <w:r/>
            <w:r>
              <w:rPr>
                <w:rFonts w:ascii="Arial" w:hAnsi="Arial" w:cs="Arial" w:eastAsia="Arial"/>
                <w:b w:val="0"/>
                <w:i w:val="0"/>
                <w:sz w:val="18"/>
              </w:rPr>
              <w:t>P2</w:t>
            </w:r>
          </w:p>
        </w:tc>
        <w:tc>
          <w:tcPr>
            <w:tcW w:type="dxa" w:w="1134"/>
          </w:tcPr>
          <w:p>
            <w:pPr>
              <w:spacing w:after="20" w:before="20" w:line="240" w:lineRule="auto"/>
            </w:pPr>
            <w:r/>
            <w:r>
              <w:rPr>
                <w:rFonts w:ascii="Arial" w:hAnsi="Arial" w:cs="Arial" w:eastAsia="Arial"/>
                <w:b w:val="0"/>
                <w:i w:val="0"/>
                <w:sz w:val="18"/>
              </w:rPr>
              <w:t>Nicolás</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RF-2.4</w:t>
            </w:r>
          </w:p>
        </w:tc>
        <w:tc>
          <w:tcPr>
            <w:tcW w:type="dxa" w:w="3402"/>
            <w:shd w:val="clear" w:color="auto" w:fill="F2F5F9"/>
          </w:tcPr>
          <w:p>
            <w:pPr>
              <w:spacing w:after="20" w:before="20" w:line="240" w:lineRule="auto"/>
            </w:pPr>
            <w:r/>
            <w:r>
              <w:rPr>
                <w:rFonts w:ascii="Arial" w:hAnsi="Arial" w:cs="Arial" w:eastAsia="Arial"/>
                <w:b w:val="0"/>
                <w:i w:val="0"/>
                <w:sz w:val="18"/>
              </w:rPr>
              <w:t>Médico o administrador visualiza el registro de un paciente</w:t>
            </w:r>
          </w:p>
        </w:tc>
        <w:tc>
          <w:tcPr>
            <w:tcW w:type="dxa" w:w="1077"/>
            <w:shd w:val="clear" w:color="auto" w:fill="F2F5F9"/>
          </w:tcPr>
          <w:p>
            <w:pPr>
              <w:spacing w:after="20" w:before="20" w:line="240" w:lineRule="auto"/>
            </w:pPr>
            <w:r/>
            <w:r>
              <w:rPr>
                <w:rFonts w:ascii="Arial" w:hAnsi="Arial" w:cs="Arial" w:eastAsia="Arial"/>
                <w:b w:val="0"/>
                <w:i w:val="0"/>
                <w:sz w:val="18"/>
              </w:rPr>
              <w:t>CP-10</w:t>
            </w:r>
          </w:p>
        </w:tc>
        <w:tc>
          <w:tcPr>
            <w:tcW w:type="dxa" w:w="1701"/>
            <w:shd w:val="clear" w:color="auto" w:fill="F2F5F9"/>
          </w:tcPr>
          <w:p>
            <w:pPr>
              <w:spacing w:after="20" w:before="20" w:line="240" w:lineRule="auto"/>
            </w:pPr>
            <w:r/>
            <w:r>
              <w:rPr>
                <w:rFonts w:ascii="Arial" w:hAnsi="Arial" w:cs="Arial" w:eastAsia="Arial"/>
                <w:b w:val="0"/>
                <w:i w:val="0"/>
                <w:sz w:val="18"/>
              </w:rPr>
              <w:t>Funcional; control de acceso</w:t>
            </w:r>
          </w:p>
        </w:tc>
        <w:tc>
          <w:tcPr>
            <w:tcW w:type="dxa" w:w="680"/>
            <w:shd w:val="clear" w:color="auto" w:fill="F2F5F9"/>
          </w:tcPr>
          <w:p>
            <w:pPr>
              <w:spacing w:after="20" w:before="20" w:line="240" w:lineRule="auto"/>
            </w:pPr>
            <w:r/>
            <w:r>
              <w:rPr>
                <w:rFonts w:ascii="Arial" w:hAnsi="Arial" w:cs="Arial" w:eastAsia="Arial"/>
                <w:b w:val="0"/>
                <w:i w:val="0"/>
                <w:sz w:val="18"/>
              </w:rPr>
              <w:t>P0</w:t>
            </w:r>
          </w:p>
        </w:tc>
        <w:tc>
          <w:tcPr>
            <w:tcW w:type="dxa" w:w="1134"/>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1304"/>
          </w:tcPr>
          <w:p>
            <w:pPr>
              <w:spacing w:after="20" w:before="20" w:line="240" w:lineRule="auto"/>
            </w:pPr>
            <w:r/>
            <w:r>
              <w:rPr>
                <w:rFonts w:ascii="Arial" w:hAnsi="Arial" w:cs="Arial" w:eastAsia="Arial"/>
                <w:b w:val="0"/>
                <w:i w:val="0"/>
                <w:sz w:val="18"/>
              </w:rPr>
              <w:t>RF-2.5</w:t>
            </w:r>
          </w:p>
        </w:tc>
        <w:tc>
          <w:tcPr>
            <w:tcW w:type="dxa" w:w="3402"/>
          </w:tcPr>
          <w:p>
            <w:pPr>
              <w:spacing w:after="20" w:before="20" w:line="240" w:lineRule="auto"/>
            </w:pPr>
            <w:r/>
            <w:r>
              <w:rPr>
                <w:rFonts w:ascii="Arial" w:hAnsi="Arial" w:cs="Arial" w:eastAsia="Arial"/>
                <w:b w:val="0"/>
                <w:i w:val="0"/>
                <w:sz w:val="18"/>
              </w:rPr>
              <w:t>Administrador visualiza los usuarios registrados</w:t>
            </w:r>
          </w:p>
        </w:tc>
        <w:tc>
          <w:tcPr>
            <w:tcW w:type="dxa" w:w="1077"/>
          </w:tcPr>
          <w:p>
            <w:pPr>
              <w:spacing w:after="20" w:before="20" w:line="240" w:lineRule="auto"/>
            </w:pPr>
            <w:r/>
            <w:r>
              <w:rPr>
                <w:rFonts w:ascii="Arial" w:hAnsi="Arial" w:cs="Arial" w:eastAsia="Arial"/>
                <w:b w:val="0"/>
                <w:i w:val="0"/>
                <w:sz w:val="18"/>
              </w:rPr>
              <w:t>CP-08</w:t>
            </w:r>
          </w:p>
        </w:tc>
        <w:tc>
          <w:tcPr>
            <w:tcW w:type="dxa" w:w="1701"/>
          </w:tcPr>
          <w:p>
            <w:pPr>
              <w:spacing w:after="20" w:before="20" w:line="240" w:lineRule="auto"/>
            </w:pPr>
            <w:r/>
            <w:r>
              <w:rPr>
                <w:rFonts w:ascii="Arial" w:hAnsi="Arial" w:cs="Arial" w:eastAsia="Arial"/>
                <w:b w:val="0"/>
                <w:i w:val="0"/>
                <w:sz w:val="18"/>
              </w:rPr>
              <w:t>Funcional; RBAC</w:t>
            </w:r>
          </w:p>
        </w:tc>
        <w:tc>
          <w:tcPr>
            <w:tcW w:type="dxa" w:w="680"/>
          </w:tcPr>
          <w:p>
            <w:pPr>
              <w:spacing w:after="20" w:before="20" w:line="240" w:lineRule="auto"/>
            </w:pPr>
            <w:r/>
            <w:r>
              <w:rPr>
                <w:rFonts w:ascii="Arial" w:hAnsi="Arial" w:cs="Arial" w:eastAsia="Arial"/>
                <w:b w:val="0"/>
                <w:i w:val="0"/>
                <w:sz w:val="18"/>
              </w:rPr>
              <w:t>P0</w:t>
            </w:r>
          </w:p>
        </w:tc>
        <w:tc>
          <w:tcPr>
            <w:tcW w:type="dxa" w:w="1134"/>
          </w:tcPr>
          <w:p>
            <w:pPr>
              <w:spacing w:after="20" w:before="20" w:line="240" w:lineRule="auto"/>
            </w:pPr>
            <w:r/>
            <w:r>
              <w:rPr>
                <w:rFonts w:ascii="Arial" w:hAnsi="Arial" w:cs="Arial" w:eastAsia="Arial"/>
                <w:b w:val="0"/>
                <w:i w:val="0"/>
                <w:sz w:val="18"/>
              </w:rPr>
              <w:t>Nicolás</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RF-2.6</w:t>
            </w:r>
          </w:p>
        </w:tc>
        <w:tc>
          <w:tcPr>
            <w:tcW w:type="dxa" w:w="3402"/>
            <w:shd w:val="clear" w:color="auto" w:fill="F2F5F9"/>
          </w:tcPr>
          <w:p>
            <w:pPr>
              <w:spacing w:after="20" w:before="20" w:line="240" w:lineRule="auto"/>
            </w:pPr>
            <w:r/>
            <w:r>
              <w:rPr>
                <w:rFonts w:ascii="Arial" w:hAnsi="Arial" w:cs="Arial" w:eastAsia="Arial"/>
                <w:b w:val="0"/>
                <w:i w:val="0"/>
                <w:sz w:val="18"/>
              </w:rPr>
              <w:t>Administrador edita un usuario y le asigna roles</w:t>
            </w:r>
          </w:p>
        </w:tc>
        <w:tc>
          <w:tcPr>
            <w:tcW w:type="dxa" w:w="1077"/>
            <w:shd w:val="clear" w:color="auto" w:fill="F2F5F9"/>
          </w:tcPr>
          <w:p>
            <w:pPr>
              <w:spacing w:after="20" w:before="20" w:line="240" w:lineRule="auto"/>
            </w:pPr>
            <w:r/>
            <w:r>
              <w:rPr>
                <w:rFonts w:ascii="Arial" w:hAnsi="Arial" w:cs="Arial" w:eastAsia="Arial"/>
                <w:b w:val="0"/>
                <w:i w:val="0"/>
                <w:sz w:val="18"/>
              </w:rPr>
              <w:t>CP-08</w:t>
            </w:r>
          </w:p>
        </w:tc>
        <w:tc>
          <w:tcPr>
            <w:tcW w:type="dxa" w:w="1701"/>
            <w:shd w:val="clear" w:color="auto" w:fill="F2F5F9"/>
          </w:tcPr>
          <w:p>
            <w:pPr>
              <w:spacing w:after="20" w:before="20" w:line="240" w:lineRule="auto"/>
            </w:pPr>
            <w:r/>
            <w:r>
              <w:rPr>
                <w:rFonts w:ascii="Arial" w:hAnsi="Arial" w:cs="Arial" w:eastAsia="Arial"/>
                <w:b w:val="0"/>
                <w:i w:val="0"/>
                <w:sz w:val="18"/>
              </w:rPr>
              <w:t>Funcional; RBAC</w:t>
            </w:r>
          </w:p>
        </w:tc>
        <w:tc>
          <w:tcPr>
            <w:tcW w:type="dxa" w:w="680"/>
            <w:shd w:val="clear" w:color="auto" w:fill="F2F5F9"/>
          </w:tcPr>
          <w:p>
            <w:pPr>
              <w:spacing w:after="20" w:before="20" w:line="240" w:lineRule="auto"/>
            </w:pPr>
            <w:r/>
            <w:r>
              <w:rPr>
                <w:rFonts w:ascii="Arial" w:hAnsi="Arial" w:cs="Arial" w:eastAsia="Arial"/>
                <w:b w:val="0"/>
                <w:i w:val="0"/>
                <w:sz w:val="18"/>
              </w:rPr>
              <w:t>P0</w:t>
            </w:r>
          </w:p>
        </w:tc>
        <w:tc>
          <w:tcPr>
            <w:tcW w:type="dxa" w:w="1134"/>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1304"/>
          </w:tcPr>
          <w:p>
            <w:pPr>
              <w:spacing w:after="20" w:before="20" w:line="240" w:lineRule="auto"/>
            </w:pPr>
            <w:r/>
            <w:r>
              <w:rPr>
                <w:rFonts w:ascii="Arial" w:hAnsi="Arial" w:cs="Arial" w:eastAsia="Arial"/>
                <w:b w:val="0"/>
                <w:i w:val="0"/>
                <w:sz w:val="18"/>
              </w:rPr>
              <w:t>RF-2.7</w:t>
            </w:r>
          </w:p>
        </w:tc>
        <w:tc>
          <w:tcPr>
            <w:tcW w:type="dxa" w:w="3402"/>
          </w:tcPr>
          <w:p>
            <w:pPr>
              <w:spacing w:after="20" w:before="20" w:line="240" w:lineRule="auto"/>
            </w:pPr>
            <w:r/>
            <w:r>
              <w:rPr>
                <w:rFonts w:ascii="Arial" w:hAnsi="Arial" w:cs="Arial" w:eastAsia="Arial"/>
                <w:b w:val="0"/>
                <w:i w:val="0"/>
                <w:sz w:val="18"/>
              </w:rPr>
              <w:t>Administrador elimina un usuario</w:t>
            </w:r>
          </w:p>
        </w:tc>
        <w:tc>
          <w:tcPr>
            <w:tcW w:type="dxa" w:w="1077"/>
          </w:tcPr>
          <w:p>
            <w:pPr>
              <w:spacing w:after="20" w:before="20" w:line="240" w:lineRule="auto"/>
            </w:pPr>
            <w:r/>
            <w:r>
              <w:rPr>
                <w:rFonts w:ascii="Arial" w:hAnsi="Arial" w:cs="Arial" w:eastAsia="Arial"/>
                <w:b w:val="0"/>
                <w:i w:val="0"/>
                <w:sz w:val="18"/>
              </w:rPr>
              <w:t>CP-08</w:t>
            </w:r>
          </w:p>
        </w:tc>
        <w:tc>
          <w:tcPr>
            <w:tcW w:type="dxa" w:w="1701"/>
          </w:tcPr>
          <w:p>
            <w:pPr>
              <w:spacing w:after="20" w:before="20" w:line="240" w:lineRule="auto"/>
            </w:pPr>
            <w:r/>
            <w:r>
              <w:rPr>
                <w:rFonts w:ascii="Arial" w:hAnsi="Arial" w:cs="Arial" w:eastAsia="Arial"/>
                <w:b w:val="0"/>
                <w:i w:val="0"/>
                <w:sz w:val="18"/>
              </w:rPr>
              <w:t>Funcional; auditoría</w:t>
            </w:r>
          </w:p>
        </w:tc>
        <w:tc>
          <w:tcPr>
            <w:tcW w:type="dxa" w:w="680"/>
          </w:tcPr>
          <w:p>
            <w:pPr>
              <w:spacing w:after="20" w:before="20" w:line="240" w:lineRule="auto"/>
            </w:pPr>
            <w:r/>
            <w:r>
              <w:rPr>
                <w:rFonts w:ascii="Arial" w:hAnsi="Arial" w:cs="Arial" w:eastAsia="Arial"/>
                <w:b w:val="0"/>
                <w:i w:val="0"/>
                <w:sz w:val="18"/>
              </w:rPr>
              <w:t>P0</w:t>
            </w:r>
          </w:p>
        </w:tc>
        <w:tc>
          <w:tcPr>
            <w:tcW w:type="dxa" w:w="1134"/>
          </w:tcPr>
          <w:p>
            <w:pPr>
              <w:spacing w:after="20" w:before="20" w:line="240" w:lineRule="auto"/>
            </w:pPr>
            <w:r/>
            <w:r>
              <w:rPr>
                <w:rFonts w:ascii="Arial" w:hAnsi="Arial" w:cs="Arial" w:eastAsia="Arial"/>
                <w:b w:val="0"/>
                <w:i w:val="0"/>
                <w:sz w:val="18"/>
              </w:rPr>
              <w:t>Nicolás</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RF-3.1</w:t>
            </w:r>
          </w:p>
        </w:tc>
        <w:tc>
          <w:tcPr>
            <w:tcW w:type="dxa" w:w="3402"/>
            <w:shd w:val="clear" w:color="auto" w:fill="F2F5F9"/>
          </w:tcPr>
          <w:p>
            <w:pPr>
              <w:spacing w:after="20" w:before="20" w:line="240" w:lineRule="auto"/>
            </w:pPr>
            <w:r/>
            <w:r>
              <w:rPr>
                <w:rFonts w:ascii="Arial" w:hAnsi="Arial" w:cs="Arial" w:eastAsia="Arial"/>
                <w:b w:val="0"/>
                <w:i w:val="0"/>
                <w:sz w:val="18"/>
              </w:rPr>
              <w:t>Médico registra un examen a un paciente</w:t>
            </w:r>
          </w:p>
        </w:tc>
        <w:tc>
          <w:tcPr>
            <w:tcW w:type="dxa" w:w="1077"/>
            <w:shd w:val="clear" w:color="auto" w:fill="F2F5F9"/>
          </w:tcPr>
          <w:p>
            <w:pPr>
              <w:spacing w:after="20" w:before="20" w:line="240" w:lineRule="auto"/>
            </w:pPr>
            <w:r/>
            <w:r>
              <w:rPr>
                <w:rFonts w:ascii="Arial" w:hAnsi="Arial" w:cs="Arial" w:eastAsia="Arial"/>
                <w:b w:val="0"/>
                <w:i w:val="0"/>
                <w:sz w:val="18"/>
              </w:rPr>
              <w:t>CP-02</w:t>
            </w:r>
          </w:p>
        </w:tc>
        <w:tc>
          <w:tcPr>
            <w:tcW w:type="dxa" w:w="1701"/>
            <w:shd w:val="clear" w:color="auto" w:fill="F2F5F9"/>
          </w:tcPr>
          <w:p>
            <w:pPr>
              <w:spacing w:after="20" w:before="20" w:line="240" w:lineRule="auto"/>
            </w:pPr>
            <w:r/>
            <w:r>
              <w:rPr>
                <w:rFonts w:ascii="Arial" w:hAnsi="Arial" w:cs="Arial" w:eastAsia="Arial"/>
                <w:b w:val="0"/>
                <w:i w:val="0"/>
                <w:sz w:val="18"/>
              </w:rPr>
              <w:t>Funcional</w:t>
            </w:r>
          </w:p>
        </w:tc>
        <w:tc>
          <w:tcPr>
            <w:tcW w:type="dxa" w:w="680"/>
            <w:shd w:val="clear" w:color="auto" w:fill="F2F5F9"/>
          </w:tcPr>
          <w:p>
            <w:pPr>
              <w:spacing w:after="20" w:before="20" w:line="240" w:lineRule="auto"/>
            </w:pPr>
            <w:r/>
            <w:r>
              <w:rPr>
                <w:rFonts w:ascii="Arial" w:hAnsi="Arial" w:cs="Arial" w:eastAsia="Arial"/>
                <w:b w:val="0"/>
                <w:i w:val="0"/>
                <w:sz w:val="18"/>
              </w:rPr>
              <w:t>P2</w:t>
            </w:r>
          </w:p>
        </w:tc>
        <w:tc>
          <w:tcPr>
            <w:tcW w:type="dxa" w:w="1134"/>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1304"/>
          </w:tcPr>
          <w:p>
            <w:pPr>
              <w:spacing w:after="20" w:before="20" w:line="240" w:lineRule="auto"/>
            </w:pPr>
            <w:r/>
            <w:r>
              <w:rPr>
                <w:rFonts w:ascii="Arial" w:hAnsi="Arial" w:cs="Arial" w:eastAsia="Arial"/>
                <w:b w:val="0"/>
                <w:i w:val="0"/>
                <w:sz w:val="18"/>
              </w:rPr>
              <w:t>RF-3.2</w:t>
            </w:r>
          </w:p>
        </w:tc>
        <w:tc>
          <w:tcPr>
            <w:tcW w:type="dxa" w:w="3402"/>
          </w:tcPr>
          <w:p>
            <w:pPr>
              <w:spacing w:after="20" w:before="20" w:line="240" w:lineRule="auto"/>
            </w:pPr>
            <w:r/>
            <w:r>
              <w:rPr>
                <w:rFonts w:ascii="Arial" w:hAnsi="Arial" w:cs="Arial" w:eastAsia="Arial"/>
                <w:b w:val="0"/>
                <w:i w:val="0"/>
                <w:sz w:val="18"/>
              </w:rPr>
              <w:t>Médico edita el examen y sus documentos</w:t>
            </w:r>
          </w:p>
        </w:tc>
        <w:tc>
          <w:tcPr>
            <w:tcW w:type="dxa" w:w="1077"/>
          </w:tcPr>
          <w:p>
            <w:pPr>
              <w:spacing w:after="20" w:before="20" w:line="240" w:lineRule="auto"/>
            </w:pPr>
            <w:r/>
            <w:r>
              <w:rPr>
                <w:rFonts w:ascii="Arial" w:hAnsi="Arial" w:cs="Arial" w:eastAsia="Arial"/>
                <w:b w:val="0"/>
                <w:i w:val="0"/>
                <w:sz w:val="18"/>
              </w:rPr>
              <w:t>CP-11</w:t>
            </w:r>
          </w:p>
        </w:tc>
        <w:tc>
          <w:tcPr>
            <w:tcW w:type="dxa" w:w="1701"/>
          </w:tcPr>
          <w:p>
            <w:pPr>
              <w:spacing w:after="20" w:before="20" w:line="240" w:lineRule="auto"/>
            </w:pPr>
            <w:r/>
            <w:r>
              <w:rPr>
                <w:rFonts w:ascii="Arial" w:hAnsi="Arial" w:cs="Arial" w:eastAsia="Arial"/>
                <w:b w:val="0"/>
                <w:i w:val="0"/>
                <w:sz w:val="18"/>
              </w:rPr>
              <w:t>Funcional</w:t>
            </w:r>
          </w:p>
        </w:tc>
        <w:tc>
          <w:tcPr>
            <w:tcW w:type="dxa" w:w="680"/>
          </w:tcPr>
          <w:p>
            <w:pPr>
              <w:spacing w:after="20" w:before="20" w:line="240" w:lineRule="auto"/>
            </w:pPr>
            <w:r/>
            <w:r>
              <w:rPr>
                <w:rFonts w:ascii="Arial" w:hAnsi="Arial" w:cs="Arial" w:eastAsia="Arial"/>
                <w:b w:val="0"/>
                <w:i w:val="0"/>
                <w:sz w:val="18"/>
              </w:rPr>
              <w:t>P2</w:t>
            </w:r>
          </w:p>
        </w:tc>
        <w:tc>
          <w:tcPr>
            <w:tcW w:type="dxa" w:w="1134"/>
          </w:tcPr>
          <w:p>
            <w:pPr>
              <w:spacing w:after="20" w:before="20" w:line="240" w:lineRule="auto"/>
            </w:pPr>
            <w:r/>
            <w:r>
              <w:rPr>
                <w:rFonts w:ascii="Arial" w:hAnsi="Arial" w:cs="Arial" w:eastAsia="Arial"/>
                <w:b w:val="0"/>
                <w:i w:val="0"/>
                <w:sz w:val="18"/>
              </w:rPr>
              <w:t>Nicolás</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RF-3.3</w:t>
            </w:r>
          </w:p>
        </w:tc>
        <w:tc>
          <w:tcPr>
            <w:tcW w:type="dxa" w:w="3402"/>
            <w:shd w:val="clear" w:color="auto" w:fill="F2F5F9"/>
          </w:tcPr>
          <w:p>
            <w:pPr>
              <w:spacing w:after="20" w:before="20" w:line="240" w:lineRule="auto"/>
            </w:pPr>
            <w:r/>
            <w:r>
              <w:rPr>
                <w:rFonts w:ascii="Arial" w:hAnsi="Arial" w:cs="Arial" w:eastAsia="Arial"/>
                <w:b w:val="0"/>
                <w:i w:val="0"/>
                <w:sz w:val="18"/>
              </w:rPr>
              <w:t>Médico elimina el examen o sus documentos (baja lógica con confirmación)</w:t>
            </w:r>
          </w:p>
        </w:tc>
        <w:tc>
          <w:tcPr>
            <w:tcW w:type="dxa" w:w="1077"/>
            <w:shd w:val="clear" w:color="auto" w:fill="F2F5F9"/>
          </w:tcPr>
          <w:p>
            <w:pPr>
              <w:spacing w:after="20" w:before="20" w:line="240" w:lineRule="auto"/>
            </w:pPr>
            <w:r/>
            <w:r>
              <w:rPr>
                <w:rFonts w:ascii="Arial" w:hAnsi="Arial" w:cs="Arial" w:eastAsia="Arial"/>
                <w:b w:val="0"/>
                <w:i w:val="0"/>
                <w:sz w:val="18"/>
              </w:rPr>
              <w:t>CP-11</w:t>
            </w:r>
          </w:p>
        </w:tc>
        <w:tc>
          <w:tcPr>
            <w:tcW w:type="dxa" w:w="1701"/>
            <w:shd w:val="clear" w:color="auto" w:fill="F2F5F9"/>
          </w:tcPr>
          <w:p>
            <w:pPr>
              <w:spacing w:after="20" w:before="20" w:line="240" w:lineRule="auto"/>
            </w:pPr>
            <w:r/>
            <w:r>
              <w:rPr>
                <w:rFonts w:ascii="Arial" w:hAnsi="Arial" w:cs="Arial" w:eastAsia="Arial"/>
                <w:b w:val="0"/>
                <w:i w:val="0"/>
                <w:sz w:val="18"/>
              </w:rPr>
              <w:t>Funcional; cumplimiento</w:t>
            </w:r>
          </w:p>
        </w:tc>
        <w:tc>
          <w:tcPr>
            <w:tcW w:type="dxa" w:w="680"/>
            <w:shd w:val="clear" w:color="auto" w:fill="F2F5F9"/>
          </w:tcPr>
          <w:p>
            <w:pPr>
              <w:spacing w:after="20" w:before="20" w:line="240" w:lineRule="auto"/>
            </w:pPr>
            <w:r/>
            <w:r>
              <w:rPr>
                <w:rFonts w:ascii="Arial" w:hAnsi="Arial" w:cs="Arial" w:eastAsia="Arial"/>
                <w:b w:val="0"/>
                <w:i w:val="0"/>
                <w:sz w:val="18"/>
              </w:rPr>
              <w:t>P1</w:t>
            </w:r>
          </w:p>
        </w:tc>
        <w:tc>
          <w:tcPr>
            <w:tcW w:type="dxa" w:w="1134"/>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1304"/>
          </w:tcPr>
          <w:p>
            <w:pPr>
              <w:spacing w:after="20" w:before="20" w:line="240" w:lineRule="auto"/>
            </w:pPr>
            <w:r/>
            <w:r>
              <w:rPr>
                <w:rFonts w:ascii="Arial" w:hAnsi="Arial" w:cs="Arial" w:eastAsia="Arial"/>
                <w:b w:val="0"/>
                <w:i w:val="0"/>
                <w:sz w:val="18"/>
              </w:rPr>
              <w:t>RF-4.1</w:t>
            </w:r>
          </w:p>
        </w:tc>
        <w:tc>
          <w:tcPr>
            <w:tcW w:type="dxa" w:w="3402"/>
          </w:tcPr>
          <w:p>
            <w:pPr>
              <w:spacing w:after="20" w:before="20" w:line="240" w:lineRule="auto"/>
            </w:pPr>
            <w:r/>
            <w:r>
              <w:rPr>
                <w:rFonts w:ascii="Arial" w:hAnsi="Arial" w:cs="Arial" w:eastAsia="Arial"/>
                <w:b w:val="0"/>
                <w:i w:val="0"/>
                <w:sz w:val="18"/>
              </w:rPr>
              <w:t>Paciente visualiza sus exámenes</w:t>
            </w:r>
          </w:p>
        </w:tc>
        <w:tc>
          <w:tcPr>
            <w:tcW w:type="dxa" w:w="1077"/>
          </w:tcPr>
          <w:p>
            <w:pPr>
              <w:spacing w:after="20" w:before="20" w:line="240" w:lineRule="auto"/>
            </w:pPr>
            <w:r/>
            <w:r>
              <w:rPr>
                <w:rFonts w:ascii="Arial" w:hAnsi="Arial" w:cs="Arial" w:eastAsia="Arial"/>
                <w:b w:val="0"/>
                <w:i w:val="0"/>
                <w:sz w:val="18"/>
              </w:rPr>
              <w:t>CP-12</w:t>
            </w:r>
          </w:p>
        </w:tc>
        <w:tc>
          <w:tcPr>
            <w:tcW w:type="dxa" w:w="1701"/>
          </w:tcPr>
          <w:p>
            <w:pPr>
              <w:spacing w:after="20" w:before="20" w:line="240" w:lineRule="auto"/>
            </w:pPr>
            <w:r/>
            <w:r>
              <w:rPr>
                <w:rFonts w:ascii="Arial" w:hAnsi="Arial" w:cs="Arial" w:eastAsia="Arial"/>
                <w:b w:val="0"/>
                <w:i w:val="0"/>
                <w:sz w:val="18"/>
              </w:rPr>
              <w:t>Funcional; control de acceso</w:t>
            </w:r>
          </w:p>
        </w:tc>
        <w:tc>
          <w:tcPr>
            <w:tcW w:type="dxa" w:w="680"/>
          </w:tcPr>
          <w:p>
            <w:pPr>
              <w:spacing w:after="20" w:before="20" w:line="240" w:lineRule="auto"/>
            </w:pPr>
            <w:r/>
            <w:r>
              <w:rPr>
                <w:rFonts w:ascii="Arial" w:hAnsi="Arial" w:cs="Arial" w:eastAsia="Arial"/>
                <w:b w:val="0"/>
                <w:i w:val="0"/>
                <w:sz w:val="18"/>
              </w:rPr>
              <w:t>P0</w:t>
            </w:r>
          </w:p>
        </w:tc>
        <w:tc>
          <w:tcPr>
            <w:tcW w:type="dxa" w:w="1134"/>
          </w:tcPr>
          <w:p>
            <w:pPr>
              <w:spacing w:after="20" w:before="20" w:line="240" w:lineRule="auto"/>
            </w:pPr>
            <w:r/>
            <w:r>
              <w:rPr>
                <w:rFonts w:ascii="Arial" w:hAnsi="Arial" w:cs="Arial" w:eastAsia="Arial"/>
                <w:b w:val="0"/>
                <w:i w:val="0"/>
                <w:sz w:val="18"/>
              </w:rPr>
              <w:t>Nicolás</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RF-4.2</w:t>
            </w:r>
          </w:p>
        </w:tc>
        <w:tc>
          <w:tcPr>
            <w:tcW w:type="dxa" w:w="3402"/>
            <w:shd w:val="clear" w:color="auto" w:fill="F2F5F9"/>
          </w:tcPr>
          <w:p>
            <w:pPr>
              <w:spacing w:after="20" w:before="20" w:line="240" w:lineRule="auto"/>
            </w:pPr>
            <w:r/>
            <w:r>
              <w:rPr>
                <w:rFonts w:ascii="Arial" w:hAnsi="Arial" w:cs="Arial" w:eastAsia="Arial"/>
                <w:b w:val="0"/>
                <w:i w:val="0"/>
                <w:sz w:val="18"/>
              </w:rPr>
              <w:t>Paciente descarga los documentos de sus exámenes (máximo 10 s)</w:t>
            </w:r>
          </w:p>
        </w:tc>
        <w:tc>
          <w:tcPr>
            <w:tcW w:type="dxa" w:w="1077"/>
            <w:shd w:val="clear" w:color="auto" w:fill="F2F5F9"/>
          </w:tcPr>
          <w:p>
            <w:pPr>
              <w:spacing w:after="20" w:before="20" w:line="240" w:lineRule="auto"/>
            </w:pPr>
            <w:r/>
            <w:r>
              <w:rPr>
                <w:rFonts w:ascii="Arial" w:hAnsi="Arial" w:cs="Arial" w:eastAsia="Arial"/>
                <w:b w:val="0"/>
                <w:i w:val="0"/>
                <w:sz w:val="18"/>
              </w:rPr>
              <w:t>CP-13</w:t>
            </w:r>
          </w:p>
        </w:tc>
        <w:tc>
          <w:tcPr>
            <w:tcW w:type="dxa" w:w="1701"/>
            <w:shd w:val="clear" w:color="auto" w:fill="F2F5F9"/>
          </w:tcPr>
          <w:p>
            <w:pPr>
              <w:spacing w:after="20" w:before="20" w:line="240" w:lineRule="auto"/>
            </w:pPr>
            <w:r/>
            <w:r>
              <w:rPr>
                <w:rFonts w:ascii="Arial" w:hAnsi="Arial" w:cs="Arial" w:eastAsia="Arial"/>
                <w:b w:val="0"/>
                <w:i w:val="0"/>
                <w:sz w:val="18"/>
              </w:rPr>
              <w:t>Funcional; rendimiento</w:t>
            </w:r>
          </w:p>
        </w:tc>
        <w:tc>
          <w:tcPr>
            <w:tcW w:type="dxa" w:w="680"/>
            <w:shd w:val="clear" w:color="auto" w:fill="F2F5F9"/>
          </w:tcPr>
          <w:p>
            <w:pPr>
              <w:spacing w:after="20" w:before="20" w:line="240" w:lineRule="auto"/>
            </w:pPr>
            <w:r/>
            <w:r>
              <w:rPr>
                <w:rFonts w:ascii="Arial" w:hAnsi="Arial" w:cs="Arial" w:eastAsia="Arial"/>
                <w:b w:val="0"/>
                <w:i w:val="0"/>
                <w:sz w:val="18"/>
              </w:rPr>
              <w:t>P0</w:t>
            </w:r>
          </w:p>
        </w:tc>
        <w:tc>
          <w:tcPr>
            <w:tcW w:type="dxa" w:w="1134"/>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1304"/>
          </w:tcPr>
          <w:p>
            <w:pPr>
              <w:spacing w:after="20" w:before="20" w:line="240" w:lineRule="auto"/>
            </w:pPr>
            <w:r/>
            <w:r>
              <w:rPr>
                <w:rFonts w:ascii="Arial" w:hAnsi="Arial" w:cs="Arial" w:eastAsia="Arial"/>
                <w:b w:val="0"/>
                <w:i w:val="0"/>
                <w:sz w:val="18"/>
              </w:rPr>
              <w:t>RF-4.3</w:t>
            </w:r>
          </w:p>
        </w:tc>
        <w:tc>
          <w:tcPr>
            <w:tcW w:type="dxa" w:w="3402"/>
          </w:tcPr>
          <w:p>
            <w:pPr>
              <w:spacing w:after="20" w:before="20" w:line="240" w:lineRule="auto"/>
            </w:pPr>
            <w:r/>
            <w:r>
              <w:rPr>
                <w:rFonts w:ascii="Arial" w:hAnsi="Arial" w:cs="Arial" w:eastAsia="Arial"/>
                <w:b w:val="0"/>
                <w:i w:val="0"/>
                <w:sz w:val="18"/>
              </w:rPr>
              <w:t>Médico adjunta un documento por examen en PDF, DOC, PPT, JPG o PNG</w:t>
            </w:r>
          </w:p>
        </w:tc>
        <w:tc>
          <w:tcPr>
            <w:tcW w:type="dxa" w:w="1077"/>
          </w:tcPr>
          <w:p>
            <w:pPr>
              <w:spacing w:after="20" w:before="20" w:line="240" w:lineRule="auto"/>
            </w:pPr>
            <w:r/>
            <w:r>
              <w:rPr>
                <w:rFonts w:ascii="Arial" w:hAnsi="Arial" w:cs="Arial" w:eastAsia="Arial"/>
                <w:b w:val="0"/>
                <w:i w:val="0"/>
                <w:sz w:val="18"/>
              </w:rPr>
              <w:t>CP-13</w:t>
            </w:r>
          </w:p>
        </w:tc>
        <w:tc>
          <w:tcPr>
            <w:tcW w:type="dxa" w:w="1701"/>
          </w:tcPr>
          <w:p>
            <w:pPr>
              <w:spacing w:after="20" w:before="20" w:line="240" w:lineRule="auto"/>
            </w:pPr>
            <w:r/>
            <w:r>
              <w:rPr>
                <w:rFonts w:ascii="Arial" w:hAnsi="Arial" w:cs="Arial" w:eastAsia="Arial"/>
                <w:b w:val="0"/>
                <w:i w:val="0"/>
                <w:sz w:val="18"/>
              </w:rPr>
              <w:t>Funcional; partición de equivalencia</w:t>
            </w:r>
          </w:p>
        </w:tc>
        <w:tc>
          <w:tcPr>
            <w:tcW w:type="dxa" w:w="680"/>
          </w:tcPr>
          <w:p>
            <w:pPr>
              <w:spacing w:after="20" w:before="20" w:line="240" w:lineRule="auto"/>
            </w:pPr>
            <w:r/>
            <w:r>
              <w:rPr>
                <w:rFonts w:ascii="Arial" w:hAnsi="Arial" w:cs="Arial" w:eastAsia="Arial"/>
                <w:b w:val="0"/>
                <w:i w:val="0"/>
                <w:sz w:val="18"/>
              </w:rPr>
              <w:t>P2</w:t>
            </w:r>
          </w:p>
        </w:tc>
        <w:tc>
          <w:tcPr>
            <w:tcW w:type="dxa" w:w="1134"/>
          </w:tcPr>
          <w:p>
            <w:pPr>
              <w:spacing w:after="20" w:before="20" w:line="240" w:lineRule="auto"/>
            </w:pPr>
            <w:r/>
            <w:r>
              <w:rPr>
                <w:rFonts w:ascii="Arial" w:hAnsi="Arial" w:cs="Arial" w:eastAsia="Arial"/>
                <w:b w:val="0"/>
                <w:i w:val="0"/>
                <w:sz w:val="18"/>
              </w:rPr>
              <w:t>Nicolás</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RF-4.4</w:t>
            </w:r>
          </w:p>
        </w:tc>
        <w:tc>
          <w:tcPr>
            <w:tcW w:type="dxa" w:w="3402"/>
            <w:shd w:val="clear" w:color="auto" w:fill="F2F5F9"/>
          </w:tcPr>
          <w:p>
            <w:pPr>
              <w:spacing w:after="20" w:before="20" w:line="240" w:lineRule="auto"/>
            </w:pPr>
            <w:r/>
            <w:r>
              <w:rPr>
                <w:rFonts w:ascii="Arial" w:hAnsi="Arial" w:cs="Arial" w:eastAsia="Arial"/>
                <w:b w:val="0"/>
                <w:i w:val="0"/>
                <w:sz w:val="18"/>
              </w:rPr>
              <w:t>Documentos en storage interno y referenciados en la BD</w:t>
            </w:r>
          </w:p>
        </w:tc>
        <w:tc>
          <w:tcPr>
            <w:tcW w:type="dxa" w:w="1077"/>
            <w:shd w:val="clear" w:color="auto" w:fill="F2F5F9"/>
          </w:tcPr>
          <w:p>
            <w:pPr>
              <w:spacing w:after="20" w:before="20" w:line="240" w:lineRule="auto"/>
            </w:pPr>
            <w:r/>
            <w:r>
              <w:rPr>
                <w:rFonts w:ascii="Arial" w:hAnsi="Arial" w:cs="Arial" w:eastAsia="Arial"/>
                <w:b w:val="0"/>
                <w:i w:val="0"/>
                <w:sz w:val="18"/>
              </w:rPr>
              <w:t>CP-13</w:t>
            </w:r>
          </w:p>
        </w:tc>
        <w:tc>
          <w:tcPr>
            <w:tcW w:type="dxa" w:w="1701"/>
            <w:shd w:val="clear" w:color="auto" w:fill="F2F5F9"/>
          </w:tcPr>
          <w:p>
            <w:pPr>
              <w:spacing w:after="20" w:before="20" w:line="240" w:lineRule="auto"/>
            </w:pPr>
            <w:r/>
            <w:r>
              <w:rPr>
                <w:rFonts w:ascii="Arial" w:hAnsi="Arial" w:cs="Arial" w:eastAsia="Arial"/>
                <w:b w:val="0"/>
                <w:i w:val="0"/>
                <w:sz w:val="18"/>
              </w:rPr>
              <w:t>Integración</w:t>
            </w:r>
          </w:p>
        </w:tc>
        <w:tc>
          <w:tcPr>
            <w:tcW w:type="dxa" w:w="680"/>
            <w:shd w:val="clear" w:color="auto" w:fill="F2F5F9"/>
          </w:tcPr>
          <w:p>
            <w:pPr>
              <w:spacing w:after="20" w:before="20" w:line="240" w:lineRule="auto"/>
            </w:pPr>
            <w:r/>
            <w:r>
              <w:rPr>
                <w:rFonts w:ascii="Arial" w:hAnsi="Arial" w:cs="Arial" w:eastAsia="Arial"/>
                <w:b w:val="0"/>
                <w:i w:val="0"/>
                <w:sz w:val="18"/>
              </w:rPr>
              <w:t>P1</w:t>
            </w:r>
          </w:p>
        </w:tc>
        <w:tc>
          <w:tcPr>
            <w:tcW w:type="dxa" w:w="1134"/>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1304"/>
          </w:tcPr>
          <w:p>
            <w:pPr>
              <w:spacing w:after="20" w:before="20" w:line="240" w:lineRule="auto"/>
            </w:pPr>
            <w:r/>
            <w:r>
              <w:rPr>
                <w:rFonts w:ascii="Arial" w:hAnsi="Arial" w:cs="Arial" w:eastAsia="Arial"/>
                <w:b w:val="0"/>
                <w:i w:val="0"/>
                <w:sz w:val="18"/>
              </w:rPr>
              <w:t>RF-5.1</w:t>
            </w:r>
          </w:p>
        </w:tc>
        <w:tc>
          <w:tcPr>
            <w:tcW w:type="dxa" w:w="3402"/>
          </w:tcPr>
          <w:p>
            <w:pPr>
              <w:spacing w:after="20" w:before="20" w:line="240" w:lineRule="auto"/>
            </w:pPr>
            <w:r/>
            <w:r>
              <w:rPr>
                <w:rFonts w:ascii="Arial" w:hAnsi="Arial" w:cs="Arial" w:eastAsia="Arial"/>
                <w:b w:val="0"/>
                <w:i w:val="0"/>
                <w:sz w:val="18"/>
              </w:rPr>
              <w:t>Auditar creación, edición, eliminación y subida o descarga de documentos</w:t>
            </w:r>
          </w:p>
        </w:tc>
        <w:tc>
          <w:tcPr>
            <w:tcW w:type="dxa" w:w="1077"/>
          </w:tcPr>
          <w:p>
            <w:pPr>
              <w:spacing w:after="20" w:before="20" w:line="240" w:lineRule="auto"/>
            </w:pPr>
            <w:r/>
            <w:r>
              <w:rPr>
                <w:rFonts w:ascii="Arial" w:hAnsi="Arial" w:cs="Arial" w:eastAsia="Arial"/>
                <w:b w:val="0"/>
                <w:i w:val="0"/>
                <w:sz w:val="18"/>
              </w:rPr>
              <w:t>CP-03</w:t>
            </w:r>
          </w:p>
        </w:tc>
        <w:tc>
          <w:tcPr>
            <w:tcW w:type="dxa" w:w="1701"/>
          </w:tcPr>
          <w:p>
            <w:pPr>
              <w:spacing w:after="20" w:before="20" w:line="240" w:lineRule="auto"/>
            </w:pPr>
            <w:r/>
            <w:r>
              <w:rPr>
                <w:rFonts w:ascii="Arial" w:hAnsi="Arial" w:cs="Arial" w:eastAsia="Arial"/>
                <w:b w:val="0"/>
                <w:i w:val="0"/>
                <w:sz w:val="18"/>
              </w:rPr>
              <w:t>Funcional; cumplimiento</w:t>
            </w:r>
          </w:p>
        </w:tc>
        <w:tc>
          <w:tcPr>
            <w:tcW w:type="dxa" w:w="680"/>
          </w:tcPr>
          <w:p>
            <w:pPr>
              <w:spacing w:after="20" w:before="20" w:line="240" w:lineRule="auto"/>
            </w:pPr>
            <w:r/>
            <w:r>
              <w:rPr>
                <w:rFonts w:ascii="Arial" w:hAnsi="Arial" w:cs="Arial" w:eastAsia="Arial"/>
                <w:b w:val="0"/>
                <w:i w:val="0"/>
                <w:sz w:val="18"/>
              </w:rPr>
              <w:t>P1</w:t>
            </w:r>
          </w:p>
        </w:tc>
        <w:tc>
          <w:tcPr>
            <w:tcW w:type="dxa" w:w="1134"/>
          </w:tcPr>
          <w:p>
            <w:pPr>
              <w:spacing w:after="20" w:before="20" w:line="240" w:lineRule="auto"/>
            </w:pPr>
            <w:r/>
            <w:r>
              <w:rPr>
                <w:rFonts w:ascii="Arial" w:hAnsi="Arial" w:cs="Arial" w:eastAsia="Arial"/>
                <w:b w:val="0"/>
                <w:i w:val="0"/>
                <w:sz w:val="18"/>
              </w:rPr>
              <w:t>Nicolás</w:t>
            </w:r>
          </w:p>
        </w:tc>
      </w:tr>
      <w:tr>
        <w:trPr>
          <w:cantSplit w:val="true"/>
        </w:trPr>
        <w:tc>
          <w:tcPr>
            <w:tcW w:type="dxa" w:w="1134"/>
            <w:gridSpan w:val="6"/>
            <w:shd w:val="clear" w:color="auto" w:fill="D9E2EC"/>
          </w:tcPr>
          <w:p>
            <w:pPr>
              <w:spacing w:after="20" w:before="20" w:line="240" w:lineRule="auto"/>
            </w:pPr>
            <w:r/>
            <w:r>
              <w:rPr>
                <w:rFonts w:ascii="Arial" w:hAnsi="Arial" w:cs="Arial" w:eastAsia="Arial"/>
                <w:b/>
                <w:i w:val="0"/>
                <w:color w:val="1F3A5F"/>
                <w:sz w:val="18"/>
              </w:rPr>
              <w:t>REQUISITOS NO FUNCIONALES (20)</w:t>
            </w:r>
          </w:p>
        </w:tc>
      </w:tr>
      <w:tr>
        <w:trPr>
          <w:cantSplit w:val="true"/>
        </w:trPr>
        <w:tc>
          <w:tcPr>
            <w:tcW w:type="dxa" w:w="1304"/>
          </w:tcPr>
          <w:p>
            <w:pPr>
              <w:spacing w:after="20" w:before="20" w:line="240" w:lineRule="auto"/>
            </w:pPr>
            <w:r/>
            <w:r>
              <w:rPr>
                <w:rFonts w:ascii="Arial" w:hAnsi="Arial" w:cs="Arial" w:eastAsia="Arial"/>
                <w:b w:val="0"/>
                <w:i w:val="0"/>
                <w:sz w:val="18"/>
              </w:rPr>
              <w:t>NFR-SEG-1</w:t>
            </w:r>
          </w:p>
        </w:tc>
        <w:tc>
          <w:tcPr>
            <w:tcW w:type="dxa" w:w="3402"/>
          </w:tcPr>
          <w:p>
            <w:pPr>
              <w:spacing w:after="20" w:before="20" w:line="240" w:lineRule="auto"/>
            </w:pPr>
            <w:r/>
            <w:r>
              <w:rPr>
                <w:rFonts w:ascii="Arial" w:hAnsi="Arial" w:cs="Arial" w:eastAsia="Arial"/>
                <w:b w:val="0"/>
                <w:i w:val="0"/>
                <w:sz w:val="18"/>
              </w:rPr>
              <w:t>TLS obligatorio en todas las comunicaciones</w:t>
            </w:r>
          </w:p>
        </w:tc>
        <w:tc>
          <w:tcPr>
            <w:tcW w:type="dxa" w:w="1077"/>
          </w:tcPr>
          <w:p>
            <w:pPr>
              <w:spacing w:after="20" w:before="20" w:line="240" w:lineRule="auto"/>
            </w:pPr>
            <w:r/>
            <w:r>
              <w:rPr>
                <w:rFonts w:ascii="Arial" w:hAnsi="Arial" w:cs="Arial" w:eastAsia="Arial"/>
                <w:b w:val="0"/>
                <w:i w:val="0"/>
                <w:sz w:val="18"/>
              </w:rPr>
              <w:t>CP-14</w:t>
            </w:r>
          </w:p>
        </w:tc>
        <w:tc>
          <w:tcPr>
            <w:tcW w:type="dxa" w:w="1701"/>
          </w:tcPr>
          <w:p>
            <w:pPr>
              <w:spacing w:after="20" w:before="20" w:line="240" w:lineRule="auto"/>
            </w:pPr>
            <w:r/>
            <w:r>
              <w:rPr>
                <w:rFonts w:ascii="Arial" w:hAnsi="Arial" w:cs="Arial" w:eastAsia="Arial"/>
                <w:b w:val="0"/>
                <w:i w:val="0"/>
                <w:sz w:val="18"/>
              </w:rPr>
              <w:t>Seguridad; verificación de configuración</w:t>
            </w:r>
          </w:p>
        </w:tc>
        <w:tc>
          <w:tcPr>
            <w:tcW w:type="dxa" w:w="680"/>
          </w:tcPr>
          <w:p>
            <w:pPr>
              <w:spacing w:after="20" w:before="20" w:line="240" w:lineRule="auto"/>
            </w:pPr>
            <w:r/>
            <w:r>
              <w:rPr>
                <w:rFonts w:ascii="Arial" w:hAnsi="Arial" w:cs="Arial" w:eastAsia="Arial"/>
                <w:b w:val="0"/>
                <w:i w:val="0"/>
                <w:sz w:val="18"/>
              </w:rPr>
              <w:t>P0</w:t>
            </w:r>
          </w:p>
        </w:tc>
        <w:tc>
          <w:tcPr>
            <w:tcW w:type="dxa" w:w="1134"/>
          </w:tcPr>
          <w:p>
            <w:pPr>
              <w:spacing w:after="20" w:before="20" w:line="240" w:lineRule="auto"/>
            </w:pPr>
            <w:r/>
            <w:r>
              <w:rPr>
                <w:rFonts w:ascii="Arial" w:hAnsi="Arial" w:cs="Arial" w:eastAsia="Arial"/>
                <w:b w:val="0"/>
                <w:i w:val="0"/>
                <w:sz w:val="18"/>
              </w:rPr>
              <w:t>Skarlett</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NFR-SEG-2</w:t>
            </w:r>
          </w:p>
        </w:tc>
        <w:tc>
          <w:tcPr>
            <w:tcW w:type="dxa" w:w="3402"/>
            <w:shd w:val="clear" w:color="auto" w:fill="F2F5F9"/>
          </w:tcPr>
          <w:p>
            <w:pPr>
              <w:spacing w:after="20" w:before="20" w:line="240" w:lineRule="auto"/>
            </w:pPr>
            <w:r/>
            <w:r>
              <w:rPr>
                <w:rFonts w:ascii="Arial" w:hAnsi="Arial" w:cs="Arial" w:eastAsia="Arial"/>
                <w:b w:val="0"/>
                <w:i w:val="0"/>
                <w:sz w:val="18"/>
              </w:rPr>
              <w:t>Contraseñas con hashing seguro (bcrypt)</w:t>
            </w:r>
          </w:p>
        </w:tc>
        <w:tc>
          <w:tcPr>
            <w:tcW w:type="dxa" w:w="1077"/>
            <w:shd w:val="clear" w:color="auto" w:fill="F2F5F9"/>
          </w:tcPr>
          <w:p>
            <w:pPr>
              <w:spacing w:after="20" w:before="20" w:line="240" w:lineRule="auto"/>
            </w:pPr>
            <w:r/>
            <w:r>
              <w:rPr>
                <w:rFonts w:ascii="Arial" w:hAnsi="Arial" w:cs="Arial" w:eastAsia="Arial"/>
                <w:b w:val="0"/>
                <w:i w:val="0"/>
                <w:sz w:val="18"/>
              </w:rPr>
              <w:t>CP-15 y CP-01</w:t>
            </w:r>
          </w:p>
        </w:tc>
        <w:tc>
          <w:tcPr>
            <w:tcW w:type="dxa" w:w="1701"/>
            <w:shd w:val="clear" w:color="auto" w:fill="F2F5F9"/>
          </w:tcPr>
          <w:p>
            <w:pPr>
              <w:spacing w:after="20" w:before="20" w:line="240" w:lineRule="auto"/>
            </w:pPr>
            <w:r/>
            <w:r>
              <w:rPr>
                <w:rFonts w:ascii="Arial" w:hAnsi="Arial" w:cs="Arial" w:eastAsia="Arial"/>
                <w:b w:val="0"/>
                <w:i w:val="0"/>
                <w:sz w:val="18"/>
              </w:rPr>
              <w:t>Seguridad</w:t>
            </w:r>
          </w:p>
        </w:tc>
        <w:tc>
          <w:tcPr>
            <w:tcW w:type="dxa" w:w="680"/>
            <w:shd w:val="clear" w:color="auto" w:fill="F2F5F9"/>
          </w:tcPr>
          <w:p>
            <w:pPr>
              <w:spacing w:after="20" w:before="20" w:line="240" w:lineRule="auto"/>
            </w:pPr>
            <w:r/>
            <w:r>
              <w:rPr>
                <w:rFonts w:ascii="Arial" w:hAnsi="Arial" w:cs="Arial" w:eastAsia="Arial"/>
                <w:b w:val="0"/>
                <w:i w:val="0"/>
                <w:sz w:val="18"/>
              </w:rPr>
              <w:t>P0</w:t>
            </w:r>
          </w:p>
        </w:tc>
        <w:tc>
          <w:tcPr>
            <w:tcW w:type="dxa" w:w="1134"/>
            <w:shd w:val="clear" w:color="auto" w:fill="F2F5F9"/>
          </w:tcPr>
          <w:p>
            <w:pPr>
              <w:spacing w:after="20" w:before="20" w:line="240" w:lineRule="auto"/>
            </w:pPr>
            <w:r/>
            <w:r>
              <w:rPr>
                <w:rFonts w:ascii="Arial" w:hAnsi="Arial" w:cs="Arial" w:eastAsia="Arial"/>
                <w:b w:val="0"/>
                <w:i w:val="0"/>
                <w:sz w:val="18"/>
              </w:rPr>
              <w:t>Ari</w:t>
            </w:r>
          </w:p>
        </w:tc>
      </w:tr>
      <w:tr>
        <w:trPr>
          <w:cantSplit w:val="true"/>
        </w:trPr>
        <w:tc>
          <w:tcPr>
            <w:tcW w:type="dxa" w:w="1304"/>
          </w:tcPr>
          <w:p>
            <w:pPr>
              <w:spacing w:after="20" w:before="20" w:line="240" w:lineRule="auto"/>
            </w:pPr>
            <w:r/>
            <w:r>
              <w:rPr>
                <w:rFonts w:ascii="Arial" w:hAnsi="Arial" w:cs="Arial" w:eastAsia="Arial"/>
                <w:b w:val="0"/>
                <w:i w:val="0"/>
                <w:sz w:val="18"/>
              </w:rPr>
              <w:t>NFR-SEG-3</w:t>
            </w:r>
          </w:p>
        </w:tc>
        <w:tc>
          <w:tcPr>
            <w:tcW w:type="dxa" w:w="3402"/>
          </w:tcPr>
          <w:p>
            <w:pPr>
              <w:spacing w:after="20" w:before="20" w:line="240" w:lineRule="auto"/>
            </w:pPr>
            <w:r/>
            <w:r>
              <w:rPr>
                <w:rFonts w:ascii="Arial" w:hAnsi="Arial" w:cs="Arial" w:eastAsia="Arial"/>
                <w:b w:val="0"/>
                <w:i w:val="0"/>
                <w:sz w:val="18"/>
              </w:rPr>
              <w:t>Cifrado de datos sensibles en reposo</w:t>
            </w:r>
          </w:p>
        </w:tc>
        <w:tc>
          <w:tcPr>
            <w:tcW w:type="dxa" w:w="1077"/>
          </w:tcPr>
          <w:p>
            <w:pPr>
              <w:spacing w:after="20" w:before="20" w:line="240" w:lineRule="auto"/>
            </w:pPr>
            <w:r/>
            <w:r>
              <w:rPr>
                <w:rFonts w:ascii="Arial" w:hAnsi="Arial" w:cs="Arial" w:eastAsia="Arial"/>
                <w:b w:val="0"/>
                <w:i w:val="0"/>
                <w:sz w:val="18"/>
              </w:rPr>
              <w:t>CP-16</w:t>
            </w:r>
          </w:p>
        </w:tc>
        <w:tc>
          <w:tcPr>
            <w:tcW w:type="dxa" w:w="1701"/>
          </w:tcPr>
          <w:p>
            <w:pPr>
              <w:spacing w:after="20" w:before="20" w:line="240" w:lineRule="auto"/>
            </w:pPr>
            <w:r/>
            <w:r>
              <w:rPr>
                <w:rFonts w:ascii="Arial" w:hAnsi="Arial" w:cs="Arial" w:eastAsia="Arial"/>
                <w:b w:val="0"/>
                <w:i w:val="0"/>
                <w:sz w:val="18"/>
              </w:rPr>
              <w:t>Seguridad; verificación de configuración</w:t>
            </w:r>
          </w:p>
        </w:tc>
        <w:tc>
          <w:tcPr>
            <w:tcW w:type="dxa" w:w="680"/>
          </w:tcPr>
          <w:p>
            <w:pPr>
              <w:spacing w:after="20" w:before="20" w:line="240" w:lineRule="auto"/>
            </w:pPr>
            <w:r/>
            <w:r>
              <w:rPr>
                <w:rFonts w:ascii="Arial" w:hAnsi="Arial" w:cs="Arial" w:eastAsia="Arial"/>
                <w:b w:val="0"/>
                <w:i w:val="0"/>
                <w:sz w:val="18"/>
              </w:rPr>
              <w:t>P0</w:t>
            </w:r>
          </w:p>
        </w:tc>
        <w:tc>
          <w:tcPr>
            <w:tcW w:type="dxa" w:w="1134"/>
          </w:tcPr>
          <w:p>
            <w:pPr>
              <w:spacing w:after="20" w:before="20" w:line="240" w:lineRule="auto"/>
            </w:pPr>
            <w:r/>
            <w:r>
              <w:rPr>
                <w:rFonts w:ascii="Arial" w:hAnsi="Arial" w:cs="Arial" w:eastAsia="Arial"/>
                <w:b w:val="0"/>
                <w:i w:val="0"/>
                <w:sz w:val="18"/>
              </w:rPr>
              <w:t>Skarlett</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NFR-SEG-4</w:t>
            </w:r>
          </w:p>
        </w:tc>
        <w:tc>
          <w:tcPr>
            <w:tcW w:type="dxa" w:w="3402"/>
            <w:shd w:val="clear" w:color="auto" w:fill="F2F5F9"/>
          </w:tcPr>
          <w:p>
            <w:pPr>
              <w:spacing w:after="20" w:before="20" w:line="240" w:lineRule="auto"/>
            </w:pPr>
            <w:r/>
            <w:r>
              <w:rPr>
                <w:rFonts w:ascii="Arial" w:hAnsi="Arial" w:cs="Arial" w:eastAsia="Arial"/>
                <w:b w:val="0"/>
                <w:i w:val="0"/>
                <w:sz w:val="18"/>
              </w:rPr>
              <w:t>Control de acceso por rol en el backend</w:t>
            </w:r>
          </w:p>
        </w:tc>
        <w:tc>
          <w:tcPr>
            <w:tcW w:type="dxa" w:w="1077"/>
            <w:shd w:val="clear" w:color="auto" w:fill="F2F5F9"/>
          </w:tcPr>
          <w:p>
            <w:pPr>
              <w:spacing w:after="20" w:before="20" w:line="240" w:lineRule="auto"/>
            </w:pPr>
            <w:r/>
            <w:r>
              <w:rPr>
                <w:rFonts w:ascii="Arial" w:hAnsi="Arial" w:cs="Arial" w:eastAsia="Arial"/>
                <w:b w:val="0"/>
                <w:i w:val="0"/>
                <w:sz w:val="18"/>
              </w:rPr>
              <w:t>CP-04 y CP-08</w:t>
            </w:r>
          </w:p>
        </w:tc>
        <w:tc>
          <w:tcPr>
            <w:tcW w:type="dxa" w:w="1701"/>
            <w:shd w:val="clear" w:color="auto" w:fill="F2F5F9"/>
          </w:tcPr>
          <w:p>
            <w:pPr>
              <w:spacing w:after="20" w:before="20" w:line="240" w:lineRule="auto"/>
            </w:pPr>
            <w:r/>
            <w:r>
              <w:rPr>
                <w:rFonts w:ascii="Arial" w:hAnsi="Arial" w:cs="Arial" w:eastAsia="Arial"/>
                <w:b w:val="0"/>
                <w:i w:val="0"/>
                <w:sz w:val="18"/>
              </w:rPr>
              <w:t>Seguridad</w:t>
            </w:r>
          </w:p>
        </w:tc>
        <w:tc>
          <w:tcPr>
            <w:tcW w:type="dxa" w:w="680"/>
            <w:shd w:val="clear" w:color="auto" w:fill="F2F5F9"/>
          </w:tcPr>
          <w:p>
            <w:pPr>
              <w:spacing w:after="20" w:before="20" w:line="240" w:lineRule="auto"/>
            </w:pPr>
            <w:r/>
            <w:r>
              <w:rPr>
                <w:rFonts w:ascii="Arial" w:hAnsi="Arial" w:cs="Arial" w:eastAsia="Arial"/>
                <w:b w:val="0"/>
                <w:i w:val="0"/>
                <w:sz w:val="18"/>
              </w:rPr>
              <w:t>P0</w:t>
            </w:r>
          </w:p>
        </w:tc>
        <w:tc>
          <w:tcPr>
            <w:tcW w:type="dxa" w:w="1134"/>
            <w:shd w:val="clear" w:color="auto" w:fill="F2F5F9"/>
          </w:tcPr>
          <w:p>
            <w:pPr>
              <w:spacing w:after="20" w:before="20" w:line="240" w:lineRule="auto"/>
            </w:pPr>
            <w:r/>
            <w:r>
              <w:rPr>
                <w:rFonts w:ascii="Arial" w:hAnsi="Arial" w:cs="Arial" w:eastAsia="Arial"/>
                <w:b w:val="0"/>
                <w:i w:val="0"/>
                <w:sz w:val="18"/>
              </w:rPr>
              <w:t>Ari</w:t>
            </w:r>
          </w:p>
        </w:tc>
      </w:tr>
      <w:tr>
        <w:trPr>
          <w:cantSplit w:val="true"/>
        </w:trPr>
        <w:tc>
          <w:tcPr>
            <w:tcW w:type="dxa" w:w="1304"/>
          </w:tcPr>
          <w:p>
            <w:pPr>
              <w:spacing w:after="20" w:before="20" w:line="240" w:lineRule="auto"/>
            </w:pPr>
            <w:r/>
            <w:r>
              <w:rPr>
                <w:rFonts w:ascii="Arial" w:hAnsi="Arial" w:cs="Arial" w:eastAsia="Arial"/>
                <w:b w:val="0"/>
                <w:i w:val="0"/>
                <w:sz w:val="18"/>
              </w:rPr>
              <w:t>NFR-SEG-5</w:t>
            </w:r>
          </w:p>
        </w:tc>
        <w:tc>
          <w:tcPr>
            <w:tcW w:type="dxa" w:w="3402"/>
          </w:tcPr>
          <w:p>
            <w:pPr>
              <w:spacing w:after="20" w:before="20" w:line="240" w:lineRule="auto"/>
            </w:pPr>
            <w:r/>
            <w:r>
              <w:rPr>
                <w:rFonts w:ascii="Arial" w:hAnsi="Arial" w:cs="Arial" w:eastAsia="Arial"/>
                <w:b w:val="0"/>
                <w:i w:val="0"/>
                <w:sz w:val="18"/>
              </w:rPr>
              <w:t>Protección contra CSRF, XSS e inyección SQL; validación y saneamiento</w:t>
            </w:r>
          </w:p>
        </w:tc>
        <w:tc>
          <w:tcPr>
            <w:tcW w:type="dxa" w:w="1077"/>
          </w:tcPr>
          <w:p>
            <w:pPr>
              <w:spacing w:after="20" w:before="20" w:line="240" w:lineRule="auto"/>
            </w:pPr>
            <w:r/>
            <w:r>
              <w:rPr>
                <w:rFonts w:ascii="Arial" w:hAnsi="Arial" w:cs="Arial" w:eastAsia="Arial"/>
                <w:b w:val="0"/>
                <w:i w:val="0"/>
                <w:sz w:val="18"/>
              </w:rPr>
              <w:t>CP-04</w:t>
            </w:r>
          </w:p>
        </w:tc>
        <w:tc>
          <w:tcPr>
            <w:tcW w:type="dxa" w:w="1701"/>
          </w:tcPr>
          <w:p>
            <w:pPr>
              <w:spacing w:after="20" w:before="20" w:line="240" w:lineRule="auto"/>
            </w:pPr>
            <w:r/>
            <w:r>
              <w:rPr>
                <w:rFonts w:ascii="Arial" w:hAnsi="Arial" w:cs="Arial" w:eastAsia="Arial"/>
                <w:b w:val="0"/>
                <w:i w:val="0"/>
                <w:sz w:val="18"/>
              </w:rPr>
              <w:t>Seguridad</w:t>
            </w:r>
          </w:p>
        </w:tc>
        <w:tc>
          <w:tcPr>
            <w:tcW w:type="dxa" w:w="680"/>
          </w:tcPr>
          <w:p>
            <w:pPr>
              <w:spacing w:after="20" w:before="20" w:line="240" w:lineRule="auto"/>
            </w:pPr>
            <w:r/>
            <w:r>
              <w:rPr>
                <w:rFonts w:ascii="Arial" w:hAnsi="Arial" w:cs="Arial" w:eastAsia="Arial"/>
                <w:b w:val="0"/>
                <w:i w:val="0"/>
                <w:sz w:val="18"/>
              </w:rPr>
              <w:t>P0</w:t>
            </w:r>
          </w:p>
        </w:tc>
        <w:tc>
          <w:tcPr>
            <w:tcW w:type="dxa" w:w="1134"/>
          </w:tcPr>
          <w:p>
            <w:pPr>
              <w:spacing w:after="20" w:before="20" w:line="240" w:lineRule="auto"/>
            </w:pPr>
            <w:r/>
            <w:r>
              <w:rPr>
                <w:rFonts w:ascii="Arial" w:hAnsi="Arial" w:cs="Arial" w:eastAsia="Arial"/>
                <w:b w:val="0"/>
                <w:i w:val="0"/>
                <w:sz w:val="18"/>
              </w:rPr>
              <w:t>Ari</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NFR-SEG-6</w:t>
            </w:r>
          </w:p>
        </w:tc>
        <w:tc>
          <w:tcPr>
            <w:tcW w:type="dxa" w:w="3402"/>
            <w:shd w:val="clear" w:color="auto" w:fill="F2F5F9"/>
          </w:tcPr>
          <w:p>
            <w:pPr>
              <w:spacing w:after="20" w:before="20" w:line="240" w:lineRule="auto"/>
            </w:pPr>
            <w:r/>
            <w:r>
              <w:rPr>
                <w:rFonts w:ascii="Arial" w:hAnsi="Arial" w:cs="Arial" w:eastAsia="Arial"/>
                <w:b w:val="0"/>
                <w:i w:val="0"/>
                <w:sz w:val="18"/>
              </w:rPr>
              <w:t>Gestión de log segura</w:t>
            </w:r>
          </w:p>
        </w:tc>
        <w:tc>
          <w:tcPr>
            <w:tcW w:type="dxa" w:w="1077"/>
            <w:shd w:val="clear" w:color="auto" w:fill="F2F5F9"/>
          </w:tcPr>
          <w:p>
            <w:pPr>
              <w:spacing w:after="20" w:before="20" w:line="240" w:lineRule="auto"/>
            </w:pPr>
            <w:r/>
            <w:r>
              <w:rPr>
                <w:rFonts w:ascii="Arial" w:hAnsi="Arial" w:cs="Arial" w:eastAsia="Arial"/>
                <w:b w:val="0"/>
                <w:i w:val="0"/>
                <w:sz w:val="18"/>
              </w:rPr>
              <w:t>CP-17</w:t>
            </w:r>
          </w:p>
        </w:tc>
        <w:tc>
          <w:tcPr>
            <w:tcW w:type="dxa" w:w="1701"/>
            <w:shd w:val="clear" w:color="auto" w:fill="F2F5F9"/>
          </w:tcPr>
          <w:p>
            <w:pPr>
              <w:spacing w:after="20" w:before="20" w:line="240" w:lineRule="auto"/>
            </w:pPr>
            <w:r/>
            <w:r>
              <w:rPr>
                <w:rFonts w:ascii="Arial" w:hAnsi="Arial" w:cs="Arial" w:eastAsia="Arial"/>
                <w:b w:val="0"/>
                <w:i w:val="0"/>
                <w:sz w:val="18"/>
              </w:rPr>
              <w:t>Seguridad; cumplimiento</w:t>
            </w:r>
          </w:p>
        </w:tc>
        <w:tc>
          <w:tcPr>
            <w:tcW w:type="dxa" w:w="680"/>
            <w:shd w:val="clear" w:color="auto" w:fill="F2F5F9"/>
          </w:tcPr>
          <w:p>
            <w:pPr>
              <w:spacing w:after="20" w:before="20" w:line="240" w:lineRule="auto"/>
            </w:pPr>
            <w:r/>
            <w:r>
              <w:rPr>
                <w:rFonts w:ascii="Arial" w:hAnsi="Arial" w:cs="Arial" w:eastAsia="Arial"/>
                <w:b w:val="0"/>
                <w:i w:val="0"/>
                <w:sz w:val="18"/>
              </w:rPr>
              <w:t>P1</w:t>
            </w:r>
          </w:p>
        </w:tc>
        <w:tc>
          <w:tcPr>
            <w:tcW w:type="dxa" w:w="1134"/>
            <w:shd w:val="clear" w:color="auto" w:fill="F2F5F9"/>
          </w:tcPr>
          <w:p>
            <w:pPr>
              <w:spacing w:after="20" w:before="20" w:line="240" w:lineRule="auto"/>
            </w:pPr>
            <w:r/>
            <w:r>
              <w:rPr>
                <w:rFonts w:ascii="Arial" w:hAnsi="Arial" w:cs="Arial" w:eastAsia="Arial"/>
                <w:b w:val="0"/>
                <w:i w:val="0"/>
                <w:sz w:val="18"/>
              </w:rPr>
              <w:t>Skarlett</w:t>
            </w:r>
          </w:p>
        </w:tc>
      </w:tr>
      <w:tr>
        <w:trPr>
          <w:cantSplit w:val="true"/>
        </w:trPr>
        <w:tc>
          <w:tcPr>
            <w:tcW w:type="dxa" w:w="1304"/>
          </w:tcPr>
          <w:p>
            <w:pPr>
              <w:spacing w:after="20" w:before="20" w:line="240" w:lineRule="auto"/>
            </w:pPr>
            <w:r/>
            <w:r>
              <w:rPr>
                <w:rFonts w:ascii="Arial" w:hAnsi="Arial" w:cs="Arial" w:eastAsia="Arial"/>
                <w:b w:val="0"/>
                <w:i w:val="0"/>
                <w:sz w:val="18"/>
              </w:rPr>
              <w:t>NFR-SEG-7</w:t>
            </w:r>
          </w:p>
        </w:tc>
        <w:tc>
          <w:tcPr>
            <w:tcW w:type="dxa" w:w="3402"/>
          </w:tcPr>
          <w:p>
            <w:pPr>
              <w:spacing w:after="20" w:before="20" w:line="240" w:lineRule="auto"/>
            </w:pPr>
            <w:r/>
            <w:r>
              <w:rPr>
                <w:rFonts w:ascii="Arial" w:hAnsi="Arial" w:cs="Arial" w:eastAsia="Arial"/>
                <w:b w:val="0"/>
                <w:i w:val="0"/>
                <w:sz w:val="18"/>
              </w:rPr>
              <w:t>Políticas de respaldo y recuperación definidas</w:t>
            </w:r>
          </w:p>
        </w:tc>
        <w:tc>
          <w:tcPr>
            <w:tcW w:type="dxa" w:w="1077"/>
          </w:tcPr>
          <w:p>
            <w:pPr>
              <w:spacing w:after="20" w:before="20" w:line="240" w:lineRule="auto"/>
            </w:pPr>
            <w:r/>
            <w:r>
              <w:rPr>
                <w:rFonts w:ascii="Arial" w:hAnsi="Arial" w:cs="Arial" w:eastAsia="Arial"/>
                <w:b w:val="0"/>
                <w:i w:val="0"/>
                <w:sz w:val="18"/>
              </w:rPr>
              <w:t>CP-18</w:t>
            </w:r>
          </w:p>
        </w:tc>
        <w:tc>
          <w:tcPr>
            <w:tcW w:type="dxa" w:w="1701"/>
          </w:tcPr>
          <w:p>
            <w:pPr>
              <w:spacing w:after="20" w:before="20" w:line="240" w:lineRule="auto"/>
            </w:pPr>
            <w:r/>
            <w:r>
              <w:rPr>
                <w:rFonts w:ascii="Arial" w:hAnsi="Arial" w:cs="Arial" w:eastAsia="Arial"/>
                <w:b w:val="0"/>
                <w:i w:val="0"/>
                <w:sz w:val="18"/>
              </w:rPr>
              <w:t>Operación; verificación de configuración</w:t>
            </w:r>
          </w:p>
        </w:tc>
        <w:tc>
          <w:tcPr>
            <w:tcW w:type="dxa" w:w="680"/>
          </w:tcPr>
          <w:p>
            <w:pPr>
              <w:spacing w:after="20" w:before="20" w:line="240" w:lineRule="auto"/>
            </w:pPr>
            <w:r/>
            <w:r>
              <w:rPr>
                <w:rFonts w:ascii="Arial" w:hAnsi="Arial" w:cs="Arial" w:eastAsia="Arial"/>
                <w:b w:val="0"/>
                <w:i w:val="0"/>
                <w:sz w:val="18"/>
              </w:rPr>
              <w:t>P1</w:t>
            </w:r>
          </w:p>
        </w:tc>
        <w:tc>
          <w:tcPr>
            <w:tcW w:type="dxa" w:w="1134"/>
          </w:tcPr>
          <w:p>
            <w:pPr>
              <w:spacing w:after="20" w:before="20" w:line="240" w:lineRule="auto"/>
            </w:pPr>
            <w:r/>
            <w:r>
              <w:rPr>
                <w:rFonts w:ascii="Arial" w:hAnsi="Arial" w:cs="Arial" w:eastAsia="Arial"/>
                <w:b w:val="0"/>
                <w:i w:val="0"/>
                <w:sz w:val="18"/>
              </w:rPr>
              <w:t>Skarlett</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NFR-SEG-8</w:t>
            </w:r>
          </w:p>
        </w:tc>
        <w:tc>
          <w:tcPr>
            <w:tcW w:type="dxa" w:w="3402"/>
            <w:shd w:val="clear" w:color="auto" w:fill="F2F5F9"/>
          </w:tcPr>
          <w:p>
            <w:pPr>
              <w:spacing w:after="20" w:before="20" w:line="240" w:lineRule="auto"/>
            </w:pPr>
            <w:r/>
            <w:r>
              <w:rPr>
                <w:rFonts w:ascii="Arial" w:hAnsi="Arial" w:cs="Arial" w:eastAsia="Arial"/>
                <w:b w:val="0"/>
                <w:i w:val="0"/>
                <w:sz w:val="18"/>
              </w:rPr>
              <w:t>Cumplimiento de la normativa de protección de datos personales</w:t>
            </w:r>
          </w:p>
        </w:tc>
        <w:tc>
          <w:tcPr>
            <w:tcW w:type="dxa" w:w="1077"/>
            <w:shd w:val="clear" w:color="auto" w:fill="F2F5F9"/>
          </w:tcPr>
          <w:p>
            <w:pPr>
              <w:spacing w:after="20" w:before="20" w:line="240" w:lineRule="auto"/>
            </w:pPr>
            <w:r/>
            <w:r>
              <w:rPr>
                <w:rFonts w:ascii="Arial" w:hAnsi="Arial" w:cs="Arial" w:eastAsia="Arial"/>
                <w:b w:val="0"/>
                <w:i w:val="0"/>
                <w:sz w:val="18"/>
              </w:rPr>
              <w:t>CP-23 (con CP-03 y CP-04)</w:t>
            </w:r>
          </w:p>
        </w:tc>
        <w:tc>
          <w:tcPr>
            <w:tcW w:type="dxa" w:w="1701"/>
            <w:shd w:val="clear" w:color="auto" w:fill="F2F5F9"/>
          </w:tcPr>
          <w:p>
            <w:pPr>
              <w:spacing w:after="20" w:before="20" w:line="240" w:lineRule="auto"/>
            </w:pPr>
            <w:r/>
            <w:r>
              <w:rPr>
                <w:rFonts w:ascii="Arial" w:hAnsi="Arial" w:cs="Arial" w:eastAsia="Arial"/>
                <w:b w:val="0"/>
                <w:i w:val="0"/>
                <w:sz w:val="18"/>
              </w:rPr>
              <w:t>Cumplimiento normativo</w:t>
            </w:r>
          </w:p>
        </w:tc>
        <w:tc>
          <w:tcPr>
            <w:tcW w:type="dxa" w:w="680"/>
            <w:shd w:val="clear" w:color="auto" w:fill="F2F5F9"/>
          </w:tcPr>
          <w:p>
            <w:pPr>
              <w:spacing w:after="20" w:before="20" w:line="240" w:lineRule="auto"/>
            </w:pPr>
            <w:r/>
            <w:r>
              <w:rPr>
                <w:rFonts w:ascii="Arial" w:hAnsi="Arial" w:cs="Arial" w:eastAsia="Arial"/>
                <w:b w:val="0"/>
                <w:i w:val="0"/>
                <w:sz w:val="18"/>
              </w:rPr>
              <w:t>P0</w:t>
            </w:r>
          </w:p>
        </w:tc>
        <w:tc>
          <w:tcPr>
            <w:tcW w:type="dxa" w:w="1134"/>
            <w:shd w:val="clear" w:color="auto" w:fill="F2F5F9"/>
          </w:tcPr>
          <w:p>
            <w:pPr>
              <w:spacing w:after="20" w:before="20" w:line="240" w:lineRule="auto"/>
            </w:pPr>
            <w:r/>
            <w:r>
              <w:rPr>
                <w:rFonts w:ascii="Arial" w:hAnsi="Arial" w:cs="Arial" w:eastAsia="Arial"/>
                <w:b w:val="0"/>
                <w:i w:val="0"/>
                <w:sz w:val="18"/>
              </w:rPr>
              <w:t>Giannina</w:t>
            </w:r>
          </w:p>
        </w:tc>
      </w:tr>
      <w:tr>
        <w:trPr>
          <w:cantSplit w:val="true"/>
        </w:trPr>
        <w:tc>
          <w:tcPr>
            <w:tcW w:type="dxa" w:w="1304"/>
          </w:tcPr>
          <w:p>
            <w:pPr>
              <w:spacing w:after="20" w:before="20" w:line="240" w:lineRule="auto"/>
            </w:pPr>
            <w:r/>
            <w:r>
              <w:rPr>
                <w:rFonts w:ascii="Arial" w:hAnsi="Arial" w:cs="Arial" w:eastAsia="Arial"/>
                <w:b w:val="0"/>
                <w:i w:val="0"/>
                <w:sz w:val="18"/>
              </w:rPr>
              <w:t>NFR-SEG-9</w:t>
            </w:r>
          </w:p>
        </w:tc>
        <w:tc>
          <w:tcPr>
            <w:tcW w:type="dxa" w:w="3402"/>
          </w:tcPr>
          <w:p>
            <w:pPr>
              <w:spacing w:after="20" w:before="20" w:line="240" w:lineRule="auto"/>
            </w:pPr>
            <w:r/>
            <w:r>
              <w:rPr>
                <w:rFonts w:ascii="Arial" w:hAnsi="Arial" w:cs="Arial" w:eastAsia="Arial"/>
                <w:b w:val="0"/>
                <w:i w:val="0"/>
                <w:sz w:val="18"/>
              </w:rPr>
              <w:t>Manejo de sesión con token de acceso (JWT)</w:t>
            </w:r>
          </w:p>
        </w:tc>
        <w:tc>
          <w:tcPr>
            <w:tcW w:type="dxa" w:w="1077"/>
          </w:tcPr>
          <w:p>
            <w:pPr>
              <w:spacing w:after="20" w:before="20" w:line="240" w:lineRule="auto"/>
            </w:pPr>
            <w:r/>
            <w:r>
              <w:rPr>
                <w:rFonts w:ascii="Arial" w:hAnsi="Arial" w:cs="Arial" w:eastAsia="Arial"/>
                <w:b w:val="0"/>
                <w:i w:val="0"/>
                <w:sz w:val="18"/>
              </w:rPr>
              <w:t>CP-01 y CP-07</w:t>
            </w:r>
          </w:p>
        </w:tc>
        <w:tc>
          <w:tcPr>
            <w:tcW w:type="dxa" w:w="1701"/>
          </w:tcPr>
          <w:p>
            <w:pPr>
              <w:spacing w:after="20" w:before="20" w:line="240" w:lineRule="auto"/>
            </w:pPr>
            <w:r/>
            <w:r>
              <w:rPr>
                <w:rFonts w:ascii="Arial" w:hAnsi="Arial" w:cs="Arial" w:eastAsia="Arial"/>
                <w:b w:val="0"/>
                <w:i w:val="0"/>
                <w:sz w:val="18"/>
              </w:rPr>
              <w:t>Seguridad de sesión</w:t>
            </w:r>
          </w:p>
        </w:tc>
        <w:tc>
          <w:tcPr>
            <w:tcW w:type="dxa" w:w="680"/>
          </w:tcPr>
          <w:p>
            <w:pPr>
              <w:spacing w:after="20" w:before="20" w:line="240" w:lineRule="auto"/>
            </w:pPr>
            <w:r/>
            <w:r>
              <w:rPr>
                <w:rFonts w:ascii="Arial" w:hAnsi="Arial" w:cs="Arial" w:eastAsia="Arial"/>
                <w:b w:val="0"/>
                <w:i w:val="0"/>
                <w:sz w:val="18"/>
              </w:rPr>
              <w:t>P0</w:t>
            </w:r>
          </w:p>
        </w:tc>
        <w:tc>
          <w:tcPr>
            <w:tcW w:type="dxa" w:w="1134"/>
          </w:tcPr>
          <w:p>
            <w:pPr>
              <w:spacing w:after="20" w:before="20" w:line="240" w:lineRule="auto"/>
            </w:pPr>
            <w:r/>
            <w:r>
              <w:rPr>
                <w:rFonts w:ascii="Arial" w:hAnsi="Arial" w:cs="Arial" w:eastAsia="Arial"/>
                <w:b w:val="0"/>
                <w:i w:val="0"/>
                <w:sz w:val="18"/>
              </w:rPr>
              <w:t>Nicolás y Ari</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NFR-PERF-1</w:t>
            </w:r>
          </w:p>
        </w:tc>
        <w:tc>
          <w:tcPr>
            <w:tcW w:type="dxa" w:w="3402"/>
            <w:shd w:val="clear" w:color="auto" w:fill="F2F5F9"/>
          </w:tcPr>
          <w:p>
            <w:pPr>
              <w:spacing w:after="20" w:before="20" w:line="240" w:lineRule="auto"/>
            </w:pPr>
            <w:r/>
            <w:r>
              <w:rPr>
                <w:rFonts w:ascii="Arial" w:hAnsi="Arial" w:cs="Arial" w:eastAsia="Arial"/>
                <w:b w:val="0"/>
                <w:i w:val="0"/>
                <w:sz w:val="18"/>
              </w:rPr>
              <w:t>CRUD simple bajo 300 ms con carga normal</w:t>
            </w:r>
          </w:p>
        </w:tc>
        <w:tc>
          <w:tcPr>
            <w:tcW w:type="dxa" w:w="1077"/>
            <w:shd w:val="clear" w:color="auto" w:fill="F2F5F9"/>
          </w:tcPr>
          <w:p>
            <w:pPr>
              <w:spacing w:after="20" w:before="20" w:line="240" w:lineRule="auto"/>
            </w:pPr>
            <w:r/>
            <w:r>
              <w:rPr>
                <w:rFonts w:ascii="Arial" w:hAnsi="Arial" w:cs="Arial" w:eastAsia="Arial"/>
                <w:b w:val="0"/>
                <w:i w:val="0"/>
                <w:sz w:val="18"/>
              </w:rPr>
              <w:t>CP-05</w:t>
            </w:r>
          </w:p>
        </w:tc>
        <w:tc>
          <w:tcPr>
            <w:tcW w:type="dxa" w:w="1701"/>
            <w:shd w:val="clear" w:color="auto" w:fill="F2F5F9"/>
          </w:tcPr>
          <w:p>
            <w:pPr>
              <w:spacing w:after="20" w:before="20" w:line="240" w:lineRule="auto"/>
            </w:pPr>
            <w:r/>
            <w:r>
              <w:rPr>
                <w:rFonts w:ascii="Arial" w:hAnsi="Arial" w:cs="Arial" w:eastAsia="Arial"/>
                <w:b w:val="0"/>
                <w:i w:val="0"/>
                <w:sz w:val="18"/>
              </w:rPr>
              <w:t>Rendimiento</w:t>
            </w:r>
          </w:p>
        </w:tc>
        <w:tc>
          <w:tcPr>
            <w:tcW w:type="dxa" w:w="680"/>
            <w:shd w:val="clear" w:color="auto" w:fill="F2F5F9"/>
          </w:tcPr>
          <w:p>
            <w:pPr>
              <w:spacing w:after="20" w:before="20" w:line="240" w:lineRule="auto"/>
            </w:pPr>
            <w:r/>
            <w:r>
              <w:rPr>
                <w:rFonts w:ascii="Arial" w:hAnsi="Arial" w:cs="Arial" w:eastAsia="Arial"/>
                <w:b w:val="0"/>
                <w:i w:val="0"/>
                <w:sz w:val="18"/>
              </w:rPr>
              <w:t>P3</w:t>
            </w:r>
          </w:p>
        </w:tc>
        <w:tc>
          <w:tcPr>
            <w:tcW w:type="dxa" w:w="1134"/>
            <w:shd w:val="clear" w:color="auto" w:fill="F2F5F9"/>
          </w:tcPr>
          <w:p>
            <w:pPr>
              <w:spacing w:after="20" w:before="20" w:line="240" w:lineRule="auto"/>
            </w:pPr>
            <w:r/>
            <w:r>
              <w:rPr>
                <w:rFonts w:ascii="Arial" w:hAnsi="Arial" w:cs="Arial" w:eastAsia="Arial"/>
                <w:b w:val="0"/>
                <w:i w:val="0"/>
                <w:sz w:val="18"/>
              </w:rPr>
              <w:t>Ari</w:t>
            </w:r>
          </w:p>
        </w:tc>
      </w:tr>
      <w:tr>
        <w:trPr>
          <w:cantSplit w:val="true"/>
        </w:trPr>
        <w:tc>
          <w:tcPr>
            <w:tcW w:type="dxa" w:w="1304"/>
          </w:tcPr>
          <w:p>
            <w:pPr>
              <w:spacing w:after="20" w:before="20" w:line="240" w:lineRule="auto"/>
            </w:pPr>
            <w:r/>
            <w:r>
              <w:rPr>
                <w:rFonts w:ascii="Arial" w:hAnsi="Arial" w:cs="Arial" w:eastAsia="Arial"/>
                <w:b w:val="0"/>
                <w:i w:val="0"/>
                <w:sz w:val="18"/>
              </w:rPr>
              <w:t>NFR-PERF-2</w:t>
            </w:r>
          </w:p>
        </w:tc>
        <w:tc>
          <w:tcPr>
            <w:tcW w:type="dxa" w:w="3402"/>
          </w:tcPr>
          <w:p>
            <w:pPr>
              <w:spacing w:after="20" w:before="20" w:line="240" w:lineRule="auto"/>
            </w:pPr>
            <w:r/>
            <w:r>
              <w:rPr>
                <w:rFonts w:ascii="Arial" w:hAnsi="Arial" w:cs="Arial" w:eastAsia="Arial"/>
                <w:b w:val="0"/>
                <w:i w:val="0"/>
                <w:sz w:val="18"/>
              </w:rPr>
              <w:t>Página principal bajo 2 s en conexión móvil promedio</w:t>
            </w:r>
          </w:p>
        </w:tc>
        <w:tc>
          <w:tcPr>
            <w:tcW w:type="dxa" w:w="1077"/>
          </w:tcPr>
          <w:p>
            <w:pPr>
              <w:spacing w:after="20" w:before="20" w:line="240" w:lineRule="auto"/>
            </w:pPr>
            <w:r/>
            <w:r>
              <w:rPr>
                <w:rFonts w:ascii="Arial" w:hAnsi="Arial" w:cs="Arial" w:eastAsia="Arial"/>
                <w:b w:val="0"/>
                <w:i w:val="0"/>
                <w:sz w:val="18"/>
              </w:rPr>
              <w:t>CP-19</w:t>
            </w:r>
          </w:p>
        </w:tc>
        <w:tc>
          <w:tcPr>
            <w:tcW w:type="dxa" w:w="1701"/>
          </w:tcPr>
          <w:p>
            <w:pPr>
              <w:spacing w:after="20" w:before="20" w:line="240" w:lineRule="auto"/>
            </w:pPr>
            <w:r/>
            <w:r>
              <w:rPr>
                <w:rFonts w:ascii="Arial" w:hAnsi="Arial" w:cs="Arial" w:eastAsia="Arial"/>
                <w:b w:val="0"/>
                <w:i w:val="0"/>
                <w:sz w:val="18"/>
              </w:rPr>
              <w:t>Rendimiento</w:t>
            </w:r>
          </w:p>
        </w:tc>
        <w:tc>
          <w:tcPr>
            <w:tcW w:type="dxa" w:w="680"/>
          </w:tcPr>
          <w:p>
            <w:pPr>
              <w:spacing w:after="20" w:before="20" w:line="240" w:lineRule="auto"/>
            </w:pPr>
            <w:r/>
            <w:r>
              <w:rPr>
                <w:rFonts w:ascii="Arial" w:hAnsi="Arial" w:cs="Arial" w:eastAsia="Arial"/>
                <w:b w:val="0"/>
                <w:i w:val="0"/>
                <w:sz w:val="18"/>
              </w:rPr>
              <w:t>P3</w:t>
            </w:r>
          </w:p>
        </w:tc>
        <w:tc>
          <w:tcPr>
            <w:tcW w:type="dxa" w:w="1134"/>
          </w:tcPr>
          <w:p>
            <w:pPr>
              <w:spacing w:after="20" w:before="20" w:line="240" w:lineRule="auto"/>
            </w:pPr>
            <w:r/>
            <w:r>
              <w:rPr>
                <w:rFonts w:ascii="Arial" w:hAnsi="Arial" w:cs="Arial" w:eastAsia="Arial"/>
                <w:b w:val="0"/>
                <w:i w:val="0"/>
                <w:sz w:val="18"/>
              </w:rPr>
              <w:t>Ari</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NFR-PERF-3</w:t>
            </w:r>
          </w:p>
        </w:tc>
        <w:tc>
          <w:tcPr>
            <w:tcW w:type="dxa" w:w="3402"/>
            <w:shd w:val="clear" w:color="auto" w:fill="F2F5F9"/>
          </w:tcPr>
          <w:p>
            <w:pPr>
              <w:spacing w:after="20" w:before="20" w:line="240" w:lineRule="auto"/>
            </w:pPr>
            <w:r/>
            <w:r>
              <w:rPr>
                <w:rFonts w:ascii="Arial" w:hAnsi="Arial" w:cs="Arial" w:eastAsia="Arial"/>
                <w:b w:val="0"/>
                <w:i w:val="0"/>
                <w:sz w:val="18"/>
              </w:rPr>
              <w:t>200 usuarios concurrentes por defecto</w:t>
            </w:r>
          </w:p>
        </w:tc>
        <w:tc>
          <w:tcPr>
            <w:tcW w:type="dxa" w:w="1077"/>
            <w:shd w:val="clear" w:color="auto" w:fill="F2F5F9"/>
          </w:tcPr>
          <w:p>
            <w:pPr>
              <w:spacing w:after="20" w:before="20" w:line="240" w:lineRule="auto"/>
            </w:pPr>
            <w:r/>
            <w:r>
              <w:rPr>
                <w:rFonts w:ascii="Arial" w:hAnsi="Arial" w:cs="Arial" w:eastAsia="Arial"/>
                <w:b w:val="0"/>
                <w:i w:val="0"/>
                <w:sz w:val="18"/>
              </w:rPr>
              <w:t>CP-19</w:t>
            </w:r>
          </w:p>
        </w:tc>
        <w:tc>
          <w:tcPr>
            <w:tcW w:type="dxa" w:w="1701"/>
            <w:shd w:val="clear" w:color="auto" w:fill="F2F5F9"/>
          </w:tcPr>
          <w:p>
            <w:pPr>
              <w:spacing w:after="20" w:before="20" w:line="240" w:lineRule="auto"/>
            </w:pPr>
            <w:r/>
            <w:r>
              <w:rPr>
                <w:rFonts w:ascii="Arial" w:hAnsi="Arial" w:cs="Arial" w:eastAsia="Arial"/>
                <w:b w:val="0"/>
                <w:i w:val="0"/>
                <w:sz w:val="18"/>
              </w:rPr>
              <w:t>Carga</w:t>
            </w:r>
          </w:p>
        </w:tc>
        <w:tc>
          <w:tcPr>
            <w:tcW w:type="dxa" w:w="680"/>
            <w:shd w:val="clear" w:color="auto" w:fill="F2F5F9"/>
          </w:tcPr>
          <w:p>
            <w:pPr>
              <w:spacing w:after="20" w:before="20" w:line="240" w:lineRule="auto"/>
            </w:pPr>
            <w:r/>
            <w:r>
              <w:rPr>
                <w:rFonts w:ascii="Arial" w:hAnsi="Arial" w:cs="Arial" w:eastAsia="Arial"/>
                <w:b w:val="0"/>
                <w:i w:val="0"/>
                <w:sz w:val="18"/>
              </w:rPr>
              <w:t>P3</w:t>
            </w:r>
          </w:p>
        </w:tc>
        <w:tc>
          <w:tcPr>
            <w:tcW w:type="dxa" w:w="1134"/>
            <w:shd w:val="clear" w:color="auto" w:fill="F2F5F9"/>
          </w:tcPr>
          <w:p>
            <w:pPr>
              <w:spacing w:after="20" w:before="20" w:line="240" w:lineRule="auto"/>
            </w:pPr>
            <w:r/>
            <w:r>
              <w:rPr>
                <w:rFonts w:ascii="Arial" w:hAnsi="Arial" w:cs="Arial" w:eastAsia="Arial"/>
                <w:b w:val="0"/>
                <w:i w:val="0"/>
                <w:sz w:val="18"/>
              </w:rPr>
              <w:t>Ari</w:t>
            </w:r>
          </w:p>
        </w:tc>
      </w:tr>
      <w:tr>
        <w:trPr>
          <w:cantSplit w:val="true"/>
        </w:trPr>
        <w:tc>
          <w:tcPr>
            <w:tcW w:type="dxa" w:w="1304"/>
          </w:tcPr>
          <w:p>
            <w:pPr>
              <w:spacing w:after="20" w:before="20" w:line="240" w:lineRule="auto"/>
            </w:pPr>
            <w:r/>
            <w:r>
              <w:rPr>
                <w:rFonts w:ascii="Arial" w:hAnsi="Arial" w:cs="Arial" w:eastAsia="Arial"/>
                <w:b w:val="0"/>
                <w:i w:val="0"/>
                <w:sz w:val="18"/>
              </w:rPr>
              <w:t>NFR-USAB-1</w:t>
            </w:r>
          </w:p>
        </w:tc>
        <w:tc>
          <w:tcPr>
            <w:tcW w:type="dxa" w:w="3402"/>
          </w:tcPr>
          <w:p>
            <w:pPr>
              <w:spacing w:after="20" w:before="20" w:line="240" w:lineRule="auto"/>
            </w:pPr>
            <w:r/>
            <w:r>
              <w:rPr>
                <w:rFonts w:ascii="Arial" w:hAnsi="Arial" w:cs="Arial" w:eastAsia="Arial"/>
                <w:b w:val="0"/>
                <w:i w:val="0"/>
                <w:sz w:val="18"/>
              </w:rPr>
              <w:t>Tipografía legible, contraste y controles grandes para personas mayores</w:t>
            </w:r>
          </w:p>
        </w:tc>
        <w:tc>
          <w:tcPr>
            <w:tcW w:type="dxa" w:w="1077"/>
          </w:tcPr>
          <w:p>
            <w:pPr>
              <w:spacing w:after="20" w:before="20" w:line="240" w:lineRule="auto"/>
            </w:pPr>
            <w:r/>
            <w:r>
              <w:rPr>
                <w:rFonts w:ascii="Arial" w:hAnsi="Arial" w:cs="Arial" w:eastAsia="Arial"/>
                <w:b w:val="0"/>
                <w:i w:val="0"/>
                <w:sz w:val="18"/>
              </w:rPr>
              <w:t>CP-06</w:t>
            </w:r>
          </w:p>
        </w:tc>
        <w:tc>
          <w:tcPr>
            <w:tcW w:type="dxa" w:w="1701"/>
          </w:tcPr>
          <w:p>
            <w:pPr>
              <w:spacing w:after="20" w:before="20" w:line="240" w:lineRule="auto"/>
            </w:pPr>
            <w:r/>
            <w:r>
              <w:rPr>
                <w:rFonts w:ascii="Arial" w:hAnsi="Arial" w:cs="Arial" w:eastAsia="Arial"/>
                <w:b w:val="0"/>
                <w:i w:val="0"/>
                <w:sz w:val="18"/>
              </w:rPr>
              <w:t>Usabilidad; accesibilidad</w:t>
            </w:r>
          </w:p>
        </w:tc>
        <w:tc>
          <w:tcPr>
            <w:tcW w:type="dxa" w:w="680"/>
          </w:tcPr>
          <w:p>
            <w:pPr>
              <w:spacing w:after="20" w:before="20" w:line="240" w:lineRule="auto"/>
            </w:pPr>
            <w:r/>
            <w:r>
              <w:rPr>
                <w:rFonts w:ascii="Arial" w:hAnsi="Arial" w:cs="Arial" w:eastAsia="Arial"/>
                <w:b w:val="0"/>
                <w:i w:val="0"/>
                <w:sz w:val="18"/>
              </w:rPr>
              <w:t>P4</w:t>
            </w:r>
          </w:p>
        </w:tc>
        <w:tc>
          <w:tcPr>
            <w:tcW w:type="dxa" w:w="1134"/>
          </w:tcPr>
          <w:p>
            <w:pPr>
              <w:spacing w:after="20" w:before="20" w:line="240" w:lineRule="auto"/>
            </w:pPr>
            <w:r/>
            <w:r>
              <w:rPr>
                <w:rFonts w:ascii="Arial" w:hAnsi="Arial" w:cs="Arial" w:eastAsia="Arial"/>
                <w:b w:val="0"/>
                <w:i w:val="0"/>
                <w:sz w:val="18"/>
              </w:rPr>
              <w:t>Skarlett</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NFR-USAB-2</w:t>
            </w:r>
          </w:p>
        </w:tc>
        <w:tc>
          <w:tcPr>
            <w:tcW w:type="dxa" w:w="3402"/>
            <w:shd w:val="clear" w:color="auto" w:fill="F2F5F9"/>
          </w:tcPr>
          <w:p>
            <w:pPr>
              <w:spacing w:after="20" w:before="20" w:line="240" w:lineRule="auto"/>
            </w:pPr>
            <w:r/>
            <w:r>
              <w:rPr>
                <w:rFonts w:ascii="Arial" w:hAnsi="Arial" w:cs="Arial" w:eastAsia="Arial"/>
                <w:b w:val="0"/>
                <w:i w:val="0"/>
                <w:sz w:val="18"/>
              </w:rPr>
              <w:t>Flujos claros de registro y de visualización de exámenes o documentos</w:t>
            </w:r>
          </w:p>
        </w:tc>
        <w:tc>
          <w:tcPr>
            <w:tcW w:type="dxa" w:w="1077"/>
            <w:shd w:val="clear" w:color="auto" w:fill="F2F5F9"/>
          </w:tcPr>
          <w:p>
            <w:pPr>
              <w:spacing w:after="20" w:before="20" w:line="240" w:lineRule="auto"/>
            </w:pPr>
            <w:r/>
            <w:r>
              <w:rPr>
                <w:rFonts w:ascii="Arial" w:hAnsi="Arial" w:cs="Arial" w:eastAsia="Arial"/>
                <w:b w:val="0"/>
                <w:i w:val="0"/>
                <w:sz w:val="18"/>
              </w:rPr>
              <w:t>CP-06</w:t>
            </w:r>
          </w:p>
        </w:tc>
        <w:tc>
          <w:tcPr>
            <w:tcW w:type="dxa" w:w="1701"/>
            <w:shd w:val="clear" w:color="auto" w:fill="F2F5F9"/>
          </w:tcPr>
          <w:p>
            <w:pPr>
              <w:spacing w:after="20" w:before="20" w:line="240" w:lineRule="auto"/>
            </w:pPr>
            <w:r/>
            <w:r>
              <w:rPr>
                <w:rFonts w:ascii="Arial" w:hAnsi="Arial" w:cs="Arial" w:eastAsia="Arial"/>
                <w:b w:val="0"/>
                <w:i w:val="0"/>
                <w:sz w:val="18"/>
              </w:rPr>
              <w:t>Usabilidad</w:t>
            </w:r>
          </w:p>
        </w:tc>
        <w:tc>
          <w:tcPr>
            <w:tcW w:type="dxa" w:w="680"/>
            <w:shd w:val="clear" w:color="auto" w:fill="F2F5F9"/>
          </w:tcPr>
          <w:p>
            <w:pPr>
              <w:spacing w:after="20" w:before="20" w:line="240" w:lineRule="auto"/>
            </w:pPr>
            <w:r/>
            <w:r>
              <w:rPr>
                <w:rFonts w:ascii="Arial" w:hAnsi="Arial" w:cs="Arial" w:eastAsia="Arial"/>
                <w:b w:val="0"/>
                <w:i w:val="0"/>
                <w:sz w:val="18"/>
              </w:rPr>
              <w:t>P4</w:t>
            </w:r>
          </w:p>
        </w:tc>
        <w:tc>
          <w:tcPr>
            <w:tcW w:type="dxa" w:w="1134"/>
            <w:shd w:val="clear" w:color="auto" w:fill="F2F5F9"/>
          </w:tcPr>
          <w:p>
            <w:pPr>
              <w:spacing w:after="20" w:before="20" w:line="240" w:lineRule="auto"/>
            </w:pPr>
            <w:r/>
            <w:r>
              <w:rPr>
                <w:rFonts w:ascii="Arial" w:hAnsi="Arial" w:cs="Arial" w:eastAsia="Arial"/>
                <w:b w:val="0"/>
                <w:i w:val="0"/>
                <w:sz w:val="18"/>
              </w:rPr>
              <w:t>Skarlett</w:t>
            </w:r>
          </w:p>
        </w:tc>
      </w:tr>
      <w:tr>
        <w:trPr>
          <w:cantSplit w:val="true"/>
        </w:trPr>
        <w:tc>
          <w:tcPr>
            <w:tcW w:type="dxa" w:w="1304"/>
          </w:tcPr>
          <w:p>
            <w:pPr>
              <w:spacing w:after="20" w:before="20" w:line="240" w:lineRule="auto"/>
            </w:pPr>
            <w:r/>
            <w:r>
              <w:rPr>
                <w:rFonts w:ascii="Arial" w:hAnsi="Arial" w:cs="Arial" w:eastAsia="Arial"/>
                <w:b w:val="0"/>
                <w:i w:val="0"/>
                <w:sz w:val="18"/>
              </w:rPr>
              <w:t>NFR-USAB-3</w:t>
            </w:r>
          </w:p>
        </w:tc>
        <w:tc>
          <w:tcPr>
            <w:tcW w:type="dxa" w:w="3402"/>
          </w:tcPr>
          <w:p>
            <w:pPr>
              <w:spacing w:after="20" w:before="20" w:line="240" w:lineRule="auto"/>
            </w:pPr>
            <w:r/>
            <w:r>
              <w:rPr>
                <w:rFonts w:ascii="Arial" w:hAnsi="Arial" w:cs="Arial" w:eastAsia="Arial"/>
                <w:b w:val="0"/>
                <w:i w:val="0"/>
                <w:sz w:val="18"/>
              </w:rPr>
              <w:t>Ayuda contextual y mensajes de error amigables</w:t>
            </w:r>
          </w:p>
        </w:tc>
        <w:tc>
          <w:tcPr>
            <w:tcW w:type="dxa" w:w="1077"/>
          </w:tcPr>
          <w:p>
            <w:pPr>
              <w:spacing w:after="20" w:before="20" w:line="240" w:lineRule="auto"/>
            </w:pPr>
            <w:r/>
            <w:r>
              <w:rPr>
                <w:rFonts w:ascii="Arial" w:hAnsi="Arial" w:cs="Arial" w:eastAsia="Arial"/>
                <w:b w:val="0"/>
                <w:i w:val="0"/>
                <w:sz w:val="18"/>
              </w:rPr>
              <w:t>CP-20</w:t>
            </w:r>
          </w:p>
        </w:tc>
        <w:tc>
          <w:tcPr>
            <w:tcW w:type="dxa" w:w="1701"/>
          </w:tcPr>
          <w:p>
            <w:pPr>
              <w:spacing w:after="20" w:before="20" w:line="240" w:lineRule="auto"/>
            </w:pPr>
            <w:r/>
            <w:r>
              <w:rPr>
                <w:rFonts w:ascii="Arial" w:hAnsi="Arial" w:cs="Arial" w:eastAsia="Arial"/>
                <w:b w:val="0"/>
                <w:i w:val="0"/>
                <w:sz w:val="18"/>
              </w:rPr>
              <w:t>Usabilidad</w:t>
            </w:r>
          </w:p>
        </w:tc>
        <w:tc>
          <w:tcPr>
            <w:tcW w:type="dxa" w:w="680"/>
          </w:tcPr>
          <w:p>
            <w:pPr>
              <w:spacing w:after="20" w:before="20" w:line="240" w:lineRule="auto"/>
            </w:pPr>
            <w:r/>
            <w:r>
              <w:rPr>
                <w:rFonts w:ascii="Arial" w:hAnsi="Arial" w:cs="Arial" w:eastAsia="Arial"/>
                <w:b w:val="0"/>
                <w:i w:val="0"/>
                <w:sz w:val="18"/>
              </w:rPr>
              <w:t>P4</w:t>
            </w:r>
          </w:p>
        </w:tc>
        <w:tc>
          <w:tcPr>
            <w:tcW w:type="dxa" w:w="1134"/>
          </w:tcPr>
          <w:p>
            <w:pPr>
              <w:spacing w:after="20" w:before="20" w:line="240" w:lineRule="auto"/>
            </w:pPr>
            <w:r/>
            <w:r>
              <w:rPr>
                <w:rFonts w:ascii="Arial" w:hAnsi="Arial" w:cs="Arial" w:eastAsia="Arial"/>
                <w:b w:val="0"/>
                <w:i w:val="0"/>
                <w:sz w:val="18"/>
              </w:rPr>
              <w:t>Skarlett</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NFR-USAB-4</w:t>
            </w:r>
          </w:p>
        </w:tc>
        <w:tc>
          <w:tcPr>
            <w:tcW w:type="dxa" w:w="3402"/>
            <w:shd w:val="clear" w:color="auto" w:fill="F2F5F9"/>
          </w:tcPr>
          <w:p>
            <w:pPr>
              <w:spacing w:after="20" w:before="20" w:line="240" w:lineRule="auto"/>
            </w:pPr>
            <w:r/>
            <w:r>
              <w:rPr>
                <w:rFonts w:ascii="Arial" w:hAnsi="Arial" w:cs="Arial" w:eastAsia="Arial"/>
                <w:b w:val="0"/>
                <w:i w:val="0"/>
                <w:sz w:val="18"/>
              </w:rPr>
              <w:t>Primero se accede al paciente y luego a sus exámenes</w:t>
            </w:r>
          </w:p>
        </w:tc>
        <w:tc>
          <w:tcPr>
            <w:tcW w:type="dxa" w:w="1077"/>
            <w:shd w:val="clear" w:color="auto" w:fill="F2F5F9"/>
          </w:tcPr>
          <w:p>
            <w:pPr>
              <w:spacing w:after="20" w:before="20" w:line="240" w:lineRule="auto"/>
            </w:pPr>
            <w:r/>
            <w:r>
              <w:rPr>
                <w:rFonts w:ascii="Arial" w:hAnsi="Arial" w:cs="Arial" w:eastAsia="Arial"/>
                <w:b w:val="0"/>
                <w:i w:val="0"/>
                <w:sz w:val="18"/>
              </w:rPr>
              <w:t>CP-06</w:t>
            </w:r>
          </w:p>
        </w:tc>
        <w:tc>
          <w:tcPr>
            <w:tcW w:type="dxa" w:w="1701"/>
            <w:shd w:val="clear" w:color="auto" w:fill="F2F5F9"/>
          </w:tcPr>
          <w:p>
            <w:pPr>
              <w:spacing w:after="20" w:before="20" w:line="240" w:lineRule="auto"/>
            </w:pPr>
            <w:r/>
            <w:r>
              <w:rPr>
                <w:rFonts w:ascii="Arial" w:hAnsi="Arial" w:cs="Arial" w:eastAsia="Arial"/>
                <w:b w:val="0"/>
                <w:i w:val="0"/>
                <w:sz w:val="18"/>
              </w:rPr>
              <w:t>Usabilidad; flujo</w:t>
            </w:r>
          </w:p>
        </w:tc>
        <w:tc>
          <w:tcPr>
            <w:tcW w:type="dxa" w:w="680"/>
            <w:shd w:val="clear" w:color="auto" w:fill="F2F5F9"/>
          </w:tcPr>
          <w:p>
            <w:pPr>
              <w:spacing w:after="20" w:before="20" w:line="240" w:lineRule="auto"/>
            </w:pPr>
            <w:r/>
            <w:r>
              <w:rPr>
                <w:rFonts w:ascii="Arial" w:hAnsi="Arial" w:cs="Arial" w:eastAsia="Arial"/>
                <w:b w:val="0"/>
                <w:i w:val="0"/>
                <w:sz w:val="18"/>
              </w:rPr>
              <w:t>P4</w:t>
            </w:r>
          </w:p>
        </w:tc>
        <w:tc>
          <w:tcPr>
            <w:tcW w:type="dxa" w:w="1134"/>
            <w:shd w:val="clear" w:color="auto" w:fill="F2F5F9"/>
          </w:tcPr>
          <w:p>
            <w:pPr>
              <w:spacing w:after="20" w:before="20" w:line="240" w:lineRule="auto"/>
            </w:pPr>
            <w:r/>
            <w:r>
              <w:rPr>
                <w:rFonts w:ascii="Arial" w:hAnsi="Arial" w:cs="Arial" w:eastAsia="Arial"/>
                <w:b w:val="0"/>
                <w:i w:val="0"/>
                <w:sz w:val="18"/>
              </w:rPr>
              <w:t>Skarlett</w:t>
            </w:r>
          </w:p>
        </w:tc>
      </w:tr>
      <w:tr>
        <w:trPr>
          <w:cantSplit w:val="true"/>
        </w:trPr>
        <w:tc>
          <w:tcPr>
            <w:tcW w:type="dxa" w:w="1304"/>
          </w:tcPr>
          <w:p>
            <w:pPr>
              <w:spacing w:after="20" w:before="20" w:line="240" w:lineRule="auto"/>
            </w:pPr>
            <w:r/>
            <w:r>
              <w:rPr>
                <w:rFonts w:ascii="Arial" w:hAnsi="Arial" w:cs="Arial" w:eastAsia="Arial"/>
                <w:b w:val="0"/>
                <w:i w:val="0"/>
                <w:sz w:val="18"/>
              </w:rPr>
              <w:t>NFR-DIS-1</w:t>
            </w:r>
          </w:p>
        </w:tc>
        <w:tc>
          <w:tcPr>
            <w:tcW w:type="dxa" w:w="3402"/>
          </w:tcPr>
          <w:p>
            <w:pPr>
              <w:spacing w:after="20" w:before="20" w:line="240" w:lineRule="auto"/>
            </w:pPr>
            <w:r/>
            <w:r>
              <w:rPr>
                <w:rFonts w:ascii="Arial" w:hAnsi="Arial" w:cs="Arial" w:eastAsia="Arial"/>
                <w:b w:val="0"/>
                <w:i w:val="0"/>
                <w:sz w:val="18"/>
              </w:rPr>
              <w:t>Disponibilidad objetivo de 99,5 % mensual</w:t>
            </w:r>
          </w:p>
        </w:tc>
        <w:tc>
          <w:tcPr>
            <w:tcW w:type="dxa" w:w="1077"/>
          </w:tcPr>
          <w:p>
            <w:pPr>
              <w:spacing w:after="20" w:before="20" w:line="240" w:lineRule="auto"/>
            </w:pPr>
            <w:r/>
            <w:r>
              <w:rPr>
                <w:rFonts w:ascii="Arial" w:hAnsi="Arial" w:cs="Arial" w:eastAsia="Arial"/>
                <w:b w:val="0"/>
                <w:i w:val="0"/>
                <w:sz w:val="18"/>
              </w:rPr>
              <w:t>CP-21</w:t>
            </w:r>
          </w:p>
        </w:tc>
        <w:tc>
          <w:tcPr>
            <w:tcW w:type="dxa" w:w="1701"/>
          </w:tcPr>
          <w:p>
            <w:pPr>
              <w:spacing w:after="20" w:before="20" w:line="240" w:lineRule="auto"/>
            </w:pPr>
            <w:r/>
            <w:r>
              <w:rPr>
                <w:rFonts w:ascii="Arial" w:hAnsi="Arial" w:cs="Arial" w:eastAsia="Arial"/>
                <w:b w:val="0"/>
                <w:i w:val="0"/>
                <w:sz w:val="18"/>
              </w:rPr>
              <w:t>Disponibilidad; verificación documental</w:t>
            </w:r>
          </w:p>
        </w:tc>
        <w:tc>
          <w:tcPr>
            <w:tcW w:type="dxa" w:w="680"/>
          </w:tcPr>
          <w:p>
            <w:pPr>
              <w:spacing w:after="20" w:before="20" w:line="240" w:lineRule="auto"/>
            </w:pPr>
            <w:r/>
            <w:r>
              <w:rPr>
                <w:rFonts w:ascii="Arial" w:hAnsi="Arial" w:cs="Arial" w:eastAsia="Arial"/>
                <w:b w:val="0"/>
                <w:i w:val="0"/>
                <w:sz w:val="18"/>
              </w:rPr>
              <w:t>P3</w:t>
            </w:r>
          </w:p>
        </w:tc>
        <w:tc>
          <w:tcPr>
            <w:tcW w:type="dxa" w:w="1134"/>
          </w:tcPr>
          <w:p>
            <w:pPr>
              <w:spacing w:after="20" w:before="20" w:line="240" w:lineRule="auto"/>
            </w:pPr>
            <w:r/>
            <w:r>
              <w:rPr>
                <w:rFonts w:ascii="Arial" w:hAnsi="Arial" w:cs="Arial" w:eastAsia="Arial"/>
                <w:b w:val="0"/>
                <w:i w:val="0"/>
                <w:sz w:val="18"/>
              </w:rPr>
              <w:t>Ari</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NFR-DIS-2</w:t>
            </w:r>
          </w:p>
        </w:tc>
        <w:tc>
          <w:tcPr>
            <w:tcW w:type="dxa" w:w="3402"/>
            <w:shd w:val="clear" w:color="auto" w:fill="F2F5F9"/>
          </w:tcPr>
          <w:p>
            <w:pPr>
              <w:spacing w:after="20" w:before="20" w:line="240" w:lineRule="auto"/>
            </w:pPr>
            <w:r/>
            <w:r>
              <w:rPr>
                <w:rFonts w:ascii="Arial" w:hAnsi="Arial" w:cs="Arial" w:eastAsia="Arial"/>
                <w:b w:val="0"/>
                <w:i w:val="0"/>
                <w:sz w:val="18"/>
              </w:rPr>
              <w:t>Mantenimiento con ventana y migración segura de datos</w:t>
            </w:r>
          </w:p>
        </w:tc>
        <w:tc>
          <w:tcPr>
            <w:tcW w:type="dxa" w:w="1077"/>
            <w:shd w:val="clear" w:color="auto" w:fill="F2F5F9"/>
          </w:tcPr>
          <w:p>
            <w:pPr>
              <w:spacing w:after="20" w:before="20" w:line="240" w:lineRule="auto"/>
            </w:pPr>
            <w:r/>
            <w:r>
              <w:rPr>
                <w:rFonts w:ascii="Arial" w:hAnsi="Arial" w:cs="Arial" w:eastAsia="Arial"/>
                <w:b w:val="0"/>
                <w:i w:val="0"/>
                <w:sz w:val="18"/>
              </w:rPr>
              <w:t>CP-21</w:t>
            </w:r>
          </w:p>
        </w:tc>
        <w:tc>
          <w:tcPr>
            <w:tcW w:type="dxa" w:w="1701"/>
            <w:shd w:val="clear" w:color="auto" w:fill="F2F5F9"/>
          </w:tcPr>
          <w:p>
            <w:pPr>
              <w:spacing w:after="20" w:before="20" w:line="240" w:lineRule="auto"/>
            </w:pPr>
            <w:r/>
            <w:r>
              <w:rPr>
                <w:rFonts w:ascii="Arial" w:hAnsi="Arial" w:cs="Arial" w:eastAsia="Arial"/>
                <w:b w:val="0"/>
                <w:i w:val="0"/>
                <w:sz w:val="18"/>
              </w:rPr>
              <w:t>Mantenibilidad; verificación documental</w:t>
            </w:r>
          </w:p>
        </w:tc>
        <w:tc>
          <w:tcPr>
            <w:tcW w:type="dxa" w:w="680"/>
            <w:shd w:val="clear" w:color="auto" w:fill="F2F5F9"/>
          </w:tcPr>
          <w:p>
            <w:pPr>
              <w:spacing w:after="20" w:before="20" w:line="240" w:lineRule="auto"/>
            </w:pPr>
            <w:r/>
            <w:r>
              <w:rPr>
                <w:rFonts w:ascii="Arial" w:hAnsi="Arial" w:cs="Arial" w:eastAsia="Arial"/>
                <w:b w:val="0"/>
                <w:i w:val="0"/>
                <w:sz w:val="18"/>
              </w:rPr>
              <w:t>P3</w:t>
            </w:r>
          </w:p>
        </w:tc>
        <w:tc>
          <w:tcPr>
            <w:tcW w:type="dxa" w:w="1134"/>
            <w:shd w:val="clear" w:color="auto" w:fill="F2F5F9"/>
          </w:tcPr>
          <w:p>
            <w:pPr>
              <w:spacing w:after="20" w:before="20" w:line="240" w:lineRule="auto"/>
            </w:pPr>
            <w:r/>
            <w:r>
              <w:rPr>
                <w:rFonts w:ascii="Arial" w:hAnsi="Arial" w:cs="Arial" w:eastAsia="Arial"/>
                <w:b w:val="0"/>
                <w:i w:val="0"/>
                <w:sz w:val="18"/>
              </w:rPr>
              <w:t>Ari</w:t>
            </w:r>
          </w:p>
        </w:tc>
      </w:tr>
      <w:tr>
        <w:trPr>
          <w:cantSplit w:val="true"/>
        </w:trPr>
        <w:tc>
          <w:tcPr>
            <w:tcW w:type="dxa" w:w="1304"/>
          </w:tcPr>
          <w:p>
            <w:pPr>
              <w:spacing w:after="20" w:before="20" w:line="240" w:lineRule="auto"/>
            </w:pPr>
            <w:r/>
            <w:r>
              <w:rPr>
                <w:rFonts w:ascii="Arial" w:hAnsi="Arial" w:cs="Arial" w:eastAsia="Arial"/>
                <w:b w:val="0"/>
                <w:i w:val="0"/>
                <w:sz w:val="18"/>
              </w:rPr>
              <w:t>NFR-COMPAT-1</w:t>
            </w:r>
          </w:p>
        </w:tc>
        <w:tc>
          <w:tcPr>
            <w:tcW w:type="dxa" w:w="3402"/>
          </w:tcPr>
          <w:p>
            <w:pPr>
              <w:spacing w:after="20" w:before="20" w:line="240" w:lineRule="auto"/>
            </w:pPr>
            <w:r/>
            <w:r>
              <w:rPr>
                <w:rFonts w:ascii="Arial" w:hAnsi="Arial" w:cs="Arial" w:eastAsia="Arial"/>
                <w:b w:val="0"/>
                <w:i w:val="0"/>
                <w:sz w:val="18"/>
              </w:rPr>
              <w:t>Últimas dos versiones de Chrome, Firefox, Safari y Edge</w:t>
            </w:r>
          </w:p>
        </w:tc>
        <w:tc>
          <w:tcPr>
            <w:tcW w:type="dxa" w:w="1077"/>
          </w:tcPr>
          <w:p>
            <w:pPr>
              <w:spacing w:after="20" w:before="20" w:line="240" w:lineRule="auto"/>
            </w:pPr>
            <w:r/>
            <w:r>
              <w:rPr>
                <w:rFonts w:ascii="Arial" w:hAnsi="Arial" w:cs="Arial" w:eastAsia="Arial"/>
                <w:b w:val="0"/>
                <w:i w:val="0"/>
                <w:sz w:val="18"/>
              </w:rPr>
              <w:t>CP-22</w:t>
            </w:r>
          </w:p>
        </w:tc>
        <w:tc>
          <w:tcPr>
            <w:tcW w:type="dxa" w:w="1701"/>
          </w:tcPr>
          <w:p>
            <w:pPr>
              <w:spacing w:after="20" w:before="20" w:line="240" w:lineRule="auto"/>
            </w:pPr>
            <w:r/>
            <w:r>
              <w:rPr>
                <w:rFonts w:ascii="Arial" w:hAnsi="Arial" w:cs="Arial" w:eastAsia="Arial"/>
                <w:b w:val="0"/>
                <w:i w:val="0"/>
                <w:sz w:val="18"/>
              </w:rPr>
              <w:t>Compatibilidad</w:t>
            </w:r>
          </w:p>
        </w:tc>
        <w:tc>
          <w:tcPr>
            <w:tcW w:type="dxa" w:w="680"/>
          </w:tcPr>
          <w:p>
            <w:pPr>
              <w:spacing w:after="20" w:before="20" w:line="240" w:lineRule="auto"/>
            </w:pPr>
            <w:r/>
            <w:r>
              <w:rPr>
                <w:rFonts w:ascii="Arial" w:hAnsi="Arial" w:cs="Arial" w:eastAsia="Arial"/>
                <w:b w:val="0"/>
                <w:i w:val="0"/>
                <w:sz w:val="18"/>
              </w:rPr>
              <w:t>P4</w:t>
            </w:r>
          </w:p>
        </w:tc>
        <w:tc>
          <w:tcPr>
            <w:tcW w:type="dxa" w:w="1134"/>
          </w:tcPr>
          <w:p>
            <w:pPr>
              <w:spacing w:after="20" w:before="20" w:line="240" w:lineRule="auto"/>
            </w:pPr>
            <w:r/>
            <w:r>
              <w:rPr>
                <w:rFonts w:ascii="Arial" w:hAnsi="Arial" w:cs="Arial" w:eastAsia="Arial"/>
                <w:b w:val="0"/>
                <w:i w:val="0"/>
                <w:sz w:val="18"/>
              </w:rPr>
              <w:t>Skarlett</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NFR-COMPAT-2</w:t>
            </w:r>
          </w:p>
        </w:tc>
        <w:tc>
          <w:tcPr>
            <w:tcW w:type="dxa" w:w="3402"/>
            <w:shd w:val="clear" w:color="auto" w:fill="F2F5F9"/>
          </w:tcPr>
          <w:p>
            <w:pPr>
              <w:spacing w:after="20" w:before="20" w:line="240" w:lineRule="auto"/>
            </w:pPr>
            <w:r/>
            <w:r>
              <w:rPr>
                <w:rFonts w:ascii="Arial" w:hAnsi="Arial" w:cs="Arial" w:eastAsia="Arial"/>
                <w:b w:val="0"/>
                <w:i w:val="0"/>
                <w:sz w:val="18"/>
              </w:rPr>
              <w:t>Responsivo en móviles y tablets</w:t>
            </w:r>
          </w:p>
        </w:tc>
        <w:tc>
          <w:tcPr>
            <w:tcW w:type="dxa" w:w="1077"/>
            <w:shd w:val="clear" w:color="auto" w:fill="F2F5F9"/>
          </w:tcPr>
          <w:p>
            <w:pPr>
              <w:spacing w:after="20" w:before="20" w:line="240" w:lineRule="auto"/>
            </w:pPr>
            <w:r/>
            <w:r>
              <w:rPr>
                <w:rFonts w:ascii="Arial" w:hAnsi="Arial" w:cs="Arial" w:eastAsia="Arial"/>
                <w:b w:val="0"/>
                <w:i w:val="0"/>
                <w:sz w:val="18"/>
              </w:rPr>
              <w:t>CP-06</w:t>
            </w:r>
          </w:p>
        </w:tc>
        <w:tc>
          <w:tcPr>
            <w:tcW w:type="dxa" w:w="1701"/>
            <w:shd w:val="clear" w:color="auto" w:fill="F2F5F9"/>
          </w:tcPr>
          <w:p>
            <w:pPr>
              <w:spacing w:after="20" w:before="20" w:line="240" w:lineRule="auto"/>
            </w:pPr>
            <w:r/>
            <w:r>
              <w:rPr>
                <w:rFonts w:ascii="Arial" w:hAnsi="Arial" w:cs="Arial" w:eastAsia="Arial"/>
                <w:b w:val="0"/>
                <w:i w:val="0"/>
                <w:sz w:val="18"/>
              </w:rPr>
              <w:t>Compatibilidad</w:t>
            </w:r>
          </w:p>
        </w:tc>
        <w:tc>
          <w:tcPr>
            <w:tcW w:type="dxa" w:w="680"/>
            <w:shd w:val="clear" w:color="auto" w:fill="F2F5F9"/>
          </w:tcPr>
          <w:p>
            <w:pPr>
              <w:spacing w:after="20" w:before="20" w:line="240" w:lineRule="auto"/>
            </w:pPr>
            <w:r/>
            <w:r>
              <w:rPr>
                <w:rFonts w:ascii="Arial" w:hAnsi="Arial" w:cs="Arial" w:eastAsia="Arial"/>
                <w:b w:val="0"/>
                <w:i w:val="0"/>
                <w:sz w:val="18"/>
              </w:rPr>
              <w:t>P4</w:t>
            </w:r>
          </w:p>
        </w:tc>
        <w:tc>
          <w:tcPr>
            <w:tcW w:type="dxa" w:w="1134"/>
            <w:shd w:val="clear" w:color="auto" w:fill="F2F5F9"/>
          </w:tcPr>
          <w:p>
            <w:pPr>
              <w:spacing w:after="20" w:before="20" w:line="240" w:lineRule="auto"/>
            </w:pPr>
            <w:r/>
            <w:r>
              <w:rPr>
                <w:rFonts w:ascii="Arial" w:hAnsi="Arial" w:cs="Arial" w:eastAsia="Arial"/>
                <w:b w:val="0"/>
                <w:i w:val="0"/>
                <w:sz w:val="18"/>
              </w:rPr>
              <w:t>Skarlett</w:t>
            </w:r>
          </w:p>
        </w:tc>
      </w:tr>
      <w:tr>
        <w:trPr>
          <w:cantSplit w:val="true"/>
        </w:trPr>
        <w:tc>
          <w:tcPr>
            <w:tcW w:type="dxa" w:w="1134"/>
            <w:gridSpan w:val="6"/>
            <w:shd w:val="clear" w:color="auto" w:fill="D9E2EC"/>
          </w:tcPr>
          <w:p>
            <w:pPr>
              <w:spacing w:after="20" w:before="20" w:line="240" w:lineRule="auto"/>
            </w:pPr>
            <w:r/>
            <w:r>
              <w:rPr>
                <w:rFonts w:ascii="Arial" w:hAnsi="Arial" w:cs="Arial" w:eastAsia="Arial"/>
                <w:b/>
                <w:i w:val="0"/>
                <w:color w:val="1F3A5F"/>
                <w:sz w:val="18"/>
              </w:rPr>
              <w:t>REGLAS DE NEGOCIO (3)</w:t>
            </w:r>
          </w:p>
        </w:tc>
      </w:tr>
      <w:tr>
        <w:trPr>
          <w:cantSplit w:val="true"/>
        </w:trPr>
        <w:tc>
          <w:tcPr>
            <w:tcW w:type="dxa" w:w="1304"/>
          </w:tcPr>
          <w:p>
            <w:pPr>
              <w:spacing w:after="20" w:before="20" w:line="240" w:lineRule="auto"/>
            </w:pPr>
            <w:r/>
            <w:r>
              <w:rPr>
                <w:rFonts w:ascii="Arial" w:hAnsi="Arial" w:cs="Arial" w:eastAsia="Arial"/>
                <w:b w:val="0"/>
                <w:i w:val="0"/>
                <w:sz w:val="18"/>
              </w:rPr>
              <w:t>RB-1</w:t>
            </w:r>
          </w:p>
        </w:tc>
        <w:tc>
          <w:tcPr>
            <w:tcW w:type="dxa" w:w="3402"/>
          </w:tcPr>
          <w:p>
            <w:pPr>
              <w:spacing w:after="20" w:before="20" w:line="240" w:lineRule="auto"/>
            </w:pPr>
            <w:r/>
            <w:r>
              <w:rPr>
                <w:rFonts w:ascii="Arial" w:hAnsi="Arial" w:cs="Arial" w:eastAsia="Arial"/>
                <w:b w:val="0"/>
                <w:i w:val="0"/>
                <w:sz w:val="18"/>
              </w:rPr>
              <w:t>Un paciente solo tiene permisos de lectura</w:t>
            </w:r>
          </w:p>
        </w:tc>
        <w:tc>
          <w:tcPr>
            <w:tcW w:type="dxa" w:w="1077"/>
          </w:tcPr>
          <w:p>
            <w:pPr>
              <w:spacing w:after="20" w:before="20" w:line="240" w:lineRule="auto"/>
            </w:pPr>
            <w:r/>
            <w:r>
              <w:rPr>
                <w:rFonts w:ascii="Arial" w:hAnsi="Arial" w:cs="Arial" w:eastAsia="Arial"/>
                <w:b w:val="0"/>
                <w:i w:val="0"/>
                <w:sz w:val="18"/>
              </w:rPr>
              <w:t>CP-04</w:t>
            </w:r>
          </w:p>
        </w:tc>
        <w:tc>
          <w:tcPr>
            <w:tcW w:type="dxa" w:w="1701"/>
          </w:tcPr>
          <w:p>
            <w:pPr>
              <w:spacing w:after="20" w:before="20" w:line="240" w:lineRule="auto"/>
            </w:pPr>
            <w:r/>
            <w:r>
              <w:rPr>
                <w:rFonts w:ascii="Arial" w:hAnsi="Arial" w:cs="Arial" w:eastAsia="Arial"/>
                <w:b w:val="0"/>
                <w:i w:val="0"/>
                <w:sz w:val="18"/>
              </w:rPr>
              <w:t>Seguridad; RBAC</w:t>
            </w:r>
          </w:p>
        </w:tc>
        <w:tc>
          <w:tcPr>
            <w:tcW w:type="dxa" w:w="680"/>
          </w:tcPr>
          <w:p>
            <w:pPr>
              <w:spacing w:after="20" w:before="20" w:line="240" w:lineRule="auto"/>
            </w:pPr>
            <w:r/>
            <w:r>
              <w:rPr>
                <w:rFonts w:ascii="Arial" w:hAnsi="Arial" w:cs="Arial" w:eastAsia="Arial"/>
                <w:b w:val="0"/>
                <w:i w:val="0"/>
                <w:sz w:val="18"/>
              </w:rPr>
              <w:t>P0</w:t>
            </w:r>
          </w:p>
        </w:tc>
        <w:tc>
          <w:tcPr>
            <w:tcW w:type="dxa" w:w="1134"/>
          </w:tcPr>
          <w:p>
            <w:pPr>
              <w:spacing w:after="20" w:before="20" w:line="240" w:lineRule="auto"/>
            </w:pPr>
            <w:r/>
            <w:r>
              <w:rPr>
                <w:rFonts w:ascii="Arial" w:hAnsi="Arial" w:cs="Arial" w:eastAsia="Arial"/>
                <w:b w:val="0"/>
                <w:i w:val="0"/>
                <w:sz w:val="18"/>
              </w:rPr>
              <w:t>Ari</w:t>
            </w:r>
          </w:p>
        </w:tc>
      </w:tr>
      <w:tr>
        <w:trPr>
          <w:cantSplit w:val="true"/>
        </w:trPr>
        <w:tc>
          <w:tcPr>
            <w:tcW w:type="dxa" w:w="1304"/>
            <w:shd w:val="clear" w:color="auto" w:fill="F2F5F9"/>
          </w:tcPr>
          <w:p>
            <w:pPr>
              <w:spacing w:after="20" w:before="20" w:line="240" w:lineRule="auto"/>
            </w:pPr>
            <w:r/>
            <w:r>
              <w:rPr>
                <w:rFonts w:ascii="Arial" w:hAnsi="Arial" w:cs="Arial" w:eastAsia="Arial"/>
                <w:b w:val="0"/>
                <w:i w:val="0"/>
                <w:sz w:val="18"/>
              </w:rPr>
              <w:t>RB-2</w:t>
            </w:r>
          </w:p>
        </w:tc>
        <w:tc>
          <w:tcPr>
            <w:tcW w:type="dxa" w:w="3402"/>
            <w:shd w:val="clear" w:color="auto" w:fill="F2F5F9"/>
          </w:tcPr>
          <w:p>
            <w:pPr>
              <w:spacing w:after="20" w:before="20" w:line="240" w:lineRule="auto"/>
            </w:pPr>
            <w:r/>
            <w:r>
              <w:rPr>
                <w:rFonts w:ascii="Arial" w:hAnsi="Arial" w:cs="Arial" w:eastAsia="Arial"/>
                <w:b w:val="0"/>
                <w:i w:val="0"/>
                <w:sz w:val="18"/>
              </w:rPr>
              <w:t>El administrador tiene acceso completo de escritura, lectura, actualización y eliminación</w:t>
            </w:r>
          </w:p>
        </w:tc>
        <w:tc>
          <w:tcPr>
            <w:tcW w:type="dxa" w:w="1077"/>
            <w:shd w:val="clear" w:color="auto" w:fill="F2F5F9"/>
          </w:tcPr>
          <w:p>
            <w:pPr>
              <w:spacing w:after="20" w:before="20" w:line="240" w:lineRule="auto"/>
            </w:pPr>
            <w:r/>
            <w:r>
              <w:rPr>
                <w:rFonts w:ascii="Arial" w:hAnsi="Arial" w:cs="Arial" w:eastAsia="Arial"/>
                <w:b w:val="0"/>
                <w:i w:val="0"/>
                <w:sz w:val="18"/>
              </w:rPr>
              <w:t>CP-08</w:t>
            </w:r>
          </w:p>
        </w:tc>
        <w:tc>
          <w:tcPr>
            <w:tcW w:type="dxa" w:w="1701"/>
            <w:shd w:val="clear" w:color="auto" w:fill="F2F5F9"/>
          </w:tcPr>
          <w:p>
            <w:pPr>
              <w:spacing w:after="20" w:before="20" w:line="240" w:lineRule="auto"/>
            </w:pPr>
            <w:r/>
            <w:r>
              <w:rPr>
                <w:rFonts w:ascii="Arial" w:hAnsi="Arial" w:cs="Arial" w:eastAsia="Arial"/>
                <w:b w:val="0"/>
                <w:i w:val="0"/>
                <w:sz w:val="18"/>
              </w:rPr>
              <w:t>Funcional; RBAC</w:t>
            </w:r>
          </w:p>
        </w:tc>
        <w:tc>
          <w:tcPr>
            <w:tcW w:type="dxa" w:w="680"/>
            <w:shd w:val="clear" w:color="auto" w:fill="F2F5F9"/>
          </w:tcPr>
          <w:p>
            <w:pPr>
              <w:spacing w:after="20" w:before="20" w:line="240" w:lineRule="auto"/>
            </w:pPr>
            <w:r/>
            <w:r>
              <w:rPr>
                <w:rFonts w:ascii="Arial" w:hAnsi="Arial" w:cs="Arial" w:eastAsia="Arial"/>
                <w:b w:val="0"/>
                <w:i w:val="0"/>
                <w:sz w:val="18"/>
              </w:rPr>
              <w:t>P0</w:t>
            </w:r>
          </w:p>
        </w:tc>
        <w:tc>
          <w:tcPr>
            <w:tcW w:type="dxa" w:w="1134"/>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1304"/>
          </w:tcPr>
          <w:p>
            <w:pPr>
              <w:spacing w:after="20" w:before="20" w:line="240" w:lineRule="auto"/>
            </w:pPr>
            <w:r/>
            <w:r>
              <w:rPr>
                <w:rFonts w:ascii="Arial" w:hAnsi="Arial" w:cs="Arial" w:eastAsia="Arial"/>
                <w:b w:val="0"/>
                <w:i w:val="0"/>
                <w:sz w:val="18"/>
              </w:rPr>
              <w:t>RB-3</w:t>
            </w:r>
          </w:p>
        </w:tc>
        <w:tc>
          <w:tcPr>
            <w:tcW w:type="dxa" w:w="3402"/>
          </w:tcPr>
          <w:p>
            <w:pPr>
              <w:spacing w:after="20" w:before="20" w:line="240" w:lineRule="auto"/>
            </w:pPr>
            <w:r/>
            <w:r>
              <w:rPr>
                <w:rFonts w:ascii="Arial" w:hAnsi="Arial" w:cs="Arial" w:eastAsia="Arial"/>
                <w:b w:val="0"/>
                <w:i w:val="0"/>
                <w:sz w:val="18"/>
              </w:rPr>
              <w:t>Un médico puede ver la información clínica de cualquier paciente registrado</w:t>
            </w:r>
          </w:p>
        </w:tc>
        <w:tc>
          <w:tcPr>
            <w:tcW w:type="dxa" w:w="1077"/>
          </w:tcPr>
          <w:p>
            <w:pPr>
              <w:spacing w:after="20" w:before="20" w:line="240" w:lineRule="auto"/>
            </w:pPr>
            <w:r/>
            <w:r>
              <w:rPr>
                <w:rFonts w:ascii="Arial" w:hAnsi="Arial" w:cs="Arial" w:eastAsia="Arial"/>
                <w:b w:val="0"/>
                <w:i w:val="0"/>
                <w:sz w:val="18"/>
              </w:rPr>
              <w:t>CP-10 y CP-02</w:t>
            </w:r>
          </w:p>
        </w:tc>
        <w:tc>
          <w:tcPr>
            <w:tcW w:type="dxa" w:w="1701"/>
          </w:tcPr>
          <w:p>
            <w:pPr>
              <w:spacing w:after="20" w:before="20" w:line="240" w:lineRule="auto"/>
            </w:pPr>
            <w:r/>
            <w:r>
              <w:rPr>
                <w:rFonts w:ascii="Arial" w:hAnsi="Arial" w:cs="Arial" w:eastAsia="Arial"/>
                <w:b w:val="0"/>
                <w:i w:val="0"/>
                <w:sz w:val="18"/>
              </w:rPr>
              <w:t>Funcional; cumplimiento</w:t>
            </w:r>
          </w:p>
        </w:tc>
        <w:tc>
          <w:tcPr>
            <w:tcW w:type="dxa" w:w="680"/>
          </w:tcPr>
          <w:p>
            <w:pPr>
              <w:spacing w:after="20" w:before="20" w:line="240" w:lineRule="auto"/>
            </w:pPr>
            <w:r/>
            <w:r>
              <w:rPr>
                <w:rFonts w:ascii="Arial" w:hAnsi="Arial" w:cs="Arial" w:eastAsia="Arial"/>
                <w:b w:val="0"/>
                <w:i w:val="0"/>
                <w:sz w:val="18"/>
              </w:rPr>
              <w:t>P0</w:t>
            </w:r>
          </w:p>
        </w:tc>
        <w:tc>
          <w:tcPr>
            <w:tcW w:type="dxa" w:w="1134"/>
          </w:tcPr>
          <w:p>
            <w:pPr>
              <w:spacing w:after="20" w:before="20" w:line="240" w:lineRule="auto"/>
            </w:pPr>
            <w:r/>
            <w:r>
              <w:rPr>
                <w:rFonts w:ascii="Arial" w:hAnsi="Arial" w:cs="Arial" w:eastAsia="Arial"/>
                <w:b w:val="0"/>
                <w:i w:val="0"/>
                <w:sz w:val="18"/>
              </w:rPr>
              <w:t>Nicolás</w:t>
            </w:r>
          </w:p>
        </w:tc>
      </w:tr>
    </w:tbl>
    <w:p>
      <w:pPr>
        <w:spacing w:after="80" w:line="240" w:lineRule="auto"/>
      </w:pPr>
    </w:p>
    <w:p>
      <w:pPr>
        <w:keepNext/>
        <w:spacing w:after="60" w:line="240" w:lineRule="auto"/>
      </w:pPr>
      <w:r>
        <w:rPr>
          <w:rFonts w:ascii="Arial" w:hAnsi="Arial" w:cs="Arial" w:eastAsia="Arial"/>
          <w:b/>
          <w:color w:val="1F3A5F"/>
          <w:sz w:val="20"/>
        </w:rPr>
        <w:t xml:space="preserve">Tabla 11. </w:t>
      </w:r>
      <w:r>
        <w:rPr>
          <w:rFonts w:ascii="Arial" w:hAnsi="Arial" w:cs="Arial" w:eastAsia="Arial"/>
          <w:b/>
          <w:sz w:val="20"/>
        </w:rPr>
        <w:t>Cobertura de diseño, EV1 frente a EP3</w:t>
      </w:r>
    </w:p>
    <w:tbl>
      <w:tblPr>
        <w:tblStyle w:val="TableGrid"/>
        <w:tblW w:type="auto" w:w="0"/>
        <w:jc w:val="center"/>
        <w:tblLayout w:type="fixed"/>
        <w:tblLook w:firstColumn="1" w:firstRow="1" w:lastColumn="0" w:lastRow="0" w:noHBand="0" w:noVBand="1" w:val="04A0"/>
        <w:tblLayout w:type="fixed"/>
      </w:tblPr>
      <w:tblGrid>
        <w:gridCol w:w="3402"/>
        <w:gridCol w:w="1927"/>
        <w:gridCol w:w="1927"/>
        <w:gridCol w:w="2041"/>
      </w:tblGrid>
      <w:tr>
        <w:trPr>
          <w:tblHeader w:val="true"/>
        </w:trPr>
        <w:tc>
          <w:tcPr>
            <w:tcW w:type="dxa" w:w="3402"/>
            <w:shd w:val="clear" w:color="auto" w:fill="1F3A5F"/>
            <w:vAlign w:val="center"/>
          </w:tcPr>
          <w:p>
            <w:pPr>
              <w:spacing w:after="20" w:before="20" w:line="240" w:lineRule="auto"/>
            </w:pPr>
            <w:r/>
            <w:r>
              <w:rPr>
                <w:rFonts w:ascii="Arial" w:hAnsi="Arial" w:cs="Arial" w:eastAsia="Arial"/>
                <w:b/>
                <w:i w:val="0"/>
                <w:color w:val="FFFFFF"/>
                <w:sz w:val="20"/>
              </w:rPr>
              <w:t>Bloque</w:t>
            </w:r>
          </w:p>
        </w:tc>
        <w:tc>
          <w:tcPr>
            <w:tcW w:type="dxa" w:w="1928"/>
            <w:shd w:val="clear" w:color="auto" w:fill="1F3A5F"/>
            <w:vAlign w:val="center"/>
          </w:tcPr>
          <w:p>
            <w:pPr>
              <w:spacing w:after="20" w:before="20" w:line="240" w:lineRule="auto"/>
            </w:pPr>
            <w:r/>
            <w:r>
              <w:rPr>
                <w:rFonts w:ascii="Arial" w:hAnsi="Arial" w:cs="Arial" w:eastAsia="Arial"/>
                <w:b/>
                <w:i w:val="0"/>
                <w:color w:val="FFFFFF"/>
                <w:sz w:val="20"/>
              </w:rPr>
              <w:t>Códigos en el ERS</w:t>
            </w:r>
          </w:p>
        </w:tc>
        <w:tc>
          <w:tcPr>
            <w:tcW w:type="dxa" w:w="1928"/>
            <w:shd w:val="clear" w:color="auto" w:fill="1F3A5F"/>
            <w:vAlign w:val="center"/>
          </w:tcPr>
          <w:p>
            <w:pPr>
              <w:spacing w:after="20" w:before="20" w:line="240" w:lineRule="auto"/>
            </w:pPr>
            <w:r/>
            <w:r>
              <w:rPr>
                <w:rFonts w:ascii="Arial" w:hAnsi="Arial" w:cs="Arial" w:eastAsia="Arial"/>
                <w:b/>
                <w:i w:val="0"/>
                <w:color w:val="FFFFFF"/>
                <w:sz w:val="20"/>
              </w:rPr>
              <w:t>Con caso en la EV1</w:t>
            </w:r>
          </w:p>
        </w:tc>
        <w:tc>
          <w:tcPr>
            <w:tcW w:type="dxa" w:w="2041"/>
            <w:shd w:val="clear" w:color="auto" w:fill="1F3A5F"/>
            <w:vAlign w:val="center"/>
          </w:tcPr>
          <w:p>
            <w:pPr>
              <w:spacing w:after="20" w:before="20" w:line="240" w:lineRule="auto"/>
            </w:pPr>
            <w:r/>
            <w:r>
              <w:rPr>
                <w:rFonts w:ascii="Arial" w:hAnsi="Arial" w:cs="Arial" w:eastAsia="Arial"/>
                <w:b/>
                <w:i w:val="0"/>
                <w:color w:val="FFFFFF"/>
                <w:sz w:val="20"/>
              </w:rPr>
              <w:t>Con caso en la EP3</w:t>
            </w:r>
          </w:p>
        </w:tc>
      </w:tr>
      <w:tr>
        <w:trPr>
          <w:cantSplit w:val="true"/>
        </w:trPr>
        <w:tc>
          <w:tcPr>
            <w:tcW w:type="dxa" w:w="3402"/>
          </w:tcPr>
          <w:p>
            <w:pPr>
              <w:spacing w:after="20" w:before="20" w:line="240" w:lineRule="auto"/>
            </w:pPr>
            <w:r/>
            <w:r>
              <w:rPr>
                <w:rFonts w:ascii="Arial" w:hAnsi="Arial" w:cs="Arial" w:eastAsia="Arial"/>
                <w:b w:val="0"/>
                <w:i w:val="0"/>
                <w:sz w:val="20"/>
              </w:rPr>
              <w:t>Requisitos funcionales</w:t>
            </w:r>
          </w:p>
        </w:tc>
        <w:tc>
          <w:tcPr>
            <w:tcW w:type="dxa" w:w="1928"/>
          </w:tcPr>
          <w:p>
            <w:pPr>
              <w:spacing w:after="20" w:before="20" w:line="240" w:lineRule="auto"/>
            </w:pPr>
            <w:r/>
            <w:r>
              <w:rPr>
                <w:rFonts w:ascii="Arial" w:hAnsi="Arial" w:cs="Arial" w:eastAsia="Arial"/>
                <w:b w:val="0"/>
                <w:i w:val="0"/>
                <w:sz w:val="20"/>
              </w:rPr>
              <w:t>17</w:t>
            </w:r>
          </w:p>
        </w:tc>
        <w:tc>
          <w:tcPr>
            <w:tcW w:type="dxa" w:w="1928"/>
          </w:tcPr>
          <w:p>
            <w:pPr>
              <w:spacing w:after="20" w:before="20" w:line="240" w:lineRule="auto"/>
            </w:pPr>
            <w:r/>
            <w:r>
              <w:rPr>
                <w:rFonts w:ascii="Arial" w:hAnsi="Arial" w:cs="Arial" w:eastAsia="Arial"/>
                <w:b w:val="0"/>
                <w:i w:val="0"/>
                <w:sz w:val="20"/>
              </w:rPr>
              <w:t>4</w:t>
            </w:r>
          </w:p>
        </w:tc>
        <w:tc>
          <w:tcPr>
            <w:tcW w:type="dxa" w:w="2041"/>
          </w:tcPr>
          <w:p>
            <w:pPr>
              <w:spacing w:after="20" w:before="20" w:line="240" w:lineRule="auto"/>
            </w:pPr>
            <w:r/>
            <w:r>
              <w:rPr>
                <w:rFonts w:ascii="Arial" w:hAnsi="Arial" w:cs="Arial" w:eastAsia="Arial"/>
                <w:b w:val="0"/>
                <w:i w:val="0"/>
                <w:sz w:val="20"/>
              </w:rPr>
              <w:t>17</w:t>
            </w:r>
          </w:p>
        </w:tc>
      </w:tr>
      <w:tr>
        <w:trPr>
          <w:cantSplit w:val="true"/>
        </w:trPr>
        <w:tc>
          <w:tcPr>
            <w:tcW w:type="dxa" w:w="3402"/>
            <w:shd w:val="clear" w:color="auto" w:fill="F2F5F9"/>
          </w:tcPr>
          <w:p>
            <w:pPr>
              <w:spacing w:after="20" w:before="20" w:line="240" w:lineRule="auto"/>
            </w:pPr>
            <w:r/>
            <w:r>
              <w:rPr>
                <w:rFonts w:ascii="Arial" w:hAnsi="Arial" w:cs="Arial" w:eastAsia="Arial"/>
                <w:b w:val="0"/>
                <w:i w:val="0"/>
                <w:sz w:val="20"/>
              </w:rPr>
              <w:t>Requisitos no funcionales</w:t>
            </w:r>
          </w:p>
        </w:tc>
        <w:tc>
          <w:tcPr>
            <w:tcW w:type="dxa" w:w="1928"/>
            <w:shd w:val="clear" w:color="auto" w:fill="F2F5F9"/>
          </w:tcPr>
          <w:p>
            <w:pPr>
              <w:spacing w:after="20" w:before="20" w:line="240" w:lineRule="auto"/>
            </w:pPr>
            <w:r/>
            <w:r>
              <w:rPr>
                <w:rFonts w:ascii="Arial" w:hAnsi="Arial" w:cs="Arial" w:eastAsia="Arial"/>
                <w:b w:val="0"/>
                <w:i w:val="0"/>
                <w:sz w:val="20"/>
              </w:rPr>
              <w:t>20</w:t>
            </w:r>
          </w:p>
        </w:tc>
        <w:tc>
          <w:tcPr>
            <w:tcW w:type="dxa" w:w="1928"/>
            <w:shd w:val="clear" w:color="auto" w:fill="F2F5F9"/>
          </w:tcPr>
          <w:p>
            <w:pPr>
              <w:spacing w:after="20" w:before="20" w:line="240" w:lineRule="auto"/>
            </w:pPr>
            <w:r/>
            <w:r>
              <w:rPr>
                <w:rFonts w:ascii="Arial" w:hAnsi="Arial" w:cs="Arial" w:eastAsia="Arial"/>
                <w:b w:val="0"/>
                <w:i w:val="0"/>
                <w:sz w:val="20"/>
              </w:rPr>
              <w:t>8</w:t>
            </w:r>
          </w:p>
        </w:tc>
        <w:tc>
          <w:tcPr>
            <w:tcW w:type="dxa" w:w="2041"/>
            <w:shd w:val="clear" w:color="auto" w:fill="F2F5F9"/>
          </w:tcPr>
          <w:p>
            <w:pPr>
              <w:spacing w:after="20" w:before="20" w:line="240" w:lineRule="auto"/>
            </w:pPr>
            <w:r/>
            <w:r>
              <w:rPr>
                <w:rFonts w:ascii="Arial" w:hAnsi="Arial" w:cs="Arial" w:eastAsia="Arial"/>
                <w:b w:val="0"/>
                <w:i w:val="0"/>
                <w:sz w:val="20"/>
              </w:rPr>
              <w:t>20</w:t>
            </w:r>
          </w:p>
        </w:tc>
      </w:tr>
      <w:tr>
        <w:trPr>
          <w:cantSplit w:val="true"/>
        </w:trPr>
        <w:tc>
          <w:tcPr>
            <w:tcW w:type="dxa" w:w="3402"/>
          </w:tcPr>
          <w:p>
            <w:pPr>
              <w:spacing w:after="20" w:before="20" w:line="240" w:lineRule="auto"/>
            </w:pPr>
            <w:r/>
            <w:r>
              <w:rPr>
                <w:rFonts w:ascii="Arial" w:hAnsi="Arial" w:cs="Arial" w:eastAsia="Arial"/>
                <w:b w:val="0"/>
                <w:i w:val="0"/>
                <w:sz w:val="20"/>
              </w:rPr>
              <w:t>Reglas de negocio</w:t>
            </w:r>
          </w:p>
        </w:tc>
        <w:tc>
          <w:tcPr>
            <w:tcW w:type="dxa" w:w="1928"/>
          </w:tcPr>
          <w:p>
            <w:pPr>
              <w:spacing w:after="20" w:before="20" w:line="240" w:lineRule="auto"/>
            </w:pPr>
            <w:r/>
            <w:r>
              <w:rPr>
                <w:rFonts w:ascii="Arial" w:hAnsi="Arial" w:cs="Arial" w:eastAsia="Arial"/>
                <w:b w:val="0"/>
                <w:i w:val="0"/>
                <w:sz w:val="20"/>
              </w:rPr>
              <w:t>3</w:t>
            </w:r>
          </w:p>
        </w:tc>
        <w:tc>
          <w:tcPr>
            <w:tcW w:type="dxa" w:w="1928"/>
          </w:tcPr>
          <w:p>
            <w:pPr>
              <w:spacing w:after="20" w:before="20" w:line="240" w:lineRule="auto"/>
            </w:pPr>
            <w:r/>
            <w:r>
              <w:rPr>
                <w:rFonts w:ascii="Arial" w:hAnsi="Arial" w:cs="Arial" w:eastAsia="Arial"/>
                <w:b w:val="0"/>
                <w:i w:val="0"/>
                <w:sz w:val="20"/>
              </w:rPr>
              <w:t>2</w:t>
            </w:r>
          </w:p>
        </w:tc>
        <w:tc>
          <w:tcPr>
            <w:tcW w:type="dxa" w:w="2041"/>
          </w:tcPr>
          <w:p>
            <w:pPr>
              <w:spacing w:after="20" w:before="20" w:line="240" w:lineRule="auto"/>
            </w:pPr>
            <w:r/>
            <w:r>
              <w:rPr>
                <w:rFonts w:ascii="Arial" w:hAnsi="Arial" w:cs="Arial" w:eastAsia="Arial"/>
                <w:b w:val="0"/>
                <w:i w:val="0"/>
                <w:sz w:val="20"/>
              </w:rPr>
              <w:t>3</w:t>
            </w:r>
          </w:p>
        </w:tc>
      </w:tr>
      <w:tr>
        <w:trPr>
          <w:cantSplit w:val="true"/>
        </w:trPr>
        <w:tc>
          <w:tcPr>
            <w:tcW w:type="dxa" w:w="3402"/>
            <w:shd w:val="clear" w:color="auto" w:fill="F2F5F9"/>
          </w:tcPr>
          <w:p>
            <w:pPr>
              <w:spacing w:after="20" w:before="20" w:line="240" w:lineRule="auto"/>
            </w:pPr>
            <w:r/>
            <w:r>
              <w:rPr>
                <w:rFonts w:ascii="Arial" w:hAnsi="Arial" w:cs="Arial" w:eastAsia="Arial"/>
                <w:b/>
                <w:i w:val="0"/>
                <w:sz w:val="20"/>
              </w:rPr>
              <w:t>Total</w:t>
            </w:r>
          </w:p>
        </w:tc>
        <w:tc>
          <w:tcPr>
            <w:tcW w:type="dxa" w:w="1928"/>
            <w:shd w:val="clear" w:color="auto" w:fill="F2F5F9"/>
          </w:tcPr>
          <w:p>
            <w:pPr>
              <w:spacing w:after="20" w:before="20" w:line="240" w:lineRule="auto"/>
            </w:pPr>
            <w:r/>
            <w:r>
              <w:rPr>
                <w:rFonts w:ascii="Arial" w:hAnsi="Arial" w:cs="Arial" w:eastAsia="Arial"/>
                <w:b/>
                <w:i w:val="0"/>
                <w:sz w:val="20"/>
              </w:rPr>
              <w:t>40</w:t>
            </w:r>
          </w:p>
        </w:tc>
        <w:tc>
          <w:tcPr>
            <w:tcW w:type="dxa" w:w="1928"/>
            <w:shd w:val="clear" w:color="auto" w:fill="F2F5F9"/>
          </w:tcPr>
          <w:p>
            <w:pPr>
              <w:spacing w:after="20" w:before="20" w:line="240" w:lineRule="auto"/>
            </w:pPr>
            <w:r/>
            <w:r>
              <w:rPr>
                <w:rFonts w:ascii="Arial" w:hAnsi="Arial" w:cs="Arial" w:eastAsia="Arial"/>
                <w:b/>
                <w:i w:val="0"/>
                <w:sz w:val="20"/>
              </w:rPr>
              <w:t>14</w:t>
            </w:r>
          </w:p>
        </w:tc>
        <w:tc>
          <w:tcPr>
            <w:tcW w:type="dxa" w:w="2041"/>
            <w:shd w:val="clear" w:color="auto" w:fill="F2F5F9"/>
          </w:tcPr>
          <w:p>
            <w:pPr>
              <w:spacing w:after="20" w:before="20" w:line="240" w:lineRule="auto"/>
            </w:pPr>
            <w:r/>
            <w:r>
              <w:rPr>
                <w:rFonts w:ascii="Arial" w:hAnsi="Arial" w:cs="Arial" w:eastAsia="Arial"/>
                <w:b/>
                <w:i w:val="0"/>
                <w:sz w:val="20"/>
              </w:rPr>
              <w:t>40 (100 %)</w:t>
            </w:r>
          </w:p>
        </w:tc>
      </w:tr>
    </w:tbl>
    <w:p>
      <w:pPr>
        <w:spacing w:after="80" w:line="240" w:lineRule="auto"/>
      </w:pPr>
    </w:p>
    <w:p>
      <w:pPr>
        <w:jc w:val="both"/>
      </w:pPr>
      <w:r>
        <w:rPr>
          <w:rFonts w:ascii="Arial" w:hAnsi="Arial" w:cs="Arial" w:eastAsia="Arial"/>
          <w:b w:val="0"/>
          <w:i w:val="0"/>
          <w:sz w:val="22"/>
        </w:rPr>
        <w:t>La cobertura de diseño queda en 40 de 40. Esto significa que ningún código del ERS queda sin un caso que lo verifique, pero todavía no dice si el sistema cumple. En la EV1 la columna Cobertura marcaba como cubierto todo requisito con un caso diseñado; ahora separamos las dos cosas, y la cobertura de ejecución se mide con los resultados de la sección 5.</w:t>
      </w:r>
    </w:p>
    <w:p>
      <w:pPr>
        <w:jc w:val="both"/>
      </w:pPr>
      <w:r>
        <w:rPr>
          <w:rFonts w:ascii="Arial" w:hAnsi="Arial" w:cs="Arial" w:eastAsia="Arial"/>
          <w:b w:val="0"/>
          <w:i w:val="0"/>
          <w:sz w:val="22"/>
        </w:rPr>
        <w:t>Dos situaciones del ERS se dejan explícitas. RF-4.3 acepta PDF, DOC, PPT, JPG y PNG, pero el filtro de carga del backend (BACKEND/src/routes/documentos.js, líneas 15 a 27) solo admite PDF, JPG y PNG. Además, RF-4.4 pide guardar los documentos en storage interno con referencia en la base de datos, mientras que el backend guarda el archivo completo en una columna bytea. CP-13 revisa ambos puntos (INC-15 e INC-16).</w:t>
      </w:r>
    </w:p>
    <w:p>
      <w:pPr>
        <w:pStyle w:val="Heading2"/>
      </w:pPr>
      <w:r>
        <w:t>4.2 Catálogo de casos</w:t>
      </w:r>
    </w:p>
    <w:p>
      <w:pPr>
        <w:keepNext/>
        <w:spacing w:after="60" w:line="240" w:lineRule="auto"/>
      </w:pPr>
      <w:r>
        <w:rPr>
          <w:rFonts w:ascii="Arial" w:hAnsi="Arial" w:cs="Arial" w:eastAsia="Arial"/>
          <w:b/>
          <w:color w:val="1F3A5F"/>
          <w:sz w:val="20"/>
        </w:rPr>
        <w:t xml:space="preserve">Tabla 12. </w:t>
      </w:r>
      <w:r>
        <w:rPr>
          <w:rFonts w:ascii="Arial" w:hAnsi="Arial" w:cs="Arial" w:eastAsia="Arial"/>
          <w:b/>
          <w:sz w:val="20"/>
        </w:rPr>
        <w:t>Casos de prueba de la EP3</w:t>
      </w:r>
    </w:p>
    <w:tbl>
      <w:tblPr>
        <w:tblStyle w:val="TableGrid"/>
        <w:tblW w:type="auto" w:w="0"/>
        <w:jc w:val="center"/>
        <w:tblLayout w:type="fixed"/>
        <w:tblLook w:firstColumn="1" w:firstRow="1" w:lastColumn="0" w:lastRow="0" w:noHBand="0" w:noVBand="1" w:val="04A0"/>
        <w:tblLayout w:type="fixed"/>
      </w:tblPr>
      <w:tblGrid>
        <w:gridCol w:w="907"/>
        <w:gridCol w:w="3061"/>
        <w:gridCol w:w="1927"/>
        <w:gridCol w:w="2154"/>
        <w:gridCol w:w="1247"/>
      </w:tblGrid>
      <w:tr>
        <w:trPr>
          <w:tblHeader w:val="true"/>
        </w:trPr>
        <w:tc>
          <w:tcPr>
            <w:tcW w:type="dxa" w:w="907"/>
            <w:shd w:val="clear" w:color="auto" w:fill="1F3A5F"/>
            <w:vAlign w:val="center"/>
          </w:tcPr>
          <w:p>
            <w:pPr>
              <w:spacing w:after="20" w:before="20" w:line="240" w:lineRule="auto"/>
            </w:pPr>
            <w:r/>
            <w:r>
              <w:rPr>
                <w:rFonts w:ascii="Arial" w:hAnsi="Arial" w:cs="Arial" w:eastAsia="Arial"/>
                <w:b/>
                <w:i w:val="0"/>
                <w:color w:val="FFFFFF"/>
                <w:sz w:val="18"/>
              </w:rPr>
              <w:t>Caso</w:t>
            </w:r>
          </w:p>
        </w:tc>
        <w:tc>
          <w:tcPr>
            <w:tcW w:type="dxa" w:w="3061"/>
            <w:shd w:val="clear" w:color="auto" w:fill="1F3A5F"/>
            <w:vAlign w:val="center"/>
          </w:tcPr>
          <w:p>
            <w:pPr>
              <w:spacing w:after="20" w:before="20" w:line="240" w:lineRule="auto"/>
            </w:pPr>
            <w:r/>
            <w:r>
              <w:rPr>
                <w:rFonts w:ascii="Arial" w:hAnsi="Arial" w:cs="Arial" w:eastAsia="Arial"/>
                <w:b/>
                <w:i w:val="0"/>
                <w:color w:val="FFFFFF"/>
                <w:sz w:val="18"/>
              </w:rPr>
              <w:t>Nombre</w:t>
            </w:r>
          </w:p>
        </w:tc>
        <w:tc>
          <w:tcPr>
            <w:tcW w:type="dxa" w:w="1928"/>
            <w:shd w:val="clear" w:color="auto" w:fill="1F3A5F"/>
            <w:vAlign w:val="center"/>
          </w:tcPr>
          <w:p>
            <w:pPr>
              <w:spacing w:after="20" w:before="20" w:line="240" w:lineRule="auto"/>
            </w:pPr>
            <w:r/>
            <w:r>
              <w:rPr>
                <w:rFonts w:ascii="Arial" w:hAnsi="Arial" w:cs="Arial" w:eastAsia="Arial"/>
                <w:b/>
                <w:i w:val="0"/>
                <w:color w:val="FFFFFF"/>
                <w:sz w:val="18"/>
              </w:rPr>
              <w:t>Códigos ERS</w:t>
            </w:r>
          </w:p>
        </w:tc>
        <w:tc>
          <w:tcPr>
            <w:tcW w:type="dxa" w:w="2154"/>
            <w:shd w:val="clear" w:color="auto" w:fill="1F3A5F"/>
            <w:vAlign w:val="center"/>
          </w:tcPr>
          <w:p>
            <w:pPr>
              <w:spacing w:after="20" w:before="20" w:line="240" w:lineRule="auto"/>
            </w:pPr>
            <w:r/>
            <w:r>
              <w:rPr>
                <w:rFonts w:ascii="Arial" w:hAnsi="Arial" w:cs="Arial" w:eastAsia="Arial"/>
                <w:b/>
                <w:i w:val="0"/>
                <w:color w:val="FFFFFF"/>
                <w:sz w:val="18"/>
              </w:rPr>
              <w:t>Herramienta</w:t>
            </w:r>
          </w:p>
        </w:tc>
        <w:tc>
          <w:tcPr>
            <w:tcW w:type="dxa" w:w="1247"/>
            <w:shd w:val="clear" w:color="auto" w:fill="1F3A5F"/>
            <w:vAlign w:val="center"/>
          </w:tcPr>
          <w:p>
            <w:pPr>
              <w:spacing w:after="20" w:before="20" w:line="240" w:lineRule="auto"/>
            </w:pPr>
            <w:r/>
            <w:r>
              <w:rPr>
                <w:rFonts w:ascii="Arial" w:hAnsi="Arial" w:cs="Arial" w:eastAsia="Arial"/>
                <w:b/>
                <w:i w:val="0"/>
                <w:color w:val="FFFFFF"/>
                <w:sz w:val="18"/>
              </w:rPr>
              <w:t>Ejecuta</w:t>
            </w:r>
          </w:p>
        </w:tc>
      </w:tr>
      <w:tr>
        <w:trPr>
          <w:cantSplit w:val="true"/>
        </w:trPr>
        <w:tc>
          <w:tcPr>
            <w:tcW w:type="dxa" w:w="907"/>
          </w:tcPr>
          <w:p>
            <w:pPr>
              <w:spacing w:after="20" w:before="20" w:line="240" w:lineRule="auto"/>
            </w:pPr>
            <w:r/>
            <w:r>
              <w:rPr>
                <w:rFonts w:ascii="Arial" w:hAnsi="Arial" w:cs="Arial" w:eastAsia="Arial"/>
                <w:b w:val="0"/>
                <w:i w:val="0"/>
                <w:sz w:val="18"/>
              </w:rPr>
              <w:t>CP-01</w:t>
            </w:r>
          </w:p>
        </w:tc>
        <w:tc>
          <w:tcPr>
            <w:tcW w:type="dxa" w:w="3061"/>
          </w:tcPr>
          <w:p>
            <w:pPr>
              <w:spacing w:after="20" w:before="20" w:line="240" w:lineRule="auto"/>
            </w:pPr>
            <w:r/>
            <w:r>
              <w:rPr>
                <w:rFonts w:ascii="Arial" w:hAnsi="Arial" w:cs="Arial" w:eastAsia="Arial"/>
                <w:b w:val="0"/>
                <w:i w:val="0"/>
                <w:sz w:val="18"/>
              </w:rPr>
              <w:t>Autenticación válida y rechazo de credenciales inválidas</w:t>
            </w:r>
          </w:p>
        </w:tc>
        <w:tc>
          <w:tcPr>
            <w:tcW w:type="dxa" w:w="1928"/>
          </w:tcPr>
          <w:p>
            <w:pPr>
              <w:spacing w:after="20" w:before="20" w:line="240" w:lineRule="auto"/>
            </w:pPr>
            <w:r/>
            <w:r>
              <w:rPr>
                <w:rFonts w:ascii="Arial" w:hAnsi="Arial" w:cs="Arial" w:eastAsia="Arial"/>
                <w:b w:val="0"/>
                <w:i w:val="0"/>
                <w:sz w:val="18"/>
              </w:rPr>
              <w:t>RF-1.1, NFR-SEG-2, NFR-SEG-9</w:t>
            </w:r>
          </w:p>
        </w:tc>
        <w:tc>
          <w:tcPr>
            <w:tcW w:type="dxa" w:w="2154"/>
          </w:tcPr>
          <w:p>
            <w:pPr>
              <w:spacing w:after="20" w:before="20" w:line="240" w:lineRule="auto"/>
            </w:pPr>
            <w:r/>
            <w:r>
              <w:rPr>
                <w:rFonts w:ascii="Arial" w:hAnsi="Arial" w:cs="Arial" w:eastAsia="Arial"/>
                <w:b w:val="0"/>
                <w:i w:val="0"/>
                <w:sz w:val="18"/>
              </w:rPr>
              <w:t>Postman/Swagger, Selenium</w:t>
            </w:r>
          </w:p>
        </w:tc>
        <w:tc>
          <w:tcPr>
            <w:tcW w:type="dxa" w:w="1247"/>
          </w:tcPr>
          <w:p>
            <w:pPr>
              <w:spacing w:after="20" w:before="20" w:line="240" w:lineRule="auto"/>
            </w:pPr>
            <w:r/>
            <w:r>
              <w:rPr>
                <w:rFonts w:ascii="Arial" w:hAnsi="Arial" w:cs="Arial" w:eastAsia="Arial"/>
                <w:b w:val="0"/>
                <w:i w:val="0"/>
                <w:sz w:val="18"/>
              </w:rPr>
              <w:t>Nicolás</w:t>
            </w:r>
          </w:p>
        </w:tc>
      </w:tr>
      <w:tr>
        <w:trPr>
          <w:cantSplit w:val="true"/>
        </w:trPr>
        <w:tc>
          <w:tcPr>
            <w:tcW w:type="dxa" w:w="907"/>
            <w:shd w:val="clear" w:color="auto" w:fill="F2F5F9"/>
          </w:tcPr>
          <w:p>
            <w:pPr>
              <w:spacing w:after="20" w:before="20" w:line="240" w:lineRule="auto"/>
            </w:pPr>
            <w:r/>
            <w:r>
              <w:rPr>
                <w:rFonts w:ascii="Arial" w:hAnsi="Arial" w:cs="Arial" w:eastAsia="Arial"/>
                <w:b w:val="0"/>
                <w:i w:val="0"/>
                <w:sz w:val="18"/>
              </w:rPr>
              <w:t>CP-02</w:t>
            </w:r>
          </w:p>
        </w:tc>
        <w:tc>
          <w:tcPr>
            <w:tcW w:type="dxa" w:w="3061"/>
            <w:shd w:val="clear" w:color="auto" w:fill="F2F5F9"/>
          </w:tcPr>
          <w:p>
            <w:pPr>
              <w:spacing w:after="20" w:before="20" w:line="240" w:lineRule="auto"/>
            </w:pPr>
            <w:r/>
            <w:r>
              <w:rPr>
                <w:rFonts w:ascii="Arial" w:hAnsi="Arial" w:cs="Arial" w:eastAsia="Arial"/>
                <w:b w:val="0"/>
                <w:i w:val="0"/>
                <w:sz w:val="18"/>
              </w:rPr>
              <w:t>Registro de examen médico por un profesional autorizado</w:t>
            </w:r>
          </w:p>
        </w:tc>
        <w:tc>
          <w:tcPr>
            <w:tcW w:type="dxa" w:w="1928"/>
            <w:shd w:val="clear" w:color="auto" w:fill="F2F5F9"/>
          </w:tcPr>
          <w:p>
            <w:pPr>
              <w:spacing w:after="20" w:before="20" w:line="240" w:lineRule="auto"/>
            </w:pPr>
            <w:r/>
            <w:r>
              <w:rPr>
                <w:rFonts w:ascii="Arial" w:hAnsi="Arial" w:cs="Arial" w:eastAsia="Arial"/>
                <w:b w:val="0"/>
                <w:i w:val="0"/>
                <w:sz w:val="18"/>
              </w:rPr>
              <w:t>RF-3.1, RB-3</w:t>
            </w:r>
          </w:p>
        </w:tc>
        <w:tc>
          <w:tcPr>
            <w:tcW w:type="dxa" w:w="2154"/>
            <w:shd w:val="clear" w:color="auto" w:fill="F2F5F9"/>
          </w:tcPr>
          <w:p>
            <w:pPr>
              <w:spacing w:after="20" w:before="20" w:line="240" w:lineRule="auto"/>
            </w:pPr>
            <w:r/>
            <w:r>
              <w:rPr>
                <w:rFonts w:ascii="Arial" w:hAnsi="Arial" w:cs="Arial" w:eastAsia="Arial"/>
                <w:b w:val="0"/>
                <w:i w:val="0"/>
                <w:sz w:val="18"/>
              </w:rPr>
              <w:t>Selenium, Postman</w:t>
            </w:r>
          </w:p>
        </w:tc>
        <w:tc>
          <w:tcPr>
            <w:tcW w:type="dxa" w:w="1247"/>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907"/>
          </w:tcPr>
          <w:p>
            <w:pPr>
              <w:spacing w:after="20" w:before="20" w:line="240" w:lineRule="auto"/>
            </w:pPr>
            <w:r/>
            <w:r>
              <w:rPr>
                <w:rFonts w:ascii="Arial" w:hAnsi="Arial" w:cs="Arial" w:eastAsia="Arial"/>
                <w:b w:val="0"/>
                <w:i w:val="0"/>
                <w:sz w:val="18"/>
              </w:rPr>
              <w:t>CP-03</w:t>
            </w:r>
          </w:p>
        </w:tc>
        <w:tc>
          <w:tcPr>
            <w:tcW w:type="dxa" w:w="3061"/>
          </w:tcPr>
          <w:p>
            <w:pPr>
              <w:spacing w:after="20" w:before="20" w:line="240" w:lineRule="auto"/>
            </w:pPr>
            <w:r/>
            <w:r>
              <w:rPr>
                <w:rFonts w:ascii="Arial" w:hAnsi="Arial" w:cs="Arial" w:eastAsia="Arial"/>
                <w:b w:val="0"/>
                <w:i w:val="0"/>
                <w:sz w:val="18"/>
              </w:rPr>
              <w:t>Registro de auditoría ante acciones críticas, incluida la subida y la descarga</w:t>
            </w:r>
          </w:p>
        </w:tc>
        <w:tc>
          <w:tcPr>
            <w:tcW w:type="dxa" w:w="1928"/>
          </w:tcPr>
          <w:p>
            <w:pPr>
              <w:spacing w:after="20" w:before="20" w:line="240" w:lineRule="auto"/>
            </w:pPr>
            <w:r/>
            <w:r>
              <w:rPr>
                <w:rFonts w:ascii="Arial" w:hAnsi="Arial" w:cs="Arial" w:eastAsia="Arial"/>
                <w:b w:val="0"/>
                <w:i w:val="0"/>
                <w:sz w:val="18"/>
              </w:rPr>
              <w:t>RF-5.1, NFR-SEG-8</w:t>
            </w:r>
          </w:p>
        </w:tc>
        <w:tc>
          <w:tcPr>
            <w:tcW w:type="dxa" w:w="2154"/>
          </w:tcPr>
          <w:p>
            <w:pPr>
              <w:spacing w:after="20" w:before="20" w:line="240" w:lineRule="auto"/>
            </w:pPr>
            <w:r/>
            <w:r>
              <w:rPr>
                <w:rFonts w:ascii="Arial" w:hAnsi="Arial" w:cs="Arial" w:eastAsia="Arial"/>
                <w:b w:val="0"/>
                <w:i w:val="0"/>
                <w:sz w:val="18"/>
              </w:rPr>
              <w:t>Postman, consulta a la tabla auditoria</w:t>
            </w:r>
          </w:p>
        </w:tc>
        <w:tc>
          <w:tcPr>
            <w:tcW w:type="dxa" w:w="1247"/>
          </w:tcPr>
          <w:p>
            <w:pPr>
              <w:spacing w:after="20" w:before="20" w:line="240" w:lineRule="auto"/>
            </w:pPr>
            <w:r/>
            <w:r>
              <w:rPr>
                <w:rFonts w:ascii="Arial" w:hAnsi="Arial" w:cs="Arial" w:eastAsia="Arial"/>
                <w:b w:val="0"/>
                <w:i w:val="0"/>
                <w:sz w:val="18"/>
              </w:rPr>
              <w:t>Nicolás</w:t>
            </w:r>
          </w:p>
        </w:tc>
      </w:tr>
      <w:tr>
        <w:trPr>
          <w:cantSplit w:val="true"/>
        </w:trPr>
        <w:tc>
          <w:tcPr>
            <w:tcW w:type="dxa" w:w="907"/>
            <w:shd w:val="clear" w:color="auto" w:fill="F2F5F9"/>
          </w:tcPr>
          <w:p>
            <w:pPr>
              <w:spacing w:after="20" w:before="20" w:line="240" w:lineRule="auto"/>
            </w:pPr>
            <w:r/>
            <w:r>
              <w:rPr>
                <w:rFonts w:ascii="Arial" w:hAnsi="Arial" w:cs="Arial" w:eastAsia="Arial"/>
                <w:b w:val="0"/>
                <w:i w:val="0"/>
                <w:sz w:val="18"/>
              </w:rPr>
              <w:t>CP-04</w:t>
            </w:r>
          </w:p>
        </w:tc>
        <w:tc>
          <w:tcPr>
            <w:tcW w:type="dxa" w:w="3061"/>
            <w:shd w:val="clear" w:color="auto" w:fill="F2F5F9"/>
          </w:tcPr>
          <w:p>
            <w:pPr>
              <w:spacing w:after="20" w:before="20" w:line="240" w:lineRule="auto"/>
            </w:pPr>
            <w:r/>
            <w:r>
              <w:rPr>
                <w:rFonts w:ascii="Arial" w:hAnsi="Arial" w:cs="Arial" w:eastAsia="Arial"/>
                <w:b w:val="0"/>
                <w:i w:val="0"/>
                <w:sz w:val="18"/>
              </w:rPr>
              <w:t>Control de acceso por rol y resistencia a inyección</w:t>
            </w:r>
          </w:p>
        </w:tc>
        <w:tc>
          <w:tcPr>
            <w:tcW w:type="dxa" w:w="1928"/>
            <w:shd w:val="clear" w:color="auto" w:fill="F2F5F9"/>
          </w:tcPr>
          <w:p>
            <w:pPr>
              <w:spacing w:after="20" w:before="20" w:line="240" w:lineRule="auto"/>
            </w:pPr>
            <w:r/>
            <w:r>
              <w:rPr>
                <w:rFonts w:ascii="Arial" w:hAnsi="Arial" w:cs="Arial" w:eastAsia="Arial"/>
                <w:b w:val="0"/>
                <w:i w:val="0"/>
                <w:sz w:val="18"/>
              </w:rPr>
              <w:t>NFR-SEG-4, NFR-SEG-5, NFR-SEG-8, RB-1</w:t>
            </w:r>
          </w:p>
        </w:tc>
        <w:tc>
          <w:tcPr>
            <w:tcW w:type="dxa" w:w="2154"/>
            <w:shd w:val="clear" w:color="auto" w:fill="F2F5F9"/>
          </w:tcPr>
          <w:p>
            <w:pPr>
              <w:spacing w:after="20" w:before="20" w:line="240" w:lineRule="auto"/>
            </w:pPr>
            <w:r/>
            <w:r>
              <w:rPr>
                <w:rFonts w:ascii="Arial" w:hAnsi="Arial" w:cs="Arial" w:eastAsia="Arial"/>
                <w:b w:val="0"/>
                <w:i w:val="0"/>
                <w:sz w:val="18"/>
              </w:rPr>
              <w:t>OWASP ZAP autenticado, Burp Suite, Nikto, SQLMap</w:t>
            </w:r>
          </w:p>
        </w:tc>
        <w:tc>
          <w:tcPr>
            <w:tcW w:type="dxa" w:w="1247"/>
            <w:shd w:val="clear" w:color="auto" w:fill="F2F5F9"/>
          </w:tcPr>
          <w:p>
            <w:pPr>
              <w:spacing w:after="20" w:before="20" w:line="240" w:lineRule="auto"/>
            </w:pPr>
            <w:r/>
            <w:r>
              <w:rPr>
                <w:rFonts w:ascii="Arial" w:hAnsi="Arial" w:cs="Arial" w:eastAsia="Arial"/>
                <w:b w:val="0"/>
                <w:i w:val="0"/>
                <w:sz w:val="18"/>
              </w:rPr>
              <w:t>Ari y Nicolás</w:t>
            </w:r>
          </w:p>
        </w:tc>
      </w:tr>
      <w:tr>
        <w:trPr>
          <w:cantSplit w:val="true"/>
        </w:trPr>
        <w:tc>
          <w:tcPr>
            <w:tcW w:type="dxa" w:w="907"/>
          </w:tcPr>
          <w:p>
            <w:pPr>
              <w:spacing w:after="20" w:before="20" w:line="240" w:lineRule="auto"/>
            </w:pPr>
            <w:r/>
            <w:r>
              <w:rPr>
                <w:rFonts w:ascii="Arial" w:hAnsi="Arial" w:cs="Arial" w:eastAsia="Arial"/>
                <w:b w:val="0"/>
                <w:i w:val="0"/>
                <w:sz w:val="18"/>
              </w:rPr>
              <w:t>CP-05</w:t>
            </w:r>
          </w:p>
        </w:tc>
        <w:tc>
          <w:tcPr>
            <w:tcW w:type="dxa" w:w="3061"/>
          </w:tcPr>
          <w:p>
            <w:pPr>
              <w:spacing w:after="20" w:before="20" w:line="240" w:lineRule="auto"/>
            </w:pPr>
            <w:r/>
            <w:r>
              <w:rPr>
                <w:rFonts w:ascii="Arial" w:hAnsi="Arial" w:cs="Arial" w:eastAsia="Arial"/>
                <w:b w:val="0"/>
                <w:i w:val="0"/>
                <w:sz w:val="18"/>
              </w:rPr>
              <w:t>Tiempo de respuesta de operaciones CRUD con y sin el retraso de 5 s</w:t>
            </w:r>
          </w:p>
        </w:tc>
        <w:tc>
          <w:tcPr>
            <w:tcW w:type="dxa" w:w="1928"/>
          </w:tcPr>
          <w:p>
            <w:pPr>
              <w:spacing w:after="20" w:before="20" w:line="240" w:lineRule="auto"/>
            </w:pPr>
            <w:r/>
            <w:r>
              <w:rPr>
                <w:rFonts w:ascii="Arial" w:hAnsi="Arial" w:cs="Arial" w:eastAsia="Arial"/>
                <w:b w:val="0"/>
                <w:i w:val="0"/>
                <w:sz w:val="18"/>
              </w:rPr>
              <w:t>NFR-PERF-1</w:t>
            </w:r>
          </w:p>
        </w:tc>
        <w:tc>
          <w:tcPr>
            <w:tcW w:type="dxa" w:w="2154"/>
          </w:tcPr>
          <w:p>
            <w:pPr>
              <w:spacing w:after="20" w:before="20" w:line="240" w:lineRule="auto"/>
            </w:pPr>
            <w:r/>
            <w:r>
              <w:rPr>
                <w:rFonts w:ascii="Arial" w:hAnsi="Arial" w:cs="Arial" w:eastAsia="Arial"/>
                <w:b w:val="0"/>
                <w:i w:val="0"/>
                <w:sz w:val="18"/>
              </w:rPr>
              <w:t>JMeter</w:t>
            </w:r>
          </w:p>
        </w:tc>
        <w:tc>
          <w:tcPr>
            <w:tcW w:type="dxa" w:w="1247"/>
          </w:tcPr>
          <w:p>
            <w:pPr>
              <w:spacing w:after="20" w:before="20" w:line="240" w:lineRule="auto"/>
            </w:pPr>
            <w:r/>
            <w:r>
              <w:rPr>
                <w:rFonts w:ascii="Arial" w:hAnsi="Arial" w:cs="Arial" w:eastAsia="Arial"/>
                <w:b w:val="0"/>
                <w:i w:val="0"/>
                <w:sz w:val="18"/>
              </w:rPr>
              <w:t>Ari</w:t>
            </w:r>
          </w:p>
        </w:tc>
      </w:tr>
      <w:tr>
        <w:trPr>
          <w:cantSplit w:val="true"/>
        </w:trPr>
        <w:tc>
          <w:tcPr>
            <w:tcW w:type="dxa" w:w="907"/>
            <w:shd w:val="clear" w:color="auto" w:fill="F2F5F9"/>
          </w:tcPr>
          <w:p>
            <w:pPr>
              <w:spacing w:after="20" w:before="20" w:line="240" w:lineRule="auto"/>
            </w:pPr>
            <w:r/>
            <w:r>
              <w:rPr>
                <w:rFonts w:ascii="Arial" w:hAnsi="Arial" w:cs="Arial" w:eastAsia="Arial"/>
                <w:b w:val="0"/>
                <w:i w:val="0"/>
                <w:sz w:val="18"/>
              </w:rPr>
              <w:t>CP-06</w:t>
            </w:r>
          </w:p>
        </w:tc>
        <w:tc>
          <w:tcPr>
            <w:tcW w:type="dxa" w:w="3061"/>
            <w:shd w:val="clear" w:color="auto" w:fill="F2F5F9"/>
          </w:tcPr>
          <w:p>
            <w:pPr>
              <w:spacing w:after="20" w:before="20" w:line="240" w:lineRule="auto"/>
            </w:pPr>
            <w:r/>
            <w:r>
              <w:rPr>
                <w:rFonts w:ascii="Arial" w:hAnsi="Arial" w:cs="Arial" w:eastAsia="Arial"/>
                <w:b w:val="0"/>
                <w:i w:val="0"/>
                <w:sz w:val="18"/>
              </w:rPr>
              <w:t>Usabilidad para adulto mayor y compatibilidad responsive</w:t>
            </w:r>
          </w:p>
        </w:tc>
        <w:tc>
          <w:tcPr>
            <w:tcW w:type="dxa" w:w="1928"/>
            <w:shd w:val="clear" w:color="auto" w:fill="F2F5F9"/>
          </w:tcPr>
          <w:p>
            <w:pPr>
              <w:spacing w:after="20" w:before="20" w:line="240" w:lineRule="auto"/>
            </w:pPr>
            <w:r/>
            <w:r>
              <w:rPr>
                <w:rFonts w:ascii="Arial" w:hAnsi="Arial" w:cs="Arial" w:eastAsia="Arial"/>
                <w:b w:val="0"/>
                <w:i w:val="0"/>
                <w:sz w:val="18"/>
              </w:rPr>
              <w:t>NFR-USAB-1, 2 y 4, NFR-COMPAT-2</w:t>
            </w:r>
          </w:p>
        </w:tc>
        <w:tc>
          <w:tcPr>
            <w:tcW w:type="dxa" w:w="2154"/>
            <w:shd w:val="clear" w:color="auto" w:fill="F2F5F9"/>
          </w:tcPr>
          <w:p>
            <w:pPr>
              <w:spacing w:after="20" w:before="20" w:line="240" w:lineRule="auto"/>
            </w:pPr>
            <w:r/>
            <w:r>
              <w:rPr>
                <w:rFonts w:ascii="Arial" w:hAnsi="Arial" w:cs="Arial" w:eastAsia="Arial"/>
                <w:b w:val="0"/>
                <w:i w:val="0"/>
                <w:sz w:val="18"/>
              </w:rPr>
              <w:t>Lista de verificación manual, Lighthouse</w:t>
            </w:r>
          </w:p>
        </w:tc>
        <w:tc>
          <w:tcPr>
            <w:tcW w:type="dxa" w:w="1247"/>
            <w:shd w:val="clear" w:color="auto" w:fill="F2F5F9"/>
          </w:tcPr>
          <w:p>
            <w:pPr>
              <w:spacing w:after="20" w:before="20" w:line="240" w:lineRule="auto"/>
            </w:pPr>
            <w:r/>
            <w:r>
              <w:rPr>
                <w:rFonts w:ascii="Arial" w:hAnsi="Arial" w:cs="Arial" w:eastAsia="Arial"/>
                <w:b w:val="0"/>
                <w:i w:val="0"/>
                <w:sz w:val="18"/>
              </w:rPr>
              <w:t>Skarlett</w:t>
            </w:r>
          </w:p>
        </w:tc>
      </w:tr>
      <w:tr>
        <w:trPr>
          <w:cantSplit w:val="true"/>
        </w:trPr>
        <w:tc>
          <w:tcPr>
            <w:tcW w:type="dxa" w:w="907"/>
          </w:tcPr>
          <w:p>
            <w:pPr>
              <w:spacing w:after="20" w:before="20" w:line="240" w:lineRule="auto"/>
            </w:pPr>
            <w:r/>
            <w:r>
              <w:rPr>
                <w:rFonts w:ascii="Arial" w:hAnsi="Arial" w:cs="Arial" w:eastAsia="Arial"/>
                <w:b w:val="0"/>
                <w:i w:val="0"/>
                <w:sz w:val="18"/>
              </w:rPr>
              <w:t>CP-07</w:t>
            </w:r>
          </w:p>
        </w:tc>
        <w:tc>
          <w:tcPr>
            <w:tcW w:type="dxa" w:w="3061"/>
          </w:tcPr>
          <w:p>
            <w:pPr>
              <w:spacing w:after="20" w:before="20" w:line="240" w:lineRule="auto"/>
            </w:pPr>
            <w:r/>
            <w:r>
              <w:rPr>
                <w:rFonts w:ascii="Arial" w:hAnsi="Arial" w:cs="Arial" w:eastAsia="Arial"/>
                <w:b w:val="0"/>
                <w:i w:val="0"/>
                <w:sz w:val="18"/>
              </w:rPr>
              <w:t>Cierre de sesión y revocación del token</w:t>
            </w:r>
          </w:p>
        </w:tc>
        <w:tc>
          <w:tcPr>
            <w:tcW w:type="dxa" w:w="1928"/>
          </w:tcPr>
          <w:p>
            <w:pPr>
              <w:spacing w:after="20" w:before="20" w:line="240" w:lineRule="auto"/>
            </w:pPr>
            <w:r/>
            <w:r>
              <w:rPr>
                <w:rFonts w:ascii="Arial" w:hAnsi="Arial" w:cs="Arial" w:eastAsia="Arial"/>
                <w:b w:val="0"/>
                <w:i w:val="0"/>
                <w:sz w:val="18"/>
              </w:rPr>
              <w:t>RF-1.2, NFR-SEG-9</w:t>
            </w:r>
          </w:p>
        </w:tc>
        <w:tc>
          <w:tcPr>
            <w:tcW w:type="dxa" w:w="2154"/>
          </w:tcPr>
          <w:p>
            <w:pPr>
              <w:spacing w:after="20" w:before="20" w:line="240" w:lineRule="auto"/>
            </w:pPr>
            <w:r/>
            <w:r>
              <w:rPr>
                <w:rFonts w:ascii="Arial" w:hAnsi="Arial" w:cs="Arial" w:eastAsia="Arial"/>
                <w:b w:val="0"/>
                <w:i w:val="0"/>
                <w:sz w:val="18"/>
              </w:rPr>
              <w:t>Postman/Swagger</w:t>
            </w:r>
          </w:p>
        </w:tc>
        <w:tc>
          <w:tcPr>
            <w:tcW w:type="dxa" w:w="1247"/>
          </w:tcPr>
          <w:p>
            <w:pPr>
              <w:spacing w:after="20" w:before="20" w:line="240" w:lineRule="auto"/>
            </w:pPr>
            <w:r/>
            <w:r>
              <w:rPr>
                <w:rFonts w:ascii="Arial" w:hAnsi="Arial" w:cs="Arial" w:eastAsia="Arial"/>
                <w:b w:val="0"/>
                <w:i w:val="0"/>
                <w:sz w:val="18"/>
              </w:rPr>
              <w:t>Nicolás</w:t>
            </w:r>
          </w:p>
        </w:tc>
      </w:tr>
      <w:tr>
        <w:trPr>
          <w:cantSplit w:val="true"/>
        </w:trPr>
        <w:tc>
          <w:tcPr>
            <w:tcW w:type="dxa" w:w="907"/>
            <w:shd w:val="clear" w:color="auto" w:fill="F2F5F9"/>
          </w:tcPr>
          <w:p>
            <w:pPr>
              <w:spacing w:after="20" w:before="20" w:line="240" w:lineRule="auto"/>
            </w:pPr>
            <w:r/>
            <w:r>
              <w:rPr>
                <w:rFonts w:ascii="Arial" w:hAnsi="Arial" w:cs="Arial" w:eastAsia="Arial"/>
                <w:b w:val="0"/>
                <w:i w:val="0"/>
                <w:sz w:val="18"/>
              </w:rPr>
              <w:t>CP-08</w:t>
            </w:r>
          </w:p>
        </w:tc>
        <w:tc>
          <w:tcPr>
            <w:tcW w:type="dxa" w:w="3061"/>
            <w:shd w:val="clear" w:color="auto" w:fill="F2F5F9"/>
          </w:tcPr>
          <w:p>
            <w:pPr>
              <w:spacing w:after="20" w:before="20" w:line="240" w:lineRule="auto"/>
            </w:pPr>
            <w:r/>
            <w:r>
              <w:rPr>
                <w:rFonts w:ascii="Arial" w:hAnsi="Arial" w:cs="Arial" w:eastAsia="Arial"/>
                <w:b w:val="0"/>
                <w:i w:val="0"/>
                <w:sz w:val="18"/>
              </w:rPr>
              <w:t>Administración de usuarios por el administrador: listar, editar rol y eliminar</w:t>
            </w:r>
          </w:p>
        </w:tc>
        <w:tc>
          <w:tcPr>
            <w:tcW w:type="dxa" w:w="1928"/>
            <w:shd w:val="clear" w:color="auto" w:fill="F2F5F9"/>
          </w:tcPr>
          <w:p>
            <w:pPr>
              <w:spacing w:after="20" w:before="20" w:line="240" w:lineRule="auto"/>
            </w:pPr>
            <w:r/>
            <w:r>
              <w:rPr>
                <w:rFonts w:ascii="Arial" w:hAnsi="Arial" w:cs="Arial" w:eastAsia="Arial"/>
                <w:b w:val="0"/>
                <w:i w:val="0"/>
                <w:sz w:val="18"/>
              </w:rPr>
              <w:t>RF-2.5, 2.6, 2.7, NFR-SEG-4, RB-2</w:t>
            </w:r>
          </w:p>
        </w:tc>
        <w:tc>
          <w:tcPr>
            <w:tcW w:type="dxa" w:w="2154"/>
            <w:shd w:val="clear" w:color="auto" w:fill="F2F5F9"/>
          </w:tcPr>
          <w:p>
            <w:pPr>
              <w:spacing w:after="20" w:before="20" w:line="240" w:lineRule="auto"/>
            </w:pPr>
            <w:r/>
            <w:r>
              <w:rPr>
                <w:rFonts w:ascii="Arial" w:hAnsi="Arial" w:cs="Arial" w:eastAsia="Arial"/>
                <w:b w:val="0"/>
                <w:i w:val="0"/>
                <w:sz w:val="18"/>
              </w:rPr>
              <w:t>Selenium, Postman</w:t>
            </w:r>
          </w:p>
        </w:tc>
        <w:tc>
          <w:tcPr>
            <w:tcW w:type="dxa" w:w="1247"/>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907"/>
          </w:tcPr>
          <w:p>
            <w:pPr>
              <w:spacing w:after="20" w:before="20" w:line="240" w:lineRule="auto"/>
            </w:pPr>
            <w:r/>
            <w:r>
              <w:rPr>
                <w:rFonts w:ascii="Arial" w:hAnsi="Arial" w:cs="Arial" w:eastAsia="Arial"/>
                <w:b w:val="0"/>
                <w:i w:val="0"/>
                <w:sz w:val="18"/>
              </w:rPr>
              <w:t>CP-09</w:t>
            </w:r>
          </w:p>
        </w:tc>
        <w:tc>
          <w:tcPr>
            <w:tcW w:type="dxa" w:w="3061"/>
          </w:tcPr>
          <w:p>
            <w:pPr>
              <w:spacing w:after="20" w:before="20" w:line="240" w:lineRule="auto"/>
            </w:pPr>
            <w:r/>
            <w:r>
              <w:rPr>
                <w:rFonts w:ascii="Arial" w:hAnsi="Arial" w:cs="Arial" w:eastAsia="Arial"/>
                <w:b w:val="0"/>
                <w:i w:val="0"/>
                <w:sz w:val="18"/>
              </w:rPr>
              <w:t>Registro rápido con rol paciente y política de contraseña</w:t>
            </w:r>
          </w:p>
        </w:tc>
        <w:tc>
          <w:tcPr>
            <w:tcW w:type="dxa" w:w="1928"/>
          </w:tcPr>
          <w:p>
            <w:pPr>
              <w:spacing w:after="20" w:before="20" w:line="240" w:lineRule="auto"/>
            </w:pPr>
            <w:r/>
            <w:r>
              <w:rPr>
                <w:rFonts w:ascii="Arial" w:hAnsi="Arial" w:cs="Arial" w:eastAsia="Arial"/>
                <w:b w:val="0"/>
                <w:i w:val="0"/>
                <w:sz w:val="18"/>
              </w:rPr>
              <w:t>RF-2.1</w:t>
            </w:r>
          </w:p>
        </w:tc>
        <w:tc>
          <w:tcPr>
            <w:tcW w:type="dxa" w:w="2154"/>
          </w:tcPr>
          <w:p>
            <w:pPr>
              <w:spacing w:after="20" w:before="20" w:line="240" w:lineRule="auto"/>
            </w:pPr>
            <w:r/>
            <w:r>
              <w:rPr>
                <w:rFonts w:ascii="Arial" w:hAnsi="Arial" w:cs="Arial" w:eastAsia="Arial"/>
                <w:b w:val="0"/>
                <w:i w:val="0"/>
                <w:sz w:val="18"/>
              </w:rPr>
              <w:t>Selenium, Postman</w:t>
            </w:r>
          </w:p>
        </w:tc>
        <w:tc>
          <w:tcPr>
            <w:tcW w:type="dxa" w:w="1247"/>
          </w:tcPr>
          <w:p>
            <w:pPr>
              <w:spacing w:after="20" w:before="20" w:line="240" w:lineRule="auto"/>
            </w:pPr>
            <w:r/>
            <w:r>
              <w:rPr>
                <w:rFonts w:ascii="Arial" w:hAnsi="Arial" w:cs="Arial" w:eastAsia="Arial"/>
                <w:b w:val="0"/>
                <w:i w:val="0"/>
                <w:sz w:val="18"/>
              </w:rPr>
              <w:t>Nicolás</w:t>
            </w:r>
          </w:p>
        </w:tc>
      </w:tr>
      <w:tr>
        <w:trPr>
          <w:cantSplit w:val="true"/>
        </w:trPr>
        <w:tc>
          <w:tcPr>
            <w:tcW w:type="dxa" w:w="907"/>
            <w:shd w:val="clear" w:color="auto" w:fill="F2F5F9"/>
          </w:tcPr>
          <w:p>
            <w:pPr>
              <w:spacing w:after="20" w:before="20" w:line="240" w:lineRule="auto"/>
            </w:pPr>
            <w:r/>
            <w:r>
              <w:rPr>
                <w:rFonts w:ascii="Arial" w:hAnsi="Arial" w:cs="Arial" w:eastAsia="Arial"/>
                <w:b w:val="0"/>
                <w:i w:val="0"/>
                <w:sz w:val="18"/>
              </w:rPr>
              <w:t>CP-10</w:t>
            </w:r>
          </w:p>
        </w:tc>
        <w:tc>
          <w:tcPr>
            <w:tcW w:type="dxa" w:w="3061"/>
            <w:shd w:val="clear" w:color="auto" w:fill="F2F5F9"/>
          </w:tcPr>
          <w:p>
            <w:pPr>
              <w:spacing w:after="20" w:before="20" w:line="240" w:lineRule="auto"/>
            </w:pPr>
            <w:r/>
            <w:r>
              <w:rPr>
                <w:rFonts w:ascii="Arial" w:hAnsi="Arial" w:cs="Arial" w:eastAsia="Arial"/>
                <w:b w:val="0"/>
                <w:i w:val="0"/>
                <w:sz w:val="18"/>
              </w:rPr>
              <w:t>Gestión de pacientes por médico y administrador</w:t>
            </w:r>
          </w:p>
        </w:tc>
        <w:tc>
          <w:tcPr>
            <w:tcW w:type="dxa" w:w="1928"/>
            <w:shd w:val="clear" w:color="auto" w:fill="F2F5F9"/>
          </w:tcPr>
          <w:p>
            <w:pPr>
              <w:spacing w:after="20" w:before="20" w:line="240" w:lineRule="auto"/>
            </w:pPr>
            <w:r/>
            <w:r>
              <w:rPr>
                <w:rFonts w:ascii="Arial" w:hAnsi="Arial" w:cs="Arial" w:eastAsia="Arial"/>
                <w:b w:val="0"/>
                <w:i w:val="0"/>
                <w:sz w:val="18"/>
              </w:rPr>
              <w:t>RF-2.2, 2.3, 2.4, RB-3</w:t>
            </w:r>
          </w:p>
        </w:tc>
        <w:tc>
          <w:tcPr>
            <w:tcW w:type="dxa" w:w="2154"/>
            <w:shd w:val="clear" w:color="auto" w:fill="F2F5F9"/>
          </w:tcPr>
          <w:p>
            <w:pPr>
              <w:spacing w:after="20" w:before="20" w:line="240" w:lineRule="auto"/>
            </w:pPr>
            <w:r/>
            <w:r>
              <w:rPr>
                <w:rFonts w:ascii="Arial" w:hAnsi="Arial" w:cs="Arial" w:eastAsia="Arial"/>
                <w:b w:val="0"/>
                <w:i w:val="0"/>
                <w:sz w:val="18"/>
              </w:rPr>
              <w:t>Selenium</w:t>
            </w:r>
          </w:p>
        </w:tc>
        <w:tc>
          <w:tcPr>
            <w:tcW w:type="dxa" w:w="1247"/>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907"/>
          </w:tcPr>
          <w:p>
            <w:pPr>
              <w:spacing w:after="20" w:before="20" w:line="240" w:lineRule="auto"/>
            </w:pPr>
            <w:r/>
            <w:r>
              <w:rPr>
                <w:rFonts w:ascii="Arial" w:hAnsi="Arial" w:cs="Arial" w:eastAsia="Arial"/>
                <w:b w:val="0"/>
                <w:i w:val="0"/>
                <w:sz w:val="18"/>
              </w:rPr>
              <w:t>CP-11</w:t>
            </w:r>
          </w:p>
        </w:tc>
        <w:tc>
          <w:tcPr>
            <w:tcW w:type="dxa" w:w="3061"/>
          </w:tcPr>
          <w:p>
            <w:pPr>
              <w:spacing w:after="20" w:before="20" w:line="240" w:lineRule="auto"/>
            </w:pPr>
            <w:r/>
            <w:r>
              <w:rPr>
                <w:rFonts w:ascii="Arial" w:hAnsi="Arial" w:cs="Arial" w:eastAsia="Arial"/>
                <w:b w:val="0"/>
                <w:i w:val="0"/>
                <w:sz w:val="18"/>
              </w:rPr>
              <w:t>Edición y baja lógica de exámenes y documentos con confirmación</w:t>
            </w:r>
          </w:p>
        </w:tc>
        <w:tc>
          <w:tcPr>
            <w:tcW w:type="dxa" w:w="1928"/>
          </w:tcPr>
          <w:p>
            <w:pPr>
              <w:spacing w:after="20" w:before="20" w:line="240" w:lineRule="auto"/>
            </w:pPr>
            <w:r/>
            <w:r>
              <w:rPr>
                <w:rFonts w:ascii="Arial" w:hAnsi="Arial" w:cs="Arial" w:eastAsia="Arial"/>
                <w:b w:val="0"/>
                <w:i w:val="0"/>
                <w:sz w:val="18"/>
              </w:rPr>
              <w:t>RF-3.2, RF-3.3</w:t>
            </w:r>
          </w:p>
        </w:tc>
        <w:tc>
          <w:tcPr>
            <w:tcW w:type="dxa" w:w="2154"/>
          </w:tcPr>
          <w:p>
            <w:pPr>
              <w:spacing w:after="20" w:before="20" w:line="240" w:lineRule="auto"/>
            </w:pPr>
            <w:r/>
            <w:r>
              <w:rPr>
                <w:rFonts w:ascii="Arial" w:hAnsi="Arial" w:cs="Arial" w:eastAsia="Arial"/>
                <w:b w:val="0"/>
                <w:i w:val="0"/>
                <w:sz w:val="18"/>
              </w:rPr>
              <w:t>Selenium, Postman</w:t>
            </w:r>
          </w:p>
        </w:tc>
        <w:tc>
          <w:tcPr>
            <w:tcW w:type="dxa" w:w="1247"/>
          </w:tcPr>
          <w:p>
            <w:pPr>
              <w:spacing w:after="20" w:before="20" w:line="240" w:lineRule="auto"/>
            </w:pPr>
            <w:r/>
            <w:r>
              <w:rPr>
                <w:rFonts w:ascii="Arial" w:hAnsi="Arial" w:cs="Arial" w:eastAsia="Arial"/>
                <w:b w:val="0"/>
                <w:i w:val="0"/>
                <w:sz w:val="18"/>
              </w:rPr>
              <w:t>Nicolás</w:t>
            </w:r>
          </w:p>
        </w:tc>
      </w:tr>
      <w:tr>
        <w:trPr>
          <w:cantSplit w:val="true"/>
        </w:trPr>
        <w:tc>
          <w:tcPr>
            <w:tcW w:type="dxa" w:w="907"/>
            <w:shd w:val="clear" w:color="auto" w:fill="F2F5F9"/>
          </w:tcPr>
          <w:p>
            <w:pPr>
              <w:spacing w:after="20" w:before="20" w:line="240" w:lineRule="auto"/>
            </w:pPr>
            <w:r/>
            <w:r>
              <w:rPr>
                <w:rFonts w:ascii="Arial" w:hAnsi="Arial" w:cs="Arial" w:eastAsia="Arial"/>
                <w:b w:val="0"/>
                <w:i w:val="0"/>
                <w:sz w:val="18"/>
              </w:rPr>
              <w:t>CP-12</w:t>
            </w:r>
          </w:p>
        </w:tc>
        <w:tc>
          <w:tcPr>
            <w:tcW w:type="dxa" w:w="3061"/>
            <w:shd w:val="clear" w:color="auto" w:fill="F2F5F9"/>
          </w:tcPr>
          <w:p>
            <w:pPr>
              <w:spacing w:after="20" w:before="20" w:line="240" w:lineRule="auto"/>
            </w:pPr>
            <w:r/>
            <w:r>
              <w:rPr>
                <w:rFonts w:ascii="Arial" w:hAnsi="Arial" w:cs="Arial" w:eastAsia="Arial"/>
                <w:b w:val="0"/>
                <w:i w:val="0"/>
                <w:sz w:val="18"/>
              </w:rPr>
              <w:t>El paciente ve solo sus propios exámenes</w:t>
            </w:r>
          </w:p>
        </w:tc>
        <w:tc>
          <w:tcPr>
            <w:tcW w:type="dxa" w:w="1928"/>
            <w:shd w:val="clear" w:color="auto" w:fill="F2F5F9"/>
          </w:tcPr>
          <w:p>
            <w:pPr>
              <w:spacing w:after="20" w:before="20" w:line="240" w:lineRule="auto"/>
            </w:pPr>
            <w:r/>
            <w:r>
              <w:rPr>
                <w:rFonts w:ascii="Arial" w:hAnsi="Arial" w:cs="Arial" w:eastAsia="Arial"/>
                <w:b w:val="0"/>
                <w:i w:val="0"/>
                <w:sz w:val="18"/>
              </w:rPr>
              <w:t>RF-4.1</w:t>
            </w:r>
          </w:p>
        </w:tc>
        <w:tc>
          <w:tcPr>
            <w:tcW w:type="dxa" w:w="2154"/>
            <w:shd w:val="clear" w:color="auto" w:fill="F2F5F9"/>
          </w:tcPr>
          <w:p>
            <w:pPr>
              <w:spacing w:after="20" w:before="20" w:line="240" w:lineRule="auto"/>
            </w:pPr>
            <w:r/>
            <w:r>
              <w:rPr>
                <w:rFonts w:ascii="Arial" w:hAnsi="Arial" w:cs="Arial" w:eastAsia="Arial"/>
                <w:b w:val="0"/>
                <w:i w:val="0"/>
                <w:sz w:val="18"/>
              </w:rPr>
              <w:t>Selenium, Postman</w:t>
            </w:r>
          </w:p>
        </w:tc>
        <w:tc>
          <w:tcPr>
            <w:tcW w:type="dxa" w:w="1247"/>
            <w:shd w:val="clear" w:color="auto" w:fill="F2F5F9"/>
          </w:tcPr>
          <w:p>
            <w:pPr>
              <w:spacing w:after="20" w:before="20" w:line="240" w:lineRule="auto"/>
            </w:pPr>
            <w:r/>
            <w:r>
              <w:rPr>
                <w:rFonts w:ascii="Arial" w:hAnsi="Arial" w:cs="Arial" w:eastAsia="Arial"/>
                <w:b w:val="0"/>
                <w:i w:val="0"/>
                <w:sz w:val="18"/>
              </w:rPr>
              <w:t>Nicolás</w:t>
            </w:r>
          </w:p>
        </w:tc>
      </w:tr>
      <w:tr>
        <w:trPr>
          <w:cantSplit w:val="true"/>
        </w:trPr>
        <w:tc>
          <w:tcPr>
            <w:tcW w:type="dxa" w:w="907"/>
          </w:tcPr>
          <w:p>
            <w:pPr>
              <w:spacing w:after="20" w:before="20" w:line="240" w:lineRule="auto"/>
            </w:pPr>
            <w:r/>
            <w:r>
              <w:rPr>
                <w:rFonts w:ascii="Arial" w:hAnsi="Arial" w:cs="Arial" w:eastAsia="Arial"/>
                <w:b w:val="0"/>
                <w:i w:val="0"/>
                <w:sz w:val="18"/>
              </w:rPr>
              <w:t>CP-13</w:t>
            </w:r>
          </w:p>
        </w:tc>
        <w:tc>
          <w:tcPr>
            <w:tcW w:type="dxa" w:w="3061"/>
          </w:tcPr>
          <w:p>
            <w:pPr>
              <w:spacing w:after="20" w:before="20" w:line="240" w:lineRule="auto"/>
            </w:pPr>
            <w:r/>
            <w:r>
              <w:rPr>
                <w:rFonts w:ascii="Arial" w:hAnsi="Arial" w:cs="Arial" w:eastAsia="Arial"/>
                <w:b w:val="0"/>
                <w:i w:val="0"/>
                <w:sz w:val="18"/>
              </w:rPr>
              <w:t>Carga y descarga de documentos: formatos, almacenamiento y tiempo</w:t>
            </w:r>
          </w:p>
        </w:tc>
        <w:tc>
          <w:tcPr>
            <w:tcW w:type="dxa" w:w="1928"/>
          </w:tcPr>
          <w:p>
            <w:pPr>
              <w:spacing w:after="20" w:before="20" w:line="240" w:lineRule="auto"/>
            </w:pPr>
            <w:r/>
            <w:r>
              <w:rPr>
                <w:rFonts w:ascii="Arial" w:hAnsi="Arial" w:cs="Arial" w:eastAsia="Arial"/>
                <w:b w:val="0"/>
                <w:i w:val="0"/>
                <w:sz w:val="18"/>
              </w:rPr>
              <w:t>RF-4.2, 4.3, 4.4</w:t>
            </w:r>
          </w:p>
        </w:tc>
        <w:tc>
          <w:tcPr>
            <w:tcW w:type="dxa" w:w="2154"/>
          </w:tcPr>
          <w:p>
            <w:pPr>
              <w:spacing w:after="20" w:before="20" w:line="240" w:lineRule="auto"/>
            </w:pPr>
            <w:r/>
            <w:r>
              <w:rPr>
                <w:rFonts w:ascii="Arial" w:hAnsi="Arial" w:cs="Arial" w:eastAsia="Arial"/>
                <w:b w:val="0"/>
                <w:i w:val="0"/>
                <w:sz w:val="18"/>
              </w:rPr>
              <w:t>Postman, JMeter (tiempos)</w:t>
            </w:r>
          </w:p>
        </w:tc>
        <w:tc>
          <w:tcPr>
            <w:tcW w:type="dxa" w:w="1247"/>
          </w:tcPr>
          <w:p>
            <w:pPr>
              <w:spacing w:after="20" w:before="20" w:line="240" w:lineRule="auto"/>
            </w:pPr>
            <w:r/>
            <w:r>
              <w:rPr>
                <w:rFonts w:ascii="Arial" w:hAnsi="Arial" w:cs="Arial" w:eastAsia="Arial"/>
                <w:b w:val="0"/>
                <w:i w:val="0"/>
                <w:sz w:val="18"/>
              </w:rPr>
              <w:t>Nicolás y Ari</w:t>
            </w:r>
          </w:p>
        </w:tc>
      </w:tr>
      <w:tr>
        <w:trPr>
          <w:cantSplit w:val="true"/>
        </w:trPr>
        <w:tc>
          <w:tcPr>
            <w:tcW w:type="dxa" w:w="907"/>
            <w:shd w:val="clear" w:color="auto" w:fill="F2F5F9"/>
          </w:tcPr>
          <w:p>
            <w:pPr>
              <w:spacing w:after="20" w:before="20" w:line="240" w:lineRule="auto"/>
            </w:pPr>
            <w:r/>
            <w:r>
              <w:rPr>
                <w:rFonts w:ascii="Arial" w:hAnsi="Arial" w:cs="Arial" w:eastAsia="Arial"/>
                <w:b w:val="0"/>
                <w:i w:val="0"/>
                <w:sz w:val="18"/>
              </w:rPr>
              <w:t>CP-14</w:t>
            </w:r>
          </w:p>
        </w:tc>
        <w:tc>
          <w:tcPr>
            <w:tcW w:type="dxa" w:w="3061"/>
            <w:shd w:val="clear" w:color="auto" w:fill="F2F5F9"/>
          </w:tcPr>
          <w:p>
            <w:pPr>
              <w:spacing w:after="20" w:before="20" w:line="240" w:lineRule="auto"/>
            </w:pPr>
            <w:r/>
            <w:r>
              <w:rPr>
                <w:rFonts w:ascii="Arial" w:hAnsi="Arial" w:cs="Arial" w:eastAsia="Arial"/>
                <w:b w:val="0"/>
                <w:i w:val="0"/>
                <w:sz w:val="18"/>
              </w:rPr>
              <w:t>Verificación de TLS en frontend y API</w:t>
            </w:r>
          </w:p>
        </w:tc>
        <w:tc>
          <w:tcPr>
            <w:tcW w:type="dxa" w:w="1928"/>
            <w:shd w:val="clear" w:color="auto" w:fill="F2F5F9"/>
          </w:tcPr>
          <w:p>
            <w:pPr>
              <w:spacing w:after="20" w:before="20" w:line="240" w:lineRule="auto"/>
            </w:pPr>
            <w:r/>
            <w:r>
              <w:rPr>
                <w:rFonts w:ascii="Arial" w:hAnsi="Arial" w:cs="Arial" w:eastAsia="Arial"/>
                <w:b w:val="0"/>
                <w:i w:val="0"/>
                <w:sz w:val="18"/>
              </w:rPr>
              <w:t>NFR-SEG-1</w:t>
            </w:r>
          </w:p>
        </w:tc>
        <w:tc>
          <w:tcPr>
            <w:tcW w:type="dxa" w:w="2154"/>
            <w:shd w:val="clear" w:color="auto" w:fill="F2F5F9"/>
          </w:tcPr>
          <w:p>
            <w:pPr>
              <w:spacing w:after="20" w:before="20" w:line="240" w:lineRule="auto"/>
            </w:pPr>
            <w:r/>
            <w:r>
              <w:rPr>
                <w:rFonts w:ascii="Arial" w:hAnsi="Arial" w:cs="Arial" w:eastAsia="Arial"/>
                <w:b w:val="0"/>
                <w:i w:val="0"/>
                <w:sz w:val="18"/>
              </w:rPr>
              <w:t>Revisión de nginx.conf y docker-compose, navegador, Nikto</w:t>
            </w:r>
          </w:p>
        </w:tc>
        <w:tc>
          <w:tcPr>
            <w:tcW w:type="dxa" w:w="1247"/>
            <w:shd w:val="clear" w:color="auto" w:fill="F2F5F9"/>
          </w:tcPr>
          <w:p>
            <w:pPr>
              <w:spacing w:after="20" w:before="20" w:line="240" w:lineRule="auto"/>
            </w:pPr>
            <w:r/>
            <w:r>
              <w:rPr>
                <w:rFonts w:ascii="Arial" w:hAnsi="Arial" w:cs="Arial" w:eastAsia="Arial"/>
                <w:b w:val="0"/>
                <w:i w:val="0"/>
                <w:sz w:val="18"/>
              </w:rPr>
              <w:t>Skarlett</w:t>
            </w:r>
          </w:p>
        </w:tc>
      </w:tr>
      <w:tr>
        <w:trPr>
          <w:cantSplit w:val="true"/>
        </w:trPr>
        <w:tc>
          <w:tcPr>
            <w:tcW w:type="dxa" w:w="907"/>
          </w:tcPr>
          <w:p>
            <w:pPr>
              <w:spacing w:after="20" w:before="20" w:line="240" w:lineRule="auto"/>
            </w:pPr>
            <w:r/>
            <w:r>
              <w:rPr>
                <w:rFonts w:ascii="Arial" w:hAnsi="Arial" w:cs="Arial" w:eastAsia="Arial"/>
                <w:b w:val="0"/>
                <w:i w:val="0"/>
                <w:sz w:val="18"/>
              </w:rPr>
              <w:t>CP-15</w:t>
            </w:r>
          </w:p>
        </w:tc>
        <w:tc>
          <w:tcPr>
            <w:tcW w:type="dxa" w:w="3061"/>
          </w:tcPr>
          <w:p>
            <w:pPr>
              <w:spacing w:after="20" w:before="20" w:line="240" w:lineRule="auto"/>
            </w:pPr>
            <w:r/>
            <w:r>
              <w:rPr>
                <w:rFonts w:ascii="Arial" w:hAnsi="Arial" w:cs="Arial" w:eastAsia="Arial"/>
                <w:b w:val="0"/>
                <w:i w:val="0"/>
                <w:sz w:val="18"/>
              </w:rPr>
              <w:t>Almacenamiento de contraseñas y resistencia a cracking</w:t>
            </w:r>
          </w:p>
        </w:tc>
        <w:tc>
          <w:tcPr>
            <w:tcW w:type="dxa" w:w="1928"/>
          </w:tcPr>
          <w:p>
            <w:pPr>
              <w:spacing w:after="20" w:before="20" w:line="240" w:lineRule="auto"/>
            </w:pPr>
            <w:r/>
            <w:r>
              <w:rPr>
                <w:rFonts w:ascii="Arial" w:hAnsi="Arial" w:cs="Arial" w:eastAsia="Arial"/>
                <w:b w:val="0"/>
                <w:i w:val="0"/>
                <w:sz w:val="18"/>
              </w:rPr>
              <w:t>NFR-SEG-2</w:t>
            </w:r>
          </w:p>
        </w:tc>
        <w:tc>
          <w:tcPr>
            <w:tcW w:type="dxa" w:w="2154"/>
          </w:tcPr>
          <w:p>
            <w:pPr>
              <w:spacing w:after="20" w:before="20" w:line="240" w:lineRule="auto"/>
            </w:pPr>
            <w:r/>
            <w:r>
              <w:rPr>
                <w:rFonts w:ascii="Arial" w:hAnsi="Arial" w:cs="Arial" w:eastAsia="Arial"/>
                <w:b w:val="0"/>
                <w:i w:val="0"/>
                <w:sz w:val="18"/>
              </w:rPr>
              <w:t>Consulta a la BD de prueba, John the Ripper</w:t>
            </w:r>
          </w:p>
        </w:tc>
        <w:tc>
          <w:tcPr>
            <w:tcW w:type="dxa" w:w="1247"/>
          </w:tcPr>
          <w:p>
            <w:pPr>
              <w:spacing w:after="20" w:before="20" w:line="240" w:lineRule="auto"/>
            </w:pPr>
            <w:r/>
            <w:r>
              <w:rPr>
                <w:rFonts w:ascii="Arial" w:hAnsi="Arial" w:cs="Arial" w:eastAsia="Arial"/>
                <w:b w:val="0"/>
                <w:i w:val="0"/>
                <w:sz w:val="18"/>
              </w:rPr>
              <w:t>Ari</w:t>
            </w:r>
          </w:p>
        </w:tc>
      </w:tr>
      <w:tr>
        <w:trPr>
          <w:cantSplit w:val="true"/>
        </w:trPr>
        <w:tc>
          <w:tcPr>
            <w:tcW w:type="dxa" w:w="907"/>
            <w:shd w:val="clear" w:color="auto" w:fill="F2F5F9"/>
          </w:tcPr>
          <w:p>
            <w:pPr>
              <w:spacing w:after="20" w:before="20" w:line="240" w:lineRule="auto"/>
            </w:pPr>
            <w:r/>
            <w:r>
              <w:rPr>
                <w:rFonts w:ascii="Arial" w:hAnsi="Arial" w:cs="Arial" w:eastAsia="Arial"/>
                <w:b w:val="0"/>
                <w:i w:val="0"/>
                <w:sz w:val="18"/>
              </w:rPr>
              <w:t>CP-16</w:t>
            </w:r>
          </w:p>
        </w:tc>
        <w:tc>
          <w:tcPr>
            <w:tcW w:type="dxa" w:w="3061"/>
            <w:shd w:val="clear" w:color="auto" w:fill="F2F5F9"/>
          </w:tcPr>
          <w:p>
            <w:pPr>
              <w:spacing w:after="20" w:before="20" w:line="240" w:lineRule="auto"/>
            </w:pPr>
            <w:r/>
            <w:r>
              <w:rPr>
                <w:rFonts w:ascii="Arial" w:hAnsi="Arial" w:cs="Arial" w:eastAsia="Arial"/>
                <w:b w:val="0"/>
                <w:i w:val="0"/>
                <w:sz w:val="18"/>
              </w:rPr>
              <w:t>Cifrado en reposo de datos clínicos y documentos</w:t>
            </w:r>
          </w:p>
        </w:tc>
        <w:tc>
          <w:tcPr>
            <w:tcW w:type="dxa" w:w="1928"/>
            <w:shd w:val="clear" w:color="auto" w:fill="F2F5F9"/>
          </w:tcPr>
          <w:p>
            <w:pPr>
              <w:spacing w:after="20" w:before="20" w:line="240" w:lineRule="auto"/>
            </w:pPr>
            <w:r/>
            <w:r>
              <w:rPr>
                <w:rFonts w:ascii="Arial" w:hAnsi="Arial" w:cs="Arial" w:eastAsia="Arial"/>
                <w:b w:val="0"/>
                <w:i w:val="0"/>
                <w:sz w:val="18"/>
              </w:rPr>
              <w:t>NFR-SEG-3</w:t>
            </w:r>
          </w:p>
        </w:tc>
        <w:tc>
          <w:tcPr>
            <w:tcW w:type="dxa" w:w="2154"/>
            <w:shd w:val="clear" w:color="auto" w:fill="F2F5F9"/>
          </w:tcPr>
          <w:p>
            <w:pPr>
              <w:spacing w:after="20" w:before="20" w:line="240" w:lineRule="auto"/>
            </w:pPr>
            <w:r/>
            <w:r>
              <w:rPr>
                <w:rFonts w:ascii="Arial" w:hAnsi="Arial" w:cs="Arial" w:eastAsia="Arial"/>
                <w:b w:val="0"/>
                <w:i w:val="0"/>
                <w:sz w:val="18"/>
              </w:rPr>
              <w:t>Revisión del esquema y de la carpeta uploads, SonarQube</w:t>
            </w:r>
          </w:p>
        </w:tc>
        <w:tc>
          <w:tcPr>
            <w:tcW w:type="dxa" w:w="1247"/>
            <w:shd w:val="clear" w:color="auto" w:fill="F2F5F9"/>
          </w:tcPr>
          <w:p>
            <w:pPr>
              <w:spacing w:after="20" w:before="20" w:line="240" w:lineRule="auto"/>
            </w:pPr>
            <w:r/>
            <w:r>
              <w:rPr>
                <w:rFonts w:ascii="Arial" w:hAnsi="Arial" w:cs="Arial" w:eastAsia="Arial"/>
                <w:b w:val="0"/>
                <w:i w:val="0"/>
                <w:sz w:val="18"/>
              </w:rPr>
              <w:t>Skarlett</w:t>
            </w:r>
          </w:p>
        </w:tc>
      </w:tr>
      <w:tr>
        <w:trPr>
          <w:cantSplit w:val="true"/>
        </w:trPr>
        <w:tc>
          <w:tcPr>
            <w:tcW w:type="dxa" w:w="907"/>
          </w:tcPr>
          <w:p>
            <w:pPr>
              <w:spacing w:after="20" w:before="20" w:line="240" w:lineRule="auto"/>
            </w:pPr>
            <w:r/>
            <w:r>
              <w:rPr>
                <w:rFonts w:ascii="Arial" w:hAnsi="Arial" w:cs="Arial" w:eastAsia="Arial"/>
                <w:b w:val="0"/>
                <w:i w:val="0"/>
                <w:sz w:val="18"/>
              </w:rPr>
              <w:t>CP-17</w:t>
            </w:r>
          </w:p>
        </w:tc>
        <w:tc>
          <w:tcPr>
            <w:tcW w:type="dxa" w:w="3061"/>
          </w:tcPr>
          <w:p>
            <w:pPr>
              <w:spacing w:after="20" w:before="20" w:line="240" w:lineRule="auto"/>
            </w:pPr>
            <w:r/>
            <w:r>
              <w:rPr>
                <w:rFonts w:ascii="Arial" w:hAnsi="Arial" w:cs="Arial" w:eastAsia="Arial"/>
                <w:b w:val="0"/>
                <w:i w:val="0"/>
                <w:sz w:val="18"/>
              </w:rPr>
              <w:t>Gestión de log y manejo de errores sin fuga de información</w:t>
            </w:r>
          </w:p>
        </w:tc>
        <w:tc>
          <w:tcPr>
            <w:tcW w:type="dxa" w:w="1928"/>
          </w:tcPr>
          <w:p>
            <w:pPr>
              <w:spacing w:after="20" w:before="20" w:line="240" w:lineRule="auto"/>
            </w:pPr>
            <w:r/>
            <w:r>
              <w:rPr>
                <w:rFonts w:ascii="Arial" w:hAnsi="Arial" w:cs="Arial" w:eastAsia="Arial"/>
                <w:b w:val="0"/>
                <w:i w:val="0"/>
                <w:sz w:val="18"/>
              </w:rPr>
              <w:t>NFR-SEG-6</w:t>
            </w:r>
          </w:p>
        </w:tc>
        <w:tc>
          <w:tcPr>
            <w:tcW w:type="dxa" w:w="2154"/>
          </w:tcPr>
          <w:p>
            <w:pPr>
              <w:spacing w:after="20" w:before="20" w:line="240" w:lineRule="auto"/>
            </w:pPr>
            <w:r/>
            <w:r>
              <w:rPr>
                <w:rFonts w:ascii="Arial" w:hAnsi="Arial" w:cs="Arial" w:eastAsia="Arial"/>
                <w:b w:val="0"/>
                <w:i w:val="0"/>
                <w:sz w:val="18"/>
              </w:rPr>
              <w:t>SonarQube, Burp Suite, revisión manual</w:t>
            </w:r>
          </w:p>
        </w:tc>
        <w:tc>
          <w:tcPr>
            <w:tcW w:type="dxa" w:w="1247"/>
          </w:tcPr>
          <w:p>
            <w:pPr>
              <w:spacing w:after="20" w:before="20" w:line="240" w:lineRule="auto"/>
            </w:pPr>
            <w:r/>
            <w:r>
              <w:rPr>
                <w:rFonts w:ascii="Arial" w:hAnsi="Arial" w:cs="Arial" w:eastAsia="Arial"/>
                <w:b w:val="0"/>
                <w:i w:val="0"/>
                <w:sz w:val="18"/>
              </w:rPr>
              <w:t>Skarlett y Ari</w:t>
            </w:r>
          </w:p>
        </w:tc>
      </w:tr>
      <w:tr>
        <w:trPr>
          <w:cantSplit w:val="true"/>
        </w:trPr>
        <w:tc>
          <w:tcPr>
            <w:tcW w:type="dxa" w:w="907"/>
            <w:shd w:val="clear" w:color="auto" w:fill="F2F5F9"/>
          </w:tcPr>
          <w:p>
            <w:pPr>
              <w:spacing w:after="20" w:before="20" w:line="240" w:lineRule="auto"/>
            </w:pPr>
            <w:r/>
            <w:r>
              <w:rPr>
                <w:rFonts w:ascii="Arial" w:hAnsi="Arial" w:cs="Arial" w:eastAsia="Arial"/>
                <w:b w:val="0"/>
                <w:i w:val="0"/>
                <w:sz w:val="18"/>
              </w:rPr>
              <w:t>CP-18</w:t>
            </w:r>
          </w:p>
        </w:tc>
        <w:tc>
          <w:tcPr>
            <w:tcW w:type="dxa" w:w="3061"/>
            <w:shd w:val="clear" w:color="auto" w:fill="F2F5F9"/>
          </w:tcPr>
          <w:p>
            <w:pPr>
              <w:spacing w:after="20" w:before="20" w:line="240" w:lineRule="auto"/>
            </w:pPr>
            <w:r/>
            <w:r>
              <w:rPr>
                <w:rFonts w:ascii="Arial" w:hAnsi="Arial" w:cs="Arial" w:eastAsia="Arial"/>
                <w:b w:val="0"/>
                <w:i w:val="0"/>
                <w:sz w:val="18"/>
              </w:rPr>
              <w:t>Respaldo y restauración de la base de datos</w:t>
            </w:r>
          </w:p>
        </w:tc>
        <w:tc>
          <w:tcPr>
            <w:tcW w:type="dxa" w:w="1928"/>
            <w:shd w:val="clear" w:color="auto" w:fill="F2F5F9"/>
          </w:tcPr>
          <w:p>
            <w:pPr>
              <w:spacing w:after="20" w:before="20" w:line="240" w:lineRule="auto"/>
            </w:pPr>
            <w:r/>
            <w:r>
              <w:rPr>
                <w:rFonts w:ascii="Arial" w:hAnsi="Arial" w:cs="Arial" w:eastAsia="Arial"/>
                <w:b w:val="0"/>
                <w:i w:val="0"/>
                <w:sz w:val="18"/>
              </w:rPr>
              <w:t>NFR-SEG-7</w:t>
            </w:r>
          </w:p>
        </w:tc>
        <w:tc>
          <w:tcPr>
            <w:tcW w:type="dxa" w:w="2154"/>
            <w:shd w:val="clear" w:color="auto" w:fill="F2F5F9"/>
          </w:tcPr>
          <w:p>
            <w:pPr>
              <w:spacing w:after="20" w:before="20" w:line="240" w:lineRule="auto"/>
            </w:pPr>
            <w:r/>
            <w:r>
              <w:rPr>
                <w:rFonts w:ascii="Arial" w:hAnsi="Arial" w:cs="Arial" w:eastAsia="Arial"/>
                <w:b w:val="0"/>
                <w:i w:val="0"/>
                <w:sz w:val="18"/>
              </w:rPr>
              <w:t>pg_dump y restauración en Docker</w:t>
            </w:r>
          </w:p>
        </w:tc>
        <w:tc>
          <w:tcPr>
            <w:tcW w:type="dxa" w:w="1247"/>
            <w:shd w:val="clear" w:color="auto" w:fill="F2F5F9"/>
          </w:tcPr>
          <w:p>
            <w:pPr>
              <w:spacing w:after="20" w:before="20" w:line="240" w:lineRule="auto"/>
            </w:pPr>
            <w:r/>
            <w:r>
              <w:rPr>
                <w:rFonts w:ascii="Arial" w:hAnsi="Arial" w:cs="Arial" w:eastAsia="Arial"/>
                <w:b w:val="0"/>
                <w:i w:val="0"/>
                <w:sz w:val="18"/>
              </w:rPr>
              <w:t>Skarlett</w:t>
            </w:r>
          </w:p>
        </w:tc>
      </w:tr>
      <w:tr>
        <w:trPr>
          <w:cantSplit w:val="true"/>
        </w:trPr>
        <w:tc>
          <w:tcPr>
            <w:tcW w:type="dxa" w:w="907"/>
          </w:tcPr>
          <w:p>
            <w:pPr>
              <w:spacing w:after="20" w:before="20" w:line="240" w:lineRule="auto"/>
            </w:pPr>
            <w:r/>
            <w:r>
              <w:rPr>
                <w:rFonts w:ascii="Arial" w:hAnsi="Arial" w:cs="Arial" w:eastAsia="Arial"/>
                <w:b w:val="0"/>
                <w:i w:val="0"/>
                <w:sz w:val="18"/>
              </w:rPr>
              <w:t>CP-19</w:t>
            </w:r>
          </w:p>
        </w:tc>
        <w:tc>
          <w:tcPr>
            <w:tcW w:type="dxa" w:w="3061"/>
          </w:tcPr>
          <w:p>
            <w:pPr>
              <w:spacing w:after="20" w:before="20" w:line="240" w:lineRule="auto"/>
            </w:pPr>
            <w:r/>
            <w:r>
              <w:rPr>
                <w:rFonts w:ascii="Arial" w:hAnsi="Arial" w:cs="Arial" w:eastAsia="Arial"/>
                <w:b w:val="0"/>
                <w:i w:val="0"/>
                <w:sz w:val="18"/>
              </w:rPr>
              <w:t>Carga de la página principal y 200 usuarios concurrentes</w:t>
            </w:r>
          </w:p>
        </w:tc>
        <w:tc>
          <w:tcPr>
            <w:tcW w:type="dxa" w:w="1928"/>
          </w:tcPr>
          <w:p>
            <w:pPr>
              <w:spacing w:after="20" w:before="20" w:line="240" w:lineRule="auto"/>
            </w:pPr>
            <w:r/>
            <w:r>
              <w:rPr>
                <w:rFonts w:ascii="Arial" w:hAnsi="Arial" w:cs="Arial" w:eastAsia="Arial"/>
                <w:b w:val="0"/>
                <w:i w:val="0"/>
                <w:sz w:val="18"/>
              </w:rPr>
              <w:t>NFR-PERF-2, NFR-PERF-3</w:t>
            </w:r>
          </w:p>
        </w:tc>
        <w:tc>
          <w:tcPr>
            <w:tcW w:type="dxa" w:w="2154"/>
          </w:tcPr>
          <w:p>
            <w:pPr>
              <w:spacing w:after="20" w:before="20" w:line="240" w:lineRule="auto"/>
            </w:pPr>
            <w:r/>
            <w:r>
              <w:rPr>
                <w:rFonts w:ascii="Arial" w:hAnsi="Arial" w:cs="Arial" w:eastAsia="Arial"/>
                <w:b w:val="0"/>
                <w:i w:val="0"/>
                <w:sz w:val="18"/>
              </w:rPr>
              <w:t>Lighthouse, JMeter</w:t>
            </w:r>
          </w:p>
        </w:tc>
        <w:tc>
          <w:tcPr>
            <w:tcW w:type="dxa" w:w="1247"/>
          </w:tcPr>
          <w:p>
            <w:pPr>
              <w:spacing w:after="20" w:before="20" w:line="240" w:lineRule="auto"/>
            </w:pPr>
            <w:r/>
            <w:r>
              <w:rPr>
                <w:rFonts w:ascii="Arial" w:hAnsi="Arial" w:cs="Arial" w:eastAsia="Arial"/>
                <w:b w:val="0"/>
                <w:i w:val="0"/>
                <w:sz w:val="18"/>
              </w:rPr>
              <w:t>Ari</w:t>
            </w:r>
          </w:p>
        </w:tc>
      </w:tr>
      <w:tr>
        <w:trPr>
          <w:cantSplit w:val="true"/>
        </w:trPr>
        <w:tc>
          <w:tcPr>
            <w:tcW w:type="dxa" w:w="907"/>
            <w:shd w:val="clear" w:color="auto" w:fill="F2F5F9"/>
          </w:tcPr>
          <w:p>
            <w:pPr>
              <w:spacing w:after="20" w:before="20" w:line="240" w:lineRule="auto"/>
            </w:pPr>
            <w:r/>
            <w:r>
              <w:rPr>
                <w:rFonts w:ascii="Arial" w:hAnsi="Arial" w:cs="Arial" w:eastAsia="Arial"/>
                <w:b w:val="0"/>
                <w:i w:val="0"/>
                <w:sz w:val="18"/>
              </w:rPr>
              <w:t>CP-20</w:t>
            </w:r>
          </w:p>
        </w:tc>
        <w:tc>
          <w:tcPr>
            <w:tcW w:type="dxa" w:w="3061"/>
            <w:shd w:val="clear" w:color="auto" w:fill="F2F5F9"/>
          </w:tcPr>
          <w:p>
            <w:pPr>
              <w:spacing w:after="20" w:before="20" w:line="240" w:lineRule="auto"/>
            </w:pPr>
            <w:r/>
            <w:r>
              <w:rPr>
                <w:rFonts w:ascii="Arial" w:hAnsi="Arial" w:cs="Arial" w:eastAsia="Arial"/>
                <w:b w:val="0"/>
                <w:i w:val="0"/>
                <w:sz w:val="18"/>
              </w:rPr>
              <w:t>Ayuda contextual y mensajes de error comprensibles</w:t>
            </w:r>
          </w:p>
        </w:tc>
        <w:tc>
          <w:tcPr>
            <w:tcW w:type="dxa" w:w="1928"/>
            <w:shd w:val="clear" w:color="auto" w:fill="F2F5F9"/>
          </w:tcPr>
          <w:p>
            <w:pPr>
              <w:spacing w:after="20" w:before="20" w:line="240" w:lineRule="auto"/>
            </w:pPr>
            <w:r/>
            <w:r>
              <w:rPr>
                <w:rFonts w:ascii="Arial" w:hAnsi="Arial" w:cs="Arial" w:eastAsia="Arial"/>
                <w:b w:val="0"/>
                <w:i w:val="0"/>
                <w:sz w:val="18"/>
              </w:rPr>
              <w:t>NFR-USAB-3</w:t>
            </w:r>
          </w:p>
        </w:tc>
        <w:tc>
          <w:tcPr>
            <w:tcW w:type="dxa" w:w="2154"/>
            <w:shd w:val="clear" w:color="auto" w:fill="F2F5F9"/>
          </w:tcPr>
          <w:p>
            <w:pPr>
              <w:spacing w:after="20" w:before="20" w:line="240" w:lineRule="auto"/>
            </w:pPr>
            <w:r/>
            <w:r>
              <w:rPr>
                <w:rFonts w:ascii="Arial" w:hAnsi="Arial" w:cs="Arial" w:eastAsia="Arial"/>
                <w:b w:val="0"/>
                <w:i w:val="0"/>
                <w:sz w:val="18"/>
              </w:rPr>
              <w:t>Lista de verificación manual</w:t>
            </w:r>
          </w:p>
        </w:tc>
        <w:tc>
          <w:tcPr>
            <w:tcW w:type="dxa" w:w="1247"/>
            <w:shd w:val="clear" w:color="auto" w:fill="F2F5F9"/>
          </w:tcPr>
          <w:p>
            <w:pPr>
              <w:spacing w:after="20" w:before="20" w:line="240" w:lineRule="auto"/>
            </w:pPr>
            <w:r/>
            <w:r>
              <w:rPr>
                <w:rFonts w:ascii="Arial" w:hAnsi="Arial" w:cs="Arial" w:eastAsia="Arial"/>
                <w:b w:val="0"/>
                <w:i w:val="0"/>
                <w:sz w:val="18"/>
              </w:rPr>
              <w:t>Skarlett</w:t>
            </w:r>
          </w:p>
        </w:tc>
      </w:tr>
      <w:tr>
        <w:trPr>
          <w:cantSplit w:val="true"/>
        </w:trPr>
        <w:tc>
          <w:tcPr>
            <w:tcW w:type="dxa" w:w="907"/>
          </w:tcPr>
          <w:p>
            <w:pPr>
              <w:spacing w:after="20" w:before="20" w:line="240" w:lineRule="auto"/>
            </w:pPr>
            <w:r/>
            <w:r>
              <w:rPr>
                <w:rFonts w:ascii="Arial" w:hAnsi="Arial" w:cs="Arial" w:eastAsia="Arial"/>
                <w:b w:val="0"/>
                <w:i w:val="0"/>
                <w:sz w:val="18"/>
              </w:rPr>
              <w:t>CP-21</w:t>
            </w:r>
          </w:p>
        </w:tc>
        <w:tc>
          <w:tcPr>
            <w:tcW w:type="dxa" w:w="3061"/>
          </w:tcPr>
          <w:p>
            <w:pPr>
              <w:spacing w:after="20" w:before="20" w:line="240" w:lineRule="auto"/>
            </w:pPr>
            <w:r/>
            <w:r>
              <w:rPr>
                <w:rFonts w:ascii="Arial" w:hAnsi="Arial" w:cs="Arial" w:eastAsia="Arial"/>
                <w:b w:val="0"/>
                <w:i w:val="0"/>
                <w:sz w:val="18"/>
              </w:rPr>
              <w:t>Disponibilidad y procedimiento de mantenimiento</w:t>
            </w:r>
          </w:p>
        </w:tc>
        <w:tc>
          <w:tcPr>
            <w:tcW w:type="dxa" w:w="1928"/>
          </w:tcPr>
          <w:p>
            <w:pPr>
              <w:spacing w:after="20" w:before="20" w:line="240" w:lineRule="auto"/>
            </w:pPr>
            <w:r/>
            <w:r>
              <w:rPr>
                <w:rFonts w:ascii="Arial" w:hAnsi="Arial" w:cs="Arial" w:eastAsia="Arial"/>
                <w:b w:val="0"/>
                <w:i w:val="0"/>
                <w:sz w:val="18"/>
              </w:rPr>
              <w:t>NFR-DIS-1, NFR-DIS-2</w:t>
            </w:r>
          </w:p>
        </w:tc>
        <w:tc>
          <w:tcPr>
            <w:tcW w:type="dxa" w:w="2154"/>
          </w:tcPr>
          <w:p>
            <w:pPr>
              <w:spacing w:after="20" w:before="20" w:line="240" w:lineRule="auto"/>
            </w:pPr>
            <w:r/>
            <w:r>
              <w:rPr>
                <w:rFonts w:ascii="Arial" w:hAnsi="Arial" w:cs="Arial" w:eastAsia="Arial"/>
                <w:b w:val="0"/>
                <w:i w:val="0"/>
                <w:sz w:val="18"/>
              </w:rPr>
              <w:t>Revisión documental y de docker-compose</w:t>
            </w:r>
          </w:p>
        </w:tc>
        <w:tc>
          <w:tcPr>
            <w:tcW w:type="dxa" w:w="1247"/>
          </w:tcPr>
          <w:p>
            <w:pPr>
              <w:spacing w:after="20" w:before="20" w:line="240" w:lineRule="auto"/>
            </w:pPr>
            <w:r/>
            <w:r>
              <w:rPr>
                <w:rFonts w:ascii="Arial" w:hAnsi="Arial" w:cs="Arial" w:eastAsia="Arial"/>
                <w:b w:val="0"/>
                <w:i w:val="0"/>
                <w:sz w:val="18"/>
              </w:rPr>
              <w:t>Ari</w:t>
            </w:r>
          </w:p>
        </w:tc>
      </w:tr>
      <w:tr>
        <w:trPr>
          <w:cantSplit w:val="true"/>
        </w:trPr>
        <w:tc>
          <w:tcPr>
            <w:tcW w:type="dxa" w:w="907"/>
            <w:shd w:val="clear" w:color="auto" w:fill="F2F5F9"/>
          </w:tcPr>
          <w:p>
            <w:pPr>
              <w:spacing w:after="20" w:before="20" w:line="240" w:lineRule="auto"/>
            </w:pPr>
            <w:r/>
            <w:r>
              <w:rPr>
                <w:rFonts w:ascii="Arial" w:hAnsi="Arial" w:cs="Arial" w:eastAsia="Arial"/>
                <w:b w:val="0"/>
                <w:i w:val="0"/>
                <w:sz w:val="18"/>
              </w:rPr>
              <w:t>CP-22</w:t>
            </w:r>
          </w:p>
        </w:tc>
        <w:tc>
          <w:tcPr>
            <w:tcW w:type="dxa" w:w="3061"/>
            <w:shd w:val="clear" w:color="auto" w:fill="F2F5F9"/>
          </w:tcPr>
          <w:p>
            <w:pPr>
              <w:spacing w:after="20" w:before="20" w:line="240" w:lineRule="auto"/>
            </w:pPr>
            <w:r/>
            <w:r>
              <w:rPr>
                <w:rFonts w:ascii="Arial" w:hAnsi="Arial" w:cs="Arial" w:eastAsia="Arial"/>
                <w:b w:val="0"/>
                <w:i w:val="0"/>
                <w:sz w:val="18"/>
              </w:rPr>
              <w:t>Compatibilidad con navegadores</w:t>
            </w:r>
          </w:p>
        </w:tc>
        <w:tc>
          <w:tcPr>
            <w:tcW w:type="dxa" w:w="1928"/>
            <w:shd w:val="clear" w:color="auto" w:fill="F2F5F9"/>
          </w:tcPr>
          <w:p>
            <w:pPr>
              <w:spacing w:after="20" w:before="20" w:line="240" w:lineRule="auto"/>
            </w:pPr>
            <w:r/>
            <w:r>
              <w:rPr>
                <w:rFonts w:ascii="Arial" w:hAnsi="Arial" w:cs="Arial" w:eastAsia="Arial"/>
                <w:b w:val="0"/>
                <w:i w:val="0"/>
                <w:sz w:val="18"/>
              </w:rPr>
              <w:t>NFR-COMPAT-1</w:t>
            </w:r>
          </w:p>
        </w:tc>
        <w:tc>
          <w:tcPr>
            <w:tcW w:type="dxa" w:w="2154"/>
            <w:shd w:val="clear" w:color="auto" w:fill="F2F5F9"/>
          </w:tcPr>
          <w:p>
            <w:pPr>
              <w:spacing w:after="20" w:before="20" w:line="240" w:lineRule="auto"/>
            </w:pPr>
            <w:r/>
            <w:r>
              <w:rPr>
                <w:rFonts w:ascii="Arial" w:hAnsi="Arial" w:cs="Arial" w:eastAsia="Arial"/>
                <w:b w:val="0"/>
                <w:i w:val="0"/>
                <w:sz w:val="18"/>
              </w:rPr>
              <w:t>Selenium en Chrome, Firefox y Edge; Safari si hay equipo</w:t>
            </w:r>
          </w:p>
        </w:tc>
        <w:tc>
          <w:tcPr>
            <w:tcW w:type="dxa" w:w="1247"/>
            <w:shd w:val="clear" w:color="auto" w:fill="F2F5F9"/>
          </w:tcPr>
          <w:p>
            <w:pPr>
              <w:spacing w:after="20" w:before="20" w:line="240" w:lineRule="auto"/>
            </w:pPr>
            <w:r/>
            <w:r>
              <w:rPr>
                <w:rFonts w:ascii="Arial" w:hAnsi="Arial" w:cs="Arial" w:eastAsia="Arial"/>
                <w:b w:val="0"/>
                <w:i w:val="0"/>
                <w:sz w:val="18"/>
              </w:rPr>
              <w:t>Skarlett</w:t>
            </w:r>
          </w:p>
        </w:tc>
      </w:tr>
      <w:tr>
        <w:trPr>
          <w:cantSplit w:val="true"/>
        </w:trPr>
        <w:tc>
          <w:tcPr>
            <w:tcW w:type="dxa" w:w="907"/>
          </w:tcPr>
          <w:p>
            <w:pPr>
              <w:spacing w:after="20" w:before="20" w:line="240" w:lineRule="auto"/>
            </w:pPr>
            <w:r/>
            <w:r>
              <w:rPr>
                <w:rFonts w:ascii="Arial" w:hAnsi="Arial" w:cs="Arial" w:eastAsia="Arial"/>
                <w:b w:val="0"/>
                <w:i w:val="0"/>
                <w:sz w:val="18"/>
              </w:rPr>
              <w:t>CP-23</w:t>
            </w:r>
          </w:p>
        </w:tc>
        <w:tc>
          <w:tcPr>
            <w:tcW w:type="dxa" w:w="3061"/>
          </w:tcPr>
          <w:p>
            <w:pPr>
              <w:spacing w:after="20" w:before="20" w:line="240" w:lineRule="auto"/>
            </w:pPr>
            <w:r/>
            <w:r>
              <w:rPr>
                <w:rFonts w:ascii="Arial" w:hAnsi="Arial" w:cs="Arial" w:eastAsia="Arial"/>
                <w:b w:val="0"/>
                <w:i w:val="0"/>
                <w:sz w:val="18"/>
              </w:rPr>
              <w:t>Verificación de cumplimiento normativo</w:t>
            </w:r>
          </w:p>
        </w:tc>
        <w:tc>
          <w:tcPr>
            <w:tcW w:type="dxa" w:w="1928"/>
          </w:tcPr>
          <w:p>
            <w:pPr>
              <w:spacing w:after="20" w:before="20" w:line="240" w:lineRule="auto"/>
            </w:pPr>
            <w:r/>
            <w:r>
              <w:rPr>
                <w:rFonts w:ascii="Arial" w:hAnsi="Arial" w:cs="Arial" w:eastAsia="Arial"/>
                <w:b w:val="0"/>
                <w:i w:val="0"/>
                <w:sz w:val="18"/>
              </w:rPr>
              <w:t>NFR-SEG-8</w:t>
            </w:r>
          </w:p>
        </w:tc>
        <w:tc>
          <w:tcPr>
            <w:tcW w:type="dxa" w:w="2154"/>
          </w:tcPr>
          <w:p>
            <w:pPr>
              <w:spacing w:after="20" w:before="20" w:line="240" w:lineRule="auto"/>
            </w:pPr>
            <w:r/>
            <w:r>
              <w:rPr>
                <w:rFonts w:ascii="Arial" w:hAnsi="Arial" w:cs="Arial" w:eastAsia="Arial"/>
                <w:b w:val="0"/>
                <w:i w:val="0"/>
                <w:sz w:val="18"/>
              </w:rPr>
              <w:t>Checklist de la Tabla 6.1 del análisis normativo</w:t>
            </w:r>
          </w:p>
        </w:tc>
        <w:tc>
          <w:tcPr>
            <w:tcW w:type="dxa" w:w="1247"/>
          </w:tcPr>
          <w:p>
            <w:pPr>
              <w:spacing w:after="20" w:before="20" w:line="240" w:lineRule="auto"/>
            </w:pPr>
            <w:r/>
            <w:r>
              <w:rPr>
                <w:rFonts w:ascii="Arial" w:hAnsi="Arial" w:cs="Arial" w:eastAsia="Arial"/>
                <w:b w:val="0"/>
                <w:i w:val="0"/>
                <w:sz w:val="18"/>
              </w:rPr>
              <w:t>Giannina</w:t>
            </w:r>
          </w:p>
        </w:tc>
      </w:tr>
    </w:tbl>
    <w:p>
      <w:pPr>
        <w:spacing w:after="80" w:line="240" w:lineRule="auto"/>
      </w:pPr>
    </w:p>
    <w:p>
      <w:pPr>
        <w:pStyle w:val="Heading2"/>
      </w:pPr>
      <w:r>
        <w:t>4.3 Casos detallados</w:t>
      </w:r>
    </w:p>
    <w:p>
      <w:pPr>
        <w:jc w:val="both"/>
      </w:pPr>
      <w:r>
        <w:rPr>
          <w:rFonts w:ascii="Arial" w:hAnsi="Arial" w:cs="Arial" w:eastAsia="Arial"/>
          <w:b w:val="0"/>
          <w:i w:val="0"/>
          <w:sz w:val="22"/>
        </w:rPr>
        <w:t>Se presentan ocho casos con ficha completa, que cubren los distintos tipos de requisito del ERS: funcionales (CP-02, CP-08), de seguridad (CP-01, CP-04, CP-07), de auditoría y cumplimiento (CP-03), de rendimiento (CP-05) y de usabilidad y compatibilidad (CP-06). Las fichas de CP-01 a CP-06 vienen de la EV1 con los ajustes indicados en el Anexo A.</w:t>
      </w:r>
    </w:p>
    <w:p>
      <w:pPr>
        <w:keepNext/>
        <w:spacing w:after="60" w:line="240" w:lineRule="auto"/>
      </w:pPr>
      <w:r>
        <w:rPr>
          <w:rFonts w:ascii="Arial" w:hAnsi="Arial" w:cs="Arial" w:eastAsia="Arial"/>
          <w:b/>
          <w:color w:val="1F3A5F"/>
          <w:sz w:val="20"/>
        </w:rPr>
        <w:t xml:space="preserve">Tabla 13. </w:t>
      </w:r>
      <w:r>
        <w:rPr>
          <w:rFonts w:ascii="Arial" w:hAnsi="Arial" w:cs="Arial" w:eastAsia="Arial"/>
          <w:b/>
          <w:sz w:val="20"/>
        </w:rPr>
        <w:t>Ficha del caso CP-01</w:t>
      </w:r>
    </w:p>
    <w:tbl>
      <w:tblPr>
        <w:tblStyle w:val="TableGrid"/>
        <w:tblW w:type="auto" w:w="0"/>
        <w:jc w:val="center"/>
        <w:tblLayout w:type="fixed"/>
        <w:tblLook w:firstColumn="1" w:firstRow="1" w:lastColumn="0" w:lastRow="0" w:noHBand="0" w:noVBand="1" w:val="04A0"/>
        <w:tblLayout w:type="fixed"/>
      </w:tblPr>
      <w:tblGrid>
        <w:gridCol w:w="1134"/>
        <w:gridCol w:w="4252"/>
        <w:gridCol w:w="4252"/>
      </w:tblGrid>
      <w:tr>
        <w:tc>
          <w:tcPr>
            <w:tcW w:type="dxa" w:w="1134"/>
            <w:shd w:val="clear" w:color="auto" w:fill="1F3A5F"/>
          </w:tcPr>
          <w:p>
            <w:pPr>
              <w:keepNext/>
              <w:spacing w:after="20" w:before="20" w:line="240" w:lineRule="auto"/>
            </w:pPr>
            <w:r/>
            <w:r>
              <w:rPr>
                <w:rFonts w:ascii="Arial" w:hAnsi="Arial" w:cs="Arial" w:eastAsia="Arial"/>
                <w:b/>
                <w:i w:val="0"/>
                <w:color w:val="FFFFFF"/>
                <w:sz w:val="20"/>
              </w:rPr>
              <w:t>ID</w:t>
            </w:r>
          </w:p>
        </w:tc>
        <w:tc>
          <w:tcPr>
            <w:tcW w:type="dxa" w:w="4252"/>
            <w:shd w:val="clear" w:color="auto" w:fill="1F3A5F"/>
          </w:tcPr>
          <w:p>
            <w:pPr>
              <w:keepNext/>
              <w:spacing w:after="20" w:before="20" w:line="240" w:lineRule="auto"/>
            </w:pPr>
            <w:r/>
            <w:r>
              <w:rPr>
                <w:rFonts w:ascii="Arial" w:hAnsi="Arial" w:cs="Arial" w:eastAsia="Arial"/>
                <w:b/>
                <w:i w:val="0"/>
                <w:color w:val="FFFFFF"/>
                <w:sz w:val="20"/>
              </w:rPr>
              <w:t>NOMBRE</w:t>
            </w:r>
          </w:p>
        </w:tc>
        <w:tc>
          <w:tcPr>
            <w:tcW w:type="dxa" w:w="4252"/>
            <w:shd w:val="clear" w:color="auto" w:fill="1F3A5F"/>
          </w:tcPr>
          <w:p>
            <w:pPr>
              <w:keepNext/>
              <w:spacing w:after="20" w:before="20" w:line="240" w:lineRule="auto"/>
            </w:pPr>
            <w:r/>
            <w:r>
              <w:rPr>
                <w:rFonts w:ascii="Arial" w:hAnsi="Arial" w:cs="Arial" w:eastAsia="Arial"/>
                <w:b/>
                <w:i w:val="0"/>
                <w:color w:val="FFFFFF"/>
                <w:sz w:val="20"/>
              </w:rPr>
              <w:t>REQUERIMIENTO</w:t>
            </w:r>
          </w:p>
        </w:tc>
      </w:tr>
      <w:tr>
        <w:tc>
          <w:tcPr>
            <w:tcW w:type="dxa" w:w="1134"/>
          </w:tcPr>
          <w:p>
            <w:pPr>
              <w:keepNext/>
              <w:spacing w:after="20" w:before="20" w:line="240" w:lineRule="auto"/>
            </w:pPr>
            <w:r/>
            <w:r>
              <w:rPr>
                <w:rFonts w:ascii="Arial" w:hAnsi="Arial" w:cs="Arial" w:eastAsia="Arial"/>
                <w:b/>
                <w:i w:val="0"/>
                <w:sz w:val="20"/>
              </w:rPr>
              <w:t>CP-01</w:t>
            </w:r>
          </w:p>
        </w:tc>
        <w:tc>
          <w:tcPr>
            <w:tcW w:type="dxa" w:w="4252"/>
          </w:tcPr>
          <w:p>
            <w:pPr>
              <w:keepNext/>
              <w:spacing w:after="20" w:before="20" w:line="240" w:lineRule="auto"/>
            </w:pPr>
            <w:r/>
            <w:r>
              <w:rPr>
                <w:rFonts w:ascii="Arial" w:hAnsi="Arial" w:cs="Arial" w:eastAsia="Arial"/>
                <w:b w:val="0"/>
                <w:i w:val="0"/>
                <w:sz w:val="20"/>
              </w:rPr>
              <w:t>Autenticación válida y rechazo de credenciales inválidas</w:t>
            </w:r>
          </w:p>
        </w:tc>
        <w:tc>
          <w:tcPr>
            <w:tcW w:type="dxa" w:w="4252"/>
          </w:tcPr>
          <w:p>
            <w:pPr>
              <w:keepNext/>
              <w:spacing w:after="20" w:before="20" w:line="240" w:lineRule="auto"/>
            </w:pPr>
            <w:r/>
            <w:r>
              <w:rPr>
                <w:rFonts w:ascii="Arial" w:hAnsi="Arial" w:cs="Arial" w:eastAsia="Arial"/>
                <w:b w:val="0"/>
                <w:i w:val="0"/>
                <w:sz w:val="20"/>
              </w:rPr>
              <w:t>RF-1.1: autenticarse con nombre_usuario y contraseña. NFR-SEG-2: hash seguro de contraseñas. NFR-SEG-9: sesión con token JWT.</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DESCRIPCIÓN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Verificar que un usuario válido obtiene una sesión JWT, que las credenciales inválidas se rechazan sin revelar si la cuenta existe y que la contraseña no se guarda ni se compara en texto plano.</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PRECONDICIONES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Ambiente Docker local arriba (API en http://localhost:4444). Usuario medico.qa creado con rol médico y contraseña conforme a la política del ERS.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PASOS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1. Enviar POST /autenticacion/login con credenciales válidas.</w:t>
            </w:r>
          </w:p>
          <w:p>
            <w:pPr>
              <w:keepNext/>
              <w:spacing w:after="20" w:before="20" w:line="240" w:lineRule="auto"/>
            </w:pPr>
            <w:r>
              <w:rPr>
                <w:rFonts w:ascii="Arial" w:hAnsi="Arial" w:cs="Arial" w:eastAsia="Arial"/>
                <w:b w:val="0"/>
                <w:i w:val="0"/>
                <w:sz w:val="20"/>
              </w:rPr>
              <w:t>2. Verificar que la respuesta trae un token JWT y revisar su expiración.</w:t>
            </w:r>
          </w:p>
          <w:p>
            <w:pPr>
              <w:keepNext/>
              <w:spacing w:after="20" w:before="20" w:line="240" w:lineRule="auto"/>
            </w:pPr>
            <w:r>
              <w:rPr>
                <w:rFonts w:ascii="Arial" w:hAnsi="Arial" w:cs="Arial" w:eastAsia="Arial"/>
                <w:b w:val="0"/>
                <w:i w:val="0"/>
                <w:sz w:val="20"/>
              </w:rPr>
              <w:t>3. Repetir con contraseña incorrecta y con un usuario inexistente.</w:t>
            </w:r>
          </w:p>
          <w:p>
            <w:pPr>
              <w:keepNext/>
              <w:spacing w:after="20" w:before="20" w:line="240" w:lineRule="auto"/>
            </w:pPr>
            <w:r>
              <w:rPr>
                <w:rFonts w:ascii="Arial" w:hAnsi="Arial" w:cs="Arial" w:eastAsia="Arial"/>
                <w:b w:val="0"/>
                <w:i w:val="0"/>
                <w:sz w:val="20"/>
              </w:rPr>
              <w:t>4. Comparar código y mensaje de ambos rechazos.</w:t>
            </w:r>
          </w:p>
          <w:p>
            <w:pPr>
              <w:keepNext/>
              <w:spacing w:after="20" w:before="20" w:line="240" w:lineRule="auto"/>
            </w:pPr>
            <w:r>
              <w:rPr>
                <w:rFonts w:ascii="Arial" w:hAnsi="Arial" w:cs="Arial" w:eastAsia="Arial"/>
                <w:b w:val="0"/>
                <w:i w:val="0"/>
                <w:sz w:val="20"/>
              </w:rPr>
              <w:t>5. Revisar en la tabla de usuarios cómo quedó guardada la contraseña.</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RESULTADO ESPERADO</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El login válido responde 200 con un JWT de vigencia acotada. Los dos rechazos responden 401 con el mismo mensaje genérico y sin token. La contraseña se guarda como hash bcrypt.</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CRITERIO DE ACEPTACIÓN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Se genera el token solo con credenciales válidas, el rechazo no revela si el usuario existe y no hay contraseñas en texto plano en la base ni en los registros.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DATOS DE PRUEBA</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Válido: medico.qa / PruebaSegura#2026. Inválido: medico.qa / ClaveIncorrecta#1. Inexistente: noexiste.qa / ClaveIncorrecta#1.</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TIPO DE PRUEBA</w:t>
            </w:r>
          </w:p>
        </w:tc>
      </w:tr>
      <w:tr>
        <w:trPr>
          <w:cantSplit w:val="true"/>
        </w:trPr>
        <w:tc>
          <w:tcPr>
            <w:tcW w:type="dxa" w:w="4252"/>
            <w:gridSpan w:val="3"/>
          </w:tcPr>
          <w:p>
            <w:pPr>
              <w:spacing w:after="20" w:before="20" w:line="240" w:lineRule="auto"/>
            </w:pPr>
            <w:r/>
            <w:r>
              <w:rPr>
                <w:rFonts w:ascii="Arial" w:hAnsi="Arial" w:cs="Arial" w:eastAsia="Arial"/>
                <w:b w:val="0"/>
                <w:i w:val="0"/>
                <w:sz w:val="20"/>
              </w:rPr>
              <w:t>Funcional y de seguridad</w:t>
            </w:r>
          </w:p>
        </w:tc>
      </w:tr>
    </w:tbl>
    <w:p>
      <w:pPr>
        <w:spacing w:after="120"/>
      </w:pPr>
    </w:p>
    <w:p>
      <w:pPr>
        <w:keepNext/>
        <w:spacing w:after="60" w:line="240" w:lineRule="auto"/>
      </w:pPr>
      <w:r>
        <w:rPr>
          <w:rFonts w:ascii="Arial" w:hAnsi="Arial" w:cs="Arial" w:eastAsia="Arial"/>
          <w:b/>
          <w:color w:val="1F3A5F"/>
          <w:sz w:val="20"/>
        </w:rPr>
        <w:t xml:space="preserve">Tabla 14. </w:t>
      </w:r>
      <w:r>
        <w:rPr>
          <w:rFonts w:ascii="Arial" w:hAnsi="Arial" w:cs="Arial" w:eastAsia="Arial"/>
          <w:b/>
          <w:sz w:val="20"/>
        </w:rPr>
        <w:t>Ficha del caso CP-02</w:t>
      </w:r>
    </w:p>
    <w:tbl>
      <w:tblPr>
        <w:tblStyle w:val="TableGrid"/>
        <w:tblW w:type="auto" w:w="0"/>
        <w:jc w:val="center"/>
        <w:tblLayout w:type="fixed"/>
        <w:tblLook w:firstColumn="1" w:firstRow="1" w:lastColumn="0" w:lastRow="0" w:noHBand="0" w:noVBand="1" w:val="04A0"/>
        <w:tblLayout w:type="fixed"/>
      </w:tblPr>
      <w:tblGrid>
        <w:gridCol w:w="1134"/>
        <w:gridCol w:w="4252"/>
        <w:gridCol w:w="4252"/>
      </w:tblGrid>
      <w:tr>
        <w:tc>
          <w:tcPr>
            <w:tcW w:type="dxa" w:w="1134"/>
            <w:shd w:val="clear" w:color="auto" w:fill="1F3A5F"/>
          </w:tcPr>
          <w:p>
            <w:pPr>
              <w:keepNext/>
              <w:spacing w:after="20" w:before="20" w:line="240" w:lineRule="auto"/>
            </w:pPr>
            <w:r/>
            <w:r>
              <w:rPr>
                <w:rFonts w:ascii="Arial" w:hAnsi="Arial" w:cs="Arial" w:eastAsia="Arial"/>
                <w:b/>
                <w:i w:val="0"/>
                <w:color w:val="FFFFFF"/>
                <w:sz w:val="20"/>
              </w:rPr>
              <w:t>ID</w:t>
            </w:r>
          </w:p>
        </w:tc>
        <w:tc>
          <w:tcPr>
            <w:tcW w:type="dxa" w:w="4252"/>
            <w:shd w:val="clear" w:color="auto" w:fill="1F3A5F"/>
          </w:tcPr>
          <w:p>
            <w:pPr>
              <w:keepNext/>
              <w:spacing w:after="20" w:before="20" w:line="240" w:lineRule="auto"/>
            </w:pPr>
            <w:r/>
            <w:r>
              <w:rPr>
                <w:rFonts w:ascii="Arial" w:hAnsi="Arial" w:cs="Arial" w:eastAsia="Arial"/>
                <w:b/>
                <w:i w:val="0"/>
                <w:color w:val="FFFFFF"/>
                <w:sz w:val="20"/>
              </w:rPr>
              <w:t>NOMBRE</w:t>
            </w:r>
          </w:p>
        </w:tc>
        <w:tc>
          <w:tcPr>
            <w:tcW w:type="dxa" w:w="4252"/>
            <w:shd w:val="clear" w:color="auto" w:fill="1F3A5F"/>
          </w:tcPr>
          <w:p>
            <w:pPr>
              <w:keepNext/>
              <w:spacing w:after="20" w:before="20" w:line="240" w:lineRule="auto"/>
            </w:pPr>
            <w:r/>
            <w:r>
              <w:rPr>
                <w:rFonts w:ascii="Arial" w:hAnsi="Arial" w:cs="Arial" w:eastAsia="Arial"/>
                <w:b/>
                <w:i w:val="0"/>
                <w:color w:val="FFFFFF"/>
                <w:sz w:val="20"/>
              </w:rPr>
              <w:t>REQUERIMIENTO</w:t>
            </w:r>
          </w:p>
        </w:tc>
      </w:tr>
      <w:tr>
        <w:tc>
          <w:tcPr>
            <w:tcW w:type="dxa" w:w="1134"/>
          </w:tcPr>
          <w:p>
            <w:pPr>
              <w:keepNext/>
              <w:spacing w:after="20" w:before="20" w:line="240" w:lineRule="auto"/>
            </w:pPr>
            <w:r/>
            <w:r>
              <w:rPr>
                <w:rFonts w:ascii="Arial" w:hAnsi="Arial" w:cs="Arial" w:eastAsia="Arial"/>
                <w:b/>
                <w:i w:val="0"/>
                <w:sz w:val="20"/>
              </w:rPr>
              <w:t>CP-02</w:t>
            </w:r>
          </w:p>
        </w:tc>
        <w:tc>
          <w:tcPr>
            <w:tcW w:type="dxa" w:w="4252"/>
          </w:tcPr>
          <w:p>
            <w:pPr>
              <w:keepNext/>
              <w:spacing w:after="20" w:before="20" w:line="240" w:lineRule="auto"/>
            </w:pPr>
            <w:r/>
            <w:r>
              <w:rPr>
                <w:rFonts w:ascii="Arial" w:hAnsi="Arial" w:cs="Arial" w:eastAsia="Arial"/>
                <w:b w:val="0"/>
                <w:i w:val="0"/>
                <w:sz w:val="20"/>
              </w:rPr>
              <w:t>Registro de examen médico por un profesional autorizado</w:t>
            </w:r>
          </w:p>
        </w:tc>
        <w:tc>
          <w:tcPr>
            <w:tcW w:type="dxa" w:w="4252"/>
          </w:tcPr>
          <w:p>
            <w:pPr>
              <w:keepNext/>
              <w:spacing w:after="20" w:before="20" w:line="240" w:lineRule="auto"/>
            </w:pPr>
            <w:r/>
            <w:r>
              <w:rPr>
                <w:rFonts w:ascii="Arial" w:hAnsi="Arial" w:cs="Arial" w:eastAsia="Arial"/>
                <w:b w:val="0"/>
                <w:i w:val="0"/>
                <w:sz w:val="20"/>
              </w:rPr>
              <w:t>RF-3.1: el médico registra un examen a un paciente. RB-3: el médico puede ver la información clínica de los pacientes.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DESCRIPCIÓN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Validar que un médico autenticado puede crear un examen asociado a un paciente existente y que el servidor valida los campos obligatorios.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PRECONDICIONES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Sesión activa de médico. Paciente de prueba registrado.</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PASOS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1. Iniciar sesión como médico.</w:t>
            </w:r>
          </w:p>
          <w:p>
            <w:pPr>
              <w:keepNext/>
              <w:spacing w:after="20" w:before="20" w:line="240" w:lineRule="auto"/>
            </w:pPr>
            <w:r>
              <w:rPr>
                <w:rFonts w:ascii="Arial" w:hAnsi="Arial" w:cs="Arial" w:eastAsia="Arial"/>
                <w:b w:val="0"/>
                <w:i w:val="0"/>
                <w:sz w:val="20"/>
              </w:rPr>
              <w:t>2. Seleccionar el paciente de prueba.</w:t>
            </w:r>
          </w:p>
          <w:p>
            <w:pPr>
              <w:keepNext/>
              <w:spacing w:after="20" w:before="20" w:line="240" w:lineRule="auto"/>
            </w:pPr>
            <w:r>
              <w:rPr>
                <w:rFonts w:ascii="Arial" w:hAnsi="Arial" w:cs="Arial" w:eastAsia="Arial"/>
                <w:b w:val="0"/>
                <w:i w:val="0"/>
                <w:sz w:val="20"/>
              </w:rPr>
              <w:t>3. Registrar un examen con datos válidos y adjuntar un PDF dentro del límite.</w:t>
            </w:r>
          </w:p>
          <w:p>
            <w:pPr>
              <w:keepNext/>
              <w:spacing w:after="20" w:before="20" w:line="240" w:lineRule="auto"/>
            </w:pPr>
            <w:r>
              <w:rPr>
                <w:rFonts w:ascii="Arial" w:hAnsi="Arial" w:cs="Arial" w:eastAsia="Arial"/>
                <w:b w:val="0"/>
                <w:i w:val="0"/>
                <w:sz w:val="20"/>
              </w:rPr>
              <w:t>4. Confirmar que aparece en el listado y en el detalle (GET /examenes/paciente/:paciente_id).</w:t>
            </w:r>
          </w:p>
          <w:p>
            <w:pPr>
              <w:keepNext/>
              <w:spacing w:after="20" w:before="20" w:line="240" w:lineRule="auto"/>
            </w:pPr>
            <w:r>
              <w:rPr>
                <w:rFonts w:ascii="Arial" w:hAnsi="Arial" w:cs="Arial" w:eastAsia="Arial"/>
                <w:b w:val="0"/>
                <w:i w:val="0"/>
                <w:sz w:val="20"/>
              </w:rPr>
              <w:t>5. Intentar guardar un examen sin campos obligatorios, desde la interfaz y con POST /examenes.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RESULTADO ESPERADO</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El examen se crea con respuesta 201 y queda asociado al paciente. El intento sin campos obligatorios se rechaza con un mensaje comprensible, también por API.</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CRITERIO DE ACEPTACIÓN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El CRUD de exámenes opera según el ERS, la validación funciona en el servidor y el médico accede a la información clínica según RB-3.</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DATOS DE PRUEBA</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Paciente de prueba; tipo de examen hemograma completo; fecha de emisión del día; observación "control rutinario"; PDF de 200 KB.</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TIPO DE PRUEBA</w:t>
            </w:r>
          </w:p>
        </w:tc>
      </w:tr>
      <w:tr>
        <w:trPr>
          <w:cantSplit w:val="true"/>
        </w:trPr>
        <w:tc>
          <w:tcPr>
            <w:tcW w:type="dxa" w:w="4252"/>
            <w:gridSpan w:val="3"/>
          </w:tcPr>
          <w:p>
            <w:pPr>
              <w:spacing w:after="20" w:before="20" w:line="240" w:lineRule="auto"/>
            </w:pPr>
            <w:r/>
            <w:r>
              <w:rPr>
                <w:rFonts w:ascii="Arial" w:hAnsi="Arial" w:cs="Arial" w:eastAsia="Arial"/>
                <w:b w:val="0"/>
                <w:i w:val="0"/>
                <w:sz w:val="20"/>
              </w:rPr>
              <w:t>Funcional</w:t>
            </w:r>
          </w:p>
        </w:tc>
      </w:tr>
    </w:tbl>
    <w:p>
      <w:pPr>
        <w:spacing w:after="120"/>
      </w:pPr>
    </w:p>
    <w:p>
      <w:pPr>
        <w:keepNext/>
        <w:spacing w:after="60" w:line="240" w:lineRule="auto"/>
      </w:pPr>
      <w:r>
        <w:rPr>
          <w:rFonts w:ascii="Arial" w:hAnsi="Arial" w:cs="Arial" w:eastAsia="Arial"/>
          <w:b/>
          <w:color w:val="1F3A5F"/>
          <w:sz w:val="20"/>
        </w:rPr>
        <w:t xml:space="preserve">Tabla 15. </w:t>
      </w:r>
      <w:r>
        <w:rPr>
          <w:rFonts w:ascii="Arial" w:hAnsi="Arial" w:cs="Arial" w:eastAsia="Arial"/>
          <w:b/>
          <w:sz w:val="20"/>
        </w:rPr>
        <w:t>Ficha del caso CP-03</w:t>
      </w:r>
    </w:p>
    <w:tbl>
      <w:tblPr>
        <w:tblStyle w:val="TableGrid"/>
        <w:tblW w:type="auto" w:w="0"/>
        <w:jc w:val="center"/>
        <w:tblLayout w:type="fixed"/>
        <w:tblLook w:firstColumn="1" w:firstRow="1" w:lastColumn="0" w:lastRow="0" w:noHBand="0" w:noVBand="1" w:val="04A0"/>
        <w:tblLayout w:type="fixed"/>
      </w:tblPr>
      <w:tblGrid>
        <w:gridCol w:w="1134"/>
        <w:gridCol w:w="4252"/>
        <w:gridCol w:w="4252"/>
      </w:tblGrid>
      <w:tr>
        <w:tc>
          <w:tcPr>
            <w:tcW w:type="dxa" w:w="1134"/>
            <w:shd w:val="clear" w:color="auto" w:fill="1F3A5F"/>
          </w:tcPr>
          <w:p>
            <w:pPr>
              <w:keepNext/>
              <w:spacing w:after="20" w:before="20" w:line="240" w:lineRule="auto"/>
            </w:pPr>
            <w:r/>
            <w:r>
              <w:rPr>
                <w:rFonts w:ascii="Arial" w:hAnsi="Arial" w:cs="Arial" w:eastAsia="Arial"/>
                <w:b/>
                <w:i w:val="0"/>
                <w:color w:val="FFFFFF"/>
                <w:sz w:val="20"/>
              </w:rPr>
              <w:t>ID</w:t>
            </w:r>
          </w:p>
        </w:tc>
        <w:tc>
          <w:tcPr>
            <w:tcW w:type="dxa" w:w="4252"/>
            <w:shd w:val="clear" w:color="auto" w:fill="1F3A5F"/>
          </w:tcPr>
          <w:p>
            <w:pPr>
              <w:keepNext/>
              <w:spacing w:after="20" w:before="20" w:line="240" w:lineRule="auto"/>
            </w:pPr>
            <w:r/>
            <w:r>
              <w:rPr>
                <w:rFonts w:ascii="Arial" w:hAnsi="Arial" w:cs="Arial" w:eastAsia="Arial"/>
                <w:b/>
                <w:i w:val="0"/>
                <w:color w:val="FFFFFF"/>
                <w:sz w:val="20"/>
              </w:rPr>
              <w:t>NOMBRE</w:t>
            </w:r>
          </w:p>
        </w:tc>
        <w:tc>
          <w:tcPr>
            <w:tcW w:type="dxa" w:w="4252"/>
            <w:shd w:val="clear" w:color="auto" w:fill="1F3A5F"/>
          </w:tcPr>
          <w:p>
            <w:pPr>
              <w:keepNext/>
              <w:spacing w:after="20" w:before="20" w:line="240" w:lineRule="auto"/>
            </w:pPr>
            <w:r/>
            <w:r>
              <w:rPr>
                <w:rFonts w:ascii="Arial" w:hAnsi="Arial" w:cs="Arial" w:eastAsia="Arial"/>
                <w:b/>
                <w:i w:val="0"/>
                <w:color w:val="FFFFFF"/>
                <w:sz w:val="20"/>
              </w:rPr>
              <w:t>REQUERIMIENTO</w:t>
            </w:r>
          </w:p>
        </w:tc>
      </w:tr>
      <w:tr>
        <w:tc>
          <w:tcPr>
            <w:tcW w:type="dxa" w:w="1134"/>
          </w:tcPr>
          <w:p>
            <w:pPr>
              <w:keepNext/>
              <w:spacing w:after="20" w:before="20" w:line="240" w:lineRule="auto"/>
            </w:pPr>
            <w:r/>
            <w:r>
              <w:rPr>
                <w:rFonts w:ascii="Arial" w:hAnsi="Arial" w:cs="Arial" w:eastAsia="Arial"/>
                <w:b/>
                <w:i w:val="0"/>
                <w:sz w:val="20"/>
              </w:rPr>
              <w:t>CP-03</w:t>
            </w:r>
          </w:p>
        </w:tc>
        <w:tc>
          <w:tcPr>
            <w:tcW w:type="dxa" w:w="4252"/>
          </w:tcPr>
          <w:p>
            <w:pPr>
              <w:keepNext/>
              <w:spacing w:after="20" w:before="20" w:line="240" w:lineRule="auto"/>
            </w:pPr>
            <w:r/>
            <w:r>
              <w:rPr>
                <w:rFonts w:ascii="Arial" w:hAnsi="Arial" w:cs="Arial" w:eastAsia="Arial"/>
                <w:b w:val="0"/>
                <w:i w:val="0"/>
                <w:sz w:val="20"/>
              </w:rPr>
              <w:t>Registro de auditoría ante acciones críticas</w:t>
            </w:r>
          </w:p>
        </w:tc>
        <w:tc>
          <w:tcPr>
            <w:tcW w:type="dxa" w:w="4252"/>
          </w:tcPr>
          <w:p>
            <w:pPr>
              <w:keepNext/>
              <w:spacing w:after="20" w:before="20" w:line="240" w:lineRule="auto"/>
            </w:pPr>
            <w:r/>
            <w:r>
              <w:rPr>
                <w:rFonts w:ascii="Arial" w:hAnsi="Arial" w:cs="Arial" w:eastAsia="Arial"/>
                <w:b w:val="0"/>
                <w:i w:val="0"/>
                <w:sz w:val="20"/>
              </w:rPr>
              <w:t>RF-5.1: auditar creación, edición y eliminación de registros y subida o descarga de documentos. NFR-SEG-6: gestión de log segura.</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DESCRIPCIÓN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Comprobar que cada acción crítica, incluidas la subida y la descarga de documentos, genera un registro de auditoría con actor, acción, fecha y recurso, y que nadie puede escribir registros falsos.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PRECONDICIONES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Examen con documento creado en CP-02. Usuarios médico y paciente disponibles.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PASOS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1. Como médico, editar y luego eliminar un examen de prueba.</w:t>
            </w:r>
          </w:p>
          <w:p>
            <w:pPr>
              <w:keepNext/>
              <w:spacing w:after="20" w:before="20" w:line="240" w:lineRule="auto"/>
            </w:pPr>
            <w:r>
              <w:rPr>
                <w:rFonts w:ascii="Arial" w:hAnsi="Arial" w:cs="Arial" w:eastAsia="Arial"/>
                <w:b w:val="0"/>
                <w:i w:val="0"/>
                <w:sz w:val="20"/>
              </w:rPr>
              <w:t>2. Subir un documento a otro examen.</w:t>
            </w:r>
          </w:p>
          <w:p>
            <w:pPr>
              <w:keepNext/>
              <w:spacing w:after="20" w:before="20" w:line="240" w:lineRule="auto"/>
            </w:pPr>
            <w:r>
              <w:rPr>
                <w:rFonts w:ascii="Arial" w:hAnsi="Arial" w:cs="Arial" w:eastAsia="Arial"/>
                <w:b w:val="0"/>
                <w:i w:val="0"/>
                <w:sz w:val="20"/>
              </w:rPr>
              <w:t>3. Como paciente, descargar ese documento (GET /documentos/:id).</w:t>
            </w:r>
          </w:p>
          <w:p>
            <w:pPr>
              <w:keepNext/>
              <w:spacing w:after="20" w:before="20" w:line="240" w:lineRule="auto"/>
            </w:pPr>
            <w:r>
              <w:rPr>
                <w:rFonts w:ascii="Arial" w:hAnsi="Arial" w:cs="Arial" w:eastAsia="Arial"/>
                <w:b w:val="0"/>
                <w:i w:val="0"/>
                <w:sz w:val="20"/>
              </w:rPr>
              <w:t>4. Consultar GET /auditoria y verificar un registro por cada acción.</w:t>
            </w:r>
          </w:p>
          <w:p>
            <w:pPr>
              <w:keepNext/>
              <w:spacing w:after="20" w:before="20" w:line="240" w:lineRule="auto"/>
            </w:pPr>
            <w:r>
              <w:rPr>
                <w:rFonts w:ascii="Arial" w:hAnsi="Arial" w:cs="Arial" w:eastAsia="Arial"/>
                <w:b w:val="0"/>
                <w:i w:val="0"/>
                <w:sz w:val="20"/>
              </w:rPr>
              <w:t>5. Con token de paciente, intentar POST /auditoria con un registro inventado.</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RESULTADO ESPERADO</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Existe un registro por cada acción, incluida la descarga, sin contraseñas ni tokens. POST /auditoria con token de paciente se rechaza.</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CRITERIO DE ACEPTACIÓN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Se audita cada acción crítica del ERS. La falta de registro de la descarga o la posibilidad de escribir registros desde el cliente hacen fallar el caso.</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DATOS DE PRUEBA</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Examen y documento de CP-02; usuarios medico.qa y paciente.qa.</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TIPO DE PRUEBA</w:t>
            </w:r>
          </w:p>
        </w:tc>
      </w:tr>
      <w:tr>
        <w:trPr>
          <w:cantSplit w:val="true"/>
        </w:trPr>
        <w:tc>
          <w:tcPr>
            <w:tcW w:type="dxa" w:w="4252"/>
            <w:gridSpan w:val="3"/>
          </w:tcPr>
          <w:p>
            <w:pPr>
              <w:spacing w:after="20" w:before="20" w:line="240" w:lineRule="auto"/>
            </w:pPr>
            <w:r/>
            <w:r>
              <w:rPr>
                <w:rFonts w:ascii="Arial" w:hAnsi="Arial" w:cs="Arial" w:eastAsia="Arial"/>
                <w:b w:val="0"/>
                <w:i w:val="0"/>
                <w:sz w:val="20"/>
              </w:rPr>
              <w:t>Funcional y de cumplimiento (auditoría)</w:t>
            </w:r>
          </w:p>
        </w:tc>
      </w:tr>
    </w:tbl>
    <w:p>
      <w:pPr>
        <w:spacing w:after="120"/>
      </w:pPr>
    </w:p>
    <w:p>
      <w:pPr>
        <w:keepNext/>
        <w:spacing w:after="60" w:line="240" w:lineRule="auto"/>
      </w:pPr>
      <w:r>
        <w:rPr>
          <w:rFonts w:ascii="Arial" w:hAnsi="Arial" w:cs="Arial" w:eastAsia="Arial"/>
          <w:b/>
          <w:color w:val="1F3A5F"/>
          <w:sz w:val="20"/>
        </w:rPr>
        <w:t xml:space="preserve">Tabla 16. </w:t>
      </w:r>
      <w:r>
        <w:rPr>
          <w:rFonts w:ascii="Arial" w:hAnsi="Arial" w:cs="Arial" w:eastAsia="Arial"/>
          <w:b/>
          <w:sz w:val="20"/>
        </w:rPr>
        <w:t>Ficha del caso CP-04</w:t>
      </w:r>
    </w:p>
    <w:tbl>
      <w:tblPr>
        <w:tblStyle w:val="TableGrid"/>
        <w:tblW w:type="auto" w:w="0"/>
        <w:jc w:val="center"/>
        <w:tblLayout w:type="fixed"/>
        <w:tblLook w:firstColumn="1" w:firstRow="1" w:lastColumn="0" w:lastRow="0" w:noHBand="0" w:noVBand="1" w:val="04A0"/>
        <w:tblLayout w:type="fixed"/>
      </w:tblPr>
      <w:tblGrid>
        <w:gridCol w:w="1134"/>
        <w:gridCol w:w="4252"/>
        <w:gridCol w:w="4252"/>
      </w:tblGrid>
      <w:tr>
        <w:tc>
          <w:tcPr>
            <w:tcW w:type="dxa" w:w="1134"/>
            <w:shd w:val="clear" w:color="auto" w:fill="1F3A5F"/>
          </w:tcPr>
          <w:p>
            <w:pPr>
              <w:keepNext/>
              <w:spacing w:after="20" w:before="20" w:line="240" w:lineRule="auto"/>
            </w:pPr>
            <w:r/>
            <w:r>
              <w:rPr>
                <w:rFonts w:ascii="Arial" w:hAnsi="Arial" w:cs="Arial" w:eastAsia="Arial"/>
                <w:b/>
                <w:i w:val="0"/>
                <w:color w:val="FFFFFF"/>
                <w:sz w:val="20"/>
              </w:rPr>
              <w:t>ID</w:t>
            </w:r>
          </w:p>
        </w:tc>
        <w:tc>
          <w:tcPr>
            <w:tcW w:type="dxa" w:w="4252"/>
            <w:shd w:val="clear" w:color="auto" w:fill="1F3A5F"/>
          </w:tcPr>
          <w:p>
            <w:pPr>
              <w:keepNext/>
              <w:spacing w:after="20" w:before="20" w:line="240" w:lineRule="auto"/>
            </w:pPr>
            <w:r/>
            <w:r>
              <w:rPr>
                <w:rFonts w:ascii="Arial" w:hAnsi="Arial" w:cs="Arial" w:eastAsia="Arial"/>
                <w:b/>
                <w:i w:val="0"/>
                <w:color w:val="FFFFFF"/>
                <w:sz w:val="20"/>
              </w:rPr>
              <w:t>NOMBRE</w:t>
            </w:r>
          </w:p>
        </w:tc>
        <w:tc>
          <w:tcPr>
            <w:tcW w:type="dxa" w:w="4252"/>
            <w:shd w:val="clear" w:color="auto" w:fill="1F3A5F"/>
          </w:tcPr>
          <w:p>
            <w:pPr>
              <w:keepNext/>
              <w:spacing w:after="20" w:before="20" w:line="240" w:lineRule="auto"/>
            </w:pPr>
            <w:r/>
            <w:r>
              <w:rPr>
                <w:rFonts w:ascii="Arial" w:hAnsi="Arial" w:cs="Arial" w:eastAsia="Arial"/>
                <w:b/>
                <w:i w:val="0"/>
                <w:color w:val="FFFFFF"/>
                <w:sz w:val="20"/>
              </w:rPr>
              <w:t>REQUERIMIENTO</w:t>
            </w:r>
          </w:p>
        </w:tc>
      </w:tr>
      <w:tr>
        <w:tc>
          <w:tcPr>
            <w:tcW w:type="dxa" w:w="1134"/>
          </w:tcPr>
          <w:p>
            <w:pPr>
              <w:keepNext/>
              <w:spacing w:after="20" w:before="20" w:line="240" w:lineRule="auto"/>
            </w:pPr>
            <w:r/>
            <w:r>
              <w:rPr>
                <w:rFonts w:ascii="Arial" w:hAnsi="Arial" w:cs="Arial" w:eastAsia="Arial"/>
                <w:b/>
                <w:i w:val="0"/>
                <w:sz w:val="20"/>
              </w:rPr>
              <w:t>CP-04</w:t>
            </w:r>
          </w:p>
        </w:tc>
        <w:tc>
          <w:tcPr>
            <w:tcW w:type="dxa" w:w="4252"/>
          </w:tcPr>
          <w:p>
            <w:pPr>
              <w:keepNext/>
              <w:spacing w:after="20" w:before="20" w:line="240" w:lineRule="auto"/>
            </w:pPr>
            <w:r/>
            <w:r>
              <w:rPr>
                <w:rFonts w:ascii="Arial" w:hAnsi="Arial" w:cs="Arial" w:eastAsia="Arial"/>
                <w:b w:val="0"/>
                <w:i w:val="0"/>
                <w:sz w:val="20"/>
              </w:rPr>
              <w:t>Control de acceso por rol y resistencia a inyección</w:t>
            </w:r>
          </w:p>
        </w:tc>
        <w:tc>
          <w:tcPr>
            <w:tcW w:type="dxa" w:w="4252"/>
          </w:tcPr>
          <w:p>
            <w:pPr>
              <w:keepNext/>
              <w:spacing w:after="20" w:before="20" w:line="240" w:lineRule="auto"/>
            </w:pPr>
            <w:r/>
            <w:r>
              <w:rPr>
                <w:rFonts w:ascii="Arial" w:hAnsi="Arial" w:cs="Arial" w:eastAsia="Arial"/>
                <w:b w:val="0"/>
                <w:i w:val="0"/>
                <w:sz w:val="20"/>
              </w:rPr>
              <w:t>NFR-SEG-4: control de acceso por rol en backend. NFR-SEG-5: protección contra CSRF, XSS e inyección SQL. RB-1: el paciente solo lee.</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DESCRIPCIÓN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Verificar que un paciente no puede ejecutar operaciones de administración ni ver datos ajenos, y que las entradas maliciosas se rechazan o se sanean.</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PRECONDICIONES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Usuarios de los tres roles. OWASP ZAP configurado con token de paciente y de médico.</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PASOS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1. Autenticarse como paciente y guardar el token.</w:t>
            </w:r>
          </w:p>
          <w:p>
            <w:pPr>
              <w:keepNext/>
              <w:spacing w:after="20" w:before="20" w:line="240" w:lineRule="auto"/>
            </w:pPr>
            <w:r>
              <w:rPr>
                <w:rFonts w:ascii="Arial" w:hAnsi="Arial" w:cs="Arial" w:eastAsia="Arial"/>
                <w:b w:val="0"/>
                <w:i w:val="0"/>
                <w:sz w:val="20"/>
              </w:rPr>
              <w:t>2. Invocar GET /usuarios y DELETE /usuarios/:id.</w:t>
            </w:r>
          </w:p>
          <w:p>
            <w:pPr>
              <w:keepNext/>
              <w:spacing w:after="20" w:before="20" w:line="240" w:lineRule="auto"/>
            </w:pPr>
            <w:r>
              <w:rPr>
                <w:rFonts w:ascii="Arial" w:hAnsi="Arial" w:cs="Arial" w:eastAsia="Arial"/>
                <w:b w:val="0"/>
                <w:i w:val="0"/>
                <w:sz w:val="20"/>
              </w:rPr>
              <w:t>3. Pedir el examen y el documento de otro paciente cambiando el identificador (Burp Suite).</w:t>
            </w:r>
          </w:p>
          <w:p>
            <w:pPr>
              <w:keepNext/>
              <w:spacing w:after="20" w:before="20" w:line="240" w:lineRule="auto"/>
            </w:pPr>
            <w:r>
              <w:rPr>
                <w:rFonts w:ascii="Arial" w:hAnsi="Arial" w:cs="Arial" w:eastAsia="Arial"/>
                <w:b w:val="0"/>
                <w:i w:val="0"/>
                <w:sz w:val="20"/>
              </w:rPr>
              <w:t>4. Ejecutar SQLMap sobre el login y los parámetros de /examenes.</w:t>
            </w:r>
          </w:p>
          <w:p>
            <w:pPr>
              <w:keepNext/>
              <w:spacing w:after="20" w:before="20" w:line="240" w:lineRule="auto"/>
            </w:pPr>
            <w:r>
              <w:rPr>
                <w:rFonts w:ascii="Arial" w:hAnsi="Arial" w:cs="Arial" w:eastAsia="Arial"/>
                <w:b w:val="0"/>
                <w:i w:val="0"/>
                <w:sz w:val="20"/>
              </w:rPr>
              <w:t>5. Enviar &lt;script&gt;alert(1)&lt;/script&gt; en observaciones y revisar si se ejecuta.</w:t>
            </w:r>
          </w:p>
          <w:p>
            <w:pPr>
              <w:keepNext/>
              <w:spacing w:after="20" w:before="20" w:line="240" w:lineRule="auto"/>
            </w:pPr>
            <w:r>
              <w:rPr>
                <w:rFonts w:ascii="Arial" w:hAnsi="Arial" w:cs="Arial" w:eastAsia="Arial"/>
                <w:b w:val="0"/>
                <w:i w:val="0"/>
                <w:sz w:val="20"/>
              </w:rPr>
              <w:t>6. Correr ZAP autenticado y Nikto sobre :3333 y :4444.</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RESULTADO ESPERADO</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Los accesos indebidos responden 401 o 403. La inyección SQL no autentica ni altera consultas. El script no se ejecuta. ZAP y Nikto no reportan hallazgos altos.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CRITERIO DE ACEPTACIÓN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El control de acceso es efectivo en el backend y no hay hallazgos críticos de inyección ni de acceso a datos de otro paciente.</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DATOS DE PRUEBA</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Token de paciente.qa. Login con ' OR 1=1 --. Campo observaciones con &lt;script&gt;alert(1)&lt;/script&gt;. Identificador de un examen de otro paciente.</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TIPO DE PRUEBA</w:t>
            </w:r>
          </w:p>
        </w:tc>
      </w:tr>
      <w:tr>
        <w:trPr>
          <w:cantSplit w:val="true"/>
        </w:trPr>
        <w:tc>
          <w:tcPr>
            <w:tcW w:type="dxa" w:w="4252"/>
            <w:gridSpan w:val="3"/>
          </w:tcPr>
          <w:p>
            <w:pPr>
              <w:spacing w:after="20" w:before="20" w:line="240" w:lineRule="auto"/>
            </w:pPr>
            <w:r/>
            <w:r>
              <w:rPr>
                <w:rFonts w:ascii="Arial" w:hAnsi="Arial" w:cs="Arial" w:eastAsia="Arial"/>
                <w:b w:val="0"/>
                <w:i w:val="0"/>
                <w:sz w:val="20"/>
              </w:rPr>
              <w:t>No funcional: seguridad</w:t>
            </w:r>
          </w:p>
        </w:tc>
      </w:tr>
    </w:tbl>
    <w:p>
      <w:pPr>
        <w:spacing w:after="120"/>
      </w:pPr>
    </w:p>
    <w:p>
      <w:pPr>
        <w:keepNext/>
        <w:spacing w:after="60" w:line="240" w:lineRule="auto"/>
      </w:pPr>
      <w:r>
        <w:rPr>
          <w:rFonts w:ascii="Arial" w:hAnsi="Arial" w:cs="Arial" w:eastAsia="Arial"/>
          <w:b/>
          <w:color w:val="1F3A5F"/>
          <w:sz w:val="20"/>
        </w:rPr>
        <w:t xml:space="preserve">Tabla 17. </w:t>
      </w:r>
      <w:r>
        <w:rPr>
          <w:rFonts w:ascii="Arial" w:hAnsi="Arial" w:cs="Arial" w:eastAsia="Arial"/>
          <w:b/>
          <w:sz w:val="20"/>
        </w:rPr>
        <w:t>Ficha del caso CP-05</w:t>
      </w:r>
    </w:p>
    <w:tbl>
      <w:tblPr>
        <w:tblStyle w:val="TableGrid"/>
        <w:tblW w:type="auto" w:w="0"/>
        <w:jc w:val="center"/>
        <w:tblLayout w:type="fixed"/>
        <w:tblLook w:firstColumn="1" w:firstRow="1" w:lastColumn="0" w:lastRow="0" w:noHBand="0" w:noVBand="1" w:val="04A0"/>
        <w:tblLayout w:type="fixed"/>
      </w:tblPr>
      <w:tblGrid>
        <w:gridCol w:w="1134"/>
        <w:gridCol w:w="4252"/>
        <w:gridCol w:w="4252"/>
      </w:tblGrid>
      <w:tr>
        <w:tc>
          <w:tcPr>
            <w:tcW w:type="dxa" w:w="1134"/>
            <w:shd w:val="clear" w:color="auto" w:fill="1F3A5F"/>
          </w:tcPr>
          <w:p>
            <w:pPr>
              <w:keepNext/>
              <w:spacing w:after="20" w:before="20" w:line="240" w:lineRule="auto"/>
            </w:pPr>
            <w:r/>
            <w:r>
              <w:rPr>
                <w:rFonts w:ascii="Arial" w:hAnsi="Arial" w:cs="Arial" w:eastAsia="Arial"/>
                <w:b/>
                <w:i w:val="0"/>
                <w:color w:val="FFFFFF"/>
                <w:sz w:val="20"/>
              </w:rPr>
              <w:t>ID</w:t>
            </w:r>
          </w:p>
        </w:tc>
        <w:tc>
          <w:tcPr>
            <w:tcW w:type="dxa" w:w="4252"/>
            <w:shd w:val="clear" w:color="auto" w:fill="1F3A5F"/>
          </w:tcPr>
          <w:p>
            <w:pPr>
              <w:keepNext/>
              <w:spacing w:after="20" w:before="20" w:line="240" w:lineRule="auto"/>
            </w:pPr>
            <w:r/>
            <w:r>
              <w:rPr>
                <w:rFonts w:ascii="Arial" w:hAnsi="Arial" w:cs="Arial" w:eastAsia="Arial"/>
                <w:b/>
                <w:i w:val="0"/>
                <w:color w:val="FFFFFF"/>
                <w:sz w:val="20"/>
              </w:rPr>
              <w:t>NOMBRE</w:t>
            </w:r>
          </w:p>
        </w:tc>
        <w:tc>
          <w:tcPr>
            <w:tcW w:type="dxa" w:w="4252"/>
            <w:shd w:val="clear" w:color="auto" w:fill="1F3A5F"/>
          </w:tcPr>
          <w:p>
            <w:pPr>
              <w:keepNext/>
              <w:spacing w:after="20" w:before="20" w:line="240" w:lineRule="auto"/>
            </w:pPr>
            <w:r/>
            <w:r>
              <w:rPr>
                <w:rFonts w:ascii="Arial" w:hAnsi="Arial" w:cs="Arial" w:eastAsia="Arial"/>
                <w:b/>
                <w:i w:val="0"/>
                <w:color w:val="FFFFFF"/>
                <w:sz w:val="20"/>
              </w:rPr>
              <w:t>REQUERIMIENTO</w:t>
            </w:r>
          </w:p>
        </w:tc>
      </w:tr>
      <w:tr>
        <w:tc>
          <w:tcPr>
            <w:tcW w:type="dxa" w:w="1134"/>
          </w:tcPr>
          <w:p>
            <w:pPr>
              <w:keepNext/>
              <w:spacing w:after="20" w:before="20" w:line="240" w:lineRule="auto"/>
            </w:pPr>
            <w:r/>
            <w:r>
              <w:rPr>
                <w:rFonts w:ascii="Arial" w:hAnsi="Arial" w:cs="Arial" w:eastAsia="Arial"/>
                <w:b/>
                <w:i w:val="0"/>
                <w:sz w:val="20"/>
              </w:rPr>
              <w:t>CP-05</w:t>
            </w:r>
          </w:p>
        </w:tc>
        <w:tc>
          <w:tcPr>
            <w:tcW w:type="dxa" w:w="4252"/>
          </w:tcPr>
          <w:p>
            <w:pPr>
              <w:keepNext/>
              <w:spacing w:after="20" w:before="20" w:line="240" w:lineRule="auto"/>
            </w:pPr>
            <w:r/>
            <w:r>
              <w:rPr>
                <w:rFonts w:ascii="Arial" w:hAnsi="Arial" w:cs="Arial" w:eastAsia="Arial"/>
                <w:b w:val="0"/>
                <w:i w:val="0"/>
                <w:sz w:val="20"/>
              </w:rPr>
              <w:t>Tiempo de respuesta de operaciones CRUD bajo carga normal</w:t>
            </w:r>
          </w:p>
        </w:tc>
        <w:tc>
          <w:tcPr>
            <w:tcW w:type="dxa" w:w="4252"/>
          </w:tcPr>
          <w:p>
            <w:pPr>
              <w:keepNext/>
              <w:spacing w:after="20" w:before="20" w:line="240" w:lineRule="auto"/>
            </w:pPr>
            <w:r/>
            <w:r>
              <w:rPr>
                <w:rFonts w:ascii="Arial" w:hAnsi="Arial" w:cs="Arial" w:eastAsia="Arial"/>
                <w:b w:val="0"/>
                <w:i w:val="0"/>
                <w:sz w:val="20"/>
              </w:rPr>
              <w:t>NFR-PERF-1: operaciones CRUD simples bajo 300 ms con carga normal.</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DESCRIPCIÓN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Medir el tiempo de respuesta del CRUD de pacientes y exámenes con carga normal y compararlo con el umbral del ERS, con y sin el retraso artificial de 5 s que tiene el backend.</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PRECONDICIONES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Ambiente estable con datos sintéticos y sin otras pruebas en curso. Para la medición formal, delayMiddleware(5000) desactivado en examenes.js, pacientes.js y documentos.js.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PASOS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1. Abrir el plan CuidartePlus_CP05.jmx.</w:t>
            </w:r>
          </w:p>
          <w:p>
            <w:pPr>
              <w:keepNext/>
              <w:spacing w:after="20" w:before="20" w:line="240" w:lineRule="auto"/>
            </w:pPr>
            <w:r>
              <w:rPr>
                <w:rFonts w:ascii="Arial" w:hAnsi="Arial" w:cs="Arial" w:eastAsia="Arial"/>
                <w:b w:val="0"/>
                <w:i w:val="0"/>
                <w:sz w:val="20"/>
              </w:rPr>
              <w:t>2. Ejecutar con el retraso activo (línea base de la EV1).</w:t>
            </w:r>
          </w:p>
          <w:p>
            <w:pPr>
              <w:keepNext/>
              <w:spacing w:after="20" w:before="20" w:line="240" w:lineRule="auto"/>
            </w:pPr>
            <w:r>
              <w:rPr>
                <w:rFonts w:ascii="Arial" w:hAnsi="Arial" w:cs="Arial" w:eastAsia="Arial"/>
                <w:b w:val="0"/>
                <w:i w:val="0"/>
                <w:sz w:val="20"/>
              </w:rPr>
              <w:t>3. Desactivar el retraso y reiniciar el backend.</w:t>
            </w:r>
          </w:p>
          <w:p>
            <w:pPr>
              <w:keepNext/>
              <w:spacing w:after="20" w:before="20" w:line="240" w:lineRule="auto"/>
            </w:pPr>
            <w:r>
              <w:rPr>
                <w:rFonts w:ascii="Arial" w:hAnsi="Arial" w:cs="Arial" w:eastAsia="Arial"/>
                <w:b w:val="0"/>
                <w:i w:val="0"/>
                <w:sz w:val="20"/>
              </w:rPr>
              <w:t>4. Ejecutar de nuevo durante cinco minutos.</w:t>
            </w:r>
          </w:p>
          <w:p>
            <w:pPr>
              <w:keepNext/>
              <w:spacing w:after="20" w:before="20" w:line="240" w:lineRule="auto"/>
            </w:pPr>
            <w:r>
              <w:rPr>
                <w:rFonts w:ascii="Arial" w:hAnsi="Arial" w:cs="Arial" w:eastAsia="Arial"/>
                <w:b w:val="0"/>
                <w:i w:val="0"/>
                <w:sz w:val="20"/>
              </w:rPr>
              <w:t>5. Comparar el percentil 95 de cada petición con 300 ms.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RESULTADO ESPERADO</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Sin el retraso, el p95 de las operaciones CRUD simples queda bajo 300 ms durante toda la ventana.</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CRITERIO DE ACEPTACIÓN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Se cumple el umbral sin el retraso y se adjunta el reporte HTML de JMeter. La corrida con retraso se informa aparte.</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DATOS DE PRUEBA</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Grupo A: 20 usuarios virtuales con GET y POST sobre pacientes y exámenes. Grupo B: 50 usuarios virtuales como prueba de concurrencia.</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TIPO DE PRUEBA</w:t>
            </w:r>
          </w:p>
        </w:tc>
      </w:tr>
      <w:tr>
        <w:trPr>
          <w:cantSplit w:val="true"/>
        </w:trPr>
        <w:tc>
          <w:tcPr>
            <w:tcW w:type="dxa" w:w="4252"/>
            <w:gridSpan w:val="3"/>
          </w:tcPr>
          <w:p>
            <w:pPr>
              <w:spacing w:after="20" w:before="20" w:line="240" w:lineRule="auto"/>
            </w:pPr>
            <w:r/>
            <w:r>
              <w:rPr>
                <w:rFonts w:ascii="Arial" w:hAnsi="Arial" w:cs="Arial" w:eastAsia="Arial"/>
                <w:b w:val="0"/>
                <w:i w:val="0"/>
                <w:sz w:val="20"/>
              </w:rPr>
              <w:t>No funcional: rendimiento</w:t>
            </w:r>
          </w:p>
        </w:tc>
      </w:tr>
    </w:tbl>
    <w:p>
      <w:pPr>
        <w:spacing w:after="120"/>
      </w:pPr>
    </w:p>
    <w:p>
      <w:pPr>
        <w:keepNext/>
        <w:spacing w:after="60" w:line="240" w:lineRule="auto"/>
      </w:pPr>
      <w:r>
        <w:rPr>
          <w:rFonts w:ascii="Arial" w:hAnsi="Arial" w:cs="Arial" w:eastAsia="Arial"/>
          <w:b/>
          <w:color w:val="1F3A5F"/>
          <w:sz w:val="20"/>
        </w:rPr>
        <w:t xml:space="preserve">Tabla 18. </w:t>
      </w:r>
      <w:r>
        <w:rPr>
          <w:rFonts w:ascii="Arial" w:hAnsi="Arial" w:cs="Arial" w:eastAsia="Arial"/>
          <w:b/>
          <w:sz w:val="20"/>
        </w:rPr>
        <w:t>Ficha del caso CP-06</w:t>
      </w:r>
    </w:p>
    <w:tbl>
      <w:tblPr>
        <w:tblStyle w:val="TableGrid"/>
        <w:tblW w:type="auto" w:w="0"/>
        <w:jc w:val="center"/>
        <w:tblLayout w:type="fixed"/>
        <w:tblLook w:firstColumn="1" w:firstRow="1" w:lastColumn="0" w:lastRow="0" w:noHBand="0" w:noVBand="1" w:val="04A0"/>
        <w:tblLayout w:type="fixed"/>
      </w:tblPr>
      <w:tblGrid>
        <w:gridCol w:w="1134"/>
        <w:gridCol w:w="4252"/>
        <w:gridCol w:w="4252"/>
      </w:tblGrid>
      <w:tr>
        <w:tc>
          <w:tcPr>
            <w:tcW w:type="dxa" w:w="1134"/>
            <w:shd w:val="clear" w:color="auto" w:fill="1F3A5F"/>
          </w:tcPr>
          <w:p>
            <w:pPr>
              <w:keepNext/>
              <w:spacing w:after="20" w:before="20" w:line="240" w:lineRule="auto"/>
            </w:pPr>
            <w:r/>
            <w:r>
              <w:rPr>
                <w:rFonts w:ascii="Arial" w:hAnsi="Arial" w:cs="Arial" w:eastAsia="Arial"/>
                <w:b/>
                <w:i w:val="0"/>
                <w:color w:val="FFFFFF"/>
                <w:sz w:val="20"/>
              </w:rPr>
              <w:t>ID</w:t>
            </w:r>
          </w:p>
        </w:tc>
        <w:tc>
          <w:tcPr>
            <w:tcW w:type="dxa" w:w="4252"/>
            <w:shd w:val="clear" w:color="auto" w:fill="1F3A5F"/>
          </w:tcPr>
          <w:p>
            <w:pPr>
              <w:keepNext/>
              <w:spacing w:after="20" w:before="20" w:line="240" w:lineRule="auto"/>
            </w:pPr>
            <w:r/>
            <w:r>
              <w:rPr>
                <w:rFonts w:ascii="Arial" w:hAnsi="Arial" w:cs="Arial" w:eastAsia="Arial"/>
                <w:b/>
                <w:i w:val="0"/>
                <w:color w:val="FFFFFF"/>
                <w:sz w:val="20"/>
              </w:rPr>
              <w:t>NOMBRE</w:t>
            </w:r>
          </w:p>
        </w:tc>
        <w:tc>
          <w:tcPr>
            <w:tcW w:type="dxa" w:w="4252"/>
            <w:shd w:val="clear" w:color="auto" w:fill="1F3A5F"/>
          </w:tcPr>
          <w:p>
            <w:pPr>
              <w:keepNext/>
              <w:spacing w:after="20" w:before="20" w:line="240" w:lineRule="auto"/>
            </w:pPr>
            <w:r/>
            <w:r>
              <w:rPr>
                <w:rFonts w:ascii="Arial" w:hAnsi="Arial" w:cs="Arial" w:eastAsia="Arial"/>
                <w:b/>
                <w:i w:val="0"/>
                <w:color w:val="FFFFFF"/>
                <w:sz w:val="20"/>
              </w:rPr>
              <w:t>REQUERIMIENTO</w:t>
            </w:r>
          </w:p>
        </w:tc>
      </w:tr>
      <w:tr>
        <w:tc>
          <w:tcPr>
            <w:tcW w:type="dxa" w:w="1134"/>
          </w:tcPr>
          <w:p>
            <w:pPr>
              <w:keepNext/>
              <w:spacing w:after="20" w:before="20" w:line="240" w:lineRule="auto"/>
            </w:pPr>
            <w:r/>
            <w:r>
              <w:rPr>
                <w:rFonts w:ascii="Arial" w:hAnsi="Arial" w:cs="Arial" w:eastAsia="Arial"/>
                <w:b/>
                <w:i w:val="0"/>
                <w:sz w:val="20"/>
              </w:rPr>
              <w:t>CP-06</w:t>
            </w:r>
          </w:p>
        </w:tc>
        <w:tc>
          <w:tcPr>
            <w:tcW w:type="dxa" w:w="4252"/>
          </w:tcPr>
          <w:p>
            <w:pPr>
              <w:keepNext/>
              <w:spacing w:after="20" w:before="20" w:line="240" w:lineRule="auto"/>
            </w:pPr>
            <w:r/>
            <w:r>
              <w:rPr>
                <w:rFonts w:ascii="Arial" w:hAnsi="Arial" w:cs="Arial" w:eastAsia="Arial"/>
                <w:b w:val="0"/>
                <w:i w:val="0"/>
                <w:sz w:val="20"/>
              </w:rPr>
              <w:t>Usabilidad para adulto mayor y compatibilidad responsiva</w:t>
            </w:r>
          </w:p>
        </w:tc>
        <w:tc>
          <w:tcPr>
            <w:tcW w:type="dxa" w:w="4252"/>
          </w:tcPr>
          <w:p>
            <w:pPr>
              <w:keepNext/>
              <w:spacing w:after="20" w:before="20" w:line="240" w:lineRule="auto"/>
            </w:pPr>
            <w:r/>
            <w:r>
              <w:rPr>
                <w:rFonts w:ascii="Arial" w:hAnsi="Arial" w:cs="Arial" w:eastAsia="Arial"/>
                <w:b w:val="0"/>
                <w:i w:val="0"/>
                <w:sz w:val="20"/>
              </w:rPr>
              <w:t>NFR-USAB-1, 2 y 4 (legibilidad, flujos claros, primero paciente y luego exámenes). NFR-COMPAT-2: responsivo en móvil y tablet.</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DESCRIPCIÓN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Evaluar que un paciente adulto mayor complete el acceso a sus exámenes en móvil y tablet con texto legible, buen contraste y controles fáciles de tocar.</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PRECONDICIONES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Frontend en http://localhost:3333. Paciente con al menos un examen y un documento.</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PASOS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1. Abrir la aplicación con viewport de 375 px.</w:t>
            </w:r>
          </w:p>
          <w:p>
            <w:pPr>
              <w:keepNext/>
              <w:spacing w:after="20" w:before="20" w:line="240" w:lineRule="auto"/>
            </w:pPr>
            <w:r>
              <w:rPr>
                <w:rFonts w:ascii="Arial" w:hAnsi="Arial" w:cs="Arial" w:eastAsia="Arial"/>
                <w:b w:val="0"/>
                <w:i w:val="0"/>
                <w:sz w:val="20"/>
              </w:rPr>
              <w:t>2. Iniciar sesión como paciente.</w:t>
            </w:r>
          </w:p>
          <w:p>
            <w:pPr>
              <w:keepNext/>
              <w:spacing w:after="20" w:before="20" w:line="240" w:lineRule="auto"/>
            </w:pPr>
            <w:r>
              <w:rPr>
                <w:rFonts w:ascii="Arial" w:hAnsi="Arial" w:cs="Arial" w:eastAsia="Arial"/>
                <w:b w:val="0"/>
                <w:i w:val="0"/>
                <w:sz w:val="20"/>
              </w:rPr>
              <w:t>3. Ir del perfil al listado de exámenes, al detalle y a la descarga.</w:t>
            </w:r>
          </w:p>
          <w:p>
            <w:pPr>
              <w:keepNext/>
              <w:spacing w:after="20" w:before="20" w:line="240" w:lineRule="auto"/>
            </w:pPr>
            <w:r>
              <w:rPr>
                <w:rFonts w:ascii="Arial" w:hAnsi="Arial" w:cs="Arial" w:eastAsia="Arial"/>
                <w:b w:val="0"/>
                <w:i w:val="0"/>
                <w:sz w:val="20"/>
              </w:rPr>
              <w:t>4. Revisar contraste, tamaño de fuente y de controles con la lista de verificación y Lighthouse.</w:t>
            </w:r>
          </w:p>
          <w:p>
            <w:pPr>
              <w:keepNext/>
              <w:spacing w:after="20" w:before="20" w:line="240" w:lineRule="auto"/>
            </w:pPr>
            <w:r>
              <w:rPr>
                <w:rFonts w:ascii="Arial" w:hAnsi="Arial" w:cs="Arial" w:eastAsia="Arial"/>
                <w:b w:val="0"/>
                <w:i w:val="0"/>
                <w:sz w:val="20"/>
              </w:rPr>
              <w:t>5. Repetir en tablet y en otro navegador.</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RESULTADO ESPERADO</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El flujo se completa sin bloqueos, la interfaz se adapta al tamaño de pantalla y el documento se abre o descarga correctamente.</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CRITERIO DE ACEPTACIÓN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La sesión con usuarios representativos termina sin bloqueos mayores y se alcanza el puntaje mínimo de la lista de verificación.</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DATOS DE PRUEBA</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Viewport 375 px y tablet; usuario paciente.qa; lista de verificación de contraste y tamaño de controles.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TIPO DE PRUEBA</w:t>
            </w:r>
          </w:p>
        </w:tc>
      </w:tr>
      <w:tr>
        <w:trPr>
          <w:cantSplit w:val="true"/>
        </w:trPr>
        <w:tc>
          <w:tcPr>
            <w:tcW w:type="dxa" w:w="4252"/>
            <w:gridSpan w:val="3"/>
          </w:tcPr>
          <w:p>
            <w:pPr>
              <w:spacing w:after="20" w:before="20" w:line="240" w:lineRule="auto"/>
            </w:pPr>
            <w:r/>
            <w:r>
              <w:rPr>
                <w:rFonts w:ascii="Arial" w:hAnsi="Arial" w:cs="Arial" w:eastAsia="Arial"/>
                <w:b w:val="0"/>
                <w:i w:val="0"/>
                <w:sz w:val="20"/>
              </w:rPr>
              <w:t>No funcional: usabilidad y compatibilidad</w:t>
            </w:r>
          </w:p>
        </w:tc>
      </w:tr>
    </w:tbl>
    <w:p>
      <w:pPr>
        <w:spacing w:after="120"/>
      </w:pPr>
    </w:p>
    <w:p>
      <w:pPr>
        <w:keepNext/>
        <w:spacing w:after="60" w:line="240" w:lineRule="auto"/>
      </w:pPr>
      <w:r>
        <w:rPr>
          <w:rFonts w:ascii="Arial" w:hAnsi="Arial" w:cs="Arial" w:eastAsia="Arial"/>
          <w:b/>
          <w:color w:val="1F3A5F"/>
          <w:sz w:val="20"/>
        </w:rPr>
        <w:t xml:space="preserve">Tabla 19. </w:t>
      </w:r>
      <w:r>
        <w:rPr>
          <w:rFonts w:ascii="Arial" w:hAnsi="Arial" w:cs="Arial" w:eastAsia="Arial"/>
          <w:b/>
          <w:sz w:val="20"/>
        </w:rPr>
        <w:t>Ficha del caso CP-07</w:t>
      </w:r>
    </w:p>
    <w:tbl>
      <w:tblPr>
        <w:tblStyle w:val="TableGrid"/>
        <w:tblW w:type="auto" w:w="0"/>
        <w:jc w:val="center"/>
        <w:tblLayout w:type="fixed"/>
        <w:tblLook w:firstColumn="1" w:firstRow="1" w:lastColumn="0" w:lastRow="0" w:noHBand="0" w:noVBand="1" w:val="04A0"/>
        <w:tblLayout w:type="fixed"/>
      </w:tblPr>
      <w:tblGrid>
        <w:gridCol w:w="1134"/>
        <w:gridCol w:w="4252"/>
        <w:gridCol w:w="4252"/>
      </w:tblGrid>
      <w:tr>
        <w:tc>
          <w:tcPr>
            <w:tcW w:type="dxa" w:w="1134"/>
            <w:shd w:val="clear" w:color="auto" w:fill="1F3A5F"/>
          </w:tcPr>
          <w:p>
            <w:pPr>
              <w:keepNext/>
              <w:spacing w:after="20" w:before="20" w:line="240" w:lineRule="auto"/>
            </w:pPr>
            <w:r/>
            <w:r>
              <w:rPr>
                <w:rFonts w:ascii="Arial" w:hAnsi="Arial" w:cs="Arial" w:eastAsia="Arial"/>
                <w:b/>
                <w:i w:val="0"/>
                <w:color w:val="FFFFFF"/>
                <w:sz w:val="20"/>
              </w:rPr>
              <w:t>ID</w:t>
            </w:r>
          </w:p>
        </w:tc>
        <w:tc>
          <w:tcPr>
            <w:tcW w:type="dxa" w:w="4252"/>
            <w:shd w:val="clear" w:color="auto" w:fill="1F3A5F"/>
          </w:tcPr>
          <w:p>
            <w:pPr>
              <w:keepNext/>
              <w:spacing w:after="20" w:before="20" w:line="240" w:lineRule="auto"/>
            </w:pPr>
            <w:r/>
            <w:r>
              <w:rPr>
                <w:rFonts w:ascii="Arial" w:hAnsi="Arial" w:cs="Arial" w:eastAsia="Arial"/>
                <w:b/>
                <w:i w:val="0"/>
                <w:color w:val="FFFFFF"/>
                <w:sz w:val="20"/>
              </w:rPr>
              <w:t>NOMBRE</w:t>
            </w:r>
          </w:p>
        </w:tc>
        <w:tc>
          <w:tcPr>
            <w:tcW w:type="dxa" w:w="4252"/>
            <w:shd w:val="clear" w:color="auto" w:fill="1F3A5F"/>
          </w:tcPr>
          <w:p>
            <w:pPr>
              <w:keepNext/>
              <w:spacing w:after="20" w:before="20" w:line="240" w:lineRule="auto"/>
            </w:pPr>
            <w:r/>
            <w:r>
              <w:rPr>
                <w:rFonts w:ascii="Arial" w:hAnsi="Arial" w:cs="Arial" w:eastAsia="Arial"/>
                <w:b/>
                <w:i w:val="0"/>
                <w:color w:val="FFFFFF"/>
                <w:sz w:val="20"/>
              </w:rPr>
              <w:t>REQUERIMIENTO</w:t>
            </w:r>
          </w:p>
        </w:tc>
      </w:tr>
      <w:tr>
        <w:tc>
          <w:tcPr>
            <w:tcW w:type="dxa" w:w="1134"/>
          </w:tcPr>
          <w:p>
            <w:pPr>
              <w:keepNext/>
              <w:spacing w:after="20" w:before="20" w:line="240" w:lineRule="auto"/>
            </w:pPr>
            <w:r/>
            <w:r>
              <w:rPr>
                <w:rFonts w:ascii="Arial" w:hAnsi="Arial" w:cs="Arial" w:eastAsia="Arial"/>
                <w:b/>
                <w:i w:val="0"/>
                <w:sz w:val="20"/>
              </w:rPr>
              <w:t>CP-07</w:t>
            </w:r>
          </w:p>
        </w:tc>
        <w:tc>
          <w:tcPr>
            <w:tcW w:type="dxa" w:w="4252"/>
          </w:tcPr>
          <w:p>
            <w:pPr>
              <w:keepNext/>
              <w:spacing w:after="20" w:before="20" w:line="240" w:lineRule="auto"/>
            </w:pPr>
            <w:r/>
            <w:r>
              <w:rPr>
                <w:rFonts w:ascii="Arial" w:hAnsi="Arial" w:cs="Arial" w:eastAsia="Arial"/>
                <w:b w:val="0"/>
                <w:i w:val="0"/>
                <w:sz w:val="20"/>
              </w:rPr>
              <w:t>Cierre de sesión y revocación del token</w:t>
            </w:r>
          </w:p>
        </w:tc>
        <w:tc>
          <w:tcPr>
            <w:tcW w:type="dxa" w:w="4252"/>
          </w:tcPr>
          <w:p>
            <w:pPr>
              <w:keepNext/>
              <w:spacing w:after="20" w:before="20" w:line="240" w:lineRule="auto"/>
            </w:pPr>
            <w:r/>
            <w:r>
              <w:rPr>
                <w:rFonts w:ascii="Arial" w:hAnsi="Arial" w:cs="Arial" w:eastAsia="Arial"/>
                <w:b w:val="0"/>
                <w:i w:val="0"/>
                <w:sz w:val="20"/>
              </w:rPr>
              <w:t>RF-1.2: cierre de sesión y revocación de tokens. NFR-SEG-9: sesión con token JWT.</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DESCRIPCIÓN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Comprobar que, al cerrar sesión, el token emitido deja de ser aceptado por la API, para que una sesión olvidada en un equipo compartido no siga abierta.</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PRECONDICIONES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Ambiente Docker arriba. Usuario médico con al menos un examen visible.</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PASOS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1. Iniciar sesión con POST /autenticacion/login y guardar el token.</w:t>
            </w:r>
          </w:p>
          <w:p>
            <w:pPr>
              <w:keepNext/>
              <w:spacing w:after="20" w:before="20" w:line="240" w:lineRule="auto"/>
            </w:pPr>
            <w:r>
              <w:rPr>
                <w:rFonts w:ascii="Arial" w:hAnsi="Arial" w:cs="Arial" w:eastAsia="Arial"/>
                <w:b w:val="0"/>
                <w:i w:val="0"/>
                <w:sz w:val="20"/>
              </w:rPr>
              <w:t>2. Consultar GET /examenes con ese token (200).</w:t>
            </w:r>
          </w:p>
          <w:p>
            <w:pPr>
              <w:keepNext/>
              <w:spacing w:after="20" w:before="20" w:line="240" w:lineRule="auto"/>
            </w:pPr>
            <w:r>
              <w:rPr>
                <w:rFonts w:ascii="Arial" w:hAnsi="Arial" w:cs="Arial" w:eastAsia="Arial"/>
                <w:b w:val="0"/>
                <w:i w:val="0"/>
                <w:sz w:val="20"/>
              </w:rPr>
              <w:t>3. Cerrar sesión desde la interfaz y buscar en Swagger un endpoint de logout o revocación.</w:t>
            </w:r>
          </w:p>
          <w:p>
            <w:pPr>
              <w:keepNext/>
              <w:spacing w:after="20" w:before="20" w:line="240" w:lineRule="auto"/>
            </w:pPr>
            <w:r>
              <w:rPr>
                <w:rFonts w:ascii="Arial" w:hAnsi="Arial" w:cs="Arial" w:eastAsia="Arial"/>
                <w:b w:val="0"/>
                <w:i w:val="0"/>
                <w:sz w:val="20"/>
              </w:rPr>
              <w:t>4. Repetir GET /examenes con el mismo token.</w:t>
            </w:r>
          </w:p>
          <w:p>
            <w:pPr>
              <w:keepNext/>
              <w:spacing w:after="20" w:before="20" w:line="240" w:lineRule="auto"/>
            </w:pPr>
            <w:r>
              <w:rPr>
                <w:rFonts w:ascii="Arial" w:hAnsi="Arial" w:cs="Arial" w:eastAsia="Arial"/>
                <w:b w:val="0"/>
                <w:i w:val="0"/>
                <w:sz w:val="20"/>
              </w:rPr>
              <w:t>5. Registrar el código obtenido y cuánto tiempo sigue siendo aceptado el token.</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RESULTADO ESPERADO</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Después del cierre de sesión la API responde 401 al token anterior, porque existe un logout que lo invalida en el servidor.</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CRITERIO DE ACEPTACIÓN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El logout invalida la sesión (criterio de RF-1). Si el token sigue funcionando, el caso falla aunque la interfaz vuelva a la pantalla de login.</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DATOS DE PRUEBA</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Usuario medico.qa; token JWT del paso 1.</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TIPO DE PRUEBA</w:t>
            </w:r>
          </w:p>
        </w:tc>
      </w:tr>
      <w:tr>
        <w:trPr>
          <w:cantSplit w:val="true"/>
        </w:trPr>
        <w:tc>
          <w:tcPr>
            <w:tcW w:type="dxa" w:w="4252"/>
            <w:gridSpan w:val="3"/>
          </w:tcPr>
          <w:p>
            <w:pPr>
              <w:spacing w:after="20" w:before="20" w:line="240" w:lineRule="auto"/>
            </w:pPr>
            <w:r/>
            <w:r>
              <w:rPr>
                <w:rFonts w:ascii="Arial" w:hAnsi="Arial" w:cs="Arial" w:eastAsia="Arial"/>
                <w:b w:val="0"/>
                <w:i w:val="0"/>
                <w:sz w:val="20"/>
              </w:rPr>
              <w:t>No funcional: seguridad de sesión, con verificación funcional del cierre</w:t>
            </w:r>
          </w:p>
        </w:tc>
      </w:tr>
    </w:tbl>
    <w:p>
      <w:pPr>
        <w:spacing w:after="120"/>
      </w:pPr>
    </w:p>
    <w:p>
      <w:pPr>
        <w:keepNext/>
        <w:spacing w:after="60" w:line="240" w:lineRule="auto"/>
      </w:pPr>
      <w:r>
        <w:rPr>
          <w:rFonts w:ascii="Arial" w:hAnsi="Arial" w:cs="Arial" w:eastAsia="Arial"/>
          <w:b/>
          <w:color w:val="1F3A5F"/>
          <w:sz w:val="20"/>
        </w:rPr>
        <w:t xml:space="preserve">Tabla 20. </w:t>
      </w:r>
      <w:r>
        <w:rPr>
          <w:rFonts w:ascii="Arial" w:hAnsi="Arial" w:cs="Arial" w:eastAsia="Arial"/>
          <w:b/>
          <w:sz w:val="20"/>
        </w:rPr>
        <w:t>Ficha del caso CP-08</w:t>
      </w:r>
    </w:p>
    <w:tbl>
      <w:tblPr>
        <w:tblStyle w:val="TableGrid"/>
        <w:tblW w:type="auto" w:w="0"/>
        <w:jc w:val="center"/>
        <w:tblLayout w:type="fixed"/>
        <w:tblLook w:firstColumn="1" w:firstRow="1" w:lastColumn="0" w:lastRow="0" w:noHBand="0" w:noVBand="1" w:val="04A0"/>
        <w:tblLayout w:type="fixed"/>
      </w:tblPr>
      <w:tblGrid>
        <w:gridCol w:w="1134"/>
        <w:gridCol w:w="4252"/>
        <w:gridCol w:w="4252"/>
      </w:tblGrid>
      <w:tr>
        <w:tc>
          <w:tcPr>
            <w:tcW w:type="dxa" w:w="1134"/>
            <w:shd w:val="clear" w:color="auto" w:fill="1F3A5F"/>
          </w:tcPr>
          <w:p>
            <w:pPr>
              <w:keepNext/>
              <w:spacing w:after="20" w:before="20" w:line="240" w:lineRule="auto"/>
            </w:pPr>
            <w:r/>
            <w:r>
              <w:rPr>
                <w:rFonts w:ascii="Arial" w:hAnsi="Arial" w:cs="Arial" w:eastAsia="Arial"/>
                <w:b/>
                <w:i w:val="0"/>
                <w:color w:val="FFFFFF"/>
                <w:sz w:val="20"/>
              </w:rPr>
              <w:t>ID</w:t>
            </w:r>
          </w:p>
        </w:tc>
        <w:tc>
          <w:tcPr>
            <w:tcW w:type="dxa" w:w="4252"/>
            <w:shd w:val="clear" w:color="auto" w:fill="1F3A5F"/>
          </w:tcPr>
          <w:p>
            <w:pPr>
              <w:keepNext/>
              <w:spacing w:after="20" w:before="20" w:line="240" w:lineRule="auto"/>
            </w:pPr>
            <w:r/>
            <w:r>
              <w:rPr>
                <w:rFonts w:ascii="Arial" w:hAnsi="Arial" w:cs="Arial" w:eastAsia="Arial"/>
                <w:b/>
                <w:i w:val="0"/>
                <w:color w:val="FFFFFF"/>
                <w:sz w:val="20"/>
              </w:rPr>
              <w:t>NOMBRE</w:t>
            </w:r>
          </w:p>
        </w:tc>
        <w:tc>
          <w:tcPr>
            <w:tcW w:type="dxa" w:w="4252"/>
            <w:shd w:val="clear" w:color="auto" w:fill="1F3A5F"/>
          </w:tcPr>
          <w:p>
            <w:pPr>
              <w:keepNext/>
              <w:spacing w:after="20" w:before="20" w:line="240" w:lineRule="auto"/>
            </w:pPr>
            <w:r/>
            <w:r>
              <w:rPr>
                <w:rFonts w:ascii="Arial" w:hAnsi="Arial" w:cs="Arial" w:eastAsia="Arial"/>
                <w:b/>
                <w:i w:val="0"/>
                <w:color w:val="FFFFFF"/>
                <w:sz w:val="20"/>
              </w:rPr>
              <w:t>REQUERIMIENTO</w:t>
            </w:r>
          </w:p>
        </w:tc>
      </w:tr>
      <w:tr>
        <w:tc>
          <w:tcPr>
            <w:tcW w:type="dxa" w:w="1134"/>
          </w:tcPr>
          <w:p>
            <w:pPr>
              <w:keepNext/>
              <w:spacing w:after="20" w:before="20" w:line="240" w:lineRule="auto"/>
            </w:pPr>
            <w:r/>
            <w:r>
              <w:rPr>
                <w:rFonts w:ascii="Arial" w:hAnsi="Arial" w:cs="Arial" w:eastAsia="Arial"/>
                <w:b/>
                <w:i w:val="0"/>
                <w:sz w:val="20"/>
              </w:rPr>
              <w:t>CP-08</w:t>
            </w:r>
          </w:p>
        </w:tc>
        <w:tc>
          <w:tcPr>
            <w:tcW w:type="dxa" w:w="4252"/>
          </w:tcPr>
          <w:p>
            <w:pPr>
              <w:keepNext/>
              <w:spacing w:after="20" w:before="20" w:line="240" w:lineRule="auto"/>
            </w:pPr>
            <w:r/>
            <w:r>
              <w:rPr>
                <w:rFonts w:ascii="Arial" w:hAnsi="Arial" w:cs="Arial" w:eastAsia="Arial"/>
                <w:b w:val="0"/>
                <w:i w:val="0"/>
                <w:sz w:val="20"/>
              </w:rPr>
              <w:t>Administración de usuarios por el administrador</w:t>
            </w:r>
          </w:p>
        </w:tc>
        <w:tc>
          <w:tcPr>
            <w:tcW w:type="dxa" w:w="4252"/>
          </w:tcPr>
          <w:p>
            <w:pPr>
              <w:keepNext/>
              <w:spacing w:after="20" w:before="20" w:line="240" w:lineRule="auto"/>
            </w:pPr>
            <w:r/>
            <w:r>
              <w:rPr>
                <w:rFonts w:ascii="Arial" w:hAnsi="Arial" w:cs="Arial" w:eastAsia="Arial"/>
                <w:b w:val="0"/>
                <w:i w:val="0"/>
                <w:sz w:val="20"/>
              </w:rPr>
              <w:t>RF-2.5, RF-2.6 y RF-2.7 (listar, editar con roles y eliminar usuarios). NFR-SEG-4. RB-2.</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DESCRIPCIÓN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Verificar que el administrador puede gestionar usuarios de punta a punta y que ningún otro rol puede hacerlo, ni por /usuarios ni por /roles.</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PRECONDICIONES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Cuentas de administrador y de médico. Un usuario sintético creado para editar y eliminar.</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PASOS</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1. Como administrador, listar con GET /usuarios.</w:t>
            </w:r>
          </w:p>
          <w:p>
            <w:pPr>
              <w:keepNext/>
              <w:spacing w:after="20" w:before="20" w:line="240" w:lineRule="auto"/>
            </w:pPr>
            <w:r>
              <w:rPr>
                <w:rFonts w:ascii="Arial" w:hAnsi="Arial" w:cs="Arial" w:eastAsia="Arial"/>
                <w:b w:val="0"/>
                <w:i w:val="0"/>
                <w:sz w:val="20"/>
              </w:rPr>
              <w:t>2. Editar el usuario de prueba con PUT /usuarios/:id y asignarle rol médico.</w:t>
            </w:r>
          </w:p>
          <w:p>
            <w:pPr>
              <w:keepNext/>
              <w:spacing w:after="20" w:before="20" w:line="240" w:lineRule="auto"/>
            </w:pPr>
            <w:r>
              <w:rPr>
                <w:rFonts w:ascii="Arial" w:hAnsi="Arial" w:cs="Arial" w:eastAsia="Arial"/>
                <w:b w:val="0"/>
                <w:i w:val="0"/>
                <w:sz w:val="20"/>
              </w:rPr>
              <w:t>3. Eliminarlo desde la interfaz y verificar que pide confirmación.</w:t>
            </w:r>
          </w:p>
          <w:p>
            <w:pPr>
              <w:keepNext/>
              <w:spacing w:after="20" w:before="20" w:line="240" w:lineRule="auto"/>
            </w:pPr>
            <w:r>
              <w:rPr>
                <w:rFonts w:ascii="Arial" w:hAnsi="Arial" w:cs="Arial" w:eastAsia="Arial"/>
                <w:b w:val="0"/>
                <w:i w:val="0"/>
                <w:sz w:val="20"/>
              </w:rPr>
              <w:t>4. Revisar en la base y en la auditoría si la baja fue lógica o física.</w:t>
            </w:r>
          </w:p>
          <w:p>
            <w:pPr>
              <w:keepNext/>
              <w:spacing w:after="20" w:before="20" w:line="240" w:lineRule="auto"/>
            </w:pPr>
            <w:r>
              <w:rPr>
                <w:rFonts w:ascii="Arial" w:hAnsi="Arial" w:cs="Arial" w:eastAsia="Arial"/>
                <w:b w:val="0"/>
                <w:i w:val="0"/>
                <w:sz w:val="20"/>
              </w:rPr>
              <w:t>5. Como médico, repetir PUT /usuarios/:id e intentar POST /roles y DELETE /roles/:id.</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RESULTADO ESPERADO</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El administrador lista, edita y elimina con respuesta 200; la eliminación pide confirmación, queda auditada y es lógica. Con token de médico, /usuarios y /roles responden 403.</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CRITERIO DE ACEPTACIÓN</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Las tres operaciones funcionan solo para el administrador y el control se aplica en el backend. Cualquier operación de administración aceptada con otro rol hace fallar el caso.</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DATOS DE PRUEBA</w:t>
            </w:r>
          </w:p>
        </w:tc>
      </w:tr>
      <w:tr>
        <w:trPr>
          <w:cantSplit w:val="true"/>
        </w:trPr>
        <w:tc>
          <w:tcPr>
            <w:tcW w:type="dxa" w:w="4252"/>
            <w:gridSpan w:val="3"/>
          </w:tcPr>
          <w:p>
            <w:pPr>
              <w:keepNext/>
              <w:spacing w:after="20" w:before="20" w:line="240" w:lineRule="auto"/>
            </w:pPr>
            <w:r/>
            <w:r>
              <w:rPr>
                <w:rFonts w:ascii="Arial" w:hAnsi="Arial" w:cs="Arial" w:eastAsia="Arial"/>
                <w:b w:val="0"/>
                <w:i w:val="0"/>
                <w:sz w:val="20"/>
              </w:rPr>
              <w:t>Usuario sintético usuario.prueba08 con correo ficticio; tokens de admin.qa y medico.qa.</w:t>
            </w:r>
          </w:p>
        </w:tc>
      </w:tr>
      <w:tr>
        <w:trPr>
          <w:cantSplit w:val="true"/>
        </w:trPr>
        <w:tc>
          <w:tcPr>
            <w:tcW w:type="dxa" w:w="4252"/>
            <w:gridSpan w:val="3"/>
            <w:shd w:val="clear" w:color="auto" w:fill="D9E2EC"/>
          </w:tcPr>
          <w:p>
            <w:pPr>
              <w:keepNext/>
              <w:spacing w:after="20" w:before="20" w:line="240" w:lineRule="auto"/>
            </w:pPr>
            <w:r/>
            <w:r>
              <w:rPr>
                <w:rFonts w:ascii="Arial" w:hAnsi="Arial" w:cs="Arial" w:eastAsia="Arial"/>
                <w:b/>
                <w:i w:val="0"/>
                <w:color w:val="1F3A5F"/>
                <w:sz w:val="20"/>
              </w:rPr>
              <w:t>TIPO DE PRUEBA</w:t>
            </w:r>
          </w:p>
        </w:tc>
      </w:tr>
      <w:tr>
        <w:trPr>
          <w:cantSplit w:val="true"/>
        </w:trPr>
        <w:tc>
          <w:tcPr>
            <w:tcW w:type="dxa" w:w="4252"/>
            <w:gridSpan w:val="3"/>
          </w:tcPr>
          <w:p>
            <w:pPr>
              <w:spacing w:after="20" w:before="20" w:line="240" w:lineRule="auto"/>
            </w:pPr>
            <w:r/>
            <w:r>
              <w:rPr>
                <w:rFonts w:ascii="Arial" w:hAnsi="Arial" w:cs="Arial" w:eastAsia="Arial"/>
                <w:b w:val="0"/>
                <w:i w:val="0"/>
                <w:sz w:val="20"/>
              </w:rPr>
              <w:t>Funcional y de seguridad (control de acceso)</w:t>
            </w:r>
          </w:p>
        </w:tc>
      </w:tr>
    </w:tbl>
    <w:p>
      <w:pPr>
        <w:spacing w:after="120"/>
      </w:pPr>
    </w:p>
    <w:p>
      <w:pPr>
        <w:pStyle w:val="Heading1"/>
      </w:pPr>
      <w:r>
        <w:t>5. Ejecución de pruebas</w:t>
      </w:r>
    </w:p>
    <w:p>
      <w:pPr>
        <w:pStyle w:val="Heading2"/>
      </w:pPr>
      <w:r>
        <w:t>5.1 Resumen de ejecución</w:t>
      </w:r>
    </w:p>
    <w:p>
      <w:pPr>
        <w:jc w:val="both"/>
      </w:pPr>
      <w:r>
        <w:rPr>
          <w:rFonts w:ascii="Arial" w:hAnsi="Arial" w:cs="Arial" w:eastAsia="Arial"/>
          <w:b w:val="0"/>
          <w:i w:val="0"/>
          <w:sz w:val="22"/>
        </w:rPr>
        <w:t>El diseño de la EP3 contempla 23 casos que cubren los 40 códigos del ERS B. Las tablas siguientes se completan al cerrar el ciclo 2 con los números de la sección 5.2, y ambas cifras deben cuadrar.</w:t>
      </w:r>
    </w:p>
    <w:p>
      <w:pPr>
        <w:keepNext/>
        <w:spacing w:after="60" w:line="240" w:lineRule="auto"/>
      </w:pPr>
      <w:r>
        <w:rPr>
          <w:rFonts w:ascii="Arial" w:hAnsi="Arial" w:cs="Arial" w:eastAsia="Arial"/>
          <w:b/>
          <w:color w:val="1F3A5F"/>
          <w:sz w:val="20"/>
        </w:rPr>
        <w:t xml:space="preserve">Tabla 21. </w:t>
      </w:r>
      <w:r>
        <w:rPr>
          <w:rFonts w:ascii="Arial" w:hAnsi="Arial" w:cs="Arial" w:eastAsia="Arial"/>
          <w:b/>
          <w:sz w:val="20"/>
        </w:rPr>
        <w:t>Resumen general de la ejecución</w:t>
      </w:r>
    </w:p>
    <w:tbl>
      <w:tblPr>
        <w:tblStyle w:val="TableGrid"/>
        <w:tblW w:type="auto" w:w="0"/>
        <w:jc w:val="center"/>
        <w:tblLayout w:type="fixed"/>
        <w:tblLook w:firstColumn="1" w:firstRow="1" w:lastColumn="0" w:lastRow="0" w:noHBand="0" w:noVBand="1" w:val="04A0"/>
        <w:tblLayout w:type="fixed"/>
      </w:tblPr>
      <w:tblGrid>
        <w:gridCol w:w="5103"/>
        <w:gridCol w:w="4195"/>
      </w:tblGrid>
      <w:tr>
        <w:trPr>
          <w:tblHeader w:val="true"/>
        </w:trPr>
        <w:tc>
          <w:tcPr>
            <w:tcW w:type="dxa" w:w="5102"/>
            <w:shd w:val="clear" w:color="auto" w:fill="1F3A5F"/>
            <w:vAlign w:val="center"/>
          </w:tcPr>
          <w:p>
            <w:pPr>
              <w:spacing w:after="20" w:before="20" w:line="240" w:lineRule="auto"/>
            </w:pPr>
            <w:r/>
            <w:r>
              <w:rPr>
                <w:rFonts w:ascii="Arial" w:hAnsi="Arial" w:cs="Arial" w:eastAsia="Arial"/>
                <w:b/>
                <w:i w:val="0"/>
                <w:color w:val="FFFFFF"/>
                <w:sz w:val="20"/>
              </w:rPr>
              <w:t>Indicador</w:t>
            </w:r>
          </w:p>
        </w:tc>
        <w:tc>
          <w:tcPr>
            <w:tcW w:type="dxa" w:w="4195"/>
            <w:shd w:val="clear" w:color="auto" w:fill="1F3A5F"/>
            <w:vAlign w:val="center"/>
          </w:tcPr>
          <w:p>
            <w:pPr>
              <w:spacing w:after="20" w:before="20" w:line="240" w:lineRule="auto"/>
            </w:pPr>
            <w:r/>
            <w:r>
              <w:rPr>
                <w:rFonts w:ascii="Arial" w:hAnsi="Arial" w:cs="Arial" w:eastAsia="Arial"/>
                <w:b/>
                <w:i w:val="0"/>
                <w:color w:val="FFFFFF"/>
                <w:sz w:val="20"/>
              </w:rPr>
              <w:t>Valor</w:t>
            </w:r>
          </w:p>
        </w:tc>
      </w:tr>
      <w:tr>
        <w:trPr>
          <w:cantSplit w:val="true"/>
        </w:trPr>
        <w:tc>
          <w:tcPr>
            <w:tcW w:type="dxa" w:w="5102"/>
          </w:tcPr>
          <w:p>
            <w:pPr>
              <w:spacing w:after="20" w:before="20" w:line="240" w:lineRule="auto"/>
            </w:pPr>
            <w:r/>
            <w:r>
              <w:rPr>
                <w:rFonts w:ascii="Arial" w:hAnsi="Arial" w:cs="Arial" w:eastAsia="Arial"/>
                <w:b w:val="0"/>
                <w:i w:val="0"/>
                <w:sz w:val="20"/>
              </w:rPr>
              <w:t>Requisitos del ERS cubiertos por diseño</w:t>
            </w:r>
          </w:p>
        </w:tc>
        <w:tc>
          <w:tcPr>
            <w:tcW w:type="dxa" w:w="4195"/>
          </w:tcPr>
          <w:p>
            <w:pPr>
              <w:spacing w:after="20" w:before="20" w:line="240" w:lineRule="auto"/>
            </w:pPr>
            <w:r/>
            <w:r>
              <w:rPr>
                <w:rFonts w:ascii="Arial" w:hAnsi="Arial" w:cs="Arial" w:eastAsia="Arial"/>
                <w:b w:val="0"/>
                <w:i w:val="0"/>
                <w:sz w:val="20"/>
              </w:rPr>
              <w:t>40 de 40 (100 %)</w:t>
            </w:r>
          </w:p>
        </w:tc>
      </w:tr>
      <w:tr>
        <w:trPr>
          <w:cantSplit w:val="true"/>
        </w:trPr>
        <w:tc>
          <w:tcPr>
            <w:tcW w:type="dxa" w:w="5102"/>
            <w:shd w:val="clear" w:color="auto" w:fill="F2F5F9"/>
          </w:tcPr>
          <w:p>
            <w:pPr>
              <w:spacing w:after="20" w:before="20" w:line="240" w:lineRule="auto"/>
            </w:pPr>
            <w:r/>
            <w:r>
              <w:rPr>
                <w:rFonts w:ascii="Arial" w:hAnsi="Arial" w:cs="Arial" w:eastAsia="Arial"/>
                <w:b w:val="0"/>
                <w:i w:val="0"/>
                <w:sz w:val="20"/>
              </w:rPr>
              <w:t>Casos de prueba diseñados</w:t>
            </w:r>
          </w:p>
        </w:tc>
        <w:tc>
          <w:tcPr>
            <w:tcW w:type="dxa" w:w="4195"/>
            <w:shd w:val="clear" w:color="auto" w:fill="F2F5F9"/>
          </w:tcPr>
          <w:p>
            <w:pPr>
              <w:spacing w:after="20" w:before="20" w:line="240" w:lineRule="auto"/>
            </w:pPr>
            <w:r/>
            <w:r>
              <w:rPr>
                <w:rFonts w:ascii="Arial" w:hAnsi="Arial" w:cs="Arial" w:eastAsia="Arial"/>
                <w:b w:val="0"/>
                <w:i w:val="0"/>
                <w:sz w:val="20"/>
              </w:rPr>
              <w:t>23 (CP-01 a CP-23)</w:t>
            </w:r>
          </w:p>
        </w:tc>
      </w:tr>
      <w:tr>
        <w:trPr>
          <w:cantSplit w:val="true"/>
        </w:trPr>
        <w:tc>
          <w:tcPr>
            <w:tcW w:type="dxa" w:w="5102"/>
          </w:tcPr>
          <w:p>
            <w:pPr>
              <w:spacing w:after="20" w:before="20" w:line="240" w:lineRule="auto"/>
            </w:pPr>
            <w:r/>
            <w:r>
              <w:rPr>
                <w:rFonts w:ascii="Arial" w:hAnsi="Arial" w:cs="Arial" w:eastAsia="Arial"/>
                <w:b w:val="0"/>
                <w:i w:val="0"/>
                <w:sz w:val="20"/>
              </w:rPr>
              <w:t>Casos ejecutados</w:t>
            </w:r>
          </w:p>
        </w:tc>
        <w:tc>
          <w:tcPr>
            <w:tcW w:type="dxa" w:w="4195"/>
          </w:tcPr>
          <w:p>
            <w:pPr>
              <w:spacing w:after="20" w:before="20" w:line="240" w:lineRule="auto"/>
            </w:pPr>
            <w:r/>
            <w:r>
              <w:rPr>
                <w:rFonts w:ascii="Arial" w:hAnsi="Arial" w:cs="Arial" w:eastAsia="Arial"/>
                <w:b/>
                <w:i w:val="0"/>
                <w:color w:val="7A4B00"/>
                <w:sz w:val="20"/>
                <w:highlight w:val="yellow"/>
              </w:rPr>
              <w:t>«[Pendiente]»</w:t>
            </w:r>
          </w:p>
        </w:tc>
      </w:tr>
      <w:tr>
        <w:trPr>
          <w:cantSplit w:val="true"/>
        </w:trPr>
        <w:tc>
          <w:tcPr>
            <w:tcW w:type="dxa" w:w="5102"/>
            <w:shd w:val="clear" w:color="auto" w:fill="F2F5F9"/>
          </w:tcPr>
          <w:p>
            <w:pPr>
              <w:spacing w:after="20" w:before="20" w:line="240" w:lineRule="auto"/>
            </w:pPr>
            <w:r/>
            <w:r>
              <w:rPr>
                <w:rFonts w:ascii="Arial" w:hAnsi="Arial" w:cs="Arial" w:eastAsia="Arial"/>
                <w:b w:val="0"/>
                <w:i w:val="0"/>
                <w:sz w:val="20"/>
              </w:rPr>
              <w:t>Aprobados</w:t>
            </w:r>
          </w:p>
        </w:tc>
        <w:tc>
          <w:tcPr>
            <w:tcW w:type="dxa" w:w="4195"/>
            <w:shd w:val="clear" w:color="auto" w:fill="F2F5F9"/>
          </w:tcPr>
          <w:p>
            <w:pPr>
              <w:spacing w:after="20" w:before="20" w:line="240" w:lineRule="auto"/>
            </w:pPr>
            <w:r/>
            <w:r>
              <w:rPr>
                <w:rFonts w:ascii="Arial" w:hAnsi="Arial" w:cs="Arial" w:eastAsia="Arial"/>
                <w:b/>
                <w:i w:val="0"/>
                <w:color w:val="7A4B00"/>
                <w:sz w:val="20"/>
                <w:highlight w:val="yellow"/>
              </w:rPr>
              <w:t>«[Pendiente]»</w:t>
            </w:r>
          </w:p>
        </w:tc>
      </w:tr>
      <w:tr>
        <w:trPr>
          <w:cantSplit w:val="true"/>
        </w:trPr>
        <w:tc>
          <w:tcPr>
            <w:tcW w:type="dxa" w:w="5102"/>
          </w:tcPr>
          <w:p>
            <w:pPr>
              <w:spacing w:after="20" w:before="20" w:line="240" w:lineRule="auto"/>
            </w:pPr>
            <w:r/>
            <w:r>
              <w:rPr>
                <w:rFonts w:ascii="Arial" w:hAnsi="Arial" w:cs="Arial" w:eastAsia="Arial"/>
                <w:b w:val="0"/>
                <w:i w:val="0"/>
                <w:sz w:val="20"/>
              </w:rPr>
              <w:t>Fallidos</w:t>
            </w:r>
          </w:p>
        </w:tc>
        <w:tc>
          <w:tcPr>
            <w:tcW w:type="dxa" w:w="4195"/>
          </w:tcPr>
          <w:p>
            <w:pPr>
              <w:spacing w:after="20" w:before="20" w:line="240" w:lineRule="auto"/>
            </w:pPr>
            <w:r/>
            <w:r>
              <w:rPr>
                <w:rFonts w:ascii="Arial" w:hAnsi="Arial" w:cs="Arial" w:eastAsia="Arial"/>
                <w:b/>
                <w:i w:val="0"/>
                <w:color w:val="7A4B00"/>
                <w:sz w:val="20"/>
                <w:highlight w:val="yellow"/>
              </w:rPr>
              <w:t>«[Pendiente]»</w:t>
            </w:r>
          </w:p>
        </w:tc>
      </w:tr>
      <w:tr>
        <w:trPr>
          <w:cantSplit w:val="true"/>
        </w:trPr>
        <w:tc>
          <w:tcPr>
            <w:tcW w:type="dxa" w:w="5102"/>
            <w:shd w:val="clear" w:color="auto" w:fill="F2F5F9"/>
          </w:tcPr>
          <w:p>
            <w:pPr>
              <w:spacing w:after="20" w:before="20" w:line="240" w:lineRule="auto"/>
            </w:pPr>
            <w:r/>
            <w:r>
              <w:rPr>
                <w:rFonts w:ascii="Arial" w:hAnsi="Arial" w:cs="Arial" w:eastAsia="Arial"/>
                <w:b w:val="0"/>
                <w:i w:val="0"/>
                <w:sz w:val="20"/>
              </w:rPr>
              <w:t>Bloqueados</w:t>
            </w:r>
          </w:p>
        </w:tc>
        <w:tc>
          <w:tcPr>
            <w:tcW w:type="dxa" w:w="4195"/>
            <w:shd w:val="clear" w:color="auto" w:fill="F2F5F9"/>
          </w:tcPr>
          <w:p>
            <w:pPr>
              <w:spacing w:after="20" w:before="20" w:line="240" w:lineRule="auto"/>
            </w:pPr>
            <w:r/>
            <w:r>
              <w:rPr>
                <w:rFonts w:ascii="Arial" w:hAnsi="Arial" w:cs="Arial" w:eastAsia="Arial"/>
                <w:b/>
                <w:i w:val="0"/>
                <w:color w:val="7A4B00"/>
                <w:sz w:val="20"/>
                <w:highlight w:val="yellow"/>
              </w:rPr>
              <w:t>«[Pendiente]»</w:t>
            </w:r>
          </w:p>
        </w:tc>
      </w:tr>
      <w:tr>
        <w:trPr>
          <w:cantSplit w:val="true"/>
        </w:trPr>
        <w:tc>
          <w:tcPr>
            <w:tcW w:type="dxa" w:w="5102"/>
          </w:tcPr>
          <w:p>
            <w:pPr>
              <w:spacing w:after="20" w:before="20" w:line="240" w:lineRule="auto"/>
            </w:pPr>
            <w:r/>
            <w:r>
              <w:rPr>
                <w:rFonts w:ascii="Arial" w:hAnsi="Arial" w:cs="Arial" w:eastAsia="Arial"/>
                <w:b w:val="0"/>
                <w:i w:val="0"/>
                <w:sz w:val="20"/>
              </w:rPr>
              <w:t>No ejecutados</w:t>
            </w:r>
          </w:p>
        </w:tc>
        <w:tc>
          <w:tcPr>
            <w:tcW w:type="dxa" w:w="4195"/>
          </w:tcPr>
          <w:p>
            <w:pPr>
              <w:spacing w:after="20" w:before="20" w:line="240" w:lineRule="auto"/>
            </w:pPr>
            <w:r/>
            <w:r>
              <w:rPr>
                <w:rFonts w:ascii="Arial" w:hAnsi="Arial" w:cs="Arial" w:eastAsia="Arial"/>
                <w:b/>
                <w:i w:val="0"/>
                <w:color w:val="7A4B00"/>
                <w:sz w:val="20"/>
                <w:highlight w:val="yellow"/>
              </w:rPr>
              <w:t>«[Pendiente]»</w:t>
            </w:r>
          </w:p>
        </w:tc>
      </w:tr>
      <w:tr>
        <w:trPr>
          <w:cantSplit w:val="true"/>
        </w:trPr>
        <w:tc>
          <w:tcPr>
            <w:tcW w:type="dxa" w:w="5102"/>
            <w:shd w:val="clear" w:color="auto" w:fill="F2F5F9"/>
          </w:tcPr>
          <w:p>
            <w:pPr>
              <w:spacing w:after="20" w:before="20" w:line="240" w:lineRule="auto"/>
            </w:pPr>
            <w:r/>
            <w:r>
              <w:rPr>
                <w:rFonts w:ascii="Arial" w:hAnsi="Arial" w:cs="Arial" w:eastAsia="Arial"/>
                <w:b w:val="0"/>
                <w:i w:val="0"/>
                <w:sz w:val="20"/>
              </w:rPr>
              <w:t>Incidentes registrados por severidad</w:t>
            </w:r>
          </w:p>
        </w:tc>
        <w:tc>
          <w:tcPr>
            <w:tcW w:type="dxa" w:w="4195"/>
            <w:shd w:val="clear" w:color="auto" w:fill="F2F5F9"/>
          </w:tcPr>
          <w:p>
            <w:pPr>
              <w:spacing w:after="20" w:before="20" w:line="240" w:lineRule="auto"/>
            </w:pPr>
            <w:r/>
            <w:r>
              <w:rPr>
                <w:rFonts w:ascii="Arial" w:hAnsi="Arial" w:cs="Arial" w:eastAsia="Arial"/>
                <w:b/>
                <w:i w:val="0"/>
                <w:color w:val="7A4B00"/>
                <w:sz w:val="20"/>
                <w:highlight w:val="yellow"/>
              </w:rPr>
              <w:t>«[Pendiente]»</w:t>
            </w:r>
          </w:p>
          <w:p>
            <w:pPr>
              <w:spacing w:after="20" w:before="20" w:line="240" w:lineRule="auto"/>
            </w:pPr>
            <w:r>
              <w:rPr>
                <w:rFonts w:ascii="Arial" w:hAnsi="Arial" w:cs="Arial" w:eastAsia="Arial"/>
                <w:b w:val="0"/>
                <w:i w:val="0"/>
                <w:sz w:val="20"/>
              </w:rPr>
              <w:t>Propuesta inicial: 1 crítico, 7 graves, 7 moderados y 1 leve (ver 5.3)</w:t>
            </w:r>
          </w:p>
        </w:tc>
      </w:tr>
    </w:tbl>
    <w:p>
      <w:pPr>
        <w:spacing w:after="80" w:line="240" w:lineRule="auto"/>
      </w:pPr>
    </w:p>
    <w:p>
      <w:pPr>
        <w:keepNext/>
        <w:spacing w:after="60" w:line="240" w:lineRule="auto"/>
      </w:pPr>
      <w:r>
        <w:rPr>
          <w:rFonts w:ascii="Arial" w:hAnsi="Arial" w:cs="Arial" w:eastAsia="Arial"/>
          <w:b/>
          <w:color w:val="1F3A5F"/>
          <w:sz w:val="20"/>
        </w:rPr>
        <w:t xml:space="preserve">Tabla 22. </w:t>
      </w:r>
      <w:r>
        <w:rPr>
          <w:rFonts w:ascii="Arial" w:hAnsi="Arial" w:cs="Arial" w:eastAsia="Arial"/>
          <w:b/>
          <w:sz w:val="20"/>
        </w:rPr>
        <w:t>Resultados por tipo de prueba</w:t>
      </w:r>
    </w:p>
    <w:tbl>
      <w:tblPr>
        <w:tblStyle w:val="TableGrid"/>
        <w:tblW w:type="auto" w:w="0"/>
        <w:jc w:val="center"/>
        <w:tblLayout w:type="fixed"/>
        <w:tblLook w:firstColumn="1" w:firstRow="1" w:lastColumn="0" w:lastRow="0" w:noHBand="0" w:noVBand="1" w:val="04A0"/>
        <w:tblLayout w:type="fixed"/>
      </w:tblPr>
      <w:tblGrid>
        <w:gridCol w:w="2948"/>
        <w:gridCol w:w="1247"/>
        <w:gridCol w:w="1247"/>
        <w:gridCol w:w="1247"/>
        <w:gridCol w:w="1247"/>
        <w:gridCol w:w="1360"/>
      </w:tblGrid>
      <w:tr>
        <w:trPr>
          <w:tblHeader w:val="true"/>
        </w:trPr>
        <w:tc>
          <w:tcPr>
            <w:tcW w:type="dxa" w:w="2948"/>
            <w:shd w:val="clear" w:color="auto" w:fill="1F3A5F"/>
            <w:vAlign w:val="center"/>
          </w:tcPr>
          <w:p>
            <w:pPr>
              <w:spacing w:after="20" w:before="20" w:line="240" w:lineRule="auto"/>
            </w:pPr>
            <w:r/>
            <w:r>
              <w:rPr>
                <w:rFonts w:ascii="Arial" w:hAnsi="Arial" w:cs="Arial" w:eastAsia="Arial"/>
                <w:b/>
                <w:i w:val="0"/>
                <w:color w:val="FFFFFF"/>
                <w:sz w:val="20"/>
              </w:rPr>
              <w:t>Tipo de prueba</w:t>
            </w:r>
          </w:p>
        </w:tc>
        <w:tc>
          <w:tcPr>
            <w:tcW w:type="dxa" w:w="1247"/>
            <w:shd w:val="clear" w:color="auto" w:fill="1F3A5F"/>
            <w:vAlign w:val="center"/>
          </w:tcPr>
          <w:p>
            <w:pPr>
              <w:spacing w:after="20" w:before="20" w:line="240" w:lineRule="auto"/>
            </w:pPr>
            <w:r/>
            <w:r>
              <w:rPr>
                <w:rFonts w:ascii="Arial" w:hAnsi="Arial" w:cs="Arial" w:eastAsia="Arial"/>
                <w:b/>
                <w:i w:val="0"/>
                <w:color w:val="FFFFFF"/>
                <w:sz w:val="20"/>
              </w:rPr>
              <w:t>Diseñados</w:t>
            </w:r>
          </w:p>
        </w:tc>
        <w:tc>
          <w:tcPr>
            <w:tcW w:type="dxa" w:w="1247"/>
            <w:shd w:val="clear" w:color="auto" w:fill="1F3A5F"/>
            <w:vAlign w:val="center"/>
          </w:tcPr>
          <w:p>
            <w:pPr>
              <w:spacing w:after="20" w:before="20" w:line="240" w:lineRule="auto"/>
            </w:pPr>
            <w:r/>
            <w:r>
              <w:rPr>
                <w:rFonts w:ascii="Arial" w:hAnsi="Arial" w:cs="Arial" w:eastAsia="Arial"/>
                <w:b/>
                <w:i w:val="0"/>
                <w:color w:val="FFFFFF"/>
                <w:sz w:val="20"/>
              </w:rPr>
              <w:t>Ejecutados</w:t>
            </w:r>
          </w:p>
        </w:tc>
        <w:tc>
          <w:tcPr>
            <w:tcW w:type="dxa" w:w="1247"/>
            <w:shd w:val="clear" w:color="auto" w:fill="1F3A5F"/>
            <w:vAlign w:val="center"/>
          </w:tcPr>
          <w:p>
            <w:pPr>
              <w:spacing w:after="20" w:before="20" w:line="240" w:lineRule="auto"/>
            </w:pPr>
            <w:r/>
            <w:r>
              <w:rPr>
                <w:rFonts w:ascii="Arial" w:hAnsi="Arial" w:cs="Arial" w:eastAsia="Arial"/>
                <w:b/>
                <w:i w:val="0"/>
                <w:color w:val="FFFFFF"/>
                <w:sz w:val="20"/>
              </w:rPr>
              <w:t>Aprobados</w:t>
            </w:r>
          </w:p>
        </w:tc>
        <w:tc>
          <w:tcPr>
            <w:tcW w:type="dxa" w:w="1247"/>
            <w:shd w:val="clear" w:color="auto" w:fill="1F3A5F"/>
            <w:vAlign w:val="center"/>
          </w:tcPr>
          <w:p>
            <w:pPr>
              <w:spacing w:after="20" w:before="20" w:line="240" w:lineRule="auto"/>
            </w:pPr>
            <w:r/>
            <w:r>
              <w:rPr>
                <w:rFonts w:ascii="Arial" w:hAnsi="Arial" w:cs="Arial" w:eastAsia="Arial"/>
                <w:b/>
                <w:i w:val="0"/>
                <w:color w:val="FFFFFF"/>
                <w:sz w:val="20"/>
              </w:rPr>
              <w:t>Fallidos</w:t>
            </w:r>
          </w:p>
        </w:tc>
        <w:tc>
          <w:tcPr>
            <w:tcW w:type="dxa" w:w="1361"/>
            <w:shd w:val="clear" w:color="auto" w:fill="1F3A5F"/>
            <w:vAlign w:val="center"/>
          </w:tcPr>
          <w:p>
            <w:pPr>
              <w:spacing w:after="20" w:before="20" w:line="240" w:lineRule="auto"/>
            </w:pPr>
            <w:r/>
            <w:r>
              <w:rPr>
                <w:rFonts w:ascii="Arial" w:hAnsi="Arial" w:cs="Arial" w:eastAsia="Arial"/>
                <w:b/>
                <w:i w:val="0"/>
                <w:color w:val="FFFFFF"/>
                <w:sz w:val="20"/>
              </w:rPr>
              <w:t>Bloqueados</w:t>
            </w:r>
          </w:p>
        </w:tc>
      </w:tr>
      <w:tr>
        <w:trPr>
          <w:cantSplit w:val="true"/>
        </w:trPr>
        <w:tc>
          <w:tcPr>
            <w:tcW w:type="dxa" w:w="2948"/>
          </w:tcPr>
          <w:p>
            <w:pPr>
              <w:spacing w:after="20" w:before="20" w:line="240" w:lineRule="auto"/>
            </w:pPr>
            <w:r/>
            <w:r>
              <w:rPr>
                <w:rFonts w:ascii="Arial" w:hAnsi="Arial" w:cs="Arial" w:eastAsia="Arial"/>
                <w:b w:val="0"/>
                <w:i w:val="0"/>
                <w:sz w:val="20"/>
              </w:rPr>
              <w:t>Funcionales</w:t>
            </w:r>
          </w:p>
        </w:tc>
        <w:tc>
          <w:tcPr>
            <w:tcW w:type="dxa" w:w="1247"/>
          </w:tcPr>
          <w:p>
            <w:pPr>
              <w:spacing w:after="20" w:before="20" w:line="240" w:lineRule="auto"/>
            </w:pPr>
            <w:r/>
            <w:r>
              <w:rPr>
                <w:rFonts w:ascii="Arial" w:hAnsi="Arial" w:cs="Arial" w:eastAsia="Arial"/>
                <w:b w:val="0"/>
                <w:i w:val="0"/>
                <w:sz w:val="20"/>
              </w:rPr>
              <w:t>7</w:t>
            </w:r>
          </w:p>
        </w:tc>
        <w:tc>
          <w:tcPr>
            <w:tcW w:type="dxa" w:w="1247"/>
          </w:tcPr>
          <w:p>
            <w:pPr>
              <w:spacing w:after="20" w:before="20" w:line="240" w:lineRule="auto"/>
            </w:pPr>
            <w:r/>
          </w:p>
        </w:tc>
        <w:tc>
          <w:tcPr>
            <w:tcW w:type="dxa" w:w="1247"/>
          </w:tcPr>
          <w:p>
            <w:pPr>
              <w:spacing w:after="20" w:before="20" w:line="240" w:lineRule="auto"/>
            </w:pPr>
            <w:r/>
          </w:p>
        </w:tc>
        <w:tc>
          <w:tcPr>
            <w:tcW w:type="dxa" w:w="1247"/>
          </w:tcPr>
          <w:p>
            <w:pPr>
              <w:spacing w:after="20" w:before="20" w:line="240" w:lineRule="auto"/>
            </w:pPr>
            <w:r/>
          </w:p>
        </w:tc>
        <w:tc>
          <w:tcPr>
            <w:tcW w:type="dxa" w:w="1361"/>
          </w:tcPr>
          <w:p>
            <w:pPr>
              <w:spacing w:after="20" w:before="20" w:line="240" w:lineRule="auto"/>
            </w:pPr>
            <w:r/>
          </w:p>
        </w:tc>
      </w:tr>
      <w:tr>
        <w:trPr>
          <w:cantSplit w:val="true"/>
        </w:trPr>
        <w:tc>
          <w:tcPr>
            <w:tcW w:type="dxa" w:w="2948"/>
            <w:shd w:val="clear" w:color="auto" w:fill="F2F5F9"/>
          </w:tcPr>
          <w:p>
            <w:pPr>
              <w:spacing w:after="20" w:before="20" w:line="240" w:lineRule="auto"/>
            </w:pPr>
            <w:r/>
            <w:r>
              <w:rPr>
                <w:rFonts w:ascii="Arial" w:hAnsi="Arial" w:cs="Arial" w:eastAsia="Arial"/>
                <w:b w:val="0"/>
                <w:i w:val="0"/>
                <w:sz w:val="20"/>
              </w:rPr>
              <w:t>Integración y auditoría</w:t>
            </w:r>
          </w:p>
        </w:tc>
        <w:tc>
          <w:tcPr>
            <w:tcW w:type="dxa" w:w="1247"/>
            <w:shd w:val="clear" w:color="auto" w:fill="F2F5F9"/>
          </w:tcPr>
          <w:p>
            <w:pPr>
              <w:spacing w:after="20" w:before="20" w:line="240" w:lineRule="auto"/>
            </w:pPr>
            <w:r/>
            <w:r>
              <w:rPr>
                <w:rFonts w:ascii="Arial" w:hAnsi="Arial" w:cs="Arial" w:eastAsia="Arial"/>
                <w:b w:val="0"/>
                <w:i w:val="0"/>
                <w:sz w:val="20"/>
              </w:rPr>
              <w:t>2</w:t>
            </w:r>
          </w:p>
        </w:tc>
        <w:tc>
          <w:tcPr>
            <w:tcW w:type="dxa" w:w="1247"/>
            <w:shd w:val="clear" w:color="auto" w:fill="F2F5F9"/>
          </w:tcPr>
          <w:p>
            <w:pPr>
              <w:spacing w:after="20" w:before="20" w:line="240" w:lineRule="auto"/>
            </w:pPr>
            <w:r/>
          </w:p>
        </w:tc>
        <w:tc>
          <w:tcPr>
            <w:tcW w:type="dxa" w:w="1247"/>
            <w:shd w:val="clear" w:color="auto" w:fill="F2F5F9"/>
          </w:tcPr>
          <w:p>
            <w:pPr>
              <w:spacing w:after="20" w:before="20" w:line="240" w:lineRule="auto"/>
            </w:pPr>
            <w:r/>
          </w:p>
        </w:tc>
        <w:tc>
          <w:tcPr>
            <w:tcW w:type="dxa" w:w="1247"/>
            <w:shd w:val="clear" w:color="auto" w:fill="F2F5F9"/>
          </w:tcPr>
          <w:p>
            <w:pPr>
              <w:spacing w:after="20" w:before="20" w:line="240" w:lineRule="auto"/>
            </w:pPr>
            <w:r/>
          </w:p>
        </w:tc>
        <w:tc>
          <w:tcPr>
            <w:tcW w:type="dxa" w:w="1361"/>
            <w:shd w:val="clear" w:color="auto" w:fill="F2F5F9"/>
          </w:tcPr>
          <w:p>
            <w:pPr>
              <w:spacing w:after="20" w:before="20" w:line="240" w:lineRule="auto"/>
            </w:pPr>
            <w:r/>
          </w:p>
        </w:tc>
      </w:tr>
      <w:tr>
        <w:trPr>
          <w:cantSplit w:val="true"/>
        </w:trPr>
        <w:tc>
          <w:tcPr>
            <w:tcW w:type="dxa" w:w="2948"/>
          </w:tcPr>
          <w:p>
            <w:pPr>
              <w:spacing w:after="20" w:before="20" w:line="240" w:lineRule="auto"/>
            </w:pPr>
            <w:r/>
            <w:r>
              <w:rPr>
                <w:rFonts w:ascii="Arial" w:hAnsi="Arial" w:cs="Arial" w:eastAsia="Arial"/>
                <w:b w:val="0"/>
                <w:i w:val="0"/>
                <w:sz w:val="20"/>
              </w:rPr>
              <w:t>Seguridad</w:t>
            </w:r>
          </w:p>
        </w:tc>
        <w:tc>
          <w:tcPr>
            <w:tcW w:type="dxa" w:w="1247"/>
          </w:tcPr>
          <w:p>
            <w:pPr>
              <w:spacing w:after="20" w:before="20" w:line="240" w:lineRule="auto"/>
            </w:pPr>
            <w:r/>
            <w:r>
              <w:rPr>
                <w:rFonts w:ascii="Arial" w:hAnsi="Arial" w:cs="Arial" w:eastAsia="Arial"/>
                <w:b w:val="0"/>
                <w:i w:val="0"/>
                <w:sz w:val="20"/>
              </w:rPr>
              <w:t>4</w:t>
            </w:r>
          </w:p>
        </w:tc>
        <w:tc>
          <w:tcPr>
            <w:tcW w:type="dxa" w:w="1247"/>
          </w:tcPr>
          <w:p>
            <w:pPr>
              <w:spacing w:after="20" w:before="20" w:line="240" w:lineRule="auto"/>
            </w:pPr>
            <w:r/>
          </w:p>
        </w:tc>
        <w:tc>
          <w:tcPr>
            <w:tcW w:type="dxa" w:w="1247"/>
          </w:tcPr>
          <w:p>
            <w:pPr>
              <w:spacing w:after="20" w:before="20" w:line="240" w:lineRule="auto"/>
            </w:pPr>
            <w:r/>
          </w:p>
        </w:tc>
        <w:tc>
          <w:tcPr>
            <w:tcW w:type="dxa" w:w="1247"/>
          </w:tcPr>
          <w:p>
            <w:pPr>
              <w:spacing w:after="20" w:before="20" w:line="240" w:lineRule="auto"/>
            </w:pPr>
            <w:r/>
          </w:p>
        </w:tc>
        <w:tc>
          <w:tcPr>
            <w:tcW w:type="dxa" w:w="1361"/>
          </w:tcPr>
          <w:p>
            <w:pPr>
              <w:spacing w:after="20" w:before="20" w:line="240" w:lineRule="auto"/>
            </w:pPr>
            <w:r/>
          </w:p>
        </w:tc>
      </w:tr>
      <w:tr>
        <w:trPr>
          <w:cantSplit w:val="true"/>
        </w:trPr>
        <w:tc>
          <w:tcPr>
            <w:tcW w:type="dxa" w:w="2948"/>
            <w:shd w:val="clear" w:color="auto" w:fill="F2F5F9"/>
          </w:tcPr>
          <w:p>
            <w:pPr>
              <w:spacing w:after="20" w:before="20" w:line="240" w:lineRule="auto"/>
            </w:pPr>
            <w:r/>
            <w:r>
              <w:rPr>
                <w:rFonts w:ascii="Arial" w:hAnsi="Arial" w:cs="Arial" w:eastAsia="Arial"/>
                <w:b w:val="0"/>
                <w:i w:val="0"/>
                <w:sz w:val="20"/>
              </w:rPr>
              <w:t>Configuración y cumplimiento</w:t>
            </w:r>
          </w:p>
        </w:tc>
        <w:tc>
          <w:tcPr>
            <w:tcW w:type="dxa" w:w="1247"/>
            <w:shd w:val="clear" w:color="auto" w:fill="F2F5F9"/>
          </w:tcPr>
          <w:p>
            <w:pPr>
              <w:spacing w:after="20" w:before="20" w:line="240" w:lineRule="auto"/>
            </w:pPr>
            <w:r/>
            <w:r>
              <w:rPr>
                <w:rFonts w:ascii="Arial" w:hAnsi="Arial" w:cs="Arial" w:eastAsia="Arial"/>
                <w:b w:val="0"/>
                <w:i w:val="0"/>
                <w:sz w:val="20"/>
              </w:rPr>
              <w:t>5</w:t>
            </w:r>
          </w:p>
        </w:tc>
        <w:tc>
          <w:tcPr>
            <w:tcW w:type="dxa" w:w="1247"/>
            <w:shd w:val="clear" w:color="auto" w:fill="F2F5F9"/>
          </w:tcPr>
          <w:p>
            <w:pPr>
              <w:spacing w:after="20" w:before="20" w:line="240" w:lineRule="auto"/>
            </w:pPr>
            <w:r/>
          </w:p>
        </w:tc>
        <w:tc>
          <w:tcPr>
            <w:tcW w:type="dxa" w:w="1247"/>
            <w:shd w:val="clear" w:color="auto" w:fill="F2F5F9"/>
          </w:tcPr>
          <w:p>
            <w:pPr>
              <w:spacing w:after="20" w:before="20" w:line="240" w:lineRule="auto"/>
            </w:pPr>
            <w:r/>
          </w:p>
        </w:tc>
        <w:tc>
          <w:tcPr>
            <w:tcW w:type="dxa" w:w="1247"/>
            <w:shd w:val="clear" w:color="auto" w:fill="F2F5F9"/>
          </w:tcPr>
          <w:p>
            <w:pPr>
              <w:spacing w:after="20" w:before="20" w:line="240" w:lineRule="auto"/>
            </w:pPr>
            <w:r/>
          </w:p>
        </w:tc>
        <w:tc>
          <w:tcPr>
            <w:tcW w:type="dxa" w:w="1361"/>
            <w:shd w:val="clear" w:color="auto" w:fill="F2F5F9"/>
          </w:tcPr>
          <w:p>
            <w:pPr>
              <w:spacing w:after="20" w:before="20" w:line="240" w:lineRule="auto"/>
            </w:pPr>
            <w:r/>
          </w:p>
        </w:tc>
      </w:tr>
      <w:tr>
        <w:trPr>
          <w:cantSplit w:val="true"/>
        </w:trPr>
        <w:tc>
          <w:tcPr>
            <w:tcW w:type="dxa" w:w="2948"/>
          </w:tcPr>
          <w:p>
            <w:pPr>
              <w:spacing w:after="20" w:before="20" w:line="240" w:lineRule="auto"/>
            </w:pPr>
            <w:r/>
            <w:r>
              <w:rPr>
                <w:rFonts w:ascii="Arial" w:hAnsi="Arial" w:cs="Arial" w:eastAsia="Arial"/>
                <w:b w:val="0"/>
                <w:i w:val="0"/>
                <w:sz w:val="20"/>
              </w:rPr>
              <w:t>Rendimiento</w:t>
            </w:r>
          </w:p>
        </w:tc>
        <w:tc>
          <w:tcPr>
            <w:tcW w:type="dxa" w:w="1247"/>
          </w:tcPr>
          <w:p>
            <w:pPr>
              <w:spacing w:after="20" w:before="20" w:line="240" w:lineRule="auto"/>
            </w:pPr>
            <w:r/>
            <w:r>
              <w:rPr>
                <w:rFonts w:ascii="Arial" w:hAnsi="Arial" w:cs="Arial" w:eastAsia="Arial"/>
                <w:b w:val="0"/>
                <w:i w:val="0"/>
                <w:sz w:val="20"/>
              </w:rPr>
              <w:t>2</w:t>
            </w:r>
          </w:p>
        </w:tc>
        <w:tc>
          <w:tcPr>
            <w:tcW w:type="dxa" w:w="1247"/>
          </w:tcPr>
          <w:p>
            <w:pPr>
              <w:spacing w:after="20" w:before="20" w:line="240" w:lineRule="auto"/>
            </w:pPr>
            <w:r/>
          </w:p>
        </w:tc>
        <w:tc>
          <w:tcPr>
            <w:tcW w:type="dxa" w:w="1247"/>
          </w:tcPr>
          <w:p>
            <w:pPr>
              <w:spacing w:after="20" w:before="20" w:line="240" w:lineRule="auto"/>
            </w:pPr>
            <w:r/>
          </w:p>
        </w:tc>
        <w:tc>
          <w:tcPr>
            <w:tcW w:type="dxa" w:w="1247"/>
          </w:tcPr>
          <w:p>
            <w:pPr>
              <w:spacing w:after="20" w:before="20" w:line="240" w:lineRule="auto"/>
            </w:pPr>
            <w:r/>
          </w:p>
        </w:tc>
        <w:tc>
          <w:tcPr>
            <w:tcW w:type="dxa" w:w="1361"/>
          </w:tcPr>
          <w:p>
            <w:pPr>
              <w:spacing w:after="20" w:before="20" w:line="240" w:lineRule="auto"/>
            </w:pPr>
            <w:r/>
          </w:p>
        </w:tc>
      </w:tr>
      <w:tr>
        <w:trPr>
          <w:cantSplit w:val="true"/>
        </w:trPr>
        <w:tc>
          <w:tcPr>
            <w:tcW w:type="dxa" w:w="2948"/>
            <w:shd w:val="clear" w:color="auto" w:fill="F2F5F9"/>
          </w:tcPr>
          <w:p>
            <w:pPr>
              <w:spacing w:after="20" w:before="20" w:line="240" w:lineRule="auto"/>
            </w:pPr>
            <w:r/>
            <w:r>
              <w:rPr>
                <w:rFonts w:ascii="Arial" w:hAnsi="Arial" w:cs="Arial" w:eastAsia="Arial"/>
                <w:b w:val="0"/>
                <w:i w:val="0"/>
                <w:sz w:val="20"/>
              </w:rPr>
              <w:t>Usabilidad y compatibilidad</w:t>
            </w:r>
          </w:p>
        </w:tc>
        <w:tc>
          <w:tcPr>
            <w:tcW w:type="dxa" w:w="1247"/>
            <w:shd w:val="clear" w:color="auto" w:fill="F2F5F9"/>
          </w:tcPr>
          <w:p>
            <w:pPr>
              <w:spacing w:after="20" w:before="20" w:line="240" w:lineRule="auto"/>
            </w:pPr>
            <w:r/>
            <w:r>
              <w:rPr>
                <w:rFonts w:ascii="Arial" w:hAnsi="Arial" w:cs="Arial" w:eastAsia="Arial"/>
                <w:b w:val="0"/>
                <w:i w:val="0"/>
                <w:sz w:val="20"/>
              </w:rPr>
              <w:t>3</w:t>
            </w:r>
          </w:p>
        </w:tc>
        <w:tc>
          <w:tcPr>
            <w:tcW w:type="dxa" w:w="1247"/>
            <w:shd w:val="clear" w:color="auto" w:fill="F2F5F9"/>
          </w:tcPr>
          <w:p>
            <w:pPr>
              <w:spacing w:after="20" w:before="20" w:line="240" w:lineRule="auto"/>
            </w:pPr>
            <w:r/>
          </w:p>
        </w:tc>
        <w:tc>
          <w:tcPr>
            <w:tcW w:type="dxa" w:w="1247"/>
            <w:shd w:val="clear" w:color="auto" w:fill="F2F5F9"/>
          </w:tcPr>
          <w:p>
            <w:pPr>
              <w:spacing w:after="20" w:before="20" w:line="240" w:lineRule="auto"/>
            </w:pPr>
            <w:r/>
          </w:p>
        </w:tc>
        <w:tc>
          <w:tcPr>
            <w:tcW w:type="dxa" w:w="1247"/>
            <w:shd w:val="clear" w:color="auto" w:fill="F2F5F9"/>
          </w:tcPr>
          <w:p>
            <w:pPr>
              <w:spacing w:after="20" w:before="20" w:line="240" w:lineRule="auto"/>
            </w:pPr>
            <w:r/>
          </w:p>
        </w:tc>
        <w:tc>
          <w:tcPr>
            <w:tcW w:type="dxa" w:w="1361"/>
            <w:shd w:val="clear" w:color="auto" w:fill="F2F5F9"/>
          </w:tcPr>
          <w:p>
            <w:pPr>
              <w:spacing w:after="20" w:before="20" w:line="240" w:lineRule="auto"/>
            </w:pPr>
            <w:r/>
          </w:p>
        </w:tc>
      </w:tr>
      <w:tr>
        <w:trPr>
          <w:cantSplit w:val="true"/>
        </w:trPr>
        <w:tc>
          <w:tcPr>
            <w:tcW w:type="dxa" w:w="2948"/>
          </w:tcPr>
          <w:p>
            <w:pPr>
              <w:spacing w:after="20" w:before="20" w:line="240" w:lineRule="auto"/>
            </w:pPr>
            <w:r/>
            <w:r>
              <w:rPr>
                <w:rFonts w:ascii="Arial" w:hAnsi="Arial" w:cs="Arial" w:eastAsia="Arial"/>
                <w:b/>
                <w:i w:val="0"/>
                <w:sz w:val="20"/>
              </w:rPr>
              <w:t>Total</w:t>
            </w:r>
          </w:p>
        </w:tc>
        <w:tc>
          <w:tcPr>
            <w:tcW w:type="dxa" w:w="1247"/>
          </w:tcPr>
          <w:p>
            <w:pPr>
              <w:spacing w:after="20" w:before="20" w:line="240" w:lineRule="auto"/>
            </w:pPr>
            <w:r/>
            <w:r>
              <w:rPr>
                <w:rFonts w:ascii="Arial" w:hAnsi="Arial" w:cs="Arial" w:eastAsia="Arial"/>
                <w:b/>
                <w:i w:val="0"/>
                <w:sz w:val="20"/>
              </w:rPr>
              <w:t>23</w:t>
            </w:r>
          </w:p>
        </w:tc>
        <w:tc>
          <w:tcPr>
            <w:tcW w:type="dxa" w:w="1247"/>
          </w:tcPr>
          <w:p>
            <w:pPr>
              <w:spacing w:after="20" w:before="20" w:line="240" w:lineRule="auto"/>
            </w:pPr>
            <w:r/>
          </w:p>
        </w:tc>
        <w:tc>
          <w:tcPr>
            <w:tcW w:type="dxa" w:w="1247"/>
          </w:tcPr>
          <w:p>
            <w:pPr>
              <w:spacing w:after="20" w:before="20" w:line="240" w:lineRule="auto"/>
            </w:pPr>
            <w:r/>
          </w:p>
        </w:tc>
        <w:tc>
          <w:tcPr>
            <w:tcW w:type="dxa" w:w="1247"/>
          </w:tcPr>
          <w:p>
            <w:pPr>
              <w:spacing w:after="20" w:before="20" w:line="240" w:lineRule="auto"/>
            </w:pPr>
            <w:r/>
          </w:p>
        </w:tc>
        <w:tc>
          <w:tcPr>
            <w:tcW w:type="dxa" w:w="1361"/>
          </w:tcPr>
          <w:p>
            <w:pPr>
              <w:spacing w:after="20" w:before="20" w:line="240" w:lineRule="auto"/>
            </w:pPr>
            <w:r/>
          </w:p>
        </w:tc>
      </w:tr>
    </w:tbl>
    <w:p>
      <w:pPr>
        <w:spacing w:after="80" w:line="240" w:lineRule="auto"/>
      </w:pPr>
    </w:p>
    <w:p>
      <w:pPr>
        <w:jc w:val="left"/>
      </w:pPr>
      <w:r>
        <w:rPr>
          <w:rFonts w:ascii="Arial" w:hAnsi="Arial" w:cs="Arial" w:eastAsia="Arial"/>
          <w:b/>
          <w:i w:val="0"/>
          <w:color w:val="7A4B00"/>
          <w:sz w:val="22"/>
          <w:highlight w:val="yellow"/>
        </w:rPr>
        <w:t>«[Pendiente: completar ambas tablas al cierre del ciclo 2. Responsable: Nicolás Barra, con datos de Ari Araya y Skarlett Tropan]»</w:t>
      </w:r>
    </w:p>
    <w:p>
      <w:pPr>
        <w:pStyle w:val="Heading3"/>
      </w:pPr>
      <w:r>
        <w:t>Evidencia previa de la EV1</w:t>
      </w:r>
    </w:p>
    <w:p>
      <w:pPr>
        <w:jc w:val="both"/>
      </w:pPr>
      <w:r>
        <w:rPr>
          <w:rFonts w:ascii="Arial" w:hAnsi="Arial" w:cs="Arial" w:eastAsia="Arial"/>
          <w:b w:val="0"/>
          <w:i w:val="0"/>
          <w:sz w:val="22"/>
        </w:rPr>
        <w:t>En la EV1 hicimos una ejecución exploratoria los días 7 y 8 de septiembre de 2026 en el mismo ambiente Docker. No reemplaza al ciclo 2 de la EP3, pero sirve como línea base y adelanta resultados que la ejecución debe confirmar.</w:t>
      </w:r>
    </w:p>
    <w:p>
      <w:pPr>
        <w:keepNext/>
        <w:spacing w:after="60" w:line="240" w:lineRule="auto"/>
      </w:pPr>
      <w:r>
        <w:rPr>
          <w:rFonts w:ascii="Arial" w:hAnsi="Arial" w:cs="Arial" w:eastAsia="Arial"/>
          <w:b/>
          <w:color w:val="1F3A5F"/>
          <w:sz w:val="20"/>
        </w:rPr>
        <w:t xml:space="preserve">Tabla 23. </w:t>
      </w:r>
      <w:r>
        <w:rPr>
          <w:rFonts w:ascii="Arial" w:hAnsi="Arial" w:cs="Arial" w:eastAsia="Arial"/>
          <w:b/>
          <w:sz w:val="20"/>
        </w:rPr>
        <w:t>Resultados exploratorios de la EV1 (línea base)</w:t>
      </w:r>
    </w:p>
    <w:tbl>
      <w:tblPr>
        <w:tblStyle w:val="TableGrid"/>
        <w:tblW w:type="auto" w:w="0"/>
        <w:jc w:val="center"/>
        <w:tblLayout w:type="fixed"/>
        <w:tblLook w:firstColumn="1" w:firstRow="1" w:lastColumn="0" w:lastRow="0" w:noHBand="0" w:noVBand="1" w:val="04A0"/>
        <w:tblLayout w:type="fixed"/>
      </w:tblPr>
      <w:tblGrid>
        <w:gridCol w:w="1134"/>
        <w:gridCol w:w="2608"/>
        <w:gridCol w:w="3402"/>
        <w:gridCol w:w="2154"/>
      </w:tblGrid>
      <w:tr>
        <w:trPr>
          <w:tblHeader w:val="true"/>
        </w:trPr>
        <w:tc>
          <w:tcPr>
            <w:tcW w:type="dxa" w:w="1134"/>
            <w:shd w:val="clear" w:color="auto" w:fill="1F3A5F"/>
            <w:vAlign w:val="center"/>
          </w:tcPr>
          <w:p>
            <w:pPr>
              <w:spacing w:after="20" w:before="20" w:line="240" w:lineRule="auto"/>
            </w:pPr>
            <w:r/>
            <w:r>
              <w:rPr>
                <w:rFonts w:ascii="Arial" w:hAnsi="Arial" w:cs="Arial" w:eastAsia="Arial"/>
                <w:b/>
                <w:i w:val="0"/>
                <w:color w:val="FFFFFF"/>
                <w:sz w:val="19"/>
              </w:rPr>
              <w:t>Caso</w:t>
            </w:r>
          </w:p>
        </w:tc>
        <w:tc>
          <w:tcPr>
            <w:tcW w:type="dxa" w:w="2608"/>
            <w:shd w:val="clear" w:color="auto" w:fill="1F3A5F"/>
            <w:vAlign w:val="center"/>
          </w:tcPr>
          <w:p>
            <w:pPr>
              <w:spacing w:after="20" w:before="20" w:line="240" w:lineRule="auto"/>
            </w:pPr>
            <w:r/>
            <w:r>
              <w:rPr>
                <w:rFonts w:ascii="Arial" w:hAnsi="Arial" w:cs="Arial" w:eastAsia="Arial"/>
                <w:b/>
                <w:i w:val="0"/>
                <w:color w:val="FFFFFF"/>
                <w:sz w:val="19"/>
              </w:rPr>
              <w:t>Prueba realizada en la EV1</w:t>
            </w:r>
          </w:p>
        </w:tc>
        <w:tc>
          <w:tcPr>
            <w:tcW w:type="dxa" w:w="3402"/>
            <w:shd w:val="clear" w:color="auto" w:fill="1F3A5F"/>
            <w:vAlign w:val="center"/>
          </w:tcPr>
          <w:p>
            <w:pPr>
              <w:spacing w:after="20" w:before="20" w:line="240" w:lineRule="auto"/>
            </w:pPr>
            <w:r/>
            <w:r>
              <w:rPr>
                <w:rFonts w:ascii="Arial" w:hAnsi="Arial" w:cs="Arial" w:eastAsia="Arial"/>
                <w:b/>
                <w:i w:val="0"/>
                <w:color w:val="FFFFFF"/>
                <w:sz w:val="19"/>
              </w:rPr>
              <w:t>Resultado observado</w:t>
            </w:r>
          </w:p>
        </w:tc>
        <w:tc>
          <w:tcPr>
            <w:tcW w:type="dxa" w:w="2154"/>
            <w:shd w:val="clear" w:color="auto" w:fill="1F3A5F"/>
            <w:vAlign w:val="center"/>
          </w:tcPr>
          <w:p>
            <w:pPr>
              <w:spacing w:after="20" w:before="20" w:line="240" w:lineRule="auto"/>
            </w:pPr>
            <w:r/>
            <w:r>
              <w:rPr>
                <w:rFonts w:ascii="Arial" w:hAnsi="Arial" w:cs="Arial" w:eastAsia="Arial"/>
                <w:b/>
                <w:i w:val="0"/>
                <w:color w:val="FFFFFF"/>
                <w:sz w:val="19"/>
              </w:rPr>
              <w:t>Fuente</w:t>
            </w:r>
          </w:p>
        </w:tc>
      </w:tr>
      <w:tr>
        <w:trPr>
          <w:cantSplit w:val="true"/>
        </w:trPr>
        <w:tc>
          <w:tcPr>
            <w:tcW w:type="dxa" w:w="1134"/>
          </w:tcPr>
          <w:p>
            <w:pPr>
              <w:spacing w:after="20" w:before="20" w:line="240" w:lineRule="auto"/>
            </w:pPr>
            <w:r/>
            <w:r>
              <w:rPr>
                <w:rFonts w:ascii="Arial" w:hAnsi="Arial" w:cs="Arial" w:eastAsia="Arial"/>
                <w:b w:val="0"/>
                <w:i w:val="0"/>
                <w:sz w:val="19"/>
              </w:rPr>
              <w:t>CP-01</w:t>
            </w:r>
          </w:p>
        </w:tc>
        <w:tc>
          <w:tcPr>
            <w:tcW w:type="dxa" w:w="2608"/>
          </w:tcPr>
          <w:p>
            <w:pPr>
              <w:spacing w:after="20" w:before="20" w:line="240" w:lineRule="auto"/>
            </w:pPr>
            <w:r/>
            <w:r>
              <w:rPr>
                <w:rFonts w:ascii="Arial" w:hAnsi="Arial" w:cs="Arial" w:eastAsia="Arial"/>
                <w:b w:val="0"/>
                <w:i w:val="0"/>
                <w:sz w:val="19"/>
              </w:rPr>
              <w:t>Login con el usuario semilla medico/medico</w:t>
            </w:r>
          </w:p>
        </w:tc>
        <w:tc>
          <w:tcPr>
            <w:tcW w:type="dxa" w:w="3402"/>
          </w:tcPr>
          <w:p>
            <w:pPr>
              <w:spacing w:after="20" w:before="20" w:line="240" w:lineRule="auto"/>
            </w:pPr>
            <w:r/>
            <w:r>
              <w:rPr>
                <w:rFonts w:ascii="Arial" w:hAnsi="Arial" w:cs="Arial" w:eastAsia="Arial"/>
                <w:b w:val="0"/>
                <w:i w:val="0"/>
                <w:sz w:val="19"/>
              </w:rPr>
              <w:t>200 con JWT; la contraseña se compara en texto plano (HALL-02)</w:t>
            </w:r>
          </w:p>
        </w:tc>
        <w:tc>
          <w:tcPr>
            <w:tcW w:type="dxa" w:w="2154"/>
          </w:tcPr>
          <w:p>
            <w:pPr>
              <w:spacing w:after="20" w:before="20" w:line="240" w:lineRule="auto"/>
            </w:pPr>
            <w:r/>
            <w:r>
              <w:rPr>
                <w:rFonts w:ascii="Arial" w:hAnsi="Arial" w:cs="Arial" w:eastAsia="Arial"/>
                <w:b w:val="0"/>
                <w:i w:val="0"/>
                <w:sz w:val="19"/>
              </w:rPr>
              <w:t>Informe de hallazgos EV1</w:t>
            </w:r>
          </w:p>
        </w:tc>
      </w:tr>
      <w:tr>
        <w:trPr>
          <w:cantSplit w:val="true"/>
        </w:trPr>
        <w:tc>
          <w:tcPr>
            <w:tcW w:type="dxa" w:w="1134"/>
            <w:shd w:val="clear" w:color="auto" w:fill="F2F5F9"/>
          </w:tcPr>
          <w:p>
            <w:pPr>
              <w:spacing w:after="20" w:before="20" w:line="240" w:lineRule="auto"/>
            </w:pPr>
            <w:r/>
            <w:r>
              <w:rPr>
                <w:rFonts w:ascii="Arial" w:hAnsi="Arial" w:cs="Arial" w:eastAsia="Arial"/>
                <w:b w:val="0"/>
                <w:i w:val="0"/>
                <w:sz w:val="19"/>
              </w:rPr>
              <w:t>CP-04</w:t>
            </w:r>
          </w:p>
        </w:tc>
        <w:tc>
          <w:tcPr>
            <w:tcW w:type="dxa" w:w="2608"/>
            <w:shd w:val="clear" w:color="auto" w:fill="F2F5F9"/>
          </w:tcPr>
          <w:p>
            <w:pPr>
              <w:spacing w:after="20" w:before="20" w:line="240" w:lineRule="auto"/>
            </w:pPr>
            <w:r/>
            <w:r>
              <w:rPr>
                <w:rFonts w:ascii="Arial" w:hAnsi="Arial" w:cs="Arial" w:eastAsia="Arial"/>
                <w:b w:val="0"/>
                <w:i w:val="0"/>
                <w:sz w:val="19"/>
              </w:rPr>
              <w:t>Paciente invoca GET /usuarios</w:t>
            </w:r>
          </w:p>
        </w:tc>
        <w:tc>
          <w:tcPr>
            <w:tcW w:type="dxa" w:w="3402"/>
            <w:shd w:val="clear" w:color="auto" w:fill="F2F5F9"/>
          </w:tcPr>
          <w:p>
            <w:pPr>
              <w:spacing w:after="20" w:before="20" w:line="240" w:lineRule="auto"/>
            </w:pPr>
            <w:r/>
            <w:r>
              <w:rPr>
                <w:rFonts w:ascii="Arial" w:hAnsi="Arial" w:cs="Arial" w:eastAsia="Arial"/>
                <w:b w:val="0"/>
                <w:i w:val="0"/>
                <w:sz w:val="19"/>
              </w:rPr>
              <w:t>403: el control de rol funciona en esa ruta</w:t>
            </w:r>
          </w:p>
        </w:tc>
        <w:tc>
          <w:tcPr>
            <w:tcW w:type="dxa" w:w="2154"/>
            <w:shd w:val="clear" w:color="auto" w:fill="F2F5F9"/>
          </w:tcPr>
          <w:p>
            <w:pPr>
              <w:spacing w:after="20" w:before="20" w:line="240" w:lineRule="auto"/>
            </w:pPr>
            <w:r/>
            <w:r>
              <w:rPr>
                <w:rFonts w:ascii="Arial" w:hAnsi="Arial" w:cs="Arial" w:eastAsia="Arial"/>
                <w:b w:val="0"/>
                <w:i w:val="0"/>
                <w:sz w:val="19"/>
              </w:rPr>
              <w:t>Informe de hallazgos EV1</w:t>
            </w:r>
          </w:p>
        </w:tc>
      </w:tr>
      <w:tr>
        <w:trPr>
          <w:cantSplit w:val="true"/>
        </w:trPr>
        <w:tc>
          <w:tcPr>
            <w:tcW w:type="dxa" w:w="1134"/>
          </w:tcPr>
          <w:p>
            <w:pPr>
              <w:spacing w:after="20" w:before="20" w:line="240" w:lineRule="auto"/>
            </w:pPr>
            <w:r/>
            <w:r>
              <w:rPr>
                <w:rFonts w:ascii="Arial" w:hAnsi="Arial" w:cs="Arial" w:eastAsia="Arial"/>
                <w:b w:val="0"/>
                <w:i w:val="0"/>
                <w:sz w:val="19"/>
              </w:rPr>
              <w:t>CP-04</w:t>
            </w:r>
          </w:p>
        </w:tc>
        <w:tc>
          <w:tcPr>
            <w:tcW w:type="dxa" w:w="2608"/>
          </w:tcPr>
          <w:p>
            <w:pPr>
              <w:spacing w:after="20" w:before="20" w:line="240" w:lineRule="auto"/>
            </w:pPr>
            <w:r/>
            <w:r>
              <w:rPr>
                <w:rFonts w:ascii="Arial" w:hAnsi="Arial" w:cs="Arial" w:eastAsia="Arial"/>
                <w:b w:val="0"/>
                <w:i w:val="0"/>
                <w:sz w:val="19"/>
              </w:rPr>
              <w:t>Login con ' OR 1=1 --</w:t>
            </w:r>
          </w:p>
        </w:tc>
        <w:tc>
          <w:tcPr>
            <w:tcW w:type="dxa" w:w="3402"/>
          </w:tcPr>
          <w:p>
            <w:pPr>
              <w:spacing w:after="20" w:before="20" w:line="240" w:lineRule="auto"/>
            </w:pPr>
            <w:r/>
            <w:r>
              <w:rPr>
                <w:rFonts w:ascii="Arial" w:hAnsi="Arial" w:cs="Arial" w:eastAsia="Arial"/>
                <w:b w:val="0"/>
                <w:i w:val="0"/>
                <w:sz w:val="19"/>
              </w:rPr>
              <w:t>401 sin token (consulta parametrizada)</w:t>
            </w:r>
          </w:p>
        </w:tc>
        <w:tc>
          <w:tcPr>
            <w:tcW w:type="dxa" w:w="2154"/>
          </w:tcPr>
          <w:p>
            <w:pPr>
              <w:spacing w:after="20" w:before="20" w:line="240" w:lineRule="auto"/>
            </w:pPr>
            <w:r/>
            <w:r>
              <w:rPr>
                <w:rFonts w:ascii="Arial" w:hAnsi="Arial" w:cs="Arial" w:eastAsia="Arial"/>
                <w:b w:val="0"/>
                <w:i w:val="0"/>
                <w:sz w:val="19"/>
              </w:rPr>
              <w:t>Informe de hallazgos EV1</w:t>
            </w:r>
          </w:p>
        </w:tc>
      </w:tr>
      <w:tr>
        <w:trPr>
          <w:cantSplit w:val="true"/>
        </w:trPr>
        <w:tc>
          <w:tcPr>
            <w:tcW w:type="dxa" w:w="1134"/>
            <w:shd w:val="clear" w:color="auto" w:fill="F2F5F9"/>
          </w:tcPr>
          <w:p>
            <w:pPr>
              <w:spacing w:after="20" w:before="20" w:line="240" w:lineRule="auto"/>
            </w:pPr>
            <w:r/>
            <w:r>
              <w:rPr>
                <w:rFonts w:ascii="Arial" w:hAnsi="Arial" w:cs="Arial" w:eastAsia="Arial"/>
                <w:b w:val="0"/>
                <w:i w:val="0"/>
                <w:sz w:val="19"/>
              </w:rPr>
              <w:t>CP-04</w:t>
            </w:r>
          </w:p>
        </w:tc>
        <w:tc>
          <w:tcPr>
            <w:tcW w:type="dxa" w:w="2608"/>
            <w:shd w:val="clear" w:color="auto" w:fill="F2F5F9"/>
          </w:tcPr>
          <w:p>
            <w:pPr>
              <w:spacing w:after="20" w:before="20" w:line="240" w:lineRule="auto"/>
            </w:pPr>
            <w:r/>
            <w:r>
              <w:rPr>
                <w:rFonts w:ascii="Arial" w:hAnsi="Arial" w:cs="Arial" w:eastAsia="Arial"/>
                <w:b w:val="0"/>
                <w:i w:val="0"/>
                <w:sz w:val="19"/>
              </w:rPr>
              <w:t>OWASP ZAP baseline sin sesión (frontend y API)</w:t>
            </w:r>
          </w:p>
        </w:tc>
        <w:tc>
          <w:tcPr>
            <w:tcW w:type="dxa" w:w="3402"/>
            <w:shd w:val="clear" w:color="auto" w:fill="F2F5F9"/>
          </w:tcPr>
          <w:p>
            <w:pPr>
              <w:spacing w:after="20" w:before="20" w:line="240" w:lineRule="auto"/>
            </w:pPr>
            <w:r/>
            <w:r>
              <w:rPr>
                <w:rFonts w:ascii="Arial" w:hAnsi="Arial" w:cs="Arial" w:eastAsia="Arial"/>
                <w:b w:val="0"/>
                <w:i w:val="0"/>
                <w:sz w:val="19"/>
              </w:rPr>
              <w:t>0 FAIL; advertencias por cabeceras faltantes (CSP, anti-clickjacking, X-Content-Type-Options), X-Powered-By y CORS amplio</w:t>
            </w:r>
          </w:p>
        </w:tc>
        <w:tc>
          <w:tcPr>
            <w:tcW w:type="dxa" w:w="2154"/>
            <w:shd w:val="clear" w:color="auto" w:fill="F2F5F9"/>
          </w:tcPr>
          <w:p>
            <w:pPr>
              <w:spacing w:after="20" w:before="20" w:line="240" w:lineRule="auto"/>
            </w:pPr>
            <w:r/>
            <w:r>
              <w:rPr>
                <w:rFonts w:ascii="Arial" w:hAnsi="Arial" w:cs="Arial" w:eastAsia="Arial"/>
                <w:b w:val="0"/>
                <w:i w:val="0"/>
                <w:sz w:val="19"/>
              </w:rPr>
              <w:t>Informe OWASP ZAP EV1 y anexos</w:t>
            </w:r>
          </w:p>
        </w:tc>
      </w:tr>
      <w:tr>
        <w:trPr>
          <w:cantSplit w:val="true"/>
        </w:trPr>
        <w:tc>
          <w:tcPr>
            <w:tcW w:type="dxa" w:w="1134"/>
          </w:tcPr>
          <w:p>
            <w:pPr>
              <w:spacing w:after="20" w:before="20" w:line="240" w:lineRule="auto"/>
            </w:pPr>
            <w:r/>
            <w:r>
              <w:rPr>
                <w:rFonts w:ascii="Arial" w:hAnsi="Arial" w:cs="Arial" w:eastAsia="Arial"/>
                <w:b w:val="0"/>
                <w:i w:val="0"/>
                <w:sz w:val="19"/>
              </w:rPr>
              <w:t>CP-05</w:t>
            </w:r>
          </w:p>
        </w:tc>
        <w:tc>
          <w:tcPr>
            <w:tcW w:type="dxa" w:w="2608"/>
          </w:tcPr>
          <w:p>
            <w:pPr>
              <w:spacing w:after="20" w:before="20" w:line="240" w:lineRule="auto"/>
            </w:pPr>
            <w:r/>
            <w:r>
              <w:rPr>
                <w:rFonts w:ascii="Arial" w:hAnsi="Arial" w:cs="Arial" w:eastAsia="Arial"/>
                <w:b w:val="0"/>
                <w:i w:val="0"/>
                <w:sz w:val="19"/>
              </w:rPr>
              <w:t>JMeter, 220 muestras, retraso activo</w:t>
            </w:r>
          </w:p>
        </w:tc>
        <w:tc>
          <w:tcPr>
            <w:tcW w:type="dxa" w:w="3402"/>
          </w:tcPr>
          <w:p>
            <w:pPr>
              <w:spacing w:after="20" w:before="20" w:line="240" w:lineRule="auto"/>
            </w:pPr>
            <w:r/>
            <w:r>
              <w:rPr>
                <w:rFonts w:ascii="Arial" w:hAnsi="Arial" w:cs="Arial" w:eastAsia="Arial"/>
                <w:b w:val="0"/>
                <w:i w:val="0"/>
                <w:sz w:val="19"/>
              </w:rPr>
              <w:t>Login p95 ≈ 14 ms (cumple); GET /pacientes y /examenes p95 ≈ 5.008 a 5.011 ms (no cumple); 0 % de error</w:t>
            </w:r>
          </w:p>
        </w:tc>
        <w:tc>
          <w:tcPr>
            <w:tcW w:type="dxa" w:w="2154"/>
          </w:tcPr>
          <w:p>
            <w:pPr>
              <w:spacing w:after="20" w:before="20" w:line="240" w:lineRule="auto"/>
            </w:pPr>
            <w:r/>
            <w:r>
              <w:rPr>
                <w:rFonts w:ascii="Arial" w:hAnsi="Arial" w:cs="Arial" w:eastAsia="Arial"/>
                <w:b w:val="0"/>
                <w:i w:val="0"/>
                <w:sz w:val="19"/>
              </w:rPr>
              <w:t>Informe JMeter CP-05</w:t>
            </w:r>
          </w:p>
        </w:tc>
      </w:tr>
      <w:tr>
        <w:trPr>
          <w:cantSplit w:val="true"/>
        </w:trPr>
        <w:tc>
          <w:tcPr>
            <w:tcW w:type="dxa" w:w="1134"/>
            <w:shd w:val="clear" w:color="auto" w:fill="F2F5F9"/>
          </w:tcPr>
          <w:p>
            <w:pPr>
              <w:spacing w:after="20" w:before="20" w:line="240" w:lineRule="auto"/>
            </w:pPr>
            <w:r/>
            <w:r>
              <w:rPr>
                <w:rFonts w:ascii="Arial" w:hAnsi="Arial" w:cs="Arial" w:eastAsia="Arial"/>
                <w:b w:val="0"/>
                <w:i w:val="0"/>
                <w:sz w:val="19"/>
              </w:rPr>
              <w:t>CP-02, CP-06</w:t>
            </w:r>
          </w:p>
        </w:tc>
        <w:tc>
          <w:tcPr>
            <w:tcW w:type="dxa" w:w="2608"/>
            <w:shd w:val="clear" w:color="auto" w:fill="F2F5F9"/>
          </w:tcPr>
          <w:p>
            <w:pPr>
              <w:spacing w:after="20" w:before="20" w:line="240" w:lineRule="auto"/>
            </w:pPr>
            <w:r/>
            <w:r>
              <w:rPr>
                <w:rFonts w:ascii="Arial" w:hAnsi="Arial" w:cs="Arial" w:eastAsia="Arial"/>
                <w:b w:val="0"/>
                <w:i w:val="0"/>
                <w:sz w:val="19"/>
              </w:rPr>
              <w:t>Botón Ver Documento en el formulario de examen</w:t>
            </w:r>
          </w:p>
        </w:tc>
        <w:tc>
          <w:tcPr>
            <w:tcW w:type="dxa" w:w="3402"/>
            <w:shd w:val="clear" w:color="auto" w:fill="F2F5F9"/>
          </w:tcPr>
          <w:p>
            <w:pPr>
              <w:spacing w:after="20" w:before="20" w:line="240" w:lineRule="auto"/>
            </w:pPr>
            <w:r/>
            <w:r>
              <w:rPr>
                <w:rFonts w:ascii="Arial" w:hAnsi="Arial" w:cs="Arial" w:eastAsia="Arial"/>
                <w:b w:val="0"/>
                <w:i w:val="0"/>
                <w:sz w:val="19"/>
              </w:rPr>
              <w:t>Abre el selector de archivos en lugar del documento (HALL-01); la API sí responde 200 con el PDF</w:t>
            </w:r>
          </w:p>
        </w:tc>
        <w:tc>
          <w:tcPr>
            <w:tcW w:type="dxa" w:w="2154"/>
            <w:shd w:val="clear" w:color="auto" w:fill="F2F5F9"/>
          </w:tcPr>
          <w:p>
            <w:pPr>
              <w:spacing w:after="20" w:before="20" w:line="240" w:lineRule="auto"/>
            </w:pPr>
            <w:r/>
            <w:r>
              <w:rPr>
                <w:rFonts w:ascii="Arial" w:hAnsi="Arial" w:cs="Arial" w:eastAsia="Arial"/>
                <w:b w:val="0"/>
                <w:i w:val="0"/>
                <w:sz w:val="19"/>
              </w:rPr>
              <w:t>Informe de hallazgos EV1</w:t>
            </w:r>
          </w:p>
        </w:tc>
      </w:tr>
    </w:tbl>
    <w:p>
      <w:pPr>
        <w:spacing w:after="80" w:line="240" w:lineRule="auto"/>
      </w:pPr>
    </w:p>
    <w:p>
      <w:pPr>
        <w:pStyle w:val="Heading2"/>
      </w:pPr>
      <w:r>
        <w:t>5.2 Detalle de ejecución de casos</w:t>
      </w:r>
    </w:p>
    <w:p>
      <w:pPr>
        <w:jc w:val="both"/>
      </w:pPr>
      <w:r>
        <w:rPr>
          <w:rFonts w:ascii="Arial" w:hAnsi="Arial" w:cs="Arial" w:eastAsia="Arial"/>
          <w:b w:val="0"/>
          <w:i w:val="0"/>
          <w:sz w:val="22"/>
        </w:rPr>
        <w:t>Cada caso se registra con su resultado, la evidencia (captura o archivo de la herramienta), el incidente asociado cuando falla y la fecha y persona que lo ejecuta. La columna Incidente esperado indica lo que la revisión del código hace prever; si la ejecución no lo confirma, se deja constancia.</w:t>
      </w:r>
    </w:p>
    <w:p>
      <w:pPr>
        <w:keepNext/>
        <w:spacing w:after="60" w:line="240" w:lineRule="auto"/>
      </w:pPr>
      <w:r>
        <w:rPr>
          <w:rFonts w:ascii="Arial" w:hAnsi="Arial" w:cs="Arial" w:eastAsia="Arial"/>
          <w:b/>
          <w:color w:val="1F3A5F"/>
          <w:sz w:val="20"/>
        </w:rPr>
        <w:t xml:space="preserve">Tabla 24. </w:t>
      </w:r>
      <w:r>
        <w:rPr>
          <w:rFonts w:ascii="Arial" w:hAnsi="Arial" w:cs="Arial" w:eastAsia="Arial"/>
          <w:b/>
          <w:sz w:val="20"/>
        </w:rPr>
        <w:t>Detalle de ejecución por caso</w:t>
      </w:r>
    </w:p>
    <w:tbl>
      <w:tblPr>
        <w:tblStyle w:val="TableGrid"/>
        <w:tblW w:type="auto" w:w="0"/>
        <w:jc w:val="center"/>
        <w:tblLayout w:type="fixed"/>
        <w:tblLook w:firstColumn="1" w:firstRow="1" w:lastColumn="0" w:lastRow="0" w:noHBand="0" w:noVBand="1" w:val="04A0"/>
        <w:tblLayout w:type="fixed"/>
      </w:tblPr>
      <w:tblGrid>
        <w:gridCol w:w="850"/>
        <w:gridCol w:w="2381"/>
        <w:gridCol w:w="1474"/>
        <w:gridCol w:w="1814"/>
        <w:gridCol w:w="1360"/>
        <w:gridCol w:w="1417"/>
      </w:tblGrid>
      <w:tr>
        <w:trPr>
          <w:tblHeader w:val="true"/>
        </w:trPr>
        <w:tc>
          <w:tcPr>
            <w:tcW w:type="dxa" w:w="850"/>
            <w:shd w:val="clear" w:color="auto" w:fill="1F3A5F"/>
            <w:vAlign w:val="center"/>
          </w:tcPr>
          <w:p>
            <w:pPr>
              <w:spacing w:after="20" w:before="20" w:line="240" w:lineRule="auto"/>
            </w:pPr>
            <w:r/>
            <w:r>
              <w:rPr>
                <w:rFonts w:ascii="Arial" w:hAnsi="Arial" w:cs="Arial" w:eastAsia="Arial"/>
                <w:b/>
                <w:i w:val="0"/>
                <w:color w:val="FFFFFF"/>
                <w:sz w:val="18"/>
              </w:rPr>
              <w:t>Caso</w:t>
            </w:r>
          </w:p>
        </w:tc>
        <w:tc>
          <w:tcPr>
            <w:tcW w:type="dxa" w:w="2381"/>
            <w:shd w:val="clear" w:color="auto" w:fill="1F3A5F"/>
            <w:vAlign w:val="center"/>
          </w:tcPr>
          <w:p>
            <w:pPr>
              <w:spacing w:after="20" w:before="20" w:line="240" w:lineRule="auto"/>
            </w:pPr>
            <w:r/>
            <w:r>
              <w:rPr>
                <w:rFonts w:ascii="Arial" w:hAnsi="Arial" w:cs="Arial" w:eastAsia="Arial"/>
                <w:b/>
                <w:i w:val="0"/>
                <w:color w:val="FFFFFF"/>
                <w:sz w:val="18"/>
              </w:rPr>
              <w:t>Descripción</w:t>
            </w:r>
          </w:p>
        </w:tc>
        <w:tc>
          <w:tcPr>
            <w:tcW w:type="dxa" w:w="1474"/>
            <w:shd w:val="clear" w:color="auto" w:fill="1F3A5F"/>
            <w:vAlign w:val="center"/>
          </w:tcPr>
          <w:p>
            <w:pPr>
              <w:spacing w:after="20" w:before="20" w:line="240" w:lineRule="auto"/>
            </w:pPr>
            <w:r/>
            <w:r>
              <w:rPr>
                <w:rFonts w:ascii="Arial" w:hAnsi="Arial" w:cs="Arial" w:eastAsia="Arial"/>
                <w:b/>
                <w:i w:val="0"/>
                <w:color w:val="FFFFFF"/>
                <w:sz w:val="18"/>
              </w:rPr>
              <w:t>Resultado</w:t>
            </w:r>
          </w:p>
        </w:tc>
        <w:tc>
          <w:tcPr>
            <w:tcW w:type="dxa" w:w="1814"/>
            <w:shd w:val="clear" w:color="auto" w:fill="1F3A5F"/>
            <w:vAlign w:val="center"/>
          </w:tcPr>
          <w:p>
            <w:pPr>
              <w:spacing w:after="20" w:before="20" w:line="240" w:lineRule="auto"/>
            </w:pPr>
            <w:r/>
            <w:r>
              <w:rPr>
                <w:rFonts w:ascii="Arial" w:hAnsi="Arial" w:cs="Arial" w:eastAsia="Arial"/>
                <w:b/>
                <w:i w:val="0"/>
                <w:color w:val="FFFFFF"/>
                <w:sz w:val="18"/>
              </w:rPr>
              <w:t>Evidencia</w:t>
            </w:r>
          </w:p>
        </w:tc>
        <w:tc>
          <w:tcPr>
            <w:tcW w:type="dxa" w:w="1361"/>
            <w:shd w:val="clear" w:color="auto" w:fill="1F3A5F"/>
            <w:vAlign w:val="center"/>
          </w:tcPr>
          <w:p>
            <w:pPr>
              <w:spacing w:after="20" w:before="20" w:line="240" w:lineRule="auto"/>
            </w:pPr>
            <w:r/>
            <w:r>
              <w:rPr>
                <w:rFonts w:ascii="Arial" w:hAnsi="Arial" w:cs="Arial" w:eastAsia="Arial"/>
                <w:b/>
                <w:i w:val="0"/>
                <w:color w:val="FFFFFF"/>
                <w:sz w:val="18"/>
              </w:rPr>
              <w:t>Incidente esperado</w:t>
            </w:r>
          </w:p>
        </w:tc>
        <w:tc>
          <w:tcPr>
            <w:tcW w:type="dxa" w:w="1417"/>
            <w:shd w:val="clear" w:color="auto" w:fill="1F3A5F"/>
            <w:vAlign w:val="center"/>
          </w:tcPr>
          <w:p>
            <w:pPr>
              <w:spacing w:after="20" w:before="20" w:line="240" w:lineRule="auto"/>
            </w:pPr>
            <w:r/>
            <w:r>
              <w:rPr>
                <w:rFonts w:ascii="Arial" w:hAnsi="Arial" w:cs="Arial" w:eastAsia="Arial"/>
                <w:b/>
                <w:i w:val="0"/>
                <w:color w:val="FFFFFF"/>
                <w:sz w:val="18"/>
              </w:rPr>
              <w:t>Fecha / ejecuta</w:t>
            </w:r>
          </w:p>
        </w:tc>
      </w:tr>
      <w:tr>
        <w:trPr>
          <w:cantSplit w:val="true"/>
        </w:trPr>
        <w:tc>
          <w:tcPr>
            <w:tcW w:type="dxa" w:w="1417"/>
            <w:gridSpan w:val="6"/>
            <w:shd w:val="clear" w:color="auto" w:fill="D9E2EC"/>
          </w:tcPr>
          <w:p>
            <w:pPr>
              <w:spacing w:after="20" w:before="20" w:line="240" w:lineRule="auto"/>
            </w:pPr>
            <w:r/>
            <w:r>
              <w:rPr>
                <w:rFonts w:ascii="Arial" w:hAnsi="Arial" w:cs="Arial" w:eastAsia="Arial"/>
                <w:b/>
                <w:i w:val="0"/>
                <w:color w:val="1F3A5F"/>
                <w:sz w:val="18"/>
              </w:rPr>
              <w:t>PRUEBAS: FUNCIONALES</w:t>
            </w:r>
          </w:p>
        </w:tc>
      </w:tr>
      <w:tr>
        <w:trPr>
          <w:cantSplit w:val="true"/>
        </w:trPr>
        <w:tc>
          <w:tcPr>
            <w:tcW w:type="dxa" w:w="850"/>
          </w:tcPr>
          <w:p>
            <w:pPr>
              <w:spacing w:after="20" w:before="20" w:line="240" w:lineRule="auto"/>
            </w:pPr>
            <w:r/>
            <w:r>
              <w:rPr>
                <w:rFonts w:ascii="Arial" w:hAnsi="Arial" w:cs="Arial" w:eastAsia="Arial"/>
                <w:b w:val="0"/>
                <w:i w:val="0"/>
                <w:sz w:val="18"/>
              </w:rPr>
              <w:t>CP-01</w:t>
            </w:r>
          </w:p>
        </w:tc>
        <w:tc>
          <w:tcPr>
            <w:tcW w:type="dxa" w:w="2381"/>
          </w:tcPr>
          <w:p>
            <w:pPr>
              <w:spacing w:after="20" w:before="20" w:line="240" w:lineRule="auto"/>
            </w:pPr>
            <w:r/>
            <w:r>
              <w:rPr>
                <w:rFonts w:ascii="Arial" w:hAnsi="Arial" w:cs="Arial" w:eastAsia="Arial"/>
                <w:b w:val="0"/>
                <w:i w:val="0"/>
                <w:sz w:val="18"/>
              </w:rPr>
              <w:t>Autenticación válida y rechazo de credenciales inválidas</w:t>
            </w:r>
          </w:p>
        </w:tc>
        <w:tc>
          <w:tcPr>
            <w:tcW w:type="dxa" w:w="1474"/>
          </w:tcPr>
          <w:p>
            <w:pPr>
              <w:spacing w:after="20" w:before="20" w:line="240" w:lineRule="auto"/>
            </w:pPr>
            <w:r/>
            <w:r>
              <w:rPr>
                <w:rFonts w:ascii="Arial" w:hAnsi="Arial" w:cs="Arial" w:eastAsia="Arial"/>
                <w:b/>
                <w:i w:val="0"/>
                <w:color w:val="7A4B00"/>
                <w:sz w:val="18"/>
                <w:highlight w:val="yellow"/>
              </w:rPr>
              <w:t>«[Pendiente]»</w:t>
            </w:r>
          </w:p>
        </w:tc>
        <w:tc>
          <w:tcPr>
            <w:tcW w:type="dxa" w:w="1814"/>
          </w:tcPr>
          <w:p>
            <w:pPr>
              <w:spacing w:after="20" w:before="20" w:line="240" w:lineRule="auto"/>
            </w:pPr>
            <w:r/>
            <w:r>
              <w:rPr>
                <w:rFonts w:ascii="Arial" w:hAnsi="Arial" w:cs="Arial" w:eastAsia="Arial"/>
                <w:b/>
                <w:i w:val="0"/>
                <w:color w:val="7A4B00"/>
                <w:sz w:val="18"/>
                <w:highlight w:val="yellow"/>
              </w:rPr>
              <w:t>«[Captura]»</w:t>
            </w:r>
          </w:p>
          <w:p>
            <w:pPr>
              <w:spacing w:after="20" w:before="20" w:line="240" w:lineRule="auto"/>
            </w:pPr>
            <w:r>
              <w:rPr>
                <w:rFonts w:ascii="Arial" w:hAnsi="Arial" w:cs="Arial" w:eastAsia="Arial"/>
                <w:b w:val="0"/>
                <w:i w:val="0"/>
                <w:sz w:val="18"/>
              </w:rPr>
              <w:t>Línea base EV1: login semilla 200</w:t>
            </w:r>
          </w:p>
        </w:tc>
        <w:tc>
          <w:tcPr>
            <w:tcW w:type="dxa" w:w="1361"/>
          </w:tcPr>
          <w:p>
            <w:pPr>
              <w:spacing w:after="20" w:before="20" w:line="240" w:lineRule="auto"/>
            </w:pPr>
            <w:r/>
            <w:r>
              <w:rPr>
                <w:rFonts w:ascii="Arial" w:hAnsi="Arial" w:cs="Arial" w:eastAsia="Arial"/>
                <w:b w:val="0"/>
                <w:i w:val="0"/>
                <w:sz w:val="18"/>
              </w:rPr>
              <w:t>INC-01, INC-02</w:t>
            </w:r>
          </w:p>
        </w:tc>
        <w:tc>
          <w:tcPr>
            <w:tcW w:type="dxa" w:w="1417"/>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Nicolás</w:t>
            </w:r>
          </w:p>
        </w:tc>
      </w:tr>
      <w:tr>
        <w:trPr>
          <w:cantSplit w:val="true"/>
        </w:trPr>
        <w:tc>
          <w:tcPr>
            <w:tcW w:type="dxa" w:w="850"/>
            <w:shd w:val="clear" w:color="auto" w:fill="F2F5F9"/>
          </w:tcPr>
          <w:p>
            <w:pPr>
              <w:spacing w:after="20" w:before="20" w:line="240" w:lineRule="auto"/>
            </w:pPr>
            <w:r/>
            <w:r>
              <w:rPr>
                <w:rFonts w:ascii="Arial" w:hAnsi="Arial" w:cs="Arial" w:eastAsia="Arial"/>
                <w:b w:val="0"/>
                <w:i w:val="0"/>
                <w:sz w:val="18"/>
              </w:rPr>
              <w:t>CP-02</w:t>
            </w:r>
          </w:p>
        </w:tc>
        <w:tc>
          <w:tcPr>
            <w:tcW w:type="dxa" w:w="2381"/>
            <w:shd w:val="clear" w:color="auto" w:fill="F2F5F9"/>
          </w:tcPr>
          <w:p>
            <w:pPr>
              <w:spacing w:after="20" w:before="20" w:line="240" w:lineRule="auto"/>
            </w:pPr>
            <w:r/>
            <w:r>
              <w:rPr>
                <w:rFonts w:ascii="Arial" w:hAnsi="Arial" w:cs="Arial" w:eastAsia="Arial"/>
                <w:b w:val="0"/>
                <w:i w:val="0"/>
                <w:sz w:val="18"/>
              </w:rPr>
              <w:t>Registro de examen médico por un profesional autorizado</w:t>
            </w:r>
          </w:p>
        </w:tc>
        <w:tc>
          <w:tcPr>
            <w:tcW w:type="dxa" w:w="147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814"/>
            <w:shd w:val="clear" w:color="auto" w:fill="F2F5F9"/>
          </w:tcPr>
          <w:p>
            <w:pPr>
              <w:spacing w:after="20" w:before="20" w:line="240" w:lineRule="auto"/>
            </w:pPr>
            <w:r/>
            <w:r>
              <w:rPr>
                <w:rFonts w:ascii="Arial" w:hAnsi="Arial" w:cs="Arial" w:eastAsia="Arial"/>
                <w:b/>
                <w:i w:val="0"/>
                <w:color w:val="7A4B00"/>
                <w:sz w:val="18"/>
                <w:highlight w:val="yellow"/>
              </w:rPr>
              <w:t>«[Captura]»</w:t>
            </w:r>
          </w:p>
        </w:tc>
        <w:tc>
          <w:tcPr>
            <w:tcW w:type="dxa" w:w="1361"/>
            <w:shd w:val="clear" w:color="auto" w:fill="F2F5F9"/>
          </w:tcPr>
          <w:p>
            <w:pPr>
              <w:spacing w:after="20" w:before="20" w:line="240" w:lineRule="auto"/>
            </w:pPr>
            <w:r/>
            <w:r>
              <w:rPr>
                <w:rFonts w:ascii="Arial" w:hAnsi="Arial" w:cs="Arial" w:eastAsia="Arial"/>
                <w:b w:val="0"/>
                <w:i w:val="0"/>
                <w:sz w:val="18"/>
              </w:rPr>
              <w:t>INC-04</w:t>
            </w:r>
          </w:p>
        </w:tc>
        <w:tc>
          <w:tcPr>
            <w:tcW w:type="dxa" w:w="1417"/>
            <w:shd w:val="clear" w:color="auto" w:fill="F2F5F9"/>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Nicolás</w:t>
            </w:r>
          </w:p>
        </w:tc>
      </w:tr>
      <w:tr>
        <w:trPr>
          <w:cantSplit w:val="true"/>
        </w:trPr>
        <w:tc>
          <w:tcPr>
            <w:tcW w:type="dxa" w:w="850"/>
          </w:tcPr>
          <w:p>
            <w:pPr>
              <w:spacing w:after="20" w:before="20" w:line="240" w:lineRule="auto"/>
            </w:pPr>
            <w:r/>
            <w:r>
              <w:rPr>
                <w:rFonts w:ascii="Arial" w:hAnsi="Arial" w:cs="Arial" w:eastAsia="Arial"/>
                <w:b w:val="0"/>
                <w:i w:val="0"/>
                <w:sz w:val="18"/>
              </w:rPr>
              <w:t>CP-08</w:t>
            </w:r>
          </w:p>
        </w:tc>
        <w:tc>
          <w:tcPr>
            <w:tcW w:type="dxa" w:w="2381"/>
          </w:tcPr>
          <w:p>
            <w:pPr>
              <w:spacing w:after="20" w:before="20" w:line="240" w:lineRule="auto"/>
            </w:pPr>
            <w:r/>
            <w:r>
              <w:rPr>
                <w:rFonts w:ascii="Arial" w:hAnsi="Arial" w:cs="Arial" w:eastAsia="Arial"/>
                <w:b w:val="0"/>
                <w:i w:val="0"/>
                <w:sz w:val="18"/>
              </w:rPr>
              <w:t>Administración de usuarios por el administrador: listar, editar rol y eliminar</w:t>
            </w:r>
          </w:p>
        </w:tc>
        <w:tc>
          <w:tcPr>
            <w:tcW w:type="dxa" w:w="1474"/>
          </w:tcPr>
          <w:p>
            <w:pPr>
              <w:spacing w:after="20" w:before="20" w:line="240" w:lineRule="auto"/>
            </w:pPr>
            <w:r/>
            <w:r>
              <w:rPr>
                <w:rFonts w:ascii="Arial" w:hAnsi="Arial" w:cs="Arial" w:eastAsia="Arial"/>
                <w:b/>
                <w:i w:val="0"/>
                <w:color w:val="7A4B00"/>
                <w:sz w:val="18"/>
                <w:highlight w:val="yellow"/>
              </w:rPr>
              <w:t>«[Pendiente]»</w:t>
            </w:r>
          </w:p>
        </w:tc>
        <w:tc>
          <w:tcPr>
            <w:tcW w:type="dxa" w:w="1814"/>
          </w:tcPr>
          <w:p>
            <w:pPr>
              <w:spacing w:after="20" w:before="20" w:line="240" w:lineRule="auto"/>
            </w:pPr>
            <w:r/>
            <w:r>
              <w:rPr>
                <w:rFonts w:ascii="Arial" w:hAnsi="Arial" w:cs="Arial" w:eastAsia="Arial"/>
                <w:b/>
                <w:i w:val="0"/>
                <w:color w:val="7A4B00"/>
                <w:sz w:val="18"/>
                <w:highlight w:val="yellow"/>
              </w:rPr>
              <w:t>«[Captura]»</w:t>
            </w:r>
          </w:p>
        </w:tc>
        <w:tc>
          <w:tcPr>
            <w:tcW w:type="dxa" w:w="1361"/>
          </w:tcPr>
          <w:p>
            <w:pPr>
              <w:spacing w:after="20" w:before="20" w:line="240" w:lineRule="auto"/>
            </w:pPr>
            <w:r/>
            <w:r>
              <w:rPr>
                <w:rFonts w:ascii="Arial" w:hAnsi="Arial" w:cs="Arial" w:eastAsia="Arial"/>
                <w:b w:val="0"/>
                <w:i w:val="0"/>
                <w:sz w:val="18"/>
              </w:rPr>
              <w:t>INC-07, INC-09</w:t>
            </w:r>
          </w:p>
        </w:tc>
        <w:tc>
          <w:tcPr>
            <w:tcW w:type="dxa" w:w="1417"/>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Nicolás</w:t>
            </w:r>
          </w:p>
        </w:tc>
      </w:tr>
      <w:tr>
        <w:trPr>
          <w:cantSplit w:val="true"/>
        </w:trPr>
        <w:tc>
          <w:tcPr>
            <w:tcW w:type="dxa" w:w="850"/>
            <w:shd w:val="clear" w:color="auto" w:fill="F2F5F9"/>
          </w:tcPr>
          <w:p>
            <w:pPr>
              <w:spacing w:after="20" w:before="20" w:line="240" w:lineRule="auto"/>
            </w:pPr>
            <w:r/>
            <w:r>
              <w:rPr>
                <w:rFonts w:ascii="Arial" w:hAnsi="Arial" w:cs="Arial" w:eastAsia="Arial"/>
                <w:b w:val="0"/>
                <w:i w:val="0"/>
                <w:sz w:val="18"/>
              </w:rPr>
              <w:t>CP-09</w:t>
            </w:r>
          </w:p>
        </w:tc>
        <w:tc>
          <w:tcPr>
            <w:tcW w:type="dxa" w:w="2381"/>
            <w:shd w:val="clear" w:color="auto" w:fill="F2F5F9"/>
          </w:tcPr>
          <w:p>
            <w:pPr>
              <w:spacing w:after="20" w:before="20" w:line="240" w:lineRule="auto"/>
            </w:pPr>
            <w:r/>
            <w:r>
              <w:rPr>
                <w:rFonts w:ascii="Arial" w:hAnsi="Arial" w:cs="Arial" w:eastAsia="Arial"/>
                <w:b w:val="0"/>
                <w:i w:val="0"/>
                <w:sz w:val="18"/>
              </w:rPr>
              <w:t>Registro rápido con rol paciente y política de contraseña</w:t>
            </w:r>
          </w:p>
        </w:tc>
        <w:tc>
          <w:tcPr>
            <w:tcW w:type="dxa" w:w="147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814"/>
            <w:shd w:val="clear" w:color="auto" w:fill="F2F5F9"/>
          </w:tcPr>
          <w:p>
            <w:pPr>
              <w:spacing w:after="20" w:before="20" w:line="240" w:lineRule="auto"/>
            </w:pPr>
            <w:r/>
            <w:r>
              <w:rPr>
                <w:rFonts w:ascii="Arial" w:hAnsi="Arial" w:cs="Arial" w:eastAsia="Arial"/>
                <w:b/>
                <w:i w:val="0"/>
                <w:color w:val="7A4B00"/>
                <w:sz w:val="18"/>
                <w:highlight w:val="yellow"/>
              </w:rPr>
              <w:t>«[Captura]»</w:t>
            </w:r>
          </w:p>
        </w:tc>
        <w:tc>
          <w:tcPr>
            <w:tcW w:type="dxa" w:w="1361"/>
            <w:shd w:val="clear" w:color="auto" w:fill="F2F5F9"/>
          </w:tcPr>
          <w:p>
            <w:pPr>
              <w:spacing w:after="20" w:before="20" w:line="240" w:lineRule="auto"/>
            </w:pPr>
            <w:r/>
            <w:r>
              <w:rPr>
                <w:rFonts w:ascii="Arial" w:hAnsi="Arial" w:cs="Arial" w:eastAsia="Arial"/>
                <w:b w:val="0"/>
                <w:i w:val="0"/>
                <w:sz w:val="18"/>
              </w:rPr>
              <w:t>INC-10</w:t>
            </w:r>
          </w:p>
        </w:tc>
        <w:tc>
          <w:tcPr>
            <w:tcW w:type="dxa" w:w="1417"/>
            <w:shd w:val="clear" w:color="auto" w:fill="F2F5F9"/>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Nicolás</w:t>
            </w:r>
          </w:p>
        </w:tc>
      </w:tr>
      <w:tr>
        <w:trPr>
          <w:cantSplit w:val="true"/>
        </w:trPr>
        <w:tc>
          <w:tcPr>
            <w:tcW w:type="dxa" w:w="850"/>
          </w:tcPr>
          <w:p>
            <w:pPr>
              <w:spacing w:after="20" w:before="20" w:line="240" w:lineRule="auto"/>
            </w:pPr>
            <w:r/>
            <w:r>
              <w:rPr>
                <w:rFonts w:ascii="Arial" w:hAnsi="Arial" w:cs="Arial" w:eastAsia="Arial"/>
                <w:b w:val="0"/>
                <w:i w:val="0"/>
                <w:sz w:val="18"/>
              </w:rPr>
              <w:t>CP-10</w:t>
            </w:r>
          </w:p>
        </w:tc>
        <w:tc>
          <w:tcPr>
            <w:tcW w:type="dxa" w:w="2381"/>
          </w:tcPr>
          <w:p>
            <w:pPr>
              <w:spacing w:after="20" w:before="20" w:line="240" w:lineRule="auto"/>
            </w:pPr>
            <w:r/>
            <w:r>
              <w:rPr>
                <w:rFonts w:ascii="Arial" w:hAnsi="Arial" w:cs="Arial" w:eastAsia="Arial"/>
                <w:b w:val="0"/>
                <w:i w:val="0"/>
                <w:sz w:val="18"/>
              </w:rPr>
              <w:t>Gestión de pacientes por médico y administrador</w:t>
            </w:r>
          </w:p>
        </w:tc>
        <w:tc>
          <w:tcPr>
            <w:tcW w:type="dxa" w:w="1474"/>
          </w:tcPr>
          <w:p>
            <w:pPr>
              <w:spacing w:after="20" w:before="20" w:line="240" w:lineRule="auto"/>
            </w:pPr>
            <w:r/>
            <w:r>
              <w:rPr>
                <w:rFonts w:ascii="Arial" w:hAnsi="Arial" w:cs="Arial" w:eastAsia="Arial"/>
                <w:b/>
                <w:i w:val="0"/>
                <w:color w:val="7A4B00"/>
                <w:sz w:val="18"/>
                <w:highlight w:val="yellow"/>
              </w:rPr>
              <w:t>«[Pendiente]»</w:t>
            </w:r>
          </w:p>
        </w:tc>
        <w:tc>
          <w:tcPr>
            <w:tcW w:type="dxa" w:w="1814"/>
          </w:tcPr>
          <w:p>
            <w:pPr>
              <w:spacing w:after="20" w:before="20" w:line="240" w:lineRule="auto"/>
            </w:pPr>
            <w:r/>
            <w:r>
              <w:rPr>
                <w:rFonts w:ascii="Arial" w:hAnsi="Arial" w:cs="Arial" w:eastAsia="Arial"/>
                <w:b/>
                <w:i w:val="0"/>
                <w:color w:val="7A4B00"/>
                <w:sz w:val="18"/>
                <w:highlight w:val="yellow"/>
              </w:rPr>
              <w:t>«[Captura]»</w:t>
            </w:r>
          </w:p>
        </w:tc>
        <w:tc>
          <w:tcPr>
            <w:tcW w:type="dxa" w:w="1361"/>
          </w:tcPr>
          <w:p>
            <w:pPr>
              <w:spacing w:after="20" w:before="20" w:line="240" w:lineRule="auto"/>
            </w:pPr>
            <w:r/>
            <w:r>
              <w:rPr>
                <w:rFonts w:ascii="Arial" w:hAnsi="Arial" w:cs="Arial" w:eastAsia="Arial"/>
                <w:b w:val="0"/>
                <w:i w:val="0"/>
                <w:sz w:val="18"/>
              </w:rPr>
              <w:t>OC-01</w:t>
            </w:r>
          </w:p>
        </w:tc>
        <w:tc>
          <w:tcPr>
            <w:tcW w:type="dxa" w:w="1417"/>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Nicolás</w:t>
            </w:r>
          </w:p>
        </w:tc>
      </w:tr>
      <w:tr>
        <w:trPr>
          <w:cantSplit w:val="true"/>
        </w:trPr>
        <w:tc>
          <w:tcPr>
            <w:tcW w:type="dxa" w:w="850"/>
            <w:shd w:val="clear" w:color="auto" w:fill="F2F5F9"/>
          </w:tcPr>
          <w:p>
            <w:pPr>
              <w:spacing w:after="20" w:before="20" w:line="240" w:lineRule="auto"/>
            </w:pPr>
            <w:r/>
            <w:r>
              <w:rPr>
                <w:rFonts w:ascii="Arial" w:hAnsi="Arial" w:cs="Arial" w:eastAsia="Arial"/>
                <w:b w:val="0"/>
                <w:i w:val="0"/>
                <w:sz w:val="18"/>
              </w:rPr>
              <w:t>CP-11</w:t>
            </w:r>
          </w:p>
        </w:tc>
        <w:tc>
          <w:tcPr>
            <w:tcW w:type="dxa" w:w="2381"/>
            <w:shd w:val="clear" w:color="auto" w:fill="F2F5F9"/>
          </w:tcPr>
          <w:p>
            <w:pPr>
              <w:spacing w:after="20" w:before="20" w:line="240" w:lineRule="auto"/>
            </w:pPr>
            <w:r/>
            <w:r>
              <w:rPr>
                <w:rFonts w:ascii="Arial" w:hAnsi="Arial" w:cs="Arial" w:eastAsia="Arial"/>
                <w:b w:val="0"/>
                <w:i w:val="0"/>
                <w:sz w:val="18"/>
              </w:rPr>
              <w:t>Edición y baja lógica de exámenes y documentos con confirmación</w:t>
            </w:r>
          </w:p>
        </w:tc>
        <w:tc>
          <w:tcPr>
            <w:tcW w:type="dxa" w:w="147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814"/>
            <w:shd w:val="clear" w:color="auto" w:fill="F2F5F9"/>
          </w:tcPr>
          <w:p>
            <w:pPr>
              <w:spacing w:after="20" w:before="20" w:line="240" w:lineRule="auto"/>
            </w:pPr>
            <w:r/>
            <w:r>
              <w:rPr>
                <w:rFonts w:ascii="Arial" w:hAnsi="Arial" w:cs="Arial" w:eastAsia="Arial"/>
                <w:b/>
                <w:i w:val="0"/>
                <w:color w:val="7A4B00"/>
                <w:sz w:val="18"/>
                <w:highlight w:val="yellow"/>
              </w:rPr>
              <w:t>«[Captura]»</w:t>
            </w:r>
          </w:p>
        </w:tc>
        <w:tc>
          <w:tcPr>
            <w:tcW w:type="dxa" w:w="1361"/>
            <w:shd w:val="clear" w:color="auto" w:fill="F2F5F9"/>
          </w:tcPr>
          <w:p>
            <w:pPr>
              <w:spacing w:after="20" w:before="20" w:line="240" w:lineRule="auto"/>
            </w:pPr>
            <w:r/>
            <w:r>
              <w:rPr>
                <w:rFonts w:ascii="Arial" w:hAnsi="Arial" w:cs="Arial" w:eastAsia="Arial"/>
                <w:b w:val="0"/>
                <w:i w:val="0"/>
                <w:sz w:val="18"/>
              </w:rPr>
              <w:t>INC-09</w:t>
            </w:r>
          </w:p>
        </w:tc>
        <w:tc>
          <w:tcPr>
            <w:tcW w:type="dxa" w:w="1417"/>
            <w:shd w:val="clear" w:color="auto" w:fill="F2F5F9"/>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Nicolás</w:t>
            </w:r>
          </w:p>
        </w:tc>
      </w:tr>
      <w:tr>
        <w:trPr>
          <w:cantSplit w:val="true"/>
        </w:trPr>
        <w:tc>
          <w:tcPr>
            <w:tcW w:type="dxa" w:w="850"/>
          </w:tcPr>
          <w:p>
            <w:pPr>
              <w:spacing w:after="20" w:before="20" w:line="240" w:lineRule="auto"/>
            </w:pPr>
            <w:r/>
            <w:r>
              <w:rPr>
                <w:rFonts w:ascii="Arial" w:hAnsi="Arial" w:cs="Arial" w:eastAsia="Arial"/>
                <w:b w:val="0"/>
                <w:i w:val="0"/>
                <w:sz w:val="18"/>
              </w:rPr>
              <w:t>CP-12</w:t>
            </w:r>
          </w:p>
        </w:tc>
        <w:tc>
          <w:tcPr>
            <w:tcW w:type="dxa" w:w="2381"/>
          </w:tcPr>
          <w:p>
            <w:pPr>
              <w:spacing w:after="20" w:before="20" w:line="240" w:lineRule="auto"/>
            </w:pPr>
            <w:r/>
            <w:r>
              <w:rPr>
                <w:rFonts w:ascii="Arial" w:hAnsi="Arial" w:cs="Arial" w:eastAsia="Arial"/>
                <w:b w:val="0"/>
                <w:i w:val="0"/>
                <w:sz w:val="18"/>
              </w:rPr>
              <w:t>El paciente ve solo sus propios exámenes</w:t>
            </w:r>
          </w:p>
        </w:tc>
        <w:tc>
          <w:tcPr>
            <w:tcW w:type="dxa" w:w="1474"/>
          </w:tcPr>
          <w:p>
            <w:pPr>
              <w:spacing w:after="20" w:before="20" w:line="240" w:lineRule="auto"/>
            </w:pPr>
            <w:r/>
            <w:r>
              <w:rPr>
                <w:rFonts w:ascii="Arial" w:hAnsi="Arial" w:cs="Arial" w:eastAsia="Arial"/>
                <w:b/>
                <w:i w:val="0"/>
                <w:color w:val="7A4B00"/>
                <w:sz w:val="18"/>
                <w:highlight w:val="yellow"/>
              </w:rPr>
              <w:t>«[Pendiente]»</w:t>
            </w:r>
          </w:p>
        </w:tc>
        <w:tc>
          <w:tcPr>
            <w:tcW w:type="dxa" w:w="1814"/>
          </w:tcPr>
          <w:p>
            <w:pPr>
              <w:spacing w:after="20" w:before="20" w:line="240" w:lineRule="auto"/>
            </w:pPr>
            <w:r/>
            <w:r>
              <w:rPr>
                <w:rFonts w:ascii="Arial" w:hAnsi="Arial" w:cs="Arial" w:eastAsia="Arial"/>
                <w:b/>
                <w:i w:val="0"/>
                <w:color w:val="7A4B00"/>
                <w:sz w:val="18"/>
                <w:highlight w:val="yellow"/>
              </w:rPr>
              <w:t>«[Captura]»</w:t>
            </w:r>
          </w:p>
        </w:tc>
        <w:tc>
          <w:tcPr>
            <w:tcW w:type="dxa" w:w="1361"/>
          </w:tcPr>
          <w:p>
            <w:pPr>
              <w:spacing w:after="20" w:before="20" w:line="240" w:lineRule="auto"/>
            </w:pPr>
            <w:r/>
            <w:r>
              <w:rPr>
                <w:rFonts w:ascii="Arial" w:hAnsi="Arial" w:cs="Arial" w:eastAsia="Arial"/>
                <w:b w:val="0"/>
                <w:i w:val="0"/>
                <w:sz w:val="18"/>
              </w:rPr>
              <w:t>Ninguno</w:t>
            </w:r>
          </w:p>
        </w:tc>
        <w:tc>
          <w:tcPr>
            <w:tcW w:type="dxa" w:w="1417"/>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Nicolás</w:t>
            </w:r>
          </w:p>
        </w:tc>
      </w:tr>
      <w:tr>
        <w:trPr>
          <w:cantSplit w:val="true"/>
        </w:trPr>
        <w:tc>
          <w:tcPr>
            <w:tcW w:type="dxa" w:w="1417"/>
            <w:gridSpan w:val="6"/>
            <w:shd w:val="clear" w:color="auto" w:fill="D9E2EC"/>
          </w:tcPr>
          <w:p>
            <w:pPr>
              <w:spacing w:after="20" w:before="20" w:line="240" w:lineRule="auto"/>
            </w:pPr>
            <w:r/>
            <w:r>
              <w:rPr>
                <w:rFonts w:ascii="Arial" w:hAnsi="Arial" w:cs="Arial" w:eastAsia="Arial"/>
                <w:b/>
                <w:i w:val="0"/>
                <w:color w:val="1F3A5F"/>
                <w:sz w:val="18"/>
              </w:rPr>
              <w:t>PRUEBAS: INTEGRACIÓN Y AUDITORÍA</w:t>
            </w:r>
          </w:p>
        </w:tc>
      </w:tr>
      <w:tr>
        <w:trPr>
          <w:cantSplit w:val="true"/>
        </w:trPr>
        <w:tc>
          <w:tcPr>
            <w:tcW w:type="dxa" w:w="850"/>
          </w:tcPr>
          <w:p>
            <w:pPr>
              <w:spacing w:after="20" w:before="20" w:line="240" w:lineRule="auto"/>
            </w:pPr>
            <w:r/>
            <w:r>
              <w:rPr>
                <w:rFonts w:ascii="Arial" w:hAnsi="Arial" w:cs="Arial" w:eastAsia="Arial"/>
                <w:b w:val="0"/>
                <w:i w:val="0"/>
                <w:sz w:val="18"/>
              </w:rPr>
              <w:t>CP-03</w:t>
            </w:r>
          </w:p>
        </w:tc>
        <w:tc>
          <w:tcPr>
            <w:tcW w:type="dxa" w:w="2381"/>
          </w:tcPr>
          <w:p>
            <w:pPr>
              <w:spacing w:after="20" w:before="20" w:line="240" w:lineRule="auto"/>
            </w:pPr>
            <w:r/>
            <w:r>
              <w:rPr>
                <w:rFonts w:ascii="Arial" w:hAnsi="Arial" w:cs="Arial" w:eastAsia="Arial"/>
                <w:b w:val="0"/>
                <w:i w:val="0"/>
                <w:sz w:val="18"/>
              </w:rPr>
              <w:t>Registro de auditoría ante acciones críticas, incluida la subida y la descarga</w:t>
            </w:r>
          </w:p>
        </w:tc>
        <w:tc>
          <w:tcPr>
            <w:tcW w:type="dxa" w:w="1474"/>
          </w:tcPr>
          <w:p>
            <w:pPr>
              <w:spacing w:after="20" w:before="20" w:line="240" w:lineRule="auto"/>
            </w:pPr>
            <w:r/>
            <w:r>
              <w:rPr>
                <w:rFonts w:ascii="Arial" w:hAnsi="Arial" w:cs="Arial" w:eastAsia="Arial"/>
                <w:b/>
                <w:i w:val="0"/>
                <w:color w:val="7A4B00"/>
                <w:sz w:val="18"/>
                <w:highlight w:val="yellow"/>
              </w:rPr>
              <w:t>«[Pendiente]»</w:t>
            </w:r>
          </w:p>
        </w:tc>
        <w:tc>
          <w:tcPr>
            <w:tcW w:type="dxa" w:w="1814"/>
          </w:tcPr>
          <w:p>
            <w:pPr>
              <w:spacing w:after="20" w:before="20" w:line="240" w:lineRule="auto"/>
            </w:pPr>
            <w:r/>
            <w:r>
              <w:rPr>
                <w:rFonts w:ascii="Arial" w:hAnsi="Arial" w:cs="Arial" w:eastAsia="Arial"/>
                <w:b/>
                <w:i w:val="0"/>
                <w:color w:val="7A4B00"/>
                <w:sz w:val="18"/>
                <w:highlight w:val="yellow"/>
              </w:rPr>
              <w:t>«[Captura]»</w:t>
            </w:r>
          </w:p>
        </w:tc>
        <w:tc>
          <w:tcPr>
            <w:tcW w:type="dxa" w:w="1361"/>
          </w:tcPr>
          <w:p>
            <w:pPr>
              <w:spacing w:after="20" w:before="20" w:line="240" w:lineRule="auto"/>
            </w:pPr>
            <w:r/>
            <w:r>
              <w:rPr>
                <w:rFonts w:ascii="Arial" w:hAnsi="Arial" w:cs="Arial" w:eastAsia="Arial"/>
                <w:b w:val="0"/>
                <w:i w:val="0"/>
                <w:sz w:val="18"/>
              </w:rPr>
              <w:t>INC-13, INC-14</w:t>
            </w:r>
          </w:p>
        </w:tc>
        <w:tc>
          <w:tcPr>
            <w:tcW w:type="dxa" w:w="1417"/>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Nicolás</w:t>
            </w:r>
          </w:p>
        </w:tc>
      </w:tr>
      <w:tr>
        <w:trPr>
          <w:cantSplit w:val="true"/>
        </w:trPr>
        <w:tc>
          <w:tcPr>
            <w:tcW w:type="dxa" w:w="850"/>
            <w:shd w:val="clear" w:color="auto" w:fill="F2F5F9"/>
          </w:tcPr>
          <w:p>
            <w:pPr>
              <w:spacing w:after="20" w:before="20" w:line="240" w:lineRule="auto"/>
            </w:pPr>
            <w:r/>
            <w:r>
              <w:rPr>
                <w:rFonts w:ascii="Arial" w:hAnsi="Arial" w:cs="Arial" w:eastAsia="Arial"/>
                <w:b w:val="0"/>
                <w:i w:val="0"/>
                <w:sz w:val="18"/>
              </w:rPr>
              <w:t>CP-13</w:t>
            </w:r>
          </w:p>
        </w:tc>
        <w:tc>
          <w:tcPr>
            <w:tcW w:type="dxa" w:w="2381"/>
            <w:shd w:val="clear" w:color="auto" w:fill="F2F5F9"/>
          </w:tcPr>
          <w:p>
            <w:pPr>
              <w:spacing w:after="20" w:before="20" w:line="240" w:lineRule="auto"/>
            </w:pPr>
            <w:r/>
            <w:r>
              <w:rPr>
                <w:rFonts w:ascii="Arial" w:hAnsi="Arial" w:cs="Arial" w:eastAsia="Arial"/>
                <w:b w:val="0"/>
                <w:i w:val="0"/>
                <w:sz w:val="18"/>
              </w:rPr>
              <w:t>Carga y descarga de documentos: formatos, almacenamiento y tiempo</w:t>
            </w:r>
          </w:p>
        </w:tc>
        <w:tc>
          <w:tcPr>
            <w:tcW w:type="dxa" w:w="147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814"/>
            <w:shd w:val="clear" w:color="auto" w:fill="F2F5F9"/>
          </w:tcPr>
          <w:p>
            <w:pPr>
              <w:spacing w:after="20" w:before="20" w:line="240" w:lineRule="auto"/>
            </w:pPr>
            <w:r/>
            <w:r>
              <w:rPr>
                <w:rFonts w:ascii="Arial" w:hAnsi="Arial" w:cs="Arial" w:eastAsia="Arial"/>
                <w:b/>
                <w:i w:val="0"/>
                <w:color w:val="7A4B00"/>
                <w:sz w:val="18"/>
                <w:highlight w:val="yellow"/>
              </w:rPr>
              <w:t>«[Captura]»</w:t>
            </w:r>
          </w:p>
        </w:tc>
        <w:tc>
          <w:tcPr>
            <w:tcW w:type="dxa" w:w="1361"/>
            <w:shd w:val="clear" w:color="auto" w:fill="F2F5F9"/>
          </w:tcPr>
          <w:p>
            <w:pPr>
              <w:spacing w:after="20" w:before="20" w:line="240" w:lineRule="auto"/>
            </w:pPr>
            <w:r/>
            <w:r>
              <w:rPr>
                <w:rFonts w:ascii="Arial" w:hAnsi="Arial" w:cs="Arial" w:eastAsia="Arial"/>
                <w:b w:val="0"/>
                <w:i w:val="0"/>
                <w:sz w:val="18"/>
              </w:rPr>
              <w:t>INC-12, 15, 16</w:t>
            </w:r>
          </w:p>
        </w:tc>
        <w:tc>
          <w:tcPr>
            <w:tcW w:type="dxa" w:w="1417"/>
            <w:shd w:val="clear" w:color="auto" w:fill="F2F5F9"/>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Nicolás y Ari</w:t>
            </w:r>
          </w:p>
        </w:tc>
      </w:tr>
      <w:tr>
        <w:trPr>
          <w:cantSplit w:val="true"/>
        </w:trPr>
        <w:tc>
          <w:tcPr>
            <w:tcW w:type="dxa" w:w="1417"/>
            <w:gridSpan w:val="6"/>
            <w:shd w:val="clear" w:color="auto" w:fill="D9E2EC"/>
          </w:tcPr>
          <w:p>
            <w:pPr>
              <w:spacing w:after="20" w:before="20" w:line="240" w:lineRule="auto"/>
            </w:pPr>
            <w:r/>
            <w:r>
              <w:rPr>
                <w:rFonts w:ascii="Arial" w:hAnsi="Arial" w:cs="Arial" w:eastAsia="Arial"/>
                <w:b/>
                <w:i w:val="0"/>
                <w:color w:val="1F3A5F"/>
                <w:sz w:val="18"/>
              </w:rPr>
              <w:t>PRUEBAS: SEGURIDAD</w:t>
            </w:r>
          </w:p>
        </w:tc>
      </w:tr>
      <w:tr>
        <w:trPr>
          <w:cantSplit w:val="true"/>
        </w:trPr>
        <w:tc>
          <w:tcPr>
            <w:tcW w:type="dxa" w:w="850"/>
          </w:tcPr>
          <w:p>
            <w:pPr>
              <w:spacing w:after="20" w:before="20" w:line="240" w:lineRule="auto"/>
            </w:pPr>
            <w:r/>
            <w:r>
              <w:rPr>
                <w:rFonts w:ascii="Arial" w:hAnsi="Arial" w:cs="Arial" w:eastAsia="Arial"/>
                <w:b w:val="0"/>
                <w:i w:val="0"/>
                <w:sz w:val="18"/>
              </w:rPr>
              <w:t>CP-04</w:t>
            </w:r>
          </w:p>
        </w:tc>
        <w:tc>
          <w:tcPr>
            <w:tcW w:type="dxa" w:w="2381"/>
          </w:tcPr>
          <w:p>
            <w:pPr>
              <w:spacing w:after="20" w:before="20" w:line="240" w:lineRule="auto"/>
            </w:pPr>
            <w:r/>
            <w:r>
              <w:rPr>
                <w:rFonts w:ascii="Arial" w:hAnsi="Arial" w:cs="Arial" w:eastAsia="Arial"/>
                <w:b w:val="0"/>
                <w:i w:val="0"/>
                <w:sz w:val="18"/>
              </w:rPr>
              <w:t>Control de acceso por rol y resistencia a inyección</w:t>
            </w:r>
          </w:p>
        </w:tc>
        <w:tc>
          <w:tcPr>
            <w:tcW w:type="dxa" w:w="1474"/>
          </w:tcPr>
          <w:p>
            <w:pPr>
              <w:spacing w:after="20" w:before="20" w:line="240" w:lineRule="auto"/>
            </w:pPr>
            <w:r/>
            <w:r>
              <w:rPr>
                <w:rFonts w:ascii="Arial" w:hAnsi="Arial" w:cs="Arial" w:eastAsia="Arial"/>
                <w:b/>
                <w:i w:val="0"/>
                <w:color w:val="7A4B00"/>
                <w:sz w:val="18"/>
                <w:highlight w:val="yellow"/>
              </w:rPr>
              <w:t>«[Pendiente]»</w:t>
            </w:r>
          </w:p>
        </w:tc>
        <w:tc>
          <w:tcPr>
            <w:tcW w:type="dxa" w:w="1814"/>
          </w:tcPr>
          <w:p>
            <w:pPr>
              <w:spacing w:after="20" w:before="20" w:line="240" w:lineRule="auto"/>
            </w:pPr>
            <w:r/>
            <w:r>
              <w:rPr>
                <w:rFonts w:ascii="Arial" w:hAnsi="Arial" w:cs="Arial" w:eastAsia="Arial"/>
                <w:b/>
                <w:i w:val="0"/>
                <w:color w:val="7A4B00"/>
                <w:sz w:val="18"/>
                <w:highlight w:val="yellow"/>
              </w:rPr>
              <w:t>«[Captura]»</w:t>
            </w:r>
          </w:p>
          <w:p>
            <w:pPr>
              <w:spacing w:after="20" w:before="20" w:line="240" w:lineRule="auto"/>
            </w:pPr>
            <w:r>
              <w:rPr>
                <w:rFonts w:ascii="Arial" w:hAnsi="Arial" w:cs="Arial" w:eastAsia="Arial"/>
                <w:b w:val="0"/>
                <w:i w:val="0"/>
                <w:sz w:val="18"/>
              </w:rPr>
              <w:t>Línea base EV1: 403, 401 y ZAP sin sesión</w:t>
            </w:r>
          </w:p>
        </w:tc>
        <w:tc>
          <w:tcPr>
            <w:tcW w:type="dxa" w:w="1361"/>
          </w:tcPr>
          <w:p>
            <w:pPr>
              <w:spacing w:after="20" w:before="20" w:line="240" w:lineRule="auto"/>
            </w:pPr>
            <w:r/>
            <w:r>
              <w:rPr>
                <w:rFonts w:ascii="Arial" w:hAnsi="Arial" w:cs="Arial" w:eastAsia="Arial"/>
                <w:b w:val="0"/>
                <w:i w:val="0"/>
                <w:sz w:val="18"/>
              </w:rPr>
              <w:t>INC-05, INC-08</w:t>
            </w:r>
          </w:p>
        </w:tc>
        <w:tc>
          <w:tcPr>
            <w:tcW w:type="dxa" w:w="1417"/>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Ari y Nicolás</w:t>
            </w:r>
          </w:p>
        </w:tc>
      </w:tr>
      <w:tr>
        <w:trPr>
          <w:cantSplit w:val="true"/>
        </w:trPr>
        <w:tc>
          <w:tcPr>
            <w:tcW w:type="dxa" w:w="850"/>
            <w:shd w:val="clear" w:color="auto" w:fill="F2F5F9"/>
          </w:tcPr>
          <w:p>
            <w:pPr>
              <w:spacing w:after="20" w:before="20" w:line="240" w:lineRule="auto"/>
            </w:pPr>
            <w:r/>
            <w:r>
              <w:rPr>
                <w:rFonts w:ascii="Arial" w:hAnsi="Arial" w:cs="Arial" w:eastAsia="Arial"/>
                <w:b w:val="0"/>
                <w:i w:val="0"/>
                <w:sz w:val="18"/>
              </w:rPr>
              <w:t>CP-07</w:t>
            </w:r>
          </w:p>
        </w:tc>
        <w:tc>
          <w:tcPr>
            <w:tcW w:type="dxa" w:w="2381"/>
            <w:shd w:val="clear" w:color="auto" w:fill="F2F5F9"/>
          </w:tcPr>
          <w:p>
            <w:pPr>
              <w:spacing w:after="20" w:before="20" w:line="240" w:lineRule="auto"/>
            </w:pPr>
            <w:r/>
            <w:r>
              <w:rPr>
                <w:rFonts w:ascii="Arial" w:hAnsi="Arial" w:cs="Arial" w:eastAsia="Arial"/>
                <w:b w:val="0"/>
                <w:i w:val="0"/>
                <w:sz w:val="18"/>
              </w:rPr>
              <w:t>Cierre de sesión y revocación del token</w:t>
            </w:r>
          </w:p>
        </w:tc>
        <w:tc>
          <w:tcPr>
            <w:tcW w:type="dxa" w:w="147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814"/>
            <w:shd w:val="clear" w:color="auto" w:fill="F2F5F9"/>
          </w:tcPr>
          <w:p>
            <w:pPr>
              <w:spacing w:after="20" w:before="20" w:line="240" w:lineRule="auto"/>
            </w:pPr>
            <w:r/>
            <w:r>
              <w:rPr>
                <w:rFonts w:ascii="Arial" w:hAnsi="Arial" w:cs="Arial" w:eastAsia="Arial"/>
                <w:b/>
                <w:i w:val="0"/>
                <w:color w:val="7A4B00"/>
                <w:sz w:val="18"/>
                <w:highlight w:val="yellow"/>
              </w:rPr>
              <w:t>«[Captura]»</w:t>
            </w:r>
          </w:p>
        </w:tc>
        <w:tc>
          <w:tcPr>
            <w:tcW w:type="dxa" w:w="1361"/>
            <w:shd w:val="clear" w:color="auto" w:fill="F2F5F9"/>
          </w:tcPr>
          <w:p>
            <w:pPr>
              <w:spacing w:after="20" w:before="20" w:line="240" w:lineRule="auto"/>
            </w:pPr>
            <w:r/>
            <w:r>
              <w:rPr>
                <w:rFonts w:ascii="Arial" w:hAnsi="Arial" w:cs="Arial" w:eastAsia="Arial"/>
                <w:b w:val="0"/>
                <w:i w:val="0"/>
                <w:sz w:val="18"/>
              </w:rPr>
              <w:t>INC-03</w:t>
            </w:r>
          </w:p>
        </w:tc>
        <w:tc>
          <w:tcPr>
            <w:tcW w:type="dxa" w:w="1417"/>
            <w:shd w:val="clear" w:color="auto" w:fill="F2F5F9"/>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Nicolás</w:t>
            </w:r>
          </w:p>
        </w:tc>
      </w:tr>
      <w:tr>
        <w:trPr>
          <w:cantSplit w:val="true"/>
        </w:trPr>
        <w:tc>
          <w:tcPr>
            <w:tcW w:type="dxa" w:w="850"/>
          </w:tcPr>
          <w:p>
            <w:pPr>
              <w:spacing w:after="20" w:before="20" w:line="240" w:lineRule="auto"/>
            </w:pPr>
            <w:r/>
            <w:r>
              <w:rPr>
                <w:rFonts w:ascii="Arial" w:hAnsi="Arial" w:cs="Arial" w:eastAsia="Arial"/>
                <w:b w:val="0"/>
                <w:i w:val="0"/>
                <w:sz w:val="18"/>
              </w:rPr>
              <w:t>CP-15</w:t>
            </w:r>
          </w:p>
        </w:tc>
        <w:tc>
          <w:tcPr>
            <w:tcW w:type="dxa" w:w="2381"/>
          </w:tcPr>
          <w:p>
            <w:pPr>
              <w:spacing w:after="20" w:before="20" w:line="240" w:lineRule="auto"/>
            </w:pPr>
            <w:r/>
            <w:r>
              <w:rPr>
                <w:rFonts w:ascii="Arial" w:hAnsi="Arial" w:cs="Arial" w:eastAsia="Arial"/>
                <w:b w:val="0"/>
                <w:i w:val="0"/>
                <w:sz w:val="18"/>
              </w:rPr>
              <w:t>Almacenamiento de contraseñas y resistencia a cracking</w:t>
            </w:r>
          </w:p>
        </w:tc>
        <w:tc>
          <w:tcPr>
            <w:tcW w:type="dxa" w:w="1474"/>
          </w:tcPr>
          <w:p>
            <w:pPr>
              <w:spacing w:after="20" w:before="20" w:line="240" w:lineRule="auto"/>
            </w:pPr>
            <w:r/>
            <w:r>
              <w:rPr>
                <w:rFonts w:ascii="Arial" w:hAnsi="Arial" w:cs="Arial" w:eastAsia="Arial"/>
                <w:b/>
                <w:i w:val="0"/>
                <w:color w:val="7A4B00"/>
                <w:sz w:val="18"/>
                <w:highlight w:val="yellow"/>
              </w:rPr>
              <w:t>«[Pendiente]»</w:t>
            </w:r>
          </w:p>
        </w:tc>
        <w:tc>
          <w:tcPr>
            <w:tcW w:type="dxa" w:w="1814"/>
          </w:tcPr>
          <w:p>
            <w:pPr>
              <w:spacing w:after="20" w:before="20" w:line="240" w:lineRule="auto"/>
            </w:pPr>
            <w:r/>
            <w:r>
              <w:rPr>
                <w:rFonts w:ascii="Arial" w:hAnsi="Arial" w:cs="Arial" w:eastAsia="Arial"/>
                <w:b/>
                <w:i w:val="0"/>
                <w:color w:val="7A4B00"/>
                <w:sz w:val="18"/>
                <w:highlight w:val="yellow"/>
              </w:rPr>
              <w:t>«[Captura]»</w:t>
            </w:r>
          </w:p>
        </w:tc>
        <w:tc>
          <w:tcPr>
            <w:tcW w:type="dxa" w:w="1361"/>
          </w:tcPr>
          <w:p>
            <w:pPr>
              <w:spacing w:after="20" w:before="20" w:line="240" w:lineRule="auto"/>
            </w:pPr>
            <w:r/>
            <w:r>
              <w:rPr>
                <w:rFonts w:ascii="Arial" w:hAnsi="Arial" w:cs="Arial" w:eastAsia="Arial"/>
                <w:b w:val="0"/>
                <w:i w:val="0"/>
                <w:sz w:val="18"/>
              </w:rPr>
              <w:t>INC-01</w:t>
            </w:r>
          </w:p>
        </w:tc>
        <w:tc>
          <w:tcPr>
            <w:tcW w:type="dxa" w:w="1417"/>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Ari</w:t>
            </w:r>
          </w:p>
        </w:tc>
      </w:tr>
      <w:tr>
        <w:trPr>
          <w:cantSplit w:val="true"/>
        </w:trPr>
        <w:tc>
          <w:tcPr>
            <w:tcW w:type="dxa" w:w="850"/>
            <w:shd w:val="clear" w:color="auto" w:fill="F2F5F9"/>
          </w:tcPr>
          <w:p>
            <w:pPr>
              <w:spacing w:after="20" w:before="20" w:line="240" w:lineRule="auto"/>
            </w:pPr>
            <w:r/>
            <w:r>
              <w:rPr>
                <w:rFonts w:ascii="Arial" w:hAnsi="Arial" w:cs="Arial" w:eastAsia="Arial"/>
                <w:b w:val="0"/>
                <w:i w:val="0"/>
                <w:sz w:val="18"/>
              </w:rPr>
              <w:t>CP-17</w:t>
            </w:r>
          </w:p>
        </w:tc>
        <w:tc>
          <w:tcPr>
            <w:tcW w:type="dxa" w:w="2381"/>
            <w:shd w:val="clear" w:color="auto" w:fill="F2F5F9"/>
          </w:tcPr>
          <w:p>
            <w:pPr>
              <w:spacing w:after="20" w:before="20" w:line="240" w:lineRule="auto"/>
            </w:pPr>
            <w:r/>
            <w:r>
              <w:rPr>
                <w:rFonts w:ascii="Arial" w:hAnsi="Arial" w:cs="Arial" w:eastAsia="Arial"/>
                <w:b w:val="0"/>
                <w:i w:val="0"/>
                <w:sz w:val="18"/>
              </w:rPr>
              <w:t>Gestión de log y manejo de errores sin fuga de información</w:t>
            </w:r>
          </w:p>
        </w:tc>
        <w:tc>
          <w:tcPr>
            <w:tcW w:type="dxa" w:w="1474"/>
            <w:shd w:val="clear" w:color="auto" w:fill="F2F5F9"/>
          </w:tcPr>
          <w:p>
            <w:pPr>
              <w:spacing w:after="20" w:before="20" w:line="240" w:lineRule="auto"/>
            </w:pPr>
            <w:r/>
            <w:r>
              <w:rPr>
                <w:rFonts w:ascii="Arial" w:hAnsi="Arial" w:cs="Arial" w:eastAsia="Arial"/>
                <w:b/>
                <w:i w:val="0"/>
                <w:color w:val="7A4B00"/>
                <w:sz w:val="18"/>
                <w:highlight w:val="yellow"/>
              </w:rPr>
              <w:t>Fallido</w:t>
            </w:r>
          </w:p>
        </w:tc>
        <w:tc>
          <w:tcPr>
            <w:tcW w:type="dxa" w:w="1814"/>
            <w:shd w:val="clear" w:color="auto" w:fill="F2F5F9"/>
          </w:tcPr>
          <w:p>
            <w:pPr>
              <w:spacing w:after="20" w:before="20" w:line="240" w:lineRule="auto"/>
            </w:pPr>
            <w:r/>
            <w:r>
              <w:rPr>
                <w:rFonts w:ascii="Arial" w:hAnsi="Arial" w:cs="Arial" w:eastAsia="Arial"/>
                <w:b/>
                <w:i w:val="0"/>
                <w:color w:val="7A4B00"/>
                <w:sz w:val="18"/>
                <w:highlight w:val="yellow"/>
              </w:rPr>
              <w:t>27 oct 2026. SonarQube (20 oct): 0 Security Hotspots; no marcó la fuga. Revisión manual: 34 catch con glosa err.message y console.error(err); morgan en formato dev. Ari (26 oct, curl equivalente a Burp): 401 y 403 genéricos; POST /documentos respondió 500 sin cuerpo guardado. Nicolás (20 oct): POST /auditoria con médico respondió 201.</w:t>
            </w:r>
          </w:p>
        </w:tc>
        <w:tc>
          <w:tcPr>
            <w:tcW w:type="dxa" w:w="1361"/>
            <w:shd w:val="clear" w:color="auto" w:fill="F2F5F9"/>
          </w:tcPr>
          <w:p>
            <w:pPr>
              <w:spacing w:after="20" w:before="20" w:line="240" w:lineRule="auto"/>
            </w:pPr>
            <w:r/>
            <w:r>
              <w:rPr>
                <w:rFonts w:ascii="Arial" w:hAnsi="Arial" w:cs="Arial" w:eastAsia="Arial"/>
                <w:b w:val="0"/>
                <w:i w:val="0"/>
                <w:sz w:val="18"/>
              </w:rPr>
              <w:t>INC-06 confirmado en código; cuerpo 500 sin captura. INC-14 confirmado. INC-11 no ejecutado.</w:t>
            </w:r>
          </w:p>
        </w:tc>
        <w:tc>
          <w:tcPr>
            <w:tcW w:type="dxa" w:w="1417"/>
            <w:shd w:val="clear" w:color="auto" w:fill="F2F5F9"/>
          </w:tcPr>
          <w:p>
            <w:pPr>
              <w:spacing w:after="20" w:before="20" w:line="240" w:lineRule="auto"/>
            </w:pPr>
            <w:r/>
            <w:r>
              <w:rPr>
                <w:rFonts w:ascii="Arial" w:hAnsi="Arial" w:cs="Arial" w:eastAsia="Arial"/>
                <w:b/>
                <w:i w:val="0"/>
                <w:color w:val="7A4B00"/>
                <w:sz w:val="18"/>
                <w:highlight w:val="yellow"/>
              </w:rPr>
              <w:t>27 oct 2026</w:t>
            </w:r>
          </w:p>
          <w:p>
            <w:pPr>
              <w:spacing w:after="20" w:before="20" w:line="240" w:lineRule="auto"/>
            </w:pPr>
            <w:r>
              <w:rPr>
                <w:rFonts w:ascii="Arial" w:hAnsi="Arial" w:cs="Arial" w:eastAsia="Arial"/>
                <w:b w:val="0"/>
                <w:i w:val="0"/>
                <w:sz w:val="18"/>
              </w:rPr>
              <w:t>Skarlett Tropan y Ari Araya</w:t>
            </w:r>
          </w:p>
        </w:tc>
      </w:tr>
      <w:tr>
        <w:trPr>
          <w:cantSplit w:val="true"/>
        </w:trPr>
        <w:tc>
          <w:tcPr>
            <w:tcW w:type="dxa" w:w="1417"/>
            <w:gridSpan w:val="6"/>
            <w:shd w:val="clear" w:color="auto" w:fill="D9E2EC"/>
          </w:tcPr>
          <w:p>
            <w:pPr>
              <w:spacing w:after="20" w:before="20" w:line="240" w:lineRule="auto"/>
            </w:pPr>
            <w:r/>
            <w:r>
              <w:rPr>
                <w:rFonts w:ascii="Arial" w:hAnsi="Arial" w:cs="Arial" w:eastAsia="Arial"/>
                <w:b/>
                <w:i w:val="0"/>
                <w:color w:val="1F3A5F"/>
                <w:sz w:val="18"/>
              </w:rPr>
              <w:t>PRUEBAS: CONFIGURACIÓN Y CUMPLIMIENTO</w:t>
            </w:r>
          </w:p>
        </w:tc>
      </w:tr>
      <w:tr>
        <w:trPr>
          <w:cantSplit w:val="true"/>
        </w:trPr>
        <w:tc>
          <w:tcPr>
            <w:tcW w:type="dxa" w:w="850"/>
          </w:tcPr>
          <w:p>
            <w:pPr>
              <w:spacing w:after="20" w:before="20" w:line="240" w:lineRule="auto"/>
            </w:pPr>
            <w:r/>
            <w:r>
              <w:rPr>
                <w:rFonts w:ascii="Arial" w:hAnsi="Arial" w:cs="Arial" w:eastAsia="Arial"/>
                <w:b w:val="0"/>
                <w:i w:val="0"/>
                <w:sz w:val="18"/>
              </w:rPr>
              <w:t>CP-14</w:t>
            </w:r>
          </w:p>
        </w:tc>
        <w:tc>
          <w:tcPr>
            <w:tcW w:type="dxa" w:w="2381"/>
          </w:tcPr>
          <w:p>
            <w:pPr>
              <w:spacing w:after="20" w:before="20" w:line="240" w:lineRule="auto"/>
            </w:pPr>
            <w:r/>
            <w:r>
              <w:rPr>
                <w:rFonts w:ascii="Arial" w:hAnsi="Arial" w:cs="Arial" w:eastAsia="Arial"/>
                <w:b w:val="0"/>
                <w:i w:val="0"/>
                <w:sz w:val="18"/>
              </w:rPr>
              <w:t>Verificación de TLS en frontend y API</w:t>
            </w:r>
          </w:p>
        </w:tc>
        <w:tc>
          <w:tcPr>
            <w:tcW w:type="dxa" w:w="1474"/>
          </w:tcPr>
          <w:p>
            <w:pPr>
              <w:spacing w:after="20" w:before="20" w:line="240" w:lineRule="auto"/>
            </w:pPr>
            <w:r>
              <w:rPr>
                <w:rFonts w:ascii="Arial" w:hAnsi="Arial" w:cs="Arial" w:eastAsia="Arial"/>
                <w:b w:val="0"/>
                <w:sz w:val="18"/>
              </w:rPr>
              <w:t>Fallido</w:t>
            </w:r>
          </w:p>
        </w:tc>
        <w:tc>
          <w:tcPr>
            <w:tcW w:type="dxa" w:w="1814"/>
          </w:tcPr>
          <w:p>
            <w:pPr>
              <w:spacing w:after="20" w:before="20" w:line="240" w:lineRule="auto"/>
            </w:pPr>
            <w:r>
              <w:rPr>
                <w:rFonts w:ascii="Arial" w:hAnsi="Arial" w:cs="Arial" w:eastAsia="Arial"/>
                <w:b w:val="0"/>
                <w:sz w:val="18"/>
              </w:rPr>
              <w:t>20 oct 2026. HTTP 200 en los puertos 3333 y 4444. HTTPS no conecta. nginx solo escucha el puerto 80, sin HSTS. PostgreSQL con ssl=off.</w:t>
            </w:r>
          </w:p>
        </w:tc>
        <w:tc>
          <w:tcPr>
            <w:tcW w:type="dxa" w:w="1361"/>
          </w:tcPr>
          <w:p>
            <w:pPr>
              <w:spacing w:after="20" w:before="20" w:line="240" w:lineRule="auto"/>
            </w:pPr>
            <w:r>
              <w:rPr>
                <w:rFonts w:ascii="Arial" w:hAnsi="Arial" w:cs="Arial" w:eastAsia="Arial"/>
                <w:b w:val="0"/>
                <w:sz w:val="18"/>
              </w:rPr>
              <w:t>Ninguno previo. Incumple NFR-SEG-1.</w:t>
            </w:r>
          </w:p>
        </w:tc>
        <w:tc>
          <w:tcPr>
            <w:tcW w:type="dxa" w:w="1417"/>
          </w:tcPr>
          <w:p>
            <w:pPr>
              <w:spacing w:after="20" w:before="20" w:line="240" w:lineRule="auto"/>
            </w:pPr>
            <w:r>
              <w:rPr>
                <w:rFonts w:ascii="Arial" w:hAnsi="Arial" w:cs="Arial" w:eastAsia="Arial"/>
                <w:b w:val="0"/>
                <w:sz w:val="18"/>
              </w:rPr>
              <w:t>20 oct 2026</w:t>
              <w:br/>
            </w:r>
            <w:r>
              <w:rPr>
                <w:rFonts w:ascii="Arial" w:hAnsi="Arial" w:cs="Arial" w:eastAsia="Arial"/>
                <w:b w:val="0"/>
                <w:sz w:val="18"/>
              </w:rPr>
              <w:t>Skarlett Tropan</w:t>
            </w:r>
          </w:p>
        </w:tc>
      </w:tr>
      <w:tr>
        <w:trPr>
          <w:cantSplit w:val="true"/>
        </w:trPr>
        <w:tc>
          <w:tcPr>
            <w:tcW w:type="dxa" w:w="850"/>
            <w:shd w:val="clear" w:color="auto" w:fill="F2F5F9"/>
          </w:tcPr>
          <w:p>
            <w:pPr>
              <w:spacing w:after="20" w:before="20" w:line="240" w:lineRule="auto"/>
            </w:pPr>
            <w:r/>
            <w:r>
              <w:rPr>
                <w:rFonts w:ascii="Arial" w:hAnsi="Arial" w:cs="Arial" w:eastAsia="Arial"/>
                <w:b w:val="0"/>
                <w:i w:val="0"/>
                <w:sz w:val="18"/>
              </w:rPr>
              <w:t>CP-16</w:t>
            </w:r>
          </w:p>
        </w:tc>
        <w:tc>
          <w:tcPr>
            <w:tcW w:type="dxa" w:w="2381"/>
            <w:shd w:val="clear" w:color="auto" w:fill="F2F5F9"/>
          </w:tcPr>
          <w:p>
            <w:pPr>
              <w:spacing w:after="20" w:before="20" w:line="240" w:lineRule="auto"/>
            </w:pPr>
            <w:r/>
            <w:r>
              <w:rPr>
                <w:rFonts w:ascii="Arial" w:hAnsi="Arial" w:cs="Arial" w:eastAsia="Arial"/>
                <w:b w:val="0"/>
                <w:i w:val="0"/>
                <w:sz w:val="18"/>
              </w:rPr>
              <w:t>Cifrado en reposo de datos clínicos y documentos</w:t>
            </w:r>
          </w:p>
        </w:tc>
        <w:tc>
          <w:tcPr>
            <w:tcW w:type="dxa" w:w="1474"/>
            <w:shd w:val="clear" w:color="auto" w:fill="F2F5F9"/>
          </w:tcPr>
          <w:p>
            <w:pPr>
              <w:spacing w:after="20" w:before="20" w:line="240" w:lineRule="auto"/>
            </w:pPr>
            <w:r>
              <w:rPr>
                <w:rFonts w:ascii="Arial" w:hAnsi="Arial" w:cs="Arial" w:eastAsia="Arial"/>
                <w:b w:val="0"/>
                <w:sz w:val="18"/>
              </w:rPr>
              <w:t>Fallido</w:t>
            </w:r>
          </w:p>
        </w:tc>
        <w:tc>
          <w:tcPr>
            <w:tcW w:type="dxa" w:w="1814"/>
            <w:shd w:val="clear" w:color="auto" w:fill="F2F5F9"/>
          </w:tcPr>
          <w:p>
            <w:pPr>
              <w:spacing w:after="20" w:before="20" w:line="240" w:lineRule="auto"/>
            </w:pPr>
            <w:r>
              <w:rPr>
                <w:rFonts w:ascii="Arial" w:hAnsi="Arial" w:cs="Arial" w:eastAsia="Arial"/>
                <w:b w:val="0"/>
                <w:sz w:val="18"/>
              </w:rPr>
              <w:t>Sin pgcrypto. Datos clínicos y contraseña en text. Documento en bytea. Un archivo de prueba en /files/documentos respondió 200 sin sesión y se eliminó.</w:t>
            </w:r>
          </w:p>
        </w:tc>
        <w:tc>
          <w:tcPr>
            <w:tcW w:type="dxa" w:w="1361"/>
            <w:shd w:val="clear" w:color="auto" w:fill="F2F5F9"/>
          </w:tcPr>
          <w:p>
            <w:pPr>
              <w:spacing w:after="20" w:before="20" w:line="240" w:lineRule="auto"/>
            </w:pPr>
            <w:r>
              <w:rPr>
                <w:rFonts w:ascii="Arial" w:hAnsi="Arial" w:cs="Arial" w:eastAsia="Arial"/>
                <w:b w:val="0"/>
                <w:sz w:val="18"/>
              </w:rPr>
              <w:t>INC-16</w:t>
            </w:r>
          </w:p>
        </w:tc>
        <w:tc>
          <w:tcPr>
            <w:tcW w:type="dxa" w:w="1417"/>
            <w:shd w:val="clear" w:color="auto" w:fill="F2F5F9"/>
          </w:tcPr>
          <w:p>
            <w:pPr>
              <w:spacing w:after="20" w:before="20" w:line="240" w:lineRule="auto"/>
            </w:pPr>
            <w:r>
              <w:rPr>
                <w:rFonts w:ascii="Arial" w:hAnsi="Arial" w:cs="Arial" w:eastAsia="Arial"/>
                <w:b w:val="0"/>
                <w:sz w:val="18"/>
              </w:rPr>
              <w:t>20 oct 2026</w:t>
              <w:br/>
            </w:r>
            <w:r>
              <w:rPr>
                <w:rFonts w:ascii="Arial" w:hAnsi="Arial" w:cs="Arial" w:eastAsia="Arial"/>
                <w:b w:val="0"/>
                <w:sz w:val="18"/>
              </w:rPr>
              <w:t>Skarlett Tropan</w:t>
            </w:r>
          </w:p>
        </w:tc>
      </w:tr>
      <w:tr>
        <w:trPr>
          <w:cantSplit w:val="true"/>
        </w:trPr>
        <w:tc>
          <w:tcPr>
            <w:tcW w:type="dxa" w:w="850"/>
          </w:tcPr>
          <w:p>
            <w:pPr>
              <w:spacing w:after="20" w:before="20" w:line="240" w:lineRule="auto"/>
            </w:pPr>
            <w:r/>
            <w:r>
              <w:rPr>
                <w:rFonts w:ascii="Arial" w:hAnsi="Arial" w:cs="Arial" w:eastAsia="Arial"/>
                <w:b w:val="0"/>
                <w:i w:val="0"/>
                <w:sz w:val="18"/>
              </w:rPr>
              <w:t>CP-18</w:t>
            </w:r>
          </w:p>
        </w:tc>
        <w:tc>
          <w:tcPr>
            <w:tcW w:type="dxa" w:w="2381"/>
          </w:tcPr>
          <w:p>
            <w:pPr>
              <w:spacing w:after="20" w:before="20" w:line="240" w:lineRule="auto"/>
            </w:pPr>
            <w:r/>
            <w:r>
              <w:rPr>
                <w:rFonts w:ascii="Arial" w:hAnsi="Arial" w:cs="Arial" w:eastAsia="Arial"/>
                <w:b w:val="0"/>
                <w:i w:val="0"/>
                <w:sz w:val="18"/>
              </w:rPr>
              <w:t>Respaldo y restauración de la base de datos</w:t>
            </w:r>
          </w:p>
        </w:tc>
        <w:tc>
          <w:tcPr>
            <w:tcW w:type="dxa" w:w="1474"/>
          </w:tcPr>
          <w:p>
            <w:pPr>
              <w:spacing w:after="20" w:before="20" w:line="240" w:lineRule="auto"/>
            </w:pPr>
            <w:r>
              <w:rPr>
                <w:rFonts w:ascii="Arial" w:hAnsi="Arial" w:cs="Arial" w:eastAsia="Arial"/>
                <w:b w:val="0"/>
                <w:sz w:val="18"/>
              </w:rPr>
              <w:t>Fallido</w:t>
            </w:r>
          </w:p>
        </w:tc>
        <w:tc>
          <w:tcPr>
            <w:tcW w:type="dxa" w:w="1814"/>
          </w:tcPr>
          <w:p>
            <w:pPr>
              <w:spacing w:after="20" w:before="20" w:line="240" w:lineRule="auto"/>
            </w:pPr>
            <w:r>
              <w:rPr>
                <w:rFonts w:ascii="Arial" w:hAnsi="Arial" w:cs="Arial" w:eastAsia="Arial"/>
                <w:b w:val="0"/>
                <w:sz w:val="18"/>
              </w:rPr>
              <w:t>pg_dump restauró los mismos conteos (3 usuarios, 20 pacientes, 6 auditorías) y la base de prueba se eliminó. No hay programación, retención ni copia externa.</w:t>
            </w:r>
          </w:p>
        </w:tc>
        <w:tc>
          <w:tcPr>
            <w:tcW w:type="dxa" w:w="1361"/>
          </w:tcPr>
          <w:p>
            <w:pPr>
              <w:spacing w:after="20" w:before="20" w:line="240" w:lineRule="auto"/>
            </w:pPr>
            <w:r>
              <w:rPr>
                <w:rFonts w:ascii="Arial" w:hAnsi="Arial" w:cs="Arial" w:eastAsia="Arial"/>
                <w:b w:val="0"/>
                <w:sz w:val="18"/>
              </w:rPr>
              <w:t>Ninguno previo. Incumple NFR-SEG-7.</w:t>
            </w:r>
          </w:p>
        </w:tc>
        <w:tc>
          <w:tcPr>
            <w:tcW w:type="dxa" w:w="1417"/>
          </w:tcPr>
          <w:p>
            <w:pPr>
              <w:spacing w:after="20" w:before="20" w:line="240" w:lineRule="auto"/>
            </w:pPr>
            <w:r>
              <w:rPr>
                <w:rFonts w:ascii="Arial" w:hAnsi="Arial" w:cs="Arial" w:eastAsia="Arial"/>
                <w:b w:val="0"/>
                <w:sz w:val="18"/>
              </w:rPr>
              <w:t>20 oct 2026</w:t>
              <w:br/>
            </w:r>
            <w:r>
              <w:rPr>
                <w:rFonts w:ascii="Arial" w:hAnsi="Arial" w:cs="Arial" w:eastAsia="Arial"/>
                <w:b w:val="0"/>
                <w:sz w:val="18"/>
              </w:rPr>
              <w:t>Skarlett Tropan</w:t>
            </w:r>
          </w:p>
        </w:tc>
      </w:tr>
      <w:tr>
        <w:trPr>
          <w:cantSplit w:val="true"/>
        </w:trPr>
        <w:tc>
          <w:tcPr>
            <w:tcW w:type="dxa" w:w="850"/>
            <w:shd w:val="clear" w:color="auto" w:fill="F2F5F9"/>
          </w:tcPr>
          <w:p>
            <w:pPr>
              <w:spacing w:after="20" w:before="20" w:line="240" w:lineRule="auto"/>
            </w:pPr>
            <w:r/>
            <w:r>
              <w:rPr>
                <w:rFonts w:ascii="Arial" w:hAnsi="Arial" w:cs="Arial" w:eastAsia="Arial"/>
                <w:b w:val="0"/>
                <w:i w:val="0"/>
                <w:sz w:val="18"/>
              </w:rPr>
              <w:t>CP-21</w:t>
            </w:r>
          </w:p>
        </w:tc>
        <w:tc>
          <w:tcPr>
            <w:tcW w:type="dxa" w:w="2381"/>
            <w:shd w:val="clear" w:color="auto" w:fill="F2F5F9"/>
          </w:tcPr>
          <w:p>
            <w:pPr>
              <w:spacing w:after="20" w:before="20" w:line="240" w:lineRule="auto"/>
            </w:pPr>
            <w:r/>
            <w:r>
              <w:rPr>
                <w:rFonts w:ascii="Arial" w:hAnsi="Arial" w:cs="Arial" w:eastAsia="Arial"/>
                <w:b w:val="0"/>
                <w:i w:val="0"/>
                <w:sz w:val="18"/>
              </w:rPr>
              <w:t>Disponibilidad y procedimiento de mantenimiento</w:t>
            </w:r>
          </w:p>
        </w:tc>
        <w:tc>
          <w:tcPr>
            <w:tcW w:type="dxa" w:w="147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814"/>
            <w:shd w:val="clear" w:color="auto" w:fill="F2F5F9"/>
          </w:tcPr>
          <w:p>
            <w:pPr>
              <w:spacing w:after="20" w:before="20" w:line="240" w:lineRule="auto"/>
            </w:pPr>
            <w:r/>
            <w:r>
              <w:rPr>
                <w:rFonts w:ascii="Arial" w:hAnsi="Arial" w:cs="Arial" w:eastAsia="Arial"/>
                <w:b/>
                <w:i w:val="0"/>
                <w:color w:val="7A4B00"/>
                <w:sz w:val="18"/>
                <w:highlight w:val="yellow"/>
              </w:rPr>
              <w:t>«[Captura]»</w:t>
            </w:r>
          </w:p>
        </w:tc>
        <w:tc>
          <w:tcPr>
            <w:tcW w:type="dxa" w:w="1361"/>
            <w:shd w:val="clear" w:color="auto" w:fill="F2F5F9"/>
          </w:tcPr>
          <w:p>
            <w:pPr>
              <w:spacing w:after="20" w:before="20" w:line="240" w:lineRule="auto"/>
            </w:pPr>
            <w:r/>
            <w:r>
              <w:rPr>
                <w:rFonts w:ascii="Arial" w:hAnsi="Arial" w:cs="Arial" w:eastAsia="Arial"/>
                <w:b w:val="0"/>
                <w:i w:val="0"/>
                <w:sz w:val="18"/>
              </w:rPr>
              <w:t>Por verificar</w:t>
            </w:r>
          </w:p>
        </w:tc>
        <w:tc>
          <w:tcPr>
            <w:tcW w:type="dxa" w:w="1417"/>
            <w:shd w:val="clear" w:color="auto" w:fill="F2F5F9"/>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Ari</w:t>
            </w:r>
          </w:p>
        </w:tc>
      </w:tr>
      <w:tr>
        <w:trPr>
          <w:cantSplit w:val="true"/>
        </w:trPr>
        <w:tc>
          <w:tcPr>
            <w:tcW w:type="dxa" w:w="850"/>
          </w:tcPr>
          <w:p>
            <w:pPr>
              <w:spacing w:after="20" w:before="20" w:line="240" w:lineRule="auto"/>
            </w:pPr>
            <w:r/>
            <w:r>
              <w:rPr>
                <w:rFonts w:ascii="Arial" w:hAnsi="Arial" w:cs="Arial" w:eastAsia="Arial"/>
                <w:b w:val="0"/>
                <w:i w:val="0"/>
                <w:sz w:val="18"/>
              </w:rPr>
              <w:t>CP-23</w:t>
            </w:r>
          </w:p>
        </w:tc>
        <w:tc>
          <w:tcPr>
            <w:tcW w:type="dxa" w:w="2381"/>
          </w:tcPr>
          <w:p>
            <w:pPr>
              <w:spacing w:after="20" w:before="20" w:line="240" w:lineRule="auto"/>
            </w:pPr>
            <w:r/>
            <w:r>
              <w:rPr>
                <w:rFonts w:ascii="Arial" w:hAnsi="Arial" w:cs="Arial" w:eastAsia="Arial"/>
                <w:b w:val="0"/>
                <w:i w:val="0"/>
                <w:sz w:val="18"/>
              </w:rPr>
              <w:t>Verificación de cumplimiento normativo</w:t>
            </w:r>
          </w:p>
        </w:tc>
        <w:tc>
          <w:tcPr>
            <w:tcW w:type="dxa" w:w="1474"/>
          </w:tcPr>
          <w:p>
            <w:pPr>
              <w:spacing w:after="20" w:before="20" w:line="240" w:lineRule="auto"/>
            </w:pPr>
            <w:r/>
            <w:r>
              <w:rPr>
                <w:rFonts w:ascii="Arial" w:hAnsi="Arial" w:cs="Arial" w:eastAsia="Arial"/>
                <w:b/>
                <w:i w:val="0"/>
                <w:color w:val="7A4B00"/>
                <w:sz w:val="18"/>
                <w:highlight w:val="yellow"/>
              </w:rPr>
              <w:t>«[Pendiente]»</w:t>
            </w:r>
          </w:p>
        </w:tc>
        <w:tc>
          <w:tcPr>
            <w:tcW w:type="dxa" w:w="1814"/>
          </w:tcPr>
          <w:p>
            <w:pPr>
              <w:spacing w:after="20" w:before="20" w:line="240" w:lineRule="auto"/>
            </w:pPr>
            <w:r/>
            <w:r>
              <w:rPr>
                <w:rFonts w:ascii="Arial" w:hAnsi="Arial" w:cs="Arial" w:eastAsia="Arial"/>
                <w:b/>
                <w:i w:val="0"/>
                <w:color w:val="7A4B00"/>
                <w:sz w:val="18"/>
                <w:highlight w:val="yellow"/>
              </w:rPr>
              <w:t>«[Captura]»</w:t>
            </w:r>
          </w:p>
        </w:tc>
        <w:tc>
          <w:tcPr>
            <w:tcW w:type="dxa" w:w="1361"/>
          </w:tcPr>
          <w:p>
            <w:pPr>
              <w:spacing w:after="20" w:before="20" w:line="240" w:lineRule="auto"/>
            </w:pPr>
            <w:r/>
            <w:r>
              <w:rPr>
                <w:rFonts w:ascii="Arial" w:hAnsi="Arial" w:cs="Arial" w:eastAsia="Arial"/>
                <w:b w:val="0"/>
                <w:i w:val="0"/>
                <w:sz w:val="18"/>
              </w:rPr>
              <w:t>Según resultados</w:t>
            </w:r>
          </w:p>
        </w:tc>
        <w:tc>
          <w:tcPr>
            <w:tcW w:type="dxa" w:w="1417"/>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Giannina</w:t>
            </w:r>
          </w:p>
        </w:tc>
      </w:tr>
      <w:tr>
        <w:trPr>
          <w:cantSplit w:val="true"/>
        </w:trPr>
        <w:tc>
          <w:tcPr>
            <w:tcW w:type="dxa" w:w="1417"/>
            <w:gridSpan w:val="6"/>
            <w:shd w:val="clear" w:color="auto" w:fill="D9E2EC"/>
          </w:tcPr>
          <w:p>
            <w:pPr>
              <w:spacing w:after="20" w:before="20" w:line="240" w:lineRule="auto"/>
            </w:pPr>
            <w:r/>
            <w:r>
              <w:rPr>
                <w:rFonts w:ascii="Arial" w:hAnsi="Arial" w:cs="Arial" w:eastAsia="Arial"/>
                <w:b/>
                <w:i w:val="0"/>
                <w:color w:val="1F3A5F"/>
                <w:sz w:val="18"/>
              </w:rPr>
              <w:t>PRUEBAS: RENDIMIENTO</w:t>
            </w:r>
          </w:p>
        </w:tc>
      </w:tr>
      <w:tr>
        <w:trPr>
          <w:cantSplit w:val="true"/>
        </w:trPr>
        <w:tc>
          <w:tcPr>
            <w:tcW w:type="dxa" w:w="850"/>
          </w:tcPr>
          <w:p>
            <w:pPr>
              <w:spacing w:after="20" w:before="20" w:line="240" w:lineRule="auto"/>
            </w:pPr>
            <w:r/>
            <w:r>
              <w:rPr>
                <w:rFonts w:ascii="Arial" w:hAnsi="Arial" w:cs="Arial" w:eastAsia="Arial"/>
                <w:b w:val="0"/>
                <w:i w:val="0"/>
                <w:sz w:val="18"/>
              </w:rPr>
              <w:t>CP-05</w:t>
            </w:r>
          </w:p>
        </w:tc>
        <w:tc>
          <w:tcPr>
            <w:tcW w:type="dxa" w:w="2381"/>
          </w:tcPr>
          <w:p>
            <w:pPr>
              <w:spacing w:after="20" w:before="20" w:line="240" w:lineRule="auto"/>
            </w:pPr>
            <w:r/>
            <w:r>
              <w:rPr>
                <w:rFonts w:ascii="Arial" w:hAnsi="Arial" w:cs="Arial" w:eastAsia="Arial"/>
                <w:b w:val="0"/>
                <w:i w:val="0"/>
                <w:sz w:val="18"/>
              </w:rPr>
              <w:t>Tiempo de respuesta de operaciones CRUD con y sin el retraso de 5 s</w:t>
            </w:r>
          </w:p>
        </w:tc>
        <w:tc>
          <w:tcPr>
            <w:tcW w:type="dxa" w:w="1474"/>
          </w:tcPr>
          <w:p>
            <w:pPr>
              <w:spacing w:after="20" w:before="20" w:line="240" w:lineRule="auto"/>
            </w:pPr>
            <w:r/>
            <w:r>
              <w:rPr>
                <w:rFonts w:ascii="Arial" w:hAnsi="Arial" w:cs="Arial" w:eastAsia="Arial"/>
                <w:b/>
                <w:i w:val="0"/>
                <w:color w:val="7A4B00"/>
                <w:sz w:val="18"/>
                <w:highlight w:val="yellow"/>
              </w:rPr>
              <w:t>«[Pendiente]»</w:t>
            </w:r>
          </w:p>
        </w:tc>
        <w:tc>
          <w:tcPr>
            <w:tcW w:type="dxa" w:w="1814"/>
          </w:tcPr>
          <w:p>
            <w:pPr>
              <w:spacing w:after="20" w:before="20" w:line="240" w:lineRule="auto"/>
            </w:pPr>
            <w:r/>
            <w:r>
              <w:rPr>
                <w:rFonts w:ascii="Arial" w:hAnsi="Arial" w:cs="Arial" w:eastAsia="Arial"/>
                <w:b/>
                <w:i w:val="0"/>
                <w:color w:val="7A4B00"/>
                <w:sz w:val="18"/>
                <w:highlight w:val="yellow"/>
              </w:rPr>
              <w:t>«[Captura]»</w:t>
            </w:r>
          </w:p>
          <w:p>
            <w:pPr>
              <w:spacing w:after="20" w:before="20" w:line="240" w:lineRule="auto"/>
            </w:pPr>
            <w:r>
              <w:rPr>
                <w:rFonts w:ascii="Arial" w:hAnsi="Arial" w:cs="Arial" w:eastAsia="Arial"/>
                <w:b w:val="0"/>
                <w:i w:val="0"/>
                <w:sz w:val="18"/>
              </w:rPr>
              <w:t>Línea base EV1: p95 ≈ 5 s con retraso</w:t>
            </w:r>
          </w:p>
        </w:tc>
        <w:tc>
          <w:tcPr>
            <w:tcW w:type="dxa" w:w="1361"/>
          </w:tcPr>
          <w:p>
            <w:pPr>
              <w:spacing w:after="20" w:before="20" w:line="240" w:lineRule="auto"/>
            </w:pPr>
            <w:r/>
            <w:r>
              <w:rPr>
                <w:rFonts w:ascii="Arial" w:hAnsi="Arial" w:cs="Arial" w:eastAsia="Arial"/>
                <w:b w:val="0"/>
                <w:i w:val="0"/>
                <w:sz w:val="18"/>
              </w:rPr>
              <w:t>INC-04</w:t>
            </w:r>
          </w:p>
        </w:tc>
        <w:tc>
          <w:tcPr>
            <w:tcW w:type="dxa" w:w="1417"/>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Ari</w:t>
            </w:r>
          </w:p>
        </w:tc>
      </w:tr>
      <w:tr>
        <w:trPr>
          <w:cantSplit w:val="true"/>
        </w:trPr>
        <w:tc>
          <w:tcPr>
            <w:tcW w:type="dxa" w:w="850"/>
            <w:shd w:val="clear" w:color="auto" w:fill="F2F5F9"/>
          </w:tcPr>
          <w:p>
            <w:pPr>
              <w:spacing w:after="20" w:before="20" w:line="240" w:lineRule="auto"/>
            </w:pPr>
            <w:r/>
            <w:r>
              <w:rPr>
                <w:rFonts w:ascii="Arial" w:hAnsi="Arial" w:cs="Arial" w:eastAsia="Arial"/>
                <w:b w:val="0"/>
                <w:i w:val="0"/>
                <w:sz w:val="18"/>
              </w:rPr>
              <w:t>CP-19</w:t>
            </w:r>
          </w:p>
        </w:tc>
        <w:tc>
          <w:tcPr>
            <w:tcW w:type="dxa" w:w="2381"/>
            <w:shd w:val="clear" w:color="auto" w:fill="F2F5F9"/>
          </w:tcPr>
          <w:p>
            <w:pPr>
              <w:spacing w:after="20" w:before="20" w:line="240" w:lineRule="auto"/>
            </w:pPr>
            <w:r/>
            <w:r>
              <w:rPr>
                <w:rFonts w:ascii="Arial" w:hAnsi="Arial" w:cs="Arial" w:eastAsia="Arial"/>
                <w:b w:val="0"/>
                <w:i w:val="0"/>
                <w:sz w:val="18"/>
              </w:rPr>
              <w:t>Carga de la página principal y 200 usuarios concurrentes</w:t>
            </w:r>
          </w:p>
        </w:tc>
        <w:tc>
          <w:tcPr>
            <w:tcW w:type="dxa" w:w="147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814"/>
            <w:shd w:val="clear" w:color="auto" w:fill="F2F5F9"/>
          </w:tcPr>
          <w:p>
            <w:pPr>
              <w:spacing w:after="20" w:before="20" w:line="240" w:lineRule="auto"/>
            </w:pPr>
            <w:r/>
            <w:r>
              <w:rPr>
                <w:rFonts w:ascii="Arial" w:hAnsi="Arial" w:cs="Arial" w:eastAsia="Arial"/>
                <w:b/>
                <w:i w:val="0"/>
                <w:color w:val="7A4B00"/>
                <w:sz w:val="18"/>
                <w:highlight w:val="yellow"/>
              </w:rPr>
              <w:t>«[Captura]»</w:t>
            </w:r>
          </w:p>
        </w:tc>
        <w:tc>
          <w:tcPr>
            <w:tcW w:type="dxa" w:w="1361"/>
            <w:shd w:val="clear" w:color="auto" w:fill="F2F5F9"/>
          </w:tcPr>
          <w:p>
            <w:pPr>
              <w:spacing w:after="20" w:before="20" w:line="240" w:lineRule="auto"/>
            </w:pPr>
            <w:r/>
            <w:r>
              <w:rPr>
                <w:rFonts w:ascii="Arial" w:hAnsi="Arial" w:cs="Arial" w:eastAsia="Arial"/>
                <w:b w:val="0"/>
                <w:i w:val="0"/>
                <w:sz w:val="18"/>
              </w:rPr>
              <w:t>INC-04</w:t>
            </w:r>
          </w:p>
        </w:tc>
        <w:tc>
          <w:tcPr>
            <w:tcW w:type="dxa" w:w="1417"/>
            <w:shd w:val="clear" w:color="auto" w:fill="F2F5F9"/>
          </w:tcPr>
          <w:p>
            <w:pPr>
              <w:spacing w:after="20" w:before="20" w:line="240" w:lineRule="auto"/>
            </w:pPr>
            <w:r/>
            <w:r>
              <w:rPr>
                <w:rFonts w:ascii="Arial" w:hAnsi="Arial" w:cs="Arial" w:eastAsia="Arial"/>
                <w:b/>
                <w:i w:val="0"/>
                <w:color w:val="7A4B00"/>
                <w:sz w:val="18"/>
                <w:highlight w:val="yellow"/>
              </w:rPr>
              <w:t>«[Fecha]»</w:t>
            </w:r>
          </w:p>
          <w:p>
            <w:pPr>
              <w:spacing w:after="20" w:before="20" w:line="240" w:lineRule="auto"/>
            </w:pPr>
            <w:r>
              <w:rPr>
                <w:rFonts w:ascii="Arial" w:hAnsi="Arial" w:cs="Arial" w:eastAsia="Arial"/>
                <w:b w:val="0"/>
                <w:i w:val="0"/>
                <w:sz w:val="18"/>
              </w:rPr>
              <w:t>Ari</w:t>
            </w:r>
          </w:p>
        </w:tc>
      </w:tr>
      <w:tr>
        <w:trPr>
          <w:cantSplit w:val="true"/>
        </w:trPr>
        <w:tc>
          <w:tcPr>
            <w:tcW w:type="dxa" w:w="1417"/>
            <w:gridSpan w:val="6"/>
            <w:shd w:val="clear" w:color="auto" w:fill="D9E2EC"/>
          </w:tcPr>
          <w:p>
            <w:pPr>
              <w:spacing w:after="20" w:before="20" w:line="240" w:lineRule="auto"/>
            </w:pPr>
            <w:r/>
            <w:r>
              <w:rPr>
                <w:rFonts w:ascii="Arial" w:hAnsi="Arial" w:cs="Arial" w:eastAsia="Arial"/>
                <w:b/>
                <w:i w:val="0"/>
                <w:color w:val="1F3A5F"/>
                <w:sz w:val="18"/>
              </w:rPr>
              <w:t>PRUEBAS: USABILIDAD Y COMPATIBILIDAD</w:t>
            </w:r>
          </w:p>
        </w:tc>
      </w:tr>
      <w:tr>
        <w:trPr>
          <w:cantSplit w:val="true"/>
        </w:trPr>
        <w:tc>
          <w:tcPr>
            <w:tcW w:type="dxa" w:w="850"/>
          </w:tcPr>
          <w:p>
            <w:pPr>
              <w:spacing w:after="20" w:before="20" w:line="240" w:lineRule="auto"/>
            </w:pPr>
            <w:r/>
            <w:r>
              <w:rPr>
                <w:rFonts w:ascii="Arial" w:hAnsi="Arial" w:cs="Arial" w:eastAsia="Arial"/>
                <w:b w:val="0"/>
                <w:i w:val="0"/>
                <w:sz w:val="18"/>
              </w:rPr>
              <w:t>CP-06</w:t>
            </w:r>
          </w:p>
        </w:tc>
        <w:tc>
          <w:tcPr>
            <w:tcW w:type="dxa" w:w="2381"/>
          </w:tcPr>
          <w:p>
            <w:pPr>
              <w:spacing w:after="20" w:before="20" w:line="240" w:lineRule="auto"/>
            </w:pPr>
            <w:r/>
            <w:r>
              <w:rPr>
                <w:rFonts w:ascii="Arial" w:hAnsi="Arial" w:cs="Arial" w:eastAsia="Arial"/>
                <w:b w:val="0"/>
                <w:i w:val="0"/>
                <w:sz w:val="18"/>
              </w:rPr>
              <w:t>Usabilidad para adulto mayor y compatibilidad responsive</w:t>
            </w:r>
          </w:p>
        </w:tc>
        <w:tc>
          <w:tcPr>
            <w:tcW w:type="dxa" w:w="1474"/>
          </w:tcPr>
          <w:p>
            <w:pPr>
              <w:spacing w:after="20" w:before="20" w:line="240" w:lineRule="auto"/>
            </w:pPr>
            <w:r>
              <w:rPr>
                <w:rFonts w:ascii="Arial" w:hAnsi="Arial" w:cs="Arial" w:eastAsia="Arial"/>
                <w:b w:val="0"/>
                <w:sz w:val="18"/>
              </w:rPr>
              <w:t>Fallido</w:t>
            </w:r>
          </w:p>
        </w:tc>
        <w:tc>
          <w:tcPr>
            <w:tcW w:type="dxa" w:w="1814"/>
          </w:tcPr>
          <w:p>
            <w:pPr>
              <w:spacing w:after="20" w:before="20" w:line="240" w:lineRule="auto"/>
            </w:pPr>
            <w:r>
              <w:rPr>
                <w:rFonts w:ascii="Arial" w:hAnsi="Arial" w:cs="Arial" w:eastAsia="Arial"/>
                <w:b w:val="0"/>
                <w:sz w:val="18"/>
              </w:rPr>
              <w:t>Lighthouse accesibilidad 0,96. Contraste bajo en Entrar, Regístrate y Guía inicial. Etiquetas de 12,25 px. En 390 px el login ocupa media pantalla. INC-12 no se reejecutó: 0 documentos.</w:t>
            </w:r>
          </w:p>
        </w:tc>
        <w:tc>
          <w:tcPr>
            <w:tcW w:type="dxa" w:w="1361"/>
          </w:tcPr>
          <w:p>
            <w:pPr>
              <w:spacing w:after="20" w:before="20" w:line="240" w:lineRule="auto"/>
            </w:pPr>
            <w:r>
              <w:rPr>
                <w:rFonts w:ascii="Arial" w:hAnsi="Arial" w:cs="Arial" w:eastAsia="Arial"/>
                <w:b w:val="0"/>
                <w:sz w:val="18"/>
              </w:rPr>
              <w:t>INC-12, no confirmado</w:t>
            </w:r>
          </w:p>
        </w:tc>
        <w:tc>
          <w:tcPr>
            <w:tcW w:type="dxa" w:w="1417"/>
          </w:tcPr>
          <w:p>
            <w:pPr>
              <w:spacing w:after="20" w:before="20" w:line="240" w:lineRule="auto"/>
            </w:pPr>
            <w:r>
              <w:rPr>
                <w:rFonts w:ascii="Arial" w:hAnsi="Arial" w:cs="Arial" w:eastAsia="Arial"/>
                <w:b w:val="0"/>
                <w:sz w:val="18"/>
              </w:rPr>
              <w:t>20 oct 2026</w:t>
              <w:br/>
            </w:r>
            <w:r>
              <w:rPr>
                <w:rFonts w:ascii="Arial" w:hAnsi="Arial" w:cs="Arial" w:eastAsia="Arial"/>
                <w:b w:val="0"/>
                <w:sz w:val="18"/>
              </w:rPr>
              <w:t>Skarlett Tropan</w:t>
            </w:r>
          </w:p>
        </w:tc>
      </w:tr>
      <w:tr>
        <w:trPr>
          <w:cantSplit w:val="true"/>
        </w:trPr>
        <w:tc>
          <w:tcPr>
            <w:tcW w:type="dxa" w:w="850"/>
            <w:shd w:val="clear" w:color="auto" w:fill="F2F5F9"/>
          </w:tcPr>
          <w:p>
            <w:pPr>
              <w:spacing w:after="20" w:before="20" w:line="240" w:lineRule="auto"/>
            </w:pPr>
            <w:r/>
            <w:r>
              <w:rPr>
                <w:rFonts w:ascii="Arial" w:hAnsi="Arial" w:cs="Arial" w:eastAsia="Arial"/>
                <w:b w:val="0"/>
                <w:i w:val="0"/>
                <w:sz w:val="18"/>
              </w:rPr>
              <w:t>CP-20</w:t>
            </w:r>
          </w:p>
        </w:tc>
        <w:tc>
          <w:tcPr>
            <w:tcW w:type="dxa" w:w="2381"/>
            <w:shd w:val="clear" w:color="auto" w:fill="F2F5F9"/>
          </w:tcPr>
          <w:p>
            <w:pPr>
              <w:spacing w:after="20" w:before="20" w:line="240" w:lineRule="auto"/>
            </w:pPr>
            <w:r/>
            <w:r>
              <w:rPr>
                <w:rFonts w:ascii="Arial" w:hAnsi="Arial" w:cs="Arial" w:eastAsia="Arial"/>
                <w:b w:val="0"/>
                <w:i w:val="0"/>
                <w:sz w:val="18"/>
              </w:rPr>
              <w:t>Ayuda contextual y mensajes de error comprensibles</w:t>
            </w:r>
          </w:p>
        </w:tc>
        <w:tc>
          <w:tcPr>
            <w:tcW w:type="dxa" w:w="1474"/>
            <w:shd w:val="clear" w:color="auto" w:fill="F2F5F9"/>
          </w:tcPr>
          <w:p>
            <w:pPr>
              <w:spacing w:after="20" w:before="20" w:line="240" w:lineRule="auto"/>
            </w:pPr>
            <w:r>
              <w:rPr>
                <w:rFonts w:ascii="Arial" w:hAnsi="Arial" w:cs="Arial" w:eastAsia="Arial"/>
                <w:b w:val="0"/>
                <w:sz w:val="18"/>
              </w:rPr>
              <w:t>Fallido</w:t>
            </w:r>
          </w:p>
        </w:tc>
        <w:tc>
          <w:tcPr>
            <w:tcW w:type="dxa" w:w="1814"/>
            <w:shd w:val="clear" w:color="auto" w:fill="F2F5F9"/>
          </w:tcPr>
          <w:p>
            <w:pPr>
              <w:spacing w:after="20" w:before="20" w:line="240" w:lineRule="auto"/>
            </w:pPr>
            <w:r>
              <w:rPr>
                <w:rFonts w:ascii="Arial" w:hAnsi="Arial" w:cs="Arial" w:eastAsia="Arial"/>
                <w:b w:val="0"/>
                <w:sz w:val="18"/>
              </w:rPr>
              <w:t>La validación y «Credenciales inválidas» son claras. La ayuda es un diálogo y la página /ayuda, no está junto a los campos. INC-06 no se reprodujo.</w:t>
            </w:r>
          </w:p>
        </w:tc>
        <w:tc>
          <w:tcPr>
            <w:tcW w:type="dxa" w:w="1361"/>
            <w:shd w:val="clear" w:color="auto" w:fill="F2F5F9"/>
          </w:tcPr>
          <w:p>
            <w:pPr>
              <w:spacing w:after="20" w:before="20" w:line="240" w:lineRule="auto"/>
            </w:pPr>
            <w:r>
              <w:rPr>
                <w:rFonts w:ascii="Arial" w:hAnsi="Arial" w:cs="Arial" w:eastAsia="Arial"/>
                <w:b w:val="0"/>
                <w:sz w:val="18"/>
              </w:rPr>
              <w:t>INC-06, no confirmado</w:t>
            </w:r>
          </w:p>
        </w:tc>
        <w:tc>
          <w:tcPr>
            <w:tcW w:type="dxa" w:w="1417"/>
            <w:shd w:val="clear" w:color="auto" w:fill="F2F5F9"/>
          </w:tcPr>
          <w:p>
            <w:pPr>
              <w:spacing w:after="20" w:before="20" w:line="240" w:lineRule="auto"/>
            </w:pPr>
            <w:r>
              <w:rPr>
                <w:rFonts w:ascii="Arial" w:hAnsi="Arial" w:cs="Arial" w:eastAsia="Arial"/>
                <w:b w:val="0"/>
                <w:sz w:val="18"/>
              </w:rPr>
              <w:t>20 oct 2026</w:t>
              <w:br/>
            </w:r>
            <w:r>
              <w:rPr>
                <w:rFonts w:ascii="Arial" w:hAnsi="Arial" w:cs="Arial" w:eastAsia="Arial"/>
                <w:b w:val="0"/>
                <w:sz w:val="18"/>
              </w:rPr>
              <w:t>Skarlett Tropan</w:t>
            </w:r>
          </w:p>
        </w:tc>
      </w:tr>
      <w:tr>
        <w:trPr>
          <w:cantSplit w:val="true"/>
        </w:trPr>
        <w:tc>
          <w:tcPr>
            <w:tcW w:type="dxa" w:w="850"/>
          </w:tcPr>
          <w:p>
            <w:pPr>
              <w:spacing w:after="20" w:before="20" w:line="240" w:lineRule="auto"/>
            </w:pPr>
            <w:r/>
            <w:r>
              <w:rPr>
                <w:rFonts w:ascii="Arial" w:hAnsi="Arial" w:cs="Arial" w:eastAsia="Arial"/>
                <w:b w:val="0"/>
                <w:i w:val="0"/>
                <w:sz w:val="18"/>
              </w:rPr>
              <w:t>CP-22</w:t>
            </w:r>
          </w:p>
        </w:tc>
        <w:tc>
          <w:tcPr>
            <w:tcW w:type="dxa" w:w="2381"/>
          </w:tcPr>
          <w:p>
            <w:pPr>
              <w:spacing w:after="20" w:before="20" w:line="240" w:lineRule="auto"/>
            </w:pPr>
            <w:r/>
            <w:r>
              <w:rPr>
                <w:rFonts w:ascii="Arial" w:hAnsi="Arial" w:cs="Arial" w:eastAsia="Arial"/>
                <w:b w:val="0"/>
                <w:i w:val="0"/>
                <w:sz w:val="18"/>
              </w:rPr>
              <w:t>Compatibilidad con navegadores</w:t>
            </w:r>
          </w:p>
        </w:tc>
        <w:tc>
          <w:tcPr>
            <w:tcW w:type="dxa" w:w="1474"/>
          </w:tcPr>
          <w:p>
            <w:pPr>
              <w:spacing w:after="20" w:before="20" w:line="240" w:lineRule="auto"/>
            </w:pPr>
            <w:r>
              <w:rPr>
                <w:rFonts w:ascii="Arial" w:hAnsi="Arial" w:cs="Arial" w:eastAsia="Arial"/>
                <w:b w:val="0"/>
                <w:sz w:val="18"/>
              </w:rPr>
              <w:t>Aprobado en Chrome y Edge. Bloqueado en Firefox y Safari.</w:t>
            </w:r>
          </w:p>
        </w:tc>
        <w:tc>
          <w:tcPr>
            <w:tcW w:type="dxa" w:w="1814"/>
          </w:tcPr>
          <w:p>
            <w:pPr>
              <w:spacing w:after="20" w:before="20" w:line="240" w:lineRule="auto"/>
            </w:pPr>
            <w:r>
              <w:rPr>
                <w:rFonts w:ascii="Arial" w:hAnsi="Arial" w:cs="Arial" w:eastAsia="Arial"/>
                <w:b w:val="0"/>
                <w:sz w:val="18"/>
              </w:rPr>
              <w:t>Chrome 155.0.8059.81 y Edge 155.0.4283.45 muestran el mismo login. Firefox y Safari no están instalados. No se probó la versión anterior.</w:t>
            </w:r>
          </w:p>
        </w:tc>
        <w:tc>
          <w:tcPr>
            <w:tcW w:type="dxa" w:w="1361"/>
          </w:tcPr>
          <w:p>
            <w:pPr>
              <w:spacing w:after="20" w:before="20" w:line="240" w:lineRule="auto"/>
            </w:pPr>
            <w:r>
              <w:rPr>
                <w:rFonts w:ascii="Arial" w:hAnsi="Arial" w:cs="Arial" w:eastAsia="Arial"/>
                <w:b w:val="0"/>
                <w:sz w:val="18"/>
              </w:rPr>
              <w:t>Ninguno</w:t>
            </w:r>
          </w:p>
        </w:tc>
        <w:tc>
          <w:tcPr>
            <w:tcW w:type="dxa" w:w="1417"/>
          </w:tcPr>
          <w:p>
            <w:pPr>
              <w:spacing w:after="20" w:before="20" w:line="240" w:lineRule="auto"/>
            </w:pPr>
            <w:r>
              <w:rPr>
                <w:rFonts w:ascii="Arial" w:hAnsi="Arial" w:cs="Arial" w:eastAsia="Arial"/>
                <w:b w:val="0"/>
                <w:sz w:val="18"/>
              </w:rPr>
              <w:t>20 oct 2026</w:t>
              <w:br/>
            </w:r>
            <w:r>
              <w:rPr>
                <w:rFonts w:ascii="Arial" w:hAnsi="Arial" w:cs="Arial" w:eastAsia="Arial"/>
                <w:b w:val="0"/>
                <w:sz w:val="18"/>
              </w:rPr>
              <w:t>Skarlett Tropan</w:t>
            </w:r>
          </w:p>
        </w:tc>
      </w:tr>
    </w:tbl>
    <w:p>
      <w:pPr>
        <w:spacing w:after="80" w:line="240" w:lineRule="auto"/>
      </w:pPr>
    </w:p>
    <w:p>
      <w:pPr>
        <w:spacing w:line="360" w:lineRule="auto"/>
        <w:jc w:val="both"/>
      </w:pPr>
      <w:r>
        <w:rPr>
          <w:rFonts w:ascii="Arial" w:hAnsi="Arial" w:cs="Arial" w:eastAsia="Arial"/>
          <w:b w:val="0"/>
          <w:sz w:val="22"/>
        </w:rPr>
        <w:t>Los casos de configuración, usabilidad y compatibilidad (CP-06, CP-14, CP-16, CP-18, CP-20 y CP-22) se ejecutaron el 20 de octubre de 2026. El detalle está en la Tabla 24. Siguen pendientes los casos funcionales e integración (Nicolás Barra), seguridad y rendimiento (Ari Araya) y CP-23 (Giannina Guerrero). CP-17 se cerró el 27 de octubre de 2026. Las tablas 21 y 22 se completan cuando esos resultados estén.</w:t>
      </w:r>
    </w:p>
    <w:p>
      <w:pPr>
        <w:spacing w:line="360" w:lineRule="auto" w:before="0" w:after="160"/>
        <w:jc w:val="both"/>
      </w:pPr>
      <w:r>
        <w:rPr>
          <w:rFonts w:ascii="Arial" w:hAnsi="Arial" w:cs="Arial" w:eastAsia="Arial"/>
          <w:b w:val="0"/>
          <w:sz w:val="22"/>
        </w:rPr>
        <w:t>CP-14 falla frente a NFR-SEG-1. En el contenedor del frontend, nginx escucha solo el puerto 80 y no redirige a HTTPS. docker-compose publica el frontend en 3333:80 y la API en 4444:4000, sin certificados. Ese día ambas URLs respondieron HTTP/1.1 200 y la conexión HTTPS falló. No aparece el encabezado Strict-Transport-Security. PostgreSQL tiene ssl en off. Nikto no está instalado en el equipo, así que la verificación se hizo con la configuración y con curl.</w:t>
      </w:r>
    </w:p>
    <w:p>
      <w:pPr>
        <w:spacing w:line="360" w:lineRule="auto" w:before="0" w:after="160"/>
        <w:jc w:val="both"/>
      </w:pPr>
      <w:r>
        <w:rPr>
          <w:rFonts w:ascii="Arial" w:hAnsi="Arial" w:cs="Arial" w:eastAsia="Arial"/>
          <w:b w:val="0"/>
          <w:sz w:val="22"/>
        </w:rPr>
        <w:t>CP-16 falla frente a NFR-SEG-3 y confirma INC-16 en la parte del archivo. La base no tiene la extensión pgcrypto. Las alergias, las enfermedades crónicas, las observaciones, el diagnóstico y la contraseña están en columnas text, y el documento del examen está en bytea, sin cifrado. Se dejó un archivo sintético en la carpeta de documentos y GET /files/documentos lo devolvió con 200 sin token. El archivo se eliminó al terminar la prueba. El hallazgo de SonarQube sobre la contraseña de PostgreSQL en el código queda en la sección 5.4.</w:t>
      </w:r>
    </w:p>
    <w:p>
      <w:pPr>
        <w:spacing w:line="360" w:lineRule="auto" w:before="0" w:after="160"/>
        <w:jc w:val="both"/>
      </w:pPr>
      <w:r>
        <w:rPr>
          <w:rFonts w:ascii="Arial" w:hAnsi="Arial" w:cs="Arial" w:eastAsia="Arial"/>
          <w:b w:val="0"/>
          <w:sz w:val="22"/>
        </w:rPr>
        <w:t>CP-18 falla frente a NFR-SEG-7 porque el despliegue no define una política de respaldo: no hay programación, retención ni copia externa. El archivo dump-cuidarteplus.sql solo inicializa el contenedor. Sí se pudo respaldar y restaurar: pg_dump de la base en ejecución se cargó en una base temporal y los conteos coincidieron (3 usuarios, 20 pacientes, 0 exámenes, 0 documentos, 6 registros de auditoría y 3 roles). Esa base temporal y el volcado se eliminaron después de la comparación.</w:t>
      </w:r>
    </w:p>
    <w:p>
      <w:pPr>
        <w:spacing w:line="360" w:lineRule="auto" w:before="0" w:after="160"/>
        <w:jc w:val="both"/>
      </w:pPr>
      <w:r>
        <w:rPr>
          <w:rFonts w:ascii="Arial" w:hAnsi="Arial" w:cs="Arial" w:eastAsia="Arial"/>
          <w:b w:val="0"/>
          <w:sz w:val="22"/>
        </w:rPr>
        <w:t>CP-06 falla frente a NFR-USAB-1, NFR-USAB-4 y NFR-COMPAT-2. Lighthouse, en la página de login, dio accesibilidad 0,96 y marcó contraste insuficiente en los controles Entrar, Regístrate y Guía inicial. Medido en pantalla, el texto blanco del botón queda en 3,98:1 y el mensaje de error en 3,76:1, bajo el 4,5:1 de texto normal. Las etiquetas miden 12,25 px y los campos 14 px, chicos para una persona mayor. En una ventana de 390 px el panel de login sigue al 50 % del ancho, el título se parte en dos líneas y la fotografía ocupa la otra mitad. El menú interno sí tiene versión móvil. El médico ve Pacientes y Exámenes al mismo nivel, sin un paso que obligue a abrir al paciente antes del examen. INC-12 no se reejecutó: hay 0 exámenes y 0 documentos, y el código actual descarga el archivo en lugar de abrir un selector.</w:t>
      </w:r>
    </w:p>
    <w:p>
      <w:pPr>
        <w:spacing w:line="360" w:lineRule="auto" w:before="0" w:after="160"/>
        <w:jc w:val="both"/>
      </w:pPr>
      <w:r>
        <w:rPr>
          <w:rFonts w:ascii="Arial" w:hAnsi="Arial" w:cs="Arial" w:eastAsia="Arial"/>
          <w:b w:val="0"/>
          <w:sz w:val="22"/>
        </w:rPr>
        <w:t>CP-20 falla frente a NFR-USAB-3. Los errores de formulario sí se entienden: al enviar el login vacío aparecen «El nombre de usuario es requerido» y «La contraseña es requerida», y una credencial incorrecta responde «Credenciales inválidas» (HTTP 401). La ayuda no está junto a los campos clínicos: en el login hay un diálogo de guía inicial y, ya con sesión, una página /ayuda. INC-06 no se reprodujo en este recorrido de login; el mensaje interno queda confirmado en el código y se registra en CP-17.</w:t>
      </w:r>
    </w:p>
    <w:p>
      <w:pPr>
        <w:spacing w:line="360" w:lineRule="auto" w:before="0" w:after="160"/>
        <w:jc w:val="both"/>
      </w:pPr>
      <w:r>
        <w:rPr>
          <w:rFonts w:ascii="Arial" w:hAnsi="Arial" w:cs="Arial" w:eastAsia="Arial"/>
          <w:b w:val="0"/>
          <w:sz w:val="22"/>
        </w:rPr>
        <w:t>CP-22 queda aprobado en los navegadores instalados y bloqueado en los que no están. Chrome 155.0.8059.81 y Edge 155.0.4283.45 muestran el mismo login, en escritorio y en 390 px de ancho. Firefox y Safari no están instalados en este equipo, y no se probó la versión anterior de cada navegador, que es lo que pide NFR-COMPAT-1.</w:t>
      </w:r>
    </w:p>
    <w:p>
      <w:pPr>
        <w:spacing w:line="360" w:lineRule="auto" w:before="0" w:after="160"/>
        <w:jc w:val="both"/>
      </w:pPr>
      <w:r>
        <w:rPr>
          <w:rFonts w:ascii="Arial" w:hAnsi="Arial" w:cs="Arial" w:eastAsia="Arial"/>
          <w:b w:val="0"/>
          <w:sz w:val="22"/>
        </w:rPr>
        <w:t>CP-17 falla frente a NFR-SEG-6. El 20 de octubre SonarQube no marcó Security Hotspots ni los mensajes internos que el backend devuelve al cliente; el detalle del escáner está en la sección 5.4. El 27 de octubre, la revisión del código encontró el mismo patrón en 34 bloques catch de ocho rutas: console.error(err) y glosa con err.message. El log de acceso es morgan en formato dev, sin redacción. Ari, el 26 de octubre, probó la parte de Burp con Swagger y curl: los 401 y 403 usan mensajes genéricos, y POST /documentos respondió 500 sin que se guardara el cuerpo. Nicolás confirmó el 20 de octubre que un médico puede insertar en auditoria (HTTP 201). INC-11 sigue sin npm audit.</w:t>
      </w:r>
    </w:p>
    <w:p>
      <w:pPr>
        <w:spacing w:line="240" w:lineRule="auto" w:before="200" w:after="40"/>
        <w:jc w:val="left"/>
      </w:pPr>
      <w:r>
        <w:rPr>
          <w:rFonts w:ascii="Arial" w:hAnsi="Arial" w:cs="Arial" w:eastAsia="Arial"/>
          <w:b/>
          <w:sz w:val="20"/>
        </w:rPr>
        <w:t>Captura CP-22. Login de Cuidarte+ en Chrome 155, el 20 de octubre de 2026.</w:t>
      </w:r>
    </w:p>
    <w:p>
      <w:pPr>
        <w:spacing w:before="0" w:after="120"/>
        <w:jc w:val="center"/>
      </w:pPr>
      <w:r>
        <w:drawing>
          <wp:inline xmlns:a="http://schemas.openxmlformats.org/drawingml/2006/main" xmlns:pic="http://schemas.openxmlformats.org/drawingml/2006/picture">
            <wp:extent cx="5600000" cy="3500000"/>
            <wp:docPr id="13" name="Picture 13"/>
            <wp:cNvGraphicFramePr>
              <a:graphicFrameLocks noChangeAspect="1"/>
            </wp:cNvGraphicFramePr>
            <a:graphic>
              <a:graphicData uri="http://schemas.openxmlformats.org/drawingml/2006/picture">
                <pic:pic>
                  <pic:nvPicPr>
                    <pic:cNvPr id="0" name="chrome-login.png"/>
                    <pic:cNvPicPr/>
                  </pic:nvPicPr>
                  <pic:blipFill>
                    <a:blip r:embed="rId23"/>
                    <a:stretch>
                      <a:fillRect/>
                    </a:stretch>
                  </pic:blipFill>
                  <pic:spPr>
                    <a:xfrm>
                      <a:off x="0" y="0"/>
                      <a:ext cx="5600000" cy="3500000"/>
                    </a:xfrm>
                    <a:prstGeom prst="rect"/>
                  </pic:spPr>
                </pic:pic>
              </a:graphicData>
            </a:graphic>
          </wp:inline>
        </w:drawing>
      </w:r>
    </w:p>
    <w:p>
      <w:pPr>
        <w:spacing w:line="240" w:lineRule="auto" w:before="200" w:after="40"/>
        <w:jc w:val="left"/>
      </w:pPr>
      <w:r>
        <w:rPr>
          <w:rFonts w:ascii="Arial" w:hAnsi="Arial" w:cs="Arial" w:eastAsia="Arial"/>
          <w:b/>
          <w:sz w:val="20"/>
        </w:rPr>
        <w:t>Captura CP-22. El mismo login en Edge 155. La página se ve igual que en Chrome.</w:t>
      </w:r>
    </w:p>
    <w:p>
      <w:pPr>
        <w:spacing w:before="0" w:after="120"/>
        <w:jc w:val="center"/>
      </w:pPr>
      <w:r>
        <w:drawing>
          <wp:inline xmlns:a="http://schemas.openxmlformats.org/drawingml/2006/main" xmlns:pic="http://schemas.openxmlformats.org/drawingml/2006/picture">
            <wp:extent cx="5600000" cy="3500000"/>
            <wp:docPr id="14" name="Picture 14"/>
            <wp:cNvGraphicFramePr>
              <a:graphicFrameLocks noChangeAspect="1"/>
            </wp:cNvGraphicFramePr>
            <a:graphic>
              <a:graphicData uri="http://schemas.openxmlformats.org/drawingml/2006/picture">
                <pic:pic>
                  <pic:nvPicPr>
                    <pic:cNvPr id="0" name="edge-login.png"/>
                    <pic:cNvPicPr/>
                  </pic:nvPicPr>
                  <pic:blipFill>
                    <a:blip r:embed="rId24"/>
                    <a:stretch>
                      <a:fillRect/>
                    </a:stretch>
                  </pic:blipFill>
                  <pic:spPr>
                    <a:xfrm>
                      <a:off x="0" y="0"/>
                      <a:ext cx="5600000" cy="3500000"/>
                    </a:xfrm>
                    <a:prstGeom prst="rect"/>
                  </pic:spPr>
                </pic:pic>
              </a:graphicData>
            </a:graphic>
          </wp:inline>
        </w:drawing>
      </w:r>
    </w:p>
    <w:p>
      <w:pPr>
        <w:spacing w:line="240" w:lineRule="auto" w:before="200" w:after="40"/>
        <w:jc w:val="left"/>
      </w:pPr>
      <w:r>
        <w:rPr>
          <w:rFonts w:ascii="Arial" w:hAnsi="Arial" w:cs="Arial" w:eastAsia="Arial"/>
          <w:b/>
          <w:sz w:val="20"/>
        </w:rPr>
        <w:t>Captura CP-06. Login en Chrome con ventana de 390 px. El formulario ocupa la mitad del ancho.</w:t>
      </w:r>
    </w:p>
    <w:p>
      <w:pPr>
        <w:spacing w:before="0" w:after="120"/>
        <w:jc w:val="center"/>
      </w:pPr>
      <w:r>
        <w:drawing>
          <wp:inline xmlns:a="http://schemas.openxmlformats.org/drawingml/2006/main" xmlns:pic="http://schemas.openxmlformats.org/drawingml/2006/picture">
            <wp:extent cx="2600000" cy="5626667"/>
            <wp:docPr id="15" name="Picture 15"/>
            <wp:cNvGraphicFramePr>
              <a:graphicFrameLocks noChangeAspect="1"/>
            </wp:cNvGraphicFramePr>
            <a:graphic>
              <a:graphicData uri="http://schemas.openxmlformats.org/drawingml/2006/picture">
                <pic:pic>
                  <pic:nvPicPr>
                    <pic:cNvPr id="0" name="chrome-login-mobile.png"/>
                    <pic:cNvPicPr/>
                  </pic:nvPicPr>
                  <pic:blipFill>
                    <a:blip r:embed="rId25"/>
                    <a:stretch>
                      <a:fillRect/>
                    </a:stretch>
                  </pic:blipFill>
                  <pic:spPr>
                    <a:xfrm>
                      <a:off x="0" y="0"/>
                      <a:ext cx="2600000" cy="5626667"/>
                    </a:xfrm>
                    <a:prstGeom prst="rect"/>
                  </pic:spPr>
                </pic:pic>
              </a:graphicData>
            </a:graphic>
          </wp:inline>
        </w:drawing>
      </w:r>
    </w:p>
    <w:p>
      <w:pPr>
        <w:pStyle w:val="Heading2"/>
      </w:pPr>
      <w:r>
        <w:t>5.3 Criticidad de incidentes</w:t>
      </w:r>
    </w:p>
    <w:p>
      <w:pPr>
        <w:jc w:val="both"/>
      </w:pPr>
      <w:r>
        <w:rPr>
          <w:rFonts w:ascii="Arial" w:hAnsi="Arial" w:cs="Arial" w:eastAsia="Arial"/>
          <w:b w:val="0"/>
          <w:i w:val="0"/>
          <w:sz w:val="22"/>
        </w:rPr>
        <w:t>Adaptamos la escala del formato al contexto de Cuidarte+. Como el sistema guarda datos de salud, la exposición de información clínica o de credenciales se considera crítica aunque el sistema siga funcionando.</w:t>
      </w:r>
    </w:p>
    <w:p>
      <w:pPr>
        <w:keepNext/>
        <w:spacing w:after="60" w:line="240" w:lineRule="auto"/>
      </w:pPr>
      <w:r>
        <w:rPr>
          <w:rFonts w:ascii="Arial" w:hAnsi="Arial" w:cs="Arial" w:eastAsia="Arial"/>
          <w:b/>
          <w:color w:val="1F3A5F"/>
          <w:sz w:val="20"/>
        </w:rPr>
        <w:t xml:space="preserve">Tabla 25. </w:t>
      </w:r>
      <w:r>
        <w:rPr>
          <w:rFonts w:ascii="Arial" w:hAnsi="Arial" w:cs="Arial" w:eastAsia="Arial"/>
          <w:b/>
          <w:sz w:val="20"/>
        </w:rPr>
        <w:t>Escala de criticidad</w:t>
      </w:r>
    </w:p>
    <w:tbl>
      <w:tblPr>
        <w:tblStyle w:val="TableGrid"/>
        <w:tblW w:type="auto" w:w="0"/>
        <w:jc w:val="center"/>
        <w:tblLayout w:type="fixed"/>
        <w:tblLook w:firstColumn="1" w:firstRow="1" w:lastColumn="0" w:lastRow="0" w:noHBand="0" w:noVBand="1" w:val="04A0"/>
        <w:tblLayout w:type="fixed"/>
      </w:tblPr>
      <w:tblGrid>
        <w:gridCol w:w="1360"/>
        <w:gridCol w:w="3175"/>
        <w:gridCol w:w="2721"/>
        <w:gridCol w:w="2041"/>
      </w:tblGrid>
      <w:tr>
        <w:trPr>
          <w:tblHeader w:val="true"/>
        </w:trPr>
        <w:tc>
          <w:tcPr>
            <w:tcW w:type="dxa" w:w="1361"/>
            <w:shd w:val="clear" w:color="auto" w:fill="1F3A5F"/>
            <w:vAlign w:val="center"/>
          </w:tcPr>
          <w:p>
            <w:pPr>
              <w:spacing w:after="20" w:before="20" w:line="240" w:lineRule="auto"/>
            </w:pPr>
            <w:r/>
            <w:r>
              <w:rPr>
                <w:rFonts w:ascii="Arial" w:hAnsi="Arial" w:cs="Arial" w:eastAsia="Arial"/>
                <w:b/>
                <w:i w:val="0"/>
                <w:color w:val="FFFFFF"/>
                <w:sz w:val="20"/>
              </w:rPr>
              <w:t>Nivel</w:t>
            </w:r>
          </w:p>
        </w:tc>
        <w:tc>
          <w:tcPr>
            <w:tcW w:type="dxa" w:w="3175"/>
            <w:shd w:val="clear" w:color="auto" w:fill="1F3A5F"/>
            <w:vAlign w:val="center"/>
          </w:tcPr>
          <w:p>
            <w:pPr>
              <w:spacing w:after="20" w:before="20" w:line="240" w:lineRule="auto"/>
            </w:pPr>
            <w:r/>
            <w:r>
              <w:rPr>
                <w:rFonts w:ascii="Arial" w:hAnsi="Arial" w:cs="Arial" w:eastAsia="Arial"/>
                <w:b/>
                <w:i w:val="0"/>
                <w:color w:val="FFFFFF"/>
                <w:sz w:val="20"/>
              </w:rPr>
              <w:t>Descripción en Cuidarte+</w:t>
            </w:r>
          </w:p>
        </w:tc>
        <w:tc>
          <w:tcPr>
            <w:tcW w:type="dxa" w:w="2721"/>
            <w:shd w:val="clear" w:color="auto" w:fill="1F3A5F"/>
            <w:vAlign w:val="center"/>
          </w:tcPr>
          <w:p>
            <w:pPr>
              <w:spacing w:after="20" w:before="20" w:line="240" w:lineRule="auto"/>
            </w:pPr>
            <w:r/>
            <w:r>
              <w:rPr>
                <w:rFonts w:ascii="Arial" w:hAnsi="Arial" w:cs="Arial" w:eastAsia="Arial"/>
                <w:b/>
                <w:i w:val="0"/>
                <w:color w:val="FFFFFF"/>
                <w:sz w:val="20"/>
              </w:rPr>
              <w:t>Impacto</w:t>
            </w:r>
          </w:p>
        </w:tc>
        <w:tc>
          <w:tcPr>
            <w:tcW w:type="dxa" w:w="2041"/>
            <w:shd w:val="clear" w:color="auto" w:fill="1F3A5F"/>
            <w:vAlign w:val="center"/>
          </w:tcPr>
          <w:p>
            <w:pPr>
              <w:spacing w:after="20" w:before="20" w:line="240" w:lineRule="auto"/>
            </w:pPr>
            <w:r/>
            <w:r>
              <w:rPr>
                <w:rFonts w:ascii="Arial" w:hAnsi="Arial" w:cs="Arial" w:eastAsia="Arial"/>
                <w:b/>
                <w:i w:val="0"/>
                <w:color w:val="FFFFFF"/>
                <w:sz w:val="20"/>
              </w:rPr>
              <w:t>Acción requerida</w:t>
            </w:r>
          </w:p>
        </w:tc>
      </w:tr>
      <w:tr>
        <w:trPr>
          <w:cantSplit w:val="true"/>
        </w:trPr>
        <w:tc>
          <w:tcPr>
            <w:tcW w:type="dxa" w:w="1361"/>
          </w:tcPr>
          <w:p>
            <w:pPr>
              <w:spacing w:after="20" w:before="20" w:line="240" w:lineRule="auto"/>
            </w:pPr>
            <w:r/>
            <w:r>
              <w:rPr>
                <w:rFonts w:ascii="Arial" w:hAnsi="Arial" w:cs="Arial" w:eastAsia="Arial"/>
                <w:b/>
                <w:i w:val="0"/>
                <w:sz w:val="20"/>
              </w:rPr>
              <w:t>CRÍTICO</w:t>
            </w:r>
          </w:p>
        </w:tc>
        <w:tc>
          <w:tcPr>
            <w:tcW w:type="dxa" w:w="3175"/>
          </w:tcPr>
          <w:p>
            <w:pPr>
              <w:spacing w:after="20" w:before="20" w:line="240" w:lineRule="auto"/>
            </w:pPr>
            <w:r/>
            <w:r>
              <w:rPr>
                <w:rFonts w:ascii="Arial" w:hAnsi="Arial" w:cs="Arial" w:eastAsia="Arial"/>
                <w:b w:val="0"/>
                <w:i w:val="0"/>
                <w:sz w:val="20"/>
              </w:rPr>
              <w:t>Expone datos clínicos o credenciales, permite suplantar usuarios o impide usar una función esencial (login, consulta de exámenes)</w:t>
            </w:r>
          </w:p>
        </w:tc>
        <w:tc>
          <w:tcPr>
            <w:tcW w:type="dxa" w:w="2721"/>
          </w:tcPr>
          <w:p>
            <w:pPr>
              <w:spacing w:after="20" w:before="20" w:line="240" w:lineRule="auto"/>
            </w:pPr>
            <w:r/>
            <w:r>
              <w:rPr>
                <w:rFonts w:ascii="Arial" w:hAnsi="Arial" w:cs="Arial" w:eastAsia="Arial"/>
                <w:b w:val="0"/>
                <w:i w:val="0"/>
                <w:sz w:val="20"/>
              </w:rPr>
              <w:t>Muy alto: compromete la confidencialidad o la continuidad de la atención y el cumplimiento legal</w:t>
            </w:r>
          </w:p>
        </w:tc>
        <w:tc>
          <w:tcPr>
            <w:tcW w:type="dxa" w:w="2041"/>
          </w:tcPr>
          <w:p>
            <w:pPr>
              <w:spacing w:after="20" w:before="20" w:line="240" w:lineRule="auto"/>
            </w:pPr>
            <w:r/>
            <w:r>
              <w:rPr>
                <w:rFonts w:ascii="Arial" w:hAnsi="Arial" w:cs="Arial" w:eastAsia="Arial"/>
                <w:b w:val="0"/>
                <w:i w:val="0"/>
                <w:sz w:val="20"/>
              </w:rPr>
              <w:t>Remediación inmediata; bloquea la certificación</w:t>
            </w:r>
          </w:p>
        </w:tc>
      </w:tr>
      <w:tr>
        <w:trPr>
          <w:cantSplit w:val="true"/>
        </w:trPr>
        <w:tc>
          <w:tcPr>
            <w:tcW w:type="dxa" w:w="1361"/>
            <w:shd w:val="clear" w:color="auto" w:fill="F2F5F9"/>
          </w:tcPr>
          <w:p>
            <w:pPr>
              <w:spacing w:after="20" w:before="20" w:line="240" w:lineRule="auto"/>
            </w:pPr>
            <w:r/>
            <w:r>
              <w:rPr>
                <w:rFonts w:ascii="Arial" w:hAnsi="Arial" w:cs="Arial" w:eastAsia="Arial"/>
                <w:b/>
                <w:i w:val="0"/>
                <w:sz w:val="20"/>
              </w:rPr>
              <w:t>GRAVE</w:t>
            </w:r>
          </w:p>
        </w:tc>
        <w:tc>
          <w:tcPr>
            <w:tcW w:type="dxa" w:w="3175"/>
            <w:shd w:val="clear" w:color="auto" w:fill="F2F5F9"/>
          </w:tcPr>
          <w:p>
            <w:pPr>
              <w:spacing w:after="20" w:before="20" w:line="240" w:lineRule="auto"/>
            </w:pPr>
            <w:r/>
            <w:r>
              <w:rPr>
                <w:rFonts w:ascii="Arial" w:hAnsi="Arial" w:cs="Arial" w:eastAsia="Arial"/>
                <w:b w:val="0"/>
                <w:i w:val="0"/>
                <w:sz w:val="20"/>
              </w:rPr>
              <w:t>Afecta un control de seguridad o una función importante, pero existe una forma de seguir operando</w:t>
            </w:r>
          </w:p>
        </w:tc>
        <w:tc>
          <w:tcPr>
            <w:tcW w:type="dxa" w:w="2721"/>
            <w:shd w:val="clear" w:color="auto" w:fill="F2F5F9"/>
          </w:tcPr>
          <w:p>
            <w:pPr>
              <w:spacing w:after="20" w:before="20" w:line="240" w:lineRule="auto"/>
            </w:pPr>
            <w:r/>
            <w:r>
              <w:rPr>
                <w:rFonts w:ascii="Arial" w:hAnsi="Arial" w:cs="Arial" w:eastAsia="Arial"/>
                <w:b w:val="0"/>
                <w:i w:val="0"/>
                <w:sz w:val="20"/>
              </w:rPr>
              <w:t>Alto: debilita el acceso, la sesión, la trazabilidad o la conservación de la ficha</w:t>
            </w:r>
          </w:p>
        </w:tc>
        <w:tc>
          <w:tcPr>
            <w:tcW w:type="dxa" w:w="2041"/>
            <w:shd w:val="clear" w:color="auto" w:fill="F2F5F9"/>
          </w:tcPr>
          <w:p>
            <w:pPr>
              <w:spacing w:after="20" w:before="20" w:line="240" w:lineRule="auto"/>
            </w:pPr>
            <w:r/>
            <w:r>
              <w:rPr>
                <w:rFonts w:ascii="Arial" w:hAnsi="Arial" w:cs="Arial" w:eastAsia="Arial"/>
                <w:b w:val="0"/>
                <w:i w:val="0"/>
                <w:sz w:val="20"/>
              </w:rPr>
              <w:t>Corrección urgente con plan y fecha</w:t>
            </w:r>
          </w:p>
        </w:tc>
      </w:tr>
      <w:tr>
        <w:trPr>
          <w:cantSplit w:val="true"/>
        </w:trPr>
        <w:tc>
          <w:tcPr>
            <w:tcW w:type="dxa" w:w="1361"/>
          </w:tcPr>
          <w:p>
            <w:pPr>
              <w:spacing w:after="20" w:before="20" w:line="240" w:lineRule="auto"/>
            </w:pPr>
            <w:r/>
            <w:r>
              <w:rPr>
                <w:rFonts w:ascii="Arial" w:hAnsi="Arial" w:cs="Arial" w:eastAsia="Arial"/>
                <w:b/>
                <w:i w:val="0"/>
                <w:sz w:val="20"/>
              </w:rPr>
              <w:t>MODERADO</w:t>
            </w:r>
          </w:p>
        </w:tc>
        <w:tc>
          <w:tcPr>
            <w:tcW w:type="dxa" w:w="3175"/>
          </w:tcPr>
          <w:p>
            <w:pPr>
              <w:spacing w:after="20" w:before="20" w:line="240" w:lineRule="auto"/>
            </w:pPr>
            <w:r/>
            <w:r>
              <w:rPr>
                <w:rFonts w:ascii="Arial" w:hAnsi="Arial" w:cs="Arial" w:eastAsia="Arial"/>
                <w:b w:val="0"/>
                <w:i w:val="0"/>
                <w:sz w:val="20"/>
              </w:rPr>
              <w:t>Afecta funciones secundarias o el endurecimiento del sistema sin detener el flujo principal</w:t>
            </w:r>
          </w:p>
        </w:tc>
        <w:tc>
          <w:tcPr>
            <w:tcW w:type="dxa" w:w="2721"/>
          </w:tcPr>
          <w:p>
            <w:pPr>
              <w:spacing w:after="20" w:before="20" w:line="240" w:lineRule="auto"/>
            </w:pPr>
            <w:r/>
            <w:r>
              <w:rPr>
                <w:rFonts w:ascii="Arial" w:hAnsi="Arial" w:cs="Arial" w:eastAsia="Arial"/>
                <w:b w:val="0"/>
                <w:i w:val="0"/>
                <w:sz w:val="20"/>
              </w:rPr>
              <w:t>Medio: el usuario trabaja con molestias o el riesgo depende de otra falla</w:t>
            </w:r>
          </w:p>
        </w:tc>
        <w:tc>
          <w:tcPr>
            <w:tcW w:type="dxa" w:w="2041"/>
          </w:tcPr>
          <w:p>
            <w:pPr>
              <w:spacing w:after="20" w:before="20" w:line="240" w:lineRule="auto"/>
            </w:pPr>
            <w:r/>
            <w:r>
              <w:rPr>
                <w:rFonts w:ascii="Arial" w:hAnsi="Arial" w:cs="Arial" w:eastAsia="Arial"/>
                <w:b w:val="0"/>
                <w:i w:val="0"/>
                <w:sz w:val="20"/>
              </w:rPr>
              <w:t>Se corrige en la próxima iteración</w:t>
            </w:r>
          </w:p>
        </w:tc>
      </w:tr>
      <w:tr>
        <w:trPr>
          <w:cantSplit w:val="true"/>
        </w:trPr>
        <w:tc>
          <w:tcPr>
            <w:tcW w:type="dxa" w:w="1361"/>
            <w:shd w:val="clear" w:color="auto" w:fill="F2F5F9"/>
          </w:tcPr>
          <w:p>
            <w:pPr>
              <w:spacing w:after="20" w:before="20" w:line="240" w:lineRule="auto"/>
            </w:pPr>
            <w:r/>
            <w:r>
              <w:rPr>
                <w:rFonts w:ascii="Arial" w:hAnsi="Arial" w:cs="Arial" w:eastAsia="Arial"/>
                <w:b/>
                <w:i w:val="0"/>
                <w:sz w:val="20"/>
              </w:rPr>
              <w:t>LEVE</w:t>
            </w:r>
          </w:p>
        </w:tc>
        <w:tc>
          <w:tcPr>
            <w:tcW w:type="dxa" w:w="3175"/>
            <w:shd w:val="clear" w:color="auto" w:fill="F2F5F9"/>
          </w:tcPr>
          <w:p>
            <w:pPr>
              <w:spacing w:after="20" w:before="20" w:line="240" w:lineRule="auto"/>
            </w:pPr>
            <w:r/>
            <w:r>
              <w:rPr>
                <w:rFonts w:ascii="Arial" w:hAnsi="Arial" w:cs="Arial" w:eastAsia="Arial"/>
                <w:b w:val="0"/>
                <w:i w:val="0"/>
                <w:sz w:val="20"/>
              </w:rPr>
              <w:t>Defecto de apariencia, texto o desviación menor del ERS sin efecto en la operación ni en los datos</w:t>
            </w:r>
          </w:p>
        </w:tc>
        <w:tc>
          <w:tcPr>
            <w:tcW w:type="dxa" w:w="2721"/>
            <w:shd w:val="clear" w:color="auto" w:fill="F2F5F9"/>
          </w:tcPr>
          <w:p>
            <w:pPr>
              <w:spacing w:after="20" w:before="20" w:line="240" w:lineRule="auto"/>
            </w:pPr>
            <w:r/>
            <w:r>
              <w:rPr>
                <w:rFonts w:ascii="Arial" w:hAnsi="Arial" w:cs="Arial" w:eastAsia="Arial"/>
                <w:b w:val="0"/>
                <w:i w:val="0"/>
                <w:sz w:val="20"/>
              </w:rPr>
              <w:t>Bajo: no impacta la operación</w:t>
            </w:r>
          </w:p>
        </w:tc>
        <w:tc>
          <w:tcPr>
            <w:tcW w:type="dxa" w:w="2041"/>
            <w:shd w:val="clear" w:color="auto" w:fill="F2F5F9"/>
          </w:tcPr>
          <w:p>
            <w:pPr>
              <w:spacing w:after="20" w:before="20" w:line="240" w:lineRule="auto"/>
            </w:pPr>
            <w:r/>
            <w:r>
              <w:rPr>
                <w:rFonts w:ascii="Arial" w:hAnsi="Arial" w:cs="Arial" w:eastAsia="Arial"/>
                <w:b w:val="0"/>
                <w:i w:val="0"/>
                <w:sz w:val="20"/>
              </w:rPr>
              <w:t>Se corrige según disponibilidad</w:t>
            </w:r>
          </w:p>
        </w:tc>
      </w:tr>
    </w:tbl>
    <w:p>
      <w:pPr>
        <w:spacing w:after="80" w:line="240" w:lineRule="auto"/>
      </w:pPr>
    </w:p>
    <w:p>
      <w:pPr>
        <w:jc w:val="both"/>
      </w:pPr>
      <w:r>
        <w:rPr>
          <w:rFonts w:ascii="Arial" w:hAnsi="Arial" w:cs="Arial" w:eastAsia="Arial"/>
          <w:b w:val="0"/>
          <w:i w:val="0"/>
          <w:sz w:val="22"/>
        </w:rPr>
        <w:t>La tabla siguiente lista los incidentes que la revisión del código del repositorio (commit 7503d1b) hace esperar, con la severidad que proponemos. La columna Resultado se completa con la ejecución; si un incidente no se confirma, se retira y se informa.</w:t>
      </w:r>
    </w:p>
    <w:p>
      <w:pPr>
        <w:keepNext/>
        <w:spacing w:after="60" w:line="240" w:lineRule="auto"/>
      </w:pPr>
      <w:r>
        <w:rPr>
          <w:rFonts w:ascii="Arial" w:hAnsi="Arial" w:cs="Arial" w:eastAsia="Arial"/>
          <w:b/>
          <w:color w:val="1F3A5F"/>
          <w:sz w:val="20"/>
        </w:rPr>
        <w:t xml:space="preserve">Tabla 26. </w:t>
      </w:r>
      <w:r>
        <w:rPr>
          <w:rFonts w:ascii="Arial" w:hAnsi="Arial" w:cs="Arial" w:eastAsia="Arial"/>
          <w:b/>
          <w:sz w:val="20"/>
        </w:rPr>
        <w:t>Incidentes y criticidad propuesta</w:t>
      </w:r>
    </w:p>
    <w:tbl>
      <w:tblPr>
        <w:tblStyle w:val="TableGrid"/>
        <w:tblW w:type="auto" w:w="0"/>
        <w:jc w:val="center"/>
        <w:tblLayout w:type="fixed"/>
        <w:tblLook w:firstColumn="1" w:firstRow="1" w:lastColumn="0" w:lastRow="0" w:noHBand="0" w:noVBand="1" w:val="04A0"/>
        <w:tblLayout w:type="fixed"/>
      </w:tblPr>
      <w:tblGrid>
        <w:gridCol w:w="1077"/>
        <w:gridCol w:w="1190"/>
        <w:gridCol w:w="3855"/>
        <w:gridCol w:w="1644"/>
        <w:gridCol w:w="1530"/>
      </w:tblGrid>
      <w:tr>
        <w:trPr>
          <w:tblHeader w:val="true"/>
        </w:trPr>
        <w:tc>
          <w:tcPr>
            <w:tcW w:type="dxa" w:w="1077"/>
            <w:shd w:val="clear" w:color="auto" w:fill="1F3A5F"/>
            <w:vAlign w:val="center"/>
          </w:tcPr>
          <w:p>
            <w:pPr>
              <w:spacing w:after="20" w:before="20" w:line="240" w:lineRule="auto"/>
            </w:pPr>
            <w:r/>
            <w:r>
              <w:rPr>
                <w:rFonts w:ascii="Arial" w:hAnsi="Arial" w:cs="Arial" w:eastAsia="Arial"/>
                <w:b/>
                <w:i w:val="0"/>
                <w:color w:val="FFFFFF"/>
                <w:sz w:val="18"/>
              </w:rPr>
              <w:t>Incidente</w:t>
            </w:r>
          </w:p>
        </w:tc>
        <w:tc>
          <w:tcPr>
            <w:tcW w:type="dxa" w:w="1191"/>
            <w:shd w:val="clear" w:color="auto" w:fill="1F3A5F"/>
            <w:vAlign w:val="center"/>
          </w:tcPr>
          <w:p>
            <w:pPr>
              <w:spacing w:after="20" w:before="20" w:line="240" w:lineRule="auto"/>
            </w:pPr>
            <w:r/>
            <w:r>
              <w:rPr>
                <w:rFonts w:ascii="Arial" w:hAnsi="Arial" w:cs="Arial" w:eastAsia="Arial"/>
                <w:b/>
                <w:i w:val="0"/>
                <w:color w:val="FFFFFF"/>
                <w:sz w:val="18"/>
              </w:rPr>
              <w:t>Caso</w:t>
            </w:r>
          </w:p>
        </w:tc>
        <w:tc>
          <w:tcPr>
            <w:tcW w:type="dxa" w:w="3855"/>
            <w:shd w:val="clear" w:color="auto" w:fill="1F3A5F"/>
            <w:vAlign w:val="center"/>
          </w:tcPr>
          <w:p>
            <w:pPr>
              <w:spacing w:after="20" w:before="20" w:line="240" w:lineRule="auto"/>
            </w:pPr>
            <w:r/>
            <w:r>
              <w:rPr>
                <w:rFonts w:ascii="Arial" w:hAnsi="Arial" w:cs="Arial" w:eastAsia="Arial"/>
                <w:b/>
                <w:i w:val="0"/>
                <w:color w:val="FFFFFF"/>
                <w:sz w:val="18"/>
              </w:rPr>
              <w:t>Descripción</w:t>
            </w:r>
          </w:p>
        </w:tc>
        <w:tc>
          <w:tcPr>
            <w:tcW w:type="dxa" w:w="1644"/>
            <w:shd w:val="clear" w:color="auto" w:fill="1F3A5F"/>
            <w:vAlign w:val="center"/>
          </w:tcPr>
          <w:p>
            <w:pPr>
              <w:spacing w:after="20" w:before="20" w:line="240" w:lineRule="auto"/>
            </w:pPr>
            <w:r/>
            <w:r>
              <w:rPr>
                <w:rFonts w:ascii="Arial" w:hAnsi="Arial" w:cs="Arial" w:eastAsia="Arial"/>
                <w:b/>
                <w:i w:val="0"/>
                <w:color w:val="FFFFFF"/>
                <w:sz w:val="18"/>
              </w:rPr>
              <w:t>Resultado</w:t>
            </w:r>
          </w:p>
        </w:tc>
        <w:tc>
          <w:tcPr>
            <w:tcW w:type="dxa" w:w="1531"/>
            <w:shd w:val="clear" w:color="auto" w:fill="1F3A5F"/>
            <w:vAlign w:val="center"/>
          </w:tcPr>
          <w:p>
            <w:pPr>
              <w:spacing w:after="20" w:before="20" w:line="240" w:lineRule="auto"/>
            </w:pPr>
            <w:r/>
            <w:r>
              <w:rPr>
                <w:rFonts w:ascii="Arial" w:hAnsi="Arial" w:cs="Arial" w:eastAsia="Arial"/>
                <w:b/>
                <w:i w:val="0"/>
                <w:color w:val="FFFFFF"/>
                <w:sz w:val="18"/>
              </w:rPr>
              <w:t>Impacto propuesto</w:t>
            </w:r>
          </w:p>
        </w:tc>
      </w:tr>
      <w:tr>
        <w:trPr>
          <w:cantSplit w:val="true"/>
        </w:trPr>
        <w:tc>
          <w:tcPr>
            <w:tcW w:type="dxa" w:w="1531"/>
            <w:gridSpan w:val="5"/>
            <w:shd w:val="clear" w:color="auto" w:fill="D9E2EC"/>
          </w:tcPr>
          <w:p>
            <w:pPr>
              <w:spacing w:after="20" w:before="20" w:line="240" w:lineRule="auto"/>
            </w:pPr>
            <w:r/>
            <w:r>
              <w:rPr>
                <w:rFonts w:ascii="Arial" w:hAnsi="Arial" w:cs="Arial" w:eastAsia="Arial"/>
                <w:b/>
                <w:i w:val="0"/>
                <w:color w:val="1F3A5F"/>
                <w:sz w:val="18"/>
              </w:rPr>
              <w:t>PRUEBAS FUNCIONALES Y DE INTEGRACIÓN</w:t>
            </w:r>
          </w:p>
        </w:tc>
      </w:tr>
      <w:tr>
        <w:trPr>
          <w:cantSplit w:val="true"/>
        </w:trPr>
        <w:tc>
          <w:tcPr>
            <w:tcW w:type="dxa" w:w="1077"/>
          </w:tcPr>
          <w:p>
            <w:pPr>
              <w:spacing w:after="20" w:before="20" w:line="240" w:lineRule="auto"/>
            </w:pPr>
            <w:r/>
            <w:r>
              <w:rPr>
                <w:rFonts w:ascii="Arial" w:hAnsi="Arial" w:cs="Arial" w:eastAsia="Arial"/>
                <w:b w:val="0"/>
                <w:i w:val="0"/>
                <w:sz w:val="18"/>
              </w:rPr>
              <w:t>INC-09</w:t>
            </w:r>
          </w:p>
        </w:tc>
        <w:tc>
          <w:tcPr>
            <w:tcW w:type="dxa" w:w="1191"/>
          </w:tcPr>
          <w:p>
            <w:pPr>
              <w:spacing w:after="20" w:before="20" w:line="240" w:lineRule="auto"/>
            </w:pPr>
            <w:r/>
            <w:r>
              <w:rPr>
                <w:rFonts w:ascii="Arial" w:hAnsi="Arial" w:cs="Arial" w:eastAsia="Arial"/>
                <w:b w:val="0"/>
                <w:i w:val="0"/>
                <w:sz w:val="18"/>
              </w:rPr>
              <w:t>CP-08, CP-11</w:t>
            </w:r>
          </w:p>
        </w:tc>
        <w:tc>
          <w:tcPr>
            <w:tcW w:type="dxa" w:w="3855"/>
          </w:tcPr>
          <w:p>
            <w:pPr>
              <w:spacing w:after="20" w:before="20" w:line="240" w:lineRule="auto"/>
            </w:pPr>
            <w:r/>
            <w:r>
              <w:rPr>
                <w:rFonts w:ascii="Arial" w:hAnsi="Arial" w:cs="Arial" w:eastAsia="Arial"/>
                <w:b w:val="0"/>
                <w:i w:val="0"/>
                <w:sz w:val="18"/>
              </w:rPr>
              <w:t>Borrado físico (DELETE FROM) de exámenes, documentos, pacientes y usuarios; el ERS pide baja lógica</w:t>
            </w:r>
          </w:p>
        </w:tc>
        <w:tc>
          <w:tcPr>
            <w:tcW w:type="dxa" w:w="1644"/>
          </w:tcPr>
          <w:p>
            <w:pPr>
              <w:spacing w:after="20" w:before="20" w:line="240" w:lineRule="auto"/>
            </w:pPr>
            <w:r/>
            <w:r>
              <w:rPr>
                <w:rFonts w:ascii="Arial" w:hAnsi="Arial" w:cs="Arial" w:eastAsia="Arial"/>
                <w:b/>
                <w:i w:val="0"/>
                <w:color w:val="7A4B00"/>
                <w:sz w:val="18"/>
                <w:highlight w:val="yellow"/>
              </w:rPr>
              <w:t>«[Pendiente]»</w:t>
            </w:r>
          </w:p>
        </w:tc>
        <w:tc>
          <w:tcPr>
            <w:tcW w:type="dxa" w:w="1531"/>
          </w:tcPr>
          <w:p>
            <w:pPr>
              <w:spacing w:after="20" w:before="20" w:line="240" w:lineRule="auto"/>
            </w:pPr>
            <w:r/>
            <w:r>
              <w:rPr>
                <w:rFonts w:ascii="Arial" w:hAnsi="Arial" w:cs="Arial" w:eastAsia="Arial"/>
                <w:b/>
                <w:i w:val="0"/>
                <w:sz w:val="18"/>
              </w:rPr>
              <w:t>GRAVE</w:t>
            </w:r>
          </w:p>
        </w:tc>
      </w:tr>
      <w:tr>
        <w:trPr>
          <w:cantSplit w:val="true"/>
        </w:trPr>
        <w:tc>
          <w:tcPr>
            <w:tcW w:type="dxa" w:w="1077"/>
            <w:shd w:val="clear" w:color="auto" w:fill="F2F5F9"/>
          </w:tcPr>
          <w:p>
            <w:pPr>
              <w:spacing w:after="20" w:before="20" w:line="240" w:lineRule="auto"/>
            </w:pPr>
            <w:r/>
            <w:r>
              <w:rPr>
                <w:rFonts w:ascii="Arial" w:hAnsi="Arial" w:cs="Arial" w:eastAsia="Arial"/>
                <w:b w:val="0"/>
                <w:i w:val="0"/>
                <w:sz w:val="18"/>
              </w:rPr>
              <w:t>INC-12</w:t>
            </w:r>
          </w:p>
        </w:tc>
        <w:tc>
          <w:tcPr>
            <w:tcW w:type="dxa" w:w="1191"/>
            <w:shd w:val="clear" w:color="auto" w:fill="F2F5F9"/>
          </w:tcPr>
          <w:p>
            <w:pPr>
              <w:spacing w:after="20" w:before="20" w:line="240" w:lineRule="auto"/>
            </w:pPr>
            <w:r/>
            <w:r>
              <w:rPr>
                <w:rFonts w:ascii="Arial" w:hAnsi="Arial" w:cs="Arial" w:eastAsia="Arial"/>
                <w:b w:val="0"/>
                <w:i w:val="0"/>
                <w:sz w:val="18"/>
              </w:rPr>
              <w:t>CP-06, CP-13</w:t>
            </w:r>
          </w:p>
        </w:tc>
        <w:tc>
          <w:tcPr>
            <w:tcW w:type="dxa" w:w="3855"/>
            <w:shd w:val="clear" w:color="auto" w:fill="F2F5F9"/>
          </w:tcPr>
          <w:p>
            <w:pPr>
              <w:spacing w:after="20" w:before="20" w:line="240" w:lineRule="auto"/>
            </w:pPr>
            <w:r/>
            <w:r>
              <w:rPr>
                <w:rFonts w:ascii="Arial" w:hAnsi="Arial" w:cs="Arial" w:eastAsia="Arial"/>
                <w:b w:val="0"/>
                <w:i w:val="0"/>
                <w:sz w:val="18"/>
              </w:rPr>
              <w:t>El botón Ver Documento no muestra el adjunto (HALL-01 de la EV1)</w:t>
            </w:r>
          </w:p>
        </w:tc>
        <w:tc>
          <w:tcPr>
            <w:tcW w:type="dxa" w:w="1644"/>
            <w:shd w:val="clear" w:color="auto" w:fill="F2F5F9"/>
          </w:tcPr>
          <w:p>
            <w:pPr>
              <w:spacing w:after="20" w:before="20" w:line="240" w:lineRule="auto"/>
            </w:pPr>
            <w:r/>
            <w:r>
              <w:rPr>
                <w:rFonts w:ascii="Arial" w:hAnsi="Arial" w:cs="Arial" w:eastAsia="Arial"/>
                <w:b/>
                <w:i w:val="0"/>
                <w:color w:val="7A4B00"/>
                <w:sz w:val="18"/>
                <w:highlight w:val="yellow"/>
              </w:rPr>
              <w:t>No confirmado. CP-06 (Skarlett, 20 oct 2026): 0 documentos de prueba.</w:t>
            </w:r>
          </w:p>
        </w:tc>
        <w:tc>
          <w:tcPr>
            <w:tcW w:type="dxa" w:w="1531"/>
            <w:shd w:val="clear" w:color="auto" w:fill="F2F5F9"/>
          </w:tcPr>
          <w:p>
            <w:pPr>
              <w:spacing w:after="20" w:before="20" w:line="240" w:lineRule="auto"/>
            </w:pPr>
            <w:r/>
            <w:r>
              <w:rPr>
                <w:rFonts w:ascii="Arial" w:hAnsi="Arial" w:cs="Arial" w:eastAsia="Arial"/>
                <w:b/>
                <w:i w:val="0"/>
                <w:sz w:val="18"/>
              </w:rPr>
              <w:t>MODERADO</w:t>
            </w:r>
          </w:p>
        </w:tc>
      </w:tr>
      <w:tr>
        <w:trPr>
          <w:cantSplit w:val="true"/>
        </w:trPr>
        <w:tc>
          <w:tcPr>
            <w:tcW w:type="dxa" w:w="1077"/>
          </w:tcPr>
          <w:p>
            <w:pPr>
              <w:spacing w:after="20" w:before="20" w:line="240" w:lineRule="auto"/>
            </w:pPr>
            <w:r/>
            <w:r>
              <w:rPr>
                <w:rFonts w:ascii="Arial" w:hAnsi="Arial" w:cs="Arial" w:eastAsia="Arial"/>
                <w:b w:val="0"/>
                <w:i w:val="0"/>
                <w:sz w:val="18"/>
              </w:rPr>
              <w:t>INC-13</w:t>
            </w:r>
          </w:p>
        </w:tc>
        <w:tc>
          <w:tcPr>
            <w:tcW w:type="dxa" w:w="1191"/>
          </w:tcPr>
          <w:p>
            <w:pPr>
              <w:spacing w:after="20" w:before="20" w:line="240" w:lineRule="auto"/>
            </w:pPr>
            <w:r/>
            <w:r>
              <w:rPr>
                <w:rFonts w:ascii="Arial" w:hAnsi="Arial" w:cs="Arial" w:eastAsia="Arial"/>
                <w:b w:val="0"/>
                <w:i w:val="0"/>
                <w:sz w:val="18"/>
              </w:rPr>
              <w:t>CP-03</w:t>
            </w:r>
          </w:p>
        </w:tc>
        <w:tc>
          <w:tcPr>
            <w:tcW w:type="dxa" w:w="3855"/>
          </w:tcPr>
          <w:p>
            <w:pPr>
              <w:spacing w:after="20" w:before="20" w:line="240" w:lineRule="auto"/>
            </w:pPr>
            <w:r/>
            <w:r>
              <w:rPr>
                <w:rFonts w:ascii="Arial" w:hAnsi="Arial" w:cs="Arial" w:eastAsia="Arial"/>
                <w:b w:val="0"/>
                <w:i w:val="0"/>
                <w:sz w:val="18"/>
              </w:rPr>
              <w:t>La descarga de documentos no deja registro en la auditoría</w:t>
            </w:r>
          </w:p>
        </w:tc>
        <w:tc>
          <w:tcPr>
            <w:tcW w:type="dxa" w:w="1644"/>
          </w:tcPr>
          <w:p>
            <w:pPr>
              <w:spacing w:after="20" w:before="20" w:line="240" w:lineRule="auto"/>
            </w:pPr>
            <w:r/>
            <w:r>
              <w:rPr>
                <w:rFonts w:ascii="Arial" w:hAnsi="Arial" w:cs="Arial" w:eastAsia="Arial"/>
                <w:b/>
                <w:i w:val="0"/>
                <w:color w:val="7A4B00"/>
                <w:sz w:val="18"/>
                <w:highlight w:val="yellow"/>
              </w:rPr>
              <w:t>«[Pendiente]»</w:t>
            </w:r>
          </w:p>
        </w:tc>
        <w:tc>
          <w:tcPr>
            <w:tcW w:type="dxa" w:w="1531"/>
          </w:tcPr>
          <w:p>
            <w:pPr>
              <w:spacing w:after="20" w:before="20" w:line="240" w:lineRule="auto"/>
            </w:pPr>
            <w:r/>
            <w:r>
              <w:rPr>
                <w:rFonts w:ascii="Arial" w:hAnsi="Arial" w:cs="Arial" w:eastAsia="Arial"/>
                <w:b/>
                <w:i w:val="0"/>
                <w:sz w:val="18"/>
              </w:rPr>
              <w:t>GRAVE</w:t>
            </w:r>
          </w:p>
        </w:tc>
      </w:tr>
      <w:tr>
        <w:trPr>
          <w:cantSplit w:val="true"/>
        </w:trPr>
        <w:tc>
          <w:tcPr>
            <w:tcW w:type="dxa" w:w="1077"/>
            <w:shd w:val="clear" w:color="auto" w:fill="F2F5F9"/>
          </w:tcPr>
          <w:p>
            <w:pPr>
              <w:spacing w:after="20" w:before="20" w:line="240" w:lineRule="auto"/>
            </w:pPr>
            <w:r/>
            <w:r>
              <w:rPr>
                <w:rFonts w:ascii="Arial" w:hAnsi="Arial" w:cs="Arial" w:eastAsia="Arial"/>
                <w:b w:val="0"/>
                <w:i w:val="0"/>
                <w:sz w:val="18"/>
              </w:rPr>
              <w:t>INC-15</w:t>
            </w:r>
          </w:p>
        </w:tc>
        <w:tc>
          <w:tcPr>
            <w:tcW w:type="dxa" w:w="1191"/>
            <w:shd w:val="clear" w:color="auto" w:fill="F2F5F9"/>
          </w:tcPr>
          <w:p>
            <w:pPr>
              <w:spacing w:after="20" w:before="20" w:line="240" w:lineRule="auto"/>
            </w:pPr>
            <w:r/>
            <w:r>
              <w:rPr>
                <w:rFonts w:ascii="Arial" w:hAnsi="Arial" w:cs="Arial" w:eastAsia="Arial"/>
                <w:b w:val="0"/>
                <w:i w:val="0"/>
                <w:sz w:val="18"/>
              </w:rPr>
              <w:t>CP-13</w:t>
            </w:r>
          </w:p>
        </w:tc>
        <w:tc>
          <w:tcPr>
            <w:tcW w:type="dxa" w:w="3855"/>
            <w:shd w:val="clear" w:color="auto" w:fill="F2F5F9"/>
          </w:tcPr>
          <w:p>
            <w:pPr>
              <w:spacing w:after="20" w:before="20" w:line="240" w:lineRule="auto"/>
            </w:pPr>
            <w:r/>
            <w:r>
              <w:rPr>
                <w:rFonts w:ascii="Arial" w:hAnsi="Arial" w:cs="Arial" w:eastAsia="Arial"/>
                <w:b w:val="0"/>
                <w:i w:val="0"/>
                <w:sz w:val="18"/>
              </w:rPr>
              <w:t>El filtro de carga acepta solo PDF, JPG y PNG; el ERS pide además DOC y PPT</w:t>
            </w:r>
          </w:p>
        </w:tc>
        <w:tc>
          <w:tcPr>
            <w:tcW w:type="dxa" w:w="164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531"/>
            <w:shd w:val="clear" w:color="auto" w:fill="F2F5F9"/>
          </w:tcPr>
          <w:p>
            <w:pPr>
              <w:spacing w:after="20" w:before="20" w:line="240" w:lineRule="auto"/>
            </w:pPr>
            <w:r/>
            <w:r>
              <w:rPr>
                <w:rFonts w:ascii="Arial" w:hAnsi="Arial" w:cs="Arial" w:eastAsia="Arial"/>
                <w:b/>
                <w:i w:val="0"/>
                <w:sz w:val="18"/>
              </w:rPr>
              <w:t>LEVE</w:t>
            </w:r>
          </w:p>
        </w:tc>
      </w:tr>
      <w:tr>
        <w:trPr>
          <w:cantSplit w:val="true"/>
        </w:trPr>
        <w:tc>
          <w:tcPr>
            <w:tcW w:type="dxa" w:w="1077"/>
          </w:tcPr>
          <w:p>
            <w:pPr>
              <w:spacing w:after="20" w:before="20" w:line="240" w:lineRule="auto"/>
            </w:pPr>
            <w:r/>
            <w:r>
              <w:rPr>
                <w:rFonts w:ascii="Arial" w:hAnsi="Arial" w:cs="Arial" w:eastAsia="Arial"/>
                <w:b w:val="0"/>
                <w:i w:val="0"/>
                <w:sz w:val="18"/>
              </w:rPr>
              <w:t>INC-16</w:t>
            </w:r>
          </w:p>
        </w:tc>
        <w:tc>
          <w:tcPr>
            <w:tcW w:type="dxa" w:w="1191"/>
          </w:tcPr>
          <w:p>
            <w:pPr>
              <w:spacing w:after="20" w:before="20" w:line="240" w:lineRule="auto"/>
            </w:pPr>
            <w:r/>
            <w:r>
              <w:rPr>
                <w:rFonts w:ascii="Arial" w:hAnsi="Arial" w:cs="Arial" w:eastAsia="Arial"/>
                <w:b w:val="0"/>
                <w:i w:val="0"/>
                <w:sz w:val="18"/>
              </w:rPr>
              <w:t>CP-13, CP-16</w:t>
            </w:r>
          </w:p>
        </w:tc>
        <w:tc>
          <w:tcPr>
            <w:tcW w:type="dxa" w:w="3855"/>
          </w:tcPr>
          <w:p>
            <w:pPr>
              <w:spacing w:after="20" w:before="20" w:line="240" w:lineRule="auto"/>
            </w:pPr>
            <w:r/>
            <w:r>
              <w:rPr>
                <w:rFonts w:ascii="Arial" w:hAnsi="Arial" w:cs="Arial" w:eastAsia="Arial"/>
                <w:b w:val="0"/>
                <w:i w:val="0"/>
                <w:sz w:val="18"/>
              </w:rPr>
              <w:t>Archivo guardado en una columna bytea y carpeta uploads/documentos publicada sin autenticación</w:t>
            </w:r>
          </w:p>
        </w:tc>
        <w:tc>
          <w:tcPr>
            <w:tcW w:type="dxa" w:w="1644"/>
          </w:tcPr>
          <w:p>
            <w:pPr>
              <w:spacing w:after="20" w:before="20" w:line="240" w:lineRule="auto"/>
            </w:pPr>
            <w:r/>
            <w:r>
              <w:rPr>
                <w:rFonts w:ascii="Arial" w:hAnsi="Arial" w:cs="Arial" w:eastAsia="Arial"/>
                <w:b/>
                <w:i w:val="0"/>
                <w:color w:val="7A4B00"/>
                <w:sz w:val="18"/>
                <w:highlight w:val="yellow"/>
              </w:rPr>
              <w:t>Confirmado. CP-16 (Skarlett, 20 oct 2026): un archivo de prueba en /files/documentos respondió 200 sin token.</w:t>
            </w:r>
          </w:p>
        </w:tc>
        <w:tc>
          <w:tcPr>
            <w:tcW w:type="dxa" w:w="1531"/>
          </w:tcPr>
          <w:p>
            <w:pPr>
              <w:spacing w:after="20" w:before="20" w:line="240" w:lineRule="auto"/>
            </w:pPr>
            <w:r/>
            <w:r>
              <w:rPr>
                <w:rFonts w:ascii="Arial" w:hAnsi="Arial" w:cs="Arial" w:eastAsia="Arial"/>
                <w:b/>
                <w:i w:val="0"/>
                <w:sz w:val="18"/>
              </w:rPr>
              <w:t>GRAVE</w:t>
            </w:r>
          </w:p>
        </w:tc>
      </w:tr>
      <w:tr>
        <w:trPr>
          <w:cantSplit w:val="true"/>
        </w:trPr>
        <w:tc>
          <w:tcPr>
            <w:tcW w:type="dxa" w:w="1531"/>
            <w:gridSpan w:val="5"/>
            <w:shd w:val="clear" w:color="auto" w:fill="D9E2EC"/>
          </w:tcPr>
          <w:p>
            <w:pPr>
              <w:spacing w:after="20" w:before="20" w:line="240" w:lineRule="auto"/>
            </w:pPr>
            <w:r/>
            <w:r>
              <w:rPr>
                <w:rFonts w:ascii="Arial" w:hAnsi="Arial" w:cs="Arial" w:eastAsia="Arial"/>
                <w:b/>
                <w:i w:val="0"/>
                <w:color w:val="1F3A5F"/>
                <w:sz w:val="18"/>
              </w:rPr>
              <w:t>PRUEBAS DE SEGURIDAD</w:t>
            </w:r>
          </w:p>
        </w:tc>
      </w:tr>
      <w:tr>
        <w:trPr>
          <w:cantSplit w:val="true"/>
        </w:trPr>
        <w:tc>
          <w:tcPr>
            <w:tcW w:type="dxa" w:w="1077"/>
          </w:tcPr>
          <w:p>
            <w:pPr>
              <w:spacing w:after="20" w:before="20" w:line="240" w:lineRule="auto"/>
            </w:pPr>
            <w:r/>
            <w:r>
              <w:rPr>
                <w:rFonts w:ascii="Arial" w:hAnsi="Arial" w:cs="Arial" w:eastAsia="Arial"/>
                <w:b w:val="0"/>
                <w:i w:val="0"/>
                <w:sz w:val="18"/>
              </w:rPr>
              <w:t>INC-01</w:t>
            </w:r>
          </w:p>
        </w:tc>
        <w:tc>
          <w:tcPr>
            <w:tcW w:type="dxa" w:w="1191"/>
          </w:tcPr>
          <w:p>
            <w:pPr>
              <w:spacing w:after="20" w:before="20" w:line="240" w:lineRule="auto"/>
            </w:pPr>
            <w:r/>
            <w:r>
              <w:rPr>
                <w:rFonts w:ascii="Arial" w:hAnsi="Arial" w:cs="Arial" w:eastAsia="Arial"/>
                <w:b w:val="0"/>
                <w:i w:val="0"/>
                <w:sz w:val="18"/>
              </w:rPr>
              <w:t>CP-01, CP-15</w:t>
            </w:r>
          </w:p>
        </w:tc>
        <w:tc>
          <w:tcPr>
            <w:tcW w:type="dxa" w:w="3855"/>
          </w:tcPr>
          <w:p>
            <w:pPr>
              <w:spacing w:after="20" w:before="20" w:line="240" w:lineRule="auto"/>
            </w:pPr>
            <w:r/>
            <w:r>
              <w:rPr>
                <w:rFonts w:ascii="Arial" w:hAnsi="Arial" w:cs="Arial" w:eastAsia="Arial"/>
                <w:b w:val="0"/>
                <w:i w:val="0"/>
                <w:sz w:val="18"/>
              </w:rPr>
              <w:t>Contraseñas guardadas y comparadas en texto plano; usuarios semilla con contraseña igual al nombre</w:t>
            </w:r>
          </w:p>
        </w:tc>
        <w:tc>
          <w:tcPr>
            <w:tcW w:type="dxa" w:w="1644"/>
          </w:tcPr>
          <w:p>
            <w:pPr>
              <w:spacing w:after="20" w:before="20" w:line="240" w:lineRule="auto"/>
            </w:pPr>
            <w:r/>
            <w:r>
              <w:rPr>
                <w:rFonts w:ascii="Arial" w:hAnsi="Arial" w:cs="Arial" w:eastAsia="Arial"/>
                <w:b/>
                <w:i w:val="0"/>
                <w:color w:val="7A4B00"/>
                <w:sz w:val="18"/>
                <w:highlight w:val="yellow"/>
              </w:rPr>
              <w:t>«[Pendiente]»</w:t>
            </w:r>
          </w:p>
        </w:tc>
        <w:tc>
          <w:tcPr>
            <w:tcW w:type="dxa" w:w="1531"/>
          </w:tcPr>
          <w:p>
            <w:pPr>
              <w:spacing w:after="20" w:before="20" w:line="240" w:lineRule="auto"/>
            </w:pPr>
            <w:r/>
            <w:r>
              <w:rPr>
                <w:rFonts w:ascii="Arial" w:hAnsi="Arial" w:cs="Arial" w:eastAsia="Arial"/>
                <w:b/>
                <w:i w:val="0"/>
                <w:sz w:val="18"/>
              </w:rPr>
              <w:t>CRÍTICO</w:t>
            </w:r>
          </w:p>
        </w:tc>
      </w:tr>
      <w:tr>
        <w:trPr>
          <w:cantSplit w:val="true"/>
        </w:trPr>
        <w:tc>
          <w:tcPr>
            <w:tcW w:type="dxa" w:w="1077"/>
            <w:shd w:val="clear" w:color="auto" w:fill="F2F5F9"/>
          </w:tcPr>
          <w:p>
            <w:pPr>
              <w:spacing w:after="20" w:before="20" w:line="240" w:lineRule="auto"/>
            </w:pPr>
            <w:r/>
            <w:r>
              <w:rPr>
                <w:rFonts w:ascii="Arial" w:hAnsi="Arial" w:cs="Arial" w:eastAsia="Arial"/>
                <w:b w:val="0"/>
                <w:i w:val="0"/>
                <w:sz w:val="18"/>
              </w:rPr>
              <w:t>INC-02</w:t>
            </w:r>
          </w:p>
        </w:tc>
        <w:tc>
          <w:tcPr>
            <w:tcW w:type="dxa" w:w="1191"/>
            <w:shd w:val="clear" w:color="auto" w:fill="F2F5F9"/>
          </w:tcPr>
          <w:p>
            <w:pPr>
              <w:spacing w:after="20" w:before="20" w:line="240" w:lineRule="auto"/>
            </w:pPr>
            <w:r/>
            <w:r>
              <w:rPr>
                <w:rFonts w:ascii="Arial" w:hAnsi="Arial" w:cs="Arial" w:eastAsia="Arial"/>
                <w:b w:val="0"/>
                <w:i w:val="0"/>
                <w:sz w:val="18"/>
              </w:rPr>
              <w:t>CP-01</w:t>
            </w:r>
          </w:p>
        </w:tc>
        <w:tc>
          <w:tcPr>
            <w:tcW w:type="dxa" w:w="3855"/>
            <w:shd w:val="clear" w:color="auto" w:fill="F2F5F9"/>
          </w:tcPr>
          <w:p>
            <w:pPr>
              <w:spacing w:after="20" w:before="20" w:line="240" w:lineRule="auto"/>
            </w:pPr>
            <w:r/>
            <w:r>
              <w:rPr>
                <w:rFonts w:ascii="Arial" w:hAnsi="Arial" w:cs="Arial" w:eastAsia="Arial"/>
                <w:b w:val="0"/>
                <w:i w:val="0"/>
                <w:sz w:val="18"/>
              </w:rPr>
              <w:t>Secreto JWT por defecto "inseguro" y secreto real publicado en el README y en el .env versionado</w:t>
            </w:r>
          </w:p>
        </w:tc>
        <w:tc>
          <w:tcPr>
            <w:tcW w:type="dxa" w:w="164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531"/>
            <w:shd w:val="clear" w:color="auto" w:fill="F2F5F9"/>
          </w:tcPr>
          <w:p>
            <w:pPr>
              <w:spacing w:after="20" w:before="20" w:line="240" w:lineRule="auto"/>
            </w:pPr>
            <w:r/>
            <w:r>
              <w:rPr>
                <w:rFonts w:ascii="Arial" w:hAnsi="Arial" w:cs="Arial" w:eastAsia="Arial"/>
                <w:b/>
                <w:i w:val="0"/>
                <w:sz w:val="18"/>
              </w:rPr>
              <w:t>GRAVE</w:t>
            </w:r>
          </w:p>
        </w:tc>
      </w:tr>
      <w:tr>
        <w:trPr>
          <w:cantSplit w:val="true"/>
        </w:trPr>
        <w:tc>
          <w:tcPr>
            <w:tcW w:type="dxa" w:w="1077"/>
          </w:tcPr>
          <w:p>
            <w:pPr>
              <w:spacing w:after="20" w:before="20" w:line="240" w:lineRule="auto"/>
            </w:pPr>
            <w:r/>
            <w:r>
              <w:rPr>
                <w:rFonts w:ascii="Arial" w:hAnsi="Arial" w:cs="Arial" w:eastAsia="Arial"/>
                <w:b w:val="0"/>
                <w:i w:val="0"/>
                <w:sz w:val="18"/>
              </w:rPr>
              <w:t>INC-03</w:t>
            </w:r>
          </w:p>
        </w:tc>
        <w:tc>
          <w:tcPr>
            <w:tcW w:type="dxa" w:w="1191"/>
          </w:tcPr>
          <w:p>
            <w:pPr>
              <w:spacing w:after="20" w:before="20" w:line="240" w:lineRule="auto"/>
            </w:pPr>
            <w:r/>
            <w:r>
              <w:rPr>
                <w:rFonts w:ascii="Arial" w:hAnsi="Arial" w:cs="Arial" w:eastAsia="Arial"/>
                <w:b w:val="0"/>
                <w:i w:val="0"/>
                <w:sz w:val="18"/>
              </w:rPr>
              <w:t>CP-07</w:t>
            </w:r>
          </w:p>
        </w:tc>
        <w:tc>
          <w:tcPr>
            <w:tcW w:type="dxa" w:w="3855"/>
          </w:tcPr>
          <w:p>
            <w:pPr>
              <w:spacing w:after="20" w:before="20" w:line="240" w:lineRule="auto"/>
            </w:pPr>
            <w:r/>
            <w:r>
              <w:rPr>
                <w:rFonts w:ascii="Arial" w:hAnsi="Arial" w:cs="Arial" w:eastAsia="Arial"/>
                <w:b w:val="0"/>
                <w:i w:val="0"/>
                <w:sz w:val="18"/>
              </w:rPr>
              <w:t>No existe logout ni revocación; el token dura 2 horas</w:t>
            </w:r>
          </w:p>
        </w:tc>
        <w:tc>
          <w:tcPr>
            <w:tcW w:type="dxa" w:w="1644"/>
          </w:tcPr>
          <w:p>
            <w:pPr>
              <w:spacing w:after="20" w:before="20" w:line="240" w:lineRule="auto"/>
            </w:pPr>
            <w:r/>
            <w:r>
              <w:rPr>
                <w:rFonts w:ascii="Arial" w:hAnsi="Arial" w:cs="Arial" w:eastAsia="Arial"/>
                <w:b/>
                <w:i w:val="0"/>
                <w:color w:val="7A4B00"/>
                <w:sz w:val="18"/>
                <w:highlight w:val="yellow"/>
              </w:rPr>
              <w:t>«[Pendiente]»</w:t>
            </w:r>
          </w:p>
        </w:tc>
        <w:tc>
          <w:tcPr>
            <w:tcW w:type="dxa" w:w="1531"/>
          </w:tcPr>
          <w:p>
            <w:pPr>
              <w:spacing w:after="20" w:before="20" w:line="240" w:lineRule="auto"/>
            </w:pPr>
            <w:r/>
            <w:r>
              <w:rPr>
                <w:rFonts w:ascii="Arial" w:hAnsi="Arial" w:cs="Arial" w:eastAsia="Arial"/>
                <w:b/>
                <w:i w:val="0"/>
                <w:sz w:val="18"/>
              </w:rPr>
              <w:t>GRAVE</w:t>
            </w:r>
          </w:p>
        </w:tc>
      </w:tr>
      <w:tr>
        <w:trPr>
          <w:cantSplit w:val="true"/>
        </w:trPr>
        <w:tc>
          <w:tcPr>
            <w:tcW w:type="dxa" w:w="1077"/>
            <w:shd w:val="clear" w:color="auto" w:fill="F2F5F9"/>
          </w:tcPr>
          <w:p>
            <w:pPr>
              <w:spacing w:after="20" w:before="20" w:line="240" w:lineRule="auto"/>
            </w:pPr>
            <w:r/>
            <w:r>
              <w:rPr>
                <w:rFonts w:ascii="Arial" w:hAnsi="Arial" w:cs="Arial" w:eastAsia="Arial"/>
                <w:b w:val="0"/>
                <w:i w:val="0"/>
                <w:sz w:val="18"/>
              </w:rPr>
              <w:t>INC-05</w:t>
            </w:r>
          </w:p>
        </w:tc>
        <w:tc>
          <w:tcPr>
            <w:tcW w:type="dxa" w:w="1191"/>
            <w:shd w:val="clear" w:color="auto" w:fill="F2F5F9"/>
          </w:tcPr>
          <w:p>
            <w:pPr>
              <w:spacing w:after="20" w:before="20" w:line="240" w:lineRule="auto"/>
            </w:pPr>
            <w:r/>
            <w:r>
              <w:rPr>
                <w:rFonts w:ascii="Arial" w:hAnsi="Arial" w:cs="Arial" w:eastAsia="Arial"/>
                <w:b w:val="0"/>
                <w:i w:val="0"/>
                <w:sz w:val="18"/>
              </w:rPr>
              <w:t>CP-04</w:t>
            </w:r>
          </w:p>
        </w:tc>
        <w:tc>
          <w:tcPr>
            <w:tcW w:type="dxa" w:w="3855"/>
            <w:shd w:val="clear" w:color="auto" w:fill="F2F5F9"/>
          </w:tcPr>
          <w:p>
            <w:pPr>
              <w:spacing w:after="20" w:before="20" w:line="240" w:lineRule="auto"/>
            </w:pPr>
            <w:r/>
            <w:r>
              <w:rPr>
                <w:rFonts w:ascii="Arial" w:hAnsi="Arial" w:cs="Arial" w:eastAsia="Arial"/>
                <w:b w:val="0"/>
                <w:i w:val="0"/>
                <w:sz w:val="18"/>
              </w:rPr>
              <w:t>CORS abierto, sin cabeceras de seguridad ni límite de intentos de login</w:t>
            </w:r>
          </w:p>
        </w:tc>
        <w:tc>
          <w:tcPr>
            <w:tcW w:type="dxa" w:w="164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531"/>
            <w:shd w:val="clear" w:color="auto" w:fill="F2F5F9"/>
          </w:tcPr>
          <w:p>
            <w:pPr>
              <w:spacing w:after="20" w:before="20" w:line="240" w:lineRule="auto"/>
            </w:pPr>
            <w:r/>
            <w:r>
              <w:rPr>
                <w:rFonts w:ascii="Arial" w:hAnsi="Arial" w:cs="Arial" w:eastAsia="Arial"/>
                <w:b/>
                <w:i w:val="0"/>
                <w:sz w:val="18"/>
              </w:rPr>
              <w:t>MODERADO</w:t>
            </w:r>
          </w:p>
        </w:tc>
      </w:tr>
      <w:tr>
        <w:trPr>
          <w:cantSplit w:val="true"/>
        </w:trPr>
        <w:tc>
          <w:tcPr>
            <w:tcW w:type="dxa" w:w="1077"/>
          </w:tcPr>
          <w:p>
            <w:pPr>
              <w:spacing w:after="20" w:before="20" w:line="240" w:lineRule="auto"/>
            </w:pPr>
            <w:r/>
            <w:r>
              <w:rPr>
                <w:rFonts w:ascii="Arial" w:hAnsi="Arial" w:cs="Arial" w:eastAsia="Arial"/>
                <w:b w:val="0"/>
                <w:i w:val="0"/>
                <w:sz w:val="18"/>
              </w:rPr>
              <w:t>INC-06</w:t>
            </w:r>
          </w:p>
        </w:tc>
        <w:tc>
          <w:tcPr>
            <w:tcW w:type="dxa" w:w="1191"/>
          </w:tcPr>
          <w:p>
            <w:pPr>
              <w:spacing w:after="20" w:before="20" w:line="240" w:lineRule="auto"/>
            </w:pPr>
            <w:r/>
            <w:r>
              <w:rPr>
                <w:rFonts w:ascii="Arial" w:hAnsi="Arial" w:cs="Arial" w:eastAsia="Arial"/>
                <w:b w:val="0"/>
                <w:i w:val="0"/>
                <w:sz w:val="18"/>
              </w:rPr>
              <w:t>CP-17, CP-20</w:t>
            </w:r>
          </w:p>
        </w:tc>
        <w:tc>
          <w:tcPr>
            <w:tcW w:type="dxa" w:w="3855"/>
          </w:tcPr>
          <w:p>
            <w:pPr>
              <w:spacing w:after="20" w:before="20" w:line="240" w:lineRule="auto"/>
            </w:pPr>
            <w:r/>
            <w:r>
              <w:rPr>
                <w:rFonts w:ascii="Arial" w:hAnsi="Arial" w:cs="Arial" w:eastAsia="Arial"/>
                <w:b w:val="0"/>
                <w:i w:val="0"/>
                <w:sz w:val="18"/>
              </w:rPr>
              <w:t>Los errores 500 devuelven el mensaje interno al cliente</w:t>
            </w:r>
          </w:p>
        </w:tc>
        <w:tc>
          <w:tcPr>
            <w:tcW w:type="dxa" w:w="1644"/>
          </w:tcPr>
          <w:p>
            <w:pPr>
              <w:spacing w:after="20" w:before="20" w:line="240" w:lineRule="auto"/>
            </w:pPr>
            <w:r/>
            <w:r>
              <w:rPr>
                <w:rFonts w:ascii="Arial" w:hAnsi="Arial" w:cs="Arial" w:eastAsia="Arial"/>
                <w:b/>
                <w:i w:val="0"/>
                <w:color w:val="7A4B00"/>
                <w:sz w:val="18"/>
                <w:highlight w:val="yellow"/>
              </w:rPr>
              <w:t>Confirmado en código (27 oct 2026, Skarlett). 34 catch devuelven err.message. El cuerpo del 500 no quedó archivado.</w:t>
            </w:r>
          </w:p>
        </w:tc>
        <w:tc>
          <w:tcPr>
            <w:tcW w:type="dxa" w:w="1531"/>
          </w:tcPr>
          <w:p>
            <w:pPr>
              <w:spacing w:after="20" w:before="20" w:line="240" w:lineRule="auto"/>
            </w:pPr>
            <w:r/>
            <w:r>
              <w:rPr>
                <w:rFonts w:ascii="Arial" w:hAnsi="Arial" w:cs="Arial" w:eastAsia="Arial"/>
                <w:b/>
                <w:i w:val="0"/>
                <w:sz w:val="18"/>
              </w:rPr>
              <w:t>MODERADO</w:t>
            </w:r>
          </w:p>
        </w:tc>
      </w:tr>
      <w:tr>
        <w:trPr>
          <w:cantSplit w:val="true"/>
        </w:trPr>
        <w:tc>
          <w:tcPr>
            <w:tcW w:type="dxa" w:w="1077"/>
            <w:shd w:val="clear" w:color="auto" w:fill="F2F5F9"/>
          </w:tcPr>
          <w:p>
            <w:pPr>
              <w:spacing w:after="20" w:before="20" w:line="240" w:lineRule="auto"/>
            </w:pPr>
            <w:r/>
            <w:r>
              <w:rPr>
                <w:rFonts w:ascii="Arial" w:hAnsi="Arial" w:cs="Arial" w:eastAsia="Arial"/>
                <w:b w:val="0"/>
                <w:i w:val="0"/>
                <w:sz w:val="18"/>
              </w:rPr>
              <w:t>INC-07</w:t>
            </w:r>
          </w:p>
        </w:tc>
        <w:tc>
          <w:tcPr>
            <w:tcW w:type="dxa" w:w="1191"/>
            <w:shd w:val="clear" w:color="auto" w:fill="F2F5F9"/>
          </w:tcPr>
          <w:p>
            <w:pPr>
              <w:spacing w:after="20" w:before="20" w:line="240" w:lineRule="auto"/>
            </w:pPr>
            <w:r/>
            <w:r>
              <w:rPr>
                <w:rFonts w:ascii="Arial" w:hAnsi="Arial" w:cs="Arial" w:eastAsia="Arial"/>
                <w:b w:val="0"/>
                <w:i w:val="0"/>
                <w:sz w:val="18"/>
              </w:rPr>
              <w:t>CP-08</w:t>
            </w:r>
          </w:p>
        </w:tc>
        <w:tc>
          <w:tcPr>
            <w:tcW w:type="dxa" w:w="3855"/>
            <w:shd w:val="clear" w:color="auto" w:fill="F2F5F9"/>
          </w:tcPr>
          <w:p>
            <w:pPr>
              <w:spacing w:after="20" w:before="20" w:line="240" w:lineRule="auto"/>
            </w:pPr>
            <w:r/>
            <w:r>
              <w:rPr>
                <w:rFonts w:ascii="Arial" w:hAnsi="Arial" w:cs="Arial" w:eastAsia="Arial"/>
                <w:b w:val="0"/>
                <w:i w:val="0"/>
                <w:sz w:val="18"/>
              </w:rPr>
              <w:t>/roles permite crear, editar y borrar roles con cualquier token válido</w:t>
            </w:r>
          </w:p>
        </w:tc>
        <w:tc>
          <w:tcPr>
            <w:tcW w:type="dxa" w:w="164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531"/>
            <w:shd w:val="clear" w:color="auto" w:fill="F2F5F9"/>
          </w:tcPr>
          <w:p>
            <w:pPr>
              <w:spacing w:after="20" w:before="20" w:line="240" w:lineRule="auto"/>
            </w:pPr>
            <w:r/>
            <w:r>
              <w:rPr>
                <w:rFonts w:ascii="Arial" w:hAnsi="Arial" w:cs="Arial" w:eastAsia="Arial"/>
                <w:b/>
                <w:i w:val="0"/>
                <w:sz w:val="18"/>
              </w:rPr>
              <w:t>GRAVE</w:t>
            </w:r>
          </w:p>
        </w:tc>
      </w:tr>
      <w:tr>
        <w:trPr>
          <w:cantSplit w:val="true"/>
        </w:trPr>
        <w:tc>
          <w:tcPr>
            <w:tcW w:type="dxa" w:w="1077"/>
          </w:tcPr>
          <w:p>
            <w:pPr>
              <w:spacing w:after="20" w:before="20" w:line="240" w:lineRule="auto"/>
            </w:pPr>
            <w:r/>
            <w:r>
              <w:rPr>
                <w:rFonts w:ascii="Arial" w:hAnsi="Arial" w:cs="Arial" w:eastAsia="Arial"/>
                <w:b w:val="0"/>
                <w:i w:val="0"/>
                <w:sz w:val="18"/>
              </w:rPr>
              <w:t>INC-08</w:t>
            </w:r>
          </w:p>
        </w:tc>
        <w:tc>
          <w:tcPr>
            <w:tcW w:type="dxa" w:w="1191"/>
          </w:tcPr>
          <w:p>
            <w:pPr>
              <w:spacing w:after="20" w:before="20" w:line="240" w:lineRule="auto"/>
            </w:pPr>
            <w:r/>
            <w:r>
              <w:rPr>
                <w:rFonts w:ascii="Arial" w:hAnsi="Arial" w:cs="Arial" w:eastAsia="Arial"/>
                <w:b w:val="0"/>
                <w:i w:val="0"/>
                <w:sz w:val="18"/>
              </w:rPr>
              <w:t>CP-04</w:t>
            </w:r>
          </w:p>
        </w:tc>
        <w:tc>
          <w:tcPr>
            <w:tcW w:type="dxa" w:w="3855"/>
          </w:tcPr>
          <w:p>
            <w:pPr>
              <w:spacing w:after="20" w:before="20" w:line="240" w:lineRule="auto"/>
            </w:pPr>
            <w:r/>
            <w:r>
              <w:rPr>
                <w:rFonts w:ascii="Arial" w:hAnsi="Arial" w:cs="Arial" w:eastAsia="Arial"/>
                <w:b w:val="0"/>
                <w:i w:val="0"/>
                <w:sz w:val="18"/>
              </w:rPr>
              <w:t>Token guardado en localStorage, expuesto ante un XSS</w:t>
            </w:r>
          </w:p>
        </w:tc>
        <w:tc>
          <w:tcPr>
            <w:tcW w:type="dxa" w:w="1644"/>
          </w:tcPr>
          <w:p>
            <w:pPr>
              <w:spacing w:after="20" w:before="20" w:line="240" w:lineRule="auto"/>
            </w:pPr>
            <w:r/>
            <w:r>
              <w:rPr>
                <w:rFonts w:ascii="Arial" w:hAnsi="Arial" w:cs="Arial" w:eastAsia="Arial"/>
                <w:b/>
                <w:i w:val="0"/>
                <w:color w:val="7A4B00"/>
                <w:sz w:val="18"/>
                <w:highlight w:val="yellow"/>
              </w:rPr>
              <w:t>«[Pendiente]»</w:t>
            </w:r>
          </w:p>
        </w:tc>
        <w:tc>
          <w:tcPr>
            <w:tcW w:type="dxa" w:w="1531"/>
          </w:tcPr>
          <w:p>
            <w:pPr>
              <w:spacing w:after="20" w:before="20" w:line="240" w:lineRule="auto"/>
            </w:pPr>
            <w:r/>
            <w:r>
              <w:rPr>
                <w:rFonts w:ascii="Arial" w:hAnsi="Arial" w:cs="Arial" w:eastAsia="Arial"/>
                <w:b/>
                <w:i w:val="0"/>
                <w:sz w:val="18"/>
              </w:rPr>
              <w:t>MODERADO</w:t>
            </w:r>
          </w:p>
        </w:tc>
      </w:tr>
      <w:tr>
        <w:trPr>
          <w:cantSplit w:val="true"/>
        </w:trPr>
        <w:tc>
          <w:tcPr>
            <w:tcW w:type="dxa" w:w="1077"/>
            <w:shd w:val="clear" w:color="auto" w:fill="F2F5F9"/>
          </w:tcPr>
          <w:p>
            <w:pPr>
              <w:spacing w:after="20" w:before="20" w:line="240" w:lineRule="auto"/>
            </w:pPr>
            <w:r/>
            <w:r>
              <w:rPr>
                <w:rFonts w:ascii="Arial" w:hAnsi="Arial" w:cs="Arial" w:eastAsia="Arial"/>
                <w:b w:val="0"/>
                <w:i w:val="0"/>
                <w:sz w:val="18"/>
              </w:rPr>
              <w:t>INC-10</w:t>
            </w:r>
          </w:p>
        </w:tc>
        <w:tc>
          <w:tcPr>
            <w:tcW w:type="dxa" w:w="1191"/>
            <w:shd w:val="clear" w:color="auto" w:fill="F2F5F9"/>
          </w:tcPr>
          <w:p>
            <w:pPr>
              <w:spacing w:after="20" w:before="20" w:line="240" w:lineRule="auto"/>
            </w:pPr>
            <w:r/>
            <w:r>
              <w:rPr>
                <w:rFonts w:ascii="Arial" w:hAnsi="Arial" w:cs="Arial" w:eastAsia="Arial"/>
                <w:b w:val="0"/>
                <w:i w:val="0"/>
                <w:sz w:val="18"/>
              </w:rPr>
              <w:t>CP-09</w:t>
            </w:r>
          </w:p>
        </w:tc>
        <w:tc>
          <w:tcPr>
            <w:tcW w:type="dxa" w:w="3855"/>
            <w:shd w:val="clear" w:color="auto" w:fill="F2F5F9"/>
          </w:tcPr>
          <w:p>
            <w:pPr>
              <w:spacing w:after="20" w:before="20" w:line="240" w:lineRule="auto"/>
            </w:pPr>
            <w:r/>
            <w:r>
              <w:rPr>
                <w:rFonts w:ascii="Arial" w:hAnsi="Arial" w:cs="Arial" w:eastAsia="Arial"/>
                <w:b w:val="0"/>
                <w:i w:val="0"/>
                <w:sz w:val="18"/>
              </w:rPr>
              <w:t>Contraseña mínima de 6 caracteres; el ERS exige 12 con complejidad</w:t>
            </w:r>
          </w:p>
        </w:tc>
        <w:tc>
          <w:tcPr>
            <w:tcW w:type="dxa" w:w="1644"/>
            <w:shd w:val="clear" w:color="auto" w:fill="F2F5F9"/>
          </w:tcPr>
          <w:p>
            <w:pPr>
              <w:spacing w:after="20" w:before="20" w:line="240" w:lineRule="auto"/>
            </w:pPr>
            <w:r/>
            <w:r>
              <w:rPr>
                <w:rFonts w:ascii="Arial" w:hAnsi="Arial" w:cs="Arial" w:eastAsia="Arial"/>
                <w:b/>
                <w:i w:val="0"/>
                <w:color w:val="7A4B00"/>
                <w:sz w:val="18"/>
                <w:highlight w:val="yellow"/>
              </w:rPr>
              <w:t>«[Pendiente]»</w:t>
            </w:r>
          </w:p>
        </w:tc>
        <w:tc>
          <w:tcPr>
            <w:tcW w:type="dxa" w:w="1531"/>
            <w:shd w:val="clear" w:color="auto" w:fill="F2F5F9"/>
          </w:tcPr>
          <w:p>
            <w:pPr>
              <w:spacing w:after="20" w:before="20" w:line="240" w:lineRule="auto"/>
            </w:pPr>
            <w:r/>
            <w:r>
              <w:rPr>
                <w:rFonts w:ascii="Arial" w:hAnsi="Arial" w:cs="Arial" w:eastAsia="Arial"/>
                <w:b/>
                <w:i w:val="0"/>
                <w:sz w:val="18"/>
              </w:rPr>
              <w:t>MODERADO</w:t>
            </w:r>
          </w:p>
        </w:tc>
      </w:tr>
      <w:tr>
        <w:trPr>
          <w:cantSplit w:val="true"/>
        </w:trPr>
        <w:tc>
          <w:tcPr>
            <w:tcW w:type="dxa" w:w="1077"/>
          </w:tcPr>
          <w:p>
            <w:pPr>
              <w:spacing w:after="20" w:before="20" w:line="240" w:lineRule="auto"/>
            </w:pPr>
            <w:r/>
            <w:r>
              <w:rPr>
                <w:rFonts w:ascii="Arial" w:hAnsi="Arial" w:cs="Arial" w:eastAsia="Arial"/>
                <w:b w:val="0"/>
                <w:i w:val="0"/>
                <w:sz w:val="18"/>
              </w:rPr>
              <w:t>INC-11</w:t>
            </w:r>
          </w:p>
        </w:tc>
        <w:tc>
          <w:tcPr>
            <w:tcW w:type="dxa" w:w="1191"/>
          </w:tcPr>
          <w:p>
            <w:pPr>
              <w:spacing w:after="20" w:before="20" w:line="240" w:lineRule="auto"/>
            </w:pPr>
            <w:r/>
            <w:r>
              <w:rPr>
                <w:rFonts w:ascii="Arial" w:hAnsi="Arial" w:cs="Arial" w:eastAsia="Arial"/>
                <w:b w:val="0"/>
                <w:i w:val="0"/>
                <w:sz w:val="18"/>
              </w:rPr>
              <w:t>CP-17</w:t>
            </w:r>
          </w:p>
        </w:tc>
        <w:tc>
          <w:tcPr>
            <w:tcW w:type="dxa" w:w="3855"/>
          </w:tcPr>
          <w:p>
            <w:pPr>
              <w:spacing w:after="20" w:before="20" w:line="240" w:lineRule="auto"/>
            </w:pPr>
            <w:r/>
            <w:r>
              <w:rPr>
                <w:rFonts w:ascii="Arial" w:hAnsi="Arial" w:cs="Arial" w:eastAsia="Arial"/>
                <w:b w:val="0"/>
                <w:i w:val="0"/>
                <w:sz w:val="18"/>
              </w:rPr>
              <w:t>Dependencias con vulnerabilidades conocidas (npm audit en backend y frontend)</w:t>
            </w:r>
          </w:p>
        </w:tc>
        <w:tc>
          <w:tcPr>
            <w:tcW w:type="dxa" w:w="1644"/>
          </w:tcPr>
          <w:p>
            <w:pPr>
              <w:spacing w:after="20" w:before="20" w:line="240" w:lineRule="auto"/>
            </w:pPr>
            <w:r/>
            <w:r>
              <w:rPr>
                <w:rFonts w:ascii="Arial" w:hAnsi="Arial" w:cs="Arial" w:eastAsia="Arial"/>
                <w:b/>
                <w:i w:val="0"/>
                <w:color w:val="7A4B00"/>
                <w:sz w:val="18"/>
                <w:highlight w:val="yellow"/>
              </w:rPr>
              <w:t>No ejecutado (Skarlett, 27 oct 2026). SonarQube omitió el análisis de dependencias.</w:t>
            </w:r>
          </w:p>
        </w:tc>
        <w:tc>
          <w:tcPr>
            <w:tcW w:type="dxa" w:w="1531"/>
          </w:tcPr>
          <w:p>
            <w:pPr>
              <w:spacing w:after="20" w:before="20" w:line="240" w:lineRule="auto"/>
            </w:pPr>
            <w:r/>
            <w:r>
              <w:rPr>
                <w:rFonts w:ascii="Arial" w:hAnsi="Arial" w:cs="Arial" w:eastAsia="Arial"/>
                <w:b/>
                <w:i w:val="0"/>
                <w:sz w:val="18"/>
              </w:rPr>
              <w:t>GRAVE</w:t>
            </w:r>
          </w:p>
        </w:tc>
      </w:tr>
      <w:tr>
        <w:trPr>
          <w:cantSplit w:val="true"/>
        </w:trPr>
        <w:tc>
          <w:tcPr>
            <w:tcW w:type="dxa" w:w="1077"/>
            <w:shd w:val="clear" w:color="auto" w:fill="F2F5F9"/>
          </w:tcPr>
          <w:p>
            <w:pPr>
              <w:spacing w:after="20" w:before="20" w:line="240" w:lineRule="auto"/>
            </w:pPr>
            <w:r/>
            <w:r>
              <w:rPr>
                <w:rFonts w:ascii="Arial" w:hAnsi="Arial" w:cs="Arial" w:eastAsia="Arial"/>
                <w:b w:val="0"/>
                <w:i w:val="0"/>
                <w:sz w:val="18"/>
              </w:rPr>
              <w:t>INC-14</w:t>
            </w:r>
          </w:p>
        </w:tc>
        <w:tc>
          <w:tcPr>
            <w:tcW w:type="dxa" w:w="1191"/>
            <w:shd w:val="clear" w:color="auto" w:fill="F2F5F9"/>
          </w:tcPr>
          <w:p>
            <w:pPr>
              <w:spacing w:after="20" w:before="20" w:line="240" w:lineRule="auto"/>
            </w:pPr>
            <w:r/>
            <w:r>
              <w:rPr>
                <w:rFonts w:ascii="Arial" w:hAnsi="Arial" w:cs="Arial" w:eastAsia="Arial"/>
                <w:b w:val="0"/>
                <w:i w:val="0"/>
                <w:sz w:val="18"/>
              </w:rPr>
              <w:t>CP-03, CP-17</w:t>
            </w:r>
          </w:p>
        </w:tc>
        <w:tc>
          <w:tcPr>
            <w:tcW w:type="dxa" w:w="3855"/>
            <w:shd w:val="clear" w:color="auto" w:fill="F2F5F9"/>
          </w:tcPr>
          <w:p>
            <w:pPr>
              <w:spacing w:after="20" w:before="20" w:line="240" w:lineRule="auto"/>
            </w:pPr>
            <w:r/>
            <w:r>
              <w:rPr>
                <w:rFonts w:ascii="Arial" w:hAnsi="Arial" w:cs="Arial" w:eastAsia="Arial"/>
                <w:b w:val="0"/>
                <w:i w:val="0"/>
                <w:sz w:val="18"/>
              </w:rPr>
              <w:t>POST /auditoria permite a cualquier usuario con token escribir registros</w:t>
            </w:r>
          </w:p>
        </w:tc>
        <w:tc>
          <w:tcPr>
            <w:tcW w:type="dxa" w:w="1644"/>
            <w:shd w:val="clear" w:color="auto" w:fill="F2F5F9"/>
          </w:tcPr>
          <w:p>
            <w:pPr>
              <w:spacing w:after="20" w:before="20" w:line="240" w:lineRule="auto"/>
            </w:pPr>
            <w:r/>
            <w:r>
              <w:rPr>
                <w:rFonts w:ascii="Arial" w:hAnsi="Arial" w:cs="Arial" w:eastAsia="Arial"/>
                <w:b/>
                <w:i w:val="0"/>
                <w:color w:val="7A4B00"/>
                <w:sz w:val="18"/>
                <w:highlight w:val="yellow"/>
              </w:rPr>
              <w:t>Confirmado. CP-03 (Nicolás, 20 oct 2026): médico POST /auditoria respondió 201. Lectura de Skarlett en CP-17.</w:t>
            </w:r>
          </w:p>
        </w:tc>
        <w:tc>
          <w:tcPr>
            <w:tcW w:type="dxa" w:w="1531"/>
            <w:shd w:val="clear" w:color="auto" w:fill="F2F5F9"/>
          </w:tcPr>
          <w:p>
            <w:pPr>
              <w:spacing w:after="20" w:before="20" w:line="240" w:lineRule="auto"/>
            </w:pPr>
            <w:r/>
            <w:r>
              <w:rPr>
                <w:rFonts w:ascii="Arial" w:hAnsi="Arial" w:cs="Arial" w:eastAsia="Arial"/>
                <w:b/>
                <w:i w:val="0"/>
                <w:sz w:val="18"/>
              </w:rPr>
              <w:t>GRAVE</w:t>
            </w:r>
          </w:p>
        </w:tc>
      </w:tr>
      <w:tr>
        <w:trPr>
          <w:cantSplit w:val="true"/>
        </w:trPr>
        <w:tc>
          <w:tcPr>
            <w:tcW w:type="dxa" w:w="1531"/>
            <w:gridSpan w:val="5"/>
            <w:shd w:val="clear" w:color="auto" w:fill="D9E2EC"/>
          </w:tcPr>
          <w:p>
            <w:pPr>
              <w:spacing w:after="20" w:before="20" w:line="240" w:lineRule="auto"/>
            </w:pPr>
            <w:r/>
            <w:r>
              <w:rPr>
                <w:rFonts w:ascii="Arial" w:hAnsi="Arial" w:cs="Arial" w:eastAsia="Arial"/>
                <w:b/>
                <w:i w:val="0"/>
                <w:color w:val="1F3A5F"/>
                <w:sz w:val="18"/>
              </w:rPr>
              <w:t>PRUEBAS NO FUNCIONALES DE RENDIMIENTO</w:t>
            </w:r>
          </w:p>
        </w:tc>
      </w:tr>
      <w:tr>
        <w:trPr>
          <w:cantSplit w:val="true"/>
        </w:trPr>
        <w:tc>
          <w:tcPr>
            <w:tcW w:type="dxa" w:w="1077"/>
          </w:tcPr>
          <w:p>
            <w:pPr>
              <w:spacing w:after="20" w:before="20" w:line="240" w:lineRule="auto"/>
            </w:pPr>
            <w:r/>
            <w:r>
              <w:rPr>
                <w:rFonts w:ascii="Arial" w:hAnsi="Arial" w:cs="Arial" w:eastAsia="Arial"/>
                <w:b w:val="0"/>
                <w:i w:val="0"/>
                <w:sz w:val="18"/>
              </w:rPr>
              <w:t>INC-04</w:t>
            </w:r>
          </w:p>
        </w:tc>
        <w:tc>
          <w:tcPr>
            <w:tcW w:type="dxa" w:w="1191"/>
          </w:tcPr>
          <w:p>
            <w:pPr>
              <w:spacing w:after="20" w:before="20" w:line="240" w:lineRule="auto"/>
            </w:pPr>
            <w:r/>
            <w:r>
              <w:rPr>
                <w:rFonts w:ascii="Arial" w:hAnsi="Arial" w:cs="Arial" w:eastAsia="Arial"/>
                <w:b w:val="0"/>
                <w:i w:val="0"/>
                <w:sz w:val="18"/>
              </w:rPr>
              <w:t>CP-05, CP-19</w:t>
            </w:r>
          </w:p>
        </w:tc>
        <w:tc>
          <w:tcPr>
            <w:tcW w:type="dxa" w:w="3855"/>
          </w:tcPr>
          <w:p>
            <w:pPr>
              <w:spacing w:after="20" w:before="20" w:line="240" w:lineRule="auto"/>
            </w:pPr>
            <w:r/>
            <w:r>
              <w:rPr>
                <w:rFonts w:ascii="Arial" w:hAnsi="Arial" w:cs="Arial" w:eastAsia="Arial"/>
                <w:b w:val="0"/>
                <w:i w:val="0"/>
                <w:sz w:val="18"/>
              </w:rPr>
              <w:t>delayMiddleware(5000) agrega 5 s a exámenes, pacientes y documentos</w:t>
            </w:r>
          </w:p>
        </w:tc>
        <w:tc>
          <w:tcPr>
            <w:tcW w:type="dxa" w:w="1644"/>
          </w:tcPr>
          <w:p>
            <w:pPr>
              <w:spacing w:after="20" w:before="20" w:line="240" w:lineRule="auto"/>
            </w:pPr>
            <w:r/>
            <w:r>
              <w:rPr>
                <w:rFonts w:ascii="Arial" w:hAnsi="Arial" w:cs="Arial" w:eastAsia="Arial"/>
                <w:b w:val="0"/>
                <w:i w:val="0"/>
                <w:sz w:val="18"/>
              </w:rPr>
              <w:t>EV1: confirmado con JMeter</w:t>
            </w:r>
          </w:p>
          <w:p>
            <w:pPr>
              <w:spacing w:after="20" w:before="20" w:line="240" w:lineRule="auto"/>
            </w:pPr>
            <w:r>
              <w:rPr>
                <w:rFonts w:ascii="Arial" w:hAnsi="Arial" w:cs="Arial" w:eastAsia="Arial"/>
                <w:b/>
                <w:i w:val="0"/>
                <w:color w:val="7A4B00"/>
                <w:sz w:val="18"/>
                <w:highlight w:val="yellow"/>
              </w:rPr>
              <w:t>«[EP3: Pendiente]»</w:t>
            </w:r>
          </w:p>
        </w:tc>
        <w:tc>
          <w:tcPr>
            <w:tcW w:type="dxa" w:w="1531"/>
          </w:tcPr>
          <w:p>
            <w:pPr>
              <w:spacing w:after="20" w:before="20" w:line="240" w:lineRule="auto"/>
            </w:pPr>
            <w:r/>
            <w:r>
              <w:rPr>
                <w:rFonts w:ascii="Arial" w:hAnsi="Arial" w:cs="Arial" w:eastAsia="Arial"/>
                <w:b/>
                <w:i w:val="0"/>
                <w:sz w:val="18"/>
              </w:rPr>
              <w:t>GRAVE</w:t>
            </w:r>
          </w:p>
        </w:tc>
      </w:tr>
    </w:tbl>
    <w:p>
      <w:pPr>
        <w:spacing w:after="80" w:line="240" w:lineRule="auto"/>
      </w:pPr>
    </w:p>
    <w:p>
      <w:pPr>
        <w:jc w:val="both"/>
      </w:pPr>
      <w:r>
        <w:rPr>
          <w:rFonts w:ascii="Arial" w:hAnsi="Arial" w:cs="Arial" w:eastAsia="Arial"/>
          <w:b w:val="0"/>
          <w:i w:val="0"/>
          <w:sz w:val="22"/>
        </w:rPr>
        <w:t>Además se registra la observación de cumplimiento OC-01, que no es un defecto del software sino de la regla RB-3 del ERS (sección 6.3). Mientras INC-01 siga abierto, el dictamen no puede ser Certificado.</w:t>
      </w:r>
    </w:p>
    <w:p>
      <w:pPr>
        <w:jc w:val="left"/>
      </w:pPr>
      <w:r>
        <w:rPr>
          <w:rFonts w:ascii="Arial" w:hAnsi="Arial" w:cs="Arial" w:eastAsia="Arial"/>
          <w:b/>
          <w:i w:val="0"/>
          <w:color w:val="7A4B00"/>
          <w:sz w:val="22"/>
          <w:highlight w:val="yellow"/>
        </w:rPr>
        <w:t>«[Pendiente: confirmar cada severidad con la evidencia de ejecución y asignar el identificador BUG correspondiente. Responsable: Ari Araya]»</w:t>
      </w:r>
    </w:p>
    <w:p>
      <w:pPr>
        <w:pStyle w:val="Heading2"/>
      </w:pPr>
      <w:r>
        <w:t>5.4 Análisis estático con SonarQube</w:t>
      </w:r>
    </w:p>
    <w:p>
      <w:pPr>
        <w:jc w:val="both"/>
      </w:pPr>
      <w:r>
        <w:rPr>
          <w:rFonts w:ascii="Arial" w:hAnsi="Arial" w:cs="Arial" w:eastAsia="Arial"/>
          <w:b w:val="0"/>
          <w:i w:val="0"/>
          <w:sz w:val="22"/>
        </w:rPr>
        <w:t>El análisis estático revisa el código fuente sin ejecutarlo. Se aplica por separado a BACKEND y FRONTEND con SonarQube, y sus hallazgos se leen frente a OWASP Top 10 y a la normativa de la sección 6. La revisión manual del código que hicimos al preparar la matriz permite anticipar qué debería aparecer.</w:t>
      </w:r>
    </w:p>
    <w:p>
      <w:pPr>
        <w:keepNext/>
        <w:spacing w:after="60" w:line="240" w:lineRule="auto"/>
      </w:pPr>
      <w:r>
        <w:rPr>
          <w:rFonts w:ascii="Arial" w:hAnsi="Arial" w:cs="Arial" w:eastAsia="Arial"/>
          <w:b/>
          <w:color w:val="1F3A5F"/>
          <w:sz w:val="20"/>
        </w:rPr>
        <w:t xml:space="preserve">Tabla 27. </w:t>
      </w:r>
      <w:r>
        <w:rPr>
          <w:rFonts w:ascii="Arial" w:hAnsi="Arial" w:cs="Arial" w:eastAsia="Arial"/>
          <w:b/>
          <w:sz w:val="20"/>
        </w:rPr>
        <w:t>Resultados de SonarQube</w:t>
      </w:r>
    </w:p>
    <w:tbl>
      <w:tblPr>
        <w:tblStyle w:val="TableGrid"/>
        <w:tblW w:type="auto" w:w="0"/>
        <w:jc w:val="center"/>
        <w:tblLayout w:type="fixed"/>
        <w:tblLook w:firstColumn="1" w:firstRow="1" w:lastColumn="0" w:lastRow="0" w:noHBand="0" w:noVBand="1" w:val="04A0"/>
        <w:tblLayout w:type="fixed"/>
      </w:tblPr>
      <w:tblGrid>
        <w:gridCol w:w="3402"/>
        <w:gridCol w:w="2948"/>
        <w:gridCol w:w="2948"/>
      </w:tblGrid>
      <w:tr>
        <w:trPr>
          <w:tblHeader w:val="true"/>
        </w:trPr>
        <w:tc>
          <w:tcPr>
            <w:tcW w:type="dxa" w:w="3402"/>
            <w:shd w:val="clear" w:color="auto" w:fill="1F3A5F"/>
            <w:vAlign w:val="center"/>
          </w:tcPr>
          <w:p>
            <w:pPr>
              <w:spacing w:after="20" w:before="20" w:line="240" w:lineRule="auto"/>
            </w:pPr>
            <w:r/>
            <w:r>
              <w:rPr>
                <w:rFonts w:ascii="Arial" w:hAnsi="Arial" w:cs="Arial" w:eastAsia="Arial"/>
                <w:b/>
                <w:i w:val="0"/>
                <w:color w:val="FFFFFF"/>
                <w:sz w:val="20"/>
              </w:rPr>
              <w:t>Métrica</w:t>
            </w:r>
          </w:p>
        </w:tc>
        <w:tc>
          <w:tcPr>
            <w:tcW w:type="dxa" w:w="2948"/>
            <w:shd w:val="clear" w:color="auto" w:fill="1F3A5F"/>
            <w:vAlign w:val="center"/>
          </w:tcPr>
          <w:p>
            <w:pPr>
              <w:spacing w:after="20" w:before="20" w:line="240" w:lineRule="auto"/>
            </w:pPr>
            <w:r/>
            <w:r>
              <w:rPr>
                <w:rFonts w:ascii="Arial" w:hAnsi="Arial" w:cs="Arial" w:eastAsia="Arial"/>
                <w:b/>
                <w:i w:val="0"/>
                <w:color w:val="FFFFFF"/>
                <w:sz w:val="20"/>
              </w:rPr>
              <w:t>BACKEND</w:t>
            </w:r>
          </w:p>
        </w:tc>
        <w:tc>
          <w:tcPr>
            <w:tcW w:type="dxa" w:w="2948"/>
            <w:shd w:val="clear" w:color="auto" w:fill="1F3A5F"/>
            <w:vAlign w:val="center"/>
          </w:tcPr>
          <w:p>
            <w:pPr>
              <w:spacing w:after="20" w:before="20" w:line="240" w:lineRule="auto"/>
            </w:pPr>
            <w:r/>
            <w:r>
              <w:rPr>
                <w:rFonts w:ascii="Arial" w:hAnsi="Arial" w:cs="Arial" w:eastAsia="Arial"/>
                <w:b/>
                <w:i w:val="0"/>
                <w:color w:val="FFFFFF"/>
                <w:sz w:val="20"/>
              </w:rPr>
              <w:t>FRONTEND</w:t>
            </w:r>
          </w:p>
        </w:tc>
      </w:tr>
      <w:tr>
        <w:trPr>
          <w:cantSplit w:val="true"/>
        </w:trPr>
        <w:tc>
          <w:tcPr>
            <w:tcW w:type="dxa" w:w="3402"/>
          </w:tcPr>
          <w:p>
            <w:pPr>
              <w:spacing w:after="20" w:before="20" w:line="240" w:lineRule="auto"/>
            </w:pPr>
            <w:r/>
            <w:r>
              <w:rPr>
                <w:rFonts w:ascii="Arial" w:hAnsi="Arial" w:cs="Arial" w:eastAsia="Arial"/>
                <w:b w:val="0"/>
                <w:i w:val="0"/>
                <w:sz w:val="20"/>
              </w:rPr>
              <w:t>Quality Gate</w:t>
            </w:r>
          </w:p>
        </w:tc>
        <w:tc>
          <w:tcPr>
            <w:tcW w:type="dxa" w:w="2948"/>
          </w:tcPr>
          <w:p>
            <w:pPr>
              <w:spacing w:after="20" w:before="20" w:line="240" w:lineRule="auto"/>
            </w:pPr>
            <w:r>
              <w:rPr>
                <w:rFonts w:ascii="Arial" w:hAnsi="Arial" w:cs="Arial" w:eastAsia="Arial"/>
                <w:b w:val="0"/>
                <w:sz w:val="20"/>
              </w:rPr>
              <w:t>Passed</w:t>
            </w:r>
          </w:p>
        </w:tc>
        <w:tc>
          <w:tcPr>
            <w:tcW w:type="dxa" w:w="2948"/>
          </w:tcPr>
          <w:p>
            <w:pPr>
              <w:spacing w:after="20" w:before="20" w:line="240" w:lineRule="auto"/>
            </w:pPr>
            <w:r>
              <w:rPr>
                <w:rFonts w:ascii="Arial" w:hAnsi="Arial" w:cs="Arial" w:eastAsia="Arial"/>
                <w:b w:val="0"/>
                <w:sz w:val="20"/>
              </w:rPr>
              <w:t>Passed</w:t>
            </w:r>
          </w:p>
        </w:tc>
      </w:tr>
      <w:tr>
        <w:trPr>
          <w:cantSplit w:val="true"/>
        </w:trPr>
        <w:tc>
          <w:tcPr>
            <w:tcW w:type="dxa" w:w="3402"/>
            <w:shd w:val="clear" w:color="auto" w:fill="F2F5F9"/>
          </w:tcPr>
          <w:p>
            <w:pPr>
              <w:spacing w:after="20" w:before="20" w:line="240" w:lineRule="auto"/>
            </w:pPr>
            <w:r/>
            <w:r>
              <w:rPr>
                <w:rFonts w:ascii="Arial" w:hAnsi="Arial" w:cs="Arial" w:eastAsia="Arial"/>
                <w:b w:val="0"/>
                <w:i w:val="0"/>
                <w:sz w:val="20"/>
              </w:rPr>
              <w:t>Bugs</w:t>
            </w:r>
          </w:p>
        </w:tc>
        <w:tc>
          <w:tcPr>
            <w:tcW w:type="dxa" w:w="2948"/>
            <w:shd w:val="clear" w:color="auto" w:fill="F2F5F9"/>
          </w:tcPr>
          <w:p>
            <w:pPr>
              <w:spacing w:after="20" w:before="20" w:line="240" w:lineRule="auto"/>
            </w:pPr>
            <w:r>
              <w:rPr>
                <w:rFonts w:ascii="Arial" w:hAnsi="Arial" w:cs="Arial" w:eastAsia="Arial"/>
                <w:b w:val="0"/>
                <w:sz w:val="20"/>
              </w:rPr>
              <w:t>0</w:t>
            </w:r>
          </w:p>
        </w:tc>
        <w:tc>
          <w:tcPr>
            <w:tcW w:type="dxa" w:w="2948"/>
            <w:shd w:val="clear" w:color="auto" w:fill="F2F5F9"/>
          </w:tcPr>
          <w:p>
            <w:pPr>
              <w:spacing w:after="20" w:before="20" w:line="240" w:lineRule="auto"/>
            </w:pPr>
            <w:r>
              <w:rPr>
                <w:rFonts w:ascii="Arial" w:hAnsi="Arial" w:cs="Arial" w:eastAsia="Arial"/>
                <w:b w:val="0"/>
                <w:sz w:val="20"/>
              </w:rPr>
              <w:t>14</w:t>
            </w:r>
          </w:p>
        </w:tc>
      </w:tr>
      <w:tr>
        <w:trPr>
          <w:cantSplit w:val="true"/>
        </w:trPr>
        <w:tc>
          <w:tcPr>
            <w:tcW w:type="dxa" w:w="3402"/>
          </w:tcPr>
          <w:p>
            <w:pPr>
              <w:spacing w:after="20" w:before="20" w:line="240" w:lineRule="auto"/>
            </w:pPr>
            <w:r/>
            <w:r>
              <w:rPr>
                <w:rFonts w:ascii="Arial" w:hAnsi="Arial" w:cs="Arial" w:eastAsia="Arial"/>
                <w:b w:val="0"/>
                <w:i w:val="0"/>
                <w:sz w:val="20"/>
              </w:rPr>
              <w:t>Vulnerabilidades</w:t>
            </w:r>
          </w:p>
        </w:tc>
        <w:tc>
          <w:tcPr>
            <w:tcW w:type="dxa" w:w="2948"/>
          </w:tcPr>
          <w:p>
            <w:pPr>
              <w:spacing w:after="20" w:before="20" w:line="240" w:lineRule="auto"/>
            </w:pPr>
            <w:r>
              <w:rPr>
                <w:rFonts w:ascii="Arial" w:hAnsi="Arial" w:cs="Arial" w:eastAsia="Arial"/>
                <w:b w:val="0"/>
                <w:sz w:val="20"/>
              </w:rPr>
              <w:t>4</w:t>
            </w:r>
          </w:p>
        </w:tc>
        <w:tc>
          <w:tcPr>
            <w:tcW w:type="dxa" w:w="2948"/>
          </w:tcPr>
          <w:p>
            <w:pPr>
              <w:spacing w:after="20" w:before="20" w:line="240" w:lineRule="auto"/>
            </w:pPr>
            <w:r>
              <w:rPr>
                <w:rFonts w:ascii="Arial" w:hAnsi="Arial" w:cs="Arial" w:eastAsia="Arial"/>
                <w:b w:val="0"/>
                <w:sz w:val="20"/>
              </w:rPr>
              <w:t>0</w:t>
            </w:r>
          </w:p>
        </w:tc>
      </w:tr>
      <w:tr>
        <w:trPr>
          <w:cantSplit w:val="true"/>
        </w:trPr>
        <w:tc>
          <w:tcPr>
            <w:tcW w:type="dxa" w:w="3402"/>
            <w:shd w:val="clear" w:color="auto" w:fill="F2F5F9"/>
          </w:tcPr>
          <w:p>
            <w:pPr>
              <w:spacing w:after="20" w:before="20" w:line="240" w:lineRule="auto"/>
            </w:pPr>
            <w:r/>
            <w:r>
              <w:rPr>
                <w:rFonts w:ascii="Arial" w:hAnsi="Arial" w:cs="Arial" w:eastAsia="Arial"/>
                <w:b w:val="0"/>
                <w:i w:val="0"/>
                <w:sz w:val="20"/>
              </w:rPr>
              <w:t>Security Hotspots</w:t>
            </w:r>
          </w:p>
        </w:tc>
        <w:tc>
          <w:tcPr>
            <w:tcW w:type="dxa" w:w="2948"/>
            <w:shd w:val="clear" w:color="auto" w:fill="F2F5F9"/>
          </w:tcPr>
          <w:p>
            <w:pPr>
              <w:spacing w:after="20" w:before="20" w:line="240" w:lineRule="auto"/>
            </w:pPr>
            <w:r>
              <w:rPr>
                <w:rFonts w:ascii="Arial" w:hAnsi="Arial" w:cs="Arial" w:eastAsia="Arial"/>
                <w:b w:val="0"/>
                <w:sz w:val="20"/>
              </w:rPr>
              <w:t>0 (métrica obsoleta en esta versión)</w:t>
            </w:r>
          </w:p>
        </w:tc>
        <w:tc>
          <w:tcPr>
            <w:tcW w:type="dxa" w:w="2948"/>
            <w:shd w:val="clear" w:color="auto" w:fill="F2F5F9"/>
          </w:tcPr>
          <w:p>
            <w:pPr>
              <w:spacing w:after="20" w:before="20" w:line="240" w:lineRule="auto"/>
            </w:pPr>
            <w:r>
              <w:rPr>
                <w:rFonts w:ascii="Arial" w:hAnsi="Arial" w:cs="Arial" w:eastAsia="Arial"/>
                <w:b w:val="0"/>
                <w:sz w:val="20"/>
              </w:rPr>
              <w:t>0 (métrica obsoleta en esta versión)</w:t>
            </w:r>
          </w:p>
        </w:tc>
      </w:tr>
      <w:tr>
        <w:trPr>
          <w:cantSplit w:val="true"/>
        </w:trPr>
        <w:tc>
          <w:tcPr>
            <w:tcW w:type="dxa" w:w="3402"/>
          </w:tcPr>
          <w:p>
            <w:pPr>
              <w:spacing w:after="20" w:before="20" w:line="240" w:lineRule="auto"/>
            </w:pPr>
            <w:r/>
            <w:r>
              <w:rPr>
                <w:rFonts w:ascii="Arial" w:hAnsi="Arial" w:cs="Arial" w:eastAsia="Arial"/>
                <w:b w:val="0"/>
                <w:i w:val="0"/>
                <w:sz w:val="20"/>
              </w:rPr>
              <w:t>Code Smells</w:t>
            </w:r>
          </w:p>
        </w:tc>
        <w:tc>
          <w:tcPr>
            <w:tcW w:type="dxa" w:w="2948"/>
          </w:tcPr>
          <w:p>
            <w:pPr>
              <w:spacing w:after="20" w:before="20" w:line="240" w:lineRule="auto"/>
            </w:pPr>
            <w:r>
              <w:rPr>
                <w:rFonts w:ascii="Arial" w:hAnsi="Arial" w:cs="Arial" w:eastAsia="Arial"/>
                <w:b w:val="0"/>
                <w:sz w:val="20"/>
              </w:rPr>
              <w:t>2</w:t>
            </w:r>
          </w:p>
        </w:tc>
        <w:tc>
          <w:tcPr>
            <w:tcW w:type="dxa" w:w="2948"/>
          </w:tcPr>
          <w:p>
            <w:pPr>
              <w:spacing w:after="20" w:before="20" w:line="240" w:lineRule="auto"/>
            </w:pPr>
            <w:r>
              <w:rPr>
                <w:rFonts w:ascii="Arial" w:hAnsi="Arial" w:cs="Arial" w:eastAsia="Arial"/>
                <w:b w:val="0"/>
                <w:sz w:val="20"/>
              </w:rPr>
              <w:t>3</w:t>
            </w:r>
          </w:p>
        </w:tc>
      </w:tr>
      <w:tr>
        <w:trPr>
          <w:cantSplit w:val="true"/>
        </w:trPr>
        <w:tc>
          <w:tcPr>
            <w:tcW w:type="dxa" w:w="3402"/>
            <w:shd w:val="clear" w:color="auto" w:fill="F2F5F9"/>
          </w:tcPr>
          <w:p>
            <w:pPr>
              <w:spacing w:after="20" w:before="20" w:line="240" w:lineRule="auto"/>
            </w:pPr>
            <w:r/>
            <w:r>
              <w:rPr>
                <w:rFonts w:ascii="Arial" w:hAnsi="Arial" w:cs="Arial" w:eastAsia="Arial"/>
                <w:b w:val="0"/>
                <w:i w:val="0"/>
                <w:sz w:val="20"/>
              </w:rPr>
              <w:t>Duplicación (%)</w:t>
            </w:r>
          </w:p>
        </w:tc>
        <w:tc>
          <w:tcPr>
            <w:tcW w:type="dxa" w:w="2948"/>
            <w:shd w:val="clear" w:color="auto" w:fill="F2F5F9"/>
          </w:tcPr>
          <w:p>
            <w:pPr>
              <w:spacing w:after="20" w:before="20" w:line="240" w:lineRule="auto"/>
            </w:pPr>
            <w:r>
              <w:rPr>
                <w:rFonts w:ascii="Arial" w:hAnsi="Arial" w:cs="Arial" w:eastAsia="Arial"/>
                <w:b w:val="0"/>
                <w:sz w:val="20"/>
              </w:rPr>
              <w:t>25,8 %</w:t>
            </w:r>
          </w:p>
        </w:tc>
        <w:tc>
          <w:tcPr>
            <w:tcW w:type="dxa" w:w="2948"/>
            <w:shd w:val="clear" w:color="auto" w:fill="F2F5F9"/>
          </w:tcPr>
          <w:p>
            <w:pPr>
              <w:spacing w:after="20" w:before="20" w:line="240" w:lineRule="auto"/>
            </w:pPr>
            <w:r>
              <w:rPr>
                <w:rFonts w:ascii="Arial" w:hAnsi="Arial" w:cs="Arial" w:eastAsia="Arial"/>
                <w:b w:val="0"/>
                <w:sz w:val="20"/>
              </w:rPr>
              <w:t>7,8 %</w:t>
            </w:r>
          </w:p>
        </w:tc>
      </w:tr>
      <w:tr>
        <w:trPr>
          <w:cantSplit w:val="true"/>
        </w:trPr>
        <w:tc>
          <w:tcPr>
            <w:tcW w:type="dxa" w:w="3402"/>
          </w:tcPr>
          <w:p>
            <w:pPr>
              <w:spacing w:after="20" w:before="20" w:line="240" w:lineRule="auto"/>
            </w:pPr>
            <w:r/>
            <w:r>
              <w:rPr>
                <w:rFonts w:ascii="Arial" w:hAnsi="Arial" w:cs="Arial" w:eastAsia="Arial"/>
                <w:b w:val="0"/>
                <w:i w:val="0"/>
                <w:sz w:val="20"/>
              </w:rPr>
              <w:t>Cobertura de pruebas</w:t>
            </w:r>
          </w:p>
        </w:tc>
        <w:tc>
          <w:tcPr>
            <w:tcW w:type="dxa" w:w="2948"/>
          </w:tcPr>
          <w:p>
            <w:pPr>
              <w:spacing w:after="20" w:before="20" w:line="240" w:lineRule="auto"/>
            </w:pPr>
            <w:r>
              <w:rPr>
                <w:rFonts w:ascii="Arial" w:hAnsi="Arial" w:cs="Arial" w:eastAsia="Arial"/>
                <w:b w:val="0"/>
                <w:sz w:val="20"/>
              </w:rPr>
              <w:t>0,0 %. No hay pruebas unitarias.</w:t>
            </w:r>
          </w:p>
        </w:tc>
        <w:tc>
          <w:tcPr>
            <w:tcW w:type="dxa" w:w="2948"/>
          </w:tcPr>
          <w:p>
            <w:pPr>
              <w:spacing w:after="20" w:before="20" w:line="240" w:lineRule="auto"/>
            </w:pPr>
            <w:r>
              <w:rPr>
                <w:rFonts w:ascii="Arial" w:hAnsi="Arial" w:cs="Arial" w:eastAsia="Arial"/>
                <w:b w:val="0"/>
                <w:sz w:val="20"/>
              </w:rPr>
              <w:t>0,0 %. No hay pruebas unitarias.</w:t>
            </w:r>
          </w:p>
        </w:tc>
      </w:tr>
    </w:tbl>
    <w:p>
      <w:pPr>
        <w:spacing w:after="160" w:line="360" w:lineRule="auto"/>
        <w:jc w:val="both"/>
      </w:pPr>
      <w:r>
        <w:rPr>
          <w:rFonts w:ascii="Arial" w:hAnsi="Arial" w:cs="Arial" w:eastAsia="Arial"/>
          <w:b w:val="0"/>
          <w:sz w:val="22"/>
        </w:rPr>
        <w:t>El análisis se ejecutó el 20 de octubre de 2026 en SonarQube Community Build 26.10.0.133078, en modo MQR, sobre BACKEND/src y FRONTEND/src. Las capturas muestran Overall Code. El Quality Gate figura Passed: en esta versión la puerta mide el código nuevo, y el primer análisis del código heredado puede aprobarla con hallazgos en el total. La nota de seguridad del backend, sobre el código total, es E.</w:t>
      </w:r>
    </w:p>
    <w:p>
      <w:pPr>
        <w:spacing w:line="360" w:lineRule="auto" w:before="0" w:after="160"/>
        <w:jc w:val="both"/>
      </w:pPr>
      <w:r>
        <w:rPr>
          <w:rFonts w:ascii="Arial" w:hAnsi="Arial" w:cs="Arial" w:eastAsia="Arial"/>
          <w:b w:val="0"/>
          <w:sz w:val="22"/>
        </w:rPr>
        <w:t>La pantalla Summary agrupa por cualidad del software: Security, Reliability y Maintainability. La Tabla 27 conserva los tipos clásicos que entrega el análisis. En el backend hay 4 vulnerabilidades y 2 code smells; en la captura, Security muestra esos 4 y Reliability y Maintainability muestran los mismos 2 code smells. En el frontend hay 14 bugs y 3 code smells, 17 issues en total; la captura los reúne en Reliability (17) y vuelve a contar los 3 smells en Maintainability. Community Build no analiza inyección SQL ni XSS, y esta ejecución omitió el análisis de dependencias. La cobertura 0,0 % corresponde a la ausencia de pruebas unitarias en el repositorio.</w:t>
      </w:r>
    </w:p>
    <w:p>
      <w:pPr>
        <w:spacing w:line="240" w:lineRule="auto" w:before="200" w:after="40"/>
        <w:jc w:val="left"/>
      </w:pPr>
      <w:r>
        <w:rPr>
          <w:rFonts w:ascii="Arial" w:hAnsi="Arial" w:cs="Arial" w:eastAsia="Arial"/>
          <w:b/>
          <w:sz w:val="20"/>
        </w:rPr>
        <w:t>Figura 1. SonarQube, Cuidarte+ Backend, Summary en Overall Code (20 de octubre de 2026).</w:t>
      </w:r>
    </w:p>
    <w:p>
      <w:pPr>
        <w:spacing w:before="0" w:after="120"/>
        <w:jc w:val="center"/>
      </w:pPr>
      <w:r>
        <w:drawing>
          <wp:inline xmlns:a="http://schemas.openxmlformats.org/drawingml/2006/main" xmlns:pic="http://schemas.openxmlformats.org/drawingml/2006/picture">
            <wp:extent cx="5600000" cy="4630048"/>
            <wp:docPr id="3" name="Picture 3"/>
            <wp:cNvGraphicFramePr>
              <a:graphicFrameLocks noChangeAspect="1"/>
            </wp:cNvGraphicFramePr>
            <a:graphic>
              <a:graphicData uri="http://schemas.openxmlformats.org/drawingml/2006/picture">
                <pic:pic>
                  <pic:nvPicPr>
                    <pic:cNvPr id="0" name="sonar-backend-summary.png"/>
                    <pic:cNvPicPr/>
                  </pic:nvPicPr>
                  <pic:blipFill>
                    <a:blip r:embed="rId13"/>
                    <a:stretch>
                      <a:fillRect/>
                    </a:stretch>
                  </pic:blipFill>
                  <pic:spPr>
                    <a:xfrm>
                      <a:off x="0" y="0"/>
                      <a:ext cx="5600000" cy="4630048"/>
                    </a:xfrm>
                    <a:prstGeom prst="rect"/>
                  </pic:spPr>
                </pic:pic>
              </a:graphicData>
            </a:graphic>
          </wp:inline>
        </w:drawing>
      </w:r>
    </w:p>
    <w:p>
      <w:pPr>
        <w:spacing w:line="240" w:lineRule="auto" w:before="200" w:after="40"/>
        <w:jc w:val="left"/>
      </w:pPr>
      <w:r>
        <w:rPr>
          <w:rFonts w:ascii="Arial" w:hAnsi="Arial" w:cs="Arial" w:eastAsia="Arial"/>
          <w:b/>
          <w:sz w:val="20"/>
        </w:rPr>
        <w:t>Figura 2. SonarQube, Cuidarte+ Frontend, Summary en Overall Code (20 de octubre de 2026).</w:t>
      </w:r>
    </w:p>
    <w:p>
      <w:pPr>
        <w:spacing w:before="0" w:after="120"/>
        <w:jc w:val="center"/>
      </w:pPr>
      <w:r>
        <w:drawing>
          <wp:inline xmlns:a="http://schemas.openxmlformats.org/drawingml/2006/main" xmlns:pic="http://schemas.openxmlformats.org/drawingml/2006/picture">
            <wp:extent cx="5600000" cy="4624689"/>
            <wp:docPr id="4" name="Picture 4"/>
            <wp:cNvGraphicFramePr>
              <a:graphicFrameLocks noChangeAspect="1"/>
            </wp:cNvGraphicFramePr>
            <a:graphic>
              <a:graphicData uri="http://schemas.openxmlformats.org/drawingml/2006/picture">
                <pic:pic>
                  <pic:nvPicPr>
                    <pic:cNvPr id="0" name="sonar-frontend-summary.png"/>
                    <pic:cNvPicPr/>
                  </pic:nvPicPr>
                  <pic:blipFill>
                    <a:blip r:embed="rId14"/>
                    <a:stretch>
                      <a:fillRect/>
                    </a:stretch>
                  </pic:blipFill>
                  <pic:spPr>
                    <a:xfrm>
                      <a:off x="0" y="0"/>
                      <a:ext cx="5600000" cy="4624689"/>
                    </a:xfrm>
                    <a:prstGeom prst="rect"/>
                  </pic:spPr>
                </pic:pic>
              </a:graphicData>
            </a:graphic>
          </wp:inline>
        </w:drawing>
      </w:r>
    </w:p>
    <w:p>
      <w:pPr>
        <w:keepNext/>
        <w:spacing w:after="60" w:line="240" w:lineRule="auto"/>
      </w:pPr>
      <w:r>
        <w:rPr>
          <w:rFonts w:ascii="Arial" w:hAnsi="Arial" w:cs="Arial" w:eastAsia="Arial"/>
          <w:b/>
          <w:color w:val="1F3A5F"/>
          <w:sz w:val="20"/>
        </w:rPr>
        <w:t xml:space="preserve">Tabla 28. </w:t>
      </w:r>
      <w:r>
        <w:rPr>
          <w:rFonts w:ascii="Arial" w:hAnsi="Arial" w:cs="Arial" w:eastAsia="Arial"/>
          <w:b/>
          <w:sz w:val="20"/>
        </w:rPr>
        <w:t>Hallazgos estáticos esperados y su lectura legal</w:t>
      </w:r>
    </w:p>
    <w:tbl>
      <w:tblPr>
        <w:tblStyle w:val="TableGrid"/>
        <w:tblW w:type="auto" w:w="0"/>
        <w:jc w:val="center"/>
        <w:tblLayout w:type="fixed"/>
        <w:tblLook w:firstColumn="1" w:firstRow="1" w:lastColumn="0" w:lastRow="0" w:noHBand="0" w:noVBand="1" w:val="04A0"/>
        <w:tblLayout w:type="fixed"/>
      </w:tblPr>
      <w:tblGrid>
        <w:gridCol w:w="2494"/>
        <w:gridCol w:w="2154"/>
        <w:gridCol w:w="2268"/>
        <w:gridCol w:w="2381"/>
      </w:tblGrid>
      <w:tr>
        <w:trPr>
          <w:tblHeader w:val="true"/>
        </w:trPr>
        <w:tc>
          <w:tcPr>
            <w:tcW w:type="dxa" w:w="2494"/>
            <w:shd w:val="clear" w:color="auto" w:fill="1F3A5F"/>
            <w:vAlign w:val="center"/>
          </w:tcPr>
          <w:p>
            <w:pPr>
              <w:spacing w:after="20" w:before="20" w:line="240" w:lineRule="auto"/>
            </w:pPr>
            <w:r/>
            <w:r>
              <w:rPr>
                <w:rFonts w:ascii="Arial" w:hAnsi="Arial" w:cs="Arial" w:eastAsia="Arial"/>
                <w:b/>
                <w:i w:val="0"/>
                <w:color w:val="FFFFFF"/>
                <w:sz w:val="19"/>
              </w:rPr>
              <w:t>Hallazgo esperado</w:t>
            </w:r>
          </w:p>
        </w:tc>
        <w:tc>
          <w:tcPr>
            <w:tcW w:type="dxa" w:w="2154"/>
            <w:shd w:val="clear" w:color="auto" w:fill="1F3A5F"/>
            <w:vAlign w:val="center"/>
          </w:tcPr>
          <w:p>
            <w:pPr>
              <w:spacing w:after="20" w:before="20" w:line="240" w:lineRule="auto"/>
            </w:pPr>
            <w:r/>
            <w:r>
              <w:rPr>
                <w:rFonts w:ascii="Arial" w:hAnsi="Arial" w:cs="Arial" w:eastAsia="Arial"/>
                <w:b/>
                <w:i w:val="0"/>
                <w:color w:val="FFFFFF"/>
                <w:sz w:val="19"/>
              </w:rPr>
              <w:t>Ubicación</w:t>
            </w:r>
          </w:p>
        </w:tc>
        <w:tc>
          <w:tcPr>
            <w:tcW w:type="dxa" w:w="2268"/>
            <w:shd w:val="clear" w:color="auto" w:fill="1F3A5F"/>
            <w:vAlign w:val="center"/>
          </w:tcPr>
          <w:p>
            <w:pPr>
              <w:spacing w:after="20" w:before="20" w:line="240" w:lineRule="auto"/>
            </w:pPr>
            <w:r/>
            <w:r>
              <w:rPr>
                <w:rFonts w:ascii="Arial" w:hAnsi="Arial" w:cs="Arial" w:eastAsia="Arial"/>
                <w:b/>
                <w:i w:val="0"/>
                <w:color w:val="FFFFFF"/>
                <w:sz w:val="19"/>
              </w:rPr>
              <w:t>Categoría OWASP</w:t>
            </w:r>
          </w:p>
        </w:tc>
        <w:tc>
          <w:tcPr>
            <w:tcW w:type="dxa" w:w="2381"/>
            <w:shd w:val="clear" w:color="auto" w:fill="1F3A5F"/>
            <w:vAlign w:val="center"/>
          </w:tcPr>
          <w:p>
            <w:pPr>
              <w:spacing w:after="20" w:before="20" w:line="240" w:lineRule="auto"/>
            </w:pPr>
            <w:r/>
            <w:r>
              <w:rPr>
                <w:rFonts w:ascii="Arial" w:hAnsi="Arial" w:cs="Arial" w:eastAsia="Arial"/>
                <w:b/>
                <w:i w:val="0"/>
                <w:color w:val="FFFFFF"/>
                <w:sz w:val="19"/>
              </w:rPr>
              <w:t>Norma relacionada</w:t>
            </w:r>
          </w:p>
        </w:tc>
      </w:tr>
      <w:tr>
        <w:trPr>
          <w:cantSplit w:val="true"/>
        </w:trPr>
        <w:tc>
          <w:tcPr>
            <w:tcW w:type="dxa" w:w="2494"/>
          </w:tcPr>
          <w:p>
            <w:pPr>
              <w:spacing w:after="20" w:before="20" w:line="240" w:lineRule="auto"/>
            </w:pPr>
            <w:r/>
            <w:r>
              <w:rPr>
                <w:rFonts w:ascii="Arial" w:hAnsi="Arial" w:cs="Arial" w:eastAsia="Arial"/>
                <w:b w:val="0"/>
                <w:i w:val="0"/>
                <w:sz w:val="19"/>
              </w:rPr>
              <w:t>Secreto escrito en el código ("inseguro")</w:t>
            </w:r>
          </w:p>
        </w:tc>
        <w:tc>
          <w:tcPr>
            <w:tcW w:type="dxa" w:w="2154"/>
          </w:tcPr>
          <w:p>
            <w:pPr>
              <w:spacing w:after="20" w:before="20" w:line="240" w:lineRule="auto"/>
            </w:pPr>
            <w:r/>
            <w:r>
              <w:rPr>
                <w:rFonts w:ascii="Arial" w:hAnsi="Arial" w:cs="Arial" w:eastAsia="Arial"/>
                <w:b w:val="0"/>
                <w:i w:val="0"/>
                <w:sz w:val="19"/>
              </w:rPr>
              <w:t>routes/*.js (7 archivos)</w:t>
            </w:r>
          </w:p>
        </w:tc>
        <w:tc>
          <w:tcPr>
            <w:tcW w:type="dxa" w:w="2268"/>
          </w:tcPr>
          <w:p>
            <w:pPr>
              <w:spacing w:after="20" w:before="20" w:line="240" w:lineRule="auto"/>
            </w:pPr>
            <w:r/>
            <w:r>
              <w:rPr>
                <w:rFonts w:ascii="Arial" w:hAnsi="Arial" w:cs="Arial" w:eastAsia="Arial"/>
                <w:b w:val="0"/>
                <w:i w:val="0"/>
                <w:sz w:val="19"/>
              </w:rPr>
              <w:t>Fallas criptográficas y de autenticación</w:t>
            </w:r>
          </w:p>
        </w:tc>
        <w:tc>
          <w:tcPr>
            <w:tcW w:type="dxa" w:w="2381"/>
          </w:tcPr>
          <w:p>
            <w:pPr>
              <w:spacing w:after="20" w:before="20" w:line="240" w:lineRule="auto"/>
            </w:pPr>
            <w:r/>
            <w:r>
              <w:rPr>
                <w:rFonts w:ascii="Arial" w:hAnsi="Arial" w:cs="Arial" w:eastAsia="Arial"/>
                <w:b w:val="0"/>
                <w:i w:val="0"/>
                <w:sz w:val="19"/>
              </w:rPr>
              <w:t>Ley 19.628 art. 11; DS 41 art. 9</w:t>
            </w:r>
          </w:p>
        </w:tc>
      </w:tr>
      <w:tr>
        <w:trPr>
          <w:cantSplit w:val="true"/>
        </w:trPr>
        <w:tc>
          <w:tcPr>
            <w:tcW w:type="dxa" w:w="2494"/>
            <w:shd w:val="clear" w:color="auto" w:fill="F2F5F9"/>
          </w:tcPr>
          <w:p>
            <w:pPr>
              <w:spacing w:after="20" w:before="20" w:line="240" w:lineRule="auto"/>
            </w:pPr>
            <w:r/>
            <w:r>
              <w:rPr>
                <w:rFonts w:ascii="Arial" w:hAnsi="Arial" w:cs="Arial" w:eastAsia="Arial"/>
                <w:b w:val="0"/>
                <w:i w:val="0"/>
                <w:sz w:val="19"/>
              </w:rPr>
              <w:t>Comparación de contraseña en texto plano</w:t>
            </w:r>
          </w:p>
        </w:tc>
        <w:tc>
          <w:tcPr>
            <w:tcW w:type="dxa" w:w="2154"/>
            <w:shd w:val="clear" w:color="auto" w:fill="F2F5F9"/>
          </w:tcPr>
          <w:p>
            <w:pPr>
              <w:spacing w:after="20" w:before="20" w:line="240" w:lineRule="auto"/>
            </w:pPr>
            <w:r/>
            <w:r>
              <w:rPr>
                <w:rFonts w:ascii="Arial" w:hAnsi="Arial" w:cs="Arial" w:eastAsia="Arial"/>
                <w:b w:val="0"/>
                <w:i w:val="0"/>
                <w:sz w:val="19"/>
              </w:rPr>
              <w:t>routes/auth.js, líneas 21 y 110</w:t>
            </w:r>
          </w:p>
        </w:tc>
        <w:tc>
          <w:tcPr>
            <w:tcW w:type="dxa" w:w="2268"/>
            <w:shd w:val="clear" w:color="auto" w:fill="F2F5F9"/>
          </w:tcPr>
          <w:p>
            <w:pPr>
              <w:spacing w:after="20" w:before="20" w:line="240" w:lineRule="auto"/>
            </w:pPr>
            <w:r/>
            <w:r>
              <w:rPr>
                <w:rFonts w:ascii="Arial" w:hAnsi="Arial" w:cs="Arial" w:eastAsia="Arial"/>
                <w:b w:val="0"/>
                <w:i w:val="0"/>
                <w:sz w:val="19"/>
              </w:rPr>
              <w:t>Fallas criptográficas y de autenticación</w:t>
            </w:r>
          </w:p>
        </w:tc>
        <w:tc>
          <w:tcPr>
            <w:tcW w:type="dxa" w:w="2381"/>
            <w:shd w:val="clear" w:color="auto" w:fill="F2F5F9"/>
          </w:tcPr>
          <w:p>
            <w:pPr>
              <w:spacing w:after="20" w:before="20" w:line="240" w:lineRule="auto"/>
            </w:pPr>
            <w:r/>
            <w:r>
              <w:rPr>
                <w:rFonts w:ascii="Arial" w:hAnsi="Arial" w:cs="Arial" w:eastAsia="Arial"/>
                <w:b w:val="0"/>
                <w:i w:val="0"/>
                <w:sz w:val="19"/>
              </w:rPr>
              <w:t>Ley 19.628 art. 11; Ley 20.584 art. 12</w:t>
            </w:r>
          </w:p>
        </w:tc>
      </w:tr>
      <w:tr>
        <w:trPr>
          <w:cantSplit w:val="true"/>
        </w:trPr>
        <w:tc>
          <w:tcPr>
            <w:tcW w:type="dxa" w:w="2494"/>
          </w:tcPr>
          <w:p>
            <w:pPr>
              <w:spacing w:after="20" w:before="20" w:line="240" w:lineRule="auto"/>
            </w:pPr>
            <w:r/>
            <w:r>
              <w:rPr>
                <w:rFonts w:ascii="Arial" w:hAnsi="Arial" w:cs="Arial" w:eastAsia="Arial"/>
                <w:b w:val="0"/>
                <w:i w:val="0"/>
                <w:sz w:val="19"/>
              </w:rPr>
              <w:t>Mensajes de error internos enviados al cliente</w:t>
            </w:r>
          </w:p>
        </w:tc>
        <w:tc>
          <w:tcPr>
            <w:tcW w:type="dxa" w:w="2154"/>
          </w:tcPr>
          <w:p>
            <w:pPr>
              <w:spacing w:after="20" w:before="20" w:line="240" w:lineRule="auto"/>
            </w:pPr>
            <w:r/>
            <w:r>
              <w:rPr>
                <w:rFonts w:ascii="Arial" w:hAnsi="Arial" w:cs="Arial" w:eastAsia="Arial"/>
                <w:b w:val="0"/>
                <w:i w:val="0"/>
                <w:sz w:val="19"/>
              </w:rPr>
              <w:t>routes/*.js (bloques catch)</w:t>
            </w:r>
          </w:p>
        </w:tc>
        <w:tc>
          <w:tcPr>
            <w:tcW w:type="dxa" w:w="2268"/>
          </w:tcPr>
          <w:p>
            <w:pPr>
              <w:spacing w:after="20" w:before="20" w:line="240" w:lineRule="auto"/>
            </w:pPr>
            <w:r/>
            <w:r>
              <w:rPr>
                <w:rFonts w:ascii="Arial" w:hAnsi="Arial" w:cs="Arial" w:eastAsia="Arial"/>
                <w:b w:val="0"/>
                <w:i w:val="0"/>
                <w:sz w:val="19"/>
              </w:rPr>
              <w:t>Configuración de seguridad incorrecta</w:t>
            </w:r>
          </w:p>
        </w:tc>
        <w:tc>
          <w:tcPr>
            <w:tcW w:type="dxa" w:w="2381"/>
          </w:tcPr>
          <w:p>
            <w:pPr>
              <w:spacing w:after="20" w:before="20" w:line="240" w:lineRule="auto"/>
            </w:pPr>
            <w:r/>
            <w:r>
              <w:rPr>
                <w:rFonts w:ascii="Arial" w:hAnsi="Arial" w:cs="Arial" w:eastAsia="Arial"/>
                <w:b w:val="0"/>
                <w:i w:val="0"/>
                <w:sz w:val="19"/>
              </w:rPr>
              <w:t>NFR-SEG-6; Ley 19.628 art. 11</w:t>
            </w:r>
          </w:p>
        </w:tc>
      </w:tr>
      <w:tr>
        <w:trPr>
          <w:cantSplit w:val="true"/>
        </w:trPr>
        <w:tc>
          <w:tcPr>
            <w:tcW w:type="dxa" w:w="2494"/>
            <w:shd w:val="clear" w:color="auto" w:fill="F2F5F9"/>
          </w:tcPr>
          <w:p>
            <w:pPr>
              <w:spacing w:after="20" w:before="20" w:line="240" w:lineRule="auto"/>
            </w:pPr>
            <w:r/>
            <w:r>
              <w:rPr>
                <w:rFonts w:ascii="Arial" w:hAnsi="Arial" w:cs="Arial" w:eastAsia="Arial"/>
                <w:b w:val="0"/>
                <w:i w:val="0"/>
                <w:sz w:val="19"/>
              </w:rPr>
              <w:t>CORS permisivo</w:t>
            </w:r>
          </w:p>
        </w:tc>
        <w:tc>
          <w:tcPr>
            <w:tcW w:type="dxa" w:w="2154"/>
            <w:shd w:val="clear" w:color="auto" w:fill="F2F5F9"/>
          </w:tcPr>
          <w:p>
            <w:pPr>
              <w:spacing w:after="20" w:before="20" w:line="240" w:lineRule="auto"/>
            </w:pPr>
            <w:r/>
            <w:r>
              <w:rPr>
                <w:rFonts w:ascii="Arial" w:hAnsi="Arial" w:cs="Arial" w:eastAsia="Arial"/>
                <w:b w:val="0"/>
                <w:i w:val="0"/>
                <w:sz w:val="19"/>
              </w:rPr>
              <w:t>app.js, línea 21</w:t>
            </w:r>
          </w:p>
        </w:tc>
        <w:tc>
          <w:tcPr>
            <w:tcW w:type="dxa" w:w="2268"/>
            <w:shd w:val="clear" w:color="auto" w:fill="F2F5F9"/>
          </w:tcPr>
          <w:p>
            <w:pPr>
              <w:spacing w:after="20" w:before="20" w:line="240" w:lineRule="auto"/>
            </w:pPr>
            <w:r/>
            <w:r>
              <w:rPr>
                <w:rFonts w:ascii="Arial" w:hAnsi="Arial" w:cs="Arial" w:eastAsia="Arial"/>
                <w:b w:val="0"/>
                <w:i w:val="0"/>
                <w:sz w:val="19"/>
              </w:rPr>
              <w:t>Configuración de seguridad incorrecta</w:t>
            </w:r>
          </w:p>
        </w:tc>
        <w:tc>
          <w:tcPr>
            <w:tcW w:type="dxa" w:w="2381"/>
            <w:shd w:val="clear" w:color="auto" w:fill="F2F5F9"/>
          </w:tcPr>
          <w:p>
            <w:pPr>
              <w:spacing w:after="20" w:before="20" w:line="240" w:lineRule="auto"/>
            </w:pPr>
            <w:r/>
            <w:r>
              <w:rPr>
                <w:rFonts w:ascii="Arial" w:hAnsi="Arial" w:cs="Arial" w:eastAsia="Arial"/>
                <w:b w:val="0"/>
                <w:i w:val="0"/>
                <w:sz w:val="19"/>
              </w:rPr>
              <w:t>DS 41 art. 8</w:t>
            </w:r>
          </w:p>
        </w:tc>
      </w:tr>
      <w:tr>
        <w:trPr>
          <w:cantSplit w:val="true"/>
        </w:trPr>
        <w:tc>
          <w:tcPr>
            <w:tcW w:type="dxa" w:w="2494"/>
          </w:tcPr>
          <w:p>
            <w:pPr>
              <w:spacing w:after="20" w:before="20" w:line="240" w:lineRule="auto"/>
            </w:pPr>
            <w:r/>
            <w:r>
              <w:rPr>
                <w:rFonts w:ascii="Arial" w:hAnsi="Arial" w:cs="Arial" w:eastAsia="Arial"/>
                <w:b w:val="0"/>
                <w:i w:val="0"/>
                <w:sz w:val="19"/>
              </w:rPr>
              <w:t>Token en localStorage</w:t>
            </w:r>
          </w:p>
        </w:tc>
        <w:tc>
          <w:tcPr>
            <w:tcW w:type="dxa" w:w="2154"/>
          </w:tcPr>
          <w:p>
            <w:pPr>
              <w:spacing w:after="20" w:before="20" w:line="240" w:lineRule="auto"/>
            </w:pPr>
            <w:r/>
            <w:r>
              <w:rPr>
                <w:rFonts w:ascii="Arial" w:hAnsi="Arial" w:cs="Arial" w:eastAsia="Arial"/>
                <w:b w:val="0"/>
                <w:i w:val="0"/>
                <w:sz w:val="19"/>
              </w:rPr>
              <w:t>context/AuthContext.jsx</w:t>
            </w:r>
          </w:p>
        </w:tc>
        <w:tc>
          <w:tcPr>
            <w:tcW w:type="dxa" w:w="2268"/>
          </w:tcPr>
          <w:p>
            <w:pPr>
              <w:spacing w:after="20" w:before="20" w:line="240" w:lineRule="auto"/>
            </w:pPr>
            <w:r/>
            <w:r>
              <w:rPr>
                <w:rFonts w:ascii="Arial" w:hAnsi="Arial" w:cs="Arial" w:eastAsia="Arial"/>
                <w:b w:val="0"/>
                <w:i w:val="0"/>
                <w:sz w:val="19"/>
              </w:rPr>
              <w:t>Fallas de autenticación</w:t>
            </w:r>
          </w:p>
        </w:tc>
        <w:tc>
          <w:tcPr>
            <w:tcW w:type="dxa" w:w="2381"/>
          </w:tcPr>
          <w:p>
            <w:pPr>
              <w:spacing w:after="20" w:before="20" w:line="240" w:lineRule="auto"/>
            </w:pPr>
            <w:r/>
            <w:r>
              <w:rPr>
                <w:rFonts w:ascii="Arial" w:hAnsi="Arial" w:cs="Arial" w:eastAsia="Arial"/>
                <w:b w:val="0"/>
                <w:i w:val="0"/>
                <w:sz w:val="19"/>
              </w:rPr>
              <w:t>DS 41 art. 8</w:t>
            </w:r>
          </w:p>
        </w:tc>
      </w:tr>
      <w:tr>
        <w:trPr>
          <w:cantSplit w:val="true"/>
        </w:trPr>
        <w:tc>
          <w:tcPr>
            <w:tcW w:type="dxa" w:w="2494"/>
            <w:shd w:val="clear" w:color="auto" w:fill="F2F5F9"/>
          </w:tcPr>
          <w:p>
            <w:pPr>
              <w:spacing w:after="20" w:before="20" w:line="240" w:lineRule="auto"/>
            </w:pPr>
            <w:r/>
            <w:r>
              <w:rPr>
                <w:rFonts w:ascii="Arial" w:hAnsi="Arial" w:cs="Arial" w:eastAsia="Arial"/>
                <w:b w:val="0"/>
                <w:i w:val="0"/>
                <w:sz w:val="19"/>
              </w:rPr>
              <w:t>Dependencias vulnerables</w:t>
            </w:r>
          </w:p>
        </w:tc>
        <w:tc>
          <w:tcPr>
            <w:tcW w:type="dxa" w:w="2154"/>
            <w:shd w:val="clear" w:color="auto" w:fill="F2F5F9"/>
          </w:tcPr>
          <w:p>
            <w:pPr>
              <w:spacing w:after="20" w:before="20" w:line="240" w:lineRule="auto"/>
            </w:pPr>
            <w:r/>
            <w:r>
              <w:rPr>
                <w:rFonts w:ascii="Arial" w:hAnsi="Arial" w:cs="Arial" w:eastAsia="Arial"/>
                <w:b w:val="0"/>
                <w:i w:val="0"/>
                <w:sz w:val="19"/>
              </w:rPr>
              <w:t>package.json de ambos módulos</w:t>
            </w:r>
          </w:p>
        </w:tc>
        <w:tc>
          <w:tcPr>
            <w:tcW w:type="dxa" w:w="2268"/>
            <w:shd w:val="clear" w:color="auto" w:fill="F2F5F9"/>
          </w:tcPr>
          <w:p>
            <w:pPr>
              <w:spacing w:after="20" w:before="20" w:line="240" w:lineRule="auto"/>
            </w:pPr>
            <w:r/>
            <w:r>
              <w:rPr>
                <w:rFonts w:ascii="Arial" w:hAnsi="Arial" w:cs="Arial" w:eastAsia="Arial"/>
                <w:b w:val="0"/>
                <w:i w:val="0"/>
                <w:sz w:val="19"/>
              </w:rPr>
              <w:t>Componentes vulnerables y desactualizados</w:t>
            </w:r>
          </w:p>
        </w:tc>
        <w:tc>
          <w:tcPr>
            <w:tcW w:type="dxa" w:w="2381"/>
            <w:shd w:val="clear" w:color="auto" w:fill="F2F5F9"/>
          </w:tcPr>
          <w:p>
            <w:pPr>
              <w:spacing w:after="20" w:before="20" w:line="240" w:lineRule="auto"/>
            </w:pPr>
            <w:r/>
            <w:r>
              <w:rPr>
                <w:rFonts w:ascii="Arial" w:hAnsi="Arial" w:cs="Arial" w:eastAsia="Arial"/>
                <w:b w:val="0"/>
                <w:i w:val="0"/>
                <w:sz w:val="19"/>
              </w:rPr>
              <w:t>Ley 19.628 art. 11; Ley 17.336 arts. 78 y 79</w:t>
            </w:r>
          </w:p>
        </w:tc>
      </w:tr>
    </w:tbl>
    <w:p>
      <w:pPr>
        <w:spacing w:after="80" w:line="240" w:lineRule="auto"/>
      </w:pPr>
    </w:p>
    <w:p>
      <w:pPr>
        <w:spacing w:line="360" w:lineRule="auto"/>
        <w:jc w:val="both"/>
      </w:pPr>
      <w:r>
        <w:rPr>
          <w:rFonts w:ascii="Arial" w:hAnsi="Arial" w:cs="Arial" w:eastAsia="Arial"/>
          <w:b w:val="0"/>
          <w:i w:val="0"/>
          <w:color w:val="7A4B00"/>
          <w:sz w:val="22"/>
          <w:highlight w:val="yellow"/>
        </w:rPr>
        <w:t>La Tabla 28 se contrastó con los issues que el escáner marcó el 20 de octubre de 2026. El secreto «inseguro» de JWT, repetido en siete rutas como valor por defecto, no fue marcado. Sí se marcó un secreto del mismo tipo: la contraseña de PostgreSQL escrita en BACKEND/src/db.js, línea 6, con severidad Blocker. Se lee con la Ley 19.628 art. 11 y el DS 41 art. 9. La comparación de contraseña en texto plano de routes/auth.js (líneas 21 y 110) no fue detectada; sigue abierta como INC-01 por la revisión manual del código. Los mensajes de error internos enviados al cliente tampoco fueron detectados. El CORS permisivo de app.js, línea 21, quedó confirmado (Security, Medium) y se mantiene la lectura del DS 41 art. 8. El token guardado en localStorage (context/AuthContext.jsx) no fue marcado: el frontend cerró con 0 vulnerabilidades, y el hallazgo se sostiene por la lectura del código. Las dependencias vulnerables no se evaluaron, porque el escáner informó que el análisis de dependencias fue omitido.</w:t>
      </w:r>
    </w:p>
    <w:p>
      <w:pPr>
        <w:spacing w:line="360" w:lineRule="auto" w:before="0" w:after="160"/>
        <w:jc w:val="both"/>
      </w:pPr>
      <w:r>
        <w:rPr>
          <w:rFonts w:ascii="Arial" w:hAnsi="Arial" w:cs="Arial" w:eastAsia="Arial"/>
          <w:b w:val="0"/>
          <w:sz w:val="22"/>
        </w:rPr>
        <w:t>Las figuras siguientes documentan el listado de issues. En el frontend el ancho del panel recorta el final de algunos títulos largos; en cada tarjeta se leen el archivo y la severidad, y la última figura cierra el listado en 17 de 17.</w:t>
      </w:r>
    </w:p>
    <w:p>
      <w:pPr>
        <w:spacing w:line="240" w:lineRule="auto" w:before="200" w:after="40"/>
        <w:jc w:val="left"/>
      </w:pPr>
      <w:r>
        <w:rPr>
          <w:rFonts w:ascii="Arial" w:hAnsi="Arial" w:cs="Arial" w:eastAsia="Arial"/>
          <w:b/>
          <w:sz w:val="20"/>
        </w:rPr>
        <w:t>Figura 3. Issues de Cuidarte+ Backend, primera parte del listado.</w:t>
      </w:r>
    </w:p>
    <w:p>
      <w:pPr>
        <w:spacing w:before="0" w:after="120"/>
        <w:jc w:val="center"/>
      </w:pPr>
      <w:r>
        <w:drawing>
          <wp:inline xmlns:a="http://schemas.openxmlformats.org/drawingml/2006/main" xmlns:pic="http://schemas.openxmlformats.org/drawingml/2006/picture">
            <wp:extent cx="5600000" cy="4624689"/>
            <wp:docPr id="5" name="Picture 5"/>
            <wp:cNvGraphicFramePr>
              <a:graphicFrameLocks noChangeAspect="1"/>
            </wp:cNvGraphicFramePr>
            <a:graphic>
              <a:graphicData uri="http://schemas.openxmlformats.org/drawingml/2006/picture">
                <pic:pic>
                  <pic:nvPicPr>
                    <pic:cNvPr id="0" name="sonar-backend-issues.png"/>
                    <pic:cNvPicPr/>
                  </pic:nvPicPr>
                  <pic:blipFill>
                    <a:blip r:embed="rId15"/>
                    <a:stretch>
                      <a:fillRect/>
                    </a:stretch>
                  </pic:blipFill>
                  <pic:spPr>
                    <a:xfrm>
                      <a:off x="0" y="0"/>
                      <a:ext cx="5600000" cy="4624689"/>
                    </a:xfrm>
                    <a:prstGeom prst="rect"/>
                  </pic:spPr>
                </pic:pic>
              </a:graphicData>
            </a:graphic>
          </wp:inline>
        </w:drawing>
      </w:r>
    </w:p>
    <w:p>
      <w:pPr>
        <w:spacing w:line="240" w:lineRule="auto" w:before="200" w:after="40"/>
        <w:jc w:val="left"/>
      </w:pPr>
      <w:r>
        <w:rPr>
          <w:rFonts w:ascii="Arial" w:hAnsi="Arial" w:cs="Arial" w:eastAsia="Arial"/>
          <w:b/>
          <w:sz w:val="20"/>
        </w:rPr>
        <w:t>Figura 4. Issues de Cuidarte+ Backend, continuación hasta 6 de 6.</w:t>
      </w:r>
    </w:p>
    <w:p>
      <w:pPr>
        <w:spacing w:before="0" w:after="120"/>
        <w:jc w:val="center"/>
      </w:pPr>
      <w:r>
        <w:drawing>
          <wp:inline xmlns:a="http://schemas.openxmlformats.org/drawingml/2006/main" xmlns:pic="http://schemas.openxmlformats.org/drawingml/2006/picture">
            <wp:extent cx="5600000" cy="4624689"/>
            <wp:docPr id="6" name="Picture 6"/>
            <wp:cNvGraphicFramePr>
              <a:graphicFrameLocks noChangeAspect="1"/>
            </wp:cNvGraphicFramePr>
            <a:graphic>
              <a:graphicData uri="http://schemas.openxmlformats.org/drawingml/2006/picture">
                <pic:pic>
                  <pic:nvPicPr>
                    <pic:cNvPr id="0" name="sonar-backend-issues-2.png"/>
                    <pic:cNvPicPr/>
                  </pic:nvPicPr>
                  <pic:blipFill>
                    <a:blip r:embed="rId16"/>
                    <a:stretch>
                      <a:fillRect/>
                    </a:stretch>
                  </pic:blipFill>
                  <pic:spPr>
                    <a:xfrm>
                      <a:off x="0" y="0"/>
                      <a:ext cx="5600000" cy="4624689"/>
                    </a:xfrm>
                    <a:prstGeom prst="rect"/>
                  </pic:spPr>
                </pic:pic>
              </a:graphicData>
            </a:graphic>
          </wp:inline>
        </w:drawing>
      </w:r>
    </w:p>
    <w:p>
      <w:pPr>
        <w:spacing w:line="240" w:lineRule="auto" w:before="200" w:after="40"/>
        <w:jc w:val="left"/>
      </w:pPr>
      <w:r>
        <w:rPr>
          <w:rFonts w:ascii="Arial" w:hAnsi="Arial" w:cs="Arial" w:eastAsia="Arial"/>
          <w:b/>
          <w:sz w:val="20"/>
        </w:rPr>
        <w:t>Figura 5. Issues de Cuidarte+ Frontend, parte 1 de 6.</w:t>
      </w:r>
    </w:p>
    <w:p>
      <w:pPr>
        <w:spacing w:before="0" w:after="120"/>
        <w:jc w:val="center"/>
      </w:pPr>
      <w:r>
        <w:drawing>
          <wp:inline xmlns:a="http://schemas.openxmlformats.org/drawingml/2006/main" xmlns:pic="http://schemas.openxmlformats.org/drawingml/2006/picture">
            <wp:extent cx="5600000" cy="2497225"/>
            <wp:docPr id="7" name="Picture 7"/>
            <wp:cNvGraphicFramePr>
              <a:graphicFrameLocks noChangeAspect="1"/>
            </wp:cNvGraphicFramePr>
            <a:graphic>
              <a:graphicData uri="http://schemas.openxmlformats.org/drawingml/2006/picture">
                <pic:pic>
                  <pic:nvPicPr>
                    <pic:cNvPr id="0" name="sonar-frontend-issues-1.png"/>
                    <pic:cNvPicPr/>
                  </pic:nvPicPr>
                  <pic:blipFill>
                    <a:blip r:embed="rId17"/>
                    <a:stretch>
                      <a:fillRect/>
                    </a:stretch>
                  </pic:blipFill>
                  <pic:spPr>
                    <a:xfrm>
                      <a:off x="0" y="0"/>
                      <a:ext cx="5600000" cy="2497225"/>
                    </a:xfrm>
                    <a:prstGeom prst="rect"/>
                  </pic:spPr>
                </pic:pic>
              </a:graphicData>
            </a:graphic>
          </wp:inline>
        </w:drawing>
      </w:r>
    </w:p>
    <w:p>
      <w:pPr>
        <w:spacing w:line="240" w:lineRule="auto" w:before="200" w:after="40"/>
        <w:jc w:val="left"/>
      </w:pPr>
      <w:r>
        <w:rPr>
          <w:rFonts w:ascii="Arial" w:hAnsi="Arial" w:cs="Arial" w:eastAsia="Arial"/>
          <w:b/>
          <w:sz w:val="20"/>
        </w:rPr>
        <w:t>Figura 6. Issues de Cuidarte+ Frontend, parte 2 de 6.</w:t>
      </w:r>
    </w:p>
    <w:p>
      <w:pPr>
        <w:spacing w:before="0" w:after="120"/>
        <w:jc w:val="center"/>
      </w:pPr>
      <w:r>
        <w:drawing>
          <wp:inline xmlns:a="http://schemas.openxmlformats.org/drawingml/2006/main" xmlns:pic="http://schemas.openxmlformats.org/drawingml/2006/picture">
            <wp:extent cx="5600000" cy="2497225"/>
            <wp:docPr id="8" name="Picture 8"/>
            <wp:cNvGraphicFramePr>
              <a:graphicFrameLocks noChangeAspect="1"/>
            </wp:cNvGraphicFramePr>
            <a:graphic>
              <a:graphicData uri="http://schemas.openxmlformats.org/drawingml/2006/picture">
                <pic:pic>
                  <pic:nvPicPr>
                    <pic:cNvPr id="0" name="sonar-frontend-issues-2.png"/>
                    <pic:cNvPicPr/>
                  </pic:nvPicPr>
                  <pic:blipFill>
                    <a:blip r:embed="rId18"/>
                    <a:stretch>
                      <a:fillRect/>
                    </a:stretch>
                  </pic:blipFill>
                  <pic:spPr>
                    <a:xfrm>
                      <a:off x="0" y="0"/>
                      <a:ext cx="5600000" cy="2497225"/>
                    </a:xfrm>
                    <a:prstGeom prst="rect"/>
                  </pic:spPr>
                </pic:pic>
              </a:graphicData>
            </a:graphic>
          </wp:inline>
        </w:drawing>
      </w:r>
    </w:p>
    <w:p>
      <w:pPr>
        <w:spacing w:line="240" w:lineRule="auto" w:before="200" w:after="40"/>
        <w:jc w:val="left"/>
      </w:pPr>
      <w:r>
        <w:rPr>
          <w:rFonts w:ascii="Arial" w:hAnsi="Arial" w:cs="Arial" w:eastAsia="Arial"/>
          <w:b/>
          <w:sz w:val="20"/>
        </w:rPr>
        <w:t>Figura 7. Issues de Cuidarte+ Frontend, parte 3 de 6.</w:t>
      </w:r>
    </w:p>
    <w:p>
      <w:pPr>
        <w:spacing w:before="0" w:after="120"/>
        <w:jc w:val="center"/>
      </w:pPr>
      <w:r>
        <w:drawing>
          <wp:inline xmlns:a="http://schemas.openxmlformats.org/drawingml/2006/main" xmlns:pic="http://schemas.openxmlformats.org/drawingml/2006/picture">
            <wp:extent cx="5600000" cy="2497225"/>
            <wp:docPr id="9" name="Picture 9"/>
            <wp:cNvGraphicFramePr>
              <a:graphicFrameLocks noChangeAspect="1"/>
            </wp:cNvGraphicFramePr>
            <a:graphic>
              <a:graphicData uri="http://schemas.openxmlformats.org/drawingml/2006/picture">
                <pic:pic>
                  <pic:nvPicPr>
                    <pic:cNvPr id="0" name="sonar-frontend-issues-3.png"/>
                    <pic:cNvPicPr/>
                  </pic:nvPicPr>
                  <pic:blipFill>
                    <a:blip r:embed="rId19"/>
                    <a:stretch>
                      <a:fillRect/>
                    </a:stretch>
                  </pic:blipFill>
                  <pic:spPr>
                    <a:xfrm>
                      <a:off x="0" y="0"/>
                      <a:ext cx="5600000" cy="2497225"/>
                    </a:xfrm>
                    <a:prstGeom prst="rect"/>
                  </pic:spPr>
                </pic:pic>
              </a:graphicData>
            </a:graphic>
          </wp:inline>
        </w:drawing>
      </w:r>
    </w:p>
    <w:p>
      <w:pPr>
        <w:spacing w:line="240" w:lineRule="auto" w:before="200" w:after="40"/>
        <w:jc w:val="left"/>
      </w:pPr>
      <w:r>
        <w:rPr>
          <w:rFonts w:ascii="Arial" w:hAnsi="Arial" w:cs="Arial" w:eastAsia="Arial"/>
          <w:b/>
          <w:sz w:val="20"/>
        </w:rPr>
        <w:t>Figura 8. Issues de Cuidarte+ Frontend, parte 4 de 6.</w:t>
      </w:r>
    </w:p>
    <w:p>
      <w:pPr>
        <w:spacing w:before="0" w:after="120"/>
        <w:jc w:val="center"/>
      </w:pPr>
      <w:r>
        <w:drawing>
          <wp:inline xmlns:a="http://schemas.openxmlformats.org/drawingml/2006/main" xmlns:pic="http://schemas.openxmlformats.org/drawingml/2006/picture">
            <wp:extent cx="5600000" cy="2497225"/>
            <wp:docPr id="10" name="Picture 10"/>
            <wp:cNvGraphicFramePr>
              <a:graphicFrameLocks noChangeAspect="1"/>
            </wp:cNvGraphicFramePr>
            <a:graphic>
              <a:graphicData uri="http://schemas.openxmlformats.org/drawingml/2006/picture">
                <pic:pic>
                  <pic:nvPicPr>
                    <pic:cNvPr id="0" name="sonar-frontend-issues-4.png"/>
                    <pic:cNvPicPr/>
                  </pic:nvPicPr>
                  <pic:blipFill>
                    <a:blip r:embed="rId20"/>
                    <a:stretch>
                      <a:fillRect/>
                    </a:stretch>
                  </pic:blipFill>
                  <pic:spPr>
                    <a:xfrm>
                      <a:off x="0" y="0"/>
                      <a:ext cx="5600000" cy="2497225"/>
                    </a:xfrm>
                    <a:prstGeom prst="rect"/>
                  </pic:spPr>
                </pic:pic>
              </a:graphicData>
            </a:graphic>
          </wp:inline>
        </w:drawing>
      </w:r>
    </w:p>
    <w:p>
      <w:pPr>
        <w:spacing w:line="240" w:lineRule="auto" w:before="200" w:after="40"/>
        <w:jc w:val="left"/>
      </w:pPr>
      <w:r>
        <w:rPr>
          <w:rFonts w:ascii="Arial" w:hAnsi="Arial" w:cs="Arial" w:eastAsia="Arial"/>
          <w:b/>
          <w:sz w:val="20"/>
        </w:rPr>
        <w:t>Figura 9. Issues de Cuidarte+ Frontend, parte 5 de 6.</w:t>
      </w:r>
    </w:p>
    <w:p>
      <w:pPr>
        <w:spacing w:before="0" w:after="120"/>
        <w:jc w:val="center"/>
      </w:pPr>
      <w:r>
        <w:drawing>
          <wp:inline xmlns:a="http://schemas.openxmlformats.org/drawingml/2006/main" xmlns:pic="http://schemas.openxmlformats.org/drawingml/2006/picture">
            <wp:extent cx="5600000" cy="2497225"/>
            <wp:docPr id="11" name="Picture 11"/>
            <wp:cNvGraphicFramePr>
              <a:graphicFrameLocks noChangeAspect="1"/>
            </wp:cNvGraphicFramePr>
            <a:graphic>
              <a:graphicData uri="http://schemas.openxmlformats.org/drawingml/2006/picture">
                <pic:pic>
                  <pic:nvPicPr>
                    <pic:cNvPr id="0" name="sonar-frontend-issues-6.png"/>
                    <pic:cNvPicPr/>
                  </pic:nvPicPr>
                  <pic:blipFill>
                    <a:blip r:embed="rId21"/>
                    <a:stretch>
                      <a:fillRect/>
                    </a:stretch>
                  </pic:blipFill>
                  <pic:spPr>
                    <a:xfrm>
                      <a:off x="0" y="0"/>
                      <a:ext cx="5600000" cy="2497225"/>
                    </a:xfrm>
                    <a:prstGeom prst="rect"/>
                  </pic:spPr>
                </pic:pic>
              </a:graphicData>
            </a:graphic>
          </wp:inline>
        </w:drawing>
      </w:r>
    </w:p>
    <w:p>
      <w:pPr>
        <w:spacing w:line="240" w:lineRule="auto" w:before="200" w:after="40"/>
        <w:jc w:val="left"/>
      </w:pPr>
      <w:r>
        <w:rPr>
          <w:rFonts w:ascii="Arial" w:hAnsi="Arial" w:cs="Arial" w:eastAsia="Arial"/>
          <w:b/>
          <w:sz w:val="20"/>
        </w:rPr>
        <w:t>Figura 10. Issues de Cuidarte+ Frontend, parte 6 de 6, cierre en 17 de 17.</w:t>
      </w:r>
    </w:p>
    <w:p>
      <w:pPr>
        <w:spacing w:before="0" w:after="120"/>
        <w:jc w:val="center"/>
      </w:pPr>
      <w:r>
        <w:drawing>
          <wp:inline xmlns:a="http://schemas.openxmlformats.org/drawingml/2006/main" xmlns:pic="http://schemas.openxmlformats.org/drawingml/2006/picture">
            <wp:extent cx="5600000" cy="2497225"/>
            <wp:docPr id="12" name="Picture 12"/>
            <wp:cNvGraphicFramePr>
              <a:graphicFrameLocks noChangeAspect="1"/>
            </wp:cNvGraphicFramePr>
            <a:graphic>
              <a:graphicData uri="http://schemas.openxmlformats.org/drawingml/2006/picture">
                <pic:pic>
                  <pic:nvPicPr>
                    <pic:cNvPr id="0" name="sonar-frontend-issues-5.png"/>
                    <pic:cNvPicPr/>
                  </pic:nvPicPr>
                  <pic:blipFill>
                    <a:blip r:embed="rId22"/>
                    <a:stretch>
                      <a:fillRect/>
                    </a:stretch>
                  </pic:blipFill>
                  <pic:spPr>
                    <a:xfrm>
                      <a:off x="0" y="0"/>
                      <a:ext cx="5600000" cy="2497225"/>
                    </a:xfrm>
                    <a:prstGeom prst="rect"/>
                  </pic:spPr>
                </pic:pic>
              </a:graphicData>
            </a:graphic>
          </wp:inline>
        </w:drawing>
      </w:r>
    </w:p>
    <w:p>
      <w:pPr>
        <w:pStyle w:val="Heading1"/>
      </w:pPr>
      <w:r>
        <w:t>6. Análisis ético y normativo de los resultados</w:t>
      </w:r>
    </w:p>
    <w:p>
      <w:pPr>
        <w:pStyle w:val="Heading2"/>
      </w:pPr>
      <w:r>
        <w:t>6.1 Enfoque</w:t>
      </w:r>
    </w:p>
    <w:p>
      <w:pPr>
        <w:jc w:val="both"/>
      </w:pPr>
      <w:r>
        <w:rPr>
          <w:rFonts w:ascii="Arial" w:hAnsi="Arial" w:cs="Arial" w:eastAsia="Arial"/>
          <w:b w:val="0"/>
          <w:i w:val="0"/>
          <w:sz w:val="22"/>
        </w:rPr>
        <w:t>En la EV1 construimos el marco legal casi por completo desde la protección de datos y la ciberseguridad. En la revisión de la EV1 el docente nos indicó que faltaba la normativa propia del caso, en particular la ley de derechos de los pacientes y lo relativo a la atención de urgencia, y que había información con discordancias. Cuidarte+ guarda exámenes y documentos clínicos, así que la primera norma que lo regula es la que establece los derechos de los pacientes y las reglas de la ficha clínica.</w:t>
      </w:r>
    </w:p>
    <w:p>
      <w:pPr>
        <w:jc w:val="both"/>
      </w:pPr>
      <w:r>
        <w:rPr>
          <w:rFonts w:ascii="Arial" w:hAnsi="Arial" w:cs="Arial" w:eastAsia="Arial"/>
          <w:b w:val="0"/>
          <w:i w:val="0"/>
          <w:sz w:val="22"/>
        </w:rPr>
        <w:t>Esta versión pone la normativa sanitaria en el centro (Ley 20.584, su modificación por la Ley 21.668 y el reglamento de fichas clínicas, Decreto 41 de 2012 del MINSAL), separa lo vigente de lo que entra en vigencia en diciembre de 2026 y corrige las citas de la EV1 que no correspondían (Anexo A).</w:t>
      </w:r>
    </w:p>
    <w:p>
      <w:pPr>
        <w:jc w:val="both"/>
      </w:pPr>
      <w:r>
        <w:rPr>
          <w:rFonts w:ascii="Arial" w:hAnsi="Arial" w:cs="Arial" w:eastAsia="Arial"/>
          <w:b w:val="0"/>
          <w:i w:val="0"/>
          <w:sz w:val="22"/>
        </w:rPr>
        <w:t>La mayoría de estas leyes no obligan al software, sino a quien lo usa para tratar datos o atender pacientes, que en este caso es el centro de salud que opere Cuidarte+. CreaLab, como desarrollador, queda obligado de forma indirecta: si entrega un sistema que no permite cumplir la ley, el prestador tampoco podrá cumplirla. Por eso cada norma termina en una exigencia que se puede verificar con un caso de la matriz.</w:t>
      </w:r>
    </w:p>
    <w:p>
      <w:pPr>
        <w:pStyle w:val="Heading2"/>
      </w:pPr>
      <w:r>
        <w:t>6.2 Marco normativo aplicable</w:t>
      </w:r>
    </w:p>
    <w:p>
      <w:pPr>
        <w:jc w:val="both"/>
      </w:pPr>
      <w:r>
        <w:rPr>
          <w:rFonts w:ascii="Arial" w:hAnsi="Arial" w:cs="Arial" w:eastAsia="Arial"/>
          <w:b w:val="0"/>
          <w:i w:val="0"/>
          <w:sz w:val="22"/>
        </w:rPr>
        <w:t>La vigencia de cada norma se revisó al 19 de octubre de 2026 en los textos publicados en LeyChile y en las copias entregadas en el curso.</w:t>
      </w:r>
    </w:p>
    <w:p>
      <w:pPr>
        <w:keepNext/>
        <w:spacing w:after="60" w:line="240" w:lineRule="auto"/>
      </w:pPr>
      <w:r>
        <w:rPr>
          <w:rFonts w:ascii="Arial" w:hAnsi="Arial" w:cs="Arial" w:eastAsia="Arial"/>
          <w:b/>
          <w:color w:val="1F3A5F"/>
          <w:sz w:val="20"/>
        </w:rPr>
        <w:t xml:space="preserve">Tabla 29. </w:t>
      </w:r>
      <w:r>
        <w:rPr>
          <w:rFonts w:ascii="Arial" w:hAnsi="Arial" w:cs="Arial" w:eastAsia="Arial"/>
          <w:b/>
          <w:sz w:val="20"/>
        </w:rPr>
        <w:t>Marco normativo aplicado a Cuidarte+</w:t>
      </w:r>
    </w:p>
    <w:tbl>
      <w:tblPr>
        <w:tblStyle w:val="TableGrid"/>
        <w:tblW w:type="auto" w:w="0"/>
        <w:jc w:val="center"/>
        <w:tblLayout w:type="fixed"/>
        <w:tblLook w:firstColumn="1" w:firstRow="1" w:lastColumn="0" w:lastRow="0" w:noHBand="0" w:noVBand="1" w:val="04A0"/>
        <w:tblLayout w:type="fixed"/>
      </w:tblPr>
      <w:tblGrid>
        <w:gridCol w:w="1927"/>
        <w:gridCol w:w="1247"/>
        <w:gridCol w:w="3402"/>
        <w:gridCol w:w="2721"/>
      </w:tblGrid>
      <w:tr>
        <w:trPr>
          <w:tblHeader w:val="true"/>
        </w:trPr>
        <w:tc>
          <w:tcPr>
            <w:tcW w:type="dxa" w:w="1928"/>
            <w:shd w:val="clear" w:color="auto" w:fill="1F3A5F"/>
            <w:vAlign w:val="center"/>
          </w:tcPr>
          <w:p>
            <w:pPr>
              <w:spacing w:after="20" w:before="20" w:line="240" w:lineRule="auto"/>
            </w:pPr>
            <w:r/>
            <w:r>
              <w:rPr>
                <w:rFonts w:ascii="Arial" w:hAnsi="Arial" w:cs="Arial" w:eastAsia="Arial"/>
                <w:b/>
                <w:i w:val="0"/>
                <w:color w:val="FFFFFF"/>
                <w:sz w:val="18"/>
              </w:rPr>
              <w:t>Norma</w:t>
            </w:r>
          </w:p>
        </w:tc>
        <w:tc>
          <w:tcPr>
            <w:tcW w:type="dxa" w:w="1247"/>
            <w:shd w:val="clear" w:color="auto" w:fill="1F3A5F"/>
            <w:vAlign w:val="center"/>
          </w:tcPr>
          <w:p>
            <w:pPr>
              <w:spacing w:after="20" w:before="20" w:line="240" w:lineRule="auto"/>
            </w:pPr>
            <w:r/>
            <w:r>
              <w:rPr>
                <w:rFonts w:ascii="Arial" w:hAnsi="Arial" w:cs="Arial" w:eastAsia="Arial"/>
                <w:b/>
                <w:i w:val="0"/>
                <w:color w:val="FFFFFF"/>
                <w:sz w:val="18"/>
              </w:rPr>
              <w:t>Estado</w:t>
            </w:r>
          </w:p>
        </w:tc>
        <w:tc>
          <w:tcPr>
            <w:tcW w:type="dxa" w:w="3402"/>
            <w:shd w:val="clear" w:color="auto" w:fill="1F3A5F"/>
            <w:vAlign w:val="center"/>
          </w:tcPr>
          <w:p>
            <w:pPr>
              <w:spacing w:after="20" w:before="20" w:line="240" w:lineRule="auto"/>
            </w:pPr>
            <w:r/>
            <w:r>
              <w:rPr>
                <w:rFonts w:ascii="Arial" w:hAnsi="Arial" w:cs="Arial" w:eastAsia="Arial"/>
                <w:b/>
                <w:i w:val="0"/>
                <w:color w:val="FFFFFF"/>
                <w:sz w:val="18"/>
              </w:rPr>
              <w:t>Artículos considerados</w:t>
            </w:r>
          </w:p>
        </w:tc>
        <w:tc>
          <w:tcPr>
            <w:tcW w:type="dxa" w:w="2721"/>
            <w:shd w:val="clear" w:color="auto" w:fill="1F3A5F"/>
            <w:vAlign w:val="center"/>
          </w:tcPr>
          <w:p>
            <w:pPr>
              <w:spacing w:after="20" w:before="20" w:line="240" w:lineRule="auto"/>
            </w:pPr>
            <w:r/>
            <w:r>
              <w:rPr>
                <w:rFonts w:ascii="Arial" w:hAnsi="Arial" w:cs="Arial" w:eastAsia="Arial"/>
                <w:b/>
                <w:i w:val="0"/>
                <w:color w:val="FFFFFF"/>
                <w:sz w:val="18"/>
              </w:rPr>
              <w:t>Exigencia y caso que la verifica</w:t>
            </w:r>
          </w:p>
        </w:tc>
      </w:tr>
      <w:tr>
        <w:trPr>
          <w:cantSplit w:val="true"/>
        </w:trPr>
        <w:tc>
          <w:tcPr>
            <w:tcW w:type="dxa" w:w="1928"/>
          </w:tcPr>
          <w:p>
            <w:pPr>
              <w:spacing w:after="20" w:before="20" w:line="240" w:lineRule="auto"/>
            </w:pPr>
            <w:r/>
            <w:r>
              <w:rPr>
                <w:rFonts w:ascii="Arial" w:hAnsi="Arial" w:cs="Arial" w:eastAsia="Arial"/>
                <w:b w:val="0"/>
                <w:i w:val="0"/>
                <w:sz w:val="18"/>
              </w:rPr>
              <w:t>Ley 20.584, derechos y deberes de las personas en su atención de salud</w:t>
            </w:r>
          </w:p>
        </w:tc>
        <w:tc>
          <w:tcPr>
            <w:tcW w:type="dxa" w:w="1247"/>
          </w:tcPr>
          <w:p>
            <w:pPr>
              <w:spacing w:after="20" w:before="20" w:line="240" w:lineRule="auto"/>
            </w:pPr>
            <w:r/>
            <w:r>
              <w:rPr>
                <w:rFonts w:ascii="Arial" w:hAnsi="Arial" w:cs="Arial" w:eastAsia="Arial"/>
                <w:b w:val="0"/>
                <w:i w:val="0"/>
                <w:sz w:val="18"/>
              </w:rPr>
              <w:t>Vigente</w:t>
            </w:r>
          </w:p>
        </w:tc>
        <w:tc>
          <w:tcPr>
            <w:tcW w:type="dxa" w:w="3402"/>
          </w:tcPr>
          <w:p>
            <w:pPr>
              <w:spacing w:after="20" w:before="20" w:line="240" w:lineRule="auto"/>
            </w:pPr>
            <w:r/>
            <w:r>
              <w:rPr>
                <w:rFonts w:ascii="Arial" w:hAnsi="Arial" w:cs="Arial" w:eastAsia="Arial"/>
                <w:b w:val="0"/>
                <w:i w:val="0"/>
                <w:sz w:val="18"/>
              </w:rPr>
              <w:t>Art. 5 a) y 5° bis (información comprensible y atención preferente a mayores de 60 años); art. 10 (información al paciente, con regla para urgencias); art. 12 (ficha clínica en soporte electrónico, autenticidad de los cambios; datos de exámenes como sensibles); art. 13 (conservación de al menos 15 años, acceso solo de quienes participan en la atención, copia al titular); art. 15 b) (urgencia sin consentimiento)</w:t>
            </w:r>
          </w:p>
        </w:tc>
        <w:tc>
          <w:tcPr>
            <w:tcW w:type="dxa" w:w="2721"/>
          </w:tcPr>
          <w:p>
            <w:pPr>
              <w:spacing w:after="20" w:before="20" w:line="240" w:lineRule="auto"/>
            </w:pPr>
            <w:r/>
            <w:r>
              <w:rPr>
                <w:rFonts w:ascii="Arial" w:hAnsi="Arial" w:cs="Arial" w:eastAsia="Arial"/>
                <w:b w:val="0"/>
                <w:i w:val="0"/>
                <w:sz w:val="18"/>
              </w:rPr>
              <w:t>Acceso restringido: CP-04, CP-10 y OC-01. Autenticidad de los cambios: CP-03 y CP-11. Copia al titular: CP-12 y CP-13. Conservación: CP-11</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18"/>
              </w:rPr>
              <w:t>Ley 21.668, interoperabilidad de fichas clínicas (modifica los arts. 12 y 13 de la Ley 20.584)</w:t>
            </w:r>
          </w:p>
        </w:tc>
        <w:tc>
          <w:tcPr>
            <w:tcW w:type="dxa" w:w="1247"/>
            <w:shd w:val="clear" w:color="auto" w:fill="F2F5F9"/>
          </w:tcPr>
          <w:p>
            <w:pPr>
              <w:spacing w:after="20" w:before="20" w:line="240" w:lineRule="auto"/>
            </w:pPr>
            <w:r/>
            <w:r>
              <w:rPr>
                <w:rFonts w:ascii="Arial" w:hAnsi="Arial" w:cs="Arial" w:eastAsia="Arial"/>
                <w:b w:val="0"/>
                <w:i w:val="0"/>
                <w:sz w:val="18"/>
              </w:rPr>
              <w:t>Vigente desde el 28-05-2024</w:t>
            </w:r>
          </w:p>
        </w:tc>
        <w:tc>
          <w:tcPr>
            <w:tcW w:type="dxa" w:w="3402"/>
            <w:shd w:val="clear" w:color="auto" w:fill="F2F5F9"/>
          </w:tcPr>
          <w:p>
            <w:pPr>
              <w:spacing w:after="20" w:before="20" w:line="240" w:lineRule="auto"/>
            </w:pPr>
            <w:r/>
            <w:r>
              <w:rPr>
                <w:rFonts w:ascii="Arial" w:hAnsi="Arial" w:cs="Arial" w:eastAsia="Arial"/>
                <w:b w:val="0"/>
                <w:i w:val="0"/>
                <w:sz w:val="18"/>
              </w:rPr>
              <w:t>Nuevo texto de los arts. 12 y 13; art. tercero transitorio (actualización del reglamento)</w:t>
            </w:r>
          </w:p>
        </w:tc>
        <w:tc>
          <w:tcPr>
            <w:tcW w:type="dxa" w:w="2721"/>
            <w:shd w:val="clear" w:color="auto" w:fill="F2F5F9"/>
          </w:tcPr>
          <w:p>
            <w:pPr>
              <w:spacing w:after="20" w:before="20" w:line="240" w:lineRule="auto"/>
            </w:pPr>
            <w:r/>
            <w:r>
              <w:rPr>
                <w:rFonts w:ascii="Arial" w:hAnsi="Arial" w:cs="Arial" w:eastAsia="Arial"/>
                <w:b w:val="0"/>
                <w:i w:val="0"/>
                <w:sz w:val="18"/>
              </w:rPr>
              <w:t>Sin estándar técnico publicado que probar; queda como recomendación de diseño</w:t>
            </w:r>
          </w:p>
        </w:tc>
      </w:tr>
      <w:tr>
        <w:trPr>
          <w:cantSplit w:val="true"/>
        </w:trPr>
        <w:tc>
          <w:tcPr>
            <w:tcW w:type="dxa" w:w="1928"/>
          </w:tcPr>
          <w:p>
            <w:pPr>
              <w:spacing w:after="20" w:before="20" w:line="240" w:lineRule="auto"/>
            </w:pPr>
            <w:r/>
            <w:r>
              <w:rPr>
                <w:rFonts w:ascii="Arial" w:hAnsi="Arial" w:cs="Arial" w:eastAsia="Arial"/>
                <w:b w:val="0"/>
                <w:i w:val="0"/>
                <w:sz w:val="18"/>
              </w:rPr>
              <w:t>Decreto 41 de 2012, MINSAL, reglamento sobre fichas clínicas</w:t>
            </w:r>
          </w:p>
        </w:tc>
        <w:tc>
          <w:tcPr>
            <w:tcW w:type="dxa" w:w="1247"/>
          </w:tcPr>
          <w:p>
            <w:pPr>
              <w:spacing w:after="20" w:before="20" w:line="240" w:lineRule="auto"/>
            </w:pPr>
            <w:r/>
            <w:r>
              <w:rPr>
                <w:rFonts w:ascii="Arial" w:hAnsi="Arial" w:cs="Arial" w:eastAsia="Arial"/>
                <w:b w:val="0"/>
                <w:i w:val="0"/>
                <w:sz w:val="18"/>
              </w:rPr>
              <w:t>Vigente</w:t>
            </w:r>
          </w:p>
        </w:tc>
        <w:tc>
          <w:tcPr>
            <w:tcW w:type="dxa" w:w="3402"/>
          </w:tcPr>
          <w:p>
            <w:pPr>
              <w:spacing w:after="20" w:before="20" w:line="240" w:lineRule="auto"/>
            </w:pPr>
            <w:r/>
            <w:r>
              <w:rPr>
                <w:rFonts w:ascii="Arial" w:hAnsi="Arial" w:cs="Arial" w:eastAsia="Arial"/>
                <w:b w:val="0"/>
                <w:i w:val="0"/>
                <w:sz w:val="18"/>
              </w:rPr>
              <w:t>Art. 8 (respaldo, barreras ante accesos no autorizados, restauración); art. 9 (acceso controlado y registro de quién accedió y cuándo); art. 11 (conservación de 15 años); art. 12 (eliminación con acta)</w:t>
            </w:r>
          </w:p>
        </w:tc>
        <w:tc>
          <w:tcPr>
            <w:tcW w:type="dxa" w:w="2721"/>
          </w:tcPr>
          <w:p>
            <w:pPr>
              <w:spacing w:after="20" w:before="20" w:line="240" w:lineRule="auto"/>
            </w:pPr>
            <w:r/>
            <w:r>
              <w:rPr>
                <w:rFonts w:ascii="Arial" w:hAnsi="Arial" w:cs="Arial" w:eastAsia="Arial"/>
                <w:b w:val="0"/>
                <w:i w:val="0"/>
                <w:sz w:val="18"/>
              </w:rPr>
              <w:t>Registro de lecturas y descargas: CP-03. Respaldo: CP-18. Barreras de acceso: CP-04 y CP-14. Eliminación controlada: CP-11</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18"/>
              </w:rPr>
              <w:t>Ley 19.628, protección de la vida privada</w:t>
            </w:r>
          </w:p>
        </w:tc>
        <w:tc>
          <w:tcPr>
            <w:tcW w:type="dxa" w:w="1247"/>
            <w:shd w:val="clear" w:color="auto" w:fill="F2F5F9"/>
          </w:tcPr>
          <w:p>
            <w:pPr>
              <w:spacing w:after="20" w:before="20" w:line="240" w:lineRule="auto"/>
            </w:pPr>
            <w:r/>
            <w:r>
              <w:rPr>
                <w:rFonts w:ascii="Arial" w:hAnsi="Arial" w:cs="Arial" w:eastAsia="Arial"/>
                <w:b w:val="0"/>
                <w:i w:val="0"/>
                <w:sz w:val="18"/>
              </w:rPr>
              <w:t>Vigente (texto actual hasta el 30-11-2026)</w:t>
            </w:r>
          </w:p>
        </w:tc>
        <w:tc>
          <w:tcPr>
            <w:tcW w:type="dxa" w:w="3402"/>
            <w:shd w:val="clear" w:color="auto" w:fill="F2F5F9"/>
          </w:tcPr>
          <w:p>
            <w:pPr>
              <w:spacing w:after="20" w:before="20" w:line="240" w:lineRule="auto"/>
            </w:pPr>
            <w:r/>
            <w:r>
              <w:rPr>
                <w:rFonts w:ascii="Arial" w:hAnsi="Arial" w:cs="Arial" w:eastAsia="Arial"/>
                <w:b w:val="0"/>
                <w:i w:val="0"/>
                <w:sz w:val="18"/>
              </w:rPr>
              <w:t>Art. 2 g) (datos sensibles, incluye estados de salud); art. 7 (secreto); art. 10 (tratamiento de datos sensibles); art. 11 (cuidado con la debida diligencia); art. 23 (indemnización)</w:t>
            </w:r>
          </w:p>
        </w:tc>
        <w:tc>
          <w:tcPr>
            <w:tcW w:type="dxa" w:w="2721"/>
            <w:shd w:val="clear" w:color="auto" w:fill="F2F5F9"/>
          </w:tcPr>
          <w:p>
            <w:pPr>
              <w:spacing w:after="20" w:before="20" w:line="240" w:lineRule="auto"/>
            </w:pPr>
            <w:r/>
            <w:r>
              <w:rPr>
                <w:rFonts w:ascii="Arial" w:hAnsi="Arial" w:cs="Arial" w:eastAsia="Arial"/>
                <w:b w:val="0"/>
                <w:i w:val="0"/>
                <w:sz w:val="18"/>
              </w:rPr>
              <w:t>Base actual de la responsabilidad por INC-01 e INC-02: CP-01 y CP-15</w:t>
            </w:r>
          </w:p>
        </w:tc>
      </w:tr>
      <w:tr>
        <w:trPr>
          <w:cantSplit w:val="true"/>
        </w:trPr>
        <w:tc>
          <w:tcPr>
            <w:tcW w:type="dxa" w:w="1928"/>
          </w:tcPr>
          <w:p>
            <w:pPr>
              <w:spacing w:after="20" w:before="20" w:line="240" w:lineRule="auto"/>
            </w:pPr>
            <w:r/>
            <w:r>
              <w:rPr>
                <w:rFonts w:ascii="Arial" w:hAnsi="Arial" w:cs="Arial" w:eastAsia="Arial"/>
                <w:b w:val="0"/>
                <w:i w:val="0"/>
                <w:sz w:val="18"/>
              </w:rPr>
              <w:t>Ley 21.719, protección y tratamiento de datos personales</w:t>
            </w:r>
          </w:p>
        </w:tc>
        <w:tc>
          <w:tcPr>
            <w:tcW w:type="dxa" w:w="1247"/>
          </w:tcPr>
          <w:p>
            <w:pPr>
              <w:spacing w:after="20" w:before="20" w:line="240" w:lineRule="auto"/>
            </w:pPr>
            <w:r/>
            <w:r>
              <w:rPr>
                <w:rFonts w:ascii="Arial" w:hAnsi="Arial" w:cs="Arial" w:eastAsia="Arial"/>
                <w:b w:val="0"/>
                <w:i w:val="0"/>
                <w:sz w:val="18"/>
              </w:rPr>
              <w:t>Publicada el 13-12-2024; vigente desde el 01-12-2026</w:t>
            </w:r>
          </w:p>
        </w:tc>
        <w:tc>
          <w:tcPr>
            <w:tcW w:type="dxa" w:w="3402"/>
          </w:tcPr>
          <w:p>
            <w:pPr>
              <w:spacing w:after="20" w:before="20" w:line="240" w:lineRule="auto"/>
            </w:pPr>
            <w:r/>
            <w:r>
              <w:rPr>
                <w:rFonts w:ascii="Arial" w:hAnsi="Arial" w:cs="Arial" w:eastAsia="Arial"/>
                <w:b w:val="0"/>
                <w:i w:val="0"/>
                <w:sz w:val="18"/>
              </w:rPr>
              <w:t>Nuevo texto de la Ley 19.628: art. 3 (principios); art. 14 quinquies (medidas de seguridad); art. 14 sexies (reporte de vulneraciones); art. 16 bis (datos de salud); arts. 34 ter, 34 quáter y 35 (infracciones y multas)</w:t>
            </w:r>
          </w:p>
        </w:tc>
        <w:tc>
          <w:tcPr>
            <w:tcW w:type="dxa" w:w="2721"/>
          </w:tcPr>
          <w:p>
            <w:pPr>
              <w:spacing w:after="20" w:before="20" w:line="240" w:lineRule="auto"/>
            </w:pPr>
            <w:r/>
            <w:r>
              <w:rPr>
                <w:rFonts w:ascii="Arial" w:hAnsi="Arial" w:cs="Arial" w:eastAsia="Arial"/>
                <w:b w:val="0"/>
                <w:i w:val="0"/>
                <w:sz w:val="18"/>
              </w:rPr>
              <w:t>Se cita como norma de vigencia próxima. Cifrado en reposo: CP-16. Restauración: CP-18</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18"/>
              </w:rPr>
              <w:t>Ley 21.663, Ley Marco de Ciberseguridad</w:t>
            </w:r>
          </w:p>
        </w:tc>
        <w:tc>
          <w:tcPr>
            <w:tcW w:type="dxa" w:w="1247"/>
            <w:shd w:val="clear" w:color="auto" w:fill="F2F5F9"/>
          </w:tcPr>
          <w:p>
            <w:pPr>
              <w:spacing w:after="20" w:before="20" w:line="240" w:lineRule="auto"/>
            </w:pPr>
            <w:r/>
            <w:r>
              <w:rPr>
                <w:rFonts w:ascii="Arial" w:hAnsi="Arial" w:cs="Arial" w:eastAsia="Arial"/>
                <w:b w:val="0"/>
                <w:i w:val="0"/>
                <w:sz w:val="18"/>
              </w:rPr>
              <w:t>Vigente</w:t>
            </w:r>
          </w:p>
        </w:tc>
        <w:tc>
          <w:tcPr>
            <w:tcW w:type="dxa" w:w="3402"/>
            <w:shd w:val="clear" w:color="auto" w:fill="F2F5F9"/>
          </w:tcPr>
          <w:p>
            <w:pPr>
              <w:spacing w:after="20" w:before="20" w:line="240" w:lineRule="auto"/>
            </w:pPr>
            <w:r/>
            <w:r>
              <w:rPr>
                <w:rFonts w:ascii="Arial" w:hAnsi="Arial" w:cs="Arial" w:eastAsia="Arial"/>
                <w:b w:val="0"/>
                <w:i w:val="0"/>
                <w:sz w:val="18"/>
              </w:rPr>
              <w:t>Art. 4 (la prestación institucional de salud es servicio esencial); art. 9 (alerta temprana al CSIRT en tres horas); art. 27 (incidente de efecto significativo)</w:t>
            </w:r>
          </w:p>
        </w:tc>
        <w:tc>
          <w:tcPr>
            <w:tcW w:type="dxa" w:w="2721"/>
            <w:shd w:val="clear" w:color="auto" w:fill="F2F5F9"/>
          </w:tcPr>
          <w:p>
            <w:pPr>
              <w:spacing w:after="20" w:before="20" w:line="240" w:lineRule="auto"/>
            </w:pPr>
            <w:r/>
            <w:r>
              <w:rPr>
                <w:rFonts w:ascii="Arial" w:hAnsi="Arial" w:cs="Arial" w:eastAsia="Arial"/>
                <w:b w:val="0"/>
                <w:i w:val="0"/>
                <w:sz w:val="18"/>
              </w:rPr>
              <w:t>La obligada es la institución. El sistema debe dejar registros útiles para reportar a tiempo: CP-03 y CP-17</w:t>
            </w:r>
          </w:p>
        </w:tc>
      </w:tr>
      <w:tr>
        <w:trPr>
          <w:cantSplit w:val="true"/>
        </w:trPr>
        <w:tc>
          <w:tcPr>
            <w:tcW w:type="dxa" w:w="1928"/>
          </w:tcPr>
          <w:p>
            <w:pPr>
              <w:spacing w:after="20" w:before="20" w:line="240" w:lineRule="auto"/>
            </w:pPr>
            <w:r/>
            <w:r>
              <w:rPr>
                <w:rFonts w:ascii="Arial" w:hAnsi="Arial" w:cs="Arial" w:eastAsia="Arial"/>
                <w:b w:val="0"/>
                <w:i w:val="0"/>
                <w:sz w:val="18"/>
              </w:rPr>
              <w:t>DFL 1 de 2005, MINSAL, arts. 141 y 173 (atención de urgencia, origen en la Ley 19.650)</w:t>
            </w:r>
          </w:p>
        </w:tc>
        <w:tc>
          <w:tcPr>
            <w:tcW w:type="dxa" w:w="1247"/>
          </w:tcPr>
          <w:p>
            <w:pPr>
              <w:spacing w:after="20" w:before="20" w:line="240" w:lineRule="auto"/>
            </w:pPr>
            <w:r/>
            <w:r>
              <w:rPr>
                <w:rFonts w:ascii="Arial" w:hAnsi="Arial" w:cs="Arial" w:eastAsia="Arial"/>
                <w:b w:val="0"/>
                <w:i w:val="0"/>
                <w:sz w:val="18"/>
              </w:rPr>
              <w:t>Vigente</w:t>
            </w:r>
          </w:p>
        </w:tc>
        <w:tc>
          <w:tcPr>
            <w:tcW w:type="dxa" w:w="3402"/>
          </w:tcPr>
          <w:p>
            <w:pPr>
              <w:spacing w:after="20" w:before="20" w:line="240" w:lineRule="auto"/>
            </w:pPr>
            <w:r/>
            <w:r>
              <w:rPr>
                <w:rFonts w:ascii="Arial" w:hAnsi="Arial" w:cs="Arial" w:eastAsia="Arial"/>
                <w:b w:val="0"/>
                <w:i w:val="0"/>
                <w:sz w:val="18"/>
              </w:rPr>
              <w:t>Prohíbe exigir garantías de pago o condicionar la atención de urgencia</w:t>
            </w:r>
          </w:p>
        </w:tc>
        <w:tc>
          <w:tcPr>
            <w:tcW w:type="dxa" w:w="2721"/>
          </w:tcPr>
          <w:p>
            <w:pPr>
              <w:spacing w:after="20" w:before="20" w:line="240" w:lineRule="auto"/>
            </w:pPr>
            <w:r/>
            <w:r>
              <w:rPr>
                <w:rFonts w:ascii="Arial" w:hAnsi="Arial" w:cs="Arial" w:eastAsia="Arial"/>
                <w:b w:val="0"/>
                <w:i w:val="0"/>
                <w:sz w:val="18"/>
              </w:rPr>
              <w:t>Cuidarte+ no gestiona pagos ni admisión, por lo que no aplica en forma directa. Sí importa el acceso oportuno a exámenes en una urgencia: CP-05, CP-19 y CP-21</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18"/>
              </w:rPr>
              <w:t>Ley 21.459, delitos informáticos</w:t>
            </w:r>
          </w:p>
        </w:tc>
        <w:tc>
          <w:tcPr>
            <w:tcW w:type="dxa" w:w="1247"/>
            <w:shd w:val="clear" w:color="auto" w:fill="F2F5F9"/>
          </w:tcPr>
          <w:p>
            <w:pPr>
              <w:spacing w:after="20" w:before="20" w:line="240" w:lineRule="auto"/>
            </w:pPr>
            <w:r/>
            <w:r>
              <w:rPr>
                <w:rFonts w:ascii="Arial" w:hAnsi="Arial" w:cs="Arial" w:eastAsia="Arial"/>
                <w:b w:val="0"/>
                <w:i w:val="0"/>
                <w:sz w:val="18"/>
              </w:rPr>
              <w:t>Vigente</w:t>
            </w:r>
          </w:p>
        </w:tc>
        <w:tc>
          <w:tcPr>
            <w:tcW w:type="dxa" w:w="3402"/>
            <w:shd w:val="clear" w:color="auto" w:fill="F2F5F9"/>
          </w:tcPr>
          <w:p>
            <w:pPr>
              <w:spacing w:after="20" w:before="20" w:line="240" w:lineRule="auto"/>
            </w:pPr>
            <w:r/>
            <w:r>
              <w:rPr>
                <w:rFonts w:ascii="Arial" w:hAnsi="Arial" w:cs="Arial" w:eastAsia="Arial"/>
                <w:b w:val="0"/>
                <w:i w:val="0"/>
                <w:sz w:val="18"/>
              </w:rPr>
              <w:t>Arts. 1 a 4 (ataque a la integridad, acceso ilícito, interceptación, ataque a los datos)</w:t>
            </w:r>
          </w:p>
        </w:tc>
        <w:tc>
          <w:tcPr>
            <w:tcW w:type="dxa" w:w="2721"/>
            <w:shd w:val="clear" w:color="auto" w:fill="F2F5F9"/>
          </w:tcPr>
          <w:p>
            <w:pPr>
              <w:spacing w:after="20" w:before="20" w:line="240" w:lineRule="auto"/>
            </w:pPr>
            <w:r/>
            <w:r>
              <w:rPr>
                <w:rFonts w:ascii="Arial" w:hAnsi="Arial" w:cs="Arial" w:eastAsia="Arial"/>
                <w:b w:val="0"/>
                <w:i w:val="0"/>
                <w:sz w:val="18"/>
              </w:rPr>
              <w:t>Explica el impacto de cada falla de acceso y limita nuestras pruebas al ambiente local</w:t>
            </w:r>
          </w:p>
        </w:tc>
      </w:tr>
      <w:tr>
        <w:trPr>
          <w:cantSplit w:val="true"/>
        </w:trPr>
        <w:tc>
          <w:tcPr>
            <w:tcW w:type="dxa" w:w="1928"/>
          </w:tcPr>
          <w:p>
            <w:pPr>
              <w:spacing w:after="20" w:before="20" w:line="240" w:lineRule="auto"/>
            </w:pPr>
            <w:r/>
            <w:r>
              <w:rPr>
                <w:rFonts w:ascii="Arial" w:hAnsi="Arial" w:cs="Arial" w:eastAsia="Arial"/>
                <w:b w:val="0"/>
                <w:i w:val="0"/>
                <w:sz w:val="18"/>
              </w:rPr>
              <w:t>Ley 17.336, propiedad intelectual</w:t>
            </w:r>
          </w:p>
        </w:tc>
        <w:tc>
          <w:tcPr>
            <w:tcW w:type="dxa" w:w="1247"/>
          </w:tcPr>
          <w:p>
            <w:pPr>
              <w:spacing w:after="20" w:before="20" w:line="240" w:lineRule="auto"/>
            </w:pPr>
            <w:r/>
            <w:r>
              <w:rPr>
                <w:rFonts w:ascii="Arial" w:hAnsi="Arial" w:cs="Arial" w:eastAsia="Arial"/>
                <w:b w:val="0"/>
                <w:i w:val="0"/>
                <w:sz w:val="18"/>
              </w:rPr>
              <w:t>Vigente</w:t>
            </w:r>
          </w:p>
        </w:tc>
        <w:tc>
          <w:tcPr>
            <w:tcW w:type="dxa" w:w="3402"/>
          </w:tcPr>
          <w:p>
            <w:pPr>
              <w:spacing w:after="20" w:before="20" w:line="240" w:lineRule="auto"/>
            </w:pPr>
            <w:r/>
            <w:r>
              <w:rPr>
                <w:rFonts w:ascii="Arial" w:hAnsi="Arial" w:cs="Arial" w:eastAsia="Arial"/>
                <w:b w:val="0"/>
                <w:i w:val="0"/>
                <w:sz w:val="18"/>
              </w:rPr>
              <w:t>Arts. 78 y 79</w:t>
            </w:r>
          </w:p>
        </w:tc>
        <w:tc>
          <w:tcPr>
            <w:tcW w:type="dxa" w:w="2721"/>
          </w:tcPr>
          <w:p>
            <w:pPr>
              <w:spacing w:after="20" w:before="20" w:line="240" w:lineRule="auto"/>
            </w:pPr>
            <w:r/>
            <w:r>
              <w:rPr>
                <w:rFonts w:ascii="Arial" w:hAnsi="Arial" w:cs="Arial" w:eastAsia="Arial"/>
                <w:b w:val="0"/>
                <w:i w:val="0"/>
                <w:sz w:val="18"/>
              </w:rPr>
              <w:t>Revisión de licencias de dependencias junto con npm audit (INC-11)</w:t>
            </w:r>
          </w:p>
        </w:tc>
      </w:tr>
      <w:tr>
        <w:trPr>
          <w:cantSplit w:val="true"/>
        </w:trPr>
        <w:tc>
          <w:tcPr>
            <w:tcW w:type="dxa" w:w="1928"/>
            <w:shd w:val="clear" w:color="auto" w:fill="F2F5F9"/>
          </w:tcPr>
          <w:p>
            <w:pPr>
              <w:spacing w:after="20" w:before="20" w:line="240" w:lineRule="auto"/>
            </w:pPr>
            <w:r/>
            <w:r>
              <w:rPr>
                <w:rFonts w:ascii="Arial" w:hAnsi="Arial" w:cs="Arial" w:eastAsia="Arial"/>
                <w:b w:val="0"/>
                <w:i w:val="0"/>
                <w:sz w:val="18"/>
              </w:rPr>
              <w:t>Manual de Accesibilidad Web del Gobierno de Chile</w:t>
            </w:r>
          </w:p>
        </w:tc>
        <w:tc>
          <w:tcPr>
            <w:tcW w:type="dxa" w:w="1247"/>
            <w:shd w:val="clear" w:color="auto" w:fill="F2F5F9"/>
          </w:tcPr>
          <w:p>
            <w:pPr>
              <w:spacing w:after="20" w:before="20" w:line="240" w:lineRule="auto"/>
            </w:pPr>
            <w:r/>
            <w:r>
              <w:rPr>
                <w:rFonts w:ascii="Arial" w:hAnsi="Arial" w:cs="Arial" w:eastAsia="Arial"/>
                <w:b w:val="0"/>
                <w:i w:val="0"/>
                <w:sz w:val="18"/>
              </w:rPr>
              <w:t>Guía técnica</w:t>
            </w:r>
          </w:p>
        </w:tc>
        <w:tc>
          <w:tcPr>
            <w:tcW w:type="dxa" w:w="3402"/>
            <w:shd w:val="clear" w:color="auto" w:fill="F2F5F9"/>
          </w:tcPr>
          <w:p>
            <w:pPr>
              <w:spacing w:after="20" w:before="20" w:line="240" w:lineRule="auto"/>
            </w:pPr>
            <w:r/>
            <w:r>
              <w:rPr>
                <w:rFonts w:ascii="Arial" w:hAnsi="Arial" w:cs="Arial" w:eastAsia="Arial"/>
                <w:b w:val="0"/>
                <w:i w:val="0"/>
                <w:sz w:val="18"/>
              </w:rPr>
              <w:t>Criterios alineados con WCAG; se complementa con la Ley 20.584 arts. 5 a) y 5° bis</w:t>
            </w:r>
          </w:p>
        </w:tc>
        <w:tc>
          <w:tcPr>
            <w:tcW w:type="dxa" w:w="2721"/>
            <w:shd w:val="clear" w:color="auto" w:fill="F2F5F9"/>
          </w:tcPr>
          <w:p>
            <w:pPr>
              <w:spacing w:after="20" w:before="20" w:line="240" w:lineRule="auto"/>
            </w:pPr>
            <w:r/>
            <w:r>
              <w:rPr>
                <w:rFonts w:ascii="Arial" w:hAnsi="Arial" w:cs="Arial" w:eastAsia="Arial"/>
                <w:b w:val="0"/>
                <w:i w:val="0"/>
                <w:sz w:val="18"/>
              </w:rPr>
              <w:t>CP-06 y CP-20</w:t>
            </w:r>
          </w:p>
        </w:tc>
      </w:tr>
    </w:tbl>
    <w:p>
      <w:pPr>
        <w:spacing w:after="80" w:line="240" w:lineRule="auto"/>
      </w:pPr>
    </w:p>
    <w:p>
      <w:pPr>
        <w:jc w:val="both"/>
      </w:pPr>
      <w:r>
        <w:rPr>
          <w:rFonts w:ascii="Arial" w:hAnsi="Arial" w:cs="Arial" w:eastAsia="Arial"/>
          <w:b w:val="0"/>
          <w:i w:val="0"/>
          <w:sz w:val="22"/>
        </w:rPr>
        <w:t>El Código Sanitario figuraba en la EV1 como texto suelto, sin artículos y con referencias a farmacias y sustancias que no corresponden al caso, por lo que se retiró. La Ley 19.799 y el Decreto 181 solo aplican si los informes se firman electrónicamente, lo que el ERS no pide, y la Ley 21.180 solo si el sistema interopera con organismos públicos.</w:t>
      </w:r>
    </w:p>
    <w:p>
      <w:pPr>
        <w:pStyle w:val="Heading2"/>
      </w:pPr>
      <w:r>
        <w:t>6.3 Tensión entre el ERS y la ley</w:t>
      </w:r>
    </w:p>
    <w:p>
      <w:pPr>
        <w:jc w:val="both"/>
      </w:pPr>
      <w:r>
        <w:rPr>
          <w:rFonts w:ascii="Arial" w:hAnsi="Arial" w:cs="Arial" w:eastAsia="Arial"/>
          <w:b w:val="0"/>
          <w:i w:val="0"/>
          <w:sz w:val="22"/>
        </w:rPr>
        <w:t>Al cruzar el ERS con la Ley 20.584 encontramos un punto que no vimos en la EV1. La regla RB-3 dice que un médico puede ver la información clínica de cualquier paciente registrado. El artículo 13 de la Ley 20.584 dispone que quienes no estén directamente relacionados con la atención no tendrán acceso a la ficha, incluido el personal de salud del mismo prestador que no participa en esa atención, y el artículo 9 del DS 41 agrega que el acceso debe ser controlado y registrado. RB-2 tiene un problema parecido, porque entrega acceso completo a un administrador que no participa en la atención.</w:t>
      </w:r>
    </w:p>
    <w:p>
      <w:pPr>
        <w:jc w:val="both"/>
      </w:pPr>
      <w:r>
        <w:rPr>
          <w:rFonts w:ascii="Arial" w:hAnsi="Arial" w:cs="Arial" w:eastAsia="Arial"/>
          <w:b w:val="0"/>
          <w:i w:val="0"/>
          <w:sz w:val="22"/>
        </w:rPr>
        <w:t>Como equipo de QA no podemos cambiar el ERS, pero sí informarlo. RB-3 se prueba tal como está escrita y, en paralelo, se registra como observación de cumplimiento OC-01. Una alternativa sería limitar el acceso del médico a los pacientes que atiende y habilitar un acceso de emergencia justificado y registrado para las urgencias, en línea con el artículo 15 b) de la misma ley. Es una propuesta para conversar con el cliente, no una exigencia del ERS actual.</w:t>
      </w:r>
    </w:p>
    <w:p>
      <w:pPr>
        <w:pStyle w:val="Heading2"/>
      </w:pPr>
      <w:r>
        <w:t>6.4 Hallazgos y deber legal afectado</w:t>
      </w:r>
    </w:p>
    <w:p>
      <w:pPr>
        <w:keepNext/>
        <w:spacing w:after="60" w:line="240" w:lineRule="auto"/>
      </w:pPr>
      <w:r>
        <w:rPr>
          <w:rFonts w:ascii="Arial" w:hAnsi="Arial" w:cs="Arial" w:eastAsia="Arial"/>
          <w:b/>
          <w:color w:val="1F3A5F"/>
          <w:sz w:val="20"/>
        </w:rPr>
        <w:t xml:space="preserve">Tabla 30. </w:t>
      </w:r>
      <w:r>
        <w:rPr>
          <w:rFonts w:ascii="Arial" w:hAnsi="Arial" w:cs="Arial" w:eastAsia="Arial"/>
          <w:b/>
          <w:sz w:val="20"/>
        </w:rPr>
        <w:t>Incidentes y deber legal afectado</w:t>
      </w:r>
    </w:p>
    <w:tbl>
      <w:tblPr>
        <w:tblStyle w:val="TableGrid"/>
        <w:tblW w:type="auto" w:w="0"/>
        <w:jc w:val="center"/>
        <w:tblLayout w:type="fixed"/>
        <w:tblLook w:firstColumn="1" w:firstRow="1" w:lastColumn="0" w:lastRow="0" w:noHBand="0" w:noVBand="1" w:val="04A0"/>
        <w:tblLayout w:type="fixed"/>
      </w:tblPr>
      <w:tblGrid>
        <w:gridCol w:w="1474"/>
        <w:gridCol w:w="3061"/>
        <w:gridCol w:w="4762"/>
      </w:tblGrid>
      <w:tr>
        <w:trPr>
          <w:tblHeader w:val="true"/>
        </w:trPr>
        <w:tc>
          <w:tcPr>
            <w:tcW w:type="dxa" w:w="1474"/>
            <w:shd w:val="clear" w:color="auto" w:fill="1F3A5F"/>
            <w:vAlign w:val="center"/>
          </w:tcPr>
          <w:p>
            <w:pPr>
              <w:spacing w:after="20" w:before="20" w:line="240" w:lineRule="auto"/>
            </w:pPr>
            <w:r/>
            <w:r>
              <w:rPr>
                <w:rFonts w:ascii="Arial" w:hAnsi="Arial" w:cs="Arial" w:eastAsia="Arial"/>
                <w:b/>
                <w:i w:val="0"/>
                <w:color w:val="FFFFFF"/>
                <w:sz w:val="20"/>
              </w:rPr>
              <w:t>Incidente</w:t>
            </w:r>
          </w:p>
        </w:tc>
        <w:tc>
          <w:tcPr>
            <w:tcW w:type="dxa" w:w="3061"/>
            <w:shd w:val="clear" w:color="auto" w:fill="1F3A5F"/>
            <w:vAlign w:val="center"/>
          </w:tcPr>
          <w:p>
            <w:pPr>
              <w:spacing w:after="20" w:before="20" w:line="240" w:lineRule="auto"/>
            </w:pPr>
            <w:r/>
            <w:r>
              <w:rPr>
                <w:rFonts w:ascii="Arial" w:hAnsi="Arial" w:cs="Arial" w:eastAsia="Arial"/>
                <w:b/>
                <w:i w:val="0"/>
                <w:color w:val="FFFFFF"/>
                <w:sz w:val="20"/>
              </w:rPr>
              <w:t>Hallazgo</w:t>
            </w:r>
          </w:p>
        </w:tc>
        <w:tc>
          <w:tcPr>
            <w:tcW w:type="dxa" w:w="4762"/>
            <w:shd w:val="clear" w:color="auto" w:fill="1F3A5F"/>
            <w:vAlign w:val="center"/>
          </w:tcPr>
          <w:p>
            <w:pPr>
              <w:spacing w:after="20" w:before="20" w:line="240" w:lineRule="auto"/>
            </w:pPr>
            <w:r/>
            <w:r>
              <w:rPr>
                <w:rFonts w:ascii="Arial" w:hAnsi="Arial" w:cs="Arial" w:eastAsia="Arial"/>
                <w:b/>
                <w:i w:val="0"/>
                <w:color w:val="FFFFFF"/>
                <w:sz w:val="20"/>
              </w:rPr>
              <w:t>Norma afectada</w:t>
            </w:r>
          </w:p>
        </w:tc>
      </w:tr>
      <w:tr>
        <w:trPr>
          <w:cantSplit w:val="true"/>
        </w:trPr>
        <w:tc>
          <w:tcPr>
            <w:tcW w:type="dxa" w:w="1474"/>
          </w:tcPr>
          <w:p>
            <w:pPr>
              <w:spacing w:after="20" w:before="20" w:line="240" w:lineRule="auto"/>
            </w:pPr>
            <w:r/>
            <w:r>
              <w:rPr>
                <w:rFonts w:ascii="Arial" w:hAnsi="Arial" w:cs="Arial" w:eastAsia="Arial"/>
                <w:b w:val="0"/>
                <w:i w:val="0"/>
                <w:sz w:val="20"/>
              </w:rPr>
              <w:t>INC-01</w:t>
            </w:r>
          </w:p>
        </w:tc>
        <w:tc>
          <w:tcPr>
            <w:tcW w:type="dxa" w:w="3061"/>
          </w:tcPr>
          <w:p>
            <w:pPr>
              <w:spacing w:after="20" w:before="20" w:line="240" w:lineRule="auto"/>
            </w:pPr>
            <w:r/>
            <w:r>
              <w:rPr>
                <w:rFonts w:ascii="Arial" w:hAnsi="Arial" w:cs="Arial" w:eastAsia="Arial"/>
                <w:b w:val="0"/>
                <w:i w:val="0"/>
                <w:sz w:val="20"/>
              </w:rPr>
              <w:t>Contraseñas en texto plano</w:t>
            </w:r>
          </w:p>
        </w:tc>
        <w:tc>
          <w:tcPr>
            <w:tcW w:type="dxa" w:w="4762"/>
          </w:tcPr>
          <w:p>
            <w:pPr>
              <w:spacing w:after="20" w:before="20" w:line="240" w:lineRule="auto"/>
            </w:pPr>
            <w:r/>
            <w:r>
              <w:rPr>
                <w:rFonts w:ascii="Arial" w:hAnsi="Arial" w:cs="Arial" w:eastAsia="Arial"/>
                <w:b w:val="0"/>
                <w:i w:val="0"/>
                <w:sz w:val="20"/>
              </w:rPr>
              <w:t>Ley 19.628 art. 11; Ley 20.584 art. 12; DS 41 art. 8. Desde el 01-12-2026, art. 14 quinquies</w:t>
            </w:r>
          </w:p>
        </w:tc>
      </w:tr>
      <w:tr>
        <w:trPr>
          <w:cantSplit w:val="true"/>
        </w:trPr>
        <w:tc>
          <w:tcPr>
            <w:tcW w:type="dxa" w:w="1474"/>
            <w:shd w:val="clear" w:color="auto" w:fill="F2F5F9"/>
          </w:tcPr>
          <w:p>
            <w:pPr>
              <w:spacing w:after="20" w:before="20" w:line="240" w:lineRule="auto"/>
            </w:pPr>
            <w:r/>
            <w:r>
              <w:rPr>
                <w:rFonts w:ascii="Arial" w:hAnsi="Arial" w:cs="Arial" w:eastAsia="Arial"/>
                <w:b w:val="0"/>
                <w:i w:val="0"/>
                <w:sz w:val="20"/>
              </w:rPr>
              <w:t>INC-02</w:t>
            </w:r>
          </w:p>
        </w:tc>
        <w:tc>
          <w:tcPr>
            <w:tcW w:type="dxa" w:w="3061"/>
            <w:shd w:val="clear" w:color="auto" w:fill="F2F5F9"/>
          </w:tcPr>
          <w:p>
            <w:pPr>
              <w:spacing w:after="20" w:before="20" w:line="240" w:lineRule="auto"/>
            </w:pPr>
            <w:r/>
            <w:r>
              <w:rPr>
                <w:rFonts w:ascii="Arial" w:hAnsi="Arial" w:cs="Arial" w:eastAsia="Arial"/>
                <w:b w:val="0"/>
                <w:i w:val="0"/>
                <w:sz w:val="20"/>
              </w:rPr>
              <w:t>Secreto JWT por defecto y publicado</w:t>
            </w:r>
          </w:p>
        </w:tc>
        <w:tc>
          <w:tcPr>
            <w:tcW w:type="dxa" w:w="4762"/>
            <w:shd w:val="clear" w:color="auto" w:fill="F2F5F9"/>
          </w:tcPr>
          <w:p>
            <w:pPr>
              <w:spacing w:after="20" w:before="20" w:line="240" w:lineRule="auto"/>
            </w:pPr>
            <w:r/>
            <w:r>
              <w:rPr>
                <w:rFonts w:ascii="Arial" w:hAnsi="Arial" w:cs="Arial" w:eastAsia="Arial"/>
                <w:b w:val="0"/>
                <w:i w:val="0"/>
                <w:sz w:val="20"/>
              </w:rPr>
              <w:t>Ley 20.584 art. 13; DS 41 art. 9; facilita la conducta del art. 2 de la Ley 21.459</w:t>
            </w:r>
          </w:p>
        </w:tc>
      </w:tr>
      <w:tr>
        <w:trPr>
          <w:cantSplit w:val="true"/>
        </w:trPr>
        <w:tc>
          <w:tcPr>
            <w:tcW w:type="dxa" w:w="1474"/>
          </w:tcPr>
          <w:p>
            <w:pPr>
              <w:spacing w:after="20" w:before="20" w:line="240" w:lineRule="auto"/>
            </w:pPr>
            <w:r/>
            <w:r>
              <w:rPr>
                <w:rFonts w:ascii="Arial" w:hAnsi="Arial" w:cs="Arial" w:eastAsia="Arial"/>
                <w:b w:val="0"/>
                <w:i w:val="0"/>
                <w:sz w:val="20"/>
              </w:rPr>
              <w:t>INC-03</w:t>
            </w:r>
          </w:p>
        </w:tc>
        <w:tc>
          <w:tcPr>
            <w:tcW w:type="dxa" w:w="3061"/>
          </w:tcPr>
          <w:p>
            <w:pPr>
              <w:spacing w:after="20" w:before="20" w:line="240" w:lineRule="auto"/>
            </w:pPr>
            <w:r/>
            <w:r>
              <w:rPr>
                <w:rFonts w:ascii="Arial" w:hAnsi="Arial" w:cs="Arial" w:eastAsia="Arial"/>
                <w:b w:val="0"/>
                <w:i w:val="0"/>
                <w:sz w:val="20"/>
              </w:rPr>
              <w:t>Sin logout ni revocación</w:t>
            </w:r>
          </w:p>
        </w:tc>
        <w:tc>
          <w:tcPr>
            <w:tcW w:type="dxa" w:w="4762"/>
          </w:tcPr>
          <w:p>
            <w:pPr>
              <w:spacing w:after="20" w:before="20" w:line="240" w:lineRule="auto"/>
            </w:pPr>
            <w:r/>
            <w:r>
              <w:rPr>
                <w:rFonts w:ascii="Arial" w:hAnsi="Arial" w:cs="Arial" w:eastAsia="Arial"/>
                <w:b w:val="0"/>
                <w:i w:val="0"/>
                <w:sz w:val="20"/>
              </w:rPr>
              <w:t>Ley 20.584 art. 13; DS 41 art. 9</w:t>
            </w:r>
          </w:p>
        </w:tc>
      </w:tr>
      <w:tr>
        <w:trPr>
          <w:cantSplit w:val="true"/>
        </w:trPr>
        <w:tc>
          <w:tcPr>
            <w:tcW w:type="dxa" w:w="1474"/>
            <w:shd w:val="clear" w:color="auto" w:fill="F2F5F9"/>
          </w:tcPr>
          <w:p>
            <w:pPr>
              <w:spacing w:after="20" w:before="20" w:line="240" w:lineRule="auto"/>
            </w:pPr>
            <w:r/>
            <w:r>
              <w:rPr>
                <w:rFonts w:ascii="Arial" w:hAnsi="Arial" w:cs="Arial" w:eastAsia="Arial"/>
                <w:b w:val="0"/>
                <w:i w:val="0"/>
                <w:sz w:val="20"/>
              </w:rPr>
              <w:t>INC-04</w:t>
            </w:r>
          </w:p>
        </w:tc>
        <w:tc>
          <w:tcPr>
            <w:tcW w:type="dxa" w:w="3061"/>
            <w:shd w:val="clear" w:color="auto" w:fill="F2F5F9"/>
          </w:tcPr>
          <w:p>
            <w:pPr>
              <w:spacing w:after="20" w:before="20" w:line="240" w:lineRule="auto"/>
            </w:pPr>
            <w:r/>
            <w:r>
              <w:rPr>
                <w:rFonts w:ascii="Arial" w:hAnsi="Arial" w:cs="Arial" w:eastAsia="Arial"/>
                <w:b w:val="0"/>
                <w:i w:val="0"/>
                <w:sz w:val="20"/>
              </w:rPr>
              <w:t>Retraso artificial de 5 s</w:t>
            </w:r>
          </w:p>
        </w:tc>
        <w:tc>
          <w:tcPr>
            <w:tcW w:type="dxa" w:w="4762"/>
            <w:shd w:val="clear" w:color="auto" w:fill="F2F5F9"/>
          </w:tcPr>
          <w:p>
            <w:pPr>
              <w:spacing w:after="20" w:before="20" w:line="240" w:lineRule="auto"/>
            </w:pPr>
            <w:r/>
            <w:r>
              <w:rPr>
                <w:rFonts w:ascii="Arial" w:hAnsi="Arial" w:cs="Arial" w:eastAsia="Arial"/>
                <w:b w:val="0"/>
                <w:i w:val="0"/>
                <w:sz w:val="20"/>
              </w:rPr>
              <w:t>Ley 20.584 arts. 12 y 13 (acceso oportuno); DS 41 art. 8</w:t>
            </w:r>
          </w:p>
        </w:tc>
      </w:tr>
      <w:tr>
        <w:trPr>
          <w:cantSplit w:val="true"/>
        </w:trPr>
        <w:tc>
          <w:tcPr>
            <w:tcW w:type="dxa" w:w="1474"/>
          </w:tcPr>
          <w:p>
            <w:pPr>
              <w:spacing w:after="20" w:before="20" w:line="240" w:lineRule="auto"/>
            </w:pPr>
            <w:r/>
            <w:r>
              <w:rPr>
                <w:rFonts w:ascii="Arial" w:hAnsi="Arial" w:cs="Arial" w:eastAsia="Arial"/>
                <w:b w:val="0"/>
                <w:i w:val="0"/>
                <w:sz w:val="20"/>
              </w:rPr>
              <w:t>INC-07</w:t>
            </w:r>
          </w:p>
        </w:tc>
        <w:tc>
          <w:tcPr>
            <w:tcW w:type="dxa" w:w="3061"/>
          </w:tcPr>
          <w:p>
            <w:pPr>
              <w:spacing w:after="20" w:before="20" w:line="240" w:lineRule="auto"/>
            </w:pPr>
            <w:r/>
            <w:r>
              <w:rPr>
                <w:rFonts w:ascii="Arial" w:hAnsi="Arial" w:cs="Arial" w:eastAsia="Arial"/>
                <w:b w:val="0"/>
                <w:i w:val="0"/>
                <w:sz w:val="20"/>
              </w:rPr>
              <w:t>/roles sin control de rol</w:t>
            </w:r>
          </w:p>
        </w:tc>
        <w:tc>
          <w:tcPr>
            <w:tcW w:type="dxa" w:w="4762"/>
          </w:tcPr>
          <w:p>
            <w:pPr>
              <w:spacing w:after="20" w:before="20" w:line="240" w:lineRule="auto"/>
            </w:pPr>
            <w:r/>
            <w:r>
              <w:rPr>
                <w:rFonts w:ascii="Arial" w:hAnsi="Arial" w:cs="Arial" w:eastAsia="Arial"/>
                <w:b w:val="0"/>
                <w:i w:val="0"/>
                <w:sz w:val="20"/>
              </w:rPr>
              <w:t>Ley 20.584 art. 13; DS 41 art. 9</w:t>
            </w:r>
          </w:p>
        </w:tc>
      </w:tr>
      <w:tr>
        <w:trPr>
          <w:cantSplit w:val="true"/>
        </w:trPr>
        <w:tc>
          <w:tcPr>
            <w:tcW w:type="dxa" w:w="1474"/>
            <w:shd w:val="clear" w:color="auto" w:fill="F2F5F9"/>
          </w:tcPr>
          <w:p>
            <w:pPr>
              <w:spacing w:after="20" w:before="20" w:line="240" w:lineRule="auto"/>
            </w:pPr>
            <w:r/>
            <w:r>
              <w:rPr>
                <w:rFonts w:ascii="Arial" w:hAnsi="Arial" w:cs="Arial" w:eastAsia="Arial"/>
                <w:b w:val="0"/>
                <w:i w:val="0"/>
                <w:sz w:val="20"/>
              </w:rPr>
              <w:t>INC-09</w:t>
            </w:r>
          </w:p>
        </w:tc>
        <w:tc>
          <w:tcPr>
            <w:tcW w:type="dxa" w:w="3061"/>
            <w:shd w:val="clear" w:color="auto" w:fill="F2F5F9"/>
          </w:tcPr>
          <w:p>
            <w:pPr>
              <w:spacing w:after="20" w:before="20" w:line="240" w:lineRule="auto"/>
            </w:pPr>
            <w:r/>
            <w:r>
              <w:rPr>
                <w:rFonts w:ascii="Arial" w:hAnsi="Arial" w:cs="Arial" w:eastAsia="Arial"/>
                <w:b w:val="0"/>
                <w:i w:val="0"/>
                <w:sz w:val="20"/>
              </w:rPr>
              <w:t>Borrado físico de información clínica</w:t>
            </w:r>
          </w:p>
        </w:tc>
        <w:tc>
          <w:tcPr>
            <w:tcW w:type="dxa" w:w="4762"/>
            <w:shd w:val="clear" w:color="auto" w:fill="F2F5F9"/>
          </w:tcPr>
          <w:p>
            <w:pPr>
              <w:spacing w:after="20" w:before="20" w:line="240" w:lineRule="auto"/>
            </w:pPr>
            <w:r/>
            <w:r>
              <w:rPr>
                <w:rFonts w:ascii="Arial" w:hAnsi="Arial" w:cs="Arial" w:eastAsia="Arial"/>
                <w:b w:val="0"/>
                <w:i w:val="0"/>
                <w:sz w:val="20"/>
              </w:rPr>
              <w:t>Ley 20.584 art. 13 (15 años); DS 41 arts. 11 y 12</w:t>
            </w:r>
          </w:p>
        </w:tc>
      </w:tr>
      <w:tr>
        <w:trPr>
          <w:cantSplit w:val="true"/>
        </w:trPr>
        <w:tc>
          <w:tcPr>
            <w:tcW w:type="dxa" w:w="1474"/>
          </w:tcPr>
          <w:p>
            <w:pPr>
              <w:spacing w:after="20" w:before="20" w:line="240" w:lineRule="auto"/>
            </w:pPr>
            <w:r/>
            <w:r>
              <w:rPr>
                <w:rFonts w:ascii="Arial" w:hAnsi="Arial" w:cs="Arial" w:eastAsia="Arial"/>
                <w:b w:val="0"/>
                <w:i w:val="0"/>
                <w:sz w:val="20"/>
              </w:rPr>
              <w:t>INC-11</w:t>
            </w:r>
          </w:p>
        </w:tc>
        <w:tc>
          <w:tcPr>
            <w:tcW w:type="dxa" w:w="3061"/>
          </w:tcPr>
          <w:p>
            <w:pPr>
              <w:spacing w:after="20" w:before="20" w:line="240" w:lineRule="auto"/>
            </w:pPr>
            <w:r/>
            <w:r>
              <w:rPr>
                <w:rFonts w:ascii="Arial" w:hAnsi="Arial" w:cs="Arial" w:eastAsia="Arial"/>
                <w:b w:val="0"/>
                <w:i w:val="0"/>
                <w:sz w:val="20"/>
              </w:rPr>
              <w:t>Dependencias vulnerables</w:t>
            </w:r>
          </w:p>
        </w:tc>
        <w:tc>
          <w:tcPr>
            <w:tcW w:type="dxa" w:w="4762"/>
          </w:tcPr>
          <w:p>
            <w:pPr>
              <w:spacing w:after="20" w:before="20" w:line="240" w:lineRule="auto"/>
            </w:pPr>
            <w:r/>
            <w:r>
              <w:rPr>
                <w:rFonts w:ascii="Arial" w:hAnsi="Arial" w:cs="Arial" w:eastAsia="Arial"/>
                <w:b w:val="0"/>
                <w:i w:val="0"/>
                <w:sz w:val="20"/>
              </w:rPr>
              <w:t>Ley 19.628 art. 11; Ley 17.336 arts. 78 y 79</w:t>
            </w:r>
          </w:p>
        </w:tc>
      </w:tr>
      <w:tr>
        <w:trPr>
          <w:cantSplit w:val="true"/>
        </w:trPr>
        <w:tc>
          <w:tcPr>
            <w:tcW w:type="dxa" w:w="1474"/>
            <w:shd w:val="clear" w:color="auto" w:fill="F2F5F9"/>
          </w:tcPr>
          <w:p>
            <w:pPr>
              <w:spacing w:after="20" w:before="20" w:line="240" w:lineRule="auto"/>
            </w:pPr>
            <w:r/>
            <w:r>
              <w:rPr>
                <w:rFonts w:ascii="Arial" w:hAnsi="Arial" w:cs="Arial" w:eastAsia="Arial"/>
                <w:b w:val="0"/>
                <w:i w:val="0"/>
                <w:sz w:val="20"/>
              </w:rPr>
              <w:t>INC-13</w:t>
            </w:r>
          </w:p>
        </w:tc>
        <w:tc>
          <w:tcPr>
            <w:tcW w:type="dxa" w:w="3061"/>
            <w:shd w:val="clear" w:color="auto" w:fill="F2F5F9"/>
          </w:tcPr>
          <w:p>
            <w:pPr>
              <w:spacing w:after="20" w:before="20" w:line="240" w:lineRule="auto"/>
            </w:pPr>
            <w:r/>
            <w:r>
              <w:rPr>
                <w:rFonts w:ascii="Arial" w:hAnsi="Arial" w:cs="Arial" w:eastAsia="Arial"/>
                <w:b w:val="0"/>
                <w:i w:val="0"/>
                <w:sz w:val="20"/>
              </w:rPr>
              <w:t>Descarga sin auditoría</w:t>
            </w:r>
          </w:p>
        </w:tc>
        <w:tc>
          <w:tcPr>
            <w:tcW w:type="dxa" w:w="4762"/>
            <w:shd w:val="clear" w:color="auto" w:fill="F2F5F9"/>
          </w:tcPr>
          <w:p>
            <w:pPr>
              <w:spacing w:after="20" w:before="20" w:line="240" w:lineRule="auto"/>
            </w:pPr>
            <w:r/>
            <w:r>
              <w:rPr>
                <w:rFonts w:ascii="Arial" w:hAnsi="Arial" w:cs="Arial" w:eastAsia="Arial"/>
                <w:b w:val="0"/>
                <w:i w:val="0"/>
                <w:sz w:val="20"/>
              </w:rPr>
              <w:t>DS 41 art. 9; RF-5.1</w:t>
            </w:r>
          </w:p>
        </w:tc>
      </w:tr>
      <w:tr>
        <w:trPr>
          <w:cantSplit w:val="true"/>
        </w:trPr>
        <w:tc>
          <w:tcPr>
            <w:tcW w:type="dxa" w:w="1474"/>
          </w:tcPr>
          <w:p>
            <w:pPr>
              <w:spacing w:after="20" w:before="20" w:line="240" w:lineRule="auto"/>
            </w:pPr>
            <w:r/>
            <w:r>
              <w:rPr>
                <w:rFonts w:ascii="Arial" w:hAnsi="Arial" w:cs="Arial" w:eastAsia="Arial"/>
                <w:b w:val="0"/>
                <w:i w:val="0"/>
                <w:sz w:val="20"/>
              </w:rPr>
              <w:t>INC-14</w:t>
            </w:r>
          </w:p>
        </w:tc>
        <w:tc>
          <w:tcPr>
            <w:tcW w:type="dxa" w:w="3061"/>
          </w:tcPr>
          <w:p>
            <w:pPr>
              <w:spacing w:after="20" w:before="20" w:line="240" w:lineRule="auto"/>
            </w:pPr>
            <w:r/>
            <w:r>
              <w:rPr>
                <w:rFonts w:ascii="Arial" w:hAnsi="Arial" w:cs="Arial" w:eastAsia="Arial"/>
                <w:b w:val="0"/>
                <w:i w:val="0"/>
                <w:sz w:val="20"/>
              </w:rPr>
              <w:t>Auditoría escribible desde el cliente</w:t>
            </w:r>
          </w:p>
        </w:tc>
        <w:tc>
          <w:tcPr>
            <w:tcW w:type="dxa" w:w="4762"/>
          </w:tcPr>
          <w:p>
            <w:pPr>
              <w:spacing w:after="20" w:before="20" w:line="240" w:lineRule="auto"/>
            </w:pPr>
            <w:r/>
            <w:r>
              <w:rPr>
                <w:rFonts w:ascii="Arial" w:hAnsi="Arial" w:cs="Arial" w:eastAsia="Arial"/>
                <w:b w:val="0"/>
                <w:i w:val="0"/>
                <w:sz w:val="20"/>
              </w:rPr>
              <w:t>DS 41 art. 9; Ley 21.663 art. 9</w:t>
            </w:r>
          </w:p>
        </w:tc>
      </w:tr>
      <w:tr>
        <w:trPr>
          <w:cantSplit w:val="true"/>
        </w:trPr>
        <w:tc>
          <w:tcPr>
            <w:tcW w:type="dxa" w:w="1474"/>
            <w:shd w:val="clear" w:color="auto" w:fill="F2F5F9"/>
          </w:tcPr>
          <w:p>
            <w:pPr>
              <w:spacing w:after="20" w:before="20" w:line="240" w:lineRule="auto"/>
            </w:pPr>
            <w:r/>
            <w:r>
              <w:rPr>
                <w:rFonts w:ascii="Arial" w:hAnsi="Arial" w:cs="Arial" w:eastAsia="Arial"/>
                <w:b w:val="0"/>
                <w:i w:val="0"/>
                <w:sz w:val="20"/>
              </w:rPr>
              <w:t>INC-05, 06, 08, 10, 12, 15, 16</w:t>
            </w:r>
          </w:p>
        </w:tc>
        <w:tc>
          <w:tcPr>
            <w:tcW w:type="dxa" w:w="3061"/>
            <w:shd w:val="clear" w:color="auto" w:fill="F2F5F9"/>
          </w:tcPr>
          <w:p>
            <w:pPr>
              <w:spacing w:after="20" w:before="20" w:line="240" w:lineRule="auto"/>
            </w:pPr>
            <w:r/>
            <w:r>
              <w:rPr>
                <w:rFonts w:ascii="Arial" w:hAnsi="Arial" w:cs="Arial" w:eastAsia="Arial"/>
                <w:b w:val="0"/>
                <w:i w:val="0"/>
                <w:sz w:val="20"/>
              </w:rPr>
              <w:t>Endurecimiento, mensajes de error, sesión en el navegador, política de contraseñas y manejo de documentos</w:t>
            </w:r>
          </w:p>
        </w:tc>
        <w:tc>
          <w:tcPr>
            <w:tcW w:type="dxa" w:w="4762"/>
            <w:shd w:val="clear" w:color="auto" w:fill="F2F5F9"/>
          </w:tcPr>
          <w:p>
            <w:pPr>
              <w:spacing w:after="20" w:before="20" w:line="240" w:lineRule="auto"/>
            </w:pPr>
            <w:r/>
            <w:r>
              <w:rPr>
                <w:rFonts w:ascii="Arial" w:hAnsi="Arial" w:cs="Arial" w:eastAsia="Arial"/>
                <w:b w:val="0"/>
                <w:i w:val="0"/>
                <w:sz w:val="20"/>
              </w:rPr>
              <w:t>DS 41 art. 8; Ley 19.628 art. 11; Ley 20.584 art. 13 a); RF-4.3 y RF-4.4</w:t>
            </w:r>
          </w:p>
        </w:tc>
      </w:tr>
    </w:tbl>
    <w:p>
      <w:pPr>
        <w:spacing w:after="80" w:line="240" w:lineRule="auto"/>
      </w:pPr>
    </w:p>
    <w:p>
      <w:pPr>
        <w:jc w:val="both"/>
      </w:pPr>
      <w:r>
        <w:rPr>
          <w:rFonts w:ascii="Arial" w:hAnsi="Arial" w:cs="Arial" w:eastAsia="Arial"/>
          <w:b w:val="0"/>
          <w:i w:val="0"/>
          <w:sz w:val="22"/>
        </w:rPr>
        <w:t>Sobre INC-09 tomamos una decisión distinta a la de la EV1. El borrado físico no bloquea el uso del sistema, pero una ficha clínica eliminada sin acta antes de 15 años no se puede recuperar y deja al prestador fuera de los artículos 11 y 12 del DS 41; por eso lo clasificamos como grave. También informamos los controles que sí funcionan: el login usa consultas parametrizadas, /usuarios rechaza con 403 a un paciente, la descarga limita al paciente a sus propios documentos y la carga de archivos limita el tamaño a 10 MB.</w:t>
      </w:r>
    </w:p>
    <w:p>
      <w:pPr>
        <w:jc w:val="left"/>
      </w:pPr>
      <w:r>
        <w:rPr>
          <w:rFonts w:ascii="Arial" w:hAnsi="Arial" w:cs="Arial" w:eastAsia="Arial"/>
          <w:b/>
          <w:i w:val="0"/>
          <w:color w:val="7A4B00"/>
          <w:sz w:val="22"/>
          <w:highlight w:val="yellow"/>
        </w:rPr>
        <w:t>«[Pendiente: ajustar esta tabla con los incidentes confirmados en la ejecución y los hallazgos de SonarQube. Responsable: Giannina Guerrero]»</w:t>
      </w:r>
    </w:p>
    <w:p>
      <w:pPr>
        <w:pStyle w:val="Heading2"/>
      </w:pPr>
      <w:r>
        <w:t>6.5 Lectura ética</w:t>
      </w:r>
    </w:p>
    <w:p>
      <w:pPr>
        <w:jc w:val="both"/>
      </w:pPr>
      <w:r>
        <w:rPr>
          <w:rFonts w:ascii="Arial" w:hAnsi="Arial" w:cs="Arial" w:eastAsia="Arial"/>
          <w:b w:val="0"/>
          <w:i w:val="0"/>
          <w:sz w:val="22"/>
        </w:rPr>
        <w:t>La parte legal indica qué se puede sancionar. La parte ética parte de algo más simple: en Cuidarte+ las personas afectadas son pacientes, muchos de ellos adultos mayores, y un examen filtrado no se puede deshacer. Con esa idea definimos cuatro criterios de trabajo.</w:t>
      </w:r>
    </w:p>
    <w:p>
      <w:pPr>
        <w:jc w:val="both"/>
      </w:pPr>
      <w:r>
        <w:rPr>
          <w:rFonts w:ascii="Arial" w:hAnsi="Arial" w:cs="Arial" w:eastAsia="Arial"/>
          <w:b w:val="0"/>
          <w:i w:val="0"/>
          <w:sz w:val="22"/>
        </w:rPr>
        <w:t>El primero es usar solo datos sintéticos, sin RUT ni datos reales, aunque el ambiente sea local. El segundo es reportar todo lo encontrado, incluido lo incómodo, como la tensión de RB-3 con la Ley 20.584; ocultar un hallazgo para que el informe se vea mejor sería faltar a la responsabilidad que asumimos como equipo de calidad. El tercero es no probar fuera del alcance: OWASP ZAP, Burp Suite, Nikto, SQLMap y John the Ripper se usan solo contra nuestra instalación en Docker, porque usarlos contra un sistema ajeno sin autorización es la conducta que sanciona la Ley 21.459. El cuarto es no minimizar el impacto en las personas mayores: un mensaje técnico como el de INC-06 o un botón que no abre el documento como en INC-12 puede dejar a un paciente sin acceso a sus resultados, lo que afecta un derecho que la Ley 20.584 le reconoce.</w:t>
      </w:r>
    </w:p>
    <w:p>
      <w:pPr>
        <w:pStyle w:val="Heading2"/>
      </w:pPr>
      <w:r>
        <w:t>6.6 Dictamen</w:t>
      </w:r>
    </w:p>
    <w:p>
      <w:pPr>
        <w:jc w:val="both"/>
      </w:pPr>
      <w:r>
        <w:rPr>
          <w:rFonts w:ascii="Arial" w:hAnsi="Arial" w:cs="Arial" w:eastAsia="Arial"/>
          <w:b/>
          <w:sz w:val="22"/>
        </w:rPr>
        <w:t xml:space="preserve">Dictamen: </w:t>
      </w:r>
      <w:r>
        <w:rPr>
          <w:rFonts w:ascii="Arial" w:hAnsi="Arial" w:cs="Arial" w:eastAsia="Arial"/>
          <w:b w:val="0"/>
          <w:i w:val="0"/>
          <w:sz w:val="22"/>
        </w:rPr>
        <w:t>NO CERTIFICADO (provisional).</w:t>
      </w:r>
    </w:p>
    <w:p>
      <w:pPr>
        <w:jc w:val="both"/>
      </w:pPr>
      <w:r>
        <w:rPr>
          <w:rFonts w:ascii="Arial" w:hAnsi="Arial" w:cs="Arial" w:eastAsia="Arial"/>
          <w:b w:val="0"/>
          <w:i w:val="0"/>
          <w:sz w:val="22"/>
        </w:rPr>
        <w:t>Mientras INC-01 siga abierto el sistema no puede certificarse. El criterio de aceptación de seguridad del ERS exige pruebas de penetración sin hallazgos críticos, y un software con defectos críticos abiertos no se certifica. A esto se suman incidentes graves que afectan directamente la confidencialidad de la ficha clínica (INC-02, INC-03, INC-07 e INC-13). Para pasar a Certificado con reservas se necesitaría, como mínimo, cerrar INC-01, INC-02 e INC-07 y presentar un plan con fechas para el resto de los incidentes graves.</w:t>
      </w:r>
    </w:p>
    <w:p>
      <w:pPr>
        <w:jc w:val="left"/>
      </w:pPr>
      <w:r>
        <w:rPr>
          <w:rFonts w:ascii="Arial" w:hAnsi="Arial" w:cs="Arial" w:eastAsia="Arial"/>
          <w:b/>
          <w:i w:val="0"/>
          <w:color w:val="7A4B00"/>
          <w:sz w:val="22"/>
          <w:highlight w:val="yellow"/>
        </w:rPr>
        <w:t>«[Pendiente: confirmar el dictamen con los números finales de la sección 5.1. Responsable: Giannina Guerrero]»</w:t>
      </w:r>
    </w:p>
    <w:p>
      <w:pPr>
        <w:pStyle w:val="Heading2"/>
      </w:pPr>
      <w:r>
        <w:t>6.7 Recomendaciones</w:t>
      </w:r>
    </w:p>
    <w:p>
      <w:pPr>
        <w:pStyle w:val="ListNumber"/>
        <w:spacing w:after="60"/>
        <w:jc w:val="both"/>
      </w:pPr>
      <w:r>
        <w:rPr>
          <w:rFonts w:ascii="Arial" w:hAnsi="Arial" w:cs="Arial" w:eastAsia="Arial"/>
          <w:b/>
          <w:sz w:val="22"/>
        </w:rPr>
        <w:t xml:space="preserve">Hash de contraseñas con bcrypt. </w:t>
      </w:r>
      <w:r>
        <w:rPr>
          <w:rFonts w:ascii="Arial" w:hAnsi="Arial" w:cs="Arial" w:eastAsia="Arial"/>
          <w:b w:val="0"/>
          <w:i w:val="0"/>
          <w:sz w:val="22"/>
        </w:rPr>
        <w:t>Aplicarlo en el registro y en el login, cambiar las contraseñas semilla y exigir 12 caracteres con complejidad (INC-01, INC-10). Base: Ley 19.628 art. 11 y ERS §2.4.</w:t>
      </w:r>
    </w:p>
    <w:p>
      <w:pPr>
        <w:pStyle w:val="ListNumber"/>
        <w:spacing w:after="60"/>
        <w:jc w:val="both"/>
      </w:pPr>
      <w:r>
        <w:rPr>
          <w:rFonts w:ascii="Arial" w:hAnsi="Arial" w:cs="Arial" w:eastAsia="Arial"/>
          <w:b/>
          <w:sz w:val="22"/>
        </w:rPr>
        <w:t xml:space="preserve">Rotar el secreto JWT e implementar logout. </w:t>
      </w:r>
      <w:r>
        <w:rPr>
          <w:rFonts w:ascii="Arial" w:hAnsi="Arial" w:cs="Arial" w:eastAsia="Arial"/>
          <w:b w:val="0"/>
          <w:i w:val="0"/>
          <w:sz w:val="22"/>
        </w:rPr>
        <w:t>Sacar el secreto del README y del .env versionado y agregar revocación de tokens (INC-02, INC-03, RF-1.2).</w:t>
      </w:r>
    </w:p>
    <w:p>
      <w:pPr>
        <w:pStyle w:val="ListNumber"/>
        <w:spacing w:after="60"/>
        <w:jc w:val="both"/>
      </w:pPr>
      <w:r>
        <w:rPr>
          <w:rFonts w:ascii="Arial" w:hAnsi="Arial" w:cs="Arial" w:eastAsia="Arial"/>
          <w:b/>
          <w:sz w:val="22"/>
        </w:rPr>
        <w:t xml:space="preserve">Agregar control de rol en /roles </w:t>
      </w:r>
      <w:r>
        <w:rPr>
          <w:rFonts w:ascii="Arial" w:hAnsi="Arial" w:cs="Arial" w:eastAsia="Arial"/>
          <w:b w:val="0"/>
          <w:i w:val="0"/>
          <w:sz w:val="22"/>
        </w:rPr>
        <w:t>y revisar el resto de las rutas de administración (INC-07). Base: Ley 20.584 art. 13.</w:t>
      </w:r>
    </w:p>
    <w:p>
      <w:pPr>
        <w:pStyle w:val="ListNumber"/>
        <w:spacing w:after="60"/>
        <w:jc w:val="both"/>
      </w:pPr>
      <w:r>
        <w:rPr>
          <w:rFonts w:ascii="Arial" w:hAnsi="Arial" w:cs="Arial" w:eastAsia="Arial"/>
          <w:b/>
          <w:sz w:val="22"/>
        </w:rPr>
        <w:t xml:space="preserve">Auditar lecturas y descargas </w:t>
      </w:r>
      <w:r>
        <w:rPr>
          <w:rFonts w:ascii="Arial" w:hAnsi="Arial" w:cs="Arial" w:eastAsia="Arial"/>
          <w:b w:val="0"/>
          <w:i w:val="0"/>
          <w:sz w:val="22"/>
        </w:rPr>
        <w:t>con quién, cuándo y qué recurso, y cerrar POST /auditoria a los clientes (INC-13, INC-14). Base: DS 41 art. 9.</w:t>
      </w:r>
    </w:p>
    <w:p>
      <w:pPr>
        <w:pStyle w:val="ListNumber"/>
        <w:spacing w:after="60"/>
        <w:jc w:val="both"/>
      </w:pPr>
      <w:r>
        <w:rPr>
          <w:rFonts w:ascii="Arial" w:hAnsi="Arial" w:cs="Arial" w:eastAsia="Arial"/>
          <w:b/>
          <w:sz w:val="22"/>
        </w:rPr>
        <w:t xml:space="preserve">Usar baja lógica en lugar de borrado físico, </w:t>
      </w:r>
      <w:r>
        <w:rPr>
          <w:rFonts w:ascii="Arial" w:hAnsi="Arial" w:cs="Arial" w:eastAsia="Arial"/>
          <w:b w:val="0"/>
          <w:i w:val="0"/>
          <w:sz w:val="22"/>
        </w:rPr>
        <w:t>con conservación por 15 años y eliminación con acta (INC-09). Base: Ley 20.584 art. 13 y DS 41 arts. 11 y 12.</w:t>
      </w:r>
    </w:p>
    <w:p>
      <w:pPr>
        <w:pStyle w:val="ListNumber"/>
        <w:spacing w:after="60"/>
        <w:jc w:val="both"/>
      </w:pPr>
      <w:r>
        <w:rPr>
          <w:rFonts w:ascii="Arial" w:hAnsi="Arial" w:cs="Arial" w:eastAsia="Arial"/>
          <w:b/>
          <w:sz w:val="22"/>
        </w:rPr>
        <w:t xml:space="preserve">Revisar RB-3 y RB-2 con el cliente: </w:t>
      </w:r>
      <w:r>
        <w:rPr>
          <w:rFonts w:ascii="Arial" w:hAnsi="Arial" w:cs="Arial" w:eastAsia="Arial"/>
          <w:b w:val="0"/>
          <w:i w:val="0"/>
          <w:sz w:val="22"/>
        </w:rPr>
        <w:t>acceso del médico a sus pacientes y acceso de emergencia registrado (OC-01). Base: Ley 20.584 arts. 13 y 15 b).</w:t>
      </w:r>
    </w:p>
    <w:p>
      <w:pPr>
        <w:pStyle w:val="ListNumber"/>
        <w:spacing w:after="60"/>
        <w:jc w:val="both"/>
      </w:pPr>
      <w:r>
        <w:rPr>
          <w:rFonts w:ascii="Arial" w:hAnsi="Arial" w:cs="Arial" w:eastAsia="Arial"/>
          <w:b/>
          <w:sz w:val="22"/>
        </w:rPr>
        <w:t xml:space="preserve">Quitar el retraso artificial de 5 segundos </w:t>
      </w:r>
      <w:r>
        <w:rPr>
          <w:rFonts w:ascii="Arial" w:hAnsi="Arial" w:cs="Arial" w:eastAsia="Arial"/>
          <w:b w:val="0"/>
          <w:i w:val="0"/>
          <w:sz w:val="22"/>
        </w:rPr>
        <w:t>y volver a medir sin él (INC-04).</w:t>
      </w:r>
    </w:p>
    <w:p>
      <w:pPr>
        <w:pStyle w:val="ListNumber"/>
        <w:spacing w:after="60"/>
        <w:jc w:val="both"/>
      </w:pPr>
      <w:r>
        <w:rPr>
          <w:rFonts w:ascii="Arial" w:hAnsi="Arial" w:cs="Arial" w:eastAsia="Arial"/>
          <w:b/>
          <w:sz w:val="22"/>
        </w:rPr>
        <w:t xml:space="preserve">Preparar el sistema para la Ley 21.719 antes del 01-12-2026: </w:t>
      </w:r>
      <w:r>
        <w:rPr>
          <w:rFonts w:ascii="Arial" w:hAnsi="Arial" w:cs="Arial" w:eastAsia="Arial"/>
          <w:b w:val="0"/>
          <w:i w:val="0"/>
          <w:sz w:val="22"/>
        </w:rPr>
        <w:t>cifrado en reposo, procedimiento de reporte de vulneraciones y prueba periódica de restauración de respaldos.</w:t>
      </w:r>
    </w:p>
    <w:p>
      <w:pPr>
        <w:pStyle w:val="ListNumber"/>
        <w:spacing w:after="60"/>
        <w:jc w:val="both"/>
      </w:pPr>
      <w:r>
        <w:rPr>
          <w:rFonts w:ascii="Arial" w:hAnsi="Arial" w:cs="Arial" w:eastAsia="Arial"/>
          <w:b/>
          <w:sz w:val="22"/>
        </w:rPr>
        <w:t xml:space="preserve">Mostrar errores genéricos al usuario y dejar el detalle técnico solo en el servidor </w:t>
      </w:r>
      <w:r>
        <w:rPr>
          <w:rFonts w:ascii="Arial" w:hAnsi="Arial" w:cs="Arial" w:eastAsia="Arial"/>
          <w:b w:val="0"/>
          <w:i w:val="0"/>
          <w:sz w:val="22"/>
        </w:rPr>
        <w:t>(INC-06, NFR-SEG-6), para que el centro pueda cumplir la alerta de tres horas de la Ley 21.663.</w:t>
      </w:r>
    </w:p>
    <w:p>
      <w:pPr>
        <w:pStyle w:val="ListNumber"/>
        <w:spacing w:after="60"/>
        <w:jc w:val="both"/>
      </w:pPr>
      <w:r>
        <w:rPr>
          <w:rFonts w:ascii="Arial" w:hAnsi="Arial" w:cs="Arial" w:eastAsia="Arial"/>
          <w:b/>
          <w:sz w:val="22"/>
        </w:rPr>
        <w:t xml:space="preserve">Actualizar dependencias y revisar licencias </w:t>
      </w:r>
      <w:r>
        <w:rPr>
          <w:rFonts w:ascii="Arial" w:hAnsi="Arial" w:cs="Arial" w:eastAsia="Arial"/>
          <w:b w:val="0"/>
          <w:i w:val="0"/>
          <w:sz w:val="22"/>
        </w:rPr>
        <w:t>(INC-11), y proteger con autenticación la ruta de documentos (INC-16).</w:t>
      </w:r>
    </w:p>
    <w:p>
      <w:pPr>
        <w:pStyle w:val="Heading1"/>
      </w:pPr>
      <w:r>
        <w:t>7. Conclusiones</w:t>
      </w:r>
    </w:p>
    <w:p>
      <w:pPr>
        <w:jc w:val="both"/>
      </w:pPr>
      <w:r>
        <w:rPr>
          <w:rFonts w:ascii="Arial" w:hAnsi="Arial" w:cs="Arial" w:eastAsia="Arial"/>
          <w:b w:val="0"/>
          <w:i w:val="0"/>
          <w:sz w:val="22"/>
        </w:rPr>
        <w:t>Con la matriz reconstruida, el diseño de pruebas de Cuidarte+ cubre el 100 % de los requisitos del ERS B, frente a cerca del 35 % de la EV1. La revisión del código y la ejecución exploratoria de la EV1 ya muestran que el sistema no está listo para producción: guarda contraseñas en texto plano, no permite cerrar sesión de forma segura, no audita las descargas de documentos clínicos y borra información que la ley obliga a conservar.</w:t>
      </w:r>
    </w:p>
    <w:p>
      <w:pPr>
        <w:jc w:val="both"/>
      </w:pPr>
      <w:r>
        <w:rPr>
          <w:rFonts w:ascii="Arial" w:hAnsi="Arial" w:cs="Arial" w:eastAsia="Arial"/>
          <w:b w:val="0"/>
          <w:i w:val="0"/>
          <w:sz w:val="22"/>
        </w:rPr>
        <w:t>El cambio más importante respecto de la EV1 está en la lectura normativa. Al poner la Ley 20.584 y el reglamento de fichas clínicas en el centro, varios hallazgos que antes parecían solo técnicos pasan a ser incumplimientos concretos para el centro de salud, y aparece una tensión en el propio ERS (RB-3) que conviene resolver con el cliente antes de corregir el código.</w:t>
      </w:r>
    </w:p>
    <w:p>
      <w:pPr>
        <w:jc w:val="left"/>
      </w:pPr>
      <w:r>
        <w:rPr>
          <w:rFonts w:ascii="Arial" w:hAnsi="Arial" w:cs="Arial" w:eastAsia="Arial"/>
          <w:b/>
          <w:i w:val="0"/>
          <w:color w:val="7A4B00"/>
          <w:sz w:val="22"/>
          <w:highlight w:val="yellow"/>
        </w:rPr>
        <w:t>«[Pendiente: completar las conclusiones con los resultados de la ejecución, el resultado de SonarQube y el dictamen final. Responsable: Giannina Guerrero]»</w:t>
      </w:r>
    </w:p>
    <w:p>
      <w:pPr>
        <w:pStyle w:val="Heading1"/>
      </w:pPr>
      <w:r>
        <w:t>8. Referencias</w:t>
      </w:r>
    </w:p>
    <w:p>
      <w:pPr>
        <w:spacing w:after="80"/>
        <w:ind w:left="567" w:hanging="567"/>
        <w:jc w:val="left"/>
      </w:pPr>
      <w:r>
        <w:rPr>
          <w:rFonts w:ascii="Arial" w:hAnsi="Arial" w:cs="Arial" w:eastAsia="Arial"/>
          <w:b w:val="0"/>
          <w:i w:val="0"/>
          <w:sz w:val="22"/>
        </w:rPr>
        <w:t>Chile. Ley N° 20.584, regula los derechos y deberes que tienen las personas en relación con acciones vinculadas a su atención en salud. Biblioteca del Congreso Nacional, LeyChile, idNorma 1039348.</w:t>
      </w:r>
    </w:p>
    <w:p>
      <w:pPr>
        <w:spacing w:after="80"/>
        <w:ind w:left="567" w:hanging="567"/>
        <w:jc w:val="left"/>
      </w:pPr>
      <w:r>
        <w:rPr>
          <w:rFonts w:ascii="Arial" w:hAnsi="Arial" w:cs="Arial" w:eastAsia="Arial"/>
          <w:b w:val="0"/>
          <w:i w:val="0"/>
          <w:sz w:val="22"/>
        </w:rPr>
        <w:t>Chile. Ley N° 21.668, modifica la Ley N° 20.584 con el fin de establecer la interoperabilidad de las fichas clínicas. Diario Oficial, 28 de mayo de 2024.</w:t>
      </w:r>
    </w:p>
    <w:p>
      <w:pPr>
        <w:spacing w:after="80"/>
        <w:ind w:left="567" w:hanging="567"/>
        <w:jc w:val="left"/>
      </w:pPr>
      <w:r>
        <w:rPr>
          <w:rFonts w:ascii="Arial" w:hAnsi="Arial" w:cs="Arial" w:eastAsia="Arial"/>
          <w:b w:val="0"/>
          <w:i w:val="0"/>
          <w:sz w:val="22"/>
        </w:rPr>
        <w:t>Chile, Ministerio de Salud. Decreto N° 41 de 2012, aprueba reglamento sobre fichas clínicas. LeyChile, idNorma 1046753.</w:t>
      </w:r>
    </w:p>
    <w:p>
      <w:pPr>
        <w:spacing w:after="80"/>
        <w:ind w:left="567" w:hanging="567"/>
        <w:jc w:val="left"/>
      </w:pPr>
      <w:r>
        <w:rPr>
          <w:rFonts w:ascii="Arial" w:hAnsi="Arial" w:cs="Arial" w:eastAsia="Arial"/>
          <w:b w:val="0"/>
          <w:i w:val="0"/>
          <w:sz w:val="22"/>
        </w:rPr>
        <w:t>Chile, Ministerio de Salud. DFL N° 1 de 2005, fija texto refundido, coordinado y sistematizado del DL 2.763 de 1979 y de las leyes 18.933 y 18.469 (arts. 141 y 173). LeyChile, idNorma 249177.</w:t>
      </w:r>
    </w:p>
    <w:p>
      <w:pPr>
        <w:spacing w:after="80"/>
        <w:ind w:left="567" w:hanging="567"/>
        <w:jc w:val="left"/>
      </w:pPr>
      <w:r>
        <w:rPr>
          <w:rFonts w:ascii="Arial" w:hAnsi="Arial" w:cs="Arial" w:eastAsia="Arial"/>
          <w:b w:val="0"/>
          <w:i w:val="0"/>
          <w:sz w:val="22"/>
        </w:rPr>
        <w:t>Chile. Ley N° 19.628, sobre protección de la vida privada. LeyChile, idNorma 141599.</w:t>
      </w:r>
    </w:p>
    <w:p>
      <w:pPr>
        <w:spacing w:after="80"/>
        <w:ind w:left="567" w:hanging="567"/>
        <w:jc w:val="left"/>
      </w:pPr>
      <w:r>
        <w:rPr>
          <w:rFonts w:ascii="Arial" w:hAnsi="Arial" w:cs="Arial" w:eastAsia="Arial"/>
          <w:b w:val="0"/>
          <w:i w:val="0"/>
          <w:sz w:val="22"/>
        </w:rPr>
        <w:t>Chile. Ley N° 21.719, regula la protección y el tratamiento de los datos personales y crea la Agencia de Protección de Datos Personales. Diario Oficial, 13 de diciembre de 2024.</w:t>
      </w:r>
    </w:p>
    <w:p>
      <w:pPr>
        <w:spacing w:after="80"/>
        <w:ind w:left="567" w:hanging="567"/>
        <w:jc w:val="left"/>
      </w:pPr>
      <w:r>
        <w:rPr>
          <w:rFonts w:ascii="Arial" w:hAnsi="Arial" w:cs="Arial" w:eastAsia="Arial"/>
          <w:b w:val="0"/>
          <w:i w:val="0"/>
          <w:sz w:val="22"/>
        </w:rPr>
        <w:t>Chile. Ley N° 21.663, Ley Marco de Ciberseguridad. LeyChile, idNorma 1202434.</w:t>
      </w:r>
    </w:p>
    <w:p>
      <w:pPr>
        <w:spacing w:after="80"/>
        <w:ind w:left="567" w:hanging="567"/>
        <w:jc w:val="left"/>
      </w:pPr>
      <w:r>
        <w:rPr>
          <w:rFonts w:ascii="Arial" w:hAnsi="Arial" w:cs="Arial" w:eastAsia="Arial"/>
          <w:b w:val="0"/>
          <w:i w:val="0"/>
          <w:sz w:val="22"/>
        </w:rPr>
        <w:t>Chile. Ley N° 21.459, establece normas sobre delitos informáticos. 20 de junio de 2022.</w:t>
      </w:r>
    </w:p>
    <w:p>
      <w:pPr>
        <w:spacing w:after="80"/>
        <w:ind w:left="567" w:hanging="567"/>
        <w:jc w:val="left"/>
      </w:pPr>
      <w:r>
        <w:rPr>
          <w:rFonts w:ascii="Arial" w:hAnsi="Arial" w:cs="Arial" w:eastAsia="Arial"/>
          <w:b w:val="0"/>
          <w:i w:val="0"/>
          <w:sz w:val="22"/>
        </w:rPr>
        <w:t>Chile. Ley N° 17.336, sobre propiedad intelectual. 2 de octubre de 1970.</w:t>
      </w:r>
    </w:p>
    <w:p>
      <w:pPr>
        <w:spacing w:after="80"/>
        <w:ind w:left="567" w:hanging="567"/>
        <w:jc w:val="left"/>
      </w:pPr>
      <w:r>
        <w:rPr>
          <w:rFonts w:ascii="Arial" w:hAnsi="Arial" w:cs="Arial" w:eastAsia="Arial"/>
          <w:b w:val="0"/>
          <w:i w:val="0"/>
          <w:sz w:val="22"/>
        </w:rPr>
        <w:t>Gobierno de Chile. Manual de Accesibilidad Web.</w:t>
      </w:r>
    </w:p>
    <w:p>
      <w:pPr>
        <w:spacing w:after="80"/>
        <w:ind w:left="567" w:hanging="567"/>
        <w:jc w:val="left"/>
      </w:pPr>
      <w:r>
        <w:rPr>
          <w:rFonts w:ascii="Arial" w:hAnsi="Arial" w:cs="Arial" w:eastAsia="Arial"/>
          <w:b w:val="0"/>
          <w:i w:val="0"/>
          <w:sz w:val="22"/>
        </w:rPr>
        <w:t>ISO/IEC 25010. Systems and software Quality Requirements and Evaluation (SQuaRE): modelos de calidad.</w:t>
      </w:r>
    </w:p>
    <w:p>
      <w:pPr>
        <w:spacing w:after="80"/>
        <w:ind w:left="567" w:hanging="567"/>
        <w:jc w:val="left"/>
      </w:pPr>
      <w:r>
        <w:rPr>
          <w:rFonts w:ascii="Arial" w:hAnsi="Arial" w:cs="Arial" w:eastAsia="Arial"/>
          <w:b w:val="0"/>
          <w:i w:val="0"/>
          <w:sz w:val="22"/>
        </w:rPr>
        <w:t>OWASP Foundation. OWASP Top 10: riesgos de seguridad en aplicaciones web.</w:t>
      </w:r>
    </w:p>
    <w:p>
      <w:pPr>
        <w:spacing w:after="80"/>
        <w:ind w:left="567" w:hanging="567"/>
        <w:jc w:val="left"/>
      </w:pPr>
      <w:r>
        <w:rPr>
          <w:rFonts w:ascii="Arial" w:hAnsi="Arial" w:cs="Arial" w:eastAsia="Arial"/>
          <w:b w:val="0"/>
          <w:i w:val="0"/>
          <w:sz w:val="22"/>
        </w:rPr>
        <w:t>DuocUC. EP1_ISY1102_Estudiante_ERS_B: especificación de requerimientos de software del sistema Cuidarte+, versión 1.1.</w:t>
      </w:r>
    </w:p>
    <w:p>
      <w:pPr>
        <w:spacing w:after="80"/>
        <w:ind w:left="567" w:hanging="567"/>
        <w:jc w:val="left"/>
      </w:pPr>
      <w:r>
        <w:rPr>
          <w:rFonts w:ascii="Arial" w:hAnsi="Arial" w:cs="Arial" w:eastAsia="Arial"/>
          <w:b w:val="0"/>
          <w:i w:val="0"/>
          <w:sz w:val="22"/>
        </w:rPr>
        <w:t>DuocUC. Evaluación Parcial N° 3 ISY1102: instrucciones, pauta de evaluación y formato de informe.</w:t>
      </w:r>
    </w:p>
    <w:p>
      <w:pPr>
        <w:spacing w:after="80"/>
        <w:ind w:left="567" w:hanging="567"/>
        <w:jc w:val="left"/>
      </w:pPr>
      <w:r>
        <w:rPr>
          <w:rFonts w:ascii="Arial" w:hAnsi="Arial" w:cs="Arial" w:eastAsia="Arial"/>
          <w:b w:val="0"/>
          <w:i w:val="0"/>
          <w:sz w:val="22"/>
        </w:rPr>
        <w:t>Araya, A., Barra, N., Guerrero, G. y Tropan, S. Repositorio Barrolas/cuidarte-mas, rama main, commit 7503d1b.</w:t>
      </w:r>
    </w:p>
    <w:p>
      <w:pPr>
        <w:pStyle w:val="Heading1"/>
      </w:pPr>
      <w:r>
        <w:t>Anexo A. Correcciones respecto de la EV1</w:t>
      </w:r>
    </w:p>
    <w:p>
      <w:pPr>
        <w:jc w:val="both"/>
      </w:pPr>
      <w:r>
        <w:rPr>
          <w:rFonts w:ascii="Arial" w:hAnsi="Arial" w:cs="Arial" w:eastAsia="Arial"/>
          <w:b w:val="0"/>
          <w:i w:val="0"/>
          <w:sz w:val="22"/>
        </w:rPr>
        <w:t>La EP3 pide retomar la primera evaluación con los ajustes surgidos de la retroalimentación del docente, que fue entregada de forma presencial. La tabla resume los cambios aplicados en este informe.</w:t>
      </w:r>
    </w:p>
    <w:p>
      <w:pPr>
        <w:keepNext/>
        <w:spacing w:after="60" w:line="240" w:lineRule="auto"/>
      </w:pPr>
      <w:r>
        <w:rPr>
          <w:rFonts w:ascii="Arial" w:hAnsi="Arial" w:cs="Arial" w:eastAsia="Arial"/>
          <w:b/>
          <w:color w:val="1F3A5F"/>
          <w:sz w:val="20"/>
        </w:rPr>
        <w:t xml:space="preserve">Tabla 31. </w:t>
      </w:r>
      <w:r>
        <w:rPr>
          <w:rFonts w:ascii="Arial" w:hAnsi="Arial" w:cs="Arial" w:eastAsia="Arial"/>
          <w:b/>
          <w:sz w:val="20"/>
        </w:rPr>
        <w:t>Correcciones aplicadas</w:t>
      </w:r>
    </w:p>
    <w:tbl>
      <w:tblPr>
        <w:tblStyle w:val="TableGrid"/>
        <w:tblW w:type="auto" w:w="0"/>
        <w:jc w:val="center"/>
        <w:tblLayout w:type="fixed"/>
        <w:tblLook w:firstColumn="1" w:firstRow="1" w:lastColumn="0" w:lastRow="0" w:noHBand="0" w:noVBand="1" w:val="04A0"/>
        <w:tblLayout w:type="fixed"/>
      </w:tblPr>
      <w:tblGrid>
        <w:gridCol w:w="567"/>
        <w:gridCol w:w="1474"/>
        <w:gridCol w:w="2494"/>
        <w:gridCol w:w="3515"/>
        <w:gridCol w:w="1247"/>
      </w:tblGrid>
      <w:tr>
        <w:trPr>
          <w:tblHeader w:val="true"/>
        </w:trPr>
        <w:tc>
          <w:tcPr>
            <w:tcW w:type="dxa" w:w="567"/>
            <w:shd w:val="clear" w:color="auto" w:fill="1F3A5F"/>
            <w:vAlign w:val="center"/>
          </w:tcPr>
          <w:p>
            <w:pPr>
              <w:spacing w:after="20" w:before="20" w:line="240" w:lineRule="auto"/>
            </w:pPr>
            <w:r/>
            <w:r>
              <w:rPr>
                <w:rFonts w:ascii="Arial" w:hAnsi="Arial" w:cs="Arial" w:eastAsia="Arial"/>
                <w:b/>
                <w:i w:val="0"/>
                <w:color w:val="FFFFFF"/>
                <w:sz w:val="18"/>
              </w:rPr>
              <w:t>N°</w:t>
            </w:r>
          </w:p>
        </w:tc>
        <w:tc>
          <w:tcPr>
            <w:tcW w:type="dxa" w:w="1474"/>
            <w:shd w:val="clear" w:color="auto" w:fill="1F3A5F"/>
            <w:vAlign w:val="center"/>
          </w:tcPr>
          <w:p>
            <w:pPr>
              <w:spacing w:after="20" w:before="20" w:line="240" w:lineRule="auto"/>
            </w:pPr>
            <w:r/>
            <w:r>
              <w:rPr>
                <w:rFonts w:ascii="Arial" w:hAnsi="Arial" w:cs="Arial" w:eastAsia="Arial"/>
                <w:b/>
                <w:i w:val="0"/>
                <w:color w:val="FFFFFF"/>
                <w:sz w:val="18"/>
              </w:rPr>
              <w:t>Dónde (EV1)</w:t>
            </w:r>
          </w:p>
        </w:tc>
        <w:tc>
          <w:tcPr>
            <w:tcW w:type="dxa" w:w="2494"/>
            <w:shd w:val="clear" w:color="auto" w:fill="1F3A5F"/>
            <w:vAlign w:val="center"/>
          </w:tcPr>
          <w:p>
            <w:pPr>
              <w:spacing w:after="20" w:before="20" w:line="240" w:lineRule="auto"/>
            </w:pPr>
            <w:r/>
            <w:r>
              <w:rPr>
                <w:rFonts w:ascii="Arial" w:hAnsi="Arial" w:cs="Arial" w:eastAsia="Arial"/>
                <w:b/>
                <w:i w:val="0"/>
                <w:color w:val="FFFFFF"/>
                <w:sz w:val="18"/>
              </w:rPr>
              <w:t>Antes</w:t>
            </w:r>
          </w:p>
        </w:tc>
        <w:tc>
          <w:tcPr>
            <w:tcW w:type="dxa" w:w="3515"/>
            <w:shd w:val="clear" w:color="auto" w:fill="1F3A5F"/>
            <w:vAlign w:val="center"/>
          </w:tcPr>
          <w:p>
            <w:pPr>
              <w:spacing w:after="20" w:before="20" w:line="240" w:lineRule="auto"/>
            </w:pPr>
            <w:r/>
            <w:r>
              <w:rPr>
                <w:rFonts w:ascii="Arial" w:hAnsi="Arial" w:cs="Arial" w:eastAsia="Arial"/>
                <w:b/>
                <w:i w:val="0"/>
                <w:color w:val="FFFFFF"/>
                <w:sz w:val="18"/>
              </w:rPr>
              <w:t>Ahora (EP3)</w:t>
            </w:r>
          </w:p>
        </w:tc>
        <w:tc>
          <w:tcPr>
            <w:tcW w:type="dxa" w:w="1247"/>
            <w:shd w:val="clear" w:color="auto" w:fill="1F3A5F"/>
            <w:vAlign w:val="center"/>
          </w:tcPr>
          <w:p>
            <w:pPr>
              <w:spacing w:after="20" w:before="20" w:line="240" w:lineRule="auto"/>
            </w:pPr>
            <w:r/>
            <w:r>
              <w:rPr>
                <w:rFonts w:ascii="Arial" w:hAnsi="Arial" w:cs="Arial" w:eastAsia="Arial"/>
                <w:b/>
                <w:i w:val="0"/>
                <w:color w:val="FFFFFF"/>
                <w:sz w:val="18"/>
              </w:rPr>
              <w:t>Sección</w:t>
            </w:r>
          </w:p>
        </w:tc>
      </w:tr>
      <w:tr>
        <w:trPr>
          <w:cantSplit w:val="true"/>
        </w:trPr>
        <w:tc>
          <w:tcPr>
            <w:tcW w:type="dxa" w:w="567"/>
          </w:tcPr>
          <w:p>
            <w:pPr>
              <w:spacing w:after="20" w:before="20" w:line="240" w:lineRule="auto"/>
            </w:pPr>
            <w:r/>
            <w:r>
              <w:rPr>
                <w:rFonts w:ascii="Arial" w:hAnsi="Arial" w:cs="Arial" w:eastAsia="Arial"/>
                <w:b w:val="0"/>
                <w:i w:val="0"/>
                <w:sz w:val="18"/>
              </w:rPr>
              <w:t>A1</w:t>
            </w:r>
          </w:p>
        </w:tc>
        <w:tc>
          <w:tcPr>
            <w:tcW w:type="dxa" w:w="1474"/>
          </w:tcPr>
          <w:p>
            <w:pPr>
              <w:spacing w:after="20" w:before="20" w:line="240" w:lineRule="auto"/>
            </w:pPr>
            <w:r/>
            <w:r>
              <w:rPr>
                <w:rFonts w:ascii="Arial" w:hAnsi="Arial" w:cs="Arial" w:eastAsia="Arial"/>
                <w:b w:val="0"/>
                <w:i w:val="0"/>
                <w:sz w:val="18"/>
              </w:rPr>
              <w:t>§5.1 Matriz</w:t>
            </w:r>
          </w:p>
        </w:tc>
        <w:tc>
          <w:tcPr>
            <w:tcW w:type="dxa" w:w="2494"/>
          </w:tcPr>
          <w:p>
            <w:pPr>
              <w:spacing w:after="20" w:before="20" w:line="240" w:lineRule="auto"/>
            </w:pPr>
            <w:r/>
            <w:r>
              <w:rPr>
                <w:rFonts w:ascii="Arial" w:hAnsi="Arial" w:cs="Arial" w:eastAsia="Arial"/>
                <w:b w:val="0"/>
                <w:i w:val="0"/>
                <w:sz w:val="18"/>
              </w:rPr>
              <w:t>11 filas, 14 de 40 códigos; 21 sin caso</w:t>
            </w:r>
          </w:p>
        </w:tc>
        <w:tc>
          <w:tcPr>
            <w:tcW w:type="dxa" w:w="3515"/>
          </w:tcPr>
          <w:p>
            <w:pPr>
              <w:spacing w:after="20" w:before="20" w:line="240" w:lineRule="auto"/>
            </w:pPr>
            <w:r/>
            <w:r>
              <w:rPr>
                <w:rFonts w:ascii="Arial" w:hAnsi="Arial" w:cs="Arial" w:eastAsia="Arial"/>
                <w:b w:val="0"/>
                <w:i w:val="0"/>
                <w:sz w:val="18"/>
              </w:rPr>
              <w:t>40 de 40 códigos con caso (CP-01 a CP-23)</w:t>
            </w:r>
          </w:p>
        </w:tc>
        <w:tc>
          <w:tcPr>
            <w:tcW w:type="dxa" w:w="1247"/>
          </w:tcPr>
          <w:p>
            <w:pPr>
              <w:spacing w:after="20" w:before="20" w:line="240" w:lineRule="auto"/>
            </w:pPr>
            <w:r/>
            <w:r>
              <w:rPr>
                <w:rFonts w:ascii="Arial" w:hAnsi="Arial" w:cs="Arial" w:eastAsia="Arial"/>
                <w:b w:val="0"/>
                <w:i w:val="0"/>
                <w:sz w:val="18"/>
              </w:rPr>
              <w:t>4.1</w:t>
            </w:r>
          </w:p>
        </w:tc>
      </w:tr>
      <w:tr>
        <w:trPr>
          <w:cantSplit w:val="true"/>
        </w:trPr>
        <w:tc>
          <w:tcPr>
            <w:tcW w:type="dxa" w:w="567"/>
            <w:shd w:val="clear" w:color="auto" w:fill="F2F5F9"/>
          </w:tcPr>
          <w:p>
            <w:pPr>
              <w:spacing w:after="20" w:before="20" w:line="240" w:lineRule="auto"/>
            </w:pPr>
            <w:r/>
            <w:r>
              <w:rPr>
                <w:rFonts w:ascii="Arial" w:hAnsi="Arial" w:cs="Arial" w:eastAsia="Arial"/>
                <w:b w:val="0"/>
                <w:i w:val="0"/>
                <w:sz w:val="18"/>
              </w:rPr>
              <w:t>A2</w:t>
            </w:r>
          </w:p>
        </w:tc>
        <w:tc>
          <w:tcPr>
            <w:tcW w:type="dxa" w:w="1474"/>
            <w:shd w:val="clear" w:color="auto" w:fill="F2F5F9"/>
          </w:tcPr>
          <w:p>
            <w:pPr>
              <w:spacing w:after="20" w:before="20" w:line="240" w:lineRule="auto"/>
            </w:pPr>
            <w:r/>
            <w:r>
              <w:rPr>
                <w:rFonts w:ascii="Arial" w:hAnsi="Arial" w:cs="Arial" w:eastAsia="Arial"/>
                <w:b w:val="0"/>
                <w:i w:val="0"/>
                <w:sz w:val="18"/>
              </w:rPr>
              <w:t>§5.1 Cobertura</w:t>
            </w:r>
          </w:p>
        </w:tc>
        <w:tc>
          <w:tcPr>
            <w:tcW w:type="dxa" w:w="2494"/>
            <w:shd w:val="clear" w:color="auto" w:fill="F2F5F9"/>
          </w:tcPr>
          <w:p>
            <w:pPr>
              <w:spacing w:after="20" w:before="20" w:line="240" w:lineRule="auto"/>
            </w:pPr>
            <w:r/>
            <w:r>
              <w:rPr>
                <w:rFonts w:ascii="Arial" w:hAnsi="Arial" w:cs="Arial" w:eastAsia="Arial"/>
                <w:b w:val="0"/>
                <w:i w:val="0"/>
                <w:sz w:val="18"/>
              </w:rPr>
              <w:t>Se marcaba Cubierto con solo diseñar el caso</w:t>
            </w:r>
          </w:p>
        </w:tc>
        <w:tc>
          <w:tcPr>
            <w:tcW w:type="dxa" w:w="3515"/>
            <w:shd w:val="clear" w:color="auto" w:fill="F2F5F9"/>
          </w:tcPr>
          <w:p>
            <w:pPr>
              <w:spacing w:after="20" w:before="20" w:line="240" w:lineRule="auto"/>
            </w:pPr>
            <w:r/>
            <w:r>
              <w:rPr>
                <w:rFonts w:ascii="Arial" w:hAnsi="Arial" w:cs="Arial" w:eastAsia="Arial"/>
                <w:b w:val="0"/>
                <w:i w:val="0"/>
                <w:sz w:val="18"/>
              </w:rPr>
              <w:t>Se separan cobertura de diseño y resultado de ejecución</w:t>
            </w:r>
          </w:p>
        </w:tc>
        <w:tc>
          <w:tcPr>
            <w:tcW w:type="dxa" w:w="1247"/>
            <w:shd w:val="clear" w:color="auto" w:fill="F2F5F9"/>
          </w:tcPr>
          <w:p>
            <w:pPr>
              <w:spacing w:after="20" w:before="20" w:line="240" w:lineRule="auto"/>
            </w:pPr>
            <w:r/>
            <w:r>
              <w:rPr>
                <w:rFonts w:ascii="Arial" w:hAnsi="Arial" w:cs="Arial" w:eastAsia="Arial"/>
                <w:b w:val="0"/>
                <w:i w:val="0"/>
                <w:sz w:val="18"/>
              </w:rPr>
              <w:t>3.3, 4.1, 5</w:t>
            </w:r>
          </w:p>
        </w:tc>
      </w:tr>
      <w:tr>
        <w:trPr>
          <w:cantSplit w:val="true"/>
        </w:trPr>
        <w:tc>
          <w:tcPr>
            <w:tcW w:type="dxa" w:w="567"/>
          </w:tcPr>
          <w:p>
            <w:pPr>
              <w:spacing w:after="20" w:before="20" w:line="240" w:lineRule="auto"/>
            </w:pPr>
            <w:r/>
            <w:r>
              <w:rPr>
                <w:rFonts w:ascii="Arial" w:hAnsi="Arial" w:cs="Arial" w:eastAsia="Arial"/>
                <w:b w:val="0"/>
                <w:i w:val="0"/>
                <w:sz w:val="18"/>
              </w:rPr>
              <w:t>A3</w:t>
            </w:r>
          </w:p>
        </w:tc>
        <w:tc>
          <w:tcPr>
            <w:tcW w:type="dxa" w:w="1474"/>
          </w:tcPr>
          <w:p>
            <w:pPr>
              <w:spacing w:after="20" w:before="20" w:line="240" w:lineRule="auto"/>
            </w:pPr>
            <w:r/>
            <w:r>
              <w:rPr>
                <w:rFonts w:ascii="Arial" w:hAnsi="Arial" w:cs="Arial" w:eastAsia="Arial"/>
                <w:b w:val="0"/>
                <w:i w:val="0"/>
                <w:sz w:val="18"/>
              </w:rPr>
              <w:t>§5.2 Brechas</w:t>
            </w:r>
          </w:p>
        </w:tc>
        <w:tc>
          <w:tcPr>
            <w:tcW w:type="dxa" w:w="2494"/>
          </w:tcPr>
          <w:p>
            <w:pPr>
              <w:spacing w:after="20" w:before="20" w:line="240" w:lineRule="auto"/>
            </w:pPr>
            <w:r/>
            <w:r>
              <w:rPr>
                <w:rFonts w:ascii="Arial" w:hAnsi="Arial" w:cs="Arial" w:eastAsia="Arial"/>
                <w:b w:val="0"/>
                <w:i w:val="0"/>
                <w:sz w:val="18"/>
              </w:rPr>
              <w:t>RF-2, RF-4.2, NFR-PERF-2 y 3, NFR-SEG-1 y 7, NFR-DIS-1 postergados</w:t>
            </w:r>
          </w:p>
        </w:tc>
        <w:tc>
          <w:tcPr>
            <w:tcW w:type="dxa" w:w="3515"/>
          </w:tcPr>
          <w:p>
            <w:pPr>
              <w:spacing w:after="20" w:before="20" w:line="240" w:lineRule="auto"/>
            </w:pPr>
            <w:r/>
            <w:r>
              <w:rPr>
                <w:rFonts w:ascii="Arial" w:hAnsi="Arial" w:cs="Arial" w:eastAsia="Arial"/>
                <w:b w:val="0"/>
                <w:i w:val="0"/>
                <w:sz w:val="18"/>
              </w:rPr>
              <w:t>Cada uno con caso: CP-08 a CP-10, CP-13, CP-14, CP-18, CP-19 y CP-21</w:t>
            </w:r>
          </w:p>
        </w:tc>
        <w:tc>
          <w:tcPr>
            <w:tcW w:type="dxa" w:w="1247"/>
          </w:tcPr>
          <w:p>
            <w:pPr>
              <w:spacing w:after="20" w:before="20" w:line="240" w:lineRule="auto"/>
            </w:pPr>
            <w:r/>
            <w:r>
              <w:rPr>
                <w:rFonts w:ascii="Arial" w:hAnsi="Arial" w:cs="Arial" w:eastAsia="Arial"/>
                <w:b w:val="0"/>
                <w:i w:val="0"/>
                <w:sz w:val="18"/>
              </w:rPr>
              <w:t>4.1, 4.2</w:t>
            </w:r>
          </w:p>
        </w:tc>
      </w:tr>
      <w:tr>
        <w:trPr>
          <w:cantSplit w:val="true"/>
        </w:trPr>
        <w:tc>
          <w:tcPr>
            <w:tcW w:type="dxa" w:w="567"/>
            <w:shd w:val="clear" w:color="auto" w:fill="F2F5F9"/>
          </w:tcPr>
          <w:p>
            <w:pPr>
              <w:spacing w:after="20" w:before="20" w:line="240" w:lineRule="auto"/>
            </w:pPr>
            <w:r/>
            <w:r>
              <w:rPr>
                <w:rFonts w:ascii="Arial" w:hAnsi="Arial" w:cs="Arial" w:eastAsia="Arial"/>
                <w:b w:val="0"/>
                <w:i w:val="0"/>
                <w:sz w:val="18"/>
              </w:rPr>
              <w:t>A4</w:t>
            </w:r>
          </w:p>
        </w:tc>
        <w:tc>
          <w:tcPr>
            <w:tcW w:type="dxa" w:w="1474"/>
            <w:shd w:val="clear" w:color="auto" w:fill="F2F5F9"/>
          </w:tcPr>
          <w:p>
            <w:pPr>
              <w:spacing w:after="20" w:before="20" w:line="240" w:lineRule="auto"/>
            </w:pPr>
            <w:r/>
            <w:r>
              <w:rPr>
                <w:rFonts w:ascii="Arial" w:hAnsi="Arial" w:cs="Arial" w:eastAsia="Arial"/>
                <w:b w:val="0"/>
                <w:i w:val="0"/>
                <w:sz w:val="18"/>
              </w:rPr>
              <w:t>CP-03</w:t>
            </w:r>
          </w:p>
        </w:tc>
        <w:tc>
          <w:tcPr>
            <w:tcW w:type="dxa" w:w="2494"/>
            <w:shd w:val="clear" w:color="auto" w:fill="F2F5F9"/>
          </w:tcPr>
          <w:p>
            <w:pPr>
              <w:spacing w:after="20" w:before="20" w:line="240" w:lineRule="auto"/>
            </w:pPr>
            <w:r/>
            <w:r>
              <w:rPr>
                <w:rFonts w:ascii="Arial" w:hAnsi="Arial" w:cs="Arial" w:eastAsia="Arial"/>
                <w:b w:val="0"/>
                <w:i w:val="0"/>
                <w:sz w:val="18"/>
              </w:rPr>
              <w:t>RF-5.1 probado solo con la eliminación</w:t>
            </w:r>
          </w:p>
        </w:tc>
        <w:tc>
          <w:tcPr>
            <w:tcW w:type="dxa" w:w="3515"/>
            <w:shd w:val="clear" w:color="auto" w:fill="F2F5F9"/>
          </w:tcPr>
          <w:p>
            <w:pPr>
              <w:spacing w:after="20" w:before="20" w:line="240" w:lineRule="auto"/>
            </w:pPr>
            <w:r/>
            <w:r>
              <w:rPr>
                <w:rFonts w:ascii="Arial" w:hAnsi="Arial" w:cs="Arial" w:eastAsia="Arial"/>
                <w:b w:val="0"/>
                <w:i w:val="0"/>
                <w:sz w:val="18"/>
              </w:rPr>
              <w:t>Se agregan la subida y la descarga de documentos</w:t>
            </w:r>
          </w:p>
        </w:tc>
        <w:tc>
          <w:tcPr>
            <w:tcW w:type="dxa" w:w="1247"/>
            <w:shd w:val="clear" w:color="auto" w:fill="F2F5F9"/>
          </w:tcPr>
          <w:p>
            <w:pPr>
              <w:spacing w:after="20" w:before="20" w:line="240" w:lineRule="auto"/>
            </w:pPr>
            <w:r/>
            <w:r>
              <w:rPr>
                <w:rFonts w:ascii="Arial" w:hAnsi="Arial" w:cs="Arial" w:eastAsia="Arial"/>
                <w:b w:val="0"/>
                <w:i w:val="0"/>
                <w:sz w:val="18"/>
              </w:rPr>
              <w:t>4.3</w:t>
            </w:r>
          </w:p>
        </w:tc>
      </w:tr>
      <w:tr>
        <w:trPr>
          <w:cantSplit w:val="true"/>
        </w:trPr>
        <w:tc>
          <w:tcPr>
            <w:tcW w:type="dxa" w:w="567"/>
          </w:tcPr>
          <w:p>
            <w:pPr>
              <w:spacing w:after="20" w:before="20" w:line="240" w:lineRule="auto"/>
            </w:pPr>
            <w:r/>
            <w:r>
              <w:rPr>
                <w:rFonts w:ascii="Arial" w:hAnsi="Arial" w:cs="Arial" w:eastAsia="Arial"/>
                <w:b w:val="0"/>
                <w:i w:val="0"/>
                <w:sz w:val="18"/>
              </w:rPr>
              <w:t>B1</w:t>
            </w:r>
          </w:p>
        </w:tc>
        <w:tc>
          <w:tcPr>
            <w:tcW w:type="dxa" w:w="1474"/>
          </w:tcPr>
          <w:p>
            <w:pPr>
              <w:spacing w:after="20" w:before="20" w:line="240" w:lineRule="auto"/>
            </w:pPr>
            <w:r/>
            <w:r>
              <w:rPr>
                <w:rFonts w:ascii="Arial" w:hAnsi="Arial" w:cs="Arial" w:eastAsia="Arial"/>
                <w:b w:val="0"/>
                <w:i w:val="0"/>
                <w:sz w:val="18"/>
              </w:rPr>
              <w:t>§2.3 Ley 19.628</w:t>
            </w:r>
          </w:p>
        </w:tc>
        <w:tc>
          <w:tcPr>
            <w:tcW w:type="dxa" w:w="2494"/>
          </w:tcPr>
          <w:p>
            <w:pPr>
              <w:spacing w:after="20" w:before="20" w:line="240" w:lineRule="auto"/>
            </w:pPr>
            <w:r/>
            <w:r>
              <w:rPr>
                <w:rFonts w:ascii="Arial" w:hAnsi="Arial" w:cs="Arial" w:eastAsia="Arial"/>
                <w:b w:val="0"/>
                <w:i w:val="0"/>
                <w:sz w:val="18"/>
              </w:rPr>
              <w:t>Se citaba el art. 22 y "derechos del paciente sobre su ficha"</w:t>
            </w:r>
          </w:p>
        </w:tc>
        <w:tc>
          <w:tcPr>
            <w:tcW w:type="dxa" w:w="3515"/>
          </w:tcPr>
          <w:p>
            <w:pPr>
              <w:spacing w:after="20" w:before="20" w:line="240" w:lineRule="auto"/>
            </w:pPr>
            <w:r/>
            <w:r>
              <w:rPr>
                <w:rFonts w:ascii="Arial" w:hAnsi="Arial" w:cs="Arial" w:eastAsia="Arial"/>
                <w:b w:val="0"/>
                <w:i w:val="0"/>
                <w:sz w:val="18"/>
              </w:rPr>
              <w:t>Arts. 2 g), 7, 10, 11 y 23; los derechos sobre la ficha pasan a la Ley 20.584</w:t>
            </w:r>
          </w:p>
        </w:tc>
        <w:tc>
          <w:tcPr>
            <w:tcW w:type="dxa" w:w="1247"/>
          </w:tcPr>
          <w:p>
            <w:pPr>
              <w:spacing w:after="20" w:before="20" w:line="240" w:lineRule="auto"/>
            </w:pPr>
            <w:r/>
            <w:r>
              <w:rPr>
                <w:rFonts w:ascii="Arial" w:hAnsi="Arial" w:cs="Arial" w:eastAsia="Arial"/>
                <w:b w:val="0"/>
                <w:i w:val="0"/>
                <w:sz w:val="18"/>
              </w:rPr>
              <w:t>6.2</w:t>
            </w:r>
          </w:p>
        </w:tc>
      </w:tr>
      <w:tr>
        <w:trPr>
          <w:cantSplit w:val="true"/>
        </w:trPr>
        <w:tc>
          <w:tcPr>
            <w:tcW w:type="dxa" w:w="567"/>
            <w:shd w:val="clear" w:color="auto" w:fill="F2F5F9"/>
          </w:tcPr>
          <w:p>
            <w:pPr>
              <w:spacing w:after="20" w:before="20" w:line="240" w:lineRule="auto"/>
            </w:pPr>
            <w:r/>
            <w:r>
              <w:rPr>
                <w:rFonts w:ascii="Arial" w:hAnsi="Arial" w:cs="Arial" w:eastAsia="Arial"/>
                <w:b w:val="0"/>
                <w:i w:val="0"/>
                <w:sz w:val="18"/>
              </w:rPr>
              <w:t>B2</w:t>
            </w:r>
          </w:p>
        </w:tc>
        <w:tc>
          <w:tcPr>
            <w:tcW w:type="dxa" w:w="1474"/>
            <w:shd w:val="clear" w:color="auto" w:fill="F2F5F9"/>
          </w:tcPr>
          <w:p>
            <w:pPr>
              <w:spacing w:after="20" w:before="20" w:line="240" w:lineRule="auto"/>
            </w:pPr>
            <w:r/>
            <w:r>
              <w:rPr>
                <w:rFonts w:ascii="Arial" w:hAnsi="Arial" w:cs="Arial" w:eastAsia="Arial"/>
                <w:b w:val="0"/>
                <w:i w:val="0"/>
                <w:sz w:val="18"/>
              </w:rPr>
              <w:t>§2.3 texto suelto</w:t>
            </w:r>
          </w:p>
        </w:tc>
        <w:tc>
          <w:tcPr>
            <w:tcW w:type="dxa" w:w="2494"/>
            <w:shd w:val="clear" w:color="auto" w:fill="F2F5F9"/>
          </w:tcPr>
          <w:p>
            <w:pPr>
              <w:spacing w:after="20" w:before="20" w:line="240" w:lineRule="auto"/>
            </w:pPr>
            <w:r/>
            <w:r>
              <w:rPr>
                <w:rFonts w:ascii="Arial" w:hAnsi="Arial" w:cs="Arial" w:eastAsia="Arial"/>
                <w:b w:val="0"/>
                <w:i w:val="0"/>
                <w:sz w:val="18"/>
              </w:rPr>
              <w:t>Código Sanitario, Ley 20.584, decretos y normas técnicas sin artículos</w:t>
            </w:r>
          </w:p>
        </w:tc>
        <w:tc>
          <w:tcPr>
            <w:tcW w:type="dxa" w:w="3515"/>
            <w:shd w:val="clear" w:color="auto" w:fill="F2F5F9"/>
          </w:tcPr>
          <w:p>
            <w:pPr>
              <w:spacing w:after="20" w:before="20" w:line="240" w:lineRule="auto"/>
            </w:pPr>
            <w:r/>
            <w:r>
              <w:rPr>
                <w:rFonts w:ascii="Arial" w:hAnsi="Arial" w:cs="Arial" w:eastAsia="Arial"/>
                <w:b w:val="0"/>
                <w:i w:val="0"/>
                <w:sz w:val="18"/>
              </w:rPr>
              <w:t>Ley 20.584, Ley 21.668, DS 41 y urgencia (DFL 1) con artículos y casos; se retira el Código Sanitario</w:t>
            </w:r>
          </w:p>
        </w:tc>
        <w:tc>
          <w:tcPr>
            <w:tcW w:type="dxa" w:w="1247"/>
            <w:shd w:val="clear" w:color="auto" w:fill="F2F5F9"/>
          </w:tcPr>
          <w:p>
            <w:pPr>
              <w:spacing w:after="20" w:before="20" w:line="240" w:lineRule="auto"/>
            </w:pPr>
            <w:r/>
            <w:r>
              <w:rPr>
                <w:rFonts w:ascii="Arial" w:hAnsi="Arial" w:cs="Arial" w:eastAsia="Arial"/>
                <w:b w:val="0"/>
                <w:i w:val="0"/>
                <w:sz w:val="18"/>
              </w:rPr>
              <w:t>6.2</w:t>
            </w:r>
          </w:p>
        </w:tc>
      </w:tr>
      <w:tr>
        <w:trPr>
          <w:cantSplit w:val="true"/>
        </w:trPr>
        <w:tc>
          <w:tcPr>
            <w:tcW w:type="dxa" w:w="567"/>
          </w:tcPr>
          <w:p>
            <w:pPr>
              <w:spacing w:after="20" w:before="20" w:line="240" w:lineRule="auto"/>
            </w:pPr>
            <w:r/>
            <w:r>
              <w:rPr>
                <w:rFonts w:ascii="Arial" w:hAnsi="Arial" w:cs="Arial" w:eastAsia="Arial"/>
                <w:b w:val="0"/>
                <w:i w:val="0"/>
                <w:sz w:val="18"/>
              </w:rPr>
              <w:t>B3</w:t>
            </w:r>
          </w:p>
        </w:tc>
        <w:tc>
          <w:tcPr>
            <w:tcW w:type="dxa" w:w="1474"/>
          </w:tcPr>
          <w:p>
            <w:pPr>
              <w:spacing w:after="20" w:before="20" w:line="240" w:lineRule="auto"/>
            </w:pPr>
            <w:r/>
            <w:r>
              <w:rPr>
                <w:rFonts w:ascii="Arial" w:hAnsi="Arial" w:cs="Arial" w:eastAsia="Arial"/>
                <w:b w:val="0"/>
                <w:i w:val="0"/>
                <w:sz w:val="18"/>
              </w:rPr>
              <w:t>§2.3 Ley 21.719</w:t>
            </w:r>
          </w:p>
        </w:tc>
        <w:tc>
          <w:tcPr>
            <w:tcW w:type="dxa" w:w="2494"/>
          </w:tcPr>
          <w:p>
            <w:pPr>
              <w:spacing w:after="20" w:before="20" w:line="240" w:lineRule="auto"/>
            </w:pPr>
            <w:r/>
            <w:r>
              <w:rPr>
                <w:rFonts w:ascii="Arial" w:hAnsi="Arial" w:cs="Arial" w:eastAsia="Arial"/>
                <w:b w:val="0"/>
                <w:i w:val="0"/>
                <w:sz w:val="18"/>
              </w:rPr>
              <w:t>Tratada como vigente</w:t>
            </w:r>
          </w:p>
        </w:tc>
        <w:tc>
          <w:tcPr>
            <w:tcW w:type="dxa" w:w="3515"/>
          </w:tcPr>
          <w:p>
            <w:pPr>
              <w:spacing w:after="20" w:before="20" w:line="240" w:lineRule="auto"/>
            </w:pPr>
            <w:r/>
            <w:r>
              <w:rPr>
                <w:rFonts w:ascii="Arial" w:hAnsi="Arial" w:cs="Arial" w:eastAsia="Arial"/>
                <w:b w:val="0"/>
                <w:i w:val="0"/>
                <w:sz w:val="18"/>
              </w:rPr>
              <w:t>Vigente desde el 01-12-2026; hoy la base es la Ley 19.628</w:t>
            </w:r>
          </w:p>
        </w:tc>
        <w:tc>
          <w:tcPr>
            <w:tcW w:type="dxa" w:w="1247"/>
          </w:tcPr>
          <w:p>
            <w:pPr>
              <w:spacing w:after="20" w:before="20" w:line="240" w:lineRule="auto"/>
            </w:pPr>
            <w:r/>
            <w:r>
              <w:rPr>
                <w:rFonts w:ascii="Arial" w:hAnsi="Arial" w:cs="Arial" w:eastAsia="Arial"/>
                <w:b w:val="0"/>
                <w:i w:val="0"/>
                <w:sz w:val="18"/>
              </w:rPr>
              <w:t>2.3, 6.2</w:t>
            </w:r>
          </w:p>
        </w:tc>
      </w:tr>
      <w:tr>
        <w:trPr>
          <w:cantSplit w:val="true"/>
        </w:trPr>
        <w:tc>
          <w:tcPr>
            <w:tcW w:type="dxa" w:w="567"/>
            <w:shd w:val="clear" w:color="auto" w:fill="F2F5F9"/>
          </w:tcPr>
          <w:p>
            <w:pPr>
              <w:spacing w:after="20" w:before="20" w:line="240" w:lineRule="auto"/>
            </w:pPr>
            <w:r/>
            <w:r>
              <w:rPr>
                <w:rFonts w:ascii="Arial" w:hAnsi="Arial" w:cs="Arial" w:eastAsia="Arial"/>
                <w:b w:val="0"/>
                <w:i w:val="0"/>
                <w:sz w:val="18"/>
              </w:rPr>
              <w:t>B4</w:t>
            </w:r>
          </w:p>
        </w:tc>
        <w:tc>
          <w:tcPr>
            <w:tcW w:type="dxa" w:w="1474"/>
            <w:shd w:val="clear" w:color="auto" w:fill="F2F5F9"/>
          </w:tcPr>
          <w:p>
            <w:pPr>
              <w:spacing w:after="20" w:before="20" w:line="240" w:lineRule="auto"/>
            </w:pPr>
            <w:r/>
            <w:r>
              <w:rPr>
                <w:rFonts w:ascii="Arial" w:hAnsi="Arial" w:cs="Arial" w:eastAsia="Arial"/>
                <w:b w:val="0"/>
                <w:i w:val="0"/>
                <w:sz w:val="18"/>
              </w:rPr>
              <w:t>§2.3, §5.2 y §6</w:t>
            </w:r>
          </w:p>
        </w:tc>
        <w:tc>
          <w:tcPr>
            <w:tcW w:type="dxa" w:w="2494"/>
            <w:shd w:val="clear" w:color="auto" w:fill="F2F5F9"/>
          </w:tcPr>
          <w:p>
            <w:pPr>
              <w:spacing w:after="20" w:before="20" w:line="240" w:lineRule="auto"/>
            </w:pPr>
            <w:r/>
            <w:r>
              <w:rPr>
                <w:rFonts w:ascii="Arial" w:hAnsi="Arial" w:cs="Arial" w:eastAsia="Arial"/>
                <w:b w:val="0"/>
                <w:i w:val="0"/>
                <w:sz w:val="18"/>
              </w:rPr>
              <w:t>"art. 35 de la Ley 21.719"</w:t>
            </w:r>
          </w:p>
        </w:tc>
        <w:tc>
          <w:tcPr>
            <w:tcW w:type="dxa" w:w="3515"/>
            <w:shd w:val="clear" w:color="auto" w:fill="F2F5F9"/>
          </w:tcPr>
          <w:p>
            <w:pPr>
              <w:spacing w:after="20" w:before="20" w:line="240" w:lineRule="auto"/>
            </w:pPr>
            <w:r/>
            <w:r>
              <w:rPr>
                <w:rFonts w:ascii="Arial" w:hAnsi="Arial" w:cs="Arial" w:eastAsia="Arial"/>
                <w:b w:val="0"/>
                <w:i w:val="0"/>
                <w:sz w:val="18"/>
              </w:rPr>
              <w:t>Art. 35 de la Ley 19.628 en el texto que introduce la Ley 21.719</w:t>
            </w:r>
          </w:p>
        </w:tc>
        <w:tc>
          <w:tcPr>
            <w:tcW w:type="dxa" w:w="1247"/>
            <w:shd w:val="clear" w:color="auto" w:fill="F2F5F9"/>
          </w:tcPr>
          <w:p>
            <w:pPr>
              <w:spacing w:after="20" w:before="20" w:line="240" w:lineRule="auto"/>
            </w:pPr>
            <w:r/>
            <w:r>
              <w:rPr>
                <w:rFonts w:ascii="Arial" w:hAnsi="Arial" w:cs="Arial" w:eastAsia="Arial"/>
                <w:b w:val="0"/>
                <w:i w:val="0"/>
                <w:sz w:val="18"/>
              </w:rPr>
              <w:t>6.2</w:t>
            </w:r>
          </w:p>
        </w:tc>
      </w:tr>
      <w:tr>
        <w:trPr>
          <w:cantSplit w:val="true"/>
        </w:trPr>
        <w:tc>
          <w:tcPr>
            <w:tcW w:type="dxa" w:w="567"/>
          </w:tcPr>
          <w:p>
            <w:pPr>
              <w:spacing w:after="20" w:before="20" w:line="240" w:lineRule="auto"/>
            </w:pPr>
            <w:r/>
            <w:r>
              <w:rPr>
                <w:rFonts w:ascii="Arial" w:hAnsi="Arial" w:cs="Arial" w:eastAsia="Arial"/>
                <w:b w:val="0"/>
                <w:i w:val="0"/>
                <w:sz w:val="18"/>
              </w:rPr>
              <w:t>B5</w:t>
            </w:r>
          </w:p>
        </w:tc>
        <w:tc>
          <w:tcPr>
            <w:tcW w:type="dxa" w:w="1474"/>
          </w:tcPr>
          <w:p>
            <w:pPr>
              <w:spacing w:after="20" w:before="20" w:line="240" w:lineRule="auto"/>
            </w:pPr>
            <w:r/>
            <w:r>
              <w:rPr>
                <w:rFonts w:ascii="Arial" w:hAnsi="Arial" w:cs="Arial" w:eastAsia="Arial"/>
                <w:b w:val="0"/>
                <w:i w:val="0"/>
                <w:sz w:val="18"/>
              </w:rPr>
              <w:t>§2.3 Ley 21.663</w:t>
            </w:r>
          </w:p>
        </w:tc>
        <w:tc>
          <w:tcPr>
            <w:tcW w:type="dxa" w:w="2494"/>
          </w:tcPr>
          <w:p>
            <w:pPr>
              <w:spacing w:after="20" w:before="20" w:line="240" w:lineRule="auto"/>
            </w:pPr>
            <w:r/>
            <w:r>
              <w:rPr>
                <w:rFonts w:ascii="Arial" w:hAnsi="Arial" w:cs="Arial" w:eastAsia="Arial"/>
                <w:b w:val="0"/>
                <w:i w:val="0"/>
                <w:sz w:val="18"/>
              </w:rPr>
              <w:t>Art. 36 y "eleva el estándar de la plataforma"</w:t>
            </w:r>
          </w:p>
        </w:tc>
        <w:tc>
          <w:tcPr>
            <w:tcW w:type="dxa" w:w="3515"/>
          </w:tcPr>
          <w:p>
            <w:pPr>
              <w:spacing w:after="20" w:before="20" w:line="240" w:lineRule="auto"/>
            </w:pPr>
            <w:r/>
            <w:r>
              <w:rPr>
                <w:rFonts w:ascii="Arial" w:hAnsi="Arial" w:cs="Arial" w:eastAsia="Arial"/>
                <w:b w:val="0"/>
                <w:i w:val="0"/>
                <w:sz w:val="18"/>
              </w:rPr>
              <w:t>Arts. 4, 9 y 27; la obligada es la institución de salud</w:t>
            </w:r>
          </w:p>
        </w:tc>
        <w:tc>
          <w:tcPr>
            <w:tcW w:type="dxa" w:w="1247"/>
          </w:tcPr>
          <w:p>
            <w:pPr>
              <w:spacing w:after="20" w:before="20" w:line="240" w:lineRule="auto"/>
            </w:pPr>
            <w:r/>
            <w:r>
              <w:rPr>
                <w:rFonts w:ascii="Arial" w:hAnsi="Arial" w:cs="Arial" w:eastAsia="Arial"/>
                <w:b w:val="0"/>
                <w:i w:val="0"/>
                <w:sz w:val="18"/>
              </w:rPr>
              <w:t>6.2</w:t>
            </w:r>
          </w:p>
        </w:tc>
      </w:tr>
      <w:tr>
        <w:trPr>
          <w:cantSplit w:val="true"/>
        </w:trPr>
        <w:tc>
          <w:tcPr>
            <w:tcW w:type="dxa" w:w="567"/>
            <w:shd w:val="clear" w:color="auto" w:fill="F2F5F9"/>
          </w:tcPr>
          <w:p>
            <w:pPr>
              <w:spacing w:after="20" w:before="20" w:line="240" w:lineRule="auto"/>
            </w:pPr>
            <w:r/>
            <w:r>
              <w:rPr>
                <w:rFonts w:ascii="Arial" w:hAnsi="Arial" w:cs="Arial" w:eastAsia="Arial"/>
                <w:b w:val="0"/>
                <w:i w:val="0"/>
                <w:sz w:val="18"/>
              </w:rPr>
              <w:t>B6</w:t>
            </w:r>
          </w:p>
        </w:tc>
        <w:tc>
          <w:tcPr>
            <w:tcW w:type="dxa" w:w="1474"/>
            <w:shd w:val="clear" w:color="auto" w:fill="F2F5F9"/>
          </w:tcPr>
          <w:p>
            <w:pPr>
              <w:spacing w:after="20" w:before="20" w:line="240" w:lineRule="auto"/>
            </w:pPr>
            <w:r/>
            <w:r>
              <w:rPr>
                <w:rFonts w:ascii="Arial" w:hAnsi="Arial" w:cs="Arial" w:eastAsia="Arial"/>
                <w:b w:val="0"/>
                <w:i w:val="0"/>
                <w:sz w:val="18"/>
              </w:rPr>
              <w:t>§2.3 DS 181 y §6</w:t>
            </w:r>
          </w:p>
        </w:tc>
        <w:tc>
          <w:tcPr>
            <w:tcW w:type="dxa" w:w="2494"/>
            <w:shd w:val="clear" w:color="auto" w:fill="F2F5F9"/>
          </w:tcPr>
          <w:p>
            <w:pPr>
              <w:spacing w:after="20" w:before="20" w:line="240" w:lineRule="auto"/>
            </w:pPr>
            <w:r/>
            <w:r>
              <w:rPr>
                <w:rFonts w:ascii="Arial" w:hAnsi="Arial" w:cs="Arial" w:eastAsia="Arial"/>
                <w:b w:val="0"/>
                <w:i w:val="0"/>
                <w:sz w:val="18"/>
              </w:rPr>
              <w:t>Título Cuarto del DS 181 como base de la integridad documental</w:t>
            </w:r>
          </w:p>
        </w:tc>
        <w:tc>
          <w:tcPr>
            <w:tcW w:type="dxa" w:w="3515"/>
            <w:shd w:val="clear" w:color="auto" w:fill="F2F5F9"/>
          </w:tcPr>
          <w:p>
            <w:pPr>
              <w:spacing w:after="20" w:before="20" w:line="240" w:lineRule="auto"/>
            </w:pPr>
            <w:r/>
            <w:r>
              <w:rPr>
                <w:rFonts w:ascii="Arial" w:hAnsi="Arial" w:cs="Arial" w:eastAsia="Arial"/>
                <w:b w:val="0"/>
                <w:i w:val="0"/>
                <w:sz w:val="18"/>
              </w:rPr>
              <w:t>La integridad se funda en la Ley 20.584 art. 12 y el DS 41 art. 8</w:t>
            </w:r>
          </w:p>
        </w:tc>
        <w:tc>
          <w:tcPr>
            <w:tcW w:type="dxa" w:w="1247"/>
            <w:shd w:val="clear" w:color="auto" w:fill="F2F5F9"/>
          </w:tcPr>
          <w:p>
            <w:pPr>
              <w:spacing w:after="20" w:before="20" w:line="240" w:lineRule="auto"/>
            </w:pPr>
            <w:r/>
            <w:r>
              <w:rPr>
                <w:rFonts w:ascii="Arial" w:hAnsi="Arial" w:cs="Arial" w:eastAsia="Arial"/>
                <w:b w:val="0"/>
                <w:i w:val="0"/>
                <w:sz w:val="18"/>
              </w:rPr>
              <w:t>2.3, 6.2</w:t>
            </w:r>
          </w:p>
        </w:tc>
      </w:tr>
      <w:tr>
        <w:trPr>
          <w:cantSplit w:val="true"/>
        </w:trPr>
        <w:tc>
          <w:tcPr>
            <w:tcW w:type="dxa" w:w="567"/>
          </w:tcPr>
          <w:p>
            <w:pPr>
              <w:spacing w:after="20" w:before="20" w:line="240" w:lineRule="auto"/>
            </w:pPr>
            <w:r/>
            <w:r>
              <w:rPr>
                <w:rFonts w:ascii="Arial" w:hAnsi="Arial" w:cs="Arial" w:eastAsia="Arial"/>
                <w:b w:val="0"/>
                <w:i w:val="0"/>
                <w:sz w:val="18"/>
              </w:rPr>
              <w:t>B7</w:t>
            </w:r>
          </w:p>
        </w:tc>
        <w:tc>
          <w:tcPr>
            <w:tcW w:type="dxa" w:w="1474"/>
          </w:tcPr>
          <w:p>
            <w:pPr>
              <w:spacing w:after="20" w:before="20" w:line="240" w:lineRule="auto"/>
            </w:pPr>
            <w:r/>
            <w:r>
              <w:rPr>
                <w:rFonts w:ascii="Arial" w:hAnsi="Arial" w:cs="Arial" w:eastAsia="Arial"/>
                <w:b w:val="0"/>
                <w:i w:val="0"/>
                <w:sz w:val="18"/>
              </w:rPr>
              <w:t>§2.2 y CP-02</w:t>
            </w:r>
          </w:p>
        </w:tc>
        <w:tc>
          <w:tcPr>
            <w:tcW w:type="dxa" w:w="2494"/>
          </w:tcPr>
          <w:p>
            <w:pPr>
              <w:spacing w:after="20" w:before="20" w:line="240" w:lineRule="auto"/>
            </w:pPr>
            <w:r/>
            <w:r>
              <w:rPr>
                <w:rFonts w:ascii="Arial" w:hAnsi="Arial" w:cs="Arial" w:eastAsia="Arial"/>
                <w:b w:val="0"/>
                <w:i w:val="0"/>
                <w:sz w:val="18"/>
              </w:rPr>
              <w:t>RB-3 solo como requisito funcional</w:t>
            </w:r>
          </w:p>
        </w:tc>
        <w:tc>
          <w:tcPr>
            <w:tcW w:type="dxa" w:w="3515"/>
          </w:tcPr>
          <w:p>
            <w:pPr>
              <w:spacing w:after="20" w:before="20" w:line="240" w:lineRule="auto"/>
            </w:pPr>
            <w:r/>
            <w:r>
              <w:rPr>
                <w:rFonts w:ascii="Arial" w:hAnsi="Arial" w:cs="Arial" w:eastAsia="Arial"/>
                <w:b w:val="0"/>
                <w:i w:val="0"/>
                <w:sz w:val="18"/>
              </w:rPr>
              <w:t>Se agrega la observación de cumplimiento OC-01</w:t>
            </w:r>
          </w:p>
        </w:tc>
        <w:tc>
          <w:tcPr>
            <w:tcW w:type="dxa" w:w="1247"/>
          </w:tcPr>
          <w:p>
            <w:pPr>
              <w:spacing w:after="20" w:before="20" w:line="240" w:lineRule="auto"/>
            </w:pPr>
            <w:r/>
            <w:r>
              <w:rPr>
                <w:rFonts w:ascii="Arial" w:hAnsi="Arial" w:cs="Arial" w:eastAsia="Arial"/>
                <w:b w:val="0"/>
                <w:i w:val="0"/>
                <w:sz w:val="18"/>
              </w:rPr>
              <w:t>6.3</w:t>
            </w:r>
          </w:p>
        </w:tc>
      </w:tr>
      <w:tr>
        <w:trPr>
          <w:cantSplit w:val="true"/>
        </w:trPr>
        <w:tc>
          <w:tcPr>
            <w:tcW w:type="dxa" w:w="567"/>
            <w:shd w:val="clear" w:color="auto" w:fill="F2F5F9"/>
          </w:tcPr>
          <w:p>
            <w:pPr>
              <w:spacing w:after="20" w:before="20" w:line="240" w:lineRule="auto"/>
            </w:pPr>
            <w:r/>
            <w:r>
              <w:rPr>
                <w:rFonts w:ascii="Arial" w:hAnsi="Arial" w:cs="Arial" w:eastAsia="Arial"/>
                <w:b w:val="0"/>
                <w:i w:val="0"/>
                <w:sz w:val="18"/>
              </w:rPr>
              <w:t>C1</w:t>
            </w:r>
          </w:p>
        </w:tc>
        <w:tc>
          <w:tcPr>
            <w:tcW w:type="dxa" w:w="1474"/>
            <w:shd w:val="clear" w:color="auto" w:fill="F2F5F9"/>
          </w:tcPr>
          <w:p>
            <w:pPr>
              <w:spacing w:after="20" w:before="20" w:line="240" w:lineRule="auto"/>
            </w:pPr>
            <w:r/>
            <w:r>
              <w:rPr>
                <w:rFonts w:ascii="Arial" w:hAnsi="Arial" w:cs="Arial" w:eastAsia="Arial"/>
                <w:b w:val="0"/>
                <w:i w:val="0"/>
                <w:sz w:val="18"/>
              </w:rPr>
              <w:t>Nombre del caso</w:t>
            </w:r>
          </w:p>
        </w:tc>
        <w:tc>
          <w:tcPr>
            <w:tcW w:type="dxa" w:w="2494"/>
            <w:shd w:val="clear" w:color="auto" w:fill="F2F5F9"/>
          </w:tcPr>
          <w:p>
            <w:pPr>
              <w:spacing w:after="20" w:before="20" w:line="240" w:lineRule="auto"/>
            </w:pPr>
            <w:r/>
            <w:r>
              <w:rPr>
                <w:rFonts w:ascii="Arial" w:hAnsi="Arial" w:cs="Arial" w:eastAsia="Arial"/>
                <w:b w:val="0"/>
                <w:i w:val="0"/>
                <w:sz w:val="18"/>
              </w:rPr>
              <w:t>El README del repositorio dice "Caso A"</w:t>
            </w:r>
          </w:p>
        </w:tc>
        <w:tc>
          <w:tcPr>
            <w:tcW w:type="dxa" w:w="3515"/>
            <w:shd w:val="clear" w:color="auto" w:fill="F2F5F9"/>
          </w:tcPr>
          <w:p>
            <w:pPr>
              <w:spacing w:after="20" w:before="20" w:line="240" w:lineRule="auto"/>
            </w:pPr>
            <w:r/>
            <w:r>
              <w:rPr>
                <w:rFonts w:ascii="Arial" w:hAnsi="Arial" w:cs="Arial" w:eastAsia="Arial"/>
                <w:b w:val="0"/>
                <w:i w:val="0"/>
                <w:sz w:val="18"/>
              </w:rPr>
              <w:t>Caso B: Sistema de exámenes médicos Cuidarte+</w:t>
            </w:r>
          </w:p>
        </w:tc>
        <w:tc>
          <w:tcPr>
            <w:tcW w:type="dxa" w:w="1247"/>
            <w:shd w:val="clear" w:color="auto" w:fill="F2F5F9"/>
          </w:tcPr>
          <w:p>
            <w:pPr>
              <w:spacing w:after="20" w:before="20" w:line="240" w:lineRule="auto"/>
            </w:pPr>
            <w:r/>
            <w:r>
              <w:rPr>
                <w:rFonts w:ascii="Arial" w:hAnsi="Arial" w:cs="Arial" w:eastAsia="Arial"/>
                <w:b w:val="0"/>
                <w:i w:val="0"/>
                <w:sz w:val="18"/>
              </w:rPr>
              <w:t>Portada, 1.1</w:t>
            </w:r>
          </w:p>
        </w:tc>
      </w:tr>
      <w:tr>
        <w:trPr>
          <w:cantSplit w:val="true"/>
        </w:trPr>
        <w:tc>
          <w:tcPr>
            <w:tcW w:type="dxa" w:w="567"/>
          </w:tcPr>
          <w:p>
            <w:pPr>
              <w:spacing w:after="20" w:before="20" w:line="240" w:lineRule="auto"/>
            </w:pPr>
            <w:r/>
            <w:r>
              <w:rPr>
                <w:rFonts w:ascii="Arial" w:hAnsi="Arial" w:cs="Arial" w:eastAsia="Arial"/>
                <w:b w:val="0"/>
                <w:i w:val="0"/>
                <w:sz w:val="18"/>
              </w:rPr>
              <w:t>D1</w:t>
            </w:r>
          </w:p>
        </w:tc>
        <w:tc>
          <w:tcPr>
            <w:tcW w:type="dxa" w:w="1474"/>
          </w:tcPr>
          <w:p>
            <w:pPr>
              <w:spacing w:after="20" w:before="20" w:line="240" w:lineRule="auto"/>
            </w:pPr>
            <w:r/>
            <w:r>
              <w:rPr>
                <w:rFonts w:ascii="Arial" w:hAnsi="Arial" w:cs="Arial" w:eastAsia="Arial"/>
                <w:b w:val="0"/>
                <w:i w:val="0"/>
                <w:sz w:val="18"/>
              </w:rPr>
              <w:t>§1.3</w:t>
            </w:r>
          </w:p>
        </w:tc>
        <w:tc>
          <w:tcPr>
            <w:tcW w:type="dxa" w:w="2494"/>
          </w:tcPr>
          <w:p>
            <w:pPr>
              <w:spacing w:after="20" w:before="20" w:line="240" w:lineRule="auto"/>
            </w:pPr>
            <w:r/>
            <w:r>
              <w:rPr>
                <w:rFonts w:ascii="Arial" w:hAnsi="Arial" w:cs="Arial" w:eastAsia="Arial"/>
                <w:b w:val="0"/>
                <w:i w:val="0"/>
                <w:sz w:val="18"/>
              </w:rPr>
              <w:t>Títulos de objetivos vacíos</w:t>
            </w:r>
          </w:p>
        </w:tc>
        <w:tc>
          <w:tcPr>
            <w:tcW w:type="dxa" w:w="3515"/>
          </w:tcPr>
          <w:p>
            <w:pPr>
              <w:spacing w:after="20" w:before="20" w:line="240" w:lineRule="auto"/>
            </w:pPr>
            <w:r/>
            <w:r>
              <w:rPr>
                <w:rFonts w:ascii="Arial" w:hAnsi="Arial" w:cs="Arial" w:eastAsia="Arial"/>
                <w:b w:val="0"/>
                <w:i w:val="0"/>
                <w:sz w:val="18"/>
              </w:rPr>
              <w:t>Objetivo general y específicos redactados</w:t>
            </w:r>
          </w:p>
        </w:tc>
        <w:tc>
          <w:tcPr>
            <w:tcW w:type="dxa" w:w="1247"/>
          </w:tcPr>
          <w:p>
            <w:pPr>
              <w:spacing w:after="20" w:before="20" w:line="240" w:lineRule="auto"/>
            </w:pPr>
            <w:r/>
            <w:r>
              <w:rPr>
                <w:rFonts w:ascii="Arial" w:hAnsi="Arial" w:cs="Arial" w:eastAsia="Arial"/>
                <w:b w:val="0"/>
                <w:i w:val="0"/>
                <w:sz w:val="18"/>
              </w:rPr>
              <w:t>1.3</w:t>
            </w:r>
          </w:p>
        </w:tc>
      </w:tr>
      <w:tr>
        <w:trPr>
          <w:cantSplit w:val="true"/>
        </w:trPr>
        <w:tc>
          <w:tcPr>
            <w:tcW w:type="dxa" w:w="567"/>
            <w:shd w:val="clear" w:color="auto" w:fill="F2F5F9"/>
          </w:tcPr>
          <w:p>
            <w:pPr>
              <w:spacing w:after="20" w:before="20" w:line="240" w:lineRule="auto"/>
            </w:pPr>
            <w:r/>
            <w:r>
              <w:rPr>
                <w:rFonts w:ascii="Arial" w:hAnsi="Arial" w:cs="Arial" w:eastAsia="Arial"/>
                <w:b w:val="0"/>
                <w:i w:val="0"/>
                <w:sz w:val="18"/>
              </w:rPr>
              <w:t>D2</w:t>
            </w:r>
          </w:p>
        </w:tc>
        <w:tc>
          <w:tcPr>
            <w:tcW w:type="dxa" w:w="1474"/>
            <w:shd w:val="clear" w:color="auto" w:fill="F2F5F9"/>
          </w:tcPr>
          <w:p>
            <w:pPr>
              <w:spacing w:after="20" w:before="20" w:line="240" w:lineRule="auto"/>
            </w:pPr>
            <w:r/>
            <w:r>
              <w:rPr>
                <w:rFonts w:ascii="Arial" w:hAnsi="Arial" w:cs="Arial" w:eastAsia="Arial"/>
                <w:b w:val="0"/>
                <w:i w:val="0"/>
                <w:sz w:val="18"/>
              </w:rPr>
              <w:t>§3.4 y §5.1</w:t>
            </w:r>
          </w:p>
        </w:tc>
        <w:tc>
          <w:tcPr>
            <w:tcW w:type="dxa" w:w="2494"/>
            <w:shd w:val="clear" w:color="auto" w:fill="F2F5F9"/>
          </w:tcPr>
          <w:p>
            <w:pPr>
              <w:spacing w:after="20" w:before="20" w:line="240" w:lineRule="auto"/>
            </w:pPr>
            <w:r/>
            <w:r>
              <w:rPr>
                <w:rFonts w:ascii="Arial" w:hAnsi="Arial" w:cs="Arial" w:eastAsia="Arial"/>
                <w:b w:val="0"/>
                <w:i w:val="0"/>
                <w:sz w:val="18"/>
              </w:rPr>
              <w:t>Bloque "TIPOS DE PRUEBAS…" repetido</w:t>
            </w:r>
          </w:p>
        </w:tc>
        <w:tc>
          <w:tcPr>
            <w:tcW w:type="dxa" w:w="3515"/>
            <w:shd w:val="clear" w:color="auto" w:fill="F2F5F9"/>
          </w:tcPr>
          <w:p>
            <w:pPr>
              <w:spacing w:after="20" w:before="20" w:line="240" w:lineRule="auto"/>
            </w:pPr>
            <w:r/>
            <w:r>
              <w:rPr>
                <w:rFonts w:ascii="Arial" w:hAnsi="Arial" w:cs="Arial" w:eastAsia="Arial"/>
                <w:b w:val="0"/>
                <w:i w:val="0"/>
                <w:sz w:val="18"/>
              </w:rPr>
              <w:t>Eliminado; los tipos se desarrollan en 3.2</w:t>
            </w:r>
          </w:p>
        </w:tc>
        <w:tc>
          <w:tcPr>
            <w:tcW w:type="dxa" w:w="1247"/>
            <w:shd w:val="clear" w:color="auto" w:fill="F2F5F9"/>
          </w:tcPr>
          <w:p>
            <w:pPr>
              <w:spacing w:after="20" w:before="20" w:line="240" w:lineRule="auto"/>
            </w:pPr>
            <w:r/>
            <w:r>
              <w:rPr>
                <w:rFonts w:ascii="Arial" w:hAnsi="Arial" w:cs="Arial" w:eastAsia="Arial"/>
                <w:b w:val="0"/>
                <w:i w:val="0"/>
                <w:sz w:val="18"/>
              </w:rPr>
              <w:t>3.2</w:t>
            </w:r>
          </w:p>
        </w:tc>
      </w:tr>
      <w:tr>
        <w:trPr>
          <w:cantSplit w:val="true"/>
        </w:trPr>
        <w:tc>
          <w:tcPr>
            <w:tcW w:type="dxa" w:w="567"/>
          </w:tcPr>
          <w:p>
            <w:pPr>
              <w:spacing w:after="20" w:before="20" w:line="240" w:lineRule="auto"/>
            </w:pPr>
            <w:r/>
            <w:r>
              <w:rPr>
                <w:rFonts w:ascii="Arial" w:hAnsi="Arial" w:cs="Arial" w:eastAsia="Arial"/>
                <w:b w:val="0"/>
                <w:i w:val="0"/>
                <w:sz w:val="18"/>
              </w:rPr>
              <w:t>D3</w:t>
            </w:r>
          </w:p>
        </w:tc>
        <w:tc>
          <w:tcPr>
            <w:tcW w:type="dxa" w:w="1474"/>
          </w:tcPr>
          <w:p>
            <w:pPr>
              <w:spacing w:after="20" w:before="20" w:line="240" w:lineRule="auto"/>
            </w:pPr>
            <w:r/>
            <w:r>
              <w:rPr>
                <w:rFonts w:ascii="Arial" w:hAnsi="Arial" w:cs="Arial" w:eastAsia="Arial"/>
                <w:b w:val="0"/>
                <w:i w:val="0"/>
                <w:sz w:val="18"/>
              </w:rPr>
              <w:t>§3.1, §3.4, CP-05</w:t>
            </w:r>
          </w:p>
        </w:tc>
        <w:tc>
          <w:tcPr>
            <w:tcW w:type="dxa" w:w="2494"/>
          </w:tcPr>
          <w:p>
            <w:pPr>
              <w:spacing w:after="20" w:before="20" w:line="240" w:lineRule="auto"/>
            </w:pPr>
            <w:r/>
            <w:r>
              <w:rPr>
                <w:rFonts w:ascii="Arial" w:hAnsi="Arial" w:cs="Arial" w:eastAsia="Arial"/>
                <w:b w:val="0"/>
                <w:i w:val="0"/>
                <w:sz w:val="18"/>
              </w:rPr>
              <w:t>Jest y k6</w:t>
            </w:r>
          </w:p>
        </w:tc>
        <w:tc>
          <w:tcPr>
            <w:tcW w:type="dxa" w:w="3515"/>
          </w:tcPr>
          <w:p>
            <w:pPr>
              <w:spacing w:after="20" w:before="20" w:line="240" w:lineRule="auto"/>
            </w:pPr>
            <w:r/>
            <w:r>
              <w:rPr>
                <w:rFonts w:ascii="Arial" w:hAnsi="Arial" w:cs="Arial" w:eastAsia="Arial"/>
                <w:b w:val="0"/>
                <w:i w:val="0"/>
                <w:sz w:val="18"/>
              </w:rPr>
              <w:t>Herramientas realmente usadas; JMeter para carga</w:t>
            </w:r>
          </w:p>
        </w:tc>
        <w:tc>
          <w:tcPr>
            <w:tcW w:type="dxa" w:w="1247"/>
          </w:tcPr>
          <w:p>
            <w:pPr>
              <w:spacing w:after="20" w:before="20" w:line="240" w:lineRule="auto"/>
            </w:pPr>
            <w:r/>
            <w:r>
              <w:rPr>
                <w:rFonts w:ascii="Arial" w:hAnsi="Arial" w:cs="Arial" w:eastAsia="Arial"/>
                <w:b w:val="0"/>
                <w:i w:val="0"/>
                <w:sz w:val="18"/>
              </w:rPr>
              <w:t>3.4</w:t>
            </w:r>
          </w:p>
        </w:tc>
      </w:tr>
    </w:tbl>
    <w:p>
      <w:pPr>
        <w:spacing w:after="80" w:line="240" w:lineRule="auto"/>
      </w:pPr>
    </w:p>
    <w:p>
      <w:pPr>
        <w:pStyle w:val="Heading1"/>
      </w:pPr>
      <w:r>
        <w:t>Anexo B. Evidencias de la EV1 reutilizadas</w:t>
      </w:r>
    </w:p>
    <w:p>
      <w:pPr>
        <w:jc w:val="both"/>
      </w:pPr>
      <w:r>
        <w:rPr>
          <w:rFonts w:ascii="Arial" w:hAnsi="Arial" w:cs="Arial" w:eastAsia="Arial"/>
          <w:b w:val="0"/>
          <w:i w:val="0"/>
          <w:sz w:val="22"/>
        </w:rPr>
        <w:t>Las evidencias siguientes están en la carpeta docs/EV1 Entrega del repositorio y se citan como línea base en la sección 5.1. Las evidencias del ciclo 2 de la EP3 se agregarán en una carpeta nueva de evidencias de la EV2.</w:t>
      </w:r>
    </w:p>
    <w:p>
      <w:pPr>
        <w:keepNext/>
        <w:spacing w:after="60" w:line="240" w:lineRule="auto"/>
      </w:pPr>
      <w:r>
        <w:rPr>
          <w:rFonts w:ascii="Arial" w:hAnsi="Arial" w:cs="Arial" w:eastAsia="Arial"/>
          <w:b/>
          <w:color w:val="1F3A5F"/>
          <w:sz w:val="20"/>
        </w:rPr>
        <w:t xml:space="preserve">Tabla 32. </w:t>
      </w:r>
      <w:r>
        <w:rPr>
          <w:rFonts w:ascii="Arial" w:hAnsi="Arial" w:cs="Arial" w:eastAsia="Arial"/>
          <w:b/>
          <w:sz w:val="20"/>
        </w:rPr>
        <w:t>Evidencias de la EV1</w:t>
      </w:r>
    </w:p>
    <w:tbl>
      <w:tblPr>
        <w:tblStyle w:val="TableGrid"/>
        <w:tblW w:type="auto" w:w="0"/>
        <w:jc w:val="center"/>
        <w:tblLayout w:type="fixed"/>
        <w:tblLook w:firstColumn="1" w:firstRow="1" w:lastColumn="0" w:lastRow="0" w:noHBand="0" w:noVBand="1" w:val="04A0"/>
        <w:tblLayout w:type="fixed"/>
      </w:tblPr>
      <w:tblGrid>
        <w:gridCol w:w="3402"/>
        <w:gridCol w:w="4195"/>
        <w:gridCol w:w="1701"/>
      </w:tblGrid>
      <w:tr>
        <w:trPr>
          <w:tblHeader w:val="true"/>
        </w:trPr>
        <w:tc>
          <w:tcPr>
            <w:tcW w:type="dxa" w:w="3402"/>
            <w:shd w:val="clear" w:color="auto" w:fill="1F3A5F"/>
            <w:vAlign w:val="center"/>
          </w:tcPr>
          <w:p>
            <w:pPr>
              <w:spacing w:after="20" w:before="20" w:line="240" w:lineRule="auto"/>
            </w:pPr>
            <w:r/>
            <w:r>
              <w:rPr>
                <w:rFonts w:ascii="Arial" w:hAnsi="Arial" w:cs="Arial" w:eastAsia="Arial"/>
                <w:b/>
                <w:i w:val="0"/>
                <w:color w:val="FFFFFF"/>
                <w:sz w:val="20"/>
              </w:rPr>
              <w:t>Archivo</w:t>
            </w:r>
          </w:p>
        </w:tc>
        <w:tc>
          <w:tcPr>
            <w:tcW w:type="dxa" w:w="4195"/>
            <w:shd w:val="clear" w:color="auto" w:fill="1F3A5F"/>
            <w:vAlign w:val="center"/>
          </w:tcPr>
          <w:p>
            <w:pPr>
              <w:spacing w:after="20" w:before="20" w:line="240" w:lineRule="auto"/>
            </w:pPr>
            <w:r/>
            <w:r>
              <w:rPr>
                <w:rFonts w:ascii="Arial" w:hAnsi="Arial" w:cs="Arial" w:eastAsia="Arial"/>
                <w:b/>
                <w:i w:val="0"/>
                <w:color w:val="FFFFFF"/>
                <w:sz w:val="20"/>
              </w:rPr>
              <w:t>Contenido</w:t>
            </w:r>
          </w:p>
        </w:tc>
        <w:tc>
          <w:tcPr>
            <w:tcW w:type="dxa" w:w="1701"/>
            <w:shd w:val="clear" w:color="auto" w:fill="1F3A5F"/>
            <w:vAlign w:val="center"/>
          </w:tcPr>
          <w:p>
            <w:pPr>
              <w:spacing w:after="20" w:before="20" w:line="240" w:lineRule="auto"/>
            </w:pPr>
            <w:r/>
            <w:r>
              <w:rPr>
                <w:rFonts w:ascii="Arial" w:hAnsi="Arial" w:cs="Arial" w:eastAsia="Arial"/>
                <w:b/>
                <w:i w:val="0"/>
                <w:color w:val="FFFFFF"/>
                <w:sz w:val="20"/>
              </w:rPr>
              <w:t>Casos</w:t>
            </w:r>
          </w:p>
        </w:tc>
      </w:tr>
      <w:tr>
        <w:trPr>
          <w:cantSplit w:val="true"/>
        </w:trPr>
        <w:tc>
          <w:tcPr>
            <w:tcW w:type="dxa" w:w="3402"/>
          </w:tcPr>
          <w:p>
            <w:pPr>
              <w:spacing w:after="20" w:before="20" w:line="240" w:lineRule="auto"/>
            </w:pPr>
            <w:r/>
            <w:r>
              <w:rPr>
                <w:rFonts w:ascii="Arial" w:hAnsi="Arial" w:cs="Arial" w:eastAsia="Arial"/>
                <w:b w:val="0"/>
                <w:i w:val="0"/>
                <w:sz w:val="20"/>
              </w:rPr>
              <w:t>Informe_Hallazgos_CuidartePlus.md y .pdf</w:t>
            </w:r>
          </w:p>
        </w:tc>
        <w:tc>
          <w:tcPr>
            <w:tcW w:type="dxa" w:w="4195"/>
          </w:tcPr>
          <w:p>
            <w:pPr>
              <w:spacing w:after="20" w:before="20" w:line="240" w:lineRule="auto"/>
            </w:pPr>
            <w:r/>
            <w:r>
              <w:rPr>
                <w:rFonts w:ascii="Arial" w:hAnsi="Arial" w:cs="Arial" w:eastAsia="Arial"/>
                <w:b w:val="0"/>
                <w:i w:val="0"/>
                <w:sz w:val="20"/>
              </w:rPr>
              <w:t>Hallazgos HALL-01 a HALL-05 y controles que funcionaron (7 y 8 de septiembre de 2026)</w:t>
            </w:r>
          </w:p>
        </w:tc>
        <w:tc>
          <w:tcPr>
            <w:tcW w:type="dxa" w:w="1701"/>
          </w:tcPr>
          <w:p>
            <w:pPr>
              <w:spacing w:after="20" w:before="20" w:line="240" w:lineRule="auto"/>
            </w:pPr>
            <w:r/>
            <w:r>
              <w:rPr>
                <w:rFonts w:ascii="Arial" w:hAnsi="Arial" w:cs="Arial" w:eastAsia="Arial"/>
                <w:b w:val="0"/>
                <w:i w:val="0"/>
                <w:sz w:val="20"/>
              </w:rPr>
              <w:t>CP-01, 02, 04, 05, 06</w:t>
            </w:r>
          </w:p>
        </w:tc>
      </w:tr>
      <w:tr>
        <w:trPr>
          <w:cantSplit w:val="true"/>
        </w:trPr>
        <w:tc>
          <w:tcPr>
            <w:tcW w:type="dxa" w:w="3402"/>
            <w:shd w:val="clear" w:color="auto" w:fill="F2F5F9"/>
          </w:tcPr>
          <w:p>
            <w:pPr>
              <w:spacing w:after="20" w:before="20" w:line="240" w:lineRule="auto"/>
            </w:pPr>
            <w:r/>
            <w:r>
              <w:rPr>
                <w:rFonts w:ascii="Arial" w:hAnsi="Arial" w:cs="Arial" w:eastAsia="Arial"/>
                <w:b w:val="0"/>
                <w:i w:val="0"/>
                <w:sz w:val="20"/>
              </w:rPr>
              <w:t>Informe_OWASP_ZAP_CuidartePlus.md y Anexos/OWASP_ZAP_*</w:t>
            </w:r>
          </w:p>
        </w:tc>
        <w:tc>
          <w:tcPr>
            <w:tcW w:type="dxa" w:w="4195"/>
            <w:shd w:val="clear" w:color="auto" w:fill="F2F5F9"/>
          </w:tcPr>
          <w:p>
            <w:pPr>
              <w:spacing w:after="20" w:before="20" w:line="240" w:lineRule="auto"/>
            </w:pPr>
            <w:r/>
            <w:r>
              <w:rPr>
                <w:rFonts w:ascii="Arial" w:hAnsi="Arial" w:cs="Arial" w:eastAsia="Arial"/>
                <w:b w:val="0"/>
                <w:i w:val="0"/>
                <w:sz w:val="20"/>
              </w:rPr>
              <w:t>Escaneo baseline sin sesión del frontend y de la API (PDF, HTML y JSON)</w:t>
            </w:r>
          </w:p>
        </w:tc>
        <w:tc>
          <w:tcPr>
            <w:tcW w:type="dxa" w:w="1701"/>
            <w:shd w:val="clear" w:color="auto" w:fill="F2F5F9"/>
          </w:tcPr>
          <w:p>
            <w:pPr>
              <w:spacing w:after="20" w:before="20" w:line="240" w:lineRule="auto"/>
            </w:pPr>
            <w:r/>
            <w:r>
              <w:rPr>
                <w:rFonts w:ascii="Arial" w:hAnsi="Arial" w:cs="Arial" w:eastAsia="Arial"/>
                <w:b w:val="0"/>
                <w:i w:val="0"/>
                <w:sz w:val="20"/>
              </w:rPr>
              <w:t>CP-04</w:t>
            </w:r>
          </w:p>
        </w:tc>
      </w:tr>
      <w:tr>
        <w:trPr>
          <w:cantSplit w:val="true"/>
        </w:trPr>
        <w:tc>
          <w:tcPr>
            <w:tcW w:type="dxa" w:w="3402"/>
          </w:tcPr>
          <w:p>
            <w:pPr>
              <w:spacing w:after="20" w:before="20" w:line="240" w:lineRule="auto"/>
            </w:pPr>
            <w:r/>
            <w:r>
              <w:rPr>
                <w:rFonts w:ascii="Arial" w:hAnsi="Arial" w:cs="Arial" w:eastAsia="Arial"/>
                <w:b w:val="0"/>
                <w:i w:val="0"/>
                <w:sz w:val="20"/>
              </w:rPr>
              <w:t>Anexos/jmeter: CuidartePlus_CP05.jmx, results_cp05.jtl y html_report</w:t>
            </w:r>
          </w:p>
        </w:tc>
        <w:tc>
          <w:tcPr>
            <w:tcW w:type="dxa" w:w="4195"/>
          </w:tcPr>
          <w:p>
            <w:pPr>
              <w:spacing w:after="20" w:before="20" w:line="240" w:lineRule="auto"/>
            </w:pPr>
            <w:r/>
            <w:r>
              <w:rPr>
                <w:rFonts w:ascii="Arial" w:hAnsi="Arial" w:cs="Arial" w:eastAsia="Arial"/>
                <w:b w:val="0"/>
                <w:i w:val="0"/>
                <w:sz w:val="20"/>
              </w:rPr>
              <w:t>Plan y resultados de JMeter con el retraso activo</w:t>
            </w:r>
          </w:p>
        </w:tc>
        <w:tc>
          <w:tcPr>
            <w:tcW w:type="dxa" w:w="1701"/>
          </w:tcPr>
          <w:p>
            <w:pPr>
              <w:spacing w:after="20" w:before="20" w:line="240" w:lineRule="auto"/>
            </w:pPr>
            <w:r/>
            <w:r>
              <w:rPr>
                <w:rFonts w:ascii="Arial" w:hAnsi="Arial" w:cs="Arial" w:eastAsia="Arial"/>
                <w:b w:val="0"/>
                <w:i w:val="0"/>
                <w:sz w:val="20"/>
              </w:rPr>
              <w:t>CP-05</w:t>
            </w:r>
          </w:p>
        </w:tc>
      </w:tr>
    </w:tbl>
    <w:p>
      <w:pPr>
        <w:spacing w:after="80" w:line="240" w:lineRule="auto"/>
      </w:pPr>
    </w:p>
    <w:p>
      <w:pPr>
        <w:jc w:val="left"/>
      </w:pPr>
      <w:r>
        <w:rPr>
          <w:rFonts w:ascii="Arial" w:hAnsi="Arial" w:cs="Arial" w:eastAsia="Arial"/>
          <w:b/>
          <w:i w:val="0"/>
          <w:color w:val="7A4B00"/>
          <w:sz w:val="22"/>
          <w:highlight w:val="yellow"/>
        </w:rPr>
        <w:t>Capturas de Skarlett del 20 oct 2026: Entregables/capturas-sonar (SonarQube) y Entregables/capturas-ciclo2 (CP-06 y CP-22). «[Pendiente: capturas del ciclo 2 de Nicolás y de Ari]»</w:t>
      </w:r>
    </w:p>
    <w:sectPr w:rsidR="00FC693F" w:rsidRPr="0006063C" w:rsidSect="00034616">
      <w:headerReference w:type="default" r:id="rId9"/>
      <w:footerReference w:type="default" r:id="rId10"/>
      <w:pgSz w:w="11906" w:h="16838"/>
      <w:pgMar w:top="1417" w:right="1417"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55555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3402"/>
      <w:gridCol w:w="5670"/>
    </w:tblGrid>
    <w:tr>
      <w:tc>
        <w:tcPr>
          <w:tcW w:type="dxa" w:w="3402"/>
          <w:vAlign w:val="bottom"/>
          <w:tcBorders>
            <w:bottom w:val="single" w:sz="6" w:color="BFBFBF"/>
          </w:tcBorders>
        </w:tcPr>
        <w:p>
          <w:r>
            <w:drawing>
              <wp:inline xmlns:a="http://schemas.openxmlformats.org/drawingml/2006/main" xmlns:pic="http://schemas.openxmlformats.org/drawingml/2006/picture">
                <wp:extent cx="1319084" cy="324000"/>
                <wp:docPr id="1" name="Picture 1"/>
                <wp:cNvGraphicFramePr>
                  <a:graphicFrameLocks noChangeAspect="1"/>
                </wp:cNvGraphicFramePr>
                <a:graphic>
                  <a:graphicData uri="http://schemas.openxmlformats.org/drawingml/2006/picture">
                    <pic:pic>
                      <pic:nvPicPr>
                        <pic:cNvPr id="0" name="logo-duoc-svg.png"/>
                        <pic:cNvPicPr/>
                      </pic:nvPicPr>
                      <pic:blipFill>
                        <a:blip r:embed="rId1"/>
                        <a:stretch>
                          <a:fillRect/>
                        </a:stretch>
                      </pic:blipFill>
                      <pic:spPr>
                        <a:xfrm>
                          <a:off x="0" y="0"/>
                          <a:ext cx="1319084" cy="324000"/>
                        </a:xfrm>
                        <a:prstGeom prst="rect"/>
                      </pic:spPr>
                    </pic:pic>
                  </a:graphicData>
                </a:graphic>
              </wp:inline>
            </w:drawing>
          </w:r>
        </w:p>
      </w:tc>
      <w:tc>
        <w:tcPr>
          <w:tcW w:type="dxa" w:w="5669"/>
          <w:vAlign w:val="bottom"/>
          <w:tcBorders>
            <w:bottom w:val="single" w:sz="6" w:color="BFBFBF"/>
          </w:tcBorders>
        </w:tcPr>
        <w:p>
          <w:pPr>
            <w:jc w:val="right"/>
          </w:pPr>
          <w:r>
            <w:rPr>
              <w:rFonts w:ascii="Arial" w:hAnsi="Arial" w:cs="Arial" w:eastAsia="Arial"/>
              <w:b/>
              <w:color w:val="555555"/>
              <w:sz w:val="16"/>
            </w:rPr>
            <w:t>INFORME DE SEGURIDAD Y CALIDAD DE SOFTWARE</w:t>
          </w:r>
        </w:p>
        <w:p>
          <w:pPr>
            <w:jc w:val="right"/>
          </w:pPr>
          <w:r>
            <w:rPr>
              <w:rFonts w:ascii="Arial" w:hAnsi="Arial" w:cs="Arial" w:eastAsia="Arial"/>
              <w:color w:val="888888"/>
              <w:sz w:val="16"/>
            </w:rPr>
            <w:t>ISY1102 · EP3 · Caso B Cuidarte+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Arial" w:hAnsi="Arial" w:cs="Arial" w:eastAsia="Arial"/>
      <w:b/>
      <w:bCs/>
      <w:i w:val="0"/>
      <w:color w:val="1F3A5F"/>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Arial" w:hAnsi="Arial" w:cs="Arial" w:eastAsia="Arial"/>
      <w:b/>
      <w:bCs/>
      <w:i w:val="0"/>
      <w:color w:val="222222"/>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Arial" w:hAnsi="Arial" w:cs="Arial" w:eastAsia="Arial"/>
      <w:b/>
      <w:bCs/>
      <w:i/>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