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-489584</wp:posOffset>
                </wp:positionH>
                <wp:positionV relativeFrom="paragraph">
                  <wp:posOffset>195580</wp:posOffset>
                </wp:positionV>
                <wp:extent cx="6791325" cy="1524234"/>
                <wp:effectExtent b="0" l="0" r="0" t="0"/>
                <wp:wrapNone/>
                <wp:docPr id="20330684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0325" y="3017875"/>
                          <a:ext cx="6791325" cy="1524234"/>
                          <a:chOff x="1950325" y="3017875"/>
                          <a:chExt cx="6791350" cy="1524250"/>
                        </a:xfrm>
                      </wpg:grpSpPr>
                      <wpg:grpSp>
                        <wpg:cNvGrpSpPr/>
                        <wpg:grpSpPr>
                          <a:xfrm>
                            <a:off x="1950338" y="3017883"/>
                            <a:ext cx="6791325" cy="1524234"/>
                            <a:chOff x="0" y="0"/>
                            <a:chExt cx="6791325" cy="152423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91325" cy="1524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55156" cy="486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Actividad 1.4.2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8575" y="486883"/>
                              <a:ext cx="6762750" cy="5016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8"/>
                                    <w:vertAlign w:val="baseline"/>
                                  </w:rPr>
                                  <w:t xml:space="preserve">Actividad 1.4.2: Diseño de un Plan de Pruebas Integral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166842"/>
                              <a:ext cx="5947730" cy="357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708.0000305175781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62626"/>
                                    <w:sz w:val="28"/>
                                    <w:vertAlign w:val="baseline"/>
                                  </w:rPr>
                                  <w:t xml:space="preserve">ESCUELA DE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62626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62626"/>
                                    <w:sz w:val="28"/>
                                    <w:vertAlign w:val="baseline"/>
                                  </w:rPr>
                                  <w:t xml:space="preserve">INFORMÁTICA Y TELECOMUNICACIONES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-489584</wp:posOffset>
                </wp:positionH>
                <wp:positionV relativeFrom="paragraph">
                  <wp:posOffset>195580</wp:posOffset>
                </wp:positionV>
                <wp:extent cx="6791325" cy="1524234"/>
                <wp:effectExtent b="0" l="0" r="0" t="0"/>
                <wp:wrapNone/>
                <wp:docPr id="203306847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1325" cy="15242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48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1662"/>
        <w:tblGridChange w:id="0">
          <w:tblGrid>
            <w:gridCol w:w="8818"/>
            <w:gridCol w:w="1662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000000"/>
                <w:sz w:val="44"/>
                <w:szCs w:val="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44"/>
                <w:szCs w:val="44"/>
                <w:rtl w:val="0"/>
              </w:rPr>
              <w:t xml:space="preserve">Actividad 1.4.2: Diseño de un Plan de Pruebas Integral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13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21"/>
              <w:gridCol w:w="3144"/>
              <w:gridCol w:w="2948"/>
              <w:tblGridChange w:id="0">
                <w:tblGrid>
                  <w:gridCol w:w="2821"/>
                  <w:gridCol w:w="3144"/>
                  <w:gridCol w:w="29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70c0" w:val="clear"/>
                </w:tcPr>
                <w:p w:rsidR="00000000" w:rsidDel="00000000" w:rsidP="00000000" w:rsidRDefault="00000000" w:rsidRPr="00000000" w14:paraId="00000004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Sigla/Asignatura</w:t>
                  </w:r>
                </w:p>
                <w:p w:rsidR="00000000" w:rsidDel="00000000" w:rsidP="00000000" w:rsidRDefault="00000000" w:rsidRPr="00000000" w14:paraId="00000006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07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Semana Disponible EFT</w:t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09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A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Experiencia de Aprendizaje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</w:tcPr>
                <w:p w:rsidR="00000000" w:rsidDel="00000000" w:rsidP="00000000" w:rsidRDefault="00000000" w:rsidRPr="00000000" w14:paraId="0000000B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ISY1102  – Seguridad y calidad en el desarrollo de software</w:t>
                  </w:r>
                </w:p>
                <w:p w:rsidR="00000000" w:rsidDel="00000000" w:rsidP="00000000" w:rsidRDefault="00000000" w:rsidRPr="00000000" w14:paraId="0000000C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</w:tcPr>
                <w:p w:rsidR="00000000" w:rsidDel="00000000" w:rsidP="00000000" w:rsidRDefault="00000000" w:rsidRPr="00000000" w14:paraId="0000000D">
                  <w:pPr>
                    <w:pStyle w:val="Heading2"/>
                    <w:spacing w:after="0" w:before="0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1</w:t>
                  </w:r>
                </w:p>
              </w:tc>
              <w:tc>
                <w:tcPr>
                  <w:shd w:fill="f2f2f2" w:val="clear"/>
                </w:tcPr>
                <w:p w:rsidR="00000000" w:rsidDel="00000000" w:rsidP="00000000" w:rsidRDefault="00000000" w:rsidRPr="00000000" w14:paraId="0000000F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EA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070c0" w:val="clear"/>
                </w:tcPr>
                <w:p w:rsidR="00000000" w:rsidDel="00000000" w:rsidP="00000000" w:rsidRDefault="00000000" w:rsidRPr="00000000" w14:paraId="00000011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Tiempo</w:t>
                  </w:r>
                </w:p>
                <w:p w:rsidR="00000000" w:rsidDel="00000000" w:rsidP="00000000" w:rsidRDefault="00000000" w:rsidRPr="00000000" w14:paraId="00000013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14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Modalidad de Trabajo</w:t>
                  </w:r>
                </w:p>
              </w:tc>
              <w:tc>
                <w:tcPr>
                  <w:shd w:fill="0070c0" w:val="clear"/>
                </w:tcPr>
                <w:p w:rsidR="00000000" w:rsidDel="00000000" w:rsidP="00000000" w:rsidRDefault="00000000" w:rsidRPr="00000000" w14:paraId="00000016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ffff"/>
                      <w:sz w:val="22"/>
                      <w:szCs w:val="22"/>
                      <w:rtl w:val="0"/>
                    </w:rPr>
                    <w:t xml:space="preserve">Indicadores de Logro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cecec" w:val="clear"/>
                </w:tcPr>
                <w:p w:rsidR="00000000" w:rsidDel="00000000" w:rsidP="00000000" w:rsidRDefault="00000000" w:rsidRPr="00000000" w14:paraId="00000018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2 hrs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cecec" w:val="clear"/>
                </w:tcPr>
                <w:p w:rsidR="00000000" w:rsidDel="00000000" w:rsidP="00000000" w:rsidRDefault="00000000" w:rsidRPr="00000000" w14:paraId="0000001A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Presencial</w:t>
                  </w:r>
                </w:p>
                <w:p w:rsidR="00000000" w:rsidDel="00000000" w:rsidP="00000000" w:rsidRDefault="00000000" w:rsidRPr="00000000" w14:paraId="0000001B">
                  <w:pPr>
                    <w:pStyle w:val="Heading2"/>
                    <w:spacing w:after="0" w:before="0" w:lineRule="auto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cecec" w:val="clear"/>
                </w:tcPr>
                <w:p w:rsidR="00000000" w:rsidDel="00000000" w:rsidP="00000000" w:rsidRDefault="00000000" w:rsidRPr="00000000" w14:paraId="0000001C">
                  <w:pPr>
                    <w:pStyle w:val="Heading2"/>
                    <w:jc w:val="center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IL 1.4 - IL 1.5</w:t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hanging="284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52069</wp:posOffset>
                      </wp:positionV>
                      <wp:extent cx="5612130" cy="346710"/>
                      <wp:effectExtent b="0" l="0" r="0" t="0"/>
                      <wp:wrapNone/>
                      <wp:docPr id="203306847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539925" y="3606625"/>
                                <a:ext cx="5612130" cy="346710"/>
                                <a:chOff x="2539925" y="3606625"/>
                                <a:chExt cx="5612150" cy="346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539935" y="3606645"/>
                                  <a:ext cx="5612130" cy="346710"/>
                                  <a:chOff x="0" y="-5610"/>
                                  <a:chExt cx="5612130" cy="346894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-5610"/>
                                    <a:ext cx="5612125" cy="346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6" name="Shape 16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23149"/>
                                    <a:ext cx="5612130" cy="3181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127322" y="-5610"/>
                                    <a:ext cx="2817758" cy="3467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32"/>
                                          <w:vertAlign w:val="baseline"/>
                                        </w:rPr>
                                        <w:t xml:space="preserve">Resultados de aprendizaje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52069</wp:posOffset>
                      </wp:positionV>
                      <wp:extent cx="5612130" cy="346710"/>
                      <wp:effectExtent b="0" l="0" r="0" t="0"/>
                      <wp:wrapNone/>
                      <wp:docPr id="203306847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2130" cy="3467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Integración de Dominios (QA + Sec + Gov)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Sintetizar requisitos funcionales y no funcionales en un Plan Maestro de Pruebas (Master Test Plan) coherente, evitando la segregación de la seguridad y el cumplimiento como fases aisladas.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Diferenciar y seleccionar los tipos de pruebas adecuados para cada pilar: pruebas de rendimiento/usabilidad (QA), análisis de vulnerabilidades SAST/DAST (Seguridad) y auditorías de traza/privacidad (Cumplimiento).</w:t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Aplicación de Estándares y Normativas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Interpretar y aplicar marcos de referencia internacionales (como ISO/IEC 25010 para calidad de software, OWASP Top 10 para seguridad web, y GDPR/ISO 27001 para cumplimiento) dentro del alcance de un proyecto específico.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Traducir requisitos legales abstractos (ej. "protección de datos") en casos de prueba técnicos ejecutables (ej. "verificar encriptación AES-256 en base de datos").</w:t>
      </w:r>
    </w:p>
    <w:p w:rsidR="00000000" w:rsidDel="00000000" w:rsidP="00000000" w:rsidRDefault="00000000" w:rsidRPr="00000000" w14:paraId="0000002D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27941</wp:posOffset>
                </wp:positionH>
                <wp:positionV relativeFrom="paragraph">
                  <wp:posOffset>13970</wp:posOffset>
                </wp:positionV>
                <wp:extent cx="5612130" cy="346710"/>
                <wp:effectExtent b="0" l="0" r="0" t="0"/>
                <wp:wrapNone/>
                <wp:docPr id="20330684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925" y="3606625"/>
                          <a:ext cx="5612130" cy="346710"/>
                          <a:chOff x="2539925" y="3606625"/>
                          <a:chExt cx="5612150" cy="346750"/>
                        </a:xfrm>
                      </wpg:grpSpPr>
                      <wpg:grpSp>
                        <wpg:cNvGrpSpPr/>
                        <wpg:grpSpPr>
                          <a:xfrm>
                            <a:off x="2539935" y="3606645"/>
                            <a:ext cx="5612130" cy="346710"/>
                            <a:chOff x="0" y="-5610"/>
                            <a:chExt cx="5612130" cy="34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5610"/>
                              <a:ext cx="5612125" cy="34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3149"/>
                              <a:ext cx="5612130" cy="318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127322" y="-5610"/>
                              <a:ext cx="2360930" cy="346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Contenidos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27941</wp:posOffset>
                </wp:positionH>
                <wp:positionV relativeFrom="paragraph">
                  <wp:posOffset>13970</wp:posOffset>
                </wp:positionV>
                <wp:extent cx="5612130" cy="346710"/>
                <wp:effectExtent b="0" l="0" r="0" t="0"/>
                <wp:wrapNone/>
                <wp:docPr id="20330684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346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Unidad 1:</w:t>
      </w:r>
      <w:r w:rsidDel="00000000" w:rsidR="00000000" w:rsidRPr="00000000">
        <w:rPr>
          <w:b w:val="1"/>
          <w:bCs w:val="1"/>
          <w:rtl w:val="0"/>
        </w:rPr>
        <w:t xml:space="preserve"> Fundamentos de la Planificación de Pruebas</w:t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Objetivo: Entender la estructura y propósito de un Plan Maestro de Pruebas (Master Test Plan).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 Ciclo de Vida de las Pruebas (STLC):</w:t>
      </w:r>
      <w:r w:rsidDel="00000000" w:rsidR="00000000" w:rsidRPr="00000000">
        <w:rPr>
          <w:rtl w:val="0"/>
        </w:rPr>
        <w:t xml:space="preserve"> Fases de análisis, diseño, ejecución y cierre.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Estructura de un Plan de Pruebas (Norma IEEE 29119):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Definición de Alcance (In-scope vs. Out-scope).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Recursos, cronograma y entregables.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Integración QA + Sec + Gov:</w:t>
      </w:r>
      <w:r w:rsidDel="00000000" w:rsidR="00000000" w:rsidRPr="00000000">
        <w:rPr>
          <w:rtl w:val="0"/>
        </w:rPr>
        <w:t xml:space="preserve"> Diferencias y convergencias entre calidad, seguridad y cumplimiento.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Criterios de Entrada y Salida:</w:t>
      </w:r>
      <w:r w:rsidDel="00000000" w:rsidR="00000000" w:rsidRPr="00000000">
        <w:rPr>
          <w:rtl w:val="0"/>
        </w:rPr>
        <w:t xml:space="preserve"> Definición de "Ready for Testing" y "Definition of Done".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Unidad 2:</w:t>
      </w:r>
      <w:r w:rsidDel="00000000" w:rsidR="00000000" w:rsidRPr="00000000">
        <w:rPr>
          <w:b w:val="1"/>
          <w:bCs w:val="1"/>
          <w:rtl w:val="0"/>
        </w:rPr>
        <w:t xml:space="preserve"> Estrategias de Calidad de Software (QA)</w:t>
      </w:r>
    </w:p>
    <w:p w:rsidR="00000000" w:rsidDel="00000000" w:rsidP="00000000" w:rsidRDefault="00000000" w:rsidRPr="00000000" w14:paraId="00000044">
      <w:pPr>
        <w:ind w:firstLine="708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Objetivo: Seleccionar las pruebas funcionales y no funcionales adecuadas.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Modelos de Calidad (ISO/IEC 25010):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Funcionalidad, Rendimiento, Usabilidad, Fiabilidad, Mantenibilidad.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Niveles de Pruebas (La Pirámide de Pruebas):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Unitarias (Unit), Integración (Integration), Sistema (E2E) y Aceptación de Usuario (UAT).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Tipos de Pruebas No Funcionales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Carga y Estrés (Performance).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Accesibilidad (WCAG).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Pruebas de Compatibilidad (Navegadores/Dispositivos).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Unidad 3:</w:t>
      </w:r>
      <w:r w:rsidDel="00000000" w:rsidR="00000000" w:rsidRPr="00000000">
        <w:rPr>
          <w:b w:val="1"/>
          <w:bCs w:val="1"/>
          <w:rtl w:val="0"/>
        </w:rPr>
        <w:t xml:space="preserve"> Pruebas de Seguridad en el Ciclo de Vida (DevSecOps)</w:t>
      </w:r>
    </w:p>
    <w:p w:rsidR="00000000" w:rsidDel="00000000" w:rsidP="00000000" w:rsidRDefault="00000000" w:rsidRPr="00000000" w14:paraId="00000053">
      <w:pPr>
        <w:ind w:firstLine="708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Objetivo: Incorporar la seguridad como un requisito de calidad continuo.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Shift-Left Security:</w:t>
      </w:r>
      <w:r w:rsidDel="00000000" w:rsidR="00000000" w:rsidRPr="00000000">
        <w:rPr>
          <w:rtl w:val="0"/>
        </w:rPr>
        <w:t xml:space="preserve"> La importancia de probar seguridad desde el diseño.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Tipologías de Pruebas de 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SAST (Static Application Security Testing):</w:t>
      </w:r>
      <w:r w:rsidDel="00000000" w:rsidR="00000000" w:rsidRPr="00000000">
        <w:rPr>
          <w:rtl w:val="0"/>
        </w:rPr>
        <w:t xml:space="preserve"> Análisis de código "caja blanca".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DAST (Dynamic Application Security Testing):</w:t>
      </w:r>
      <w:r w:rsidDel="00000000" w:rsidR="00000000" w:rsidRPr="00000000">
        <w:rPr>
          <w:rtl w:val="0"/>
        </w:rPr>
        <w:t xml:space="preserve"> Análisis de aplicaciones en ejecución "caja negra".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SCA (Software Composition Analysis):</w:t>
      </w:r>
      <w:r w:rsidDel="00000000" w:rsidR="00000000" w:rsidRPr="00000000">
        <w:rPr>
          <w:rtl w:val="0"/>
        </w:rPr>
        <w:t xml:space="preserve"> Análisis de librerías de terceros y dependencias.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Marcos de Referencia de 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OWASP Top 10:</w:t>
      </w:r>
      <w:r w:rsidDel="00000000" w:rsidR="00000000" w:rsidRPr="00000000">
        <w:rPr>
          <w:rtl w:val="0"/>
        </w:rPr>
        <w:t xml:space="preserve"> Las 10 vulnerabilidades más críticas en aplicaciones web/API.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Autenticación y Autorización.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Unidad 4:</w:t>
      </w:r>
      <w:r w:rsidDel="00000000" w:rsidR="00000000" w:rsidRPr="00000000">
        <w:rPr>
          <w:b w:val="1"/>
          <w:bCs w:val="1"/>
          <w:rtl w:val="0"/>
        </w:rPr>
        <w:t xml:space="preserve"> Cumplimiento Normativo y Auditoría (Compliance)</w:t>
      </w:r>
    </w:p>
    <w:p w:rsidR="00000000" w:rsidDel="00000000" w:rsidP="00000000" w:rsidRDefault="00000000" w:rsidRPr="00000000" w14:paraId="0000005E">
      <w:pPr>
        <w:ind w:firstLine="708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Objetivo: Traducir leyes en casos de prueba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Panorama Regulatorio Común: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Privacidad de Datos:</w:t>
      </w:r>
      <w:r w:rsidDel="00000000" w:rsidR="00000000" w:rsidRPr="00000000">
        <w:rPr>
          <w:rtl w:val="0"/>
        </w:rPr>
        <w:t xml:space="preserve"> GDPR (Europa), leyes locales de protección de datos.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Industria Financiera:</w:t>
      </w:r>
      <w:r w:rsidDel="00000000" w:rsidR="00000000" w:rsidRPr="00000000">
        <w:rPr>
          <w:rtl w:val="0"/>
        </w:rPr>
        <w:t xml:space="preserve"> PCI-DSS (Tarjetas de crédito).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Industria Salud:</w:t>
      </w:r>
      <w:r w:rsidDel="00000000" w:rsidR="00000000" w:rsidRPr="00000000">
        <w:rPr>
          <w:rtl w:val="0"/>
        </w:rPr>
        <w:t xml:space="preserve"> HIPAA (Historiales clínicos).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Validación de Requisitos de Cumplimiento: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retención y borrado de datos (Data Retention Policy).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consentimiento de usuario (Cookies/Términos).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Verificación de Trazabilidad y Logs (Audit Trails).</w:t>
      </w:r>
    </w:p>
    <w:p w:rsidR="00000000" w:rsidDel="00000000" w:rsidP="00000000" w:rsidRDefault="00000000" w:rsidRPr="00000000" w14:paraId="0000006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68350</wp:posOffset>
                </wp:positionV>
                <wp:extent cx="5612130" cy="346710"/>
                <wp:effectExtent b="0" l="0" r="0" t="0"/>
                <wp:wrapNone/>
                <wp:docPr id="20330684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925" y="3606625"/>
                          <a:ext cx="5612130" cy="346710"/>
                          <a:chOff x="2539925" y="3606625"/>
                          <a:chExt cx="5612150" cy="346750"/>
                        </a:xfrm>
                      </wpg:grpSpPr>
                      <wpg:grpSp>
                        <wpg:cNvGrpSpPr/>
                        <wpg:grpSpPr>
                          <a:xfrm>
                            <a:off x="2539935" y="3606645"/>
                            <a:ext cx="5612130" cy="346710"/>
                            <a:chOff x="0" y="-5610"/>
                            <a:chExt cx="5612130" cy="34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5610"/>
                              <a:ext cx="5612125" cy="34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3149"/>
                              <a:ext cx="5612130" cy="3181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27322" y="-5610"/>
                              <a:ext cx="2360930" cy="346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Actividades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68350</wp:posOffset>
                </wp:positionV>
                <wp:extent cx="5612130" cy="346710"/>
                <wp:effectExtent b="0" l="0" r="0" t="0"/>
                <wp:wrapNone/>
                <wp:docPr id="203306847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346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Introducción a la Actividad 1.4.2</w:t>
      </w:r>
    </w:p>
    <w:p w:rsidR="00000000" w:rsidDel="00000000" w:rsidP="00000000" w:rsidRDefault="00000000" w:rsidRPr="00000000" w14:paraId="00000070">
      <w:pPr>
        <w:ind w:firstLine="70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Desafío de la "Triple Restricción": Calidad, Seguridad y Cumplimiento</w:t>
      </w:r>
    </w:p>
    <w:p w:rsidR="00000000" w:rsidDel="00000000" w:rsidP="00000000" w:rsidRDefault="00000000" w:rsidRPr="00000000" w14:paraId="00000071">
      <w:pPr>
        <w:ind w:firstLine="70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Contexto: Más allá de "que funcione"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Durante décadas, el desarrollo de software se centró casi exclusivamente en una pregunta: </w:t>
      </w:r>
      <w:r w:rsidDel="00000000" w:rsidR="00000000" w:rsidRPr="00000000">
        <w:rPr>
          <w:i w:val="1"/>
          <w:iCs w:val="1"/>
          <w:rtl w:val="0"/>
        </w:rPr>
        <w:t xml:space="preserve">¿El sistema hace lo que debe hacer?</w:t>
      </w:r>
      <w:r w:rsidDel="00000000" w:rsidR="00000000" w:rsidRPr="00000000">
        <w:rPr>
          <w:rtl w:val="0"/>
        </w:rPr>
        <w:t xml:space="preserve"> Si la respuesta era "sí", el software se lanzaba. Hoy, esa mentalidad es una receta para el desastre.</w:t>
      </w:r>
    </w:p>
    <w:p w:rsidR="00000000" w:rsidDel="00000000" w:rsidP="00000000" w:rsidRDefault="00000000" w:rsidRPr="00000000" w14:paraId="0000007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el entorno digital actual, un software funcional pero inseguro es una puerta abierta a los hackers. Un software seguro pero que viola las leyes de privacidad (como GDPR) puede llevar a una empresa a la quiebra por multas millonarias. Y un software legal y seguro, pero imposible de usar, fracasará en el mercado.</w:t>
      </w:r>
    </w:p>
    <w:p w:rsidR="00000000" w:rsidDel="00000000" w:rsidP="00000000" w:rsidRDefault="00000000" w:rsidRPr="00000000" w14:paraId="00000074">
      <w:pPr>
        <w:ind w:firstLine="70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Tres Pilares de la Confianza Digital</w:t>
      </w:r>
    </w:p>
    <w:p w:rsidR="00000000" w:rsidDel="00000000" w:rsidP="00000000" w:rsidRDefault="00000000" w:rsidRPr="00000000" w14:paraId="0000007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esta actividad, dejarás de ver las pruebas como una fase final aislada y adoptarás el rol de un </w:t>
      </w:r>
      <w:r w:rsidDel="00000000" w:rsidR="00000000" w:rsidRPr="00000000">
        <w:rPr>
          <w:b w:val="1"/>
          <w:bCs w:val="1"/>
          <w:rtl w:val="0"/>
        </w:rPr>
        <w:t xml:space="preserve">Arquitecto de Pruebas Integrales</w:t>
      </w:r>
      <w:r w:rsidDel="00000000" w:rsidR="00000000" w:rsidRPr="00000000">
        <w:rPr>
          <w:rtl w:val="0"/>
        </w:rPr>
        <w:t xml:space="preserve">. Trabajarás en la intersección de tres mundos críticos: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Calidad (QA):</w:t>
      </w:r>
      <w:r w:rsidDel="00000000" w:rsidR="00000000" w:rsidRPr="00000000">
        <w:rPr>
          <w:rtl w:val="0"/>
        </w:rPr>
        <w:t xml:space="preserve"> ¿El producto satisface las necesidades del usuario sin errores? (Rendimiento, Usabilidad, Funcionalidad).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 (Security):</w:t>
      </w:r>
      <w:r w:rsidDel="00000000" w:rsidR="00000000" w:rsidRPr="00000000">
        <w:rPr>
          <w:rtl w:val="0"/>
        </w:rPr>
        <w:t xml:space="preserve"> ¿El producto resiste ataques y protege sus activos? (Confidencialidad, Integridad, Disponibilidad).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Cumplimiento (Compliance/Gov):</w:t>
      </w:r>
      <w:r w:rsidDel="00000000" w:rsidR="00000000" w:rsidRPr="00000000">
        <w:rPr>
          <w:rtl w:val="0"/>
        </w:rPr>
        <w:t xml:space="preserve"> ¿El producto respeta las reglas del juego legales y normativas? (Auditoría, Privacidad, Estándares).</w:t>
      </w:r>
    </w:p>
    <w:p w:rsidR="00000000" w:rsidDel="00000000" w:rsidP="00000000" w:rsidRDefault="00000000" w:rsidRPr="00000000" w14:paraId="00000079">
      <w:pPr>
        <w:ind w:firstLine="70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 importante esta actividad?</w:t>
      </w:r>
    </w:p>
    <w:p w:rsidR="00000000" w:rsidDel="00000000" w:rsidP="00000000" w:rsidRDefault="00000000" w:rsidRPr="00000000" w14:paraId="0000007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mercado laboral actual busca perfiles </w:t>
      </w:r>
      <w:r w:rsidDel="00000000" w:rsidR="00000000" w:rsidRPr="00000000">
        <w:rPr>
          <w:b w:val="1"/>
          <w:bCs w:val="1"/>
          <w:rtl w:val="0"/>
        </w:rPr>
        <w:t xml:space="preserve">DevSecOps</w:t>
      </w:r>
      <w:r w:rsidDel="00000000" w:rsidR="00000000" w:rsidRPr="00000000">
        <w:rPr>
          <w:rtl w:val="0"/>
        </w:rPr>
        <w:t xml:space="preserve">. Las empresas ya no contratan tres equipos separados para probar esto al final del proyecto; necesitan profesionales capaces de diseñar una estrategia unificada desde el primer día (</w:t>
      </w:r>
      <w:r w:rsidDel="00000000" w:rsidR="00000000" w:rsidRPr="00000000">
        <w:rPr>
          <w:i w:val="1"/>
          <w:iCs w:val="1"/>
          <w:rtl w:val="0"/>
        </w:rPr>
        <w:t xml:space="preserve">Shift-Left Testing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Al diseñar este </w:t>
      </w:r>
      <w:r w:rsidDel="00000000" w:rsidR="00000000" w:rsidRPr="00000000">
        <w:rPr>
          <w:b w:val="1"/>
          <w:bCs w:val="1"/>
          <w:rtl w:val="0"/>
        </w:rPr>
        <w:t xml:space="preserve">Plan de Pruebas de Calidad, Seguridad y Cumplimiento</w:t>
      </w:r>
      <w:r w:rsidDel="00000000" w:rsidR="00000000" w:rsidRPr="00000000">
        <w:rPr>
          <w:rtl w:val="0"/>
        </w:rPr>
        <w:t xml:space="preserve">, no solo estarás escribiendo un documento; estarás simulando la creación de la red de seguridad que protege a una organización moderna. Aprenderás a priorizar riesgos, a seleccionar las herramientas correctas y a garantizar que el software que entregas sea robusto, legal y confiable.</w:t>
      </w:r>
    </w:p>
    <w:p w:rsidR="00000000" w:rsidDel="00000000" w:rsidP="00000000" w:rsidRDefault="00000000" w:rsidRPr="00000000" w14:paraId="0000007C">
      <w:pPr>
        <w:ind w:firstLine="70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Misión</w:t>
      </w:r>
    </w:p>
    <w:p w:rsidR="00000000" w:rsidDel="00000000" w:rsidP="00000000" w:rsidRDefault="00000000" w:rsidRPr="00000000" w14:paraId="0000007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las siguientes horas, asumirás el liderazgo de pruebas para un proyecto crítico. Deberás analizar sus requerimientos y diseñar un plan maestro que responda: </w:t>
      </w:r>
      <w:r w:rsidDel="00000000" w:rsidR="00000000" w:rsidRPr="00000000">
        <w:rPr>
          <w:b w:val="1"/>
          <w:bCs w:val="1"/>
          <w:rtl w:val="0"/>
        </w:rPr>
        <w:t xml:space="preserve">¿Cómo garantizamos que este sistema es seguro, legal y de alta calidad antes de que llegue al usuario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1: Fundamentación y Análisis (Conceptual)</w:t>
      </w:r>
    </w:p>
    <w:p w:rsidR="00000000" w:rsidDel="00000000" w:rsidP="00000000" w:rsidRDefault="00000000" w:rsidRPr="00000000" w14:paraId="0000007F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1.1: Análisis de Caso - "Autopsia de un Fallo"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la diferencia entre un fallo de calidad, una brecha de seguridad y una violación de cumplimiento.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Se presenta a los estudiantes un caso real de fracaso (ej. la filtración de datos de </w:t>
      </w:r>
      <w:r w:rsidDel="00000000" w:rsidR="00000000" w:rsidRPr="00000000">
        <w:rPr>
          <w:i w:val="1"/>
          <w:iCs w:val="1"/>
          <w:rtl w:val="0"/>
        </w:rPr>
        <w:t xml:space="preserve">Equifax</w:t>
      </w:r>
      <w:r w:rsidDel="00000000" w:rsidR="00000000" w:rsidRPr="00000000">
        <w:rPr>
          <w:rtl w:val="0"/>
        </w:rPr>
        <w:t xml:space="preserve"> o un bug crítico en una app bancaria).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Leer el caso de estudio proporcionado.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Clasificar los errores encontrados en tres columnas:</w:t>
      </w:r>
    </w:p>
    <w:p w:rsidR="00000000" w:rsidDel="00000000" w:rsidP="00000000" w:rsidRDefault="00000000" w:rsidRPr="00000000" w14:paraId="00000085">
      <w:pPr>
        <w:numPr>
          <w:ilvl w:val="2"/>
          <w:numId w:val="18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Fallo de QA:</w:t>
      </w:r>
      <w:r w:rsidDel="00000000" w:rsidR="00000000" w:rsidRPr="00000000">
        <w:rPr>
          <w:rtl w:val="0"/>
        </w:rPr>
        <w:t xml:space="preserve"> (ej. el sistema era lento, el botón no funcionaba).</w:t>
      </w:r>
    </w:p>
    <w:p w:rsidR="00000000" w:rsidDel="00000000" w:rsidP="00000000" w:rsidRDefault="00000000" w:rsidRPr="00000000" w14:paraId="00000086">
      <w:pPr>
        <w:numPr>
          <w:ilvl w:val="2"/>
          <w:numId w:val="18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Fallo de Seguridad:</w:t>
      </w:r>
      <w:r w:rsidDel="00000000" w:rsidR="00000000" w:rsidRPr="00000000">
        <w:rPr>
          <w:rtl w:val="0"/>
        </w:rPr>
        <w:t xml:space="preserve"> (ej. contraseña en texto plano, falta de parcheo).</w:t>
      </w:r>
    </w:p>
    <w:p w:rsidR="00000000" w:rsidDel="00000000" w:rsidP="00000000" w:rsidRDefault="00000000" w:rsidRPr="00000000" w14:paraId="00000087">
      <w:pPr>
        <w:numPr>
          <w:ilvl w:val="2"/>
          <w:numId w:val="18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Fallo de Cumplimiento:</w:t>
      </w:r>
      <w:r w:rsidDel="00000000" w:rsidR="00000000" w:rsidRPr="00000000">
        <w:rPr>
          <w:rtl w:val="0"/>
        </w:rPr>
        <w:t xml:space="preserve"> (ej. no se notificó a los usuarios en 72h según GDPR).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Tabla de análisis de causa raíz.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1 hora.</w:t>
      </w:r>
    </w:p>
    <w:p w:rsidR="00000000" w:rsidDel="00000000" w:rsidP="00000000" w:rsidRDefault="00000000" w:rsidRPr="00000000" w14:paraId="0000008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2: Integración (La Actividad Central)</w:t>
      </w:r>
    </w:p>
    <w:p w:rsidR="00000000" w:rsidDel="00000000" w:rsidP="00000000" w:rsidRDefault="00000000" w:rsidRPr="00000000" w14:paraId="0000008C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1.4.2: Diseño del Plan de Pruebas Integral (Proyecto Central)</w:t>
      </w:r>
    </w:p>
    <w:p w:rsidR="00000000" w:rsidDel="00000000" w:rsidP="00000000" w:rsidRDefault="00000000" w:rsidRPr="00000000" w14:paraId="0000008D">
      <w:pPr>
        <w:ind w:firstLine="708"/>
        <w:rPr/>
      </w:pPr>
      <w:r w:rsidDel="00000000" w:rsidR="00000000" w:rsidRPr="00000000">
        <w:rPr>
          <w:rtl w:val="0"/>
        </w:rPr>
        <w:t xml:space="preserve">(Esta es la actividad que detallamos al inicio)</w:t>
      </w:r>
    </w:p>
    <w:p w:rsidR="00000000" w:rsidDel="00000000" w:rsidP="00000000" w:rsidRDefault="00000000" w:rsidRPr="00000000" w14:paraId="0000008E">
      <w:pPr>
        <w:ind w:firstLine="708"/>
        <w:rPr/>
      </w:pPr>
      <w:r w:rsidDel="00000000" w:rsidR="00000000" w:rsidRPr="00000000">
        <w:rPr>
          <w:rtl w:val="0"/>
        </w:rPr>
        <w:t xml:space="preserve">Objetivo: Sintetizar todo lo aprendido en un documento maestro.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Crear el </w:t>
      </w:r>
      <w:r w:rsidDel="00000000" w:rsidR="00000000" w:rsidRPr="00000000">
        <w:rPr>
          <w:i w:val="1"/>
          <w:iCs w:val="1"/>
          <w:rtl w:val="0"/>
        </w:rPr>
        <w:t xml:space="preserve">Master Test Plan</w:t>
      </w:r>
      <w:r w:rsidDel="00000000" w:rsidR="00000000" w:rsidRPr="00000000">
        <w:rPr>
          <w:rtl w:val="0"/>
        </w:rPr>
        <w:t xml:space="preserve"> para el proyecto "MediSecure" (o el elegido por el estudiante).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Componentes clave:</w:t>
      </w:r>
      <w:r w:rsidDel="00000000" w:rsidR="00000000" w:rsidRPr="00000000">
        <w:rPr>
          <w:rtl w:val="0"/>
        </w:rPr>
        <w:t xml:space="preserve"> Alcance, Estrategia QA/Sec/Gov, Matriz de Riesgos y Cronograma.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Documento formal del Plan de Pruebas.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1 horas (trabajo asíncrono).</w:t>
      </w:r>
    </w:p>
    <w:p w:rsidR="00000000" w:rsidDel="00000000" w:rsidP="00000000" w:rsidRDefault="00000000" w:rsidRPr="00000000" w14:paraId="00000093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 la Secuencia Didáctica</w:t>
      </w:r>
    </w:p>
    <w:tbl>
      <w:tblPr>
        <w:tblStyle w:val="Table3"/>
        <w:tblW w:w="9105.0" w:type="dxa"/>
        <w:jc w:val="left"/>
        <w:tblInd w:w="690.0" w:type="dxa"/>
        <w:tblLayout w:type="fixed"/>
        <w:tblLook w:val="0400"/>
      </w:tblPr>
      <w:tblGrid>
        <w:gridCol w:w="2115"/>
        <w:gridCol w:w="2385"/>
        <w:gridCol w:w="2415"/>
        <w:gridCol w:w="2190"/>
        <w:tblGridChange w:id="0">
          <w:tblGrid>
            <w:gridCol w:w="2115"/>
            <w:gridCol w:w="2385"/>
            <w:gridCol w:w="2415"/>
            <w:gridCol w:w="21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97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Sesión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98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99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9A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8152669270833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1.1 Autopsia de un Fallo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Diagnóstico y Teoría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rHeight w:val="254.630533854166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Cierre (Hito)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1.4.2 Plan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(Proyecto)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 este esquema, la Actividad 1.4.2 deja de ser una tarea aislada y se convierte en el resultado de un proceso de aprendizaje lógico.</w:t>
      </w:r>
    </w:p>
    <w:p w:rsidR="00000000" w:rsidDel="00000000" w:rsidP="00000000" w:rsidRDefault="00000000" w:rsidRPr="00000000" w14:paraId="000000A5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GUIA PARA EL TRABAJO ALUMNOS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es una estructura formal del documento que puedes entregar a los estudiantes. Está diseñada como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Trabajo / Plantilla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que completen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1.4.2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asegurando que cubran todos los puntos exigidos en el material de origen (Unidades 1, 2, 3 y 4).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TRABAJO: Actividad 1.4.2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Asignatura: ISY1102 – Seguridad y calidad en el desarrollo de software 1Experiencia de Aprendizaje: EA 1 - Diseño de un Plan de Pruebas Integral 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Introducción y Objetivo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actividad es sintetizar los requisitos funcionales y no funcionales en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Maestro de Pruebas (Master Test Plan)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Deberás actuar como un arquitecto de pruebas y diseñar una estrategia que no segregue la calidad, la seguridad y el cumplimiento, sino que las integre en un plan coherente.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Base: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 el caso de estudio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"MediSecure"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(Plataforma de gestión de historiales clínicos) o un proyecto propio aprobado por el docente.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Estructura del Plan Maestro de Pruebas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Completa cada sección basándote en la norma IEEE 29119 y los marcos de referencia estudiados (ISO 25010, OWASP, Normativas de Datos).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 A: Definición del Alcance (Scope)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qué partes del sistema serán probadas y cuáles no.</w:t>
      </w:r>
    </w:p>
    <w:tbl>
      <w:tblPr>
        <w:tblStyle w:val="Table4"/>
        <w:tblW w:w="8475.0" w:type="dxa"/>
        <w:jc w:val="left"/>
        <w:tblInd w:w="1455.0" w:type="dxa"/>
        <w:tblLayout w:type="fixed"/>
        <w:tblLook w:val="0400"/>
      </w:tblPr>
      <w:tblGrid>
        <w:gridCol w:w="2940"/>
        <w:gridCol w:w="2805"/>
        <w:gridCol w:w="2730"/>
        <w:tblGridChange w:id="0">
          <w:tblGrid>
            <w:gridCol w:w="2940"/>
            <w:gridCol w:w="2805"/>
            <w:gridCol w:w="2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/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Alcance (In-Scope)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(Ej. Módulo de Login, API de Pagos...)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Fuera de Alcance Out-Scope)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(Ej. Integraciones con terceros, Hardware...)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 B: Estrategia de Calidad (Quality Assurance)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Basado 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25010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define las pruebas para asegurar que el producto satisface las necesidades del usuario.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Funcionales: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Describe los flujos críticos a probar (Unitarias, Integración o E2E).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Rendimiento: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¿Cómo validarás la carga y el estrés del sistema?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Usabilidad/Accesibilidad: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¿Qué estándar usarás (ej. WCAG) y cómo lo probarás?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70305" cy="3816028"/>
            <wp:effectExtent b="0" l="0" r="0" t="0"/>
            <wp:docPr descr="Image of software testing pyramid" id="2033068483" name="image2.jpg"/>
            <a:graphic>
              <a:graphicData uri="http://schemas.openxmlformats.org/drawingml/2006/picture">
                <pic:pic>
                  <pic:nvPicPr>
                    <pic:cNvPr descr="Image of software testing pyramid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305" cy="3816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Getty Images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 C: Estrategia de Seguridad (DevSecOps)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cómo incorporarás la seguridad desde el diseño (Shift-Left).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Estático (SAST):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¿Qué herramientas o revisiones de código "caja blanca" realizarás?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Detalle: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Dinámico (DAST):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¿Cómo ejecutarás pruebas de penetración o escaneos "caja negra”?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Detalle: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Cobertura OWASP Top 10: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Selecciona 2 vulnerabilidades críticas del OWASP y explica cómo las mitigarás y probarás.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Vulnerabilidad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Vulnerabilidad 2: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 D: Estrategia de Cumplimiento (Compliance)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las normativas legales y cómo auditar su cumplimiento.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Normativa Aplicable: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(Selecciona: GDPR, PCI-DSS, HIPAA, Ley Local).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Privacidad: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¿Cómo verificarás la retención de datos, el "derecho al olvido" o el consentimiento?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 y Trazabilidad: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Describe cómo validarás que el sistema genera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(registros) inmutables de las acciones.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Matriz de Riesgos y Mitigación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los riesgos técnicos y de negocio si las pruebas fallan o no se ejecutan.</w:t>
      </w:r>
    </w:p>
    <w:tbl>
      <w:tblPr>
        <w:tblStyle w:val="Table5"/>
        <w:tblW w:w="8370.0" w:type="dxa"/>
        <w:jc w:val="left"/>
        <w:tblInd w:w="1380.0" w:type="dxa"/>
        <w:tblLayout w:type="fixed"/>
        <w:tblLook w:val="0400"/>
      </w:tblPr>
      <w:tblGrid>
        <w:gridCol w:w="2460"/>
        <w:gridCol w:w="2355"/>
        <w:gridCol w:w="1245"/>
        <w:gridCol w:w="2310"/>
        <w:tblGridChange w:id="0">
          <w:tblGrid>
            <w:gridCol w:w="2460"/>
            <w:gridCol w:w="2355"/>
            <w:gridCol w:w="1245"/>
            <w:gridCol w:w="23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Mitigación (Prueba o Control)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(Ej. El sistema es lento con 1000 usuarios)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(Ej. Ejecutar JMeter con carga escalonada)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Selección de Herramientas (Toolchain)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Enumera las herramientas que soportarán tu estrategia.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Pruebas: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(Ej. Jira, TestRail)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QA: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(Ej. Selenium, Cypress)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(SAST/DAST):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(Ej. OWASP ZAP)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Cronograma de Ejecución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 una secuencia lógica. Recuerda no dejar la seguridad y el cumplimiento solo para el final.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Semana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Autoevaluación (Checklist de Entrega)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entregar, verifica que tu documento cumpla con los Resultados de Aprendizaje: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¿He integrado QA, Seguridad y Cumplimiento sin segregarlos?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¿He traducido requisitos legales (ej. HIPAA) en casos de prueba técnicos?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¿He seleccionado las herramientas adecuadas para el tipo de prueba (SAST vs DAST)? </w:t>
      </w:r>
    </w:p>
    <w:p w:rsidR="00000000" w:rsidDel="00000000" w:rsidP="00000000" w:rsidRDefault="00000000" w:rsidRPr="00000000" w14:paraId="000001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Caso Propuesto</w:t>
      </w:r>
    </w:p>
    <w:p w:rsidR="00000000" w:rsidDel="00000000" w:rsidP="00000000" w:rsidRDefault="00000000" w:rsidRPr="00000000" w14:paraId="0000015B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firstLine="708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FICHA DE CASO DE ESTUDIO: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PROYECTO "MEDISECURE"</w:t>
      </w:r>
    </w:p>
    <w:p w:rsidR="00000000" w:rsidDel="00000000" w:rsidP="00000000" w:rsidRDefault="00000000" w:rsidRPr="00000000" w14:paraId="0000015D">
      <w:pPr>
        <w:ind w:firstLine="708"/>
        <w:rPr/>
      </w:pPr>
      <w:r w:rsidDel="00000000" w:rsidR="00000000" w:rsidRPr="00000000">
        <w:rPr>
          <w:rtl w:val="0"/>
        </w:rPr>
        <w:t xml:space="preserve">Cliente: Red de Clínicas "Salud Global"</w:t>
      </w:r>
    </w:p>
    <w:p w:rsidR="00000000" w:rsidDel="00000000" w:rsidP="00000000" w:rsidRDefault="00000000" w:rsidRPr="00000000" w14:paraId="0000015E">
      <w:pPr>
        <w:ind w:firstLine="708"/>
        <w:rPr/>
      </w:pPr>
      <w:r w:rsidDel="00000000" w:rsidR="00000000" w:rsidRPr="00000000">
        <w:rPr>
          <w:rtl w:val="0"/>
        </w:rPr>
        <w:t xml:space="preserve">Proyecto: Plataforma MediSecure (Versión 2.0)</w:t>
      </w:r>
    </w:p>
    <w:p w:rsidR="00000000" w:rsidDel="00000000" w:rsidP="00000000" w:rsidRDefault="00000000" w:rsidRPr="00000000" w14:paraId="0000015F">
      <w:pPr>
        <w:ind w:firstLine="708"/>
        <w:rPr/>
      </w:pPr>
      <w:r w:rsidDel="00000000" w:rsidR="00000000" w:rsidRPr="00000000">
        <w:rPr>
          <w:rtl w:val="0"/>
        </w:rPr>
        <w:t xml:space="preserve">Contexto: La clínica está migrando de archivos en papel a una solución digital completa.</w:t>
      </w:r>
    </w:p>
    <w:p w:rsidR="00000000" w:rsidDel="00000000" w:rsidP="00000000" w:rsidRDefault="00000000" w:rsidRPr="00000000" w14:paraId="00000160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Descripción del Sistema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MediSecure es una plataforma web y móvil diseñada para la gestión integral de historiales clínicos. Su objetivo es permitir que médicos, enfermeros y administrativos accedan a la información del paciente en tiempo real, mientras los pacientes pueden visualizar sus propios diagnósticos y recetas desde una App móvil.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El sistema maneja información altamente sensible (Datos de Salud - PHI y Datos Personales - PII), por lo que la seguridad no es negociable.</w:t>
      </w:r>
    </w:p>
    <w:p w:rsidR="00000000" w:rsidDel="00000000" w:rsidP="00000000" w:rsidRDefault="00000000" w:rsidRPr="00000000" w14:paraId="00000163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Arquitectura Técnica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Aplicación Web (React.js) para personal médico y App Móvil (React Native) para pacientes.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Microservicios en Node.js y Python expuestos vía API REST.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(para datos relacionales) y MongoDB (para documentos médicos no estructurados).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Alojado en la nube (AWS), utilizando contenedores Docker y orquestación con Kubernetes.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Integraciones:</w:t>
      </w:r>
      <w:r w:rsidDel="00000000" w:rsidR="00000000" w:rsidRPr="00000000">
        <w:rPr>
          <w:rtl w:val="0"/>
        </w:rPr>
        <w:t xml:space="preserve"> Pasarela de pagos externa (Stripe) para el cobro de consultas y servicios.</w:t>
      </w:r>
    </w:p>
    <w:p w:rsidR="00000000" w:rsidDel="00000000" w:rsidP="00000000" w:rsidRDefault="00000000" w:rsidRPr="00000000" w14:paraId="00000169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Requerimientos Funcionales (Para Estrategia QA)</w:t>
      </w:r>
    </w:p>
    <w:p w:rsidR="00000000" w:rsidDel="00000000" w:rsidP="00000000" w:rsidRDefault="00000000" w:rsidRPr="00000000" w14:paraId="0000016A">
      <w:pPr>
        <w:ind w:firstLine="708"/>
        <w:rPr/>
      </w:pPr>
      <w:r w:rsidDel="00000000" w:rsidR="00000000" w:rsidRPr="00000000">
        <w:rPr>
          <w:rtl w:val="0"/>
        </w:rPr>
        <w:t xml:space="preserve">El plan de pruebas debe cubrir los siguientes flujos críticos: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Citas:</w:t>
      </w:r>
      <w:r w:rsidDel="00000000" w:rsidR="00000000" w:rsidRPr="00000000">
        <w:rPr>
          <w:rtl w:val="0"/>
        </w:rPr>
        <w:t xml:space="preserve"> El paciente debe poder agendar, reagendar y cancelar citas desde la App.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Clínico:</w:t>
      </w:r>
      <w:r w:rsidDel="00000000" w:rsidR="00000000" w:rsidRPr="00000000">
        <w:rPr>
          <w:rtl w:val="0"/>
        </w:rPr>
        <w:t xml:space="preserve"> El médico debe poder crear y editar diagnósticos. </w:t>
      </w:r>
      <w:r w:rsidDel="00000000" w:rsidR="00000000" w:rsidRPr="00000000">
        <w:rPr>
          <w:i w:val="1"/>
          <w:i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Un médico no puede editar un historial cerrado hace más de 48 horas sin permiso de un supervisor.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Recetas Electrónicas:</w:t>
      </w:r>
      <w:r w:rsidDel="00000000" w:rsidR="00000000" w:rsidRPr="00000000">
        <w:rPr>
          <w:rtl w:val="0"/>
        </w:rPr>
        <w:t xml:space="preserve"> Generación de PDF de recetas y envío automático al correo del paciente.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El sistema debe soportar </w:t>
      </w:r>
      <w:r w:rsidDel="00000000" w:rsidR="00000000" w:rsidRPr="00000000">
        <w:rPr>
          <w:b w:val="1"/>
          <w:bCs w:val="1"/>
          <w:rtl w:val="0"/>
        </w:rPr>
        <w:t xml:space="preserve">5,000 usuarios concurrentes</w:t>
      </w:r>
      <w:r w:rsidDel="00000000" w:rsidR="00000000" w:rsidRPr="00000000">
        <w:rPr>
          <w:rtl w:val="0"/>
        </w:rPr>
        <w:t xml:space="preserve"> (lunes por la mañana) sin que el tiempo de carga supere los 2 segundos.</w:t>
      </w:r>
    </w:p>
    <w:p w:rsidR="00000000" w:rsidDel="00000000" w:rsidP="00000000" w:rsidRDefault="00000000" w:rsidRPr="00000000" w14:paraId="0000016F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Requerimientos de Seguridad (Para Estrategia Sec/DevSecOps)</w:t>
      </w:r>
    </w:p>
    <w:p w:rsidR="00000000" w:rsidDel="00000000" w:rsidP="00000000" w:rsidRDefault="00000000" w:rsidRPr="00000000" w14:paraId="00000170">
      <w:pPr>
        <w:ind w:firstLine="708"/>
        <w:rPr/>
      </w:pPr>
      <w:r w:rsidDel="00000000" w:rsidR="00000000" w:rsidRPr="00000000">
        <w:rPr>
          <w:rtl w:val="0"/>
        </w:rPr>
        <w:t xml:space="preserve">El equipo de seguridad ha levantado las siguientes alertas que deben probarse: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Todo acceso externo debe requerir Autenticación de Doble Factor (2FA/MFA).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Acceso (RBAC):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Administrativos:</w:t>
      </w:r>
      <w:r w:rsidDel="00000000" w:rsidR="00000000" w:rsidRPr="00000000">
        <w:rPr>
          <w:rtl w:val="0"/>
        </w:rPr>
        <w:t xml:space="preserve"> Solo ven datos de contacto y facturación.</w:t>
      </w:r>
    </w:p>
    <w:p w:rsidR="00000000" w:rsidDel="00000000" w:rsidP="00000000" w:rsidRDefault="00000000" w:rsidRPr="00000000" w14:paraId="0000017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Enfermeros:</w:t>
      </w:r>
      <w:r w:rsidDel="00000000" w:rsidR="00000000" w:rsidRPr="00000000">
        <w:rPr>
          <w:rtl w:val="0"/>
        </w:rPr>
        <w:t xml:space="preserve"> Ven signos vitales y medicación, pero no diagnósticos psiquiátricos.</w:t>
      </w:r>
    </w:p>
    <w:p w:rsidR="00000000" w:rsidDel="00000000" w:rsidP="00000000" w:rsidRDefault="00000000" w:rsidRPr="00000000" w14:paraId="0000017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Médicos:</w:t>
      </w:r>
      <w:r w:rsidDel="00000000" w:rsidR="00000000" w:rsidRPr="00000000">
        <w:rPr>
          <w:rtl w:val="0"/>
        </w:rPr>
        <w:t xml:space="preserve"> Acceso completo a historias clínicas de sus pacientes asignados.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Vulnerabilidades Web:</w:t>
      </w:r>
      <w:r w:rsidDel="00000000" w:rsidR="00000000" w:rsidRPr="00000000">
        <w:rPr>
          <w:rtl w:val="0"/>
        </w:rPr>
        <w:t xml:space="preserve"> El historial de versiones anteriores mostró problemas de </w:t>
      </w:r>
      <w:r w:rsidDel="00000000" w:rsidR="00000000" w:rsidRPr="00000000">
        <w:rPr>
          <w:b w:val="1"/>
          <w:bCs w:val="1"/>
          <w:rtl w:val="0"/>
        </w:rPr>
        <w:t xml:space="preserve">Inyección SQL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Cross-Site Scripting (XSS)</w:t>
      </w:r>
      <w:r w:rsidDel="00000000" w:rsidR="00000000" w:rsidRPr="00000000">
        <w:rPr>
          <w:rtl w:val="0"/>
        </w:rPr>
        <w:t xml:space="preserve">. El nuevo plan debe garantizar que esto no ocurra.</w:t>
      </w:r>
    </w:p>
    <w:p w:rsidR="00000000" w:rsidDel="00000000" w:rsidP="00000000" w:rsidRDefault="00000000" w:rsidRPr="00000000" w14:paraId="00000177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Requerimientos de Cumplimiento (Para Estrategia Gov)</w:t>
      </w:r>
    </w:p>
    <w:p w:rsidR="00000000" w:rsidDel="00000000" w:rsidP="00000000" w:rsidRDefault="00000000" w:rsidRPr="00000000" w14:paraId="00000178">
      <w:pPr>
        <w:ind w:firstLine="708"/>
        <w:rPr/>
      </w:pPr>
      <w:r w:rsidDel="00000000" w:rsidR="00000000" w:rsidRPr="00000000">
        <w:rPr>
          <w:rtl w:val="0"/>
        </w:rPr>
        <w:t xml:space="preserve">El sistema opera bajo regulaciones estrictas: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HIPAA (Ley de Portabilidad y Responsabilidad del Seguro Médico):</w:t>
      </w:r>
      <w:r w:rsidDel="00000000" w:rsidR="00000000" w:rsidRPr="00000000">
        <w:rPr>
          <w:rtl w:val="0"/>
        </w:rPr>
        <w:t xml:space="preserve"> Exige que todos los datos de salud estén encriptados tanto en tránsito (HTTPS) como en reposo (Base de datos encriptada).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GDPR (Reglamento General de Protección de Datos):</w:t>
      </w:r>
      <w:r w:rsidDel="00000000" w:rsidR="00000000" w:rsidRPr="00000000">
        <w:rPr>
          <w:rtl w:val="0"/>
        </w:rPr>
        <w:t xml:space="preserve"> El paciente tiene derecho a descargar todos sus datos en un formato legible (XML/JSON) y a solicitar la eliminación de su cuenta ("Derecho al Olvido"), excepto los datos médicos que la ley obligue a conservar.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Cada vez que alguien visualiza un registro médico, el sistema debe guardar un </w:t>
      </w:r>
      <w:r w:rsidDel="00000000" w:rsidR="00000000" w:rsidRPr="00000000">
        <w:rPr>
          <w:i w:val="1"/>
          <w:i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inalterable con: ID de usuario, Fecha, Hora, IP y Registro accedido.</w:t>
      </w:r>
    </w:p>
    <w:p w:rsidR="00000000" w:rsidDel="00000000" w:rsidP="00000000" w:rsidRDefault="00000000" w:rsidRPr="00000000" w14:paraId="0000017C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Restricciones del Proyecto (Para Matriz de Riesgos)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Tiempo:</w:t>
      </w:r>
      <w:r w:rsidDel="00000000" w:rsidR="00000000" w:rsidRPr="00000000">
        <w:rPr>
          <w:rtl w:val="0"/>
        </w:rPr>
        <w:t xml:space="preserve"> El lanzamiento es en 4 semanas. No hay tiempo para probar manualmente todo el sistema.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Presupuesto:</w:t>
      </w:r>
      <w:r w:rsidDel="00000000" w:rsidR="00000000" w:rsidRPr="00000000">
        <w:rPr>
          <w:rtl w:val="0"/>
        </w:rPr>
        <w:t xml:space="preserve"> Limitado para herramientas de pago; se prefieren herramientas Open Source (como JMeter, OWASP ZAP).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El entorno de "Staging" (Pruebas) tiene datos anonimizados, pero a veces se desincroniza del entorno de Producción.</w:t>
      </w:r>
    </w:p>
    <w:p w:rsidR="00000000" w:rsidDel="00000000" w:rsidP="00000000" w:rsidRDefault="00000000" w:rsidRPr="00000000" w14:paraId="00000180">
      <w:pPr>
        <w:ind w:firstLine="708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jc w:val="both"/>
      <w:rPr>
        <w:i w:val="1"/>
        <w:iCs w:val="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-677099</wp:posOffset>
              </wp:positionH>
              <wp:positionV relativeFrom="paragraph">
                <wp:posOffset>153035</wp:posOffset>
              </wp:positionV>
              <wp:extent cx="7086435" cy="558800"/>
              <wp:effectExtent b="0" l="0" r="0" t="0"/>
              <wp:wrapNone/>
              <wp:docPr id="20330684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2775" y="3500600"/>
                        <a:ext cx="7086435" cy="558800"/>
                        <a:chOff x="1802775" y="3500600"/>
                        <a:chExt cx="7086450" cy="558800"/>
                      </a:xfrm>
                    </wpg:grpSpPr>
                    <wpg:grpSp>
                      <wpg:cNvGrpSpPr/>
                      <wpg:grpSpPr>
                        <a:xfrm>
                          <a:off x="1802783" y="3500600"/>
                          <a:ext cx="7086435" cy="558800"/>
                          <a:chOff x="0" y="0"/>
                          <a:chExt cx="7086435" cy="558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86425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460500" cy="558800"/>
                            <a:chOff x="0" y="0"/>
                            <a:chExt cx="1460500" cy="558800"/>
                          </a:xfrm>
                        </wpg:grpSpPr>
                        <pic:pic>
                          <pic:nvPicPr>
                            <pic:cNvPr descr="Forma&#10;&#10;El contenido generado por IA puede ser incorrecto." id="9" name="Shape 9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1460500" cy="431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495300" y="312420"/>
                              <a:ext cx="467332" cy="246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Open Sans" w:cs="Open Sans" w:eastAsia="Open Sans" w:hAnsi="Open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2025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pic:pic>
                        <pic:nvPicPr>
                          <pic:cNvPr descr="C:\Users\murzuaf\OneDrive - Fundacion Instituto Profesional Duoc UC\Imágenes\Logos_Maleta_2022\LOGO_Letras\LOGO_MD_LETRAS.png" id="11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940135" y="35626"/>
                            <a:ext cx="214630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-677099</wp:posOffset>
              </wp:positionH>
              <wp:positionV relativeFrom="paragraph">
                <wp:posOffset>153035</wp:posOffset>
              </wp:positionV>
              <wp:extent cx="7086435" cy="558800"/>
              <wp:effectExtent b="0" l="0" r="0" t="0"/>
              <wp:wrapNone/>
              <wp:docPr id="203306847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435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626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62626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486409</wp:posOffset>
          </wp:positionH>
          <wp:positionV relativeFrom="paragraph">
            <wp:posOffset>-200659</wp:posOffset>
          </wp:positionV>
          <wp:extent cx="507365" cy="507365"/>
          <wp:effectExtent b="0" l="0" r="0" t="0"/>
          <wp:wrapNone/>
          <wp:docPr id="203306847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4930775</wp:posOffset>
          </wp:positionH>
          <wp:positionV relativeFrom="paragraph">
            <wp:posOffset>-163829</wp:posOffset>
          </wp:positionV>
          <wp:extent cx="1339850" cy="377190"/>
          <wp:effectExtent b="0" l="0" r="0" t="0"/>
          <wp:wrapNone/>
          <wp:docPr id="203306848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9530"/>
                  <a:stretch>
                    <a:fillRect/>
                  </a:stretch>
                </pic:blipFill>
                <pic:spPr>
                  <a:xfrm>
                    <a:off x="0" y="0"/>
                    <a:ext cx="1339850" cy="3771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4485640</wp:posOffset>
          </wp:positionH>
          <wp:positionV relativeFrom="paragraph">
            <wp:posOffset>-182244</wp:posOffset>
          </wp:positionV>
          <wp:extent cx="1829435" cy="471805"/>
          <wp:effectExtent b="0" l="0" r="0" t="0"/>
          <wp:wrapNone/>
          <wp:docPr id="203306848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486883</wp:posOffset>
          </wp:positionH>
          <wp:positionV relativeFrom="paragraph">
            <wp:posOffset>-191134</wp:posOffset>
          </wp:positionV>
          <wp:extent cx="507365" cy="507365"/>
          <wp:effectExtent b="0" l="0" r="0" t="0"/>
          <wp:wrapNone/>
          <wp:docPr descr="Icono&#10;&#10;El contenido generado por IA puede ser incorrecto." id="2033068484" name="image1.png"/>
          <a:graphic>
            <a:graphicData uri="http://schemas.openxmlformats.org/drawingml/2006/picture">
              <pic:pic>
                <pic:nvPicPr>
                  <pic:cNvPr descr="Icono&#10;&#10;El contenido generado por IA puede ser incorrecto.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-1103580</wp:posOffset>
          </wp:positionH>
          <wp:positionV relativeFrom="paragraph">
            <wp:posOffset>-1164687</wp:posOffset>
          </wp:positionV>
          <wp:extent cx="8106315" cy="11284581"/>
          <wp:effectExtent b="0" l="0" r="0" t="0"/>
          <wp:wrapNone/>
          <wp:docPr id="203306848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/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3600" w:hanging="36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decimal"/>
      <w:lvlText w:val="%5."/>
      <w:lvlJc w:val="left"/>
      <w:pPr>
        <w:ind w:left="5040" w:hanging="360"/>
      </w:pPr>
      <w:rPr/>
    </w:lvl>
    <w:lvl w:ilvl="5">
      <w:start w:val="1"/>
      <w:numFmt w:val="decimal"/>
      <w:lvlText w:val="%6."/>
      <w:lvlJc w:val="left"/>
      <w:pPr>
        <w:ind w:left="5760" w:hanging="36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decimal"/>
      <w:lvlText w:val="%8."/>
      <w:lvlJc w:val="left"/>
      <w:pPr>
        <w:ind w:left="7200" w:hanging="360"/>
      </w:pPr>
      <w:rPr/>
    </w:lvl>
    <w:lvl w:ilvl="8">
      <w:start w:val="1"/>
      <w:numFmt w:val="decimal"/>
      <w:lvlText w:val="%9."/>
      <w:lvlJc w:val="left"/>
      <w:pPr>
        <w:ind w:left="79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/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3600" w:hanging="36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decimal"/>
      <w:lvlText w:val="%5."/>
      <w:lvlJc w:val="left"/>
      <w:pPr>
        <w:ind w:left="5040" w:hanging="360"/>
      </w:pPr>
      <w:rPr/>
    </w:lvl>
    <w:lvl w:ilvl="5">
      <w:start w:val="1"/>
      <w:numFmt w:val="decimal"/>
      <w:lvlText w:val="%6."/>
      <w:lvlJc w:val="left"/>
      <w:pPr>
        <w:ind w:left="5760" w:hanging="36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decimal"/>
      <w:lvlText w:val="%8."/>
      <w:lvlJc w:val="left"/>
      <w:pPr>
        <w:ind w:left="7200" w:hanging="360"/>
      </w:pPr>
      <w:rPr/>
    </w:lvl>
    <w:lvl w:ilvl="8">
      <w:start w:val="1"/>
      <w:numFmt w:val="decimal"/>
      <w:lvlText w:val="%9."/>
      <w:lvlJc w:val="left"/>
      <w:pPr>
        <w:ind w:left="792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/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3600" w:hanging="36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decimal"/>
      <w:lvlText w:val="%5."/>
      <w:lvlJc w:val="left"/>
      <w:pPr>
        <w:ind w:left="5040" w:hanging="360"/>
      </w:pPr>
      <w:rPr/>
    </w:lvl>
    <w:lvl w:ilvl="5">
      <w:start w:val="1"/>
      <w:numFmt w:val="decimal"/>
      <w:lvlText w:val="%6."/>
      <w:lvlJc w:val="left"/>
      <w:pPr>
        <w:ind w:left="5760" w:hanging="36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decimal"/>
      <w:lvlText w:val="%8."/>
      <w:lvlJc w:val="left"/>
      <w:pPr>
        <w:ind w:left="7200" w:hanging="360"/>
      </w:pPr>
      <w:rPr/>
    </w:lvl>
    <w:lvl w:ilvl="8">
      <w:start w:val="1"/>
      <w:numFmt w:val="decimal"/>
      <w:lvlText w:val="%9."/>
      <w:lvlJc w:val="left"/>
      <w:pPr>
        <w:ind w:left="792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2160" w:hanging="360"/>
      </w:pPr>
      <w:rPr/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decimal"/>
      <w:lvlText w:val="%2."/>
      <w:lvlJc w:val="left"/>
      <w:pPr>
        <w:ind w:left="2160" w:hanging="360"/>
      </w:pPr>
      <w:rPr/>
    </w:lvl>
    <w:lvl w:ilvl="2">
      <w:start w:val="1"/>
      <w:numFmt w:val="decimal"/>
      <w:lvlText w:val="%3."/>
      <w:lvlJc w:val="left"/>
      <w:pPr>
        <w:ind w:left="2880" w:hanging="36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decimal"/>
      <w:lvlText w:val="%5."/>
      <w:lvlJc w:val="left"/>
      <w:pPr>
        <w:ind w:left="4320" w:hanging="360"/>
      </w:pPr>
      <w:rPr/>
    </w:lvl>
    <w:lvl w:ilvl="5">
      <w:start w:val="1"/>
      <w:numFmt w:val="decimal"/>
      <w:lvlText w:val="%6."/>
      <w:lvlJc w:val="left"/>
      <w:pPr>
        <w:ind w:left="5040" w:hanging="36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decimal"/>
      <w:lvlText w:val="%8."/>
      <w:lvlJc w:val="left"/>
      <w:pPr>
        <w:ind w:left="6480" w:hanging="360"/>
      </w:pPr>
      <w:rPr/>
    </w:lvl>
    <w:lvl w:ilvl="8">
      <w:start w:val="1"/>
      <w:numFmt w:val="decimal"/>
      <w:lvlText w:val="%9."/>
      <w:lvlJc w:val="left"/>
      <w:pPr>
        <w:ind w:left="72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 w:val="1"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link w:val="PrrafodelistaCar"/>
    <w:uiPriority w:val="34"/>
    <w:qFormat w:val="1"/>
    <w:rsid w:val="00DC447D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AD02EE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lang w:bidi="es-ES" w:eastAsia="es-ES" w:val="es-ES"/>
    </w:rPr>
  </w:style>
  <w:style w:type="paragraph" w:styleId="Default" w:customStyle="1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cs="Officina Sans ITC Pro Book" w:hAnsi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03293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1D054D"/>
  </w:style>
  <w:style w:type="character" w:styleId="eop" w:customStyle="1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 w:val="1"/>
    <w:rsid w:val="00FE7354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lang w:bidi="es-CL" w:eastAsia="es-CL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46F7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46F71"/>
    <w:rPr>
      <w:rFonts w:ascii="Segoe UI" w:cs="Segoe UI" w:hAnsi="Segoe UI"/>
      <w:sz w:val="18"/>
      <w:szCs w:val="18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6C0496"/>
    <w:rPr>
      <w:rFonts w:ascii="Arial" w:cs="Arial" w:eastAsia="Arial" w:hAnsi="Arial"/>
      <w:lang w:bidi="es-CL" w:eastAsia="es-CL"/>
    </w:rPr>
  </w:style>
  <w:style w:type="table" w:styleId="TableNormal1" w:customStyle="1">
    <w:name w:val="Table Normal1"/>
    <w:uiPriority w:val="2"/>
    <w:semiHidden w:val="1"/>
    <w:unhideWhenUsed w:val="1"/>
    <w:qFormat w:val="1"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AD2E9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</w:r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1568E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1568E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364751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PrrafodelistaCar" w:customStyle="1">
    <w:name w:val="Párrafo de lista Car"/>
    <w:link w:val="Prrafodelista"/>
    <w:uiPriority w:val="34"/>
    <w:rsid w:val="0002631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2.png"/><Relationship Id="rId3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vTcElbmRe+/c9TFoporeVnqTg==">CgMxLjA4AHIhMVRKQkwtQ2VMQ05RdjIydE83ZDA2MEdVMUgxa3U1Vk55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2026-01-10T22:09:00Z</dcterms:created>
  <dc:creator>2025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</Properties>
</file>