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BC7" w:rsidRDefault="005C7621">
      <w:pPr>
        <w:jc w:val="center"/>
      </w:pPr>
      <w:r>
        <w:rPr>
          <w:noProof/>
        </w:rPr>
        <w:drawing>
          <wp:inline distT="0" distB="0" distL="114300" distR="114300">
            <wp:extent cx="2781300" cy="6534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81300" cy="653438"/>
                    </a:xfrm>
                    <a:prstGeom prst="rect">
                      <a:avLst/>
                    </a:prstGeom>
                    <a:ln/>
                  </pic:spPr>
                </pic:pic>
              </a:graphicData>
            </a:graphic>
          </wp:inline>
        </w:drawing>
      </w:r>
    </w:p>
    <w:p w:rsidR="00F82BC7" w:rsidRDefault="00F82BC7"/>
    <w:p w:rsidR="00F82BC7" w:rsidRDefault="005C7621">
      <w:pPr>
        <w:jc w:val="center"/>
      </w:pPr>
      <w:r>
        <w:rPr>
          <w:b/>
          <w:bCs/>
          <w:sz w:val="144"/>
          <w:szCs w:val="144"/>
        </w:rPr>
        <w:t>Cuidarte</w:t>
      </w:r>
      <w:r>
        <w:rPr>
          <w:b/>
          <w:bCs/>
          <w:color w:val="215E99"/>
          <w:sz w:val="144"/>
          <w:szCs w:val="144"/>
        </w:rPr>
        <w:t>+</w:t>
      </w:r>
      <w:r>
        <w:br/>
      </w:r>
      <w:r>
        <w:rPr>
          <w:b/>
          <w:bCs/>
          <w:sz w:val="40"/>
          <w:szCs w:val="40"/>
        </w:rPr>
        <w:t xml:space="preserve">Informe de seguridad y calidad </w:t>
      </w:r>
      <w:r>
        <w:br/>
      </w:r>
      <w:r>
        <w:rPr>
          <w:b/>
          <w:bCs/>
          <w:sz w:val="40"/>
          <w:szCs w:val="40"/>
        </w:rPr>
        <w:t>en el desarrollo de software</w:t>
      </w:r>
    </w:p>
    <w:p w:rsidR="00F82BC7" w:rsidRDefault="00F82BC7"/>
    <w:p w:rsidR="00F82BC7" w:rsidRDefault="005C7621">
      <w:pPr>
        <w:jc w:val="center"/>
      </w:pPr>
      <w:r>
        <w:rPr>
          <w:noProof/>
        </w:rPr>
        <w:drawing>
          <wp:inline distT="0" distB="0" distL="114300" distR="114300">
            <wp:extent cx="2194560" cy="4498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194560" cy="449885"/>
                    </a:xfrm>
                    <a:prstGeom prst="rect">
                      <a:avLst/>
                    </a:prstGeom>
                    <a:ln/>
                  </pic:spPr>
                </pic:pic>
              </a:graphicData>
            </a:graphic>
          </wp:inline>
        </w:drawing>
      </w:r>
    </w:p>
    <w:p w:rsidR="00F82BC7" w:rsidRDefault="00F82BC7">
      <w:pPr>
        <w:jc w:val="center"/>
      </w:pPr>
    </w:p>
    <w:p w:rsidR="00F82BC7" w:rsidRDefault="00F82BC7"/>
    <w:p w:rsidR="00F82BC7" w:rsidRDefault="00F82BC7">
      <w:pPr>
        <w:jc w:val="center"/>
        <w:rPr>
          <w:b/>
          <w:bCs/>
          <w:sz w:val="56"/>
          <w:szCs w:val="56"/>
        </w:rPr>
      </w:pPr>
    </w:p>
    <w:p w:rsidR="00F82BC7" w:rsidRDefault="00F82BC7">
      <w:pPr>
        <w:jc w:val="left"/>
        <w:rPr>
          <w:sz w:val="96"/>
          <w:szCs w:val="96"/>
        </w:rPr>
      </w:pPr>
    </w:p>
    <w:p w:rsidR="00F82BC7" w:rsidRDefault="005C7621">
      <w:pPr>
        <w:jc w:val="left"/>
      </w:pPr>
      <w:r>
        <w:rPr>
          <w:b/>
          <w:bCs/>
        </w:rPr>
        <w:t>ISY1102 · Seguridad y Calidad en el Desarrollo de Software</w:t>
      </w:r>
      <w:r>
        <w:rPr>
          <w:b/>
          <w:bCs/>
        </w:rPr>
        <w:br/>
      </w:r>
      <w:r>
        <w:t>Ingeniería en Informática</w:t>
      </w:r>
      <w:r>
        <w:br/>
        <w:t>Sección: 001V</w:t>
      </w:r>
      <w:r>
        <w:br/>
        <w:t xml:space="preserve">Docente: Jose Sergio Collio </w:t>
      </w:r>
      <w:proofErr w:type="spellStart"/>
      <w:r>
        <w:t>Huennun</w:t>
      </w:r>
      <w:proofErr w:type="spellEnd"/>
      <w:r>
        <w:br/>
      </w:r>
      <w:proofErr w:type="gramStart"/>
      <w:r>
        <w:t>Septiembre</w:t>
      </w:r>
      <w:proofErr w:type="gramEnd"/>
      <w:r>
        <w:t xml:space="preserve"> de 2026</w:t>
      </w:r>
    </w:p>
    <w:p w:rsidR="00F82BC7" w:rsidRDefault="00F82BC7">
      <w:pPr>
        <w:jc w:val="left"/>
      </w:pPr>
    </w:p>
    <w:p w:rsidR="00F82BC7" w:rsidRDefault="005C7621">
      <w:pPr>
        <w:spacing w:after="0"/>
        <w:jc w:val="left"/>
        <w:rPr>
          <w:b/>
          <w:bCs/>
        </w:rPr>
      </w:pPr>
      <w:r>
        <w:rPr>
          <w:b/>
          <w:bCs/>
        </w:rPr>
        <w:t>Integrantes</w:t>
      </w:r>
    </w:p>
    <w:p w:rsidR="00F82BC7" w:rsidRDefault="005C7621">
      <w:pPr>
        <w:spacing w:after="0"/>
        <w:jc w:val="left"/>
      </w:pPr>
      <w:r>
        <w:t>Ari Araya</w:t>
      </w:r>
    </w:p>
    <w:p w:rsidR="00F82BC7" w:rsidRDefault="005C7621">
      <w:pPr>
        <w:spacing w:after="0"/>
        <w:jc w:val="left"/>
      </w:pPr>
      <w:r>
        <w:t>Giannina Guerrero</w:t>
      </w:r>
      <w:r>
        <w:rPr>
          <w:b/>
          <w:bCs/>
        </w:rPr>
        <w:br/>
      </w:r>
      <w:proofErr w:type="spellStart"/>
      <w:r>
        <w:t>Skarlett</w:t>
      </w:r>
      <w:proofErr w:type="spellEnd"/>
      <w:r>
        <w:t xml:space="preserve"> </w:t>
      </w:r>
      <w:proofErr w:type="spellStart"/>
      <w:r>
        <w:t>Tropan</w:t>
      </w:r>
      <w:proofErr w:type="spellEnd"/>
    </w:p>
    <w:p w:rsidR="00F82BC7" w:rsidRDefault="005C7621">
      <w:pPr>
        <w:spacing w:after="0"/>
        <w:jc w:val="left"/>
      </w:pPr>
      <w:r>
        <w:t>Nicolás Barra</w:t>
      </w:r>
    </w:p>
    <w:p w:rsidR="00F82BC7" w:rsidRDefault="00F82BC7">
      <w:pPr>
        <w:jc w:val="left"/>
      </w:pPr>
    </w:p>
    <w:p w:rsidR="00F82BC7" w:rsidRDefault="00F82BC7">
      <w:pPr>
        <w:pStyle w:val="Ttulo1"/>
      </w:pPr>
      <w:bookmarkStart w:id="0" w:name="_eajt36m9rxde" w:colFirst="0" w:colLast="0"/>
      <w:bookmarkEnd w:id="0"/>
    </w:p>
    <w:p w:rsidR="00F82BC7" w:rsidRDefault="005C7621">
      <w:pPr>
        <w:pStyle w:val="Ttulo1"/>
      </w:pPr>
      <w:bookmarkStart w:id="1" w:name="_77xh7t7m5199" w:colFirst="0" w:colLast="0"/>
      <w:bookmarkEnd w:id="1"/>
      <w:r>
        <w:t>ÍNDICE</w:t>
      </w:r>
    </w:p>
    <w:p w:rsidR="00F82BC7" w:rsidRDefault="00F82BC7"/>
    <w:p w:rsidR="00F82BC7" w:rsidRDefault="00F82BC7"/>
    <w:p w:rsidR="00F82BC7" w:rsidRDefault="00F82BC7"/>
    <w:p w:rsidR="00F82BC7" w:rsidRDefault="00F82BC7"/>
    <w:p w:rsidR="00F82BC7" w:rsidRDefault="00F82BC7"/>
    <w:p w:rsidR="00F82BC7" w:rsidRDefault="005C7621">
      <w:pPr>
        <w:spacing w:after="120"/>
        <w:ind w:left="360"/>
        <w:jc w:val="left"/>
      </w:pPr>
      <w:r>
        <w:t>1. Introducción</w:t>
      </w:r>
    </w:p>
    <w:p w:rsidR="00F82BC7" w:rsidRDefault="005C7621">
      <w:pPr>
        <w:spacing w:after="120"/>
        <w:ind w:left="360"/>
        <w:jc w:val="left"/>
      </w:pPr>
      <w:r>
        <w:t>2. Criterios de calidad, seguridad y cumplimiento normativo</w:t>
      </w:r>
    </w:p>
    <w:p w:rsidR="00F82BC7" w:rsidRDefault="005C7621">
      <w:pPr>
        <w:spacing w:after="120"/>
        <w:ind w:left="360"/>
        <w:jc w:val="left"/>
      </w:pPr>
      <w:r>
        <w:t>3. Plan de pruebas</w:t>
      </w:r>
    </w:p>
    <w:p w:rsidR="00F82BC7" w:rsidRDefault="005C7621">
      <w:pPr>
        <w:spacing w:after="120"/>
        <w:ind w:left="360"/>
        <w:jc w:val="left"/>
      </w:pPr>
      <w:r>
        <w:t>4. Diseño de casos de prueba</w:t>
      </w:r>
    </w:p>
    <w:p w:rsidR="00F82BC7" w:rsidRDefault="005C7621">
      <w:pPr>
        <w:spacing w:after="120"/>
        <w:ind w:left="360"/>
        <w:jc w:val="left"/>
      </w:pPr>
      <w:r>
        <w:t>5. Análisis de cobertura, pertinencia y coherencia</w:t>
      </w:r>
    </w:p>
    <w:p w:rsidR="00F82BC7" w:rsidRDefault="005C7621">
      <w:pPr>
        <w:spacing w:after="120"/>
        <w:ind w:left="360"/>
        <w:jc w:val="left"/>
      </w:pPr>
      <w:r>
        <w:t>6. Conclusiones y recomendaciones</w:t>
      </w:r>
    </w:p>
    <w:p w:rsidR="00F82BC7" w:rsidRDefault="005C7621">
      <w:pPr>
        <w:spacing w:after="120"/>
        <w:ind w:left="360"/>
        <w:jc w:val="left"/>
      </w:pPr>
      <w:r>
        <w:t>7. Referencias</w:t>
      </w:r>
    </w:p>
    <w:p w:rsidR="00F82BC7" w:rsidRDefault="005C7621">
      <w:pPr>
        <w:spacing w:after="0"/>
      </w:pPr>
      <w:r>
        <w:br w:type="page"/>
      </w:r>
    </w:p>
    <w:p w:rsidR="00F82BC7" w:rsidRDefault="005C7621">
      <w:pPr>
        <w:pStyle w:val="Ttulo1"/>
        <w:spacing w:before="320" w:after="160" w:line="240" w:lineRule="auto"/>
      </w:pPr>
      <w:r>
        <w:rPr>
          <w:color w:val="215E99"/>
          <w:sz w:val="28"/>
          <w:szCs w:val="28"/>
        </w:rPr>
        <w:lastRenderedPageBreak/>
        <w:t>1. Introducción</w:t>
      </w:r>
    </w:p>
    <w:p w:rsidR="00F82BC7" w:rsidRDefault="005C7621">
      <w:pPr>
        <w:pStyle w:val="Ttulo2"/>
        <w:spacing w:before="240" w:after="160" w:line="240" w:lineRule="auto"/>
      </w:pPr>
      <w:r>
        <w:rPr>
          <w:color w:val="215E99"/>
        </w:rPr>
        <w:t>1.1 Contexto del software a evaluar</w:t>
      </w:r>
    </w:p>
    <w:p w:rsidR="00F82BC7" w:rsidRDefault="005C7621">
      <w:pPr>
        <w:spacing w:line="360" w:lineRule="auto"/>
      </w:pPr>
      <w:r>
        <w:t xml:space="preserve">Cuidarte+ es una plataforma web orientada a centros de salud, desarrollada por </w:t>
      </w:r>
      <w:proofErr w:type="spellStart"/>
      <w:r>
        <w:t>CreaLab</w:t>
      </w:r>
      <w:proofErr w:type="spellEnd"/>
      <w:r>
        <w:t xml:space="preserve"> Spa, cuya finalidad es la gestión de pacientes, exámenes médicos y documentos clínicos. El sistema contempla cuatro perfiles de uso: los médicos registran pacientes y exámenes médicos; los pacientes visualizan su información clínica y descargan los documentos asociados; los administradores supervisan, auditan y administran usuarios y datos; y los visitantes solo acceden al flujo de registro, sin acceso alguno a información clínica.</w:t>
      </w:r>
    </w:p>
    <w:p w:rsidR="00F82BC7" w:rsidRDefault="005C7621">
      <w:pPr>
        <w:spacing w:line="360" w:lineRule="auto"/>
      </w:pPr>
      <w:r>
        <w:t xml:space="preserve">Arquitectónicamente, Cuidarte+ se implementa como una aplicación multicapa compuesta por un </w:t>
      </w:r>
      <w:proofErr w:type="spellStart"/>
      <w:r>
        <w:t>frontend</w:t>
      </w:r>
      <w:proofErr w:type="spellEnd"/>
      <w:r>
        <w:t xml:space="preserve"> </w:t>
      </w:r>
      <w:proofErr w:type="spellStart"/>
      <w:r>
        <w:t>React</w:t>
      </w:r>
      <w:proofErr w:type="spellEnd"/>
      <w:r>
        <w:t xml:space="preserve"> (SPA), un </w:t>
      </w:r>
      <w:proofErr w:type="spellStart"/>
      <w:r>
        <w:t>backend</w:t>
      </w:r>
      <w:proofErr w:type="spellEnd"/>
      <w:r>
        <w:t xml:space="preserve"> Express/Node.js que expone una API REST y una base de datos PostgreSQL. Las comunicaciones deben realizarse sobre TLS, las contraseñas deben almacenarse mediante </w:t>
      </w:r>
      <w:proofErr w:type="spellStart"/>
      <w:r>
        <w:t>hashing</w:t>
      </w:r>
      <w:proofErr w:type="spellEnd"/>
      <w:r>
        <w:t xml:space="preserve"> con </w:t>
      </w:r>
      <w:proofErr w:type="spellStart"/>
      <w:r>
        <w:t>bcrypt</w:t>
      </w:r>
      <w:proofErr w:type="spellEnd"/>
      <w:r>
        <w:t>, la autenticación se sustenta en tokens JWT y los documentos clínicos se conservan en almacenamiento interno con su referencia en base de datos.</w:t>
      </w:r>
    </w:p>
    <w:p w:rsidR="00F82BC7" w:rsidRDefault="005C7621">
      <w:pPr>
        <w:spacing w:line="360" w:lineRule="auto"/>
      </w:pPr>
      <w:r>
        <w:t>Dado que el sistema trata datos de carácter personal y, en particular, datos sensibles de salud —grupo sanguíneo, alergias, enfermedades crónicas, discapacidades, diagnósticos y tratamientos—, cualquier fallo de calidad, seguridad o cumplimiento normativo compromete simultáneamente la confidencialidad clínica del paciente, la continuidad operativa del centro de salud y la responsabilidad legal de la organización. Esta triple exposición es la que justifica que el presente plan no se limite a verificar funcionalidad.</w:t>
      </w:r>
    </w:p>
    <w:p w:rsidR="00F82BC7" w:rsidRDefault="005C7621">
      <w:pPr>
        <w:pStyle w:val="Ttulo2"/>
        <w:spacing w:after="160" w:line="360" w:lineRule="auto"/>
      </w:pPr>
      <w:r>
        <w:rPr>
          <w:sz w:val="22"/>
          <w:szCs w:val="22"/>
        </w:rPr>
        <w:lastRenderedPageBreak/>
        <w:t>1.2 Propósito del plan de pruebas</w:t>
      </w:r>
    </w:p>
    <w:p w:rsidR="00F82BC7" w:rsidRDefault="005C7621">
      <w:pPr>
        <w:pStyle w:val="Ttulo2"/>
        <w:spacing w:after="160" w:line="360" w:lineRule="auto"/>
        <w:rPr>
          <w:b w:val="0"/>
          <w:bCs w:val="0"/>
        </w:rPr>
      </w:pPr>
      <w:r>
        <w:rPr>
          <w:b w:val="0"/>
          <w:bCs w:val="0"/>
          <w:sz w:val="22"/>
          <w:szCs w:val="22"/>
        </w:rPr>
        <w:t>Diseñar una estrategia integral que asegure, antes de producción, que Cuidarte+ cumple los requerimientos funcionales del ERS (RF-1 a RF-5), satisface atributos no funcionales (seguridad, rendimiento, usabilidad, disponibilidad y compatibilidad) y se alinea con el marco legal chileno de datos personales, ciberseguridad, documentos electrónicos y accesibilidad. El plan adopta el enfoque QA + Seguridad + Cumplimiento, evitando tratar la norma como una fase aislada al final.</w:t>
      </w:r>
    </w:p>
    <w:p w:rsidR="00F82BC7" w:rsidRPr="006E71BE" w:rsidRDefault="005C7621">
      <w:pPr>
        <w:pStyle w:val="Ttulo2"/>
        <w:spacing w:after="160" w:line="360" w:lineRule="auto"/>
        <w:rPr>
          <w:color w:val="000000" w:themeColor="text1"/>
        </w:rPr>
      </w:pPr>
      <w:r w:rsidRPr="006E71BE">
        <w:rPr>
          <w:color w:val="000000" w:themeColor="text1"/>
          <w:sz w:val="22"/>
          <w:szCs w:val="22"/>
          <w:highlight w:val="yellow"/>
        </w:rPr>
        <w:t>1.3 Objetivos</w:t>
      </w:r>
    </w:p>
    <w:p w:rsidR="00F82BC7" w:rsidRDefault="005C7621">
      <w:pPr>
        <w:pStyle w:val="Ttulo2"/>
        <w:spacing w:after="160" w:line="360" w:lineRule="auto"/>
        <w:rPr>
          <w:b w:val="0"/>
          <w:bCs w:val="0"/>
          <w:sz w:val="22"/>
          <w:szCs w:val="22"/>
        </w:rPr>
      </w:pPr>
      <w:r>
        <w:rPr>
          <w:b w:val="0"/>
          <w:bCs w:val="0"/>
          <w:sz w:val="22"/>
          <w:szCs w:val="22"/>
        </w:rPr>
        <w:t>Definir criterios de calidad, seguridad y cumplimiento trazables a códigos del ERS; clasificar y justificar los tipos de prueba aplicables; establecer estrategia, herramientas, criterios de entrada y salida, recursos y cronograma; diseñar al menos cinco casos representativos (CP-01 a CP-06); y evaluar cobertura, brechas y coherencia frente al ERS y al marco normativo (IE5).</w:t>
      </w:r>
    </w:p>
    <w:p w:rsidR="006E71BE" w:rsidRPr="006E71BE" w:rsidRDefault="006E71BE" w:rsidP="006E71BE">
      <w:pPr>
        <w:rPr>
          <w:color w:val="FF0000"/>
          <w:highlight w:val="yellow"/>
        </w:rPr>
      </w:pPr>
      <w:r w:rsidRPr="006E71BE">
        <w:rPr>
          <w:color w:val="FF0000"/>
          <w:highlight w:val="yellow"/>
        </w:rPr>
        <w:t>Objetivo General</w:t>
      </w:r>
    </w:p>
    <w:p w:rsidR="006E71BE" w:rsidRPr="006E71BE" w:rsidRDefault="006E71BE" w:rsidP="006E71BE">
      <w:pPr>
        <w:rPr>
          <w:color w:val="FF0000"/>
        </w:rPr>
      </w:pPr>
      <w:r w:rsidRPr="006E71BE">
        <w:rPr>
          <w:color w:val="FF0000"/>
          <w:highlight w:val="yellow"/>
        </w:rPr>
        <w:t xml:space="preserve">Objetivos </w:t>
      </w:r>
      <w:r w:rsidR="002C24EA" w:rsidRPr="006E71BE">
        <w:rPr>
          <w:color w:val="FF0000"/>
          <w:highlight w:val="yellow"/>
        </w:rPr>
        <w:t>Específicos</w:t>
      </w:r>
      <w:r w:rsidRPr="006E71BE">
        <w:rPr>
          <w:color w:val="FF0000"/>
          <w:highlight w:val="yellow"/>
        </w:rPr>
        <w:t>.</w:t>
      </w:r>
    </w:p>
    <w:p w:rsidR="006E71BE" w:rsidRPr="006E71BE" w:rsidRDefault="006E71BE" w:rsidP="006E71BE"/>
    <w:p w:rsidR="00F82BC7" w:rsidRDefault="005C7621">
      <w:pPr>
        <w:pStyle w:val="Ttulo2"/>
        <w:spacing w:after="160" w:line="360" w:lineRule="auto"/>
      </w:pPr>
      <w:r w:rsidRPr="002C24EA">
        <w:rPr>
          <w:sz w:val="22"/>
          <w:szCs w:val="22"/>
          <w:highlight w:val="green"/>
        </w:rPr>
        <w:t>1.4 Alcance</w:t>
      </w:r>
    </w:p>
    <w:p w:rsidR="00F82BC7" w:rsidRDefault="005C7621">
      <w:pPr>
        <w:pStyle w:val="Ttulo2"/>
        <w:spacing w:after="160" w:line="360" w:lineRule="auto"/>
        <w:rPr>
          <w:b w:val="0"/>
          <w:bCs w:val="0"/>
        </w:rPr>
      </w:pPr>
      <w:r>
        <w:rPr>
          <w:b w:val="0"/>
          <w:bCs w:val="0"/>
          <w:sz w:val="22"/>
          <w:szCs w:val="22"/>
        </w:rPr>
        <w:t xml:space="preserve">Incluye autenticación y sesión (RF-1), roles y reglas RB-1/RB-2/RB-3, exámenes y documentos (RF-3, RF-4), auditoría (RF-5) y atributos NFR-SEG, NFR-PERF, NFR-USAB y NFR-COMPAT. Quedan fuera de esta EV1 el </w:t>
      </w:r>
      <w:proofErr w:type="spellStart"/>
      <w:r>
        <w:rPr>
          <w:b w:val="0"/>
          <w:bCs w:val="0"/>
          <w:sz w:val="22"/>
          <w:szCs w:val="22"/>
        </w:rPr>
        <w:t>pentest</w:t>
      </w:r>
      <w:proofErr w:type="spellEnd"/>
      <w:r>
        <w:rPr>
          <w:b w:val="0"/>
          <w:bCs w:val="0"/>
          <w:sz w:val="22"/>
          <w:szCs w:val="22"/>
        </w:rPr>
        <w:t xml:space="preserve"> certificado, la certificación WCAG formal, la auditoría legal externa y la medición prolongada de disponibilidad 99,5%.</w:t>
      </w:r>
    </w:p>
    <w:p w:rsidR="00F82BC7" w:rsidRDefault="005C7621">
      <w:pPr>
        <w:pStyle w:val="Ttulo2"/>
        <w:spacing w:after="160" w:line="360" w:lineRule="auto"/>
      </w:pPr>
      <w:r>
        <w:rPr>
          <w:sz w:val="22"/>
          <w:szCs w:val="22"/>
        </w:rPr>
        <w:t>1.5 Estructura del informe</w:t>
      </w:r>
    </w:p>
    <w:p w:rsidR="00F82BC7" w:rsidRDefault="005C7621">
      <w:pPr>
        <w:pStyle w:val="Ttulo2"/>
        <w:spacing w:after="160" w:line="360" w:lineRule="auto"/>
        <w:rPr>
          <w:b w:val="0"/>
          <w:bCs w:val="0"/>
          <w:sz w:val="22"/>
          <w:szCs w:val="22"/>
        </w:rPr>
      </w:pPr>
      <w:r>
        <w:rPr>
          <w:b w:val="0"/>
          <w:bCs w:val="0"/>
          <w:sz w:val="22"/>
          <w:szCs w:val="22"/>
        </w:rPr>
        <w:t xml:space="preserve">El documento sigue el Ítem I del encargo y la plantilla institucional: introducción; criterios y normativa; plan de pruebas (estrategia, tipos, aceptación, herramientas y recursos); diseño de casos; análisis de cobertura; conclusiones y referencias. Al final de la sección de casos se incorpora una nota técnica de ejecución exploratoria (API autenticada, </w:t>
      </w:r>
      <w:r w:rsidRPr="002C24EA">
        <w:rPr>
          <w:b w:val="0"/>
          <w:bCs w:val="0"/>
          <w:sz w:val="22"/>
          <w:szCs w:val="22"/>
          <w:highlight w:val="green"/>
        </w:rPr>
        <w:t>OWASP ZAP</w:t>
      </w:r>
      <w:r>
        <w:rPr>
          <w:b w:val="0"/>
          <w:bCs w:val="0"/>
          <w:sz w:val="22"/>
          <w:szCs w:val="22"/>
        </w:rPr>
        <w:t xml:space="preserve"> y </w:t>
      </w:r>
      <w:proofErr w:type="spellStart"/>
      <w:r w:rsidRPr="00917E12">
        <w:rPr>
          <w:b w:val="0"/>
          <w:bCs w:val="0"/>
          <w:sz w:val="22"/>
          <w:szCs w:val="22"/>
          <w:highlight w:val="yellow"/>
        </w:rPr>
        <w:t>JMeter</w:t>
      </w:r>
      <w:proofErr w:type="spellEnd"/>
      <w:r w:rsidRPr="00917E12">
        <w:rPr>
          <w:b w:val="0"/>
          <w:bCs w:val="0"/>
          <w:sz w:val="22"/>
          <w:szCs w:val="22"/>
          <w:highlight w:val="yellow"/>
        </w:rPr>
        <w:t>)</w:t>
      </w:r>
      <w:r>
        <w:rPr>
          <w:b w:val="0"/>
          <w:bCs w:val="0"/>
          <w:sz w:val="22"/>
          <w:szCs w:val="22"/>
        </w:rPr>
        <w:t xml:space="preserve"> como evidencia complementaria.</w:t>
      </w:r>
    </w:p>
    <w:p w:rsidR="002C24EA" w:rsidRPr="002C24EA" w:rsidRDefault="002C24EA" w:rsidP="002C24EA"/>
    <w:p w:rsidR="00F82BC7" w:rsidRDefault="005C7621">
      <w:pPr>
        <w:pStyle w:val="Ttulo1"/>
        <w:spacing w:before="320" w:after="160" w:line="240" w:lineRule="auto"/>
      </w:pPr>
      <w:r>
        <w:rPr>
          <w:color w:val="215E99"/>
          <w:sz w:val="28"/>
          <w:szCs w:val="28"/>
        </w:rPr>
        <w:lastRenderedPageBreak/>
        <w:t>2. Criterios de calidad, seguridad y cumplimiento normativo</w:t>
      </w:r>
    </w:p>
    <w:p w:rsidR="00F82BC7" w:rsidRDefault="005C7621">
      <w:pPr>
        <w:spacing w:line="360" w:lineRule="auto"/>
      </w:pPr>
      <w:r>
        <w:t>Los criterios que se establecen a continuación constituyen el estándar contra el cual se evaluará Cuidarte+. Se derivan de tres fuentes complementarias: el modelo de calidad ISO/IEC 25010, los requerimientos no funcionales comprometidos en el ERS y el marco legal chileno aplicable al tratamiento de datos de salud.</w:t>
      </w:r>
    </w:p>
    <w:p w:rsidR="00F82BC7" w:rsidRDefault="005C7621">
      <w:pPr>
        <w:pStyle w:val="Ttulo2"/>
        <w:spacing w:before="240" w:after="160" w:line="240" w:lineRule="auto"/>
      </w:pPr>
      <w:r>
        <w:rPr>
          <w:color w:val="215E99"/>
        </w:rPr>
        <w:t>2.1 Criterios de calidad</w:t>
      </w:r>
    </w:p>
    <w:p w:rsidR="00F82BC7" w:rsidRDefault="005C7621">
      <w:pPr>
        <w:spacing w:line="360" w:lineRule="auto"/>
      </w:pPr>
      <w:r>
        <w:t>Se adoptan como referencia las características del modelo ISO/IEC 25010 pertinentes al dominio, vinculando cada atributo a los códigos del ERS que lo sustentan y a la evidencia que deberá producir la ejecución de las pruebas.</w:t>
      </w:r>
    </w:p>
    <w:tbl>
      <w:tblPr>
        <w:tblStyle w:val="a"/>
        <w:tblW w:w="9744"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2436"/>
        <w:gridCol w:w="2436"/>
        <w:gridCol w:w="2436"/>
        <w:gridCol w:w="2436"/>
      </w:tblGrid>
      <w:tr w:rsidR="00F82BC7">
        <w:trPr>
          <w:tblHeader/>
          <w:jc w:val="center"/>
        </w:trPr>
        <w:tc>
          <w:tcPr>
            <w:tcW w:w="2436" w:type="dxa"/>
            <w:shd w:val="clear" w:color="auto" w:fill="D9E2F3"/>
          </w:tcPr>
          <w:p w:rsidR="00F82BC7" w:rsidRDefault="005C7621">
            <w:pPr>
              <w:spacing w:after="40" w:line="240" w:lineRule="auto"/>
              <w:jc w:val="left"/>
            </w:pPr>
            <w:r>
              <w:rPr>
                <w:b/>
                <w:bCs/>
                <w:sz w:val="20"/>
                <w:szCs w:val="20"/>
              </w:rPr>
              <w:t>Atributo</w:t>
            </w:r>
          </w:p>
        </w:tc>
        <w:tc>
          <w:tcPr>
            <w:tcW w:w="2436" w:type="dxa"/>
            <w:shd w:val="clear" w:color="auto" w:fill="D9E2F3"/>
          </w:tcPr>
          <w:p w:rsidR="00F82BC7" w:rsidRDefault="005C7621">
            <w:pPr>
              <w:spacing w:after="40" w:line="240" w:lineRule="auto"/>
              <w:jc w:val="left"/>
            </w:pPr>
            <w:r>
              <w:rPr>
                <w:b/>
                <w:bCs/>
                <w:sz w:val="20"/>
                <w:szCs w:val="20"/>
              </w:rPr>
              <w:t>Criterio de calidad</w:t>
            </w:r>
          </w:p>
        </w:tc>
        <w:tc>
          <w:tcPr>
            <w:tcW w:w="2436" w:type="dxa"/>
            <w:shd w:val="clear" w:color="auto" w:fill="D9E2F3"/>
          </w:tcPr>
          <w:p w:rsidR="00F82BC7" w:rsidRDefault="005C7621">
            <w:pPr>
              <w:spacing w:after="40" w:line="240" w:lineRule="auto"/>
              <w:jc w:val="left"/>
            </w:pPr>
            <w:r>
              <w:rPr>
                <w:b/>
                <w:bCs/>
                <w:sz w:val="20"/>
                <w:szCs w:val="20"/>
              </w:rPr>
              <w:t>Requerimiento ERS</w:t>
            </w:r>
          </w:p>
        </w:tc>
        <w:tc>
          <w:tcPr>
            <w:tcW w:w="2436" w:type="dxa"/>
            <w:shd w:val="clear" w:color="auto" w:fill="D9E2F3"/>
          </w:tcPr>
          <w:p w:rsidR="00F82BC7" w:rsidRDefault="005C7621">
            <w:pPr>
              <w:spacing w:after="40" w:line="240" w:lineRule="auto"/>
              <w:jc w:val="left"/>
            </w:pPr>
            <w:r>
              <w:rPr>
                <w:b/>
                <w:bCs/>
                <w:sz w:val="20"/>
                <w:szCs w:val="20"/>
              </w:rPr>
              <w:t>Evidencia esperada</w:t>
            </w:r>
          </w:p>
        </w:tc>
      </w:tr>
      <w:tr w:rsidR="00F82BC7">
        <w:trPr>
          <w:jc w:val="center"/>
        </w:trPr>
        <w:tc>
          <w:tcPr>
            <w:tcW w:w="2436" w:type="dxa"/>
          </w:tcPr>
          <w:p w:rsidR="00F82BC7" w:rsidRDefault="005C7621">
            <w:pPr>
              <w:spacing w:after="40" w:line="240" w:lineRule="auto"/>
              <w:jc w:val="left"/>
            </w:pPr>
            <w:r>
              <w:rPr>
                <w:sz w:val="20"/>
                <w:szCs w:val="20"/>
              </w:rPr>
              <w:t>Usabilidad</w:t>
            </w:r>
          </w:p>
        </w:tc>
        <w:tc>
          <w:tcPr>
            <w:tcW w:w="2436" w:type="dxa"/>
          </w:tcPr>
          <w:p w:rsidR="00F82BC7" w:rsidRDefault="005C7621">
            <w:pPr>
              <w:spacing w:after="40" w:line="240" w:lineRule="auto"/>
              <w:jc w:val="left"/>
            </w:pPr>
            <w:r>
              <w:rPr>
                <w:sz w:val="20"/>
                <w:szCs w:val="20"/>
              </w:rPr>
              <w:t>Tipografía legible, contraste adecuado, controles amplios para adultos mayores y flujos de navegación claros</w:t>
            </w:r>
          </w:p>
        </w:tc>
        <w:tc>
          <w:tcPr>
            <w:tcW w:w="2436" w:type="dxa"/>
          </w:tcPr>
          <w:p w:rsidR="00F82BC7" w:rsidRDefault="005C7621">
            <w:pPr>
              <w:spacing w:after="40" w:line="240" w:lineRule="auto"/>
              <w:jc w:val="left"/>
            </w:pPr>
            <w:r>
              <w:rPr>
                <w:sz w:val="20"/>
                <w:szCs w:val="20"/>
              </w:rPr>
              <w:t>NFR-USAB-1 a NFR-USAB-4</w:t>
            </w:r>
          </w:p>
        </w:tc>
        <w:tc>
          <w:tcPr>
            <w:tcW w:w="2436" w:type="dxa"/>
          </w:tcPr>
          <w:p w:rsidR="00F82BC7" w:rsidRDefault="005C7621">
            <w:pPr>
              <w:spacing w:after="40" w:line="240" w:lineRule="auto"/>
              <w:jc w:val="left"/>
            </w:pPr>
            <w:r>
              <w:rPr>
                <w:sz w:val="20"/>
                <w:szCs w:val="20"/>
              </w:rPr>
              <w:t xml:space="preserve">Sesiones con usuarios representativos; auditoría </w:t>
            </w:r>
            <w:proofErr w:type="spellStart"/>
            <w:r>
              <w:rPr>
                <w:sz w:val="20"/>
                <w:szCs w:val="20"/>
              </w:rPr>
              <w:t>Lighthouse</w:t>
            </w:r>
            <w:proofErr w:type="spellEnd"/>
          </w:p>
        </w:tc>
      </w:tr>
      <w:tr w:rsidR="00F82BC7">
        <w:trPr>
          <w:jc w:val="center"/>
        </w:trPr>
        <w:tc>
          <w:tcPr>
            <w:tcW w:w="2436" w:type="dxa"/>
          </w:tcPr>
          <w:p w:rsidR="00F82BC7" w:rsidRDefault="005C7621">
            <w:pPr>
              <w:spacing w:after="40" w:line="240" w:lineRule="auto"/>
              <w:jc w:val="left"/>
            </w:pPr>
            <w:r>
              <w:rPr>
                <w:sz w:val="20"/>
                <w:szCs w:val="20"/>
              </w:rPr>
              <w:t>Rendimiento</w:t>
            </w:r>
          </w:p>
        </w:tc>
        <w:tc>
          <w:tcPr>
            <w:tcW w:w="2436" w:type="dxa"/>
          </w:tcPr>
          <w:p w:rsidR="00F82BC7" w:rsidRDefault="005C7621">
            <w:pPr>
              <w:spacing w:after="40" w:line="240" w:lineRule="auto"/>
              <w:jc w:val="left"/>
            </w:pPr>
            <w:r>
              <w:rPr>
                <w:sz w:val="20"/>
                <w:szCs w:val="20"/>
              </w:rPr>
              <w:t>Operaciones CRUD bajo 300 ms; carga de página principal bajo 2 s; soporte de 200 usuarios concurrentes</w:t>
            </w:r>
          </w:p>
        </w:tc>
        <w:tc>
          <w:tcPr>
            <w:tcW w:w="2436" w:type="dxa"/>
          </w:tcPr>
          <w:p w:rsidR="00F82BC7" w:rsidRDefault="005C7621">
            <w:pPr>
              <w:spacing w:after="40" w:line="240" w:lineRule="auto"/>
              <w:jc w:val="left"/>
            </w:pPr>
            <w:r>
              <w:rPr>
                <w:sz w:val="20"/>
                <w:szCs w:val="20"/>
              </w:rPr>
              <w:t>NFR-PERF-1 a NFR-PERF-3</w:t>
            </w:r>
          </w:p>
        </w:tc>
        <w:tc>
          <w:tcPr>
            <w:tcW w:w="2436" w:type="dxa"/>
          </w:tcPr>
          <w:p w:rsidR="00F82BC7" w:rsidRDefault="005C7621">
            <w:pPr>
              <w:spacing w:after="40" w:line="240" w:lineRule="auto"/>
              <w:jc w:val="left"/>
            </w:pPr>
            <w:r>
              <w:rPr>
                <w:sz w:val="20"/>
                <w:szCs w:val="20"/>
              </w:rPr>
              <w:t xml:space="preserve">Pruebas de carga con k6 o </w:t>
            </w:r>
            <w:proofErr w:type="spellStart"/>
            <w:r>
              <w:rPr>
                <w:sz w:val="20"/>
                <w:szCs w:val="20"/>
              </w:rPr>
              <w:t>JMeter</w:t>
            </w:r>
            <w:proofErr w:type="spellEnd"/>
          </w:p>
        </w:tc>
      </w:tr>
      <w:tr w:rsidR="00F82BC7">
        <w:trPr>
          <w:jc w:val="center"/>
        </w:trPr>
        <w:tc>
          <w:tcPr>
            <w:tcW w:w="2436" w:type="dxa"/>
          </w:tcPr>
          <w:p w:rsidR="00F82BC7" w:rsidRDefault="005C7621">
            <w:pPr>
              <w:spacing w:after="40" w:line="240" w:lineRule="auto"/>
              <w:jc w:val="left"/>
            </w:pPr>
            <w:r>
              <w:rPr>
                <w:sz w:val="20"/>
                <w:szCs w:val="20"/>
              </w:rPr>
              <w:t>Fiabilidad y disponibilidad</w:t>
            </w:r>
          </w:p>
        </w:tc>
        <w:tc>
          <w:tcPr>
            <w:tcW w:w="2436" w:type="dxa"/>
          </w:tcPr>
          <w:p w:rsidR="00F82BC7" w:rsidRDefault="005C7621">
            <w:pPr>
              <w:spacing w:after="40" w:line="240" w:lineRule="auto"/>
              <w:jc w:val="left"/>
            </w:pPr>
            <w:r>
              <w:rPr>
                <w:sz w:val="20"/>
                <w:szCs w:val="20"/>
              </w:rPr>
              <w:t>Disponibilidad objetivo de 99,5% mensual con ventanas de mantenimiento controladas</w:t>
            </w:r>
          </w:p>
        </w:tc>
        <w:tc>
          <w:tcPr>
            <w:tcW w:w="2436" w:type="dxa"/>
          </w:tcPr>
          <w:p w:rsidR="00F82BC7" w:rsidRDefault="005C7621">
            <w:pPr>
              <w:spacing w:after="40" w:line="240" w:lineRule="auto"/>
              <w:jc w:val="left"/>
            </w:pPr>
            <w:r>
              <w:rPr>
                <w:sz w:val="20"/>
                <w:szCs w:val="20"/>
              </w:rPr>
              <w:t>NFR-DIS-1, NFR-DIS-2</w:t>
            </w:r>
          </w:p>
        </w:tc>
        <w:tc>
          <w:tcPr>
            <w:tcW w:w="2436" w:type="dxa"/>
          </w:tcPr>
          <w:p w:rsidR="00F82BC7" w:rsidRDefault="005C7621">
            <w:pPr>
              <w:spacing w:after="40" w:line="240" w:lineRule="auto"/>
              <w:jc w:val="left"/>
            </w:pPr>
            <w:r>
              <w:rPr>
                <w:sz w:val="20"/>
                <w:szCs w:val="20"/>
              </w:rPr>
              <w:t>Monitoreo y pruebas de recuperación</w:t>
            </w:r>
          </w:p>
        </w:tc>
      </w:tr>
      <w:tr w:rsidR="00F82BC7">
        <w:trPr>
          <w:jc w:val="center"/>
        </w:trPr>
        <w:tc>
          <w:tcPr>
            <w:tcW w:w="2436" w:type="dxa"/>
          </w:tcPr>
          <w:p w:rsidR="00F82BC7" w:rsidRDefault="005C7621">
            <w:pPr>
              <w:spacing w:after="40" w:line="240" w:lineRule="auto"/>
              <w:jc w:val="left"/>
            </w:pPr>
            <w:r>
              <w:rPr>
                <w:sz w:val="20"/>
                <w:szCs w:val="20"/>
              </w:rPr>
              <w:t>Mantenibilidad</w:t>
            </w:r>
          </w:p>
        </w:tc>
        <w:tc>
          <w:tcPr>
            <w:tcW w:w="2436" w:type="dxa"/>
          </w:tcPr>
          <w:p w:rsidR="00F82BC7" w:rsidRDefault="005C7621">
            <w:pPr>
              <w:spacing w:after="40" w:line="240" w:lineRule="auto"/>
              <w:jc w:val="left"/>
            </w:pPr>
            <w:r>
              <w:rPr>
                <w:sz w:val="20"/>
                <w:szCs w:val="20"/>
              </w:rPr>
              <w:t xml:space="preserve">Código </w:t>
            </w:r>
            <w:proofErr w:type="spellStart"/>
            <w:r>
              <w:rPr>
                <w:sz w:val="20"/>
                <w:szCs w:val="20"/>
              </w:rPr>
              <w:t>testeable</w:t>
            </w:r>
            <w:proofErr w:type="spellEnd"/>
            <w:r>
              <w:rPr>
                <w:sz w:val="20"/>
                <w:szCs w:val="20"/>
              </w:rPr>
              <w:t xml:space="preserve">, </w:t>
            </w:r>
            <w:proofErr w:type="spellStart"/>
            <w:r>
              <w:rPr>
                <w:sz w:val="20"/>
                <w:szCs w:val="20"/>
              </w:rPr>
              <w:t>endpoints</w:t>
            </w:r>
            <w:proofErr w:type="spellEnd"/>
            <w:r>
              <w:rPr>
                <w:sz w:val="20"/>
                <w:szCs w:val="20"/>
              </w:rPr>
              <w:t xml:space="preserve"> documentados y validación del lado del servidor</w:t>
            </w:r>
          </w:p>
        </w:tc>
        <w:tc>
          <w:tcPr>
            <w:tcW w:w="2436" w:type="dxa"/>
          </w:tcPr>
          <w:p w:rsidR="00F82BC7" w:rsidRDefault="005C7621">
            <w:pPr>
              <w:spacing w:after="40" w:line="240" w:lineRule="auto"/>
              <w:jc w:val="left"/>
            </w:pPr>
            <w:r>
              <w:rPr>
                <w:sz w:val="20"/>
                <w:szCs w:val="20"/>
              </w:rPr>
              <w:t xml:space="preserve">Interfaces </w:t>
            </w:r>
            <w:proofErr w:type="spellStart"/>
            <w:r>
              <w:rPr>
                <w:sz w:val="20"/>
                <w:szCs w:val="20"/>
              </w:rPr>
              <w:t>backend</w:t>
            </w:r>
            <w:proofErr w:type="spellEnd"/>
            <w:r>
              <w:rPr>
                <w:sz w:val="20"/>
                <w:szCs w:val="20"/>
              </w:rPr>
              <w:t>, ERS §3.1.2</w:t>
            </w:r>
          </w:p>
        </w:tc>
        <w:tc>
          <w:tcPr>
            <w:tcW w:w="2436" w:type="dxa"/>
          </w:tcPr>
          <w:p w:rsidR="00F82BC7" w:rsidRDefault="005C7621">
            <w:pPr>
              <w:spacing w:after="40" w:line="240" w:lineRule="auto"/>
              <w:jc w:val="left"/>
            </w:pPr>
            <w:r>
              <w:rPr>
                <w:sz w:val="20"/>
                <w:szCs w:val="20"/>
              </w:rPr>
              <w:t xml:space="preserve">Cobertura de </w:t>
            </w:r>
            <w:proofErr w:type="spellStart"/>
            <w:r>
              <w:rPr>
                <w:sz w:val="20"/>
                <w:szCs w:val="20"/>
              </w:rPr>
              <w:t>endpoints</w:t>
            </w:r>
            <w:proofErr w:type="spellEnd"/>
            <w:r>
              <w:rPr>
                <w:sz w:val="20"/>
                <w:szCs w:val="20"/>
              </w:rPr>
              <w:t xml:space="preserve"> críticos; documentación </w:t>
            </w:r>
            <w:proofErr w:type="spellStart"/>
            <w:r>
              <w:rPr>
                <w:sz w:val="20"/>
                <w:szCs w:val="20"/>
              </w:rPr>
              <w:t>Swagger</w:t>
            </w:r>
            <w:proofErr w:type="spellEnd"/>
          </w:p>
        </w:tc>
      </w:tr>
      <w:tr w:rsidR="00F82BC7">
        <w:trPr>
          <w:jc w:val="center"/>
        </w:trPr>
        <w:tc>
          <w:tcPr>
            <w:tcW w:w="2436" w:type="dxa"/>
          </w:tcPr>
          <w:p w:rsidR="00F82BC7" w:rsidRDefault="005C7621">
            <w:pPr>
              <w:spacing w:after="40" w:line="240" w:lineRule="auto"/>
              <w:jc w:val="left"/>
            </w:pPr>
            <w:r>
              <w:rPr>
                <w:sz w:val="20"/>
                <w:szCs w:val="20"/>
              </w:rPr>
              <w:t>Compatibilidad</w:t>
            </w:r>
          </w:p>
        </w:tc>
        <w:tc>
          <w:tcPr>
            <w:tcW w:w="2436" w:type="dxa"/>
          </w:tcPr>
          <w:p w:rsidR="00F82BC7" w:rsidRDefault="005C7621">
            <w:pPr>
              <w:spacing w:after="40" w:line="240" w:lineRule="auto"/>
              <w:jc w:val="left"/>
            </w:pPr>
            <w:r>
              <w:rPr>
                <w:sz w:val="20"/>
                <w:szCs w:val="20"/>
              </w:rPr>
              <w:t xml:space="preserve">Últimas dos versiones de Chrome, Firefox, Safari y Edge; diseño </w:t>
            </w:r>
            <w:proofErr w:type="spellStart"/>
            <w:r>
              <w:rPr>
                <w:sz w:val="20"/>
                <w:szCs w:val="20"/>
              </w:rPr>
              <w:t>responsive</w:t>
            </w:r>
            <w:proofErr w:type="spellEnd"/>
            <w:r>
              <w:rPr>
                <w:sz w:val="20"/>
                <w:szCs w:val="20"/>
              </w:rPr>
              <w:t xml:space="preserve"> en móvil y </w:t>
            </w:r>
            <w:proofErr w:type="spellStart"/>
            <w:r>
              <w:rPr>
                <w:sz w:val="20"/>
                <w:szCs w:val="20"/>
              </w:rPr>
              <w:t>tablet</w:t>
            </w:r>
            <w:proofErr w:type="spellEnd"/>
          </w:p>
        </w:tc>
        <w:tc>
          <w:tcPr>
            <w:tcW w:w="2436" w:type="dxa"/>
          </w:tcPr>
          <w:p w:rsidR="00F82BC7" w:rsidRDefault="005C7621">
            <w:pPr>
              <w:spacing w:after="40" w:line="240" w:lineRule="auto"/>
              <w:jc w:val="left"/>
            </w:pPr>
            <w:r>
              <w:rPr>
                <w:sz w:val="20"/>
                <w:szCs w:val="20"/>
              </w:rPr>
              <w:t>NFR-COMPAT-1, NFR-COMPAT-2</w:t>
            </w:r>
          </w:p>
        </w:tc>
        <w:tc>
          <w:tcPr>
            <w:tcW w:w="2436" w:type="dxa"/>
          </w:tcPr>
          <w:p w:rsidR="00F82BC7" w:rsidRDefault="005C7621">
            <w:pPr>
              <w:spacing w:after="40" w:line="240" w:lineRule="auto"/>
              <w:jc w:val="left"/>
            </w:pPr>
            <w:r>
              <w:rPr>
                <w:sz w:val="20"/>
                <w:szCs w:val="20"/>
              </w:rPr>
              <w:t>Matriz de navegadores y dispositivos</w:t>
            </w:r>
          </w:p>
        </w:tc>
      </w:tr>
    </w:tbl>
    <w:p w:rsidR="00F82BC7" w:rsidRDefault="00F82BC7">
      <w:pPr>
        <w:spacing w:after="120"/>
      </w:pPr>
    </w:p>
    <w:p w:rsidR="00F82BC7" w:rsidRDefault="00F82BC7">
      <w:pPr>
        <w:spacing w:after="120"/>
      </w:pPr>
    </w:p>
    <w:p w:rsidR="00F82BC7" w:rsidRDefault="00F82BC7">
      <w:pPr>
        <w:spacing w:after="120"/>
      </w:pPr>
    </w:p>
    <w:p w:rsidR="00F82BC7" w:rsidRDefault="00F82BC7">
      <w:pPr>
        <w:spacing w:after="120"/>
      </w:pPr>
    </w:p>
    <w:p w:rsidR="00F82BC7" w:rsidRDefault="00F82BC7">
      <w:pPr>
        <w:spacing w:after="120"/>
      </w:pPr>
    </w:p>
    <w:p w:rsidR="003567BB" w:rsidRDefault="003567BB">
      <w:pPr>
        <w:pStyle w:val="Ttulo2"/>
        <w:spacing w:before="240" w:after="160" w:line="240" w:lineRule="auto"/>
        <w:rPr>
          <w:color w:val="215E99"/>
        </w:rPr>
      </w:pPr>
    </w:p>
    <w:p w:rsidR="00F82BC7" w:rsidRDefault="005C7621">
      <w:pPr>
        <w:pStyle w:val="Ttulo2"/>
        <w:spacing w:before="240" w:after="160" w:line="240" w:lineRule="auto"/>
      </w:pPr>
      <w:r>
        <w:rPr>
          <w:color w:val="215E99"/>
        </w:rPr>
        <w:t>2.2 Criterios de seguridad</w:t>
      </w:r>
    </w:p>
    <w:p w:rsidR="00F82BC7" w:rsidRDefault="005C7621">
      <w:pPr>
        <w:spacing w:line="360" w:lineRule="auto"/>
      </w:pPr>
      <w:r>
        <w:t>La seguridad se trata como un requerimiento verificable y no como una cualidad declarativa. Cada criterio del ERS se traduce en una condición observable durante la ejecución de las pruebas.</w:t>
      </w:r>
    </w:p>
    <w:tbl>
      <w:tblPr>
        <w:tblStyle w:val="a0"/>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ID ERS</w:t>
            </w:r>
          </w:p>
        </w:tc>
        <w:tc>
          <w:tcPr>
            <w:tcW w:w="3249" w:type="dxa"/>
            <w:shd w:val="clear" w:color="auto" w:fill="D9E2F3"/>
          </w:tcPr>
          <w:p w:rsidR="00F82BC7" w:rsidRDefault="005C7621">
            <w:pPr>
              <w:spacing w:after="40" w:line="240" w:lineRule="auto"/>
              <w:jc w:val="left"/>
            </w:pPr>
            <w:r>
              <w:rPr>
                <w:b/>
                <w:bCs/>
                <w:sz w:val="20"/>
                <w:szCs w:val="20"/>
              </w:rPr>
              <w:t>Criterio</w:t>
            </w:r>
          </w:p>
        </w:tc>
        <w:tc>
          <w:tcPr>
            <w:tcW w:w="3249" w:type="dxa"/>
            <w:shd w:val="clear" w:color="auto" w:fill="D9E2F3"/>
          </w:tcPr>
          <w:p w:rsidR="00F82BC7" w:rsidRDefault="005C7621">
            <w:pPr>
              <w:spacing w:after="40" w:line="240" w:lineRule="auto"/>
              <w:jc w:val="left"/>
            </w:pPr>
            <w:r>
              <w:rPr>
                <w:b/>
                <w:bCs/>
                <w:sz w:val="20"/>
                <w:szCs w:val="20"/>
              </w:rPr>
              <w:t>Qué se verifica</w:t>
            </w:r>
          </w:p>
        </w:tc>
      </w:tr>
      <w:tr w:rsidR="00F82BC7">
        <w:trPr>
          <w:jc w:val="center"/>
        </w:trPr>
        <w:tc>
          <w:tcPr>
            <w:tcW w:w="3249" w:type="dxa"/>
          </w:tcPr>
          <w:p w:rsidR="00F82BC7" w:rsidRDefault="005C7621">
            <w:pPr>
              <w:spacing w:after="40" w:line="240" w:lineRule="auto"/>
              <w:jc w:val="left"/>
            </w:pPr>
            <w:r>
              <w:rPr>
                <w:sz w:val="20"/>
                <w:szCs w:val="20"/>
              </w:rPr>
              <w:t>NFR-SEG-1</w:t>
            </w:r>
          </w:p>
        </w:tc>
        <w:tc>
          <w:tcPr>
            <w:tcW w:w="3249" w:type="dxa"/>
          </w:tcPr>
          <w:p w:rsidR="00F82BC7" w:rsidRDefault="005C7621">
            <w:pPr>
              <w:spacing w:after="40" w:line="240" w:lineRule="auto"/>
              <w:jc w:val="left"/>
            </w:pPr>
            <w:r>
              <w:rPr>
                <w:sz w:val="20"/>
                <w:szCs w:val="20"/>
              </w:rPr>
              <w:t>TLS obligatorio</w:t>
            </w:r>
          </w:p>
        </w:tc>
        <w:tc>
          <w:tcPr>
            <w:tcW w:w="3249" w:type="dxa"/>
          </w:tcPr>
          <w:p w:rsidR="00F82BC7" w:rsidRDefault="005C7621">
            <w:pPr>
              <w:spacing w:after="40" w:line="240" w:lineRule="auto"/>
              <w:jc w:val="left"/>
            </w:pPr>
            <w:r>
              <w:rPr>
                <w:sz w:val="20"/>
                <w:szCs w:val="20"/>
              </w:rPr>
              <w:t>El tráfico HTTP es rechazado o redirigido forzosamente a HTTPS</w:t>
            </w:r>
          </w:p>
        </w:tc>
      </w:tr>
      <w:tr w:rsidR="00F82BC7">
        <w:trPr>
          <w:jc w:val="center"/>
        </w:trPr>
        <w:tc>
          <w:tcPr>
            <w:tcW w:w="3249" w:type="dxa"/>
          </w:tcPr>
          <w:p w:rsidR="00F82BC7" w:rsidRDefault="005C7621">
            <w:pPr>
              <w:spacing w:after="40" w:line="240" w:lineRule="auto"/>
              <w:jc w:val="left"/>
            </w:pPr>
            <w:r>
              <w:rPr>
                <w:sz w:val="20"/>
                <w:szCs w:val="20"/>
              </w:rPr>
              <w:t>NFR-SEG-2</w:t>
            </w:r>
          </w:p>
        </w:tc>
        <w:tc>
          <w:tcPr>
            <w:tcW w:w="3249" w:type="dxa"/>
          </w:tcPr>
          <w:p w:rsidR="00F82BC7" w:rsidRDefault="005C7621">
            <w:pPr>
              <w:spacing w:after="40" w:line="240" w:lineRule="auto"/>
              <w:jc w:val="left"/>
            </w:pPr>
            <w:proofErr w:type="spellStart"/>
            <w:r>
              <w:rPr>
                <w:sz w:val="20"/>
                <w:szCs w:val="20"/>
              </w:rPr>
              <w:t>Hashing</w:t>
            </w:r>
            <w:proofErr w:type="spellEnd"/>
            <w:r>
              <w:rPr>
                <w:sz w:val="20"/>
                <w:szCs w:val="20"/>
              </w:rPr>
              <w:t xml:space="preserve"> con </w:t>
            </w:r>
            <w:proofErr w:type="spellStart"/>
            <w:r>
              <w:rPr>
                <w:sz w:val="20"/>
                <w:szCs w:val="20"/>
              </w:rPr>
              <w:t>bcrypt</w:t>
            </w:r>
            <w:proofErr w:type="spellEnd"/>
          </w:p>
        </w:tc>
        <w:tc>
          <w:tcPr>
            <w:tcW w:w="3249" w:type="dxa"/>
          </w:tcPr>
          <w:p w:rsidR="00F82BC7" w:rsidRDefault="005C7621">
            <w:pPr>
              <w:spacing w:after="40" w:line="240" w:lineRule="auto"/>
              <w:jc w:val="left"/>
            </w:pPr>
            <w:r>
              <w:rPr>
                <w:sz w:val="20"/>
                <w:szCs w:val="20"/>
              </w:rPr>
              <w:t>Las contraseñas no se almacenan ni se comparan en texto plano</w:t>
            </w:r>
          </w:p>
        </w:tc>
      </w:tr>
      <w:tr w:rsidR="00F82BC7">
        <w:trPr>
          <w:jc w:val="center"/>
        </w:trPr>
        <w:tc>
          <w:tcPr>
            <w:tcW w:w="3249" w:type="dxa"/>
          </w:tcPr>
          <w:p w:rsidR="00F82BC7" w:rsidRDefault="005C7621">
            <w:pPr>
              <w:spacing w:after="40" w:line="240" w:lineRule="auto"/>
              <w:jc w:val="left"/>
            </w:pPr>
            <w:r>
              <w:rPr>
                <w:sz w:val="20"/>
                <w:szCs w:val="20"/>
              </w:rPr>
              <w:t>NFR-SEG-3</w:t>
            </w:r>
          </w:p>
        </w:tc>
        <w:tc>
          <w:tcPr>
            <w:tcW w:w="3249" w:type="dxa"/>
          </w:tcPr>
          <w:p w:rsidR="00F82BC7" w:rsidRDefault="005C7621">
            <w:pPr>
              <w:spacing w:after="40" w:line="240" w:lineRule="auto"/>
              <w:jc w:val="left"/>
            </w:pPr>
            <w:r>
              <w:rPr>
                <w:sz w:val="20"/>
                <w:szCs w:val="20"/>
              </w:rPr>
              <w:t>Cifrado en reposo de datos sensibles</w:t>
            </w:r>
          </w:p>
        </w:tc>
        <w:tc>
          <w:tcPr>
            <w:tcW w:w="3249" w:type="dxa"/>
          </w:tcPr>
          <w:p w:rsidR="00F82BC7" w:rsidRDefault="005C7621">
            <w:pPr>
              <w:spacing w:after="40" w:line="240" w:lineRule="auto"/>
              <w:jc w:val="left"/>
            </w:pPr>
            <w:r>
              <w:rPr>
                <w:sz w:val="20"/>
                <w:szCs w:val="20"/>
              </w:rPr>
              <w:t>Documentos y datos clínicos protegidos en almacenamiento y base de datos</w:t>
            </w:r>
          </w:p>
        </w:tc>
      </w:tr>
      <w:tr w:rsidR="00F82BC7">
        <w:trPr>
          <w:jc w:val="center"/>
        </w:trPr>
        <w:tc>
          <w:tcPr>
            <w:tcW w:w="3249" w:type="dxa"/>
          </w:tcPr>
          <w:p w:rsidR="00F82BC7" w:rsidRDefault="005C7621">
            <w:pPr>
              <w:spacing w:after="40" w:line="240" w:lineRule="auto"/>
              <w:jc w:val="left"/>
            </w:pPr>
            <w:r>
              <w:rPr>
                <w:sz w:val="20"/>
                <w:szCs w:val="20"/>
              </w:rPr>
              <w:t>NFR-SEG-4</w:t>
            </w:r>
          </w:p>
        </w:tc>
        <w:tc>
          <w:tcPr>
            <w:tcW w:w="3249" w:type="dxa"/>
          </w:tcPr>
          <w:p w:rsidR="00F82BC7" w:rsidRDefault="005C7621">
            <w:pPr>
              <w:spacing w:after="40" w:line="240" w:lineRule="auto"/>
              <w:jc w:val="left"/>
            </w:pPr>
            <w:r>
              <w:rPr>
                <w:sz w:val="20"/>
                <w:szCs w:val="20"/>
              </w:rPr>
              <w:t>Control de acceso por rol (RBAC)</w:t>
            </w:r>
          </w:p>
        </w:tc>
        <w:tc>
          <w:tcPr>
            <w:tcW w:w="3249" w:type="dxa"/>
          </w:tcPr>
          <w:p w:rsidR="00F82BC7" w:rsidRDefault="005C7621">
            <w:pPr>
              <w:spacing w:after="40" w:line="240" w:lineRule="auto"/>
              <w:jc w:val="left"/>
            </w:pPr>
            <w:r>
              <w:rPr>
                <w:sz w:val="20"/>
                <w:szCs w:val="20"/>
              </w:rPr>
              <w:t>El paciente no escribe; el administrador ejerce CRUD completo; el médico opera según RB-3</w:t>
            </w:r>
          </w:p>
        </w:tc>
      </w:tr>
      <w:tr w:rsidR="00F82BC7">
        <w:trPr>
          <w:jc w:val="center"/>
        </w:trPr>
        <w:tc>
          <w:tcPr>
            <w:tcW w:w="3249" w:type="dxa"/>
          </w:tcPr>
          <w:p w:rsidR="00F82BC7" w:rsidRDefault="005C7621">
            <w:pPr>
              <w:spacing w:after="40" w:line="240" w:lineRule="auto"/>
              <w:jc w:val="left"/>
            </w:pPr>
            <w:r>
              <w:rPr>
                <w:sz w:val="20"/>
                <w:szCs w:val="20"/>
              </w:rPr>
              <w:t>NFR-SEG-5</w:t>
            </w:r>
          </w:p>
        </w:tc>
        <w:tc>
          <w:tcPr>
            <w:tcW w:w="3249" w:type="dxa"/>
          </w:tcPr>
          <w:p w:rsidR="00F82BC7" w:rsidRDefault="005C7621">
            <w:pPr>
              <w:spacing w:after="40" w:line="240" w:lineRule="auto"/>
              <w:jc w:val="left"/>
            </w:pPr>
            <w:r>
              <w:rPr>
                <w:sz w:val="20"/>
                <w:szCs w:val="20"/>
              </w:rPr>
              <w:t>Protección frente a CSRF, XSS e inyección SQL</w:t>
            </w:r>
          </w:p>
        </w:tc>
        <w:tc>
          <w:tcPr>
            <w:tcW w:w="3249" w:type="dxa"/>
          </w:tcPr>
          <w:p w:rsidR="00F82BC7" w:rsidRDefault="005C7621">
            <w:pPr>
              <w:spacing w:after="40" w:line="240" w:lineRule="auto"/>
              <w:jc w:val="left"/>
            </w:pPr>
            <w:r>
              <w:rPr>
                <w:sz w:val="20"/>
                <w:szCs w:val="20"/>
              </w:rPr>
              <w:t>Entradas validadas y saneadas; cargas maliciosas rechazadas</w:t>
            </w:r>
          </w:p>
        </w:tc>
      </w:tr>
      <w:tr w:rsidR="00F82BC7">
        <w:trPr>
          <w:jc w:val="center"/>
        </w:trPr>
        <w:tc>
          <w:tcPr>
            <w:tcW w:w="3249" w:type="dxa"/>
          </w:tcPr>
          <w:p w:rsidR="00F82BC7" w:rsidRDefault="005C7621">
            <w:pPr>
              <w:spacing w:after="40" w:line="240" w:lineRule="auto"/>
              <w:jc w:val="left"/>
            </w:pPr>
            <w:r>
              <w:rPr>
                <w:sz w:val="20"/>
                <w:szCs w:val="20"/>
              </w:rPr>
              <w:t>NFR-SEG-6</w:t>
            </w:r>
          </w:p>
        </w:tc>
        <w:tc>
          <w:tcPr>
            <w:tcW w:w="3249" w:type="dxa"/>
          </w:tcPr>
          <w:p w:rsidR="00F82BC7" w:rsidRDefault="005C7621">
            <w:pPr>
              <w:spacing w:after="40" w:line="240" w:lineRule="auto"/>
              <w:jc w:val="left"/>
            </w:pPr>
            <w:r>
              <w:rPr>
                <w:sz w:val="20"/>
                <w:szCs w:val="20"/>
              </w:rPr>
              <w:t>Registros de auditoría seguros</w:t>
            </w:r>
          </w:p>
        </w:tc>
        <w:tc>
          <w:tcPr>
            <w:tcW w:w="3249" w:type="dxa"/>
          </w:tcPr>
          <w:p w:rsidR="00F82BC7" w:rsidRDefault="005C7621">
            <w:pPr>
              <w:spacing w:after="40" w:line="240" w:lineRule="auto"/>
              <w:jc w:val="left"/>
            </w:pPr>
            <w:r>
              <w:rPr>
                <w:sz w:val="20"/>
                <w:szCs w:val="20"/>
              </w:rPr>
              <w:t>Eventos relevantes registrados sin filtrar secretos ni credenciales</w:t>
            </w:r>
          </w:p>
        </w:tc>
      </w:tr>
      <w:tr w:rsidR="00F82BC7">
        <w:trPr>
          <w:jc w:val="center"/>
        </w:trPr>
        <w:tc>
          <w:tcPr>
            <w:tcW w:w="3249" w:type="dxa"/>
          </w:tcPr>
          <w:p w:rsidR="00F82BC7" w:rsidRDefault="005C7621">
            <w:pPr>
              <w:spacing w:after="40" w:line="240" w:lineRule="auto"/>
              <w:jc w:val="left"/>
            </w:pPr>
            <w:r>
              <w:rPr>
                <w:sz w:val="20"/>
                <w:szCs w:val="20"/>
              </w:rPr>
              <w:t>NFR-SEG-7</w:t>
            </w:r>
          </w:p>
        </w:tc>
        <w:tc>
          <w:tcPr>
            <w:tcW w:w="3249" w:type="dxa"/>
          </w:tcPr>
          <w:p w:rsidR="00F82BC7" w:rsidRDefault="005C7621">
            <w:pPr>
              <w:spacing w:after="40" w:line="240" w:lineRule="auto"/>
              <w:jc w:val="left"/>
            </w:pPr>
            <w:r>
              <w:rPr>
                <w:sz w:val="20"/>
                <w:szCs w:val="20"/>
              </w:rPr>
              <w:t>Respaldo y recuperación</w:t>
            </w:r>
          </w:p>
        </w:tc>
        <w:tc>
          <w:tcPr>
            <w:tcW w:w="3249" w:type="dxa"/>
          </w:tcPr>
          <w:p w:rsidR="00F82BC7" w:rsidRDefault="005C7621">
            <w:pPr>
              <w:spacing w:after="40" w:line="240" w:lineRule="auto"/>
              <w:jc w:val="left"/>
            </w:pPr>
            <w:r>
              <w:rPr>
                <w:sz w:val="20"/>
                <w:szCs w:val="20"/>
              </w:rPr>
              <w:t xml:space="preserve">Política de </w:t>
            </w:r>
            <w:proofErr w:type="spellStart"/>
            <w:r>
              <w:rPr>
                <w:sz w:val="20"/>
                <w:szCs w:val="20"/>
              </w:rPr>
              <w:t>backup</w:t>
            </w:r>
            <w:proofErr w:type="spellEnd"/>
            <w:r>
              <w:rPr>
                <w:sz w:val="20"/>
                <w:szCs w:val="20"/>
              </w:rPr>
              <w:t xml:space="preserve"> verificable y restauración probada</w:t>
            </w:r>
          </w:p>
        </w:tc>
      </w:tr>
      <w:tr w:rsidR="00F82BC7">
        <w:trPr>
          <w:jc w:val="center"/>
        </w:trPr>
        <w:tc>
          <w:tcPr>
            <w:tcW w:w="3249" w:type="dxa"/>
          </w:tcPr>
          <w:p w:rsidR="00F82BC7" w:rsidRDefault="005C7621">
            <w:pPr>
              <w:spacing w:after="40" w:line="240" w:lineRule="auto"/>
              <w:jc w:val="left"/>
            </w:pPr>
            <w:r>
              <w:rPr>
                <w:sz w:val="20"/>
                <w:szCs w:val="20"/>
              </w:rPr>
              <w:t>NFR-SEG-8</w:t>
            </w:r>
          </w:p>
        </w:tc>
        <w:tc>
          <w:tcPr>
            <w:tcW w:w="3249" w:type="dxa"/>
          </w:tcPr>
          <w:p w:rsidR="00F82BC7" w:rsidRDefault="005C7621">
            <w:pPr>
              <w:spacing w:after="40" w:line="240" w:lineRule="auto"/>
              <w:jc w:val="left"/>
            </w:pPr>
            <w:r>
              <w:rPr>
                <w:sz w:val="20"/>
                <w:szCs w:val="20"/>
              </w:rPr>
              <w:t>Cumplimiento normativo de datos personales</w:t>
            </w:r>
          </w:p>
        </w:tc>
        <w:tc>
          <w:tcPr>
            <w:tcW w:w="3249" w:type="dxa"/>
          </w:tcPr>
          <w:p w:rsidR="00F82BC7" w:rsidRDefault="005C7621">
            <w:pPr>
              <w:spacing w:after="40" w:line="240" w:lineRule="auto"/>
              <w:jc w:val="left"/>
            </w:pPr>
            <w:r>
              <w:rPr>
                <w:sz w:val="20"/>
                <w:szCs w:val="20"/>
              </w:rPr>
              <w:t>Trazabilidad, minimización y acceso restringido</w:t>
            </w:r>
          </w:p>
        </w:tc>
      </w:tr>
      <w:tr w:rsidR="00F82BC7">
        <w:trPr>
          <w:jc w:val="center"/>
        </w:trPr>
        <w:tc>
          <w:tcPr>
            <w:tcW w:w="3249" w:type="dxa"/>
          </w:tcPr>
          <w:p w:rsidR="00F82BC7" w:rsidRDefault="005C7621">
            <w:pPr>
              <w:spacing w:after="40" w:line="240" w:lineRule="auto"/>
              <w:jc w:val="left"/>
            </w:pPr>
            <w:r>
              <w:rPr>
                <w:sz w:val="20"/>
                <w:szCs w:val="20"/>
              </w:rPr>
              <w:t>NFR-SEG-9</w:t>
            </w:r>
          </w:p>
        </w:tc>
        <w:tc>
          <w:tcPr>
            <w:tcW w:w="3249" w:type="dxa"/>
          </w:tcPr>
          <w:p w:rsidR="00F82BC7" w:rsidRDefault="005C7621">
            <w:pPr>
              <w:spacing w:after="40" w:line="240" w:lineRule="auto"/>
              <w:jc w:val="left"/>
            </w:pPr>
            <w:r>
              <w:rPr>
                <w:sz w:val="20"/>
                <w:szCs w:val="20"/>
              </w:rPr>
              <w:t>Gestión de sesión JWT</w:t>
            </w:r>
          </w:p>
        </w:tc>
        <w:tc>
          <w:tcPr>
            <w:tcW w:w="3249" w:type="dxa"/>
          </w:tcPr>
          <w:p w:rsidR="00F82BC7" w:rsidRDefault="005C7621">
            <w:pPr>
              <w:spacing w:after="40" w:line="240" w:lineRule="auto"/>
              <w:jc w:val="left"/>
            </w:pPr>
            <w:r>
              <w:rPr>
                <w:sz w:val="20"/>
                <w:szCs w:val="20"/>
              </w:rPr>
              <w:t>Token de corta vigencia con cierre de sesión y revocación (RF-1.2)</w:t>
            </w:r>
          </w:p>
        </w:tc>
      </w:tr>
    </w:tbl>
    <w:p w:rsidR="00F82BC7" w:rsidRDefault="00F82BC7">
      <w:pPr>
        <w:spacing w:after="120"/>
      </w:pPr>
    </w:p>
    <w:p w:rsidR="00F82BC7" w:rsidRDefault="005C7621">
      <w:pPr>
        <w:spacing w:after="80" w:line="360" w:lineRule="auto"/>
        <w:jc w:val="left"/>
      </w:pPr>
      <w:r>
        <w:rPr>
          <w:b/>
          <w:bCs/>
        </w:rPr>
        <w:t>Reglas de negocio asociadas</w:t>
      </w:r>
    </w:p>
    <w:p w:rsidR="00F82BC7" w:rsidRDefault="005C7621">
      <w:pPr>
        <w:spacing w:after="80" w:line="360" w:lineRule="auto"/>
        <w:ind w:left="504"/>
      </w:pPr>
      <w:r>
        <w:t>RB-1: el paciente dispone únicamente de permisos de lectura sobre su propia información.</w:t>
      </w:r>
    </w:p>
    <w:p w:rsidR="00F82BC7" w:rsidRDefault="005C7621">
      <w:pPr>
        <w:spacing w:after="80" w:line="360" w:lineRule="auto"/>
        <w:ind w:left="504"/>
      </w:pPr>
      <w:r>
        <w:t>RB-2: el administrador ejerce operaciones CRUD completas sobre usuarios y datos.</w:t>
      </w:r>
    </w:p>
    <w:p w:rsidR="00F82BC7" w:rsidRDefault="005C7621">
      <w:pPr>
        <w:spacing w:after="80" w:line="360" w:lineRule="auto"/>
        <w:ind w:left="504"/>
      </w:pPr>
      <w:r>
        <w:t>RB-3: el médico puede consultar la información clínica de cualquier paciente registrado.</w:t>
      </w:r>
    </w:p>
    <w:p w:rsidR="00F82BC7" w:rsidRDefault="005C7621">
      <w:pPr>
        <w:pStyle w:val="Ttulo2"/>
        <w:spacing w:before="240" w:after="160" w:line="240" w:lineRule="auto"/>
      </w:pPr>
      <w:r w:rsidRPr="003567BB">
        <w:rPr>
          <w:color w:val="215E99"/>
          <w:highlight w:val="green"/>
        </w:rPr>
        <w:t>2.3 Cumplimiento normativo y legal</w:t>
      </w:r>
    </w:p>
    <w:p w:rsidR="00F82BC7" w:rsidRDefault="005C7621">
      <w:pPr>
        <w:spacing w:line="360" w:lineRule="auto"/>
      </w:pPr>
      <w:r>
        <w:t>Cuidarte+ trata datos personales y datos sensibles de salud, condición que determina el régimen jurídico aplicable y, con él, el estándar técnico exigible. La calificación no es accesoria: el propio modelo de datos del sistema registra alergias, enfermedades crónicas, discapacidades, diagnósticos y tratamientos, de modo que la organización que opere la plataforma actúa como responsable del tratamiento de datos sensibles frente a la legislación chilena.</w:t>
      </w:r>
    </w:p>
    <w:p w:rsidR="00F82BC7" w:rsidRDefault="005C7621">
      <w:pPr>
        <w:spacing w:line="360" w:lineRule="auto"/>
      </w:pPr>
      <w:r>
        <w:t>Las normas se ordenan a continuación según su exigencia concreta sobre el sistema, indicando en cada caso la traducción operativa que reciben dentro de este plan de pruebas.</w:t>
      </w:r>
    </w:p>
    <w:tbl>
      <w:tblPr>
        <w:tblStyle w:val="a1"/>
        <w:tblW w:w="9744"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2436"/>
        <w:gridCol w:w="2436"/>
        <w:gridCol w:w="2436"/>
        <w:gridCol w:w="2436"/>
      </w:tblGrid>
      <w:tr w:rsidR="00F82BC7">
        <w:trPr>
          <w:tblHeader/>
          <w:jc w:val="center"/>
        </w:trPr>
        <w:tc>
          <w:tcPr>
            <w:tcW w:w="2436" w:type="dxa"/>
            <w:shd w:val="clear" w:color="auto" w:fill="D9E2F3"/>
          </w:tcPr>
          <w:p w:rsidR="00F82BC7" w:rsidRDefault="005C7621">
            <w:pPr>
              <w:spacing w:after="40" w:line="240" w:lineRule="auto"/>
              <w:jc w:val="left"/>
            </w:pPr>
            <w:r>
              <w:rPr>
                <w:b/>
                <w:bCs/>
                <w:sz w:val="20"/>
                <w:szCs w:val="20"/>
              </w:rPr>
              <w:lastRenderedPageBreak/>
              <w:t>Norma o estándar</w:t>
            </w:r>
          </w:p>
        </w:tc>
        <w:tc>
          <w:tcPr>
            <w:tcW w:w="2436" w:type="dxa"/>
            <w:shd w:val="clear" w:color="auto" w:fill="D9E2F3"/>
          </w:tcPr>
          <w:p w:rsidR="00F82BC7" w:rsidRDefault="005C7621">
            <w:pPr>
              <w:spacing w:after="40" w:line="240" w:lineRule="auto"/>
              <w:jc w:val="left"/>
            </w:pPr>
            <w:r>
              <w:rPr>
                <w:b/>
                <w:bCs/>
                <w:sz w:val="20"/>
                <w:szCs w:val="20"/>
              </w:rPr>
              <w:t>Aspecto relevante</w:t>
            </w:r>
          </w:p>
        </w:tc>
        <w:tc>
          <w:tcPr>
            <w:tcW w:w="2436" w:type="dxa"/>
            <w:shd w:val="clear" w:color="auto" w:fill="D9E2F3"/>
          </w:tcPr>
          <w:p w:rsidR="00F82BC7" w:rsidRDefault="005C7621">
            <w:pPr>
              <w:spacing w:after="40" w:line="240" w:lineRule="auto"/>
              <w:jc w:val="left"/>
            </w:pPr>
            <w:r>
              <w:rPr>
                <w:b/>
                <w:bCs/>
                <w:sz w:val="20"/>
                <w:szCs w:val="20"/>
              </w:rPr>
              <w:t>Aplicación en Cuidarte+</w:t>
            </w:r>
          </w:p>
        </w:tc>
        <w:tc>
          <w:tcPr>
            <w:tcW w:w="2436" w:type="dxa"/>
            <w:shd w:val="clear" w:color="auto" w:fill="D9E2F3"/>
          </w:tcPr>
          <w:p w:rsidR="00F82BC7" w:rsidRDefault="005C7621">
            <w:pPr>
              <w:spacing w:after="40" w:line="240" w:lineRule="auto"/>
              <w:jc w:val="left"/>
            </w:pPr>
            <w:r>
              <w:rPr>
                <w:b/>
                <w:bCs/>
                <w:sz w:val="20"/>
                <w:szCs w:val="20"/>
              </w:rPr>
              <w:t>Traducción a prueba</w:t>
            </w:r>
          </w:p>
        </w:tc>
      </w:tr>
      <w:tr w:rsidR="00F82BC7">
        <w:trPr>
          <w:jc w:val="center"/>
        </w:trPr>
        <w:tc>
          <w:tcPr>
            <w:tcW w:w="2436" w:type="dxa"/>
          </w:tcPr>
          <w:p w:rsidR="00F82BC7" w:rsidRDefault="005C7621">
            <w:pPr>
              <w:spacing w:after="40" w:line="240" w:lineRule="auto"/>
              <w:jc w:val="left"/>
            </w:pPr>
            <w:r>
              <w:rPr>
                <w:sz w:val="20"/>
                <w:szCs w:val="20"/>
              </w:rPr>
              <w:t>Ley 19.628, sobre protección de la vida privada</w:t>
            </w:r>
          </w:p>
        </w:tc>
        <w:tc>
          <w:tcPr>
            <w:tcW w:w="2436" w:type="dxa"/>
          </w:tcPr>
          <w:p w:rsidR="00F82BC7" w:rsidRDefault="005C7621">
            <w:pPr>
              <w:spacing w:after="40" w:line="240" w:lineRule="auto"/>
              <w:jc w:val="left"/>
            </w:pPr>
            <w:r>
              <w:rPr>
                <w:sz w:val="20"/>
                <w:szCs w:val="20"/>
              </w:rPr>
              <w:t>Régimen del tratamiento de datos personales y sensibles; art. 22 sobre registro y art. 23 sobre indemnización por tratamiento indebido</w:t>
            </w:r>
          </w:p>
        </w:tc>
        <w:tc>
          <w:tcPr>
            <w:tcW w:w="2436" w:type="dxa"/>
          </w:tcPr>
          <w:p w:rsidR="00F82BC7" w:rsidRDefault="005C7621">
            <w:pPr>
              <w:spacing w:after="40" w:line="240" w:lineRule="auto"/>
              <w:jc w:val="left"/>
            </w:pPr>
            <w:r>
              <w:rPr>
                <w:sz w:val="20"/>
                <w:szCs w:val="20"/>
              </w:rPr>
              <w:t>Finalidad declarada, deber de secreto y derechos del paciente sobre su ficha clínica</w:t>
            </w:r>
          </w:p>
        </w:tc>
        <w:tc>
          <w:tcPr>
            <w:tcW w:w="2436" w:type="dxa"/>
          </w:tcPr>
          <w:p w:rsidR="00F82BC7" w:rsidRDefault="005C7621">
            <w:pPr>
              <w:spacing w:after="40" w:line="240" w:lineRule="auto"/>
              <w:jc w:val="left"/>
            </w:pPr>
            <w:r>
              <w:rPr>
                <w:sz w:val="20"/>
                <w:szCs w:val="20"/>
              </w:rPr>
              <w:t>Verificación de acceso restringido por rol y de no exposición indebida de la ficha clínica</w:t>
            </w:r>
          </w:p>
        </w:tc>
      </w:tr>
      <w:tr w:rsidR="00F82BC7">
        <w:trPr>
          <w:jc w:val="center"/>
        </w:trPr>
        <w:tc>
          <w:tcPr>
            <w:tcW w:w="2436" w:type="dxa"/>
          </w:tcPr>
          <w:p w:rsidR="00F82BC7" w:rsidRDefault="005C7621">
            <w:pPr>
              <w:spacing w:after="40" w:line="240" w:lineRule="auto"/>
              <w:jc w:val="left"/>
            </w:pPr>
            <w:r>
              <w:rPr>
                <w:sz w:val="20"/>
                <w:szCs w:val="20"/>
              </w:rPr>
              <w:t>Ley 21.719, sobre protección de datos personales</w:t>
            </w:r>
          </w:p>
        </w:tc>
        <w:tc>
          <w:tcPr>
            <w:tcW w:w="2436" w:type="dxa"/>
          </w:tcPr>
          <w:p w:rsidR="00F82BC7" w:rsidRDefault="005C7621">
            <w:pPr>
              <w:spacing w:after="40" w:line="240" w:lineRule="auto"/>
              <w:jc w:val="left"/>
            </w:pPr>
            <w:r>
              <w:rPr>
                <w:sz w:val="20"/>
                <w:szCs w:val="20"/>
              </w:rPr>
              <w:t>Principios de licitud, finalidad, proporcionalidad, seguridad y responsabilidad proactiva; deber de notificar brechas; art. 35 con multas de hasta 5.000, 10.000 y 20.000 UTM según gravedad</w:t>
            </w:r>
          </w:p>
        </w:tc>
        <w:tc>
          <w:tcPr>
            <w:tcW w:w="2436" w:type="dxa"/>
          </w:tcPr>
          <w:p w:rsidR="00F82BC7" w:rsidRDefault="005C7621">
            <w:pPr>
              <w:spacing w:after="40" w:line="240" w:lineRule="auto"/>
              <w:jc w:val="left"/>
            </w:pPr>
            <w:r>
              <w:rPr>
                <w:sz w:val="20"/>
                <w:szCs w:val="20"/>
              </w:rPr>
              <w:t>La organización es responsable del tratamiento de datos clínicos y responde patrimonialmente por las infracciones</w:t>
            </w:r>
          </w:p>
        </w:tc>
        <w:tc>
          <w:tcPr>
            <w:tcW w:w="2436" w:type="dxa"/>
          </w:tcPr>
          <w:p w:rsidR="00F82BC7" w:rsidRDefault="005C7621">
            <w:pPr>
              <w:spacing w:after="40" w:line="240" w:lineRule="auto"/>
              <w:jc w:val="left"/>
            </w:pPr>
            <w:r>
              <w:rPr>
                <w:sz w:val="20"/>
                <w:szCs w:val="20"/>
              </w:rPr>
              <w:t>Casos de autorización, minimización de datos y registro de incidentes de acceso</w:t>
            </w:r>
          </w:p>
        </w:tc>
      </w:tr>
      <w:tr w:rsidR="00F82BC7">
        <w:trPr>
          <w:jc w:val="center"/>
        </w:trPr>
        <w:tc>
          <w:tcPr>
            <w:tcW w:w="2436" w:type="dxa"/>
          </w:tcPr>
          <w:p w:rsidR="00F82BC7" w:rsidRDefault="005C7621">
            <w:pPr>
              <w:spacing w:after="40" w:line="240" w:lineRule="auto"/>
              <w:jc w:val="left"/>
            </w:pPr>
            <w:r>
              <w:rPr>
                <w:sz w:val="20"/>
                <w:szCs w:val="20"/>
              </w:rPr>
              <w:t>Ley 21.663, Ley Marco de Ciberseguridad</w:t>
            </w:r>
          </w:p>
        </w:tc>
        <w:tc>
          <w:tcPr>
            <w:tcW w:w="2436" w:type="dxa"/>
          </w:tcPr>
          <w:p w:rsidR="00F82BC7" w:rsidRDefault="005C7621">
            <w:pPr>
              <w:spacing w:after="40" w:line="240" w:lineRule="auto"/>
              <w:jc w:val="left"/>
            </w:pPr>
            <w:r>
              <w:rPr>
                <w:sz w:val="20"/>
                <w:szCs w:val="20"/>
              </w:rPr>
              <w:t>Gestión de riesgos, sistema de gestión de seguridad y deber de reportar incidentes; art. 36 remite a los arts. 246, 247 y 247 bis del Código Penal y el art. 40 fija multas de hasta 20.000 UTM, o 40.000 UTM tratándose de un operador de importancia vital</w:t>
            </w:r>
          </w:p>
        </w:tc>
        <w:tc>
          <w:tcPr>
            <w:tcW w:w="2436" w:type="dxa"/>
          </w:tcPr>
          <w:p w:rsidR="00F82BC7" w:rsidRDefault="005C7621">
            <w:pPr>
              <w:spacing w:after="40" w:line="240" w:lineRule="auto"/>
              <w:jc w:val="left"/>
            </w:pPr>
            <w:r>
              <w:rPr>
                <w:sz w:val="20"/>
                <w:szCs w:val="20"/>
              </w:rPr>
              <w:t>La prestación de salud se considera servicio esencial, lo que eleva el estándar exigible a la plataforma</w:t>
            </w:r>
          </w:p>
        </w:tc>
        <w:tc>
          <w:tcPr>
            <w:tcW w:w="2436" w:type="dxa"/>
          </w:tcPr>
          <w:p w:rsidR="00F82BC7" w:rsidRDefault="005C7621">
            <w:pPr>
              <w:spacing w:after="40" w:line="240" w:lineRule="auto"/>
              <w:jc w:val="left"/>
            </w:pPr>
            <w:r>
              <w:rPr>
                <w:sz w:val="20"/>
                <w:szCs w:val="20"/>
              </w:rPr>
              <w:t>Pruebas de detección y reporte de incidentes, endurecimiento de configuración y verificación de controles</w:t>
            </w:r>
          </w:p>
        </w:tc>
      </w:tr>
      <w:tr w:rsidR="00F82BC7">
        <w:trPr>
          <w:jc w:val="center"/>
        </w:trPr>
        <w:tc>
          <w:tcPr>
            <w:tcW w:w="2436" w:type="dxa"/>
          </w:tcPr>
          <w:p w:rsidR="00F82BC7" w:rsidRDefault="005C7621">
            <w:pPr>
              <w:spacing w:after="40" w:line="240" w:lineRule="auto"/>
              <w:jc w:val="left"/>
            </w:pPr>
            <w:r>
              <w:rPr>
                <w:sz w:val="20"/>
                <w:szCs w:val="20"/>
              </w:rPr>
              <w:t>Decreto 181 de 2002 y Ley 19.799</w:t>
            </w:r>
          </w:p>
        </w:tc>
        <w:tc>
          <w:tcPr>
            <w:tcW w:w="2436" w:type="dxa"/>
          </w:tcPr>
          <w:p w:rsidR="00F82BC7" w:rsidRDefault="005C7621">
            <w:pPr>
              <w:spacing w:after="40" w:line="240" w:lineRule="auto"/>
              <w:jc w:val="left"/>
            </w:pPr>
            <w:r>
              <w:rPr>
                <w:sz w:val="20"/>
                <w:szCs w:val="20"/>
              </w:rPr>
              <w:t xml:space="preserve">Documento electrónico y firma electrónica; el Título Cuarto protege los derechos de los usuarios y su letra b) sobre seguridad remite expresamente a la norma </w:t>
            </w:r>
            <w:proofErr w:type="spellStart"/>
            <w:r>
              <w:rPr>
                <w:sz w:val="20"/>
                <w:szCs w:val="20"/>
              </w:rPr>
              <w:t>NCh</w:t>
            </w:r>
            <w:proofErr w:type="spellEnd"/>
            <w:r>
              <w:rPr>
                <w:sz w:val="20"/>
                <w:szCs w:val="20"/>
              </w:rPr>
              <w:t xml:space="preserve"> 27002.Of2009</w:t>
            </w:r>
          </w:p>
        </w:tc>
        <w:tc>
          <w:tcPr>
            <w:tcW w:w="2436" w:type="dxa"/>
          </w:tcPr>
          <w:p w:rsidR="00F82BC7" w:rsidRDefault="005C7621">
            <w:pPr>
              <w:spacing w:after="40" w:line="240" w:lineRule="auto"/>
              <w:jc w:val="left"/>
            </w:pPr>
            <w:r>
              <w:rPr>
                <w:sz w:val="20"/>
                <w:szCs w:val="20"/>
              </w:rPr>
              <w:t>Los informes de exámenes almacenados constituyen documentos electrónicos con valor clínico</w:t>
            </w:r>
          </w:p>
        </w:tc>
        <w:tc>
          <w:tcPr>
            <w:tcW w:w="2436" w:type="dxa"/>
          </w:tcPr>
          <w:p w:rsidR="00F82BC7" w:rsidRDefault="005C7621">
            <w:pPr>
              <w:spacing w:after="40" w:line="240" w:lineRule="auto"/>
              <w:jc w:val="left"/>
            </w:pPr>
            <w:r>
              <w:rPr>
                <w:sz w:val="20"/>
                <w:szCs w:val="20"/>
              </w:rPr>
              <w:t>Verificación de integridad, autenticidad y no repudio de los documentos almacenados</w:t>
            </w:r>
          </w:p>
        </w:tc>
      </w:tr>
      <w:tr w:rsidR="00F82BC7">
        <w:trPr>
          <w:jc w:val="center"/>
        </w:trPr>
        <w:tc>
          <w:tcPr>
            <w:tcW w:w="2436" w:type="dxa"/>
          </w:tcPr>
          <w:p w:rsidR="00F82BC7" w:rsidRDefault="005C7621">
            <w:pPr>
              <w:spacing w:after="40" w:line="240" w:lineRule="auto"/>
              <w:jc w:val="left"/>
            </w:pPr>
            <w:proofErr w:type="spellStart"/>
            <w:r>
              <w:rPr>
                <w:sz w:val="20"/>
                <w:szCs w:val="20"/>
              </w:rPr>
              <w:t>NCh</w:t>
            </w:r>
            <w:proofErr w:type="spellEnd"/>
            <w:r>
              <w:rPr>
                <w:sz w:val="20"/>
                <w:szCs w:val="20"/>
              </w:rPr>
              <w:t xml:space="preserve"> 27002.Of2009</w:t>
            </w:r>
          </w:p>
        </w:tc>
        <w:tc>
          <w:tcPr>
            <w:tcW w:w="2436" w:type="dxa"/>
          </w:tcPr>
          <w:p w:rsidR="00F82BC7" w:rsidRDefault="005C7621">
            <w:pPr>
              <w:spacing w:after="40" w:line="240" w:lineRule="auto"/>
              <w:jc w:val="left"/>
            </w:pPr>
            <w:r>
              <w:rPr>
                <w:sz w:val="20"/>
                <w:szCs w:val="20"/>
              </w:rPr>
              <w:t>Código de práctica para la gestión de la seguridad de la información</w:t>
            </w:r>
          </w:p>
        </w:tc>
        <w:tc>
          <w:tcPr>
            <w:tcW w:w="2436" w:type="dxa"/>
          </w:tcPr>
          <w:p w:rsidR="00F82BC7" w:rsidRDefault="005C7621">
            <w:pPr>
              <w:spacing w:after="40" w:line="240" w:lineRule="auto"/>
              <w:jc w:val="left"/>
            </w:pPr>
            <w:r>
              <w:rPr>
                <w:sz w:val="20"/>
                <w:szCs w:val="20"/>
              </w:rPr>
              <w:t>Marco técnico de controles al que remite el Decreto 181</w:t>
            </w:r>
          </w:p>
        </w:tc>
        <w:tc>
          <w:tcPr>
            <w:tcW w:w="2436" w:type="dxa"/>
          </w:tcPr>
          <w:p w:rsidR="00F82BC7" w:rsidRDefault="005C7621">
            <w:pPr>
              <w:spacing w:after="40" w:line="240" w:lineRule="auto"/>
              <w:jc w:val="left"/>
            </w:pPr>
            <w:r>
              <w:rPr>
                <w:sz w:val="20"/>
                <w:szCs w:val="20"/>
              </w:rPr>
              <w:t>Lista de verificación de controles: acceso, criptografía, registros y respaldos</w:t>
            </w:r>
          </w:p>
        </w:tc>
      </w:tr>
      <w:tr w:rsidR="00F82BC7">
        <w:trPr>
          <w:jc w:val="center"/>
        </w:trPr>
        <w:tc>
          <w:tcPr>
            <w:tcW w:w="2436" w:type="dxa"/>
          </w:tcPr>
          <w:p w:rsidR="00F82BC7" w:rsidRDefault="005C7621">
            <w:pPr>
              <w:spacing w:after="40" w:line="240" w:lineRule="auto"/>
              <w:jc w:val="left"/>
            </w:pPr>
            <w:r>
              <w:rPr>
                <w:sz w:val="20"/>
                <w:szCs w:val="20"/>
              </w:rPr>
              <w:t>Ley 21.459, sobre delitos informáticos</w:t>
            </w:r>
          </w:p>
        </w:tc>
        <w:tc>
          <w:tcPr>
            <w:tcW w:w="2436" w:type="dxa"/>
          </w:tcPr>
          <w:p w:rsidR="00F82BC7" w:rsidRDefault="005C7621">
            <w:pPr>
              <w:spacing w:after="40" w:line="240" w:lineRule="auto"/>
              <w:jc w:val="left"/>
            </w:pPr>
            <w:r>
              <w:rPr>
                <w:sz w:val="20"/>
                <w:szCs w:val="20"/>
              </w:rPr>
              <w:t>Tipifica el acceso ilícito, la interceptación ilícita y el ataque a la integridad de datos y sistemas</w:t>
            </w:r>
          </w:p>
        </w:tc>
        <w:tc>
          <w:tcPr>
            <w:tcW w:w="2436" w:type="dxa"/>
          </w:tcPr>
          <w:p w:rsidR="00F82BC7" w:rsidRDefault="005C7621">
            <w:pPr>
              <w:spacing w:after="40" w:line="240" w:lineRule="auto"/>
              <w:jc w:val="left"/>
            </w:pPr>
            <w:r>
              <w:rPr>
                <w:sz w:val="20"/>
                <w:szCs w:val="20"/>
              </w:rPr>
              <w:t>Define el bien jurídico que el sistema debe proteger; cada vulnerabilidad abierta es una vía habilitante</w:t>
            </w:r>
          </w:p>
        </w:tc>
        <w:tc>
          <w:tcPr>
            <w:tcW w:w="2436" w:type="dxa"/>
          </w:tcPr>
          <w:p w:rsidR="00F82BC7" w:rsidRDefault="005C7621">
            <w:pPr>
              <w:spacing w:after="40" w:line="240" w:lineRule="auto"/>
              <w:jc w:val="left"/>
            </w:pPr>
            <w:r>
              <w:rPr>
                <w:sz w:val="20"/>
                <w:szCs w:val="20"/>
              </w:rPr>
              <w:t>Pruebas de acceso no autorizado, escalamiento de privilegios e inyección, con respaldo en RF-5.1</w:t>
            </w:r>
          </w:p>
        </w:tc>
      </w:tr>
      <w:tr w:rsidR="00F82BC7">
        <w:trPr>
          <w:jc w:val="center"/>
        </w:trPr>
        <w:tc>
          <w:tcPr>
            <w:tcW w:w="2436" w:type="dxa"/>
          </w:tcPr>
          <w:p w:rsidR="00F82BC7" w:rsidRDefault="005C7621">
            <w:pPr>
              <w:spacing w:after="40" w:line="240" w:lineRule="auto"/>
              <w:jc w:val="left"/>
            </w:pPr>
            <w:r>
              <w:rPr>
                <w:sz w:val="20"/>
                <w:szCs w:val="20"/>
              </w:rPr>
              <w:t>Ley 17.336, sobre propiedad intelectual</w:t>
            </w:r>
          </w:p>
        </w:tc>
        <w:tc>
          <w:tcPr>
            <w:tcW w:w="2436" w:type="dxa"/>
          </w:tcPr>
          <w:p w:rsidR="00F82BC7" w:rsidRDefault="005C7621">
            <w:pPr>
              <w:spacing w:after="40" w:line="240" w:lineRule="auto"/>
              <w:jc w:val="left"/>
            </w:pPr>
            <w:r>
              <w:rPr>
                <w:sz w:val="20"/>
                <w:szCs w:val="20"/>
              </w:rPr>
              <w:t>El software es obra protegida; los arts. 78 y 79 establecen las sanciones por uso no autorizado</w:t>
            </w:r>
          </w:p>
        </w:tc>
        <w:tc>
          <w:tcPr>
            <w:tcW w:w="2436" w:type="dxa"/>
          </w:tcPr>
          <w:p w:rsidR="00F82BC7" w:rsidRDefault="005C7621">
            <w:pPr>
              <w:spacing w:after="40" w:line="240" w:lineRule="auto"/>
              <w:jc w:val="left"/>
            </w:pPr>
            <w:r>
              <w:rPr>
                <w:sz w:val="20"/>
                <w:szCs w:val="20"/>
              </w:rPr>
              <w:t xml:space="preserve">Compatibilidad de licencias de las dependencias de terceros utilizadas en el </w:t>
            </w:r>
            <w:proofErr w:type="spellStart"/>
            <w:r>
              <w:rPr>
                <w:sz w:val="20"/>
                <w:szCs w:val="20"/>
              </w:rPr>
              <w:t>frontend</w:t>
            </w:r>
            <w:proofErr w:type="spellEnd"/>
            <w:r>
              <w:rPr>
                <w:sz w:val="20"/>
                <w:szCs w:val="20"/>
              </w:rPr>
              <w:t xml:space="preserve"> y el </w:t>
            </w:r>
            <w:proofErr w:type="spellStart"/>
            <w:r>
              <w:rPr>
                <w:sz w:val="20"/>
                <w:szCs w:val="20"/>
              </w:rPr>
              <w:t>backend</w:t>
            </w:r>
            <w:proofErr w:type="spellEnd"/>
          </w:p>
        </w:tc>
        <w:tc>
          <w:tcPr>
            <w:tcW w:w="2436" w:type="dxa"/>
          </w:tcPr>
          <w:p w:rsidR="00F82BC7" w:rsidRDefault="005C7621">
            <w:pPr>
              <w:spacing w:after="40" w:line="240" w:lineRule="auto"/>
              <w:jc w:val="left"/>
            </w:pPr>
            <w:r>
              <w:rPr>
                <w:sz w:val="20"/>
                <w:szCs w:val="20"/>
              </w:rPr>
              <w:t>Auditoría de licencias del árbol de dependencias (análisis de composición de software)</w:t>
            </w:r>
          </w:p>
        </w:tc>
      </w:tr>
      <w:tr w:rsidR="00F82BC7">
        <w:trPr>
          <w:jc w:val="center"/>
        </w:trPr>
        <w:tc>
          <w:tcPr>
            <w:tcW w:w="2436" w:type="dxa"/>
          </w:tcPr>
          <w:p w:rsidR="00F82BC7" w:rsidRDefault="005C7621">
            <w:pPr>
              <w:spacing w:after="40" w:line="240" w:lineRule="auto"/>
              <w:jc w:val="left"/>
            </w:pPr>
            <w:r>
              <w:rPr>
                <w:sz w:val="20"/>
                <w:szCs w:val="20"/>
              </w:rPr>
              <w:t>Manual de Accesibilidad Web</w:t>
            </w:r>
          </w:p>
        </w:tc>
        <w:tc>
          <w:tcPr>
            <w:tcW w:w="2436" w:type="dxa"/>
          </w:tcPr>
          <w:p w:rsidR="00F82BC7" w:rsidRDefault="005C7621">
            <w:pPr>
              <w:spacing w:after="40" w:line="240" w:lineRule="auto"/>
              <w:jc w:val="left"/>
            </w:pPr>
            <w:r>
              <w:rPr>
                <w:sz w:val="20"/>
                <w:szCs w:val="20"/>
              </w:rPr>
              <w:t xml:space="preserve">Criterios de perceptibilidad, operabilidad, comprensibilidad y </w:t>
            </w:r>
            <w:r>
              <w:rPr>
                <w:sz w:val="20"/>
                <w:szCs w:val="20"/>
              </w:rPr>
              <w:lastRenderedPageBreak/>
              <w:t>robustez, alineados con WCAG</w:t>
            </w:r>
          </w:p>
        </w:tc>
        <w:tc>
          <w:tcPr>
            <w:tcW w:w="2436" w:type="dxa"/>
          </w:tcPr>
          <w:p w:rsidR="00F82BC7" w:rsidRDefault="005C7621">
            <w:pPr>
              <w:spacing w:after="40" w:line="240" w:lineRule="auto"/>
              <w:jc w:val="left"/>
            </w:pPr>
            <w:r>
              <w:rPr>
                <w:sz w:val="20"/>
                <w:szCs w:val="20"/>
              </w:rPr>
              <w:lastRenderedPageBreak/>
              <w:t>Portal del paciente, orientado a personas mayores y a usuarios con discapacidad</w:t>
            </w:r>
          </w:p>
        </w:tc>
        <w:tc>
          <w:tcPr>
            <w:tcW w:w="2436" w:type="dxa"/>
          </w:tcPr>
          <w:p w:rsidR="00F82BC7" w:rsidRDefault="005C7621">
            <w:pPr>
              <w:spacing w:after="40" w:line="240" w:lineRule="auto"/>
              <w:jc w:val="left"/>
            </w:pPr>
            <w:r>
              <w:rPr>
                <w:sz w:val="20"/>
                <w:szCs w:val="20"/>
              </w:rPr>
              <w:t>Verificación de contraste, tamaño de controles y navegación por teclado</w:t>
            </w:r>
          </w:p>
        </w:tc>
      </w:tr>
      <w:tr w:rsidR="00F82BC7">
        <w:trPr>
          <w:jc w:val="center"/>
        </w:trPr>
        <w:tc>
          <w:tcPr>
            <w:tcW w:w="2436" w:type="dxa"/>
          </w:tcPr>
          <w:p w:rsidR="00F82BC7" w:rsidRDefault="005C7621">
            <w:pPr>
              <w:spacing w:after="40" w:line="240" w:lineRule="auto"/>
              <w:jc w:val="left"/>
            </w:pPr>
            <w:r>
              <w:rPr>
                <w:sz w:val="20"/>
                <w:szCs w:val="20"/>
              </w:rPr>
              <w:t>Política Nacional de Ciberseguridad</w:t>
            </w:r>
          </w:p>
        </w:tc>
        <w:tc>
          <w:tcPr>
            <w:tcW w:w="2436" w:type="dxa"/>
          </w:tcPr>
          <w:p w:rsidR="00F82BC7" w:rsidRDefault="005C7621">
            <w:pPr>
              <w:spacing w:after="40" w:line="240" w:lineRule="auto"/>
              <w:jc w:val="left"/>
            </w:pPr>
            <w:r>
              <w:rPr>
                <w:sz w:val="20"/>
                <w:szCs w:val="20"/>
              </w:rPr>
              <w:t>Instrumento programático sobre resiliencia, derechos en el ciberespacio y desarrollo seguro</w:t>
            </w:r>
          </w:p>
        </w:tc>
        <w:tc>
          <w:tcPr>
            <w:tcW w:w="2436" w:type="dxa"/>
          </w:tcPr>
          <w:p w:rsidR="00F82BC7" w:rsidRDefault="005C7621">
            <w:pPr>
              <w:spacing w:after="40" w:line="240" w:lineRule="auto"/>
              <w:jc w:val="left"/>
            </w:pPr>
            <w:r>
              <w:rPr>
                <w:sz w:val="20"/>
                <w:szCs w:val="20"/>
              </w:rPr>
              <w:t>Marco orientador institucional, sin efecto sancionatorio directo</w:t>
            </w:r>
          </w:p>
        </w:tc>
        <w:tc>
          <w:tcPr>
            <w:tcW w:w="2436" w:type="dxa"/>
          </w:tcPr>
          <w:p w:rsidR="00F82BC7" w:rsidRDefault="005C7621">
            <w:pPr>
              <w:spacing w:after="40" w:line="240" w:lineRule="auto"/>
              <w:jc w:val="left"/>
            </w:pPr>
            <w:r>
              <w:rPr>
                <w:sz w:val="20"/>
                <w:szCs w:val="20"/>
              </w:rPr>
              <w:t>Fundamenta la priorización por riesgo adoptada en la estrategia</w:t>
            </w:r>
          </w:p>
        </w:tc>
      </w:tr>
    </w:tbl>
    <w:p w:rsidR="00F82BC7" w:rsidRDefault="00F82BC7">
      <w:pPr>
        <w:spacing w:after="120"/>
      </w:pPr>
    </w:p>
    <w:p w:rsidR="003567BB" w:rsidRPr="003567BB" w:rsidRDefault="003567BB" w:rsidP="003567BB">
      <w:pPr>
        <w:spacing w:after="120"/>
        <w:rPr>
          <w:highlight w:val="yellow"/>
        </w:rPr>
      </w:pPr>
      <w:r w:rsidRPr="003567BB">
        <w:rPr>
          <w:color w:val="FF0000"/>
          <w:highlight w:val="yellow"/>
        </w:rPr>
        <w:t xml:space="preserve">Código Sanitario (DFL 725/1968): </w:t>
      </w:r>
      <w:r w:rsidRPr="003567BB">
        <w:rPr>
          <w:highlight w:val="yellow"/>
        </w:rPr>
        <w:t>La ley base que otorga las facultades esenciales a la autoridad sanitaria en materias de higiene, salud pública y control de la medicina.</w:t>
      </w:r>
    </w:p>
    <w:p w:rsidR="003567BB" w:rsidRPr="003567BB" w:rsidRDefault="003567BB" w:rsidP="003567BB">
      <w:pPr>
        <w:spacing w:after="120"/>
        <w:rPr>
          <w:highlight w:val="yellow"/>
        </w:rPr>
      </w:pPr>
      <w:r w:rsidRPr="003567BB">
        <w:rPr>
          <w:color w:val="FF0000"/>
          <w:highlight w:val="yellow"/>
        </w:rPr>
        <w:t xml:space="preserve">Ley </w:t>
      </w:r>
      <w:proofErr w:type="spellStart"/>
      <w:r w:rsidRPr="003567BB">
        <w:rPr>
          <w:color w:val="FF0000"/>
          <w:highlight w:val="yellow"/>
        </w:rPr>
        <w:t>N°</w:t>
      </w:r>
      <w:proofErr w:type="spellEnd"/>
      <w:r w:rsidRPr="003567BB">
        <w:rPr>
          <w:color w:val="FF0000"/>
          <w:highlight w:val="yellow"/>
        </w:rPr>
        <w:t xml:space="preserve"> 20.584: </w:t>
      </w:r>
      <w:r w:rsidRPr="003567BB">
        <w:rPr>
          <w:highlight w:val="yellow"/>
        </w:rPr>
        <w:t>Regula los derechos y deberes de los pacientes en cualquier acción vinculada a su atención de salud.</w:t>
      </w:r>
    </w:p>
    <w:p w:rsidR="003567BB" w:rsidRPr="003567BB" w:rsidRDefault="003567BB" w:rsidP="003567BB">
      <w:pPr>
        <w:spacing w:after="120"/>
        <w:rPr>
          <w:highlight w:val="yellow"/>
        </w:rPr>
      </w:pPr>
      <w:r w:rsidRPr="003567BB">
        <w:rPr>
          <w:color w:val="FF0000"/>
          <w:highlight w:val="yellow"/>
        </w:rPr>
        <w:t xml:space="preserve">Decretos Supremos y Reglamentos: </w:t>
      </w:r>
      <w:r w:rsidRPr="003567BB">
        <w:rPr>
          <w:highlight w:val="yellow"/>
        </w:rPr>
        <w:t>Normas dictadas por el Poder Ejecutivo que detallan la aplicación de las leyes en áreas críticas como farmacias, productos farmacéuticos y control de sustancias.</w:t>
      </w:r>
    </w:p>
    <w:p w:rsidR="003567BB" w:rsidRDefault="003567BB" w:rsidP="003567BB">
      <w:pPr>
        <w:spacing w:after="120"/>
      </w:pPr>
      <w:r w:rsidRPr="003567BB">
        <w:rPr>
          <w:color w:val="FF0000"/>
          <w:highlight w:val="yellow"/>
        </w:rPr>
        <w:t xml:space="preserve">Normas Técnicas Básicas: </w:t>
      </w:r>
      <w:r w:rsidRPr="003567BB">
        <w:rPr>
          <w:highlight w:val="yellow"/>
        </w:rPr>
        <w:t>Establecen los requisitos obligatorios para la obtención de autorizaciones sanitarias en recintos de atención médica y establecimientos asistenciales.</w:t>
      </w:r>
    </w:p>
    <w:p w:rsidR="003567BB" w:rsidRDefault="003567BB">
      <w:pPr>
        <w:spacing w:after="120"/>
      </w:pPr>
    </w:p>
    <w:p w:rsidR="00F82BC7" w:rsidRDefault="005C7621">
      <w:pPr>
        <w:spacing w:line="360" w:lineRule="auto"/>
      </w:pPr>
      <w:r>
        <w:t>Un caso particular merece precisión: la Ley 21.180 sobre transformación digital del Estado no resulta directamente exigible a Cuidarte+ mientras opere como prestador privado. Solo pasa a ser aplicable si el sistema interopera con organismos de la Administración del Estado, como FONASA, el Registro Civil o un servicio de salud público. Se declara aquí como criterio de interoperabilidad futura y no como obligación vigente.</w:t>
      </w:r>
    </w:p>
    <w:p w:rsidR="00F82BC7" w:rsidRDefault="005C7621">
      <w:pPr>
        <w:pStyle w:val="Ttulo2"/>
        <w:spacing w:before="240" w:after="160" w:line="240" w:lineRule="auto"/>
      </w:pPr>
      <w:r>
        <w:rPr>
          <w:rFonts w:ascii="Arial Unicode MS" w:eastAsia="Arial Unicode MS" w:hAnsi="Arial Unicode MS" w:cs="Arial Unicode MS"/>
          <w:color w:val="215E99"/>
        </w:rPr>
        <w:t>2.4 Matriz criterio → requerimiento → norma</w:t>
      </w:r>
    </w:p>
    <w:p w:rsidR="00F82BC7" w:rsidRDefault="005C7621">
      <w:pPr>
        <w:spacing w:line="360" w:lineRule="auto"/>
      </w:pPr>
      <w:r>
        <w:t>La siguiente matriz sintetiza la trazabilidad entre los criterios transversales del plan, los códigos del ERS que los materializan y la norma que les sirve de respaldo. Constituye el puente entre la exigencia jurídica y el caso de prueba ejecutable.</w:t>
      </w:r>
    </w:p>
    <w:tbl>
      <w:tblPr>
        <w:tblStyle w:val="a2"/>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Criterio transversal</w:t>
            </w:r>
          </w:p>
        </w:tc>
        <w:tc>
          <w:tcPr>
            <w:tcW w:w="3249" w:type="dxa"/>
            <w:shd w:val="clear" w:color="auto" w:fill="D9E2F3"/>
          </w:tcPr>
          <w:p w:rsidR="00F82BC7" w:rsidRDefault="005C7621">
            <w:pPr>
              <w:spacing w:after="40" w:line="240" w:lineRule="auto"/>
              <w:jc w:val="left"/>
            </w:pPr>
            <w:r>
              <w:rPr>
                <w:b/>
                <w:bCs/>
                <w:sz w:val="20"/>
                <w:szCs w:val="20"/>
              </w:rPr>
              <w:t>Códigos ERS</w:t>
            </w:r>
          </w:p>
        </w:tc>
        <w:tc>
          <w:tcPr>
            <w:tcW w:w="3249" w:type="dxa"/>
            <w:shd w:val="clear" w:color="auto" w:fill="D9E2F3"/>
          </w:tcPr>
          <w:p w:rsidR="00F82BC7" w:rsidRDefault="005C7621">
            <w:pPr>
              <w:spacing w:after="40" w:line="240" w:lineRule="auto"/>
              <w:jc w:val="left"/>
            </w:pPr>
            <w:r>
              <w:rPr>
                <w:b/>
                <w:bCs/>
                <w:sz w:val="20"/>
                <w:szCs w:val="20"/>
              </w:rPr>
              <w:t>Norma o estándar de respaldo</w:t>
            </w:r>
          </w:p>
        </w:tc>
      </w:tr>
      <w:tr w:rsidR="00F82BC7">
        <w:trPr>
          <w:jc w:val="center"/>
        </w:trPr>
        <w:tc>
          <w:tcPr>
            <w:tcW w:w="3249" w:type="dxa"/>
          </w:tcPr>
          <w:p w:rsidR="00F82BC7" w:rsidRDefault="005C7621">
            <w:pPr>
              <w:spacing w:after="40" w:line="240" w:lineRule="auto"/>
              <w:jc w:val="left"/>
            </w:pPr>
            <w:r>
              <w:rPr>
                <w:sz w:val="20"/>
                <w:szCs w:val="20"/>
              </w:rPr>
              <w:t>Confidencialidad clínica</w:t>
            </w:r>
          </w:p>
        </w:tc>
        <w:tc>
          <w:tcPr>
            <w:tcW w:w="3249" w:type="dxa"/>
          </w:tcPr>
          <w:p w:rsidR="00F82BC7" w:rsidRDefault="005C7621">
            <w:pPr>
              <w:spacing w:after="40" w:line="240" w:lineRule="auto"/>
              <w:jc w:val="left"/>
            </w:pPr>
            <w:r>
              <w:rPr>
                <w:sz w:val="20"/>
                <w:szCs w:val="20"/>
              </w:rPr>
              <w:t>NFR-SEG-3, NFR-SEG-4, RB-1</w:t>
            </w:r>
          </w:p>
        </w:tc>
        <w:tc>
          <w:tcPr>
            <w:tcW w:w="3249" w:type="dxa"/>
          </w:tcPr>
          <w:p w:rsidR="00F82BC7" w:rsidRDefault="005C7621">
            <w:pPr>
              <w:spacing w:after="40" w:line="240" w:lineRule="auto"/>
              <w:jc w:val="left"/>
            </w:pPr>
            <w:r>
              <w:rPr>
                <w:sz w:val="20"/>
                <w:szCs w:val="20"/>
              </w:rPr>
              <w:t>Ley 19.628; Ley 21.719</w:t>
            </w:r>
          </w:p>
        </w:tc>
      </w:tr>
      <w:tr w:rsidR="00F82BC7">
        <w:trPr>
          <w:jc w:val="center"/>
        </w:trPr>
        <w:tc>
          <w:tcPr>
            <w:tcW w:w="3249" w:type="dxa"/>
          </w:tcPr>
          <w:p w:rsidR="00F82BC7" w:rsidRDefault="005C7621">
            <w:pPr>
              <w:spacing w:after="40" w:line="240" w:lineRule="auto"/>
              <w:jc w:val="left"/>
            </w:pPr>
            <w:r>
              <w:rPr>
                <w:sz w:val="20"/>
                <w:szCs w:val="20"/>
              </w:rPr>
              <w:t>Autenticación robusta</w:t>
            </w:r>
          </w:p>
        </w:tc>
        <w:tc>
          <w:tcPr>
            <w:tcW w:w="3249" w:type="dxa"/>
          </w:tcPr>
          <w:p w:rsidR="00F82BC7" w:rsidRDefault="005C7621">
            <w:pPr>
              <w:spacing w:after="40" w:line="240" w:lineRule="auto"/>
              <w:jc w:val="left"/>
            </w:pPr>
            <w:r>
              <w:rPr>
                <w:sz w:val="20"/>
                <w:szCs w:val="20"/>
              </w:rPr>
              <w:t>RF-1.1, RF-1.2, NFR-SEG-2, NFR-SEG-9</w:t>
            </w:r>
          </w:p>
        </w:tc>
        <w:tc>
          <w:tcPr>
            <w:tcW w:w="3249" w:type="dxa"/>
          </w:tcPr>
          <w:p w:rsidR="00F82BC7" w:rsidRDefault="005C7621">
            <w:pPr>
              <w:spacing w:after="40" w:line="240" w:lineRule="auto"/>
              <w:jc w:val="left"/>
            </w:pPr>
            <w:r>
              <w:rPr>
                <w:sz w:val="20"/>
                <w:szCs w:val="20"/>
              </w:rPr>
              <w:t xml:space="preserve">Ley 21.663; </w:t>
            </w:r>
            <w:proofErr w:type="spellStart"/>
            <w:r>
              <w:rPr>
                <w:sz w:val="20"/>
                <w:szCs w:val="20"/>
              </w:rPr>
              <w:t>NCh</w:t>
            </w:r>
            <w:proofErr w:type="spellEnd"/>
            <w:r>
              <w:rPr>
                <w:sz w:val="20"/>
                <w:szCs w:val="20"/>
              </w:rPr>
              <w:t xml:space="preserve"> 27002.Of2009</w:t>
            </w:r>
          </w:p>
        </w:tc>
      </w:tr>
      <w:tr w:rsidR="00F82BC7">
        <w:trPr>
          <w:jc w:val="center"/>
        </w:trPr>
        <w:tc>
          <w:tcPr>
            <w:tcW w:w="3249" w:type="dxa"/>
          </w:tcPr>
          <w:p w:rsidR="00F82BC7" w:rsidRDefault="005C7621">
            <w:pPr>
              <w:spacing w:after="40" w:line="240" w:lineRule="auto"/>
              <w:jc w:val="left"/>
            </w:pPr>
            <w:r>
              <w:rPr>
                <w:sz w:val="20"/>
                <w:szCs w:val="20"/>
              </w:rPr>
              <w:t>Integridad de documentos clínicos</w:t>
            </w:r>
          </w:p>
        </w:tc>
        <w:tc>
          <w:tcPr>
            <w:tcW w:w="3249" w:type="dxa"/>
          </w:tcPr>
          <w:p w:rsidR="00F82BC7" w:rsidRDefault="005C7621">
            <w:pPr>
              <w:spacing w:after="40" w:line="240" w:lineRule="auto"/>
              <w:jc w:val="left"/>
            </w:pPr>
            <w:r>
              <w:rPr>
                <w:sz w:val="20"/>
                <w:szCs w:val="20"/>
              </w:rPr>
              <w:t>RF-4.3, RF-4.4, NFR-SEG-3</w:t>
            </w:r>
          </w:p>
        </w:tc>
        <w:tc>
          <w:tcPr>
            <w:tcW w:w="3249" w:type="dxa"/>
          </w:tcPr>
          <w:p w:rsidR="00F82BC7" w:rsidRDefault="005C7621">
            <w:pPr>
              <w:spacing w:after="40" w:line="240" w:lineRule="auto"/>
              <w:jc w:val="left"/>
            </w:pPr>
            <w:r>
              <w:rPr>
                <w:sz w:val="20"/>
                <w:szCs w:val="20"/>
              </w:rPr>
              <w:t>Decreto 181; Ley 19.799</w:t>
            </w:r>
          </w:p>
        </w:tc>
      </w:tr>
      <w:tr w:rsidR="00F82BC7">
        <w:trPr>
          <w:jc w:val="center"/>
        </w:trPr>
        <w:tc>
          <w:tcPr>
            <w:tcW w:w="3249" w:type="dxa"/>
          </w:tcPr>
          <w:p w:rsidR="00F82BC7" w:rsidRDefault="005C7621">
            <w:pPr>
              <w:spacing w:after="40" w:line="240" w:lineRule="auto"/>
              <w:jc w:val="left"/>
            </w:pPr>
            <w:r>
              <w:rPr>
                <w:sz w:val="20"/>
                <w:szCs w:val="20"/>
              </w:rPr>
              <w:t>Trazabilidad y rendición de cuentas</w:t>
            </w:r>
          </w:p>
        </w:tc>
        <w:tc>
          <w:tcPr>
            <w:tcW w:w="3249" w:type="dxa"/>
          </w:tcPr>
          <w:p w:rsidR="00F82BC7" w:rsidRDefault="005C7621">
            <w:pPr>
              <w:spacing w:after="40" w:line="240" w:lineRule="auto"/>
              <w:jc w:val="left"/>
            </w:pPr>
            <w:r>
              <w:rPr>
                <w:sz w:val="20"/>
                <w:szCs w:val="20"/>
              </w:rPr>
              <w:t>RF-5.1, NFR-SEG-6</w:t>
            </w:r>
          </w:p>
        </w:tc>
        <w:tc>
          <w:tcPr>
            <w:tcW w:w="3249" w:type="dxa"/>
          </w:tcPr>
          <w:p w:rsidR="00F82BC7" w:rsidRDefault="005C7621">
            <w:pPr>
              <w:spacing w:after="40" w:line="240" w:lineRule="auto"/>
              <w:jc w:val="left"/>
            </w:pPr>
            <w:r>
              <w:rPr>
                <w:sz w:val="20"/>
                <w:szCs w:val="20"/>
              </w:rPr>
              <w:t>Ley 21.719; Ley 21.459</w:t>
            </w:r>
          </w:p>
        </w:tc>
      </w:tr>
      <w:tr w:rsidR="00F82BC7">
        <w:trPr>
          <w:jc w:val="center"/>
        </w:trPr>
        <w:tc>
          <w:tcPr>
            <w:tcW w:w="3249" w:type="dxa"/>
          </w:tcPr>
          <w:p w:rsidR="00F82BC7" w:rsidRDefault="005C7621">
            <w:pPr>
              <w:spacing w:after="40" w:line="240" w:lineRule="auto"/>
              <w:jc w:val="left"/>
            </w:pPr>
            <w:r>
              <w:rPr>
                <w:sz w:val="20"/>
                <w:szCs w:val="20"/>
              </w:rPr>
              <w:t>Disponibilidad del servicio</w:t>
            </w:r>
          </w:p>
        </w:tc>
        <w:tc>
          <w:tcPr>
            <w:tcW w:w="3249" w:type="dxa"/>
          </w:tcPr>
          <w:p w:rsidR="00F82BC7" w:rsidRDefault="005C7621">
            <w:pPr>
              <w:spacing w:after="40" w:line="240" w:lineRule="auto"/>
              <w:jc w:val="left"/>
            </w:pPr>
            <w:r>
              <w:rPr>
                <w:sz w:val="20"/>
                <w:szCs w:val="20"/>
              </w:rPr>
              <w:t>NFR-DIS-1, NFR-PERF-3</w:t>
            </w:r>
          </w:p>
        </w:tc>
        <w:tc>
          <w:tcPr>
            <w:tcW w:w="3249" w:type="dxa"/>
          </w:tcPr>
          <w:p w:rsidR="00F82BC7" w:rsidRDefault="005C7621">
            <w:pPr>
              <w:spacing w:after="40" w:line="240" w:lineRule="auto"/>
              <w:jc w:val="left"/>
            </w:pPr>
            <w:r>
              <w:rPr>
                <w:sz w:val="20"/>
                <w:szCs w:val="20"/>
              </w:rPr>
              <w:t>Ley 21.663</w:t>
            </w:r>
          </w:p>
        </w:tc>
      </w:tr>
      <w:tr w:rsidR="00F82BC7">
        <w:trPr>
          <w:jc w:val="center"/>
        </w:trPr>
        <w:tc>
          <w:tcPr>
            <w:tcW w:w="3249" w:type="dxa"/>
          </w:tcPr>
          <w:p w:rsidR="00F82BC7" w:rsidRDefault="005C7621">
            <w:pPr>
              <w:spacing w:after="40" w:line="240" w:lineRule="auto"/>
              <w:jc w:val="left"/>
            </w:pPr>
            <w:r>
              <w:rPr>
                <w:sz w:val="20"/>
                <w:szCs w:val="20"/>
              </w:rPr>
              <w:t>Accesibilidad e inclusión</w:t>
            </w:r>
          </w:p>
        </w:tc>
        <w:tc>
          <w:tcPr>
            <w:tcW w:w="3249" w:type="dxa"/>
          </w:tcPr>
          <w:p w:rsidR="00F82BC7" w:rsidRDefault="005C7621">
            <w:pPr>
              <w:spacing w:after="40" w:line="240" w:lineRule="auto"/>
              <w:jc w:val="left"/>
            </w:pPr>
            <w:r>
              <w:rPr>
                <w:sz w:val="20"/>
                <w:szCs w:val="20"/>
              </w:rPr>
              <w:t>NFR-USAB-1 a 4, NFR-COMPAT-2</w:t>
            </w:r>
          </w:p>
        </w:tc>
        <w:tc>
          <w:tcPr>
            <w:tcW w:w="3249" w:type="dxa"/>
          </w:tcPr>
          <w:p w:rsidR="00F82BC7" w:rsidRDefault="005C7621">
            <w:pPr>
              <w:spacing w:after="40" w:line="240" w:lineRule="auto"/>
              <w:jc w:val="left"/>
            </w:pPr>
            <w:r>
              <w:rPr>
                <w:sz w:val="20"/>
                <w:szCs w:val="20"/>
              </w:rPr>
              <w:t>Manual de Accesibilidad Web</w:t>
            </w:r>
          </w:p>
        </w:tc>
      </w:tr>
      <w:tr w:rsidR="00F82BC7">
        <w:trPr>
          <w:jc w:val="center"/>
        </w:trPr>
        <w:tc>
          <w:tcPr>
            <w:tcW w:w="3249" w:type="dxa"/>
          </w:tcPr>
          <w:p w:rsidR="00F82BC7" w:rsidRDefault="005C7621">
            <w:pPr>
              <w:spacing w:after="40" w:line="240" w:lineRule="auto"/>
              <w:jc w:val="left"/>
            </w:pPr>
            <w:r>
              <w:rPr>
                <w:sz w:val="20"/>
                <w:szCs w:val="20"/>
              </w:rPr>
              <w:t>Licenciamiento del software</w:t>
            </w:r>
          </w:p>
        </w:tc>
        <w:tc>
          <w:tcPr>
            <w:tcW w:w="3249" w:type="dxa"/>
          </w:tcPr>
          <w:p w:rsidR="00F82BC7" w:rsidRDefault="005C7621">
            <w:pPr>
              <w:spacing w:after="40" w:line="240" w:lineRule="auto"/>
              <w:jc w:val="left"/>
            </w:pPr>
            <w:proofErr w:type="spellStart"/>
            <w:r>
              <w:rPr>
                <w:sz w:val="20"/>
                <w:szCs w:val="20"/>
              </w:rPr>
              <w:t>Stack</w:t>
            </w:r>
            <w:proofErr w:type="spellEnd"/>
            <w:r>
              <w:rPr>
                <w:sz w:val="20"/>
                <w:szCs w:val="20"/>
              </w:rPr>
              <w:t xml:space="preserve"> tecnológico, ERS §3.1.2</w:t>
            </w:r>
          </w:p>
        </w:tc>
        <w:tc>
          <w:tcPr>
            <w:tcW w:w="3249" w:type="dxa"/>
          </w:tcPr>
          <w:p w:rsidR="00F82BC7" w:rsidRDefault="005C7621">
            <w:pPr>
              <w:spacing w:after="40" w:line="240" w:lineRule="auto"/>
              <w:jc w:val="left"/>
            </w:pPr>
            <w:r>
              <w:rPr>
                <w:sz w:val="20"/>
                <w:szCs w:val="20"/>
              </w:rPr>
              <w:t>Ley 17.336, arts. 78 y 79</w:t>
            </w:r>
          </w:p>
        </w:tc>
      </w:tr>
    </w:tbl>
    <w:p w:rsidR="00F82BC7" w:rsidRDefault="00F82BC7">
      <w:pPr>
        <w:spacing w:after="120"/>
      </w:pPr>
    </w:p>
    <w:p w:rsidR="00F82BC7" w:rsidRDefault="005C7621">
      <w:pPr>
        <w:pStyle w:val="Ttulo1"/>
        <w:spacing w:before="320" w:after="0" w:line="240" w:lineRule="auto"/>
      </w:pPr>
      <w:r>
        <w:rPr>
          <w:color w:val="215E99"/>
          <w:sz w:val="28"/>
          <w:szCs w:val="28"/>
        </w:rPr>
        <w:lastRenderedPageBreak/>
        <w:t>3. Plan de pruebas</w:t>
      </w:r>
    </w:p>
    <w:p w:rsidR="00F82BC7" w:rsidRDefault="005C7621">
      <w:pPr>
        <w:pStyle w:val="Ttulo2"/>
        <w:spacing w:before="240" w:after="0" w:line="240" w:lineRule="auto"/>
      </w:pPr>
      <w:r>
        <w:rPr>
          <w:color w:val="215E99"/>
        </w:rPr>
        <w:t>3.1 Estrategia de pruebas</w:t>
      </w:r>
    </w:p>
    <w:p w:rsidR="004138D1" w:rsidRDefault="004138D1">
      <w:pPr>
        <w:spacing w:after="80" w:line="360" w:lineRule="auto"/>
        <w:jc w:val="left"/>
        <w:rPr>
          <w:b/>
          <w:bCs/>
        </w:rPr>
      </w:pPr>
    </w:p>
    <w:p w:rsidR="00F82BC7" w:rsidRDefault="005C7621">
      <w:pPr>
        <w:spacing w:after="80" w:line="360" w:lineRule="auto"/>
        <w:jc w:val="left"/>
      </w:pPr>
      <w:r>
        <w:rPr>
          <w:b/>
          <w:bCs/>
        </w:rPr>
        <w:t>Enfoque general</w:t>
      </w:r>
    </w:p>
    <w:p w:rsidR="00F82BC7" w:rsidRDefault="005C7621">
      <w:pPr>
        <w:spacing w:line="360" w:lineRule="auto"/>
      </w:pPr>
      <w:r>
        <w:t>Se adopta un enfoque mixto. Se automatizan las pruebas unitarias y de API, las verificaciones básicas de seguridad mediante análisis dinámico, las pruebas de rendimiento y la suite de humo. Se mantienen manuales las pruebas de usabilidad con adultos mayores, la exploración de flujos clínicos, la revisión de mensajes de error y la evaluación visual de criterios de accesibilidad.</w:t>
      </w:r>
    </w:p>
    <w:p w:rsidR="00F82BC7" w:rsidRDefault="005C7621">
      <w:pPr>
        <w:spacing w:line="360" w:lineRule="auto"/>
      </w:pPr>
      <w:r>
        <w:t>La justificación es doble: la automatización reduce el costo de regresión sobre autenticación y API, que son las áreas de mayor riesgo legal y de cambio más frecuente; la ejecución manual resulta indispensable para validar la experiencia de usuarios mayores, criterio de aceptación explícito del ERS y dimensión que ninguna herramienta automatizada evalúa de forma concluyente.</w:t>
      </w:r>
    </w:p>
    <w:p w:rsidR="00F82BC7" w:rsidRDefault="005C7621">
      <w:pPr>
        <w:pStyle w:val="Ttulo2"/>
        <w:spacing w:after="160" w:line="360" w:lineRule="auto"/>
      </w:pPr>
      <w:r>
        <w:rPr>
          <w:sz w:val="22"/>
          <w:szCs w:val="22"/>
        </w:rPr>
        <w:t>Nota técnica de implementación (ambiente local)</w:t>
      </w:r>
    </w:p>
    <w:p w:rsidR="00F82BC7" w:rsidRDefault="005C7621">
      <w:pPr>
        <w:pStyle w:val="Ttulo2"/>
        <w:spacing w:after="160" w:line="360" w:lineRule="auto"/>
        <w:rPr>
          <w:b w:val="0"/>
          <w:bCs w:val="0"/>
        </w:rPr>
      </w:pPr>
      <w:proofErr w:type="spellStart"/>
      <w:r>
        <w:rPr>
          <w:b w:val="0"/>
          <w:bCs w:val="0"/>
          <w:sz w:val="22"/>
          <w:szCs w:val="22"/>
        </w:rPr>
        <w:t>Endpoints</w:t>
      </w:r>
      <w:proofErr w:type="spellEnd"/>
      <w:r>
        <w:rPr>
          <w:b w:val="0"/>
          <w:bCs w:val="0"/>
          <w:sz w:val="22"/>
          <w:szCs w:val="22"/>
        </w:rPr>
        <w:t xml:space="preserve"> de referencia del </w:t>
      </w:r>
      <w:proofErr w:type="spellStart"/>
      <w:r>
        <w:rPr>
          <w:b w:val="0"/>
          <w:bCs w:val="0"/>
          <w:sz w:val="22"/>
          <w:szCs w:val="22"/>
        </w:rPr>
        <w:t>backend</w:t>
      </w:r>
      <w:proofErr w:type="spellEnd"/>
      <w:r>
        <w:rPr>
          <w:b w:val="0"/>
          <w:bCs w:val="0"/>
          <w:sz w:val="22"/>
          <w:szCs w:val="22"/>
        </w:rPr>
        <w:t xml:space="preserve"> Cuidarte+ utilizados en el diseño y ejecución de casos: POST /</w:t>
      </w:r>
      <w:proofErr w:type="spellStart"/>
      <w:r>
        <w:rPr>
          <w:b w:val="0"/>
          <w:bCs w:val="0"/>
          <w:sz w:val="22"/>
          <w:szCs w:val="22"/>
        </w:rPr>
        <w:t>autenticacion</w:t>
      </w:r>
      <w:proofErr w:type="spellEnd"/>
      <w:r>
        <w:rPr>
          <w:b w:val="0"/>
          <w:bCs w:val="0"/>
          <w:sz w:val="22"/>
          <w:szCs w:val="22"/>
        </w:rPr>
        <w:t>/</w:t>
      </w:r>
      <w:proofErr w:type="spellStart"/>
      <w:r>
        <w:rPr>
          <w:b w:val="0"/>
          <w:bCs w:val="0"/>
          <w:sz w:val="22"/>
          <w:szCs w:val="22"/>
        </w:rPr>
        <w:t>login</w:t>
      </w:r>
      <w:proofErr w:type="spellEnd"/>
      <w:r>
        <w:rPr>
          <w:b w:val="0"/>
          <w:bCs w:val="0"/>
          <w:sz w:val="22"/>
          <w:szCs w:val="22"/>
        </w:rPr>
        <w:t xml:space="preserve"> y POST /</w:t>
      </w:r>
      <w:proofErr w:type="spellStart"/>
      <w:r>
        <w:rPr>
          <w:b w:val="0"/>
          <w:bCs w:val="0"/>
          <w:sz w:val="22"/>
          <w:szCs w:val="22"/>
        </w:rPr>
        <w:t>autenticacion</w:t>
      </w:r>
      <w:proofErr w:type="spellEnd"/>
      <w:r>
        <w:rPr>
          <w:b w:val="0"/>
          <w:bCs w:val="0"/>
          <w:sz w:val="22"/>
          <w:szCs w:val="22"/>
        </w:rPr>
        <w:t>/registro; /usuarios; /pacientes; /</w:t>
      </w:r>
      <w:proofErr w:type="spellStart"/>
      <w:r>
        <w:rPr>
          <w:b w:val="0"/>
          <w:bCs w:val="0"/>
          <w:sz w:val="22"/>
          <w:szCs w:val="22"/>
        </w:rPr>
        <w:t>examenes</w:t>
      </w:r>
      <w:proofErr w:type="spellEnd"/>
      <w:r>
        <w:rPr>
          <w:b w:val="0"/>
          <w:bCs w:val="0"/>
          <w:sz w:val="22"/>
          <w:szCs w:val="22"/>
        </w:rPr>
        <w:t xml:space="preserve">; /documentos; /auditoria; documentación </w:t>
      </w:r>
      <w:proofErr w:type="spellStart"/>
      <w:r>
        <w:rPr>
          <w:b w:val="0"/>
          <w:bCs w:val="0"/>
          <w:sz w:val="22"/>
          <w:szCs w:val="22"/>
        </w:rPr>
        <w:t>OpenAPI</w:t>
      </w:r>
      <w:proofErr w:type="spellEnd"/>
      <w:r>
        <w:rPr>
          <w:b w:val="0"/>
          <w:bCs w:val="0"/>
          <w:sz w:val="22"/>
          <w:szCs w:val="22"/>
        </w:rPr>
        <w:t xml:space="preserve"> en /docs. En el despliegue Docker local del repositorio, el </w:t>
      </w:r>
      <w:proofErr w:type="spellStart"/>
      <w:r>
        <w:rPr>
          <w:b w:val="0"/>
          <w:bCs w:val="0"/>
          <w:sz w:val="22"/>
          <w:szCs w:val="22"/>
        </w:rPr>
        <w:t>frontend</w:t>
      </w:r>
      <w:proofErr w:type="spellEnd"/>
      <w:r>
        <w:rPr>
          <w:b w:val="0"/>
          <w:bCs w:val="0"/>
          <w:sz w:val="22"/>
          <w:szCs w:val="22"/>
        </w:rPr>
        <w:t xml:space="preserve"> opera en el puerto 3333 y la API en el puerto 4444 (</w:t>
      </w:r>
      <w:proofErr w:type="spellStart"/>
      <w:r>
        <w:rPr>
          <w:b w:val="0"/>
          <w:bCs w:val="0"/>
          <w:sz w:val="22"/>
          <w:szCs w:val="22"/>
        </w:rPr>
        <w:t>Swagger</w:t>
      </w:r>
      <w:proofErr w:type="spellEnd"/>
      <w:r>
        <w:rPr>
          <w:b w:val="0"/>
          <w:bCs w:val="0"/>
          <w:sz w:val="22"/>
          <w:szCs w:val="22"/>
        </w:rPr>
        <w:t>: http://localhost:4444/docs).</w:t>
      </w:r>
    </w:p>
    <w:p w:rsidR="00F82BC7" w:rsidRDefault="005C7621">
      <w:pPr>
        <w:spacing w:after="80" w:line="360" w:lineRule="auto"/>
        <w:jc w:val="left"/>
      </w:pPr>
      <w:r>
        <w:rPr>
          <w:b/>
          <w:bCs/>
        </w:rPr>
        <w:t>Etapas del proceso</w:t>
      </w:r>
    </w:p>
    <w:tbl>
      <w:tblPr>
        <w:tblStyle w:val="a3"/>
        <w:tblW w:w="9744"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2436"/>
        <w:gridCol w:w="2436"/>
        <w:gridCol w:w="2436"/>
        <w:gridCol w:w="2436"/>
      </w:tblGrid>
      <w:tr w:rsidR="00F82BC7">
        <w:trPr>
          <w:tblHeader/>
          <w:jc w:val="center"/>
        </w:trPr>
        <w:tc>
          <w:tcPr>
            <w:tcW w:w="2436" w:type="dxa"/>
            <w:shd w:val="clear" w:color="auto" w:fill="D9E2F3"/>
          </w:tcPr>
          <w:p w:rsidR="00F82BC7" w:rsidRDefault="005C7621">
            <w:pPr>
              <w:spacing w:after="40" w:line="240" w:lineRule="auto"/>
              <w:jc w:val="left"/>
            </w:pPr>
            <w:r>
              <w:rPr>
                <w:b/>
                <w:bCs/>
                <w:sz w:val="20"/>
                <w:szCs w:val="20"/>
              </w:rPr>
              <w:t>Fase</w:t>
            </w:r>
          </w:p>
        </w:tc>
        <w:tc>
          <w:tcPr>
            <w:tcW w:w="2436" w:type="dxa"/>
            <w:shd w:val="clear" w:color="auto" w:fill="D9E2F3"/>
          </w:tcPr>
          <w:p w:rsidR="00F82BC7" w:rsidRDefault="005C7621">
            <w:pPr>
              <w:spacing w:after="40" w:line="240" w:lineRule="auto"/>
              <w:jc w:val="left"/>
            </w:pPr>
            <w:r>
              <w:rPr>
                <w:b/>
                <w:bCs/>
                <w:sz w:val="20"/>
                <w:szCs w:val="20"/>
              </w:rPr>
              <w:t>Descripción</w:t>
            </w:r>
          </w:p>
        </w:tc>
        <w:tc>
          <w:tcPr>
            <w:tcW w:w="2436" w:type="dxa"/>
            <w:shd w:val="clear" w:color="auto" w:fill="D9E2F3"/>
          </w:tcPr>
          <w:p w:rsidR="00F82BC7" w:rsidRDefault="005C7621">
            <w:pPr>
              <w:spacing w:after="40" w:line="240" w:lineRule="auto"/>
              <w:jc w:val="left"/>
            </w:pPr>
            <w:r>
              <w:rPr>
                <w:b/>
                <w:bCs/>
                <w:sz w:val="20"/>
                <w:szCs w:val="20"/>
              </w:rPr>
              <w:t>RF/NFR principales</w:t>
            </w:r>
          </w:p>
        </w:tc>
        <w:tc>
          <w:tcPr>
            <w:tcW w:w="2436" w:type="dxa"/>
            <w:shd w:val="clear" w:color="auto" w:fill="D9E2F3"/>
          </w:tcPr>
          <w:p w:rsidR="00F82BC7" w:rsidRDefault="005C7621">
            <w:pPr>
              <w:spacing w:after="40" w:line="240" w:lineRule="auto"/>
              <w:jc w:val="left"/>
            </w:pPr>
            <w:r>
              <w:rPr>
                <w:b/>
                <w:bCs/>
                <w:sz w:val="20"/>
                <w:szCs w:val="20"/>
              </w:rPr>
              <w:t>Herramientas</w:t>
            </w:r>
          </w:p>
        </w:tc>
      </w:tr>
      <w:tr w:rsidR="00F82BC7">
        <w:trPr>
          <w:jc w:val="center"/>
        </w:trPr>
        <w:tc>
          <w:tcPr>
            <w:tcW w:w="2436" w:type="dxa"/>
          </w:tcPr>
          <w:p w:rsidR="00F82BC7" w:rsidRDefault="005C7621">
            <w:pPr>
              <w:spacing w:after="40" w:line="240" w:lineRule="auto"/>
              <w:jc w:val="left"/>
            </w:pPr>
            <w:r>
              <w:rPr>
                <w:sz w:val="20"/>
                <w:szCs w:val="20"/>
              </w:rPr>
              <w:t>1. Análisis y diseño</w:t>
            </w:r>
          </w:p>
        </w:tc>
        <w:tc>
          <w:tcPr>
            <w:tcW w:w="2436" w:type="dxa"/>
          </w:tcPr>
          <w:p w:rsidR="00F82BC7" w:rsidRDefault="005C7621">
            <w:pPr>
              <w:spacing w:after="40" w:line="240" w:lineRule="auto"/>
              <w:jc w:val="left"/>
            </w:pPr>
            <w:r>
              <w:rPr>
                <w:sz w:val="20"/>
                <w:szCs w:val="20"/>
              </w:rPr>
              <w:t>Revisión del ERS, análisis de riesgos y diseño de casos</w:t>
            </w:r>
          </w:p>
        </w:tc>
        <w:tc>
          <w:tcPr>
            <w:tcW w:w="2436" w:type="dxa"/>
          </w:tcPr>
          <w:p w:rsidR="00F82BC7" w:rsidRDefault="005C7621">
            <w:pPr>
              <w:spacing w:after="40" w:line="240" w:lineRule="auto"/>
              <w:jc w:val="left"/>
            </w:pPr>
            <w:r>
              <w:rPr>
                <w:sz w:val="20"/>
                <w:szCs w:val="20"/>
              </w:rPr>
              <w:t>Todos</w:t>
            </w:r>
          </w:p>
        </w:tc>
        <w:tc>
          <w:tcPr>
            <w:tcW w:w="2436" w:type="dxa"/>
          </w:tcPr>
          <w:p w:rsidR="00F82BC7" w:rsidRDefault="005C7621">
            <w:pPr>
              <w:spacing w:after="40" w:line="240" w:lineRule="auto"/>
              <w:jc w:val="left"/>
            </w:pPr>
            <w:r>
              <w:rPr>
                <w:sz w:val="20"/>
                <w:szCs w:val="20"/>
              </w:rPr>
              <w:t>ERS, matriz de trazabilidad</w:t>
            </w:r>
          </w:p>
        </w:tc>
      </w:tr>
      <w:tr w:rsidR="00F82BC7">
        <w:trPr>
          <w:jc w:val="center"/>
        </w:trPr>
        <w:tc>
          <w:tcPr>
            <w:tcW w:w="2436" w:type="dxa"/>
          </w:tcPr>
          <w:p w:rsidR="00F82BC7" w:rsidRDefault="005C7621">
            <w:pPr>
              <w:spacing w:after="40" w:line="240" w:lineRule="auto"/>
              <w:jc w:val="left"/>
            </w:pPr>
            <w:r>
              <w:rPr>
                <w:sz w:val="20"/>
                <w:szCs w:val="20"/>
              </w:rPr>
              <w:t>2. Pruebas unitarias</w:t>
            </w:r>
          </w:p>
        </w:tc>
        <w:tc>
          <w:tcPr>
            <w:tcW w:w="2436" w:type="dxa"/>
          </w:tcPr>
          <w:p w:rsidR="00F82BC7" w:rsidRDefault="005C7621">
            <w:pPr>
              <w:spacing w:after="40" w:line="240" w:lineRule="auto"/>
              <w:jc w:val="left"/>
            </w:pPr>
            <w:r>
              <w:rPr>
                <w:sz w:val="20"/>
                <w:szCs w:val="20"/>
              </w:rPr>
              <w:t xml:space="preserve">Validaciones, </w:t>
            </w:r>
            <w:proofErr w:type="spellStart"/>
            <w:r>
              <w:rPr>
                <w:sz w:val="20"/>
                <w:szCs w:val="20"/>
              </w:rPr>
              <w:t>hashing</w:t>
            </w:r>
            <w:proofErr w:type="spellEnd"/>
            <w:r>
              <w:rPr>
                <w:sz w:val="20"/>
                <w:szCs w:val="20"/>
              </w:rPr>
              <w:t xml:space="preserve"> y utilidades de autenticación</w:t>
            </w:r>
          </w:p>
        </w:tc>
        <w:tc>
          <w:tcPr>
            <w:tcW w:w="2436" w:type="dxa"/>
          </w:tcPr>
          <w:p w:rsidR="00F82BC7" w:rsidRDefault="005C7621">
            <w:pPr>
              <w:spacing w:after="40" w:line="240" w:lineRule="auto"/>
              <w:jc w:val="left"/>
            </w:pPr>
            <w:r>
              <w:rPr>
                <w:sz w:val="20"/>
                <w:szCs w:val="20"/>
              </w:rPr>
              <w:t>NFR-SEG-2, NFR-SEG-9</w:t>
            </w:r>
          </w:p>
        </w:tc>
        <w:tc>
          <w:tcPr>
            <w:tcW w:w="2436" w:type="dxa"/>
          </w:tcPr>
          <w:p w:rsidR="00F82BC7" w:rsidRDefault="005C7621">
            <w:pPr>
              <w:spacing w:after="40" w:line="240" w:lineRule="auto"/>
              <w:jc w:val="left"/>
            </w:pPr>
            <w:proofErr w:type="spellStart"/>
            <w:r>
              <w:rPr>
                <w:sz w:val="20"/>
                <w:szCs w:val="20"/>
              </w:rPr>
              <w:t>Jest</w:t>
            </w:r>
            <w:proofErr w:type="spellEnd"/>
          </w:p>
        </w:tc>
      </w:tr>
      <w:tr w:rsidR="00F82BC7">
        <w:trPr>
          <w:jc w:val="center"/>
        </w:trPr>
        <w:tc>
          <w:tcPr>
            <w:tcW w:w="2436" w:type="dxa"/>
          </w:tcPr>
          <w:p w:rsidR="00F82BC7" w:rsidRDefault="005C7621">
            <w:pPr>
              <w:spacing w:after="40" w:line="240" w:lineRule="auto"/>
              <w:jc w:val="left"/>
            </w:pPr>
            <w:r>
              <w:rPr>
                <w:sz w:val="20"/>
                <w:szCs w:val="20"/>
              </w:rPr>
              <w:t>3. Integración de API</w:t>
            </w:r>
          </w:p>
        </w:tc>
        <w:tc>
          <w:tcPr>
            <w:tcW w:w="2436" w:type="dxa"/>
          </w:tcPr>
          <w:p w:rsidR="00F82BC7" w:rsidRDefault="005C7621">
            <w:pPr>
              <w:spacing w:after="40" w:line="240" w:lineRule="auto"/>
              <w:jc w:val="left"/>
            </w:pPr>
            <w:r>
              <w:rPr>
                <w:sz w:val="20"/>
                <w:szCs w:val="20"/>
              </w:rPr>
              <w:t>Contratos REST, códigos HTTP y manejo de JWT</w:t>
            </w:r>
          </w:p>
        </w:tc>
        <w:tc>
          <w:tcPr>
            <w:tcW w:w="2436" w:type="dxa"/>
          </w:tcPr>
          <w:p w:rsidR="00F82BC7" w:rsidRDefault="005C7621">
            <w:pPr>
              <w:spacing w:after="40" w:line="240" w:lineRule="auto"/>
              <w:jc w:val="left"/>
            </w:pPr>
            <w:r>
              <w:rPr>
                <w:sz w:val="20"/>
                <w:szCs w:val="20"/>
              </w:rPr>
              <w:t>RF-1 a RF-5, NFR-SEG-4</w:t>
            </w:r>
          </w:p>
        </w:tc>
        <w:tc>
          <w:tcPr>
            <w:tcW w:w="2436" w:type="dxa"/>
          </w:tcPr>
          <w:p w:rsidR="00F82BC7" w:rsidRDefault="005C7621">
            <w:pPr>
              <w:spacing w:after="40" w:line="240" w:lineRule="auto"/>
              <w:jc w:val="left"/>
            </w:pPr>
            <w:proofErr w:type="spellStart"/>
            <w:r>
              <w:rPr>
                <w:sz w:val="20"/>
                <w:szCs w:val="20"/>
              </w:rPr>
              <w:t>Postman</w:t>
            </w:r>
            <w:proofErr w:type="spellEnd"/>
            <w:r>
              <w:rPr>
                <w:sz w:val="20"/>
                <w:szCs w:val="20"/>
              </w:rPr>
              <w:t xml:space="preserve">, </w:t>
            </w:r>
            <w:proofErr w:type="spellStart"/>
            <w:r>
              <w:rPr>
                <w:sz w:val="20"/>
                <w:szCs w:val="20"/>
              </w:rPr>
              <w:t>Swagger</w:t>
            </w:r>
            <w:proofErr w:type="spellEnd"/>
          </w:p>
        </w:tc>
      </w:tr>
      <w:tr w:rsidR="00F82BC7">
        <w:trPr>
          <w:jc w:val="center"/>
        </w:trPr>
        <w:tc>
          <w:tcPr>
            <w:tcW w:w="2436" w:type="dxa"/>
          </w:tcPr>
          <w:p w:rsidR="00F82BC7" w:rsidRDefault="005C7621">
            <w:pPr>
              <w:spacing w:after="40" w:line="240" w:lineRule="auto"/>
              <w:jc w:val="left"/>
            </w:pPr>
            <w:r>
              <w:rPr>
                <w:sz w:val="20"/>
                <w:szCs w:val="20"/>
              </w:rPr>
              <w:t>4. Sistema y extremo a extremo</w:t>
            </w:r>
          </w:p>
        </w:tc>
        <w:tc>
          <w:tcPr>
            <w:tcW w:w="2436" w:type="dxa"/>
          </w:tcPr>
          <w:p w:rsidR="00F82BC7" w:rsidRDefault="005C7621">
            <w:pPr>
              <w:spacing w:after="40" w:line="240" w:lineRule="auto"/>
              <w:jc w:val="left"/>
            </w:pPr>
            <w:r>
              <w:rPr>
                <w:sz w:val="20"/>
                <w:szCs w:val="20"/>
              </w:rPr>
              <w:t xml:space="preserve">Flujos completos por rol en la interfaz </w:t>
            </w:r>
            <w:proofErr w:type="spellStart"/>
            <w:r>
              <w:rPr>
                <w:sz w:val="20"/>
                <w:szCs w:val="20"/>
              </w:rPr>
              <w:t>React</w:t>
            </w:r>
            <w:proofErr w:type="spellEnd"/>
          </w:p>
        </w:tc>
        <w:tc>
          <w:tcPr>
            <w:tcW w:w="2436" w:type="dxa"/>
          </w:tcPr>
          <w:p w:rsidR="00F82BC7" w:rsidRDefault="005C7621">
            <w:pPr>
              <w:spacing w:after="40" w:line="240" w:lineRule="auto"/>
              <w:jc w:val="left"/>
            </w:pPr>
            <w:r>
              <w:rPr>
                <w:sz w:val="20"/>
                <w:szCs w:val="20"/>
              </w:rPr>
              <w:t>RF-2 a RF-4, NFR-USAB-2</w:t>
            </w:r>
          </w:p>
        </w:tc>
        <w:tc>
          <w:tcPr>
            <w:tcW w:w="2436" w:type="dxa"/>
          </w:tcPr>
          <w:p w:rsidR="00F82BC7" w:rsidRDefault="005C7621">
            <w:pPr>
              <w:spacing w:after="40" w:line="240" w:lineRule="auto"/>
              <w:jc w:val="left"/>
            </w:pPr>
            <w:r>
              <w:rPr>
                <w:sz w:val="20"/>
                <w:szCs w:val="20"/>
              </w:rPr>
              <w:t>Ejecución manual con lista de verificación</w:t>
            </w:r>
          </w:p>
        </w:tc>
      </w:tr>
      <w:tr w:rsidR="00F82BC7">
        <w:trPr>
          <w:jc w:val="center"/>
        </w:trPr>
        <w:tc>
          <w:tcPr>
            <w:tcW w:w="2436" w:type="dxa"/>
          </w:tcPr>
          <w:p w:rsidR="00F82BC7" w:rsidRDefault="005C7621">
            <w:pPr>
              <w:spacing w:after="40" w:line="240" w:lineRule="auto"/>
              <w:jc w:val="left"/>
            </w:pPr>
            <w:r>
              <w:rPr>
                <w:sz w:val="20"/>
                <w:szCs w:val="20"/>
              </w:rPr>
              <w:t>5. Seguridad</w:t>
            </w:r>
          </w:p>
        </w:tc>
        <w:tc>
          <w:tcPr>
            <w:tcW w:w="2436" w:type="dxa"/>
          </w:tcPr>
          <w:p w:rsidR="00F82BC7" w:rsidRDefault="005C7621">
            <w:pPr>
              <w:spacing w:after="40" w:line="240" w:lineRule="auto"/>
              <w:jc w:val="left"/>
            </w:pPr>
            <w:r>
              <w:rPr>
                <w:sz w:val="20"/>
                <w:szCs w:val="20"/>
              </w:rPr>
              <w:t>RBAC, XSS, inyección SQL, TLS y gestión de sesión</w:t>
            </w:r>
          </w:p>
        </w:tc>
        <w:tc>
          <w:tcPr>
            <w:tcW w:w="2436" w:type="dxa"/>
          </w:tcPr>
          <w:p w:rsidR="00F82BC7" w:rsidRDefault="005C7621">
            <w:pPr>
              <w:spacing w:after="40" w:line="240" w:lineRule="auto"/>
              <w:jc w:val="left"/>
            </w:pPr>
            <w:r>
              <w:rPr>
                <w:sz w:val="20"/>
                <w:szCs w:val="20"/>
              </w:rPr>
              <w:t>NFR-SEG-1 a NFR-SEG-9</w:t>
            </w:r>
          </w:p>
        </w:tc>
        <w:tc>
          <w:tcPr>
            <w:tcW w:w="2436" w:type="dxa"/>
          </w:tcPr>
          <w:p w:rsidR="00F82BC7" w:rsidRDefault="005C7621">
            <w:pPr>
              <w:spacing w:after="40" w:line="240" w:lineRule="auto"/>
              <w:jc w:val="left"/>
            </w:pPr>
            <w:r>
              <w:rPr>
                <w:sz w:val="20"/>
                <w:szCs w:val="20"/>
              </w:rPr>
              <w:t xml:space="preserve">OWASP ZAP, </w:t>
            </w:r>
            <w:proofErr w:type="spellStart"/>
            <w:r>
              <w:rPr>
                <w:sz w:val="20"/>
                <w:szCs w:val="20"/>
              </w:rPr>
              <w:t>Postman</w:t>
            </w:r>
            <w:proofErr w:type="spellEnd"/>
          </w:p>
        </w:tc>
      </w:tr>
      <w:tr w:rsidR="00F82BC7">
        <w:trPr>
          <w:jc w:val="center"/>
        </w:trPr>
        <w:tc>
          <w:tcPr>
            <w:tcW w:w="2436" w:type="dxa"/>
          </w:tcPr>
          <w:p w:rsidR="00F82BC7" w:rsidRDefault="005C7621">
            <w:pPr>
              <w:spacing w:after="40" w:line="240" w:lineRule="auto"/>
              <w:jc w:val="left"/>
            </w:pPr>
            <w:r>
              <w:rPr>
                <w:sz w:val="20"/>
                <w:szCs w:val="20"/>
              </w:rPr>
              <w:t>6. Rendimiento</w:t>
            </w:r>
          </w:p>
        </w:tc>
        <w:tc>
          <w:tcPr>
            <w:tcW w:w="2436" w:type="dxa"/>
          </w:tcPr>
          <w:p w:rsidR="00F82BC7" w:rsidRDefault="005C7621">
            <w:pPr>
              <w:spacing w:after="40" w:line="240" w:lineRule="auto"/>
              <w:jc w:val="left"/>
            </w:pPr>
            <w:r>
              <w:rPr>
                <w:sz w:val="20"/>
                <w:szCs w:val="20"/>
              </w:rPr>
              <w:t>Carga y tiempos de respuesta</w:t>
            </w:r>
          </w:p>
        </w:tc>
        <w:tc>
          <w:tcPr>
            <w:tcW w:w="2436" w:type="dxa"/>
          </w:tcPr>
          <w:p w:rsidR="00F82BC7" w:rsidRDefault="005C7621">
            <w:pPr>
              <w:spacing w:after="40" w:line="240" w:lineRule="auto"/>
              <w:jc w:val="left"/>
            </w:pPr>
            <w:r>
              <w:rPr>
                <w:sz w:val="20"/>
                <w:szCs w:val="20"/>
              </w:rPr>
              <w:t>NFR-PERF-1 a NFR-PERF-3</w:t>
            </w:r>
          </w:p>
        </w:tc>
        <w:tc>
          <w:tcPr>
            <w:tcW w:w="2436" w:type="dxa"/>
          </w:tcPr>
          <w:p w:rsidR="00F82BC7" w:rsidRDefault="005C7621">
            <w:pPr>
              <w:spacing w:after="40" w:line="240" w:lineRule="auto"/>
              <w:jc w:val="left"/>
            </w:pPr>
            <w:r>
              <w:rPr>
                <w:sz w:val="20"/>
                <w:szCs w:val="20"/>
              </w:rPr>
              <w:t xml:space="preserve">k6, </w:t>
            </w:r>
            <w:proofErr w:type="spellStart"/>
            <w:r>
              <w:rPr>
                <w:sz w:val="20"/>
                <w:szCs w:val="20"/>
              </w:rPr>
              <w:t>JMeter</w:t>
            </w:r>
            <w:proofErr w:type="spellEnd"/>
          </w:p>
        </w:tc>
      </w:tr>
      <w:tr w:rsidR="00F82BC7">
        <w:trPr>
          <w:jc w:val="center"/>
        </w:trPr>
        <w:tc>
          <w:tcPr>
            <w:tcW w:w="2436" w:type="dxa"/>
          </w:tcPr>
          <w:p w:rsidR="00F82BC7" w:rsidRDefault="005C7621">
            <w:pPr>
              <w:spacing w:after="40" w:line="240" w:lineRule="auto"/>
              <w:jc w:val="left"/>
            </w:pPr>
            <w:r>
              <w:rPr>
                <w:sz w:val="20"/>
                <w:szCs w:val="20"/>
              </w:rPr>
              <w:t>7. Usabilidad y accesibilidad</w:t>
            </w:r>
          </w:p>
        </w:tc>
        <w:tc>
          <w:tcPr>
            <w:tcW w:w="2436" w:type="dxa"/>
          </w:tcPr>
          <w:p w:rsidR="00F82BC7" w:rsidRDefault="005C7621">
            <w:pPr>
              <w:spacing w:after="40" w:line="240" w:lineRule="auto"/>
              <w:jc w:val="left"/>
            </w:pPr>
            <w:r>
              <w:rPr>
                <w:sz w:val="20"/>
                <w:szCs w:val="20"/>
              </w:rPr>
              <w:t xml:space="preserve">Adultos mayores, contraste y comportamiento </w:t>
            </w:r>
            <w:proofErr w:type="spellStart"/>
            <w:r>
              <w:rPr>
                <w:sz w:val="20"/>
                <w:szCs w:val="20"/>
              </w:rPr>
              <w:t>responsive</w:t>
            </w:r>
            <w:proofErr w:type="spellEnd"/>
          </w:p>
        </w:tc>
        <w:tc>
          <w:tcPr>
            <w:tcW w:w="2436" w:type="dxa"/>
          </w:tcPr>
          <w:p w:rsidR="00F82BC7" w:rsidRDefault="005C7621">
            <w:pPr>
              <w:spacing w:after="40" w:line="240" w:lineRule="auto"/>
              <w:jc w:val="left"/>
            </w:pPr>
            <w:r>
              <w:rPr>
                <w:sz w:val="20"/>
                <w:szCs w:val="20"/>
              </w:rPr>
              <w:t>NFR-USAB, NFR-COMPAT</w:t>
            </w:r>
          </w:p>
        </w:tc>
        <w:tc>
          <w:tcPr>
            <w:tcW w:w="2436" w:type="dxa"/>
          </w:tcPr>
          <w:p w:rsidR="00F82BC7" w:rsidRDefault="005C7621">
            <w:pPr>
              <w:spacing w:after="40" w:line="240" w:lineRule="auto"/>
              <w:jc w:val="left"/>
            </w:pPr>
            <w:proofErr w:type="spellStart"/>
            <w:r>
              <w:rPr>
                <w:sz w:val="20"/>
                <w:szCs w:val="20"/>
              </w:rPr>
              <w:t>Lighthouse</w:t>
            </w:r>
            <w:proofErr w:type="spellEnd"/>
            <w:r>
              <w:rPr>
                <w:sz w:val="20"/>
                <w:szCs w:val="20"/>
              </w:rPr>
              <w:t>, sesiones UAT</w:t>
            </w:r>
          </w:p>
        </w:tc>
      </w:tr>
      <w:tr w:rsidR="00F82BC7">
        <w:trPr>
          <w:jc w:val="center"/>
        </w:trPr>
        <w:tc>
          <w:tcPr>
            <w:tcW w:w="2436" w:type="dxa"/>
          </w:tcPr>
          <w:p w:rsidR="00F82BC7" w:rsidRDefault="005C7621">
            <w:pPr>
              <w:spacing w:after="40" w:line="240" w:lineRule="auto"/>
              <w:jc w:val="left"/>
            </w:pPr>
            <w:r>
              <w:rPr>
                <w:sz w:val="20"/>
                <w:szCs w:val="20"/>
              </w:rPr>
              <w:lastRenderedPageBreak/>
              <w:t>8. Cierre</w:t>
            </w:r>
          </w:p>
        </w:tc>
        <w:tc>
          <w:tcPr>
            <w:tcW w:w="2436" w:type="dxa"/>
          </w:tcPr>
          <w:p w:rsidR="00F82BC7" w:rsidRDefault="005C7621">
            <w:pPr>
              <w:spacing w:after="40" w:line="240" w:lineRule="auto"/>
              <w:jc w:val="left"/>
            </w:pPr>
            <w:r>
              <w:rPr>
                <w:sz w:val="20"/>
                <w:szCs w:val="20"/>
              </w:rPr>
              <w:t>Informe de defectos, cobertura y criterios de terminado</w:t>
            </w:r>
          </w:p>
        </w:tc>
        <w:tc>
          <w:tcPr>
            <w:tcW w:w="2436" w:type="dxa"/>
          </w:tcPr>
          <w:p w:rsidR="00F82BC7" w:rsidRDefault="005C7621">
            <w:pPr>
              <w:spacing w:after="40" w:line="240" w:lineRule="auto"/>
              <w:jc w:val="left"/>
            </w:pPr>
            <w:r>
              <w:rPr>
                <w:sz w:val="20"/>
                <w:szCs w:val="20"/>
              </w:rPr>
              <w:t>Trazabilidad global</w:t>
            </w:r>
          </w:p>
        </w:tc>
        <w:tc>
          <w:tcPr>
            <w:tcW w:w="2436" w:type="dxa"/>
          </w:tcPr>
          <w:p w:rsidR="00F82BC7" w:rsidRDefault="005C7621">
            <w:pPr>
              <w:spacing w:after="40" w:line="240" w:lineRule="auto"/>
              <w:jc w:val="left"/>
            </w:pPr>
            <w:r>
              <w:rPr>
                <w:sz w:val="20"/>
                <w:szCs w:val="20"/>
              </w:rPr>
              <w:t>Matriz de trazabilidad</w:t>
            </w:r>
          </w:p>
        </w:tc>
      </w:tr>
    </w:tbl>
    <w:p w:rsidR="00F82BC7" w:rsidRDefault="00F82BC7">
      <w:pPr>
        <w:spacing w:after="120"/>
      </w:pPr>
    </w:p>
    <w:p w:rsidR="00F82BC7" w:rsidRDefault="005C7621">
      <w:pPr>
        <w:spacing w:after="80" w:line="360" w:lineRule="auto"/>
        <w:jc w:val="left"/>
      </w:pPr>
      <w:r>
        <w:rPr>
          <w:b/>
          <w:bCs/>
        </w:rPr>
        <w:t>Priorización por riesgo</w:t>
      </w:r>
    </w:p>
    <w:tbl>
      <w:tblPr>
        <w:tblStyle w:val="a4"/>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Prioridad</w:t>
            </w:r>
          </w:p>
        </w:tc>
        <w:tc>
          <w:tcPr>
            <w:tcW w:w="3249" w:type="dxa"/>
            <w:shd w:val="clear" w:color="auto" w:fill="D9E2F3"/>
          </w:tcPr>
          <w:p w:rsidR="00F82BC7" w:rsidRDefault="005C7621">
            <w:pPr>
              <w:spacing w:after="40" w:line="240" w:lineRule="auto"/>
              <w:jc w:val="left"/>
            </w:pPr>
            <w:r>
              <w:rPr>
                <w:b/>
                <w:bCs/>
                <w:sz w:val="20"/>
                <w:szCs w:val="20"/>
              </w:rPr>
              <w:t>Área de riesgo</w:t>
            </w:r>
          </w:p>
        </w:tc>
        <w:tc>
          <w:tcPr>
            <w:tcW w:w="3249" w:type="dxa"/>
            <w:shd w:val="clear" w:color="auto" w:fill="D9E2F3"/>
          </w:tcPr>
          <w:p w:rsidR="00F82BC7" w:rsidRDefault="005C7621">
            <w:pPr>
              <w:spacing w:after="40" w:line="240" w:lineRule="auto"/>
              <w:jc w:val="left"/>
            </w:pPr>
            <w:r>
              <w:rPr>
                <w:b/>
                <w:bCs/>
                <w:sz w:val="20"/>
                <w:szCs w:val="20"/>
              </w:rPr>
              <w:t>Motivo</w:t>
            </w:r>
          </w:p>
        </w:tc>
      </w:tr>
      <w:tr w:rsidR="00F82BC7">
        <w:trPr>
          <w:jc w:val="center"/>
        </w:trPr>
        <w:tc>
          <w:tcPr>
            <w:tcW w:w="3249" w:type="dxa"/>
          </w:tcPr>
          <w:p w:rsidR="00F82BC7" w:rsidRDefault="005C7621">
            <w:pPr>
              <w:spacing w:after="40" w:line="240" w:lineRule="auto"/>
              <w:jc w:val="left"/>
            </w:pPr>
            <w:r>
              <w:rPr>
                <w:sz w:val="20"/>
                <w:szCs w:val="20"/>
              </w:rPr>
              <w:t>P0</w:t>
            </w:r>
          </w:p>
        </w:tc>
        <w:tc>
          <w:tcPr>
            <w:tcW w:w="3249" w:type="dxa"/>
          </w:tcPr>
          <w:p w:rsidR="00F82BC7" w:rsidRDefault="005C7621">
            <w:pPr>
              <w:spacing w:after="40" w:line="240" w:lineRule="auto"/>
              <w:jc w:val="left"/>
            </w:pPr>
            <w:r>
              <w:rPr>
                <w:sz w:val="20"/>
                <w:szCs w:val="20"/>
              </w:rPr>
              <w:t>Autenticación, RBAC y documentos clínicos</w:t>
            </w:r>
          </w:p>
        </w:tc>
        <w:tc>
          <w:tcPr>
            <w:tcW w:w="3249" w:type="dxa"/>
          </w:tcPr>
          <w:p w:rsidR="00F82BC7" w:rsidRDefault="005C7621">
            <w:pPr>
              <w:spacing w:after="40" w:line="240" w:lineRule="auto"/>
              <w:jc w:val="left"/>
            </w:pPr>
            <w:r>
              <w:rPr>
                <w:sz w:val="20"/>
                <w:szCs w:val="20"/>
              </w:rPr>
              <w:t>Impacto legal directo y riesgo de filtración de datos de salud</w:t>
            </w:r>
          </w:p>
        </w:tc>
      </w:tr>
      <w:tr w:rsidR="00F82BC7">
        <w:trPr>
          <w:jc w:val="center"/>
        </w:trPr>
        <w:tc>
          <w:tcPr>
            <w:tcW w:w="3249" w:type="dxa"/>
          </w:tcPr>
          <w:p w:rsidR="00F82BC7" w:rsidRDefault="005C7621">
            <w:pPr>
              <w:spacing w:after="40" w:line="240" w:lineRule="auto"/>
              <w:jc w:val="left"/>
            </w:pPr>
            <w:r>
              <w:rPr>
                <w:sz w:val="20"/>
                <w:szCs w:val="20"/>
              </w:rPr>
              <w:t>P1</w:t>
            </w:r>
          </w:p>
        </w:tc>
        <w:tc>
          <w:tcPr>
            <w:tcW w:w="3249" w:type="dxa"/>
          </w:tcPr>
          <w:p w:rsidR="00F82BC7" w:rsidRDefault="005C7621">
            <w:pPr>
              <w:spacing w:after="40" w:line="240" w:lineRule="auto"/>
              <w:jc w:val="left"/>
            </w:pPr>
            <w:r>
              <w:rPr>
                <w:sz w:val="20"/>
                <w:szCs w:val="20"/>
              </w:rPr>
              <w:t>Auditoría y registros</w:t>
            </w:r>
          </w:p>
        </w:tc>
        <w:tc>
          <w:tcPr>
            <w:tcW w:w="3249" w:type="dxa"/>
          </w:tcPr>
          <w:p w:rsidR="00F82BC7" w:rsidRDefault="005C7621">
            <w:pPr>
              <w:spacing w:after="40" w:line="240" w:lineRule="auto"/>
              <w:jc w:val="left"/>
            </w:pPr>
            <w:r>
              <w:rPr>
                <w:sz w:val="20"/>
                <w:szCs w:val="20"/>
              </w:rPr>
              <w:t>Evidencia exigible ante incidentes conforme a las leyes 21.719 y 21.663</w:t>
            </w:r>
          </w:p>
        </w:tc>
      </w:tr>
      <w:tr w:rsidR="00F82BC7">
        <w:trPr>
          <w:jc w:val="center"/>
        </w:trPr>
        <w:tc>
          <w:tcPr>
            <w:tcW w:w="3249" w:type="dxa"/>
          </w:tcPr>
          <w:p w:rsidR="00F82BC7" w:rsidRDefault="005C7621">
            <w:pPr>
              <w:spacing w:after="40" w:line="240" w:lineRule="auto"/>
              <w:jc w:val="left"/>
            </w:pPr>
            <w:r>
              <w:rPr>
                <w:sz w:val="20"/>
                <w:szCs w:val="20"/>
              </w:rPr>
              <w:t>P2</w:t>
            </w:r>
          </w:p>
        </w:tc>
        <w:tc>
          <w:tcPr>
            <w:tcW w:w="3249" w:type="dxa"/>
          </w:tcPr>
          <w:p w:rsidR="00F82BC7" w:rsidRDefault="005C7621">
            <w:pPr>
              <w:spacing w:after="40" w:line="240" w:lineRule="auto"/>
              <w:jc w:val="left"/>
            </w:pPr>
            <w:r>
              <w:rPr>
                <w:sz w:val="20"/>
                <w:szCs w:val="20"/>
              </w:rPr>
              <w:t>CRUD de exámenes y pacientes</w:t>
            </w:r>
          </w:p>
        </w:tc>
        <w:tc>
          <w:tcPr>
            <w:tcW w:w="3249" w:type="dxa"/>
          </w:tcPr>
          <w:p w:rsidR="00F82BC7" w:rsidRDefault="005C7621">
            <w:pPr>
              <w:spacing w:after="40" w:line="240" w:lineRule="auto"/>
              <w:jc w:val="left"/>
            </w:pPr>
            <w:r>
              <w:rPr>
                <w:sz w:val="20"/>
                <w:szCs w:val="20"/>
              </w:rPr>
              <w:t>Núcleo funcional del negocio</w:t>
            </w:r>
          </w:p>
        </w:tc>
      </w:tr>
      <w:tr w:rsidR="00F82BC7">
        <w:trPr>
          <w:jc w:val="center"/>
        </w:trPr>
        <w:tc>
          <w:tcPr>
            <w:tcW w:w="3249" w:type="dxa"/>
          </w:tcPr>
          <w:p w:rsidR="00F82BC7" w:rsidRDefault="005C7621">
            <w:pPr>
              <w:spacing w:after="40" w:line="240" w:lineRule="auto"/>
              <w:jc w:val="left"/>
            </w:pPr>
            <w:r>
              <w:rPr>
                <w:sz w:val="20"/>
                <w:szCs w:val="20"/>
              </w:rPr>
              <w:t>P3</w:t>
            </w:r>
          </w:p>
        </w:tc>
        <w:tc>
          <w:tcPr>
            <w:tcW w:w="3249" w:type="dxa"/>
          </w:tcPr>
          <w:p w:rsidR="00F82BC7" w:rsidRDefault="005C7621">
            <w:pPr>
              <w:spacing w:after="40" w:line="240" w:lineRule="auto"/>
              <w:jc w:val="left"/>
            </w:pPr>
            <w:r>
              <w:rPr>
                <w:sz w:val="20"/>
                <w:szCs w:val="20"/>
              </w:rPr>
              <w:t>Rendimiento bajo carga</w:t>
            </w:r>
          </w:p>
        </w:tc>
        <w:tc>
          <w:tcPr>
            <w:tcW w:w="3249" w:type="dxa"/>
          </w:tcPr>
          <w:p w:rsidR="00F82BC7" w:rsidRDefault="005C7621">
            <w:pPr>
              <w:spacing w:after="40" w:line="240" w:lineRule="auto"/>
              <w:jc w:val="left"/>
            </w:pPr>
            <w:r>
              <w:rPr>
                <w:sz w:val="20"/>
                <w:szCs w:val="20"/>
              </w:rPr>
              <w:t>Umbrales comprometidos en el ERS</w:t>
            </w:r>
          </w:p>
        </w:tc>
      </w:tr>
      <w:tr w:rsidR="00F82BC7">
        <w:trPr>
          <w:jc w:val="center"/>
        </w:trPr>
        <w:tc>
          <w:tcPr>
            <w:tcW w:w="3249" w:type="dxa"/>
          </w:tcPr>
          <w:p w:rsidR="00F82BC7" w:rsidRDefault="005C7621">
            <w:pPr>
              <w:spacing w:after="40" w:line="240" w:lineRule="auto"/>
              <w:jc w:val="left"/>
            </w:pPr>
            <w:r>
              <w:rPr>
                <w:sz w:val="20"/>
                <w:szCs w:val="20"/>
              </w:rPr>
              <w:t>P4</w:t>
            </w:r>
          </w:p>
        </w:tc>
        <w:tc>
          <w:tcPr>
            <w:tcW w:w="3249" w:type="dxa"/>
          </w:tcPr>
          <w:p w:rsidR="00F82BC7" w:rsidRDefault="005C7621">
            <w:pPr>
              <w:spacing w:after="40" w:line="240" w:lineRule="auto"/>
              <w:jc w:val="left"/>
            </w:pPr>
            <w:r>
              <w:rPr>
                <w:sz w:val="20"/>
                <w:szCs w:val="20"/>
              </w:rPr>
              <w:t>Usabilidad y compatibilidad</w:t>
            </w:r>
          </w:p>
        </w:tc>
        <w:tc>
          <w:tcPr>
            <w:tcW w:w="3249" w:type="dxa"/>
          </w:tcPr>
          <w:p w:rsidR="00F82BC7" w:rsidRDefault="005C7621">
            <w:pPr>
              <w:spacing w:after="40" w:line="240" w:lineRule="auto"/>
              <w:jc w:val="left"/>
            </w:pPr>
            <w:r>
              <w:rPr>
                <w:sz w:val="20"/>
                <w:szCs w:val="20"/>
              </w:rPr>
              <w:t>Adopción por adultos mayores y uso multidispositivo</w:t>
            </w:r>
          </w:p>
        </w:tc>
      </w:tr>
    </w:tbl>
    <w:p w:rsidR="00F82BC7" w:rsidRDefault="00F82BC7">
      <w:pPr>
        <w:spacing w:after="120"/>
      </w:pPr>
    </w:p>
    <w:p w:rsidR="00F82BC7" w:rsidRDefault="005C7621">
      <w:pPr>
        <w:spacing w:after="80" w:line="360" w:lineRule="auto"/>
        <w:jc w:val="left"/>
      </w:pPr>
      <w:r>
        <w:rPr>
          <w:b/>
          <w:bCs/>
        </w:rPr>
        <w:t>Criterios de entrada</w:t>
      </w:r>
    </w:p>
    <w:p w:rsidR="00F82BC7" w:rsidRDefault="005C7621">
      <w:pPr>
        <w:spacing w:after="80" w:line="360" w:lineRule="auto"/>
        <w:ind w:left="504"/>
      </w:pPr>
      <w:r>
        <w:t>ERS estable en la versión de referencia del caso semestral.</w:t>
      </w:r>
    </w:p>
    <w:p w:rsidR="00F82BC7" w:rsidRDefault="005C7621">
      <w:pPr>
        <w:spacing w:after="80" w:line="360" w:lineRule="auto"/>
        <w:ind w:left="504"/>
      </w:pPr>
      <w:r>
        <w:t xml:space="preserve">Ambiente de pruebas levantado mediante Docker, con </w:t>
      </w:r>
      <w:proofErr w:type="spellStart"/>
      <w:r>
        <w:t>frontend</w:t>
      </w:r>
      <w:proofErr w:type="spellEnd"/>
      <w:r>
        <w:t xml:space="preserve">, </w:t>
      </w:r>
      <w:proofErr w:type="spellStart"/>
      <w:r>
        <w:t>backend</w:t>
      </w:r>
      <w:proofErr w:type="spellEnd"/>
      <w:r>
        <w:t xml:space="preserve"> y PostgreSQL operativos.</w:t>
      </w:r>
    </w:p>
    <w:p w:rsidR="00F82BC7" w:rsidRDefault="005C7621">
      <w:pPr>
        <w:spacing w:after="80" w:line="360" w:lineRule="auto"/>
        <w:ind w:left="504"/>
      </w:pPr>
      <w:r>
        <w:t>Usuarios de prueba creados por cada rol —administrador, médico y paciente— con datos anonimizados.</w:t>
      </w:r>
    </w:p>
    <w:p w:rsidR="00F82BC7" w:rsidRDefault="005C7621">
      <w:pPr>
        <w:spacing w:after="80" w:line="360" w:lineRule="auto"/>
        <w:ind w:left="504"/>
      </w:pPr>
      <w:r>
        <w:t>Casos de prueba diseñados y revisados por la dupla responsable.</w:t>
      </w:r>
    </w:p>
    <w:p w:rsidR="00F82BC7" w:rsidRDefault="005C7621">
      <w:pPr>
        <w:spacing w:after="80" w:line="360" w:lineRule="auto"/>
        <w:jc w:val="left"/>
      </w:pPr>
      <w:r>
        <w:rPr>
          <w:b/>
          <w:bCs/>
        </w:rPr>
        <w:t>Criterios de salida</w:t>
      </w:r>
    </w:p>
    <w:p w:rsidR="00F82BC7" w:rsidRDefault="005C7621">
      <w:pPr>
        <w:spacing w:after="80" w:line="360" w:lineRule="auto"/>
        <w:ind w:left="504"/>
      </w:pPr>
      <w:r>
        <w:t>Ejecución del 100% de los casos clasificados como P0 y P1.</w:t>
      </w:r>
    </w:p>
    <w:p w:rsidR="00F82BC7" w:rsidRDefault="005C7621">
      <w:pPr>
        <w:spacing w:after="80" w:line="360" w:lineRule="auto"/>
        <w:ind w:left="504"/>
      </w:pPr>
      <w:r>
        <w:t>Ausencia de hallazgos críticos de seguridad abiertos.</w:t>
      </w:r>
    </w:p>
    <w:p w:rsidR="00F82BC7" w:rsidRDefault="005C7621">
      <w:pPr>
        <w:spacing w:after="80" w:line="360" w:lineRule="auto"/>
        <w:ind w:left="504"/>
      </w:pPr>
      <w:r>
        <w:t>Cumplimiento del umbral NFR-PERF-1 en el ambiente de prueba.</w:t>
      </w:r>
    </w:p>
    <w:p w:rsidR="00F82BC7" w:rsidRDefault="005C7621">
      <w:pPr>
        <w:spacing w:after="80" w:line="360" w:lineRule="auto"/>
        <w:ind w:left="504"/>
      </w:pPr>
      <w:r>
        <w:t>Matriz de trazabilidad actualizada y brechas documentadas.</w:t>
      </w:r>
    </w:p>
    <w:p w:rsidR="00F82BC7" w:rsidRDefault="005C7621">
      <w:pPr>
        <w:spacing w:after="80" w:line="360" w:lineRule="auto"/>
        <w:ind w:left="504"/>
      </w:pPr>
      <w:r>
        <w:t>Informe de resultados disponible para los interesados.</w:t>
      </w:r>
    </w:p>
    <w:p w:rsidR="00F82BC7" w:rsidRDefault="00F82BC7">
      <w:pPr>
        <w:spacing w:after="80" w:line="360" w:lineRule="auto"/>
        <w:ind w:left="504"/>
      </w:pPr>
    </w:p>
    <w:p w:rsidR="00F82BC7" w:rsidRDefault="00F82BC7">
      <w:pPr>
        <w:spacing w:after="80" w:line="360" w:lineRule="auto"/>
        <w:ind w:left="504"/>
      </w:pPr>
    </w:p>
    <w:p w:rsidR="00F82BC7" w:rsidRDefault="00F82BC7">
      <w:pPr>
        <w:spacing w:after="80" w:line="360" w:lineRule="auto"/>
        <w:ind w:left="504"/>
      </w:pPr>
    </w:p>
    <w:p w:rsidR="00F82BC7" w:rsidRDefault="00F82BC7">
      <w:pPr>
        <w:spacing w:after="80" w:line="360" w:lineRule="auto"/>
        <w:ind w:left="504"/>
      </w:pPr>
    </w:p>
    <w:p w:rsidR="00F82BC7" w:rsidRDefault="00F82BC7">
      <w:pPr>
        <w:spacing w:after="80" w:line="360" w:lineRule="auto"/>
        <w:ind w:left="504"/>
      </w:pPr>
    </w:p>
    <w:p w:rsidR="00F82BC7" w:rsidRDefault="005C7621">
      <w:pPr>
        <w:pStyle w:val="Ttulo2"/>
        <w:spacing w:before="240" w:after="160" w:line="240" w:lineRule="auto"/>
      </w:pPr>
      <w:r>
        <w:rPr>
          <w:color w:val="215E99"/>
        </w:rPr>
        <w:lastRenderedPageBreak/>
        <w:t>3.2 Tipos de prueba</w:t>
      </w:r>
    </w:p>
    <w:p w:rsidR="00F82BC7" w:rsidRDefault="005C7621">
      <w:pPr>
        <w:spacing w:after="80" w:line="360" w:lineRule="auto"/>
        <w:jc w:val="left"/>
      </w:pPr>
      <w:r w:rsidRPr="004138D1">
        <w:rPr>
          <w:b/>
          <w:bCs/>
          <w:highlight w:val="yellow"/>
        </w:rPr>
        <w:t>Distinción entre pruebas funcionales y no funcionales</w:t>
      </w:r>
    </w:p>
    <w:tbl>
      <w:tblPr>
        <w:tblStyle w:val="a5"/>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Dimensión</w:t>
            </w:r>
          </w:p>
        </w:tc>
        <w:tc>
          <w:tcPr>
            <w:tcW w:w="3249" w:type="dxa"/>
            <w:shd w:val="clear" w:color="auto" w:fill="D9E2F3"/>
          </w:tcPr>
          <w:p w:rsidR="00F82BC7" w:rsidRDefault="005C7621">
            <w:pPr>
              <w:spacing w:after="40" w:line="240" w:lineRule="auto"/>
              <w:jc w:val="left"/>
            </w:pPr>
            <w:r>
              <w:rPr>
                <w:b/>
                <w:bCs/>
                <w:sz w:val="20"/>
                <w:szCs w:val="20"/>
              </w:rPr>
              <w:t>Pruebas funcionales</w:t>
            </w:r>
          </w:p>
        </w:tc>
        <w:tc>
          <w:tcPr>
            <w:tcW w:w="3249" w:type="dxa"/>
            <w:shd w:val="clear" w:color="auto" w:fill="D9E2F3"/>
          </w:tcPr>
          <w:p w:rsidR="00F82BC7" w:rsidRDefault="005C7621">
            <w:pPr>
              <w:spacing w:after="40" w:line="240" w:lineRule="auto"/>
              <w:jc w:val="left"/>
            </w:pPr>
            <w:r>
              <w:rPr>
                <w:b/>
                <w:bCs/>
                <w:sz w:val="20"/>
                <w:szCs w:val="20"/>
              </w:rPr>
              <w:t>Pruebas no funcionales</w:t>
            </w:r>
          </w:p>
        </w:tc>
      </w:tr>
      <w:tr w:rsidR="00F82BC7">
        <w:trPr>
          <w:jc w:val="center"/>
        </w:trPr>
        <w:tc>
          <w:tcPr>
            <w:tcW w:w="3249" w:type="dxa"/>
          </w:tcPr>
          <w:p w:rsidR="00F82BC7" w:rsidRDefault="005C7621">
            <w:pPr>
              <w:spacing w:after="40" w:line="240" w:lineRule="auto"/>
              <w:jc w:val="left"/>
            </w:pPr>
            <w:r>
              <w:rPr>
                <w:sz w:val="20"/>
                <w:szCs w:val="20"/>
              </w:rPr>
              <w:t>Pregunta central</w:t>
            </w:r>
          </w:p>
        </w:tc>
        <w:tc>
          <w:tcPr>
            <w:tcW w:w="3249" w:type="dxa"/>
          </w:tcPr>
          <w:p w:rsidR="00F82BC7" w:rsidRDefault="005C7621">
            <w:pPr>
              <w:spacing w:after="40" w:line="240" w:lineRule="auto"/>
              <w:jc w:val="left"/>
            </w:pPr>
            <w:r>
              <w:rPr>
                <w:sz w:val="20"/>
                <w:szCs w:val="20"/>
              </w:rPr>
              <w:t>¿El sistema hace lo que debe hacer?</w:t>
            </w:r>
          </w:p>
        </w:tc>
        <w:tc>
          <w:tcPr>
            <w:tcW w:w="3249" w:type="dxa"/>
          </w:tcPr>
          <w:p w:rsidR="00F82BC7" w:rsidRDefault="005C7621">
            <w:pPr>
              <w:spacing w:after="40" w:line="240" w:lineRule="auto"/>
              <w:jc w:val="left"/>
            </w:pPr>
            <w:r>
              <w:rPr>
                <w:sz w:val="20"/>
                <w:szCs w:val="20"/>
              </w:rPr>
              <w:t>¿Lo hace bien: de forma segura, rápida, usable y compatible?</w:t>
            </w:r>
          </w:p>
        </w:tc>
      </w:tr>
      <w:tr w:rsidR="00F82BC7">
        <w:trPr>
          <w:jc w:val="center"/>
        </w:trPr>
        <w:tc>
          <w:tcPr>
            <w:tcW w:w="3249" w:type="dxa"/>
          </w:tcPr>
          <w:p w:rsidR="00F82BC7" w:rsidRDefault="005C7621">
            <w:pPr>
              <w:spacing w:after="40" w:line="240" w:lineRule="auto"/>
              <w:jc w:val="left"/>
            </w:pPr>
            <w:r>
              <w:rPr>
                <w:sz w:val="20"/>
                <w:szCs w:val="20"/>
              </w:rPr>
              <w:t>Base de derivación</w:t>
            </w:r>
          </w:p>
        </w:tc>
        <w:tc>
          <w:tcPr>
            <w:tcW w:w="3249" w:type="dxa"/>
          </w:tcPr>
          <w:p w:rsidR="00F82BC7" w:rsidRDefault="005C7621">
            <w:pPr>
              <w:spacing w:after="40" w:line="240" w:lineRule="auto"/>
              <w:jc w:val="left"/>
            </w:pPr>
            <w:r>
              <w:rPr>
                <w:sz w:val="20"/>
                <w:szCs w:val="20"/>
              </w:rPr>
              <w:t>RF-1 a RF-5 y reglas de negocio</w:t>
            </w:r>
          </w:p>
        </w:tc>
        <w:tc>
          <w:tcPr>
            <w:tcW w:w="3249" w:type="dxa"/>
          </w:tcPr>
          <w:p w:rsidR="00F82BC7" w:rsidRDefault="005C7621">
            <w:pPr>
              <w:spacing w:after="40" w:line="240" w:lineRule="auto"/>
              <w:jc w:val="left"/>
            </w:pPr>
            <w:r>
              <w:rPr>
                <w:sz w:val="20"/>
                <w:szCs w:val="20"/>
              </w:rPr>
              <w:t>NFR-SEG, NFR-PERF, NFR-USAB, NFR-DIS y NFR-COMPAT</w:t>
            </w:r>
          </w:p>
        </w:tc>
      </w:tr>
      <w:tr w:rsidR="00F82BC7">
        <w:trPr>
          <w:jc w:val="center"/>
        </w:trPr>
        <w:tc>
          <w:tcPr>
            <w:tcW w:w="3249" w:type="dxa"/>
          </w:tcPr>
          <w:p w:rsidR="00F82BC7" w:rsidRDefault="005C7621">
            <w:pPr>
              <w:spacing w:after="40" w:line="240" w:lineRule="auto"/>
              <w:jc w:val="left"/>
            </w:pPr>
            <w:r>
              <w:rPr>
                <w:sz w:val="20"/>
                <w:szCs w:val="20"/>
              </w:rPr>
              <w:t>Ejemplo en Cuidarte+</w:t>
            </w:r>
          </w:p>
        </w:tc>
        <w:tc>
          <w:tcPr>
            <w:tcW w:w="3249" w:type="dxa"/>
          </w:tcPr>
          <w:p w:rsidR="00F82BC7" w:rsidRDefault="005C7621">
            <w:pPr>
              <w:spacing w:after="40" w:line="240" w:lineRule="auto"/>
              <w:jc w:val="left"/>
            </w:pPr>
            <w:r>
              <w:rPr>
                <w:sz w:val="20"/>
                <w:szCs w:val="20"/>
              </w:rPr>
              <w:t>El médico registra un examen a un paciente</w:t>
            </w:r>
          </w:p>
        </w:tc>
        <w:tc>
          <w:tcPr>
            <w:tcW w:w="3249" w:type="dxa"/>
          </w:tcPr>
          <w:p w:rsidR="00F82BC7" w:rsidRDefault="005C7621">
            <w:pPr>
              <w:spacing w:after="40" w:line="240" w:lineRule="auto"/>
              <w:jc w:val="left"/>
            </w:pPr>
            <w:r>
              <w:rPr>
                <w:sz w:val="20"/>
                <w:szCs w:val="20"/>
              </w:rPr>
              <w:t>La respuesta CRUD se mantiene bajo 300 ms; el paciente no puede eliminar usuarios</w:t>
            </w:r>
          </w:p>
        </w:tc>
      </w:tr>
    </w:tbl>
    <w:p w:rsidR="00F82BC7" w:rsidRDefault="00F82BC7">
      <w:pPr>
        <w:spacing w:after="120"/>
      </w:pPr>
    </w:p>
    <w:p w:rsidR="00F82BC7" w:rsidRDefault="005C7621">
      <w:pPr>
        <w:spacing w:line="360" w:lineRule="auto"/>
      </w:pPr>
      <w:r>
        <w:t>Ambas dimensiones son indispensables y no sustituibles entre sí. Un flujo funcionalmente correcto que filtre datos clínicos por un fallo de autorización no constituye un simple defecto de software: configura un incumplimiento de seguridad y de la legislación de protección de datos, con las consecuencias patrimoniales descritas en la sección 2.3.</w:t>
      </w:r>
    </w:p>
    <w:p w:rsidR="00F82BC7" w:rsidRDefault="005C7621">
      <w:pPr>
        <w:spacing w:after="80" w:line="360" w:lineRule="auto"/>
        <w:jc w:val="left"/>
      </w:pPr>
      <w:r>
        <w:rPr>
          <w:b/>
          <w:bCs/>
        </w:rPr>
        <w:t>Catálogo de tipos de prueba aplicables al caso</w:t>
      </w:r>
    </w:p>
    <w:tbl>
      <w:tblPr>
        <w:tblStyle w:val="a6"/>
        <w:tblW w:w="9744"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2436"/>
        <w:gridCol w:w="2436"/>
        <w:gridCol w:w="2436"/>
        <w:gridCol w:w="2436"/>
      </w:tblGrid>
      <w:tr w:rsidR="00F82BC7">
        <w:trPr>
          <w:tblHeader/>
          <w:jc w:val="center"/>
        </w:trPr>
        <w:tc>
          <w:tcPr>
            <w:tcW w:w="2436" w:type="dxa"/>
            <w:shd w:val="clear" w:color="auto" w:fill="D9E2F3"/>
          </w:tcPr>
          <w:p w:rsidR="00F82BC7" w:rsidRDefault="005C7621">
            <w:pPr>
              <w:spacing w:after="40" w:line="240" w:lineRule="auto"/>
              <w:jc w:val="left"/>
            </w:pPr>
            <w:r>
              <w:rPr>
                <w:b/>
                <w:bCs/>
                <w:sz w:val="20"/>
                <w:szCs w:val="20"/>
              </w:rPr>
              <w:t>Tipo de prueba</w:t>
            </w:r>
          </w:p>
        </w:tc>
        <w:tc>
          <w:tcPr>
            <w:tcW w:w="2436" w:type="dxa"/>
            <w:shd w:val="clear" w:color="auto" w:fill="D9E2F3"/>
          </w:tcPr>
          <w:p w:rsidR="00F82BC7" w:rsidRDefault="005C7621">
            <w:pPr>
              <w:spacing w:after="40" w:line="240" w:lineRule="auto"/>
              <w:jc w:val="left"/>
            </w:pPr>
            <w:r>
              <w:rPr>
                <w:b/>
                <w:bCs/>
                <w:sz w:val="20"/>
                <w:szCs w:val="20"/>
              </w:rPr>
              <w:t>Propósito</w:t>
            </w:r>
          </w:p>
        </w:tc>
        <w:tc>
          <w:tcPr>
            <w:tcW w:w="2436" w:type="dxa"/>
            <w:shd w:val="clear" w:color="auto" w:fill="D9E2F3"/>
          </w:tcPr>
          <w:p w:rsidR="00F82BC7" w:rsidRDefault="005C7621">
            <w:pPr>
              <w:spacing w:after="40" w:line="240" w:lineRule="auto"/>
              <w:jc w:val="left"/>
            </w:pPr>
            <w:r>
              <w:rPr>
                <w:b/>
                <w:bCs/>
                <w:sz w:val="20"/>
                <w:szCs w:val="20"/>
              </w:rPr>
              <w:t>RF/NFR que cubre</w:t>
            </w:r>
          </w:p>
        </w:tc>
        <w:tc>
          <w:tcPr>
            <w:tcW w:w="2436" w:type="dxa"/>
            <w:shd w:val="clear" w:color="auto" w:fill="D9E2F3"/>
          </w:tcPr>
          <w:p w:rsidR="00F82BC7" w:rsidRDefault="005C7621">
            <w:pPr>
              <w:spacing w:after="40" w:line="240" w:lineRule="auto"/>
              <w:jc w:val="left"/>
            </w:pPr>
            <w:r>
              <w:rPr>
                <w:b/>
                <w:bCs/>
                <w:sz w:val="20"/>
                <w:szCs w:val="20"/>
              </w:rPr>
              <w:t>Ejemplo en Cuidarte+</w:t>
            </w:r>
          </w:p>
        </w:tc>
      </w:tr>
      <w:tr w:rsidR="00F82BC7">
        <w:trPr>
          <w:jc w:val="center"/>
        </w:trPr>
        <w:tc>
          <w:tcPr>
            <w:tcW w:w="2436" w:type="dxa"/>
          </w:tcPr>
          <w:p w:rsidR="00F82BC7" w:rsidRDefault="005C7621">
            <w:pPr>
              <w:spacing w:after="40" w:line="240" w:lineRule="auto"/>
              <w:jc w:val="left"/>
            </w:pPr>
            <w:r>
              <w:rPr>
                <w:sz w:val="20"/>
                <w:szCs w:val="20"/>
              </w:rPr>
              <w:t>Funcionales</w:t>
            </w:r>
          </w:p>
        </w:tc>
        <w:tc>
          <w:tcPr>
            <w:tcW w:w="2436" w:type="dxa"/>
          </w:tcPr>
          <w:p w:rsidR="00F82BC7" w:rsidRDefault="005C7621">
            <w:pPr>
              <w:spacing w:after="40" w:line="240" w:lineRule="auto"/>
              <w:jc w:val="left"/>
            </w:pPr>
            <w:r>
              <w:rPr>
                <w:sz w:val="20"/>
                <w:szCs w:val="20"/>
              </w:rPr>
              <w:t>Verificar los comportamientos de negocio esperados</w:t>
            </w:r>
          </w:p>
        </w:tc>
        <w:tc>
          <w:tcPr>
            <w:tcW w:w="2436" w:type="dxa"/>
          </w:tcPr>
          <w:p w:rsidR="00F82BC7" w:rsidRDefault="005C7621">
            <w:pPr>
              <w:spacing w:after="40" w:line="240" w:lineRule="auto"/>
              <w:jc w:val="left"/>
            </w:pPr>
            <w:r>
              <w:rPr>
                <w:sz w:val="20"/>
                <w:szCs w:val="20"/>
              </w:rPr>
              <w:t>RF-1 a RF-5</w:t>
            </w:r>
          </w:p>
        </w:tc>
        <w:tc>
          <w:tcPr>
            <w:tcW w:w="2436" w:type="dxa"/>
          </w:tcPr>
          <w:p w:rsidR="00F82BC7" w:rsidRDefault="005C7621">
            <w:pPr>
              <w:spacing w:after="40" w:line="240" w:lineRule="auto"/>
              <w:jc w:val="left"/>
            </w:pPr>
            <w:r>
              <w:rPr>
                <w:sz w:val="20"/>
                <w:szCs w:val="20"/>
              </w:rPr>
              <w:t>Inicio de sesión, CRUD de exámenes, descarga de documentos</w:t>
            </w:r>
          </w:p>
        </w:tc>
      </w:tr>
      <w:tr w:rsidR="00F82BC7">
        <w:trPr>
          <w:jc w:val="center"/>
        </w:trPr>
        <w:tc>
          <w:tcPr>
            <w:tcW w:w="2436" w:type="dxa"/>
          </w:tcPr>
          <w:p w:rsidR="00F82BC7" w:rsidRDefault="005C7621">
            <w:pPr>
              <w:spacing w:after="40" w:line="240" w:lineRule="auto"/>
              <w:jc w:val="left"/>
            </w:pPr>
            <w:r>
              <w:rPr>
                <w:sz w:val="20"/>
                <w:szCs w:val="20"/>
              </w:rPr>
              <w:t>Integración y API</w:t>
            </w:r>
          </w:p>
        </w:tc>
        <w:tc>
          <w:tcPr>
            <w:tcW w:w="2436" w:type="dxa"/>
          </w:tcPr>
          <w:p w:rsidR="00F82BC7" w:rsidRDefault="005C7621">
            <w:pPr>
              <w:spacing w:after="40" w:line="240" w:lineRule="auto"/>
              <w:jc w:val="left"/>
            </w:pPr>
            <w:r>
              <w:rPr>
                <w:sz w:val="20"/>
                <w:szCs w:val="20"/>
              </w:rPr>
              <w:t xml:space="preserve">Validar los contratos entre </w:t>
            </w:r>
            <w:proofErr w:type="spellStart"/>
            <w:r>
              <w:rPr>
                <w:sz w:val="20"/>
                <w:szCs w:val="20"/>
              </w:rPr>
              <w:t>React</w:t>
            </w:r>
            <w:proofErr w:type="spellEnd"/>
            <w:r>
              <w:rPr>
                <w:sz w:val="20"/>
                <w:szCs w:val="20"/>
              </w:rPr>
              <w:t>, Express y PostgreSQL</w:t>
            </w:r>
          </w:p>
        </w:tc>
        <w:tc>
          <w:tcPr>
            <w:tcW w:w="2436" w:type="dxa"/>
          </w:tcPr>
          <w:p w:rsidR="00F82BC7" w:rsidRDefault="005C7621">
            <w:pPr>
              <w:spacing w:after="40" w:line="240" w:lineRule="auto"/>
              <w:jc w:val="left"/>
            </w:pPr>
            <w:r>
              <w:rPr>
                <w:sz w:val="20"/>
                <w:szCs w:val="20"/>
              </w:rPr>
              <w:t>Interfaces §3.1.2, RF-1 a RF-4</w:t>
            </w:r>
          </w:p>
        </w:tc>
        <w:tc>
          <w:tcPr>
            <w:tcW w:w="2436" w:type="dxa"/>
          </w:tcPr>
          <w:p w:rsidR="00F82BC7" w:rsidRDefault="005C7621">
            <w:pPr>
              <w:spacing w:after="40" w:line="240" w:lineRule="auto"/>
              <w:jc w:val="left"/>
            </w:pPr>
            <w:proofErr w:type="spellStart"/>
            <w:r>
              <w:rPr>
                <w:sz w:val="20"/>
                <w:szCs w:val="20"/>
              </w:rPr>
              <w:t>Endpoint</w:t>
            </w:r>
            <w:proofErr w:type="spellEnd"/>
            <w:r>
              <w:rPr>
                <w:sz w:val="20"/>
                <w:szCs w:val="20"/>
              </w:rPr>
              <w:t xml:space="preserve"> de autenticación y persistencia de la sesión</w:t>
            </w:r>
          </w:p>
        </w:tc>
      </w:tr>
      <w:tr w:rsidR="00F82BC7">
        <w:trPr>
          <w:jc w:val="center"/>
        </w:trPr>
        <w:tc>
          <w:tcPr>
            <w:tcW w:w="2436" w:type="dxa"/>
          </w:tcPr>
          <w:p w:rsidR="00F82BC7" w:rsidRDefault="005C7621">
            <w:pPr>
              <w:spacing w:after="40" w:line="240" w:lineRule="auto"/>
              <w:jc w:val="left"/>
            </w:pPr>
            <w:r>
              <w:rPr>
                <w:sz w:val="20"/>
                <w:szCs w:val="20"/>
              </w:rPr>
              <w:t>Seguridad</w:t>
            </w:r>
          </w:p>
        </w:tc>
        <w:tc>
          <w:tcPr>
            <w:tcW w:w="2436" w:type="dxa"/>
          </w:tcPr>
          <w:p w:rsidR="00F82BC7" w:rsidRDefault="005C7621">
            <w:pPr>
              <w:spacing w:after="40" w:line="240" w:lineRule="auto"/>
              <w:jc w:val="left"/>
            </w:pPr>
            <w:r>
              <w:rPr>
                <w:sz w:val="20"/>
                <w:szCs w:val="20"/>
              </w:rPr>
              <w:t>Detectar vulnerabilidades y fallas de control de acceso</w:t>
            </w:r>
          </w:p>
        </w:tc>
        <w:tc>
          <w:tcPr>
            <w:tcW w:w="2436" w:type="dxa"/>
          </w:tcPr>
          <w:p w:rsidR="00F82BC7" w:rsidRDefault="005C7621">
            <w:pPr>
              <w:spacing w:after="40" w:line="240" w:lineRule="auto"/>
              <w:jc w:val="left"/>
            </w:pPr>
            <w:r>
              <w:rPr>
                <w:sz w:val="20"/>
                <w:szCs w:val="20"/>
              </w:rPr>
              <w:t>NFR-SEG-1 a 9, RB-1 a RB-3</w:t>
            </w:r>
          </w:p>
        </w:tc>
        <w:tc>
          <w:tcPr>
            <w:tcW w:w="2436" w:type="dxa"/>
          </w:tcPr>
          <w:p w:rsidR="00F82BC7" w:rsidRDefault="005C7621">
            <w:pPr>
              <w:spacing w:after="40" w:line="240" w:lineRule="auto"/>
              <w:jc w:val="left"/>
            </w:pPr>
            <w:r>
              <w:rPr>
                <w:sz w:val="20"/>
                <w:szCs w:val="20"/>
              </w:rPr>
              <w:t>Un paciente invoca la API de administración y recibe 403; se rechaza una carga de inyección SQL</w:t>
            </w:r>
          </w:p>
        </w:tc>
      </w:tr>
      <w:tr w:rsidR="00F82BC7">
        <w:trPr>
          <w:jc w:val="center"/>
        </w:trPr>
        <w:tc>
          <w:tcPr>
            <w:tcW w:w="2436" w:type="dxa"/>
          </w:tcPr>
          <w:p w:rsidR="00F82BC7" w:rsidRDefault="005C7621">
            <w:pPr>
              <w:spacing w:after="40" w:line="240" w:lineRule="auto"/>
              <w:jc w:val="left"/>
            </w:pPr>
            <w:r>
              <w:rPr>
                <w:sz w:val="20"/>
                <w:szCs w:val="20"/>
              </w:rPr>
              <w:t>Usabilidad y accesibilidad</w:t>
            </w:r>
          </w:p>
        </w:tc>
        <w:tc>
          <w:tcPr>
            <w:tcW w:w="2436" w:type="dxa"/>
          </w:tcPr>
          <w:p w:rsidR="00F82BC7" w:rsidRDefault="005C7621">
            <w:pPr>
              <w:spacing w:after="40" w:line="240" w:lineRule="auto"/>
              <w:jc w:val="left"/>
            </w:pPr>
            <w:r>
              <w:rPr>
                <w:sz w:val="20"/>
                <w:szCs w:val="20"/>
              </w:rPr>
              <w:t>Asegurar el uso por adultos mayores y la claridad de los flujos</w:t>
            </w:r>
          </w:p>
        </w:tc>
        <w:tc>
          <w:tcPr>
            <w:tcW w:w="2436" w:type="dxa"/>
          </w:tcPr>
          <w:p w:rsidR="00F82BC7" w:rsidRDefault="005C7621">
            <w:pPr>
              <w:spacing w:after="40" w:line="240" w:lineRule="auto"/>
              <w:jc w:val="left"/>
            </w:pPr>
            <w:r>
              <w:rPr>
                <w:sz w:val="20"/>
                <w:szCs w:val="20"/>
              </w:rPr>
              <w:t>NFR-USAB-1 a 4</w:t>
            </w:r>
          </w:p>
        </w:tc>
        <w:tc>
          <w:tcPr>
            <w:tcW w:w="2436" w:type="dxa"/>
          </w:tcPr>
          <w:p w:rsidR="00F82BC7" w:rsidRDefault="005C7621">
            <w:pPr>
              <w:spacing w:after="40" w:line="240" w:lineRule="auto"/>
              <w:jc w:val="left"/>
            </w:pPr>
            <w:r>
              <w:rPr>
                <w:sz w:val="20"/>
                <w:szCs w:val="20"/>
              </w:rPr>
              <w:t>Contraste, botones táctiles y recorrido paciente a exámenes</w:t>
            </w:r>
          </w:p>
        </w:tc>
      </w:tr>
      <w:tr w:rsidR="00F82BC7">
        <w:trPr>
          <w:jc w:val="center"/>
        </w:trPr>
        <w:tc>
          <w:tcPr>
            <w:tcW w:w="2436" w:type="dxa"/>
          </w:tcPr>
          <w:p w:rsidR="00F82BC7" w:rsidRDefault="005C7621">
            <w:pPr>
              <w:spacing w:after="40" w:line="240" w:lineRule="auto"/>
              <w:jc w:val="left"/>
            </w:pPr>
            <w:r>
              <w:rPr>
                <w:sz w:val="20"/>
                <w:szCs w:val="20"/>
              </w:rPr>
              <w:t>Rendimiento y carga</w:t>
            </w:r>
          </w:p>
        </w:tc>
        <w:tc>
          <w:tcPr>
            <w:tcW w:w="2436" w:type="dxa"/>
          </w:tcPr>
          <w:p w:rsidR="00F82BC7" w:rsidRDefault="005C7621">
            <w:pPr>
              <w:spacing w:after="40" w:line="240" w:lineRule="auto"/>
              <w:jc w:val="left"/>
            </w:pPr>
            <w:r>
              <w:rPr>
                <w:sz w:val="20"/>
                <w:szCs w:val="20"/>
              </w:rPr>
              <w:t>Cumplir los umbrales de tiempo y concurrencia</w:t>
            </w:r>
          </w:p>
        </w:tc>
        <w:tc>
          <w:tcPr>
            <w:tcW w:w="2436" w:type="dxa"/>
          </w:tcPr>
          <w:p w:rsidR="00F82BC7" w:rsidRDefault="005C7621">
            <w:pPr>
              <w:spacing w:after="40" w:line="240" w:lineRule="auto"/>
              <w:jc w:val="left"/>
            </w:pPr>
            <w:r>
              <w:rPr>
                <w:sz w:val="20"/>
                <w:szCs w:val="20"/>
              </w:rPr>
              <w:t>NFR-PERF-1 a 3</w:t>
            </w:r>
          </w:p>
        </w:tc>
        <w:tc>
          <w:tcPr>
            <w:tcW w:w="2436" w:type="dxa"/>
          </w:tcPr>
          <w:p w:rsidR="00F82BC7" w:rsidRDefault="005C7621">
            <w:pPr>
              <w:spacing w:after="40" w:line="240" w:lineRule="auto"/>
              <w:jc w:val="left"/>
            </w:pPr>
            <w:r>
              <w:rPr>
                <w:sz w:val="20"/>
                <w:szCs w:val="20"/>
              </w:rPr>
              <w:t>CRUD bajo 300 ms con 200 usuarios concurrentes</w:t>
            </w:r>
          </w:p>
        </w:tc>
      </w:tr>
      <w:tr w:rsidR="00F82BC7">
        <w:trPr>
          <w:jc w:val="center"/>
        </w:trPr>
        <w:tc>
          <w:tcPr>
            <w:tcW w:w="2436" w:type="dxa"/>
          </w:tcPr>
          <w:p w:rsidR="00F82BC7" w:rsidRDefault="005C7621">
            <w:pPr>
              <w:spacing w:after="40" w:line="240" w:lineRule="auto"/>
              <w:jc w:val="left"/>
            </w:pPr>
            <w:r>
              <w:rPr>
                <w:sz w:val="20"/>
                <w:szCs w:val="20"/>
              </w:rPr>
              <w:t>Compatibilidad</w:t>
            </w:r>
          </w:p>
        </w:tc>
        <w:tc>
          <w:tcPr>
            <w:tcW w:w="2436" w:type="dxa"/>
          </w:tcPr>
          <w:p w:rsidR="00F82BC7" w:rsidRDefault="005C7621">
            <w:pPr>
              <w:spacing w:after="40" w:line="240" w:lineRule="auto"/>
              <w:jc w:val="left"/>
            </w:pPr>
            <w:r>
              <w:rPr>
                <w:sz w:val="20"/>
                <w:szCs w:val="20"/>
              </w:rPr>
              <w:t xml:space="preserve">Verificar navegadores y comportamiento </w:t>
            </w:r>
            <w:proofErr w:type="spellStart"/>
            <w:r>
              <w:rPr>
                <w:sz w:val="20"/>
                <w:szCs w:val="20"/>
              </w:rPr>
              <w:t>responsive</w:t>
            </w:r>
            <w:proofErr w:type="spellEnd"/>
          </w:p>
        </w:tc>
        <w:tc>
          <w:tcPr>
            <w:tcW w:w="2436" w:type="dxa"/>
          </w:tcPr>
          <w:p w:rsidR="00F82BC7" w:rsidRDefault="005C7621">
            <w:pPr>
              <w:spacing w:after="40" w:line="240" w:lineRule="auto"/>
              <w:jc w:val="left"/>
            </w:pPr>
            <w:r>
              <w:rPr>
                <w:sz w:val="20"/>
                <w:szCs w:val="20"/>
              </w:rPr>
              <w:t>NFR-COMPAT-1, NFR-COMPAT-2</w:t>
            </w:r>
          </w:p>
        </w:tc>
        <w:tc>
          <w:tcPr>
            <w:tcW w:w="2436" w:type="dxa"/>
          </w:tcPr>
          <w:p w:rsidR="00F82BC7" w:rsidRDefault="005C7621">
            <w:pPr>
              <w:spacing w:after="40" w:line="240" w:lineRule="auto"/>
              <w:jc w:val="left"/>
            </w:pPr>
            <w:r>
              <w:rPr>
                <w:sz w:val="20"/>
                <w:szCs w:val="20"/>
              </w:rPr>
              <w:t xml:space="preserve">Chrome, Firefox, Safari y Edge; móvil y </w:t>
            </w:r>
            <w:proofErr w:type="spellStart"/>
            <w:r>
              <w:rPr>
                <w:sz w:val="20"/>
                <w:szCs w:val="20"/>
              </w:rPr>
              <w:t>tablet</w:t>
            </w:r>
            <w:proofErr w:type="spellEnd"/>
          </w:p>
        </w:tc>
      </w:tr>
      <w:tr w:rsidR="00F82BC7">
        <w:trPr>
          <w:jc w:val="center"/>
        </w:trPr>
        <w:tc>
          <w:tcPr>
            <w:tcW w:w="2436" w:type="dxa"/>
          </w:tcPr>
          <w:p w:rsidR="00F82BC7" w:rsidRDefault="005C7621">
            <w:pPr>
              <w:spacing w:after="40" w:line="240" w:lineRule="auto"/>
              <w:jc w:val="left"/>
            </w:pPr>
            <w:r>
              <w:rPr>
                <w:sz w:val="20"/>
                <w:szCs w:val="20"/>
              </w:rPr>
              <w:t>Auditoría y cumplimiento</w:t>
            </w:r>
          </w:p>
        </w:tc>
        <w:tc>
          <w:tcPr>
            <w:tcW w:w="2436" w:type="dxa"/>
          </w:tcPr>
          <w:p w:rsidR="00F82BC7" w:rsidRDefault="005C7621">
            <w:pPr>
              <w:spacing w:after="40" w:line="240" w:lineRule="auto"/>
              <w:jc w:val="left"/>
            </w:pPr>
            <w:r>
              <w:rPr>
                <w:sz w:val="20"/>
                <w:szCs w:val="20"/>
              </w:rPr>
              <w:t>Verificar trazas y controles de origen legal</w:t>
            </w:r>
          </w:p>
        </w:tc>
        <w:tc>
          <w:tcPr>
            <w:tcW w:w="2436" w:type="dxa"/>
          </w:tcPr>
          <w:p w:rsidR="00F82BC7" w:rsidRDefault="005C7621">
            <w:pPr>
              <w:spacing w:after="40" w:line="240" w:lineRule="auto"/>
              <w:jc w:val="left"/>
            </w:pPr>
            <w:r>
              <w:rPr>
                <w:sz w:val="20"/>
                <w:szCs w:val="20"/>
              </w:rPr>
              <w:t>RF-5.1, NFR-SEG-6, NFR-SEG-8</w:t>
            </w:r>
          </w:p>
        </w:tc>
        <w:tc>
          <w:tcPr>
            <w:tcW w:w="2436" w:type="dxa"/>
          </w:tcPr>
          <w:p w:rsidR="00F82BC7" w:rsidRDefault="005C7621">
            <w:pPr>
              <w:spacing w:after="40" w:line="240" w:lineRule="auto"/>
              <w:jc w:val="left"/>
            </w:pPr>
            <w:r>
              <w:rPr>
                <w:sz w:val="20"/>
                <w:szCs w:val="20"/>
              </w:rPr>
              <w:t>Registro generado tras eliminar un usuario o descargar un documento</w:t>
            </w:r>
          </w:p>
        </w:tc>
      </w:tr>
      <w:tr w:rsidR="00F82BC7">
        <w:trPr>
          <w:jc w:val="center"/>
        </w:trPr>
        <w:tc>
          <w:tcPr>
            <w:tcW w:w="2436" w:type="dxa"/>
          </w:tcPr>
          <w:p w:rsidR="00F82BC7" w:rsidRDefault="005C7621">
            <w:pPr>
              <w:spacing w:after="40" w:line="240" w:lineRule="auto"/>
              <w:jc w:val="left"/>
            </w:pPr>
            <w:r>
              <w:rPr>
                <w:sz w:val="20"/>
                <w:szCs w:val="20"/>
              </w:rPr>
              <w:t>Humo</w:t>
            </w:r>
          </w:p>
        </w:tc>
        <w:tc>
          <w:tcPr>
            <w:tcW w:w="2436" w:type="dxa"/>
          </w:tcPr>
          <w:p w:rsidR="00F82BC7" w:rsidRDefault="005C7621">
            <w:pPr>
              <w:spacing w:after="40" w:line="240" w:lineRule="auto"/>
              <w:jc w:val="left"/>
            </w:pPr>
            <w:r>
              <w:rPr>
                <w:sz w:val="20"/>
                <w:szCs w:val="20"/>
              </w:rPr>
              <w:t>Validar la estabilidad mínima tras cada despliegue</w:t>
            </w:r>
          </w:p>
        </w:tc>
        <w:tc>
          <w:tcPr>
            <w:tcW w:w="2436" w:type="dxa"/>
          </w:tcPr>
          <w:p w:rsidR="00F82BC7" w:rsidRDefault="005C7621">
            <w:pPr>
              <w:spacing w:after="40" w:line="240" w:lineRule="auto"/>
              <w:jc w:val="left"/>
            </w:pPr>
            <w:r>
              <w:rPr>
                <w:sz w:val="20"/>
                <w:szCs w:val="20"/>
              </w:rPr>
              <w:t>RF críticos</w:t>
            </w:r>
          </w:p>
        </w:tc>
        <w:tc>
          <w:tcPr>
            <w:tcW w:w="2436" w:type="dxa"/>
          </w:tcPr>
          <w:p w:rsidR="00F82BC7" w:rsidRDefault="005C7621">
            <w:pPr>
              <w:spacing w:after="40" w:line="240" w:lineRule="auto"/>
              <w:jc w:val="left"/>
            </w:pPr>
            <w:r>
              <w:rPr>
                <w:sz w:val="20"/>
                <w:szCs w:val="20"/>
              </w:rPr>
              <w:t>Inicio de sesión, listado de pacientes y consulta de un examen</w:t>
            </w:r>
          </w:p>
        </w:tc>
      </w:tr>
      <w:tr w:rsidR="00F82BC7">
        <w:trPr>
          <w:jc w:val="center"/>
        </w:trPr>
        <w:tc>
          <w:tcPr>
            <w:tcW w:w="2436" w:type="dxa"/>
          </w:tcPr>
          <w:p w:rsidR="00F82BC7" w:rsidRDefault="005C7621">
            <w:pPr>
              <w:spacing w:after="40" w:line="240" w:lineRule="auto"/>
              <w:jc w:val="left"/>
            </w:pPr>
            <w:r w:rsidRPr="004138D1">
              <w:rPr>
                <w:sz w:val="20"/>
                <w:szCs w:val="20"/>
                <w:highlight w:val="green"/>
              </w:rPr>
              <w:t>Regresión</w:t>
            </w:r>
          </w:p>
        </w:tc>
        <w:tc>
          <w:tcPr>
            <w:tcW w:w="2436" w:type="dxa"/>
          </w:tcPr>
          <w:p w:rsidR="00F82BC7" w:rsidRDefault="005C7621">
            <w:pPr>
              <w:spacing w:after="40" w:line="240" w:lineRule="auto"/>
              <w:jc w:val="left"/>
            </w:pPr>
            <w:r>
              <w:rPr>
                <w:sz w:val="20"/>
                <w:szCs w:val="20"/>
              </w:rPr>
              <w:t>Evitar que los cambios rompan funciones ya aceptadas</w:t>
            </w:r>
          </w:p>
        </w:tc>
        <w:tc>
          <w:tcPr>
            <w:tcW w:w="2436" w:type="dxa"/>
          </w:tcPr>
          <w:p w:rsidR="00F82BC7" w:rsidRDefault="005C7621">
            <w:pPr>
              <w:spacing w:after="40" w:line="240" w:lineRule="auto"/>
              <w:jc w:val="left"/>
            </w:pPr>
            <w:r>
              <w:rPr>
                <w:sz w:val="20"/>
                <w:szCs w:val="20"/>
              </w:rPr>
              <w:t>RF y NFR previamente aprobados</w:t>
            </w:r>
          </w:p>
        </w:tc>
        <w:tc>
          <w:tcPr>
            <w:tcW w:w="2436" w:type="dxa"/>
          </w:tcPr>
          <w:p w:rsidR="00F82BC7" w:rsidRDefault="005C7621">
            <w:pPr>
              <w:spacing w:after="40" w:line="240" w:lineRule="auto"/>
              <w:jc w:val="left"/>
            </w:pPr>
            <w:proofErr w:type="spellStart"/>
            <w:r>
              <w:rPr>
                <w:sz w:val="20"/>
                <w:szCs w:val="20"/>
              </w:rPr>
              <w:t>Reejecución</w:t>
            </w:r>
            <w:proofErr w:type="spellEnd"/>
            <w:r>
              <w:rPr>
                <w:sz w:val="20"/>
                <w:szCs w:val="20"/>
              </w:rPr>
              <w:t xml:space="preserve"> de la suite tras corregir un hallazgo de seguridad</w:t>
            </w:r>
          </w:p>
        </w:tc>
      </w:tr>
    </w:tbl>
    <w:p w:rsidR="00F82BC7" w:rsidRDefault="00F82BC7">
      <w:pPr>
        <w:spacing w:after="120"/>
      </w:pPr>
    </w:p>
    <w:p w:rsidR="00F82BC7" w:rsidRDefault="005C7621">
      <w:pPr>
        <w:spacing w:after="80" w:line="360" w:lineRule="auto"/>
        <w:jc w:val="left"/>
      </w:pPr>
      <w:r>
        <w:rPr>
          <w:b/>
          <w:bCs/>
        </w:rPr>
        <w:lastRenderedPageBreak/>
        <w:t>Justificación de la selección</w:t>
      </w:r>
    </w:p>
    <w:p w:rsidR="00F82BC7" w:rsidRDefault="005C7621">
      <w:pPr>
        <w:spacing w:line="360" w:lineRule="auto"/>
      </w:pPr>
      <w:r>
        <w:t>Se priorizan las pruebas de seguridad, auditoría y usabilidad porque Cuidarte+ maneja datos sensibles de salud y se orienta a usuarios de edad avanzada. El rendimiento se incorpora porque el ERS fija umbrales cuantitativos verificables. La compatibilidad responde al carácter multidispositivo del producto. Cabe subrayar que las pruebas de cumplimiento normativo no se posponen al cierre del ciclo: se traducen desde el diseño en casos técnicos ejecutables, como la verificación de RBAC y la comprobación de registros de auditoría.</w:t>
      </w:r>
    </w:p>
    <w:p w:rsidR="00F82BC7" w:rsidRDefault="005C7621">
      <w:pPr>
        <w:pStyle w:val="Ttulo2"/>
        <w:spacing w:before="240" w:after="160" w:line="240" w:lineRule="auto"/>
      </w:pPr>
      <w:r>
        <w:rPr>
          <w:color w:val="215E99"/>
        </w:rPr>
        <w:t>3.3 Criterios de aceptación</w:t>
      </w:r>
    </w:p>
    <w:p w:rsidR="00F82BC7" w:rsidRDefault="005C7621">
      <w:pPr>
        <w:spacing w:line="360" w:lineRule="auto"/>
      </w:pPr>
      <w:r>
        <w:t>Un caso de prueba se considera aprobado únicamente si concurren las cuatro condiciones siguientes.</w:t>
      </w:r>
    </w:p>
    <w:p w:rsidR="00F82BC7" w:rsidRDefault="005C7621">
      <w:pPr>
        <w:spacing w:after="80" w:line="360" w:lineRule="auto"/>
        <w:ind w:left="504"/>
      </w:pPr>
      <w:r>
        <w:t>El resultado observado coincide con el resultado esperado documentado en el caso.</w:t>
      </w:r>
    </w:p>
    <w:p w:rsidR="00F82BC7" w:rsidRDefault="005C7621">
      <w:pPr>
        <w:spacing w:after="80" w:line="360" w:lineRule="auto"/>
        <w:ind w:left="504"/>
      </w:pPr>
      <w:r>
        <w:t>Se respeta la regla de negocio aplicable, según corresponda a RB-1, RB-2 o RB-3.</w:t>
      </w:r>
    </w:p>
    <w:p w:rsidR="00F82BC7" w:rsidRDefault="005C7621">
      <w:pPr>
        <w:spacing w:after="80" w:line="360" w:lineRule="auto"/>
        <w:ind w:left="504"/>
      </w:pPr>
      <w:r>
        <w:t>No se exponen datos clínicos a roles no autorizados en ningún punto del flujo.</w:t>
      </w:r>
    </w:p>
    <w:p w:rsidR="00F82BC7" w:rsidRDefault="005C7621">
      <w:pPr>
        <w:spacing w:after="80" w:line="360" w:lineRule="auto"/>
        <w:ind w:left="504"/>
      </w:pPr>
      <w:r>
        <w:t xml:space="preserve">Ante un fallo de seguridad o de cumplimiento normativo, el caso se marca como </w:t>
      </w:r>
      <w:proofErr w:type="gramStart"/>
      <w:r>
        <w:t>fallido</w:t>
      </w:r>
      <w:proofErr w:type="gramEnd"/>
      <w:r>
        <w:t xml:space="preserve"> aunque la interfaz presente un comportamiento aparentemente correcto.</w:t>
      </w:r>
    </w:p>
    <w:p w:rsidR="00F82BC7" w:rsidRDefault="005C7621">
      <w:pPr>
        <w:spacing w:line="360" w:lineRule="auto"/>
      </w:pPr>
      <w:r>
        <w:t xml:space="preserve">Este último criterio es deliberado: en un sistema que trata datos de salud, la corrección visual no acredita conformidad. La verificación se realiza sobre la respuesta del </w:t>
      </w:r>
      <w:proofErr w:type="spellStart"/>
      <w:r>
        <w:t>backend</w:t>
      </w:r>
      <w:proofErr w:type="spellEnd"/>
      <w:r>
        <w:t xml:space="preserve"> y sobre el registro de auditoría, no sobre lo que muestra la pantalla.</w:t>
      </w:r>
    </w:p>
    <w:p w:rsidR="00F82BC7" w:rsidRDefault="005C7621">
      <w:pPr>
        <w:pStyle w:val="Ttulo2"/>
        <w:spacing w:before="240" w:after="160" w:line="240" w:lineRule="auto"/>
      </w:pPr>
      <w:r>
        <w:rPr>
          <w:color w:val="215E99"/>
        </w:rPr>
        <w:t>3.4 Herramientas y recursos necesarios</w:t>
      </w:r>
    </w:p>
    <w:p w:rsidR="00F82BC7" w:rsidRDefault="005C7621">
      <w:pPr>
        <w:spacing w:after="80" w:line="360" w:lineRule="auto"/>
        <w:jc w:val="left"/>
      </w:pPr>
      <w:r>
        <w:rPr>
          <w:b/>
          <w:bCs/>
        </w:rPr>
        <w:t>Recursos humanos</w:t>
      </w:r>
    </w:p>
    <w:tbl>
      <w:tblPr>
        <w:tblStyle w:val="a7"/>
        <w:tblW w:w="9746"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4873"/>
        <w:gridCol w:w="4873"/>
      </w:tblGrid>
      <w:tr w:rsidR="00F82BC7">
        <w:trPr>
          <w:tblHeader/>
          <w:jc w:val="center"/>
        </w:trPr>
        <w:tc>
          <w:tcPr>
            <w:tcW w:w="4873" w:type="dxa"/>
            <w:shd w:val="clear" w:color="auto" w:fill="D9E2F3"/>
          </w:tcPr>
          <w:p w:rsidR="00F82BC7" w:rsidRDefault="005C7621">
            <w:pPr>
              <w:spacing w:after="40" w:line="240" w:lineRule="auto"/>
              <w:jc w:val="left"/>
            </w:pPr>
            <w:r>
              <w:rPr>
                <w:b/>
                <w:bCs/>
                <w:sz w:val="20"/>
                <w:szCs w:val="20"/>
              </w:rPr>
              <w:t>Rol</w:t>
            </w:r>
          </w:p>
        </w:tc>
        <w:tc>
          <w:tcPr>
            <w:tcW w:w="4873" w:type="dxa"/>
            <w:shd w:val="clear" w:color="auto" w:fill="D9E2F3"/>
          </w:tcPr>
          <w:p w:rsidR="00F82BC7" w:rsidRDefault="005C7621">
            <w:pPr>
              <w:spacing w:after="40" w:line="240" w:lineRule="auto"/>
              <w:jc w:val="left"/>
            </w:pPr>
            <w:r>
              <w:rPr>
                <w:b/>
                <w:bCs/>
                <w:sz w:val="20"/>
                <w:szCs w:val="20"/>
              </w:rPr>
              <w:t>Responsabilidad</w:t>
            </w:r>
          </w:p>
        </w:tc>
      </w:tr>
      <w:tr w:rsidR="00F82BC7">
        <w:trPr>
          <w:jc w:val="center"/>
        </w:trPr>
        <w:tc>
          <w:tcPr>
            <w:tcW w:w="4873" w:type="dxa"/>
          </w:tcPr>
          <w:p w:rsidR="00F82BC7" w:rsidRDefault="005C7621">
            <w:pPr>
              <w:spacing w:after="40" w:line="240" w:lineRule="auto"/>
              <w:jc w:val="left"/>
            </w:pPr>
            <w:r>
              <w:rPr>
                <w:sz w:val="20"/>
                <w:szCs w:val="20"/>
              </w:rPr>
              <w:t>Analista de pruebas</w:t>
            </w:r>
          </w:p>
        </w:tc>
        <w:tc>
          <w:tcPr>
            <w:tcW w:w="4873" w:type="dxa"/>
          </w:tcPr>
          <w:p w:rsidR="00F82BC7" w:rsidRDefault="005C7621">
            <w:pPr>
              <w:spacing w:after="40" w:line="240" w:lineRule="auto"/>
              <w:jc w:val="left"/>
            </w:pPr>
            <w:r>
              <w:rPr>
                <w:sz w:val="20"/>
                <w:szCs w:val="20"/>
              </w:rPr>
              <w:t>Diseño y ejecución de casos; registro y seguimiento de defectos</w:t>
            </w:r>
          </w:p>
        </w:tc>
      </w:tr>
      <w:tr w:rsidR="00F82BC7">
        <w:trPr>
          <w:jc w:val="center"/>
        </w:trPr>
        <w:tc>
          <w:tcPr>
            <w:tcW w:w="4873" w:type="dxa"/>
          </w:tcPr>
          <w:p w:rsidR="00F82BC7" w:rsidRDefault="005C7621">
            <w:pPr>
              <w:spacing w:after="40" w:line="240" w:lineRule="auto"/>
              <w:jc w:val="left"/>
            </w:pPr>
            <w:r>
              <w:rPr>
                <w:sz w:val="20"/>
                <w:szCs w:val="20"/>
              </w:rPr>
              <w:t xml:space="preserve">Desarrollador </w:t>
            </w:r>
            <w:proofErr w:type="spellStart"/>
            <w:r>
              <w:rPr>
                <w:sz w:val="20"/>
                <w:szCs w:val="20"/>
              </w:rPr>
              <w:t>backend</w:t>
            </w:r>
            <w:proofErr w:type="spellEnd"/>
          </w:p>
        </w:tc>
        <w:tc>
          <w:tcPr>
            <w:tcW w:w="4873" w:type="dxa"/>
          </w:tcPr>
          <w:p w:rsidR="00F82BC7" w:rsidRDefault="005C7621">
            <w:pPr>
              <w:spacing w:after="40" w:line="240" w:lineRule="auto"/>
              <w:jc w:val="left"/>
            </w:pPr>
            <w:r>
              <w:rPr>
                <w:sz w:val="20"/>
                <w:szCs w:val="20"/>
              </w:rPr>
              <w:t>Soporte de la API, generación de datos de prueba y corrección de hallazgos</w:t>
            </w:r>
          </w:p>
        </w:tc>
      </w:tr>
      <w:tr w:rsidR="00F82BC7">
        <w:trPr>
          <w:jc w:val="center"/>
        </w:trPr>
        <w:tc>
          <w:tcPr>
            <w:tcW w:w="4873" w:type="dxa"/>
          </w:tcPr>
          <w:p w:rsidR="00F82BC7" w:rsidRDefault="005C7621">
            <w:pPr>
              <w:spacing w:after="40" w:line="240" w:lineRule="auto"/>
              <w:jc w:val="left"/>
            </w:pPr>
            <w:r>
              <w:rPr>
                <w:sz w:val="20"/>
                <w:szCs w:val="20"/>
              </w:rPr>
              <w:t xml:space="preserve">Desarrollador </w:t>
            </w:r>
            <w:proofErr w:type="spellStart"/>
            <w:r>
              <w:rPr>
                <w:sz w:val="20"/>
                <w:szCs w:val="20"/>
              </w:rPr>
              <w:t>frontend</w:t>
            </w:r>
            <w:proofErr w:type="spellEnd"/>
          </w:p>
        </w:tc>
        <w:tc>
          <w:tcPr>
            <w:tcW w:w="4873" w:type="dxa"/>
          </w:tcPr>
          <w:p w:rsidR="00F82BC7" w:rsidRDefault="005C7621">
            <w:pPr>
              <w:spacing w:after="40" w:line="240" w:lineRule="auto"/>
              <w:jc w:val="left"/>
            </w:pPr>
            <w:r>
              <w:rPr>
                <w:sz w:val="20"/>
                <w:szCs w:val="20"/>
              </w:rPr>
              <w:t xml:space="preserve">Soporte de interfaz, comportamiento </w:t>
            </w:r>
            <w:proofErr w:type="spellStart"/>
            <w:r>
              <w:rPr>
                <w:sz w:val="20"/>
                <w:szCs w:val="20"/>
              </w:rPr>
              <w:t>responsive</w:t>
            </w:r>
            <w:proofErr w:type="spellEnd"/>
            <w:r>
              <w:rPr>
                <w:sz w:val="20"/>
                <w:szCs w:val="20"/>
              </w:rPr>
              <w:t xml:space="preserve"> y accesibilidad</w:t>
            </w:r>
          </w:p>
        </w:tc>
      </w:tr>
      <w:tr w:rsidR="00F82BC7">
        <w:trPr>
          <w:jc w:val="center"/>
        </w:trPr>
        <w:tc>
          <w:tcPr>
            <w:tcW w:w="4873" w:type="dxa"/>
          </w:tcPr>
          <w:p w:rsidR="00F82BC7" w:rsidRDefault="005C7621">
            <w:pPr>
              <w:spacing w:after="40" w:line="240" w:lineRule="auto"/>
              <w:jc w:val="left"/>
            </w:pPr>
            <w:r>
              <w:rPr>
                <w:sz w:val="20"/>
                <w:szCs w:val="20"/>
              </w:rPr>
              <w:t>Responsable de seguridad</w:t>
            </w:r>
          </w:p>
        </w:tc>
        <w:tc>
          <w:tcPr>
            <w:tcW w:w="4873" w:type="dxa"/>
          </w:tcPr>
          <w:p w:rsidR="00F82BC7" w:rsidRDefault="005C7621">
            <w:pPr>
              <w:spacing w:after="40" w:line="240" w:lineRule="auto"/>
              <w:jc w:val="left"/>
            </w:pPr>
            <w:r>
              <w:rPr>
                <w:sz w:val="20"/>
                <w:szCs w:val="20"/>
              </w:rPr>
              <w:t>Lista de verificación OWASP, revisión de RBAC y de registros de auditoría</w:t>
            </w:r>
          </w:p>
        </w:tc>
      </w:tr>
      <w:tr w:rsidR="00F82BC7">
        <w:trPr>
          <w:jc w:val="center"/>
        </w:trPr>
        <w:tc>
          <w:tcPr>
            <w:tcW w:w="4873" w:type="dxa"/>
          </w:tcPr>
          <w:p w:rsidR="00F82BC7" w:rsidRDefault="005C7621">
            <w:pPr>
              <w:spacing w:after="40" w:line="240" w:lineRule="auto"/>
              <w:jc w:val="left"/>
            </w:pPr>
            <w:r>
              <w:rPr>
                <w:sz w:val="20"/>
                <w:szCs w:val="20"/>
              </w:rPr>
              <w:t>Usuario representativo (adulto mayor)</w:t>
            </w:r>
          </w:p>
        </w:tc>
        <w:tc>
          <w:tcPr>
            <w:tcW w:w="4873" w:type="dxa"/>
          </w:tcPr>
          <w:p w:rsidR="00F82BC7" w:rsidRDefault="005C7621">
            <w:pPr>
              <w:spacing w:after="40" w:line="240" w:lineRule="auto"/>
              <w:jc w:val="left"/>
            </w:pPr>
            <w:r>
              <w:rPr>
                <w:sz w:val="20"/>
                <w:szCs w:val="20"/>
              </w:rPr>
              <w:t>Sesiones de usabilidad; mínimo de cinco participantes según el ERS §3.1.1</w:t>
            </w:r>
          </w:p>
        </w:tc>
      </w:tr>
      <w:tr w:rsidR="00F82BC7">
        <w:trPr>
          <w:jc w:val="center"/>
        </w:trPr>
        <w:tc>
          <w:tcPr>
            <w:tcW w:w="4873" w:type="dxa"/>
          </w:tcPr>
          <w:p w:rsidR="00F82BC7" w:rsidRDefault="005C7621">
            <w:pPr>
              <w:spacing w:after="40" w:line="240" w:lineRule="auto"/>
              <w:jc w:val="left"/>
            </w:pPr>
            <w:r>
              <w:rPr>
                <w:sz w:val="20"/>
                <w:szCs w:val="20"/>
              </w:rPr>
              <w:t>Coordinación del plan</w:t>
            </w:r>
          </w:p>
        </w:tc>
        <w:tc>
          <w:tcPr>
            <w:tcW w:w="4873" w:type="dxa"/>
          </w:tcPr>
          <w:p w:rsidR="00F82BC7" w:rsidRDefault="005C7621">
            <w:pPr>
              <w:spacing w:after="40" w:line="240" w:lineRule="auto"/>
              <w:jc w:val="left"/>
            </w:pPr>
            <w:r>
              <w:rPr>
                <w:sz w:val="20"/>
                <w:szCs w:val="20"/>
              </w:rPr>
              <w:t>Trazabilidad, revisión normativa y entrega formal del informe</w:t>
            </w:r>
          </w:p>
        </w:tc>
      </w:tr>
    </w:tbl>
    <w:p w:rsidR="00F82BC7" w:rsidRDefault="00F82BC7">
      <w:pPr>
        <w:spacing w:after="120"/>
      </w:pPr>
    </w:p>
    <w:p w:rsidR="004138D1" w:rsidRDefault="004138D1">
      <w:pPr>
        <w:spacing w:after="120"/>
      </w:pPr>
    </w:p>
    <w:p w:rsidR="00F82BC7" w:rsidRDefault="00F82BC7">
      <w:pPr>
        <w:spacing w:after="80" w:line="360" w:lineRule="auto"/>
        <w:jc w:val="left"/>
        <w:rPr>
          <w:b/>
          <w:bCs/>
        </w:rPr>
      </w:pPr>
    </w:p>
    <w:p w:rsidR="00F82BC7" w:rsidRDefault="005C7621">
      <w:pPr>
        <w:spacing w:after="80" w:line="360" w:lineRule="auto"/>
        <w:jc w:val="left"/>
      </w:pPr>
      <w:r>
        <w:rPr>
          <w:b/>
          <w:bCs/>
        </w:rPr>
        <w:lastRenderedPageBreak/>
        <w:t>Recursos técnicos</w:t>
      </w:r>
    </w:p>
    <w:tbl>
      <w:tblPr>
        <w:tblStyle w:val="a8"/>
        <w:tblW w:w="9746"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4873"/>
        <w:gridCol w:w="4873"/>
      </w:tblGrid>
      <w:tr w:rsidR="00F82BC7">
        <w:trPr>
          <w:tblHeader/>
          <w:jc w:val="center"/>
        </w:trPr>
        <w:tc>
          <w:tcPr>
            <w:tcW w:w="4873" w:type="dxa"/>
            <w:shd w:val="clear" w:color="auto" w:fill="D9E2F3"/>
          </w:tcPr>
          <w:p w:rsidR="00F82BC7" w:rsidRDefault="005C7621">
            <w:pPr>
              <w:spacing w:after="40" w:line="240" w:lineRule="auto"/>
              <w:jc w:val="left"/>
            </w:pPr>
            <w:r>
              <w:rPr>
                <w:b/>
                <w:bCs/>
                <w:sz w:val="20"/>
                <w:szCs w:val="20"/>
              </w:rPr>
              <w:t>Recurso</w:t>
            </w:r>
          </w:p>
        </w:tc>
        <w:tc>
          <w:tcPr>
            <w:tcW w:w="4873" w:type="dxa"/>
            <w:shd w:val="clear" w:color="auto" w:fill="D9E2F3"/>
          </w:tcPr>
          <w:p w:rsidR="00F82BC7" w:rsidRDefault="005C7621">
            <w:pPr>
              <w:spacing w:after="40" w:line="240" w:lineRule="auto"/>
              <w:jc w:val="left"/>
            </w:pPr>
            <w:r>
              <w:rPr>
                <w:b/>
                <w:bCs/>
                <w:sz w:val="20"/>
                <w:szCs w:val="20"/>
              </w:rPr>
              <w:t>Uso previsto</w:t>
            </w:r>
          </w:p>
        </w:tc>
      </w:tr>
      <w:tr w:rsidR="00F82BC7">
        <w:trPr>
          <w:jc w:val="center"/>
        </w:trPr>
        <w:tc>
          <w:tcPr>
            <w:tcW w:w="4873" w:type="dxa"/>
          </w:tcPr>
          <w:p w:rsidR="00F82BC7" w:rsidRDefault="005C7621">
            <w:pPr>
              <w:spacing w:after="40" w:line="240" w:lineRule="auto"/>
              <w:jc w:val="left"/>
            </w:pPr>
            <w:r>
              <w:rPr>
                <w:sz w:val="20"/>
                <w:szCs w:val="20"/>
              </w:rPr>
              <w:t xml:space="preserve">Node.js 18 o superior, </w:t>
            </w:r>
            <w:proofErr w:type="spellStart"/>
            <w:r>
              <w:rPr>
                <w:sz w:val="20"/>
                <w:szCs w:val="20"/>
              </w:rPr>
              <w:t>React</w:t>
            </w:r>
            <w:proofErr w:type="spellEnd"/>
            <w:r>
              <w:rPr>
                <w:sz w:val="20"/>
                <w:szCs w:val="20"/>
              </w:rPr>
              <w:t xml:space="preserve"> 19, Express, PostgreSQL 15</w:t>
            </w:r>
          </w:p>
        </w:tc>
        <w:tc>
          <w:tcPr>
            <w:tcW w:w="4873" w:type="dxa"/>
          </w:tcPr>
          <w:p w:rsidR="00F82BC7" w:rsidRDefault="005C7621">
            <w:pPr>
              <w:spacing w:after="40" w:line="240" w:lineRule="auto"/>
              <w:jc w:val="left"/>
            </w:pPr>
            <w:proofErr w:type="spellStart"/>
            <w:r>
              <w:rPr>
                <w:sz w:val="20"/>
                <w:szCs w:val="20"/>
              </w:rPr>
              <w:t>Stack</w:t>
            </w:r>
            <w:proofErr w:type="spellEnd"/>
            <w:r>
              <w:rPr>
                <w:sz w:val="20"/>
                <w:szCs w:val="20"/>
              </w:rPr>
              <w:t xml:space="preserve"> tecnológico del producto</w:t>
            </w:r>
          </w:p>
        </w:tc>
      </w:tr>
      <w:tr w:rsidR="00F82BC7">
        <w:trPr>
          <w:jc w:val="center"/>
        </w:trPr>
        <w:tc>
          <w:tcPr>
            <w:tcW w:w="4873" w:type="dxa"/>
          </w:tcPr>
          <w:p w:rsidR="00F82BC7" w:rsidRDefault="005C7621">
            <w:pPr>
              <w:spacing w:after="40" w:line="240" w:lineRule="auto"/>
              <w:jc w:val="left"/>
            </w:pPr>
            <w:r>
              <w:rPr>
                <w:sz w:val="20"/>
                <w:szCs w:val="20"/>
              </w:rPr>
              <w:t xml:space="preserve">Docker </w:t>
            </w:r>
            <w:proofErr w:type="spellStart"/>
            <w:r>
              <w:rPr>
                <w:sz w:val="20"/>
                <w:szCs w:val="20"/>
              </w:rPr>
              <w:t>Compose</w:t>
            </w:r>
            <w:proofErr w:type="spellEnd"/>
          </w:p>
        </w:tc>
        <w:tc>
          <w:tcPr>
            <w:tcW w:w="4873" w:type="dxa"/>
          </w:tcPr>
          <w:p w:rsidR="00F82BC7" w:rsidRDefault="005C7621">
            <w:pPr>
              <w:spacing w:after="40" w:line="240" w:lineRule="auto"/>
              <w:jc w:val="left"/>
            </w:pPr>
            <w:r>
              <w:rPr>
                <w:sz w:val="20"/>
                <w:szCs w:val="20"/>
              </w:rPr>
              <w:t xml:space="preserve">Entorno reproducible con base de datos, </w:t>
            </w:r>
            <w:proofErr w:type="spellStart"/>
            <w:r>
              <w:rPr>
                <w:sz w:val="20"/>
                <w:szCs w:val="20"/>
              </w:rPr>
              <w:t>backend</w:t>
            </w:r>
            <w:proofErr w:type="spellEnd"/>
            <w:r>
              <w:rPr>
                <w:sz w:val="20"/>
                <w:szCs w:val="20"/>
              </w:rPr>
              <w:t xml:space="preserve"> y </w:t>
            </w:r>
            <w:proofErr w:type="spellStart"/>
            <w:r>
              <w:rPr>
                <w:sz w:val="20"/>
                <w:szCs w:val="20"/>
              </w:rPr>
              <w:t>frontend</w:t>
            </w:r>
            <w:proofErr w:type="spellEnd"/>
          </w:p>
        </w:tc>
      </w:tr>
      <w:tr w:rsidR="00F82BC7">
        <w:trPr>
          <w:jc w:val="center"/>
        </w:trPr>
        <w:tc>
          <w:tcPr>
            <w:tcW w:w="4873" w:type="dxa"/>
          </w:tcPr>
          <w:p w:rsidR="00F82BC7" w:rsidRDefault="005C7621">
            <w:pPr>
              <w:spacing w:after="40" w:line="240" w:lineRule="auto"/>
              <w:jc w:val="left"/>
            </w:pPr>
            <w:proofErr w:type="spellStart"/>
            <w:r>
              <w:rPr>
                <w:sz w:val="20"/>
                <w:szCs w:val="20"/>
              </w:rPr>
              <w:t>Postman</w:t>
            </w:r>
            <w:proofErr w:type="spellEnd"/>
            <w:r>
              <w:rPr>
                <w:sz w:val="20"/>
                <w:szCs w:val="20"/>
              </w:rPr>
              <w:t xml:space="preserve"> y </w:t>
            </w:r>
            <w:proofErr w:type="spellStart"/>
            <w:r>
              <w:rPr>
                <w:sz w:val="20"/>
                <w:szCs w:val="20"/>
              </w:rPr>
              <w:t>Swagger</w:t>
            </w:r>
            <w:proofErr w:type="spellEnd"/>
          </w:p>
        </w:tc>
        <w:tc>
          <w:tcPr>
            <w:tcW w:w="4873" w:type="dxa"/>
          </w:tcPr>
          <w:p w:rsidR="00F82BC7" w:rsidRDefault="005C7621">
            <w:pPr>
              <w:spacing w:after="40" w:line="240" w:lineRule="auto"/>
              <w:jc w:val="left"/>
            </w:pPr>
            <w:r>
              <w:rPr>
                <w:sz w:val="20"/>
                <w:szCs w:val="20"/>
              </w:rPr>
              <w:t>Pruebas de API e integración</w:t>
            </w:r>
          </w:p>
        </w:tc>
      </w:tr>
      <w:tr w:rsidR="00F82BC7">
        <w:trPr>
          <w:jc w:val="center"/>
        </w:trPr>
        <w:tc>
          <w:tcPr>
            <w:tcW w:w="4873" w:type="dxa"/>
          </w:tcPr>
          <w:p w:rsidR="00F82BC7" w:rsidRDefault="005C7621">
            <w:pPr>
              <w:spacing w:after="40" w:line="240" w:lineRule="auto"/>
              <w:jc w:val="left"/>
            </w:pPr>
            <w:proofErr w:type="spellStart"/>
            <w:r>
              <w:rPr>
                <w:sz w:val="20"/>
                <w:szCs w:val="20"/>
              </w:rPr>
              <w:t>Jest</w:t>
            </w:r>
            <w:proofErr w:type="spellEnd"/>
          </w:p>
        </w:tc>
        <w:tc>
          <w:tcPr>
            <w:tcW w:w="4873" w:type="dxa"/>
          </w:tcPr>
          <w:p w:rsidR="00F82BC7" w:rsidRDefault="005C7621">
            <w:pPr>
              <w:spacing w:after="40" w:line="240" w:lineRule="auto"/>
              <w:jc w:val="left"/>
            </w:pPr>
            <w:r>
              <w:rPr>
                <w:sz w:val="20"/>
                <w:szCs w:val="20"/>
              </w:rPr>
              <w:t>Pruebas unitarias</w:t>
            </w:r>
          </w:p>
        </w:tc>
      </w:tr>
      <w:tr w:rsidR="00F82BC7">
        <w:trPr>
          <w:jc w:val="center"/>
        </w:trPr>
        <w:tc>
          <w:tcPr>
            <w:tcW w:w="4873" w:type="dxa"/>
          </w:tcPr>
          <w:p w:rsidR="00F82BC7" w:rsidRDefault="005C7621">
            <w:pPr>
              <w:spacing w:after="40" w:line="240" w:lineRule="auto"/>
              <w:jc w:val="left"/>
            </w:pPr>
            <w:r w:rsidRPr="004138D1">
              <w:rPr>
                <w:sz w:val="20"/>
                <w:szCs w:val="20"/>
                <w:highlight w:val="green"/>
              </w:rPr>
              <w:t>OWASP ZAP</w:t>
            </w:r>
          </w:p>
        </w:tc>
        <w:tc>
          <w:tcPr>
            <w:tcW w:w="4873" w:type="dxa"/>
          </w:tcPr>
          <w:p w:rsidR="00F82BC7" w:rsidRDefault="005C7621">
            <w:pPr>
              <w:spacing w:after="40" w:line="240" w:lineRule="auto"/>
              <w:jc w:val="left"/>
            </w:pPr>
            <w:r>
              <w:rPr>
                <w:sz w:val="20"/>
                <w:szCs w:val="20"/>
              </w:rPr>
              <w:t>Análisis dinámico de seguridad: XSS, cabeceras y rutas expuestas</w:t>
            </w:r>
          </w:p>
        </w:tc>
      </w:tr>
      <w:tr w:rsidR="00F82BC7">
        <w:trPr>
          <w:jc w:val="center"/>
        </w:trPr>
        <w:tc>
          <w:tcPr>
            <w:tcW w:w="4873" w:type="dxa"/>
          </w:tcPr>
          <w:p w:rsidR="00F82BC7" w:rsidRDefault="005C7621">
            <w:pPr>
              <w:spacing w:after="40" w:line="240" w:lineRule="auto"/>
              <w:jc w:val="left"/>
            </w:pPr>
            <w:proofErr w:type="spellStart"/>
            <w:r>
              <w:rPr>
                <w:sz w:val="20"/>
                <w:szCs w:val="20"/>
              </w:rPr>
              <w:t>Lighthouse</w:t>
            </w:r>
            <w:proofErr w:type="spellEnd"/>
          </w:p>
        </w:tc>
        <w:tc>
          <w:tcPr>
            <w:tcW w:w="4873" w:type="dxa"/>
          </w:tcPr>
          <w:p w:rsidR="00F82BC7" w:rsidRDefault="005C7621">
            <w:pPr>
              <w:spacing w:after="40" w:line="240" w:lineRule="auto"/>
              <w:jc w:val="left"/>
            </w:pPr>
            <w:r>
              <w:rPr>
                <w:sz w:val="20"/>
                <w:szCs w:val="20"/>
              </w:rPr>
              <w:t xml:space="preserve">Accesibilidad y rendimiento del </w:t>
            </w:r>
            <w:proofErr w:type="spellStart"/>
            <w:r>
              <w:rPr>
                <w:sz w:val="20"/>
                <w:szCs w:val="20"/>
              </w:rPr>
              <w:t>frontend</w:t>
            </w:r>
            <w:proofErr w:type="spellEnd"/>
          </w:p>
        </w:tc>
      </w:tr>
      <w:tr w:rsidR="00F82BC7">
        <w:trPr>
          <w:jc w:val="center"/>
        </w:trPr>
        <w:tc>
          <w:tcPr>
            <w:tcW w:w="4873" w:type="dxa"/>
          </w:tcPr>
          <w:p w:rsidR="00F82BC7" w:rsidRDefault="005C7621">
            <w:pPr>
              <w:spacing w:after="40" w:line="240" w:lineRule="auto"/>
              <w:jc w:val="left"/>
            </w:pPr>
            <w:r>
              <w:rPr>
                <w:sz w:val="20"/>
                <w:szCs w:val="20"/>
              </w:rPr>
              <w:t xml:space="preserve">k6 o </w:t>
            </w:r>
            <w:proofErr w:type="spellStart"/>
            <w:r>
              <w:rPr>
                <w:sz w:val="20"/>
                <w:szCs w:val="20"/>
              </w:rPr>
              <w:t>JMeter</w:t>
            </w:r>
            <w:proofErr w:type="spellEnd"/>
          </w:p>
        </w:tc>
        <w:tc>
          <w:tcPr>
            <w:tcW w:w="4873" w:type="dxa"/>
          </w:tcPr>
          <w:p w:rsidR="00F82BC7" w:rsidRDefault="005C7621">
            <w:pPr>
              <w:spacing w:after="40" w:line="240" w:lineRule="auto"/>
              <w:jc w:val="left"/>
            </w:pPr>
            <w:r>
              <w:rPr>
                <w:sz w:val="20"/>
                <w:szCs w:val="20"/>
              </w:rPr>
              <w:t>Pruebas de carga y verificación de umbrales NFR-PERF</w:t>
            </w:r>
          </w:p>
        </w:tc>
      </w:tr>
      <w:tr w:rsidR="00F82BC7">
        <w:trPr>
          <w:jc w:val="center"/>
        </w:trPr>
        <w:tc>
          <w:tcPr>
            <w:tcW w:w="4873" w:type="dxa"/>
          </w:tcPr>
          <w:p w:rsidR="00F82BC7" w:rsidRDefault="005C7621">
            <w:pPr>
              <w:spacing w:after="40" w:line="240" w:lineRule="auto"/>
              <w:jc w:val="left"/>
            </w:pPr>
            <w:r>
              <w:rPr>
                <w:sz w:val="20"/>
                <w:szCs w:val="20"/>
              </w:rPr>
              <w:t>Chrome, Firefox, Edge y Safari</w:t>
            </w:r>
          </w:p>
        </w:tc>
        <w:tc>
          <w:tcPr>
            <w:tcW w:w="4873" w:type="dxa"/>
          </w:tcPr>
          <w:p w:rsidR="00F82BC7" w:rsidRDefault="005C7621">
            <w:pPr>
              <w:spacing w:after="40" w:line="240" w:lineRule="auto"/>
              <w:jc w:val="left"/>
            </w:pPr>
            <w:r>
              <w:rPr>
                <w:sz w:val="20"/>
                <w:szCs w:val="20"/>
              </w:rPr>
              <w:t>Matriz de compatibilidad de navegadores</w:t>
            </w:r>
          </w:p>
        </w:tc>
      </w:tr>
      <w:tr w:rsidR="00F82BC7">
        <w:trPr>
          <w:jc w:val="center"/>
        </w:trPr>
        <w:tc>
          <w:tcPr>
            <w:tcW w:w="4873" w:type="dxa"/>
          </w:tcPr>
          <w:p w:rsidR="00F82BC7" w:rsidRDefault="005C7621">
            <w:pPr>
              <w:spacing w:after="40" w:line="240" w:lineRule="auto"/>
              <w:jc w:val="left"/>
            </w:pPr>
            <w:r>
              <w:rPr>
                <w:sz w:val="20"/>
                <w:szCs w:val="20"/>
              </w:rPr>
              <w:t>Conjunto de datos anonimizados o sintéticos</w:t>
            </w:r>
          </w:p>
        </w:tc>
        <w:tc>
          <w:tcPr>
            <w:tcW w:w="4873" w:type="dxa"/>
          </w:tcPr>
          <w:p w:rsidR="00F82BC7" w:rsidRDefault="005C7621">
            <w:pPr>
              <w:spacing w:after="40" w:line="240" w:lineRule="auto"/>
              <w:jc w:val="left"/>
            </w:pPr>
            <w:r>
              <w:rPr>
                <w:sz w:val="20"/>
                <w:szCs w:val="20"/>
              </w:rPr>
              <w:t>Cumplimiento del principio de minimización; se excluyen RUT y datos reales de pacientes</w:t>
            </w:r>
          </w:p>
        </w:tc>
      </w:tr>
    </w:tbl>
    <w:p w:rsidR="00F82BC7" w:rsidRDefault="00F82BC7">
      <w:pPr>
        <w:spacing w:after="120"/>
      </w:pPr>
    </w:p>
    <w:p w:rsidR="00F82BC7" w:rsidRDefault="005C7621">
      <w:pPr>
        <w:spacing w:after="80" w:line="360" w:lineRule="auto"/>
        <w:jc w:val="left"/>
      </w:pPr>
      <w:r>
        <w:rPr>
          <w:b/>
          <w:bCs/>
        </w:rPr>
        <w:t>Entorno de prueba</w:t>
      </w:r>
    </w:p>
    <w:tbl>
      <w:tblPr>
        <w:tblStyle w:val="a9"/>
        <w:tblW w:w="9746"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4873"/>
        <w:gridCol w:w="4873"/>
      </w:tblGrid>
      <w:tr w:rsidR="00F82BC7">
        <w:trPr>
          <w:tblHeader/>
          <w:jc w:val="center"/>
        </w:trPr>
        <w:tc>
          <w:tcPr>
            <w:tcW w:w="4873" w:type="dxa"/>
            <w:shd w:val="clear" w:color="auto" w:fill="D9E2F3"/>
          </w:tcPr>
          <w:p w:rsidR="00F82BC7" w:rsidRDefault="005C7621">
            <w:pPr>
              <w:spacing w:after="40" w:line="240" w:lineRule="auto"/>
              <w:jc w:val="left"/>
            </w:pPr>
            <w:r>
              <w:rPr>
                <w:b/>
                <w:bCs/>
                <w:sz w:val="20"/>
                <w:szCs w:val="20"/>
              </w:rPr>
              <w:t>Ambiente</w:t>
            </w:r>
          </w:p>
        </w:tc>
        <w:tc>
          <w:tcPr>
            <w:tcW w:w="4873" w:type="dxa"/>
            <w:shd w:val="clear" w:color="auto" w:fill="D9E2F3"/>
          </w:tcPr>
          <w:p w:rsidR="00F82BC7" w:rsidRDefault="005C7621">
            <w:pPr>
              <w:spacing w:after="40" w:line="240" w:lineRule="auto"/>
              <w:jc w:val="left"/>
            </w:pPr>
            <w:r>
              <w:rPr>
                <w:b/>
                <w:bCs/>
                <w:sz w:val="20"/>
                <w:szCs w:val="20"/>
              </w:rPr>
              <w:t>Propósito</w:t>
            </w:r>
          </w:p>
        </w:tc>
      </w:tr>
      <w:tr w:rsidR="00F82BC7">
        <w:trPr>
          <w:jc w:val="center"/>
        </w:trPr>
        <w:tc>
          <w:tcPr>
            <w:tcW w:w="4873" w:type="dxa"/>
          </w:tcPr>
          <w:p w:rsidR="00F82BC7" w:rsidRDefault="005C7621">
            <w:pPr>
              <w:spacing w:after="40" w:line="240" w:lineRule="auto"/>
              <w:jc w:val="left"/>
            </w:pPr>
            <w:r>
              <w:rPr>
                <w:sz w:val="20"/>
                <w:szCs w:val="20"/>
              </w:rPr>
              <w:t>Local sobre Docker</w:t>
            </w:r>
          </w:p>
        </w:tc>
        <w:tc>
          <w:tcPr>
            <w:tcW w:w="4873" w:type="dxa"/>
          </w:tcPr>
          <w:p w:rsidR="00F82BC7" w:rsidRDefault="005C7621">
            <w:pPr>
              <w:spacing w:after="40" w:line="240" w:lineRule="auto"/>
              <w:jc w:val="left"/>
            </w:pPr>
            <w:r>
              <w:rPr>
                <w:sz w:val="20"/>
                <w:szCs w:val="20"/>
              </w:rPr>
              <w:t>Desarrollo y ejecución diaria de la suite de humo</w:t>
            </w:r>
          </w:p>
        </w:tc>
      </w:tr>
      <w:tr w:rsidR="00F82BC7">
        <w:trPr>
          <w:jc w:val="center"/>
        </w:trPr>
        <w:tc>
          <w:tcPr>
            <w:tcW w:w="4873" w:type="dxa"/>
          </w:tcPr>
          <w:p w:rsidR="00F82BC7" w:rsidRDefault="005C7621">
            <w:pPr>
              <w:spacing w:after="40" w:line="240" w:lineRule="auto"/>
              <w:jc w:val="left"/>
            </w:pPr>
            <w:r>
              <w:rPr>
                <w:sz w:val="20"/>
                <w:szCs w:val="20"/>
              </w:rPr>
              <w:t xml:space="preserve">QA o </w:t>
            </w:r>
            <w:proofErr w:type="spellStart"/>
            <w:r>
              <w:rPr>
                <w:sz w:val="20"/>
                <w:szCs w:val="20"/>
              </w:rPr>
              <w:t>staging</w:t>
            </w:r>
            <w:proofErr w:type="spellEnd"/>
          </w:p>
        </w:tc>
        <w:tc>
          <w:tcPr>
            <w:tcW w:w="4873" w:type="dxa"/>
          </w:tcPr>
          <w:p w:rsidR="00F82BC7" w:rsidRDefault="005C7621">
            <w:pPr>
              <w:spacing w:after="40" w:line="240" w:lineRule="auto"/>
              <w:jc w:val="left"/>
            </w:pPr>
            <w:r>
              <w:rPr>
                <w:sz w:val="20"/>
                <w:szCs w:val="20"/>
              </w:rPr>
              <w:t>Ejecución formal de la suite completa, con TLS habilitado y roles de prueba creados</w:t>
            </w:r>
          </w:p>
        </w:tc>
      </w:tr>
    </w:tbl>
    <w:p w:rsidR="00F82BC7" w:rsidRDefault="00F82BC7">
      <w:pPr>
        <w:spacing w:after="120"/>
      </w:pPr>
    </w:p>
    <w:p w:rsidR="00F82BC7" w:rsidRDefault="005C7621">
      <w:pPr>
        <w:spacing w:line="360" w:lineRule="auto"/>
      </w:pPr>
      <w:r>
        <w:t>Las cuentas de prueba sugeridas son ficticias —admin.qa, medico.qa y paciente.qa— y sus contraseñas cumplen la política del ERS de al menos doce caracteres con mayúscula, minúscula, número y símbolo. El uso exclusivo de datos sintéticos durante las pruebas no es una comodidad técnica sino una exigencia derivada del principio de minimización de la Ley 21.719.</w:t>
      </w:r>
    </w:p>
    <w:p w:rsidR="00F82BC7" w:rsidRDefault="005C7621">
      <w:pPr>
        <w:spacing w:after="80" w:line="360" w:lineRule="auto"/>
        <w:jc w:val="left"/>
      </w:pPr>
      <w:r>
        <w:rPr>
          <w:b/>
          <w:bCs/>
        </w:rPr>
        <w:t>Cronograma de ejecución</w:t>
      </w:r>
    </w:p>
    <w:tbl>
      <w:tblPr>
        <w:tblStyle w:val="aa"/>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Semana</w:t>
            </w:r>
          </w:p>
        </w:tc>
        <w:tc>
          <w:tcPr>
            <w:tcW w:w="3249" w:type="dxa"/>
            <w:shd w:val="clear" w:color="auto" w:fill="D9E2F3"/>
          </w:tcPr>
          <w:p w:rsidR="00F82BC7" w:rsidRDefault="005C7621">
            <w:pPr>
              <w:spacing w:after="40" w:line="240" w:lineRule="auto"/>
              <w:jc w:val="left"/>
            </w:pPr>
            <w:r>
              <w:rPr>
                <w:b/>
                <w:bCs/>
                <w:sz w:val="20"/>
                <w:szCs w:val="20"/>
              </w:rPr>
              <w:t>Actividades</w:t>
            </w:r>
          </w:p>
        </w:tc>
        <w:tc>
          <w:tcPr>
            <w:tcW w:w="3249" w:type="dxa"/>
            <w:shd w:val="clear" w:color="auto" w:fill="D9E2F3"/>
          </w:tcPr>
          <w:p w:rsidR="00F82BC7" w:rsidRDefault="005C7621">
            <w:pPr>
              <w:spacing w:after="40" w:line="240" w:lineRule="auto"/>
              <w:jc w:val="left"/>
            </w:pPr>
            <w:r>
              <w:rPr>
                <w:b/>
                <w:bCs/>
                <w:sz w:val="20"/>
                <w:szCs w:val="20"/>
              </w:rPr>
              <w:t>Entregables</w:t>
            </w:r>
          </w:p>
        </w:tc>
      </w:tr>
      <w:tr w:rsidR="00F82BC7">
        <w:trPr>
          <w:jc w:val="center"/>
        </w:trPr>
        <w:tc>
          <w:tcPr>
            <w:tcW w:w="3249" w:type="dxa"/>
          </w:tcPr>
          <w:p w:rsidR="00F82BC7" w:rsidRPr="004138D1" w:rsidRDefault="005C7621">
            <w:pPr>
              <w:spacing w:after="40" w:line="240" w:lineRule="auto"/>
              <w:jc w:val="left"/>
              <w:rPr>
                <w:highlight w:val="yellow"/>
              </w:rPr>
            </w:pPr>
            <w:r w:rsidRPr="004138D1">
              <w:rPr>
                <w:sz w:val="20"/>
                <w:szCs w:val="20"/>
                <w:highlight w:val="yellow"/>
              </w:rPr>
              <w:t>Semana 1</w:t>
            </w:r>
          </w:p>
        </w:tc>
        <w:tc>
          <w:tcPr>
            <w:tcW w:w="3249" w:type="dxa"/>
          </w:tcPr>
          <w:p w:rsidR="00F82BC7" w:rsidRDefault="005C7621">
            <w:pPr>
              <w:spacing w:after="40" w:line="240" w:lineRule="auto"/>
              <w:jc w:val="left"/>
            </w:pPr>
            <w:r>
              <w:rPr>
                <w:sz w:val="20"/>
                <w:szCs w:val="20"/>
              </w:rPr>
              <w:t>Análisis del ERS, evaluación de riesgos, diseño de casos P0 y P1, preparación del ambiente</w:t>
            </w:r>
          </w:p>
        </w:tc>
        <w:tc>
          <w:tcPr>
            <w:tcW w:w="3249" w:type="dxa"/>
          </w:tcPr>
          <w:p w:rsidR="00F82BC7" w:rsidRDefault="005C7621">
            <w:pPr>
              <w:spacing w:after="40" w:line="240" w:lineRule="auto"/>
              <w:jc w:val="left"/>
            </w:pPr>
            <w:r>
              <w:rPr>
                <w:sz w:val="20"/>
                <w:szCs w:val="20"/>
              </w:rPr>
              <w:t>Casos CP-01 a CP-06; entorno QA operativo</w:t>
            </w:r>
          </w:p>
        </w:tc>
      </w:tr>
      <w:tr w:rsidR="00F82BC7">
        <w:trPr>
          <w:jc w:val="center"/>
        </w:trPr>
        <w:tc>
          <w:tcPr>
            <w:tcW w:w="3249" w:type="dxa"/>
          </w:tcPr>
          <w:p w:rsidR="00F82BC7" w:rsidRPr="004138D1" w:rsidRDefault="005C7621">
            <w:pPr>
              <w:spacing w:after="40" w:line="240" w:lineRule="auto"/>
              <w:jc w:val="left"/>
              <w:rPr>
                <w:highlight w:val="yellow"/>
              </w:rPr>
            </w:pPr>
            <w:r w:rsidRPr="004138D1">
              <w:rPr>
                <w:sz w:val="20"/>
                <w:szCs w:val="20"/>
                <w:highlight w:val="yellow"/>
              </w:rPr>
              <w:t>Semana 2</w:t>
            </w:r>
          </w:p>
        </w:tc>
        <w:tc>
          <w:tcPr>
            <w:tcW w:w="3249" w:type="dxa"/>
          </w:tcPr>
          <w:p w:rsidR="00F82BC7" w:rsidRDefault="005C7621">
            <w:pPr>
              <w:spacing w:after="40" w:line="240" w:lineRule="auto"/>
              <w:jc w:val="left"/>
            </w:pPr>
            <w:r>
              <w:rPr>
                <w:sz w:val="20"/>
                <w:szCs w:val="20"/>
              </w:rPr>
              <w:t>Ejecución funcional, integración de API, pruebas de seguridad y auditoría</w:t>
            </w:r>
          </w:p>
        </w:tc>
        <w:tc>
          <w:tcPr>
            <w:tcW w:w="3249" w:type="dxa"/>
          </w:tcPr>
          <w:p w:rsidR="00F82BC7" w:rsidRDefault="005C7621">
            <w:pPr>
              <w:spacing w:after="40" w:line="240" w:lineRule="auto"/>
              <w:jc w:val="left"/>
            </w:pPr>
            <w:r>
              <w:rPr>
                <w:sz w:val="20"/>
                <w:szCs w:val="20"/>
              </w:rPr>
              <w:t>Bitácora de defectos; resultados de CP-01 a CP-04</w:t>
            </w:r>
          </w:p>
        </w:tc>
      </w:tr>
      <w:tr w:rsidR="00F82BC7">
        <w:trPr>
          <w:jc w:val="center"/>
        </w:trPr>
        <w:tc>
          <w:tcPr>
            <w:tcW w:w="3249" w:type="dxa"/>
          </w:tcPr>
          <w:p w:rsidR="00F82BC7" w:rsidRPr="004138D1" w:rsidRDefault="005C7621">
            <w:pPr>
              <w:spacing w:after="40" w:line="240" w:lineRule="auto"/>
              <w:jc w:val="left"/>
              <w:rPr>
                <w:highlight w:val="yellow"/>
              </w:rPr>
            </w:pPr>
            <w:r w:rsidRPr="004138D1">
              <w:rPr>
                <w:sz w:val="20"/>
                <w:szCs w:val="20"/>
                <w:highlight w:val="yellow"/>
              </w:rPr>
              <w:t>Semana 3</w:t>
            </w:r>
          </w:p>
        </w:tc>
        <w:tc>
          <w:tcPr>
            <w:tcW w:w="3249" w:type="dxa"/>
          </w:tcPr>
          <w:p w:rsidR="00F82BC7" w:rsidRDefault="005C7621">
            <w:pPr>
              <w:spacing w:after="40" w:line="240" w:lineRule="auto"/>
              <w:jc w:val="left"/>
            </w:pPr>
            <w:r>
              <w:rPr>
                <w:sz w:val="20"/>
                <w:szCs w:val="20"/>
              </w:rPr>
              <w:t>Rendimiento, usabilidad y compatibilidad, regresión y cierre</w:t>
            </w:r>
          </w:p>
        </w:tc>
        <w:tc>
          <w:tcPr>
            <w:tcW w:w="3249" w:type="dxa"/>
          </w:tcPr>
          <w:p w:rsidR="00F82BC7" w:rsidRDefault="005C7621">
            <w:pPr>
              <w:spacing w:after="40" w:line="240" w:lineRule="auto"/>
              <w:jc w:val="left"/>
            </w:pPr>
            <w:r>
              <w:rPr>
                <w:sz w:val="20"/>
                <w:szCs w:val="20"/>
              </w:rPr>
              <w:t>Resultados de CP-05 y CP-06; matriz de cobertura; informe final</w:t>
            </w:r>
          </w:p>
        </w:tc>
      </w:tr>
    </w:tbl>
    <w:p w:rsidR="00F82BC7" w:rsidRDefault="00F82BC7">
      <w:pPr>
        <w:spacing w:after="120"/>
      </w:pPr>
    </w:p>
    <w:p w:rsidR="004138D1" w:rsidRDefault="004138D1">
      <w:pPr>
        <w:spacing w:after="120"/>
      </w:pPr>
    </w:p>
    <w:p w:rsidR="004138D1" w:rsidRDefault="004138D1">
      <w:pPr>
        <w:spacing w:after="120"/>
      </w:pPr>
    </w:p>
    <w:p w:rsidR="004138D1" w:rsidRDefault="004138D1">
      <w:pPr>
        <w:spacing w:after="120"/>
      </w:pPr>
    </w:p>
    <w:p w:rsidR="004138D1" w:rsidRDefault="004138D1">
      <w:pPr>
        <w:spacing w:after="120"/>
      </w:pPr>
    </w:p>
    <w:p w:rsidR="004138D1" w:rsidRDefault="004138D1">
      <w:pPr>
        <w:spacing w:after="120"/>
      </w:pPr>
    </w:p>
    <w:p w:rsidR="00F82BC7" w:rsidRDefault="005C7621">
      <w:pPr>
        <w:spacing w:after="80" w:line="360" w:lineRule="auto"/>
        <w:jc w:val="left"/>
      </w:pPr>
      <w:r>
        <w:rPr>
          <w:b/>
          <w:bCs/>
        </w:rPr>
        <w:lastRenderedPageBreak/>
        <w:t>Estimación de esfuerzo</w:t>
      </w:r>
    </w:p>
    <w:tbl>
      <w:tblPr>
        <w:tblStyle w:val="ab"/>
        <w:tblW w:w="9746"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4873"/>
        <w:gridCol w:w="4873"/>
      </w:tblGrid>
      <w:tr w:rsidR="00F82BC7">
        <w:trPr>
          <w:tblHeader/>
          <w:jc w:val="center"/>
        </w:trPr>
        <w:tc>
          <w:tcPr>
            <w:tcW w:w="4873" w:type="dxa"/>
            <w:shd w:val="clear" w:color="auto" w:fill="D9E2F3"/>
          </w:tcPr>
          <w:p w:rsidR="00F82BC7" w:rsidRDefault="005C7621">
            <w:pPr>
              <w:spacing w:after="40" w:line="240" w:lineRule="auto"/>
              <w:jc w:val="left"/>
            </w:pPr>
            <w:r>
              <w:rPr>
                <w:b/>
                <w:bCs/>
                <w:sz w:val="20"/>
                <w:szCs w:val="20"/>
              </w:rPr>
              <w:t>Tipo de prueba</w:t>
            </w:r>
          </w:p>
        </w:tc>
        <w:tc>
          <w:tcPr>
            <w:tcW w:w="4873" w:type="dxa"/>
            <w:shd w:val="clear" w:color="auto" w:fill="D9E2F3"/>
          </w:tcPr>
          <w:p w:rsidR="00F82BC7" w:rsidRDefault="005C7621">
            <w:pPr>
              <w:spacing w:after="40" w:line="240" w:lineRule="auto"/>
              <w:jc w:val="left"/>
            </w:pPr>
            <w:r>
              <w:rPr>
                <w:b/>
                <w:bCs/>
                <w:sz w:val="20"/>
                <w:szCs w:val="20"/>
              </w:rPr>
              <w:t>Esfuerzo relativo</w:t>
            </w:r>
          </w:p>
        </w:tc>
      </w:tr>
      <w:tr w:rsidR="00F82BC7">
        <w:trPr>
          <w:jc w:val="center"/>
        </w:trPr>
        <w:tc>
          <w:tcPr>
            <w:tcW w:w="4873" w:type="dxa"/>
          </w:tcPr>
          <w:p w:rsidR="00F82BC7" w:rsidRDefault="005C7621">
            <w:pPr>
              <w:spacing w:after="40" w:line="240" w:lineRule="auto"/>
              <w:jc w:val="left"/>
            </w:pPr>
            <w:r>
              <w:rPr>
                <w:sz w:val="20"/>
                <w:szCs w:val="20"/>
              </w:rPr>
              <w:t>Funcional y auditoría</w:t>
            </w:r>
          </w:p>
        </w:tc>
        <w:tc>
          <w:tcPr>
            <w:tcW w:w="4873" w:type="dxa"/>
          </w:tcPr>
          <w:p w:rsidR="00F82BC7" w:rsidRDefault="005C7621">
            <w:pPr>
              <w:spacing w:after="40" w:line="240" w:lineRule="auto"/>
              <w:jc w:val="left"/>
            </w:pPr>
            <w:r>
              <w:rPr>
                <w:sz w:val="20"/>
                <w:szCs w:val="20"/>
              </w:rPr>
              <w:t>30%</w:t>
            </w:r>
          </w:p>
        </w:tc>
      </w:tr>
      <w:tr w:rsidR="00F82BC7">
        <w:trPr>
          <w:jc w:val="center"/>
        </w:trPr>
        <w:tc>
          <w:tcPr>
            <w:tcW w:w="4873" w:type="dxa"/>
          </w:tcPr>
          <w:p w:rsidR="00F82BC7" w:rsidRDefault="005C7621">
            <w:pPr>
              <w:spacing w:after="40" w:line="240" w:lineRule="auto"/>
              <w:jc w:val="left"/>
            </w:pPr>
            <w:r>
              <w:rPr>
                <w:sz w:val="20"/>
                <w:szCs w:val="20"/>
              </w:rPr>
              <w:t>Seguridad</w:t>
            </w:r>
          </w:p>
        </w:tc>
        <w:tc>
          <w:tcPr>
            <w:tcW w:w="4873" w:type="dxa"/>
          </w:tcPr>
          <w:p w:rsidR="00F82BC7" w:rsidRDefault="005C7621">
            <w:pPr>
              <w:spacing w:after="40" w:line="240" w:lineRule="auto"/>
              <w:jc w:val="left"/>
            </w:pPr>
            <w:r>
              <w:rPr>
                <w:sz w:val="20"/>
                <w:szCs w:val="20"/>
              </w:rPr>
              <w:t>25%</w:t>
            </w:r>
          </w:p>
        </w:tc>
      </w:tr>
      <w:tr w:rsidR="00F82BC7">
        <w:trPr>
          <w:jc w:val="center"/>
        </w:trPr>
        <w:tc>
          <w:tcPr>
            <w:tcW w:w="4873" w:type="dxa"/>
          </w:tcPr>
          <w:p w:rsidR="00F82BC7" w:rsidRDefault="005C7621">
            <w:pPr>
              <w:spacing w:after="40" w:line="240" w:lineRule="auto"/>
              <w:jc w:val="left"/>
            </w:pPr>
            <w:r>
              <w:rPr>
                <w:sz w:val="20"/>
                <w:szCs w:val="20"/>
              </w:rPr>
              <w:t>Usabilidad y compatibilidad</w:t>
            </w:r>
          </w:p>
        </w:tc>
        <w:tc>
          <w:tcPr>
            <w:tcW w:w="4873" w:type="dxa"/>
          </w:tcPr>
          <w:p w:rsidR="00F82BC7" w:rsidRDefault="005C7621">
            <w:pPr>
              <w:spacing w:after="40" w:line="240" w:lineRule="auto"/>
              <w:jc w:val="left"/>
            </w:pPr>
            <w:r>
              <w:rPr>
                <w:sz w:val="20"/>
                <w:szCs w:val="20"/>
              </w:rPr>
              <w:t>20%</w:t>
            </w:r>
          </w:p>
        </w:tc>
      </w:tr>
      <w:tr w:rsidR="00F82BC7">
        <w:trPr>
          <w:jc w:val="center"/>
        </w:trPr>
        <w:tc>
          <w:tcPr>
            <w:tcW w:w="4873" w:type="dxa"/>
          </w:tcPr>
          <w:p w:rsidR="00F82BC7" w:rsidRDefault="005C7621">
            <w:pPr>
              <w:spacing w:after="40" w:line="240" w:lineRule="auto"/>
              <w:jc w:val="left"/>
            </w:pPr>
            <w:r>
              <w:rPr>
                <w:sz w:val="20"/>
                <w:szCs w:val="20"/>
              </w:rPr>
              <w:t>Rendimiento</w:t>
            </w:r>
          </w:p>
        </w:tc>
        <w:tc>
          <w:tcPr>
            <w:tcW w:w="4873" w:type="dxa"/>
          </w:tcPr>
          <w:p w:rsidR="00F82BC7" w:rsidRDefault="005C7621">
            <w:pPr>
              <w:spacing w:after="40" w:line="240" w:lineRule="auto"/>
              <w:jc w:val="left"/>
            </w:pPr>
            <w:r>
              <w:rPr>
                <w:sz w:val="20"/>
                <w:szCs w:val="20"/>
              </w:rPr>
              <w:t>15%</w:t>
            </w:r>
          </w:p>
        </w:tc>
      </w:tr>
      <w:tr w:rsidR="00F82BC7">
        <w:trPr>
          <w:jc w:val="center"/>
        </w:trPr>
        <w:tc>
          <w:tcPr>
            <w:tcW w:w="4873" w:type="dxa"/>
          </w:tcPr>
          <w:p w:rsidR="00F82BC7" w:rsidRDefault="005C7621">
            <w:pPr>
              <w:spacing w:after="40" w:line="240" w:lineRule="auto"/>
              <w:jc w:val="left"/>
            </w:pPr>
            <w:r>
              <w:rPr>
                <w:sz w:val="20"/>
                <w:szCs w:val="20"/>
              </w:rPr>
              <w:t>Coordinación, trazabilidad y reporte</w:t>
            </w:r>
          </w:p>
        </w:tc>
        <w:tc>
          <w:tcPr>
            <w:tcW w:w="4873" w:type="dxa"/>
          </w:tcPr>
          <w:p w:rsidR="00F82BC7" w:rsidRDefault="005C7621">
            <w:pPr>
              <w:spacing w:after="40" w:line="240" w:lineRule="auto"/>
              <w:jc w:val="left"/>
            </w:pPr>
            <w:r>
              <w:rPr>
                <w:sz w:val="20"/>
                <w:szCs w:val="20"/>
              </w:rPr>
              <w:t>10%</w:t>
            </w:r>
          </w:p>
        </w:tc>
      </w:tr>
    </w:tbl>
    <w:p w:rsidR="00F82BC7" w:rsidRDefault="00F82BC7">
      <w:pPr>
        <w:spacing w:after="120"/>
      </w:pPr>
    </w:p>
    <w:p w:rsidR="005C7621" w:rsidRPr="005C7621" w:rsidRDefault="005C7621">
      <w:pPr>
        <w:spacing w:after="120"/>
        <w:rPr>
          <w:b/>
          <w:color w:val="FF0000"/>
          <w:u w:val="single"/>
        </w:rPr>
      </w:pPr>
      <w:r w:rsidRPr="005C7621">
        <w:rPr>
          <w:b/>
          <w:color w:val="FF0000"/>
          <w:highlight w:val="yellow"/>
          <w:u w:val="single"/>
        </w:rPr>
        <w:t>TIPOS DE PRUEBAS…</w:t>
      </w:r>
    </w:p>
    <w:p w:rsidR="005C7621" w:rsidRPr="005C7621" w:rsidRDefault="005C7621" w:rsidP="005C7621">
      <w:pPr>
        <w:spacing w:after="120"/>
        <w:rPr>
          <w:color w:val="FF0000"/>
          <w:highlight w:val="yellow"/>
        </w:rPr>
      </w:pPr>
      <w:r w:rsidRPr="005C7621">
        <w:rPr>
          <w:color w:val="FF0000"/>
          <w:highlight w:val="yellow"/>
        </w:rPr>
        <w:t>Funcionales</w:t>
      </w:r>
    </w:p>
    <w:p w:rsidR="005C7621" w:rsidRPr="005C7621" w:rsidRDefault="005C7621" w:rsidP="005C7621">
      <w:pPr>
        <w:spacing w:after="120"/>
        <w:rPr>
          <w:color w:val="FF0000"/>
          <w:highlight w:val="yellow"/>
        </w:rPr>
      </w:pPr>
      <w:r w:rsidRPr="005C7621">
        <w:rPr>
          <w:color w:val="FF0000"/>
          <w:highlight w:val="yellow"/>
        </w:rPr>
        <w:t>Integración y API</w:t>
      </w:r>
    </w:p>
    <w:p w:rsidR="005C7621" w:rsidRPr="005C7621" w:rsidRDefault="005C7621" w:rsidP="005C7621">
      <w:pPr>
        <w:spacing w:after="120"/>
        <w:rPr>
          <w:color w:val="FF0000"/>
          <w:highlight w:val="yellow"/>
        </w:rPr>
      </w:pPr>
      <w:r w:rsidRPr="005C7621">
        <w:rPr>
          <w:color w:val="FF0000"/>
          <w:highlight w:val="yellow"/>
        </w:rPr>
        <w:t>Seguridad</w:t>
      </w:r>
    </w:p>
    <w:p w:rsidR="005C7621" w:rsidRPr="005C7621" w:rsidRDefault="005C7621" w:rsidP="005C7621">
      <w:pPr>
        <w:spacing w:after="120"/>
        <w:rPr>
          <w:color w:val="FF0000"/>
          <w:highlight w:val="yellow"/>
        </w:rPr>
      </w:pPr>
      <w:r w:rsidRPr="005C7621">
        <w:rPr>
          <w:color w:val="FF0000"/>
          <w:highlight w:val="yellow"/>
        </w:rPr>
        <w:t>Usabilidad y accesibilidad</w:t>
      </w:r>
    </w:p>
    <w:p w:rsidR="005C7621" w:rsidRPr="005C7621" w:rsidRDefault="005C7621" w:rsidP="005C7621">
      <w:pPr>
        <w:spacing w:after="120"/>
        <w:rPr>
          <w:color w:val="FF0000"/>
          <w:highlight w:val="yellow"/>
        </w:rPr>
      </w:pPr>
      <w:r w:rsidRPr="005C7621">
        <w:rPr>
          <w:color w:val="FF0000"/>
          <w:highlight w:val="yellow"/>
        </w:rPr>
        <w:t>Rendimiento y carga</w:t>
      </w:r>
    </w:p>
    <w:p w:rsidR="005C7621" w:rsidRPr="005C7621" w:rsidRDefault="005C7621" w:rsidP="005C7621">
      <w:pPr>
        <w:spacing w:after="120"/>
        <w:rPr>
          <w:color w:val="FF0000"/>
          <w:highlight w:val="yellow"/>
        </w:rPr>
      </w:pPr>
      <w:r w:rsidRPr="005C7621">
        <w:rPr>
          <w:color w:val="FF0000"/>
          <w:highlight w:val="yellow"/>
        </w:rPr>
        <w:t>Compatibilidad</w:t>
      </w:r>
    </w:p>
    <w:p w:rsidR="005C7621" w:rsidRPr="005C7621" w:rsidRDefault="005C7621" w:rsidP="005C7621">
      <w:pPr>
        <w:spacing w:after="120"/>
        <w:rPr>
          <w:color w:val="FF0000"/>
          <w:highlight w:val="yellow"/>
        </w:rPr>
      </w:pPr>
      <w:r w:rsidRPr="005C7621">
        <w:rPr>
          <w:color w:val="FF0000"/>
          <w:highlight w:val="yellow"/>
        </w:rPr>
        <w:t>Auditoría y cumplimiento</w:t>
      </w:r>
    </w:p>
    <w:p w:rsidR="005C7621" w:rsidRPr="005C7621" w:rsidRDefault="005C7621" w:rsidP="005C7621">
      <w:pPr>
        <w:spacing w:after="120"/>
        <w:rPr>
          <w:color w:val="FF0000"/>
          <w:highlight w:val="yellow"/>
        </w:rPr>
      </w:pPr>
      <w:r w:rsidRPr="005C7621">
        <w:rPr>
          <w:color w:val="FF0000"/>
          <w:highlight w:val="yellow"/>
        </w:rPr>
        <w:t>Humo</w:t>
      </w:r>
    </w:p>
    <w:p w:rsidR="005C7621" w:rsidRPr="005C7621" w:rsidRDefault="005C7621" w:rsidP="005C7621">
      <w:pPr>
        <w:spacing w:after="120"/>
        <w:rPr>
          <w:color w:val="FF0000"/>
        </w:rPr>
      </w:pPr>
      <w:r w:rsidRPr="005C7621">
        <w:rPr>
          <w:color w:val="FF0000"/>
          <w:highlight w:val="yellow"/>
        </w:rPr>
        <w:t>Regresión</w:t>
      </w:r>
    </w:p>
    <w:p w:rsidR="00F82BC7" w:rsidRDefault="005C7621">
      <w:pPr>
        <w:pStyle w:val="Ttulo1"/>
        <w:spacing w:before="320" w:after="160" w:line="240" w:lineRule="auto"/>
      </w:pPr>
      <w:r>
        <w:rPr>
          <w:color w:val="215E99"/>
          <w:sz w:val="28"/>
          <w:szCs w:val="28"/>
        </w:rPr>
        <w:t>4. Diseño de casos de prueba</w:t>
      </w:r>
    </w:p>
    <w:p w:rsidR="00F82BC7" w:rsidRDefault="005C7621">
      <w:pPr>
        <w:spacing w:line="360" w:lineRule="auto"/>
      </w:pPr>
      <w:r>
        <w:t>Se diseñan seis casos representativos que cubren los distintos tipos de requerimiento definidos en el ERS. Cada caso se documenta con el identificador, el nombre, el requerimiento asociado, la descripción, las precondiciones, los pasos de ejecución, el resultado esperado, el criterio de aceptación y los datos de prueba, conforme al formato institucional.</w:t>
      </w:r>
    </w:p>
    <w:p w:rsidR="005C7621" w:rsidRDefault="005C7621">
      <w:pPr>
        <w:spacing w:line="360" w:lineRule="auto"/>
      </w:pPr>
    </w:p>
    <w:p w:rsidR="005C7621" w:rsidRDefault="005C7621">
      <w:pPr>
        <w:spacing w:line="360" w:lineRule="auto"/>
      </w:pPr>
    </w:p>
    <w:p w:rsidR="005C7621" w:rsidRDefault="005C7621">
      <w:pPr>
        <w:spacing w:line="360" w:lineRule="auto"/>
      </w:pPr>
    </w:p>
    <w:p w:rsidR="005C7621" w:rsidRDefault="005C7621">
      <w:pPr>
        <w:spacing w:line="360" w:lineRule="auto"/>
      </w:pPr>
    </w:p>
    <w:p w:rsidR="005C7621" w:rsidRDefault="005C7621">
      <w:pPr>
        <w:spacing w:line="360" w:lineRule="auto"/>
      </w:pPr>
    </w:p>
    <w:p w:rsidR="005C7621" w:rsidRDefault="005C7621">
      <w:pPr>
        <w:spacing w:line="360" w:lineRule="auto"/>
      </w:pPr>
    </w:p>
    <w:p w:rsidR="005C7621" w:rsidRDefault="005C7621">
      <w:pPr>
        <w:spacing w:line="360" w:lineRule="auto"/>
      </w:pPr>
    </w:p>
    <w:p w:rsidR="005C7621" w:rsidRDefault="005C7621">
      <w:pPr>
        <w:spacing w:line="360" w:lineRule="auto"/>
      </w:pPr>
    </w:p>
    <w:p w:rsidR="00F82BC7" w:rsidRDefault="005C7621">
      <w:pPr>
        <w:spacing w:after="80" w:line="360" w:lineRule="auto"/>
        <w:jc w:val="left"/>
      </w:pPr>
      <w:r>
        <w:rPr>
          <w:b/>
          <w:bCs/>
          <w:color w:val="215E99"/>
        </w:rPr>
        <w:lastRenderedPageBreak/>
        <w:t>CP-01 — Autenticación válida y rechazo de credenciales inválidas</w:t>
      </w:r>
    </w:p>
    <w:tbl>
      <w:tblPr>
        <w:tblStyle w:val="ac"/>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CP-01</w:t>
            </w:r>
          </w:p>
        </w:tc>
        <w:tc>
          <w:tcPr>
            <w:tcW w:w="3682" w:type="dxa"/>
          </w:tcPr>
          <w:p w:rsidR="00F82BC7" w:rsidRDefault="005C7621">
            <w:pPr>
              <w:spacing w:after="40" w:line="240" w:lineRule="auto"/>
              <w:jc w:val="left"/>
            </w:pPr>
            <w:r>
              <w:rPr>
                <w:sz w:val="20"/>
                <w:szCs w:val="20"/>
              </w:rPr>
              <w:t>Autenticación válida y rechazo de credenciales inválidas</w:t>
            </w:r>
          </w:p>
        </w:tc>
        <w:tc>
          <w:tcPr>
            <w:tcW w:w="4693" w:type="dxa"/>
          </w:tcPr>
          <w:p w:rsidR="00F82BC7" w:rsidRDefault="005C7621">
            <w:pPr>
              <w:spacing w:after="80" w:line="240" w:lineRule="auto"/>
              <w:jc w:val="left"/>
            </w:pPr>
            <w:r>
              <w:rPr>
                <w:b/>
                <w:bCs/>
                <w:sz w:val="20"/>
                <w:szCs w:val="20"/>
              </w:rPr>
              <w:t xml:space="preserve">RF-1.1: </w:t>
            </w:r>
            <w:r>
              <w:rPr>
                <w:sz w:val="20"/>
                <w:szCs w:val="20"/>
              </w:rPr>
              <w:t xml:space="preserve">El sistema debe permitir a un usuario autenticarse con </w:t>
            </w:r>
            <w:proofErr w:type="spellStart"/>
            <w:r>
              <w:rPr>
                <w:sz w:val="20"/>
                <w:szCs w:val="20"/>
              </w:rPr>
              <w:t>nombre_usuario</w:t>
            </w:r>
            <w:proofErr w:type="spellEnd"/>
            <w:r>
              <w:rPr>
                <w:sz w:val="20"/>
                <w:szCs w:val="20"/>
              </w:rPr>
              <w:t xml:space="preserve"> y contraseña.</w:t>
            </w:r>
          </w:p>
          <w:p w:rsidR="00F82BC7" w:rsidRDefault="005C7621">
            <w:pPr>
              <w:spacing w:after="80" w:line="240" w:lineRule="auto"/>
              <w:jc w:val="left"/>
            </w:pPr>
            <w:r>
              <w:rPr>
                <w:b/>
                <w:bCs/>
                <w:sz w:val="20"/>
                <w:szCs w:val="20"/>
              </w:rPr>
              <w:t xml:space="preserve">NFR-SEG-9: </w:t>
            </w:r>
            <w:r>
              <w:rPr>
                <w:sz w:val="20"/>
                <w:szCs w:val="20"/>
              </w:rPr>
              <w:t>Manejo de sesión mediante token de acceso (JWT).</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Verificar que un usuario válido obtiene una sesión JWT y que las credenciales inválidas son rechazadas sin exponer información sensible ni revelar la existencia de la cuenta.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pPr>
              <w:spacing w:after="40" w:line="240" w:lineRule="auto"/>
            </w:pPr>
            <w:proofErr w:type="spellStart"/>
            <w:r>
              <w:rPr>
                <w:sz w:val="20"/>
                <w:szCs w:val="20"/>
              </w:rPr>
              <w:t>Backend</w:t>
            </w:r>
            <w:proofErr w:type="spellEnd"/>
            <w:r>
              <w:rPr>
                <w:sz w:val="20"/>
                <w:szCs w:val="20"/>
              </w:rPr>
              <w:t xml:space="preserve"> y base de datos levantados en el ambiente QA. Usuario medico.qa creado con rol médico y contraseña conforme a la política del ERS.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PASOS</w:t>
            </w:r>
          </w:p>
        </w:tc>
      </w:tr>
      <w:tr w:rsidR="00F82BC7">
        <w:trPr>
          <w:cantSplit/>
          <w:jc w:val="center"/>
        </w:trPr>
        <w:tc>
          <w:tcPr>
            <w:tcW w:w="9747" w:type="dxa"/>
            <w:gridSpan w:val="3"/>
          </w:tcPr>
          <w:p w:rsidR="00F82BC7" w:rsidRDefault="005C7621" w:rsidP="00AE6561">
            <w:pPr>
              <w:jc w:val="left"/>
            </w:pPr>
            <w:r>
              <w:t xml:space="preserve">1.Enviar POST al </w:t>
            </w:r>
            <w:proofErr w:type="spellStart"/>
            <w:r>
              <w:t>endpoint</w:t>
            </w:r>
            <w:proofErr w:type="spellEnd"/>
            <w:r>
              <w:t xml:space="preserve"> de autenticación con credenciales válidas.</w:t>
            </w:r>
            <w:r>
              <w:br/>
            </w:r>
            <w:proofErr w:type="gramStart"/>
            <w:r>
              <w:t>2.Verificar</w:t>
            </w:r>
            <w:proofErr w:type="gramEnd"/>
            <w:r>
              <w:t xml:space="preserve"> la presencia del token JWT en la respuesta y su tiempo de expiración.</w:t>
            </w:r>
            <w:r>
              <w:br/>
              <w:t xml:space="preserve">3.Enviar POST al mismo </w:t>
            </w:r>
            <w:proofErr w:type="spellStart"/>
            <w:r>
              <w:t>endpoint</w:t>
            </w:r>
            <w:proofErr w:type="spellEnd"/>
            <w:r>
              <w:t xml:space="preserve"> con contraseña incorrecta.</w:t>
            </w:r>
            <w:r>
              <w:br/>
              <w:t>4.Verificar el código de respuesta y la ausencia de token.</w:t>
            </w:r>
            <w:r>
              <w:br/>
              <w:t>5.Revisar los registros del servidor para confirmar que no se almacena la contraseña. Rutas reales de referencia: POST /</w:t>
            </w:r>
            <w:proofErr w:type="spellStart"/>
            <w:r>
              <w:t>autenticacion</w:t>
            </w:r>
            <w:proofErr w:type="spellEnd"/>
            <w:r>
              <w:t>/</w:t>
            </w:r>
            <w:proofErr w:type="spellStart"/>
            <w:r>
              <w:t>login</w:t>
            </w:r>
            <w:proofErr w:type="spellEnd"/>
            <w:r>
              <w:t xml:space="preserve"> (API http://localhost:4444).</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El inicio de sesión válido devuelve HTTP 200 junto con un token JWT de vigencia acotada. El inicio de sesión inválido devuelve HTTP 401, sin token y con un mensaje de error genérico.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El acceso exitoso genera un token de sesión. El fallo no revela si el usuario existe. No se registran contraseñas ni tokens en los registros del sistema.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Usuario válido: medico.qa / PruebaSegura#2026. Usuario inválido: medico.qa / ClaveIncorrecta#1</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Funcional y de seguridad</w:t>
            </w:r>
          </w:p>
        </w:tc>
      </w:tr>
    </w:tbl>
    <w:p w:rsidR="00F82BC7" w:rsidRDefault="00F82BC7">
      <w:pPr>
        <w:spacing w:after="200"/>
      </w:pPr>
    </w:p>
    <w:p w:rsidR="00F82BC7" w:rsidRDefault="00F82BC7">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F82BC7" w:rsidRDefault="00F82BC7">
      <w:pPr>
        <w:spacing w:after="80" w:line="360" w:lineRule="auto"/>
        <w:jc w:val="left"/>
        <w:rPr>
          <w:b/>
          <w:bCs/>
          <w:color w:val="215E99"/>
        </w:rPr>
      </w:pPr>
    </w:p>
    <w:p w:rsidR="00F82BC7" w:rsidRDefault="005C7621">
      <w:pPr>
        <w:spacing w:after="80" w:line="360" w:lineRule="auto"/>
        <w:jc w:val="left"/>
      </w:pPr>
      <w:r>
        <w:rPr>
          <w:b/>
          <w:bCs/>
          <w:color w:val="215E99"/>
        </w:rPr>
        <w:lastRenderedPageBreak/>
        <w:t>CP-02 — Registro de examen médico por un profesional autorizado</w:t>
      </w:r>
    </w:p>
    <w:tbl>
      <w:tblPr>
        <w:tblStyle w:val="ad"/>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CP-02</w:t>
            </w:r>
          </w:p>
        </w:tc>
        <w:tc>
          <w:tcPr>
            <w:tcW w:w="3682" w:type="dxa"/>
          </w:tcPr>
          <w:p w:rsidR="00F82BC7" w:rsidRDefault="005C7621">
            <w:pPr>
              <w:spacing w:after="40" w:line="240" w:lineRule="auto"/>
              <w:jc w:val="left"/>
            </w:pPr>
            <w:r>
              <w:rPr>
                <w:sz w:val="20"/>
                <w:szCs w:val="20"/>
              </w:rPr>
              <w:t>Registro de examen médico por un profesional autorizado</w:t>
            </w:r>
          </w:p>
        </w:tc>
        <w:tc>
          <w:tcPr>
            <w:tcW w:w="4693" w:type="dxa"/>
          </w:tcPr>
          <w:p w:rsidR="00F82BC7" w:rsidRDefault="005C7621">
            <w:pPr>
              <w:spacing w:after="80" w:line="240" w:lineRule="auto"/>
              <w:jc w:val="left"/>
            </w:pPr>
            <w:r>
              <w:rPr>
                <w:b/>
                <w:bCs/>
                <w:sz w:val="20"/>
                <w:szCs w:val="20"/>
              </w:rPr>
              <w:t xml:space="preserve">RF-3.1: </w:t>
            </w:r>
            <w:r>
              <w:rPr>
                <w:sz w:val="20"/>
                <w:szCs w:val="20"/>
              </w:rPr>
              <w:t>Un usuario médico puede registrar un nuevo examen a un paciente para llevar registro de sus antecedentes médicos.</w:t>
            </w:r>
          </w:p>
          <w:p w:rsidR="00F82BC7" w:rsidRDefault="005C7621">
            <w:pPr>
              <w:spacing w:after="80" w:line="240" w:lineRule="auto"/>
              <w:jc w:val="left"/>
            </w:pPr>
            <w:r>
              <w:rPr>
                <w:b/>
                <w:bCs/>
                <w:sz w:val="20"/>
                <w:szCs w:val="20"/>
              </w:rPr>
              <w:t xml:space="preserve">RB-3: </w:t>
            </w:r>
            <w:r>
              <w:rPr>
                <w:sz w:val="20"/>
                <w:szCs w:val="20"/>
              </w:rPr>
              <w:t>Un médico puede ver la información clínica de cualquier paciente registrado.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Validar que un médico autenticado puede crear un examen asociado a un paciente existente y que el sistema valida correctamente los campos obligatorios.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pPr>
              <w:spacing w:after="40" w:line="240" w:lineRule="auto"/>
            </w:pPr>
            <w:r>
              <w:rPr>
                <w:sz w:val="20"/>
                <w:szCs w:val="20"/>
              </w:rPr>
              <w:t>Sesión activa de médico. Paciente de prueba previamente registrado en el sistema.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PASOS</w:t>
            </w:r>
          </w:p>
        </w:tc>
      </w:tr>
      <w:tr w:rsidR="00F82BC7">
        <w:trPr>
          <w:cantSplit/>
          <w:jc w:val="center"/>
        </w:trPr>
        <w:tc>
          <w:tcPr>
            <w:tcW w:w="9747" w:type="dxa"/>
            <w:gridSpan w:val="3"/>
          </w:tcPr>
          <w:p w:rsidR="00F82BC7" w:rsidRDefault="005C7621" w:rsidP="000F11A6">
            <w:pPr>
              <w:jc w:val="left"/>
            </w:pPr>
            <w:r>
              <w:t>1. Iniciar sesión con el rol médico.</w:t>
            </w:r>
            <w:r>
              <w:br/>
              <w:t>2. Seleccionar el paciente de prueba.</w:t>
            </w:r>
            <w:r>
              <w:br/>
              <w:t>3. Registrar un examen con datos válidos y adjuntar un documento PDF dentro del límite permitido.</w:t>
            </w:r>
            <w:r>
              <w:br/>
              <w:t>4. Confirmar la persistencia del registro en el listado y en el detalle.</w:t>
            </w:r>
            <w:r>
              <w:br/>
              <w:t>5. Intentar guardar un examen sin los campos obligatorios y verificar el rechazo. Rutas reales: POST /</w:t>
            </w:r>
            <w:proofErr w:type="spellStart"/>
            <w:r>
              <w:t>autenticacion</w:t>
            </w:r>
            <w:proofErr w:type="spellEnd"/>
            <w:r>
              <w:t>/</w:t>
            </w:r>
            <w:proofErr w:type="spellStart"/>
            <w:r>
              <w:t>login</w:t>
            </w:r>
            <w:proofErr w:type="spellEnd"/>
            <w:r>
              <w:t>; GET /pacientes; GET /tipo-examen; POST /</w:t>
            </w:r>
            <w:proofErr w:type="spellStart"/>
            <w:r>
              <w:t>examenes</w:t>
            </w:r>
            <w:proofErr w:type="spellEnd"/>
            <w:r>
              <w:t>; verificación con GET /</w:t>
            </w:r>
            <w:proofErr w:type="spellStart"/>
            <w:r>
              <w:t>examenes</w:t>
            </w:r>
            <w:proofErr w:type="spellEnd"/>
            <w:r>
              <w:t>/:id o GET /</w:t>
            </w:r>
            <w:proofErr w:type="spellStart"/>
            <w:r>
              <w:t>examenes</w:t>
            </w:r>
            <w:proofErr w:type="spellEnd"/>
            <w:r>
              <w:t>/paciente</w:t>
            </w:r>
            <w:proofErr w:type="gramStart"/>
            <w:r>
              <w:t>/:</w:t>
            </w:r>
            <w:proofErr w:type="spellStart"/>
            <w:r>
              <w:t>paciente</w:t>
            </w:r>
            <w:proofErr w:type="gramEnd"/>
            <w:r>
              <w:t>_id</w:t>
            </w:r>
            <w:proofErr w:type="spellEnd"/>
            <w:r>
              <w:t>. Adjunto vía /documentos cuando corresponda.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El examen se crea y el sistema devuelve HTTP 201. El registro queda visible para el médico y correctamente asociado al paciente. El intento sin campos obligatorios es rechazado con un mensaje comprensible.</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El CRUD de exámenes opera conforme a lo especificado, la validación de ingreso funciona en el servidor y el médico accede a la información clínica del paciente según RB-3.</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Identificador del paciente de prueba; tipo de examen: hemograma completo; fecha de emisión; observaciones: control rutinario; documento PDF adjunto.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Funcional</w:t>
            </w:r>
          </w:p>
        </w:tc>
      </w:tr>
    </w:tbl>
    <w:p w:rsidR="00F82BC7" w:rsidRDefault="00F82BC7">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F82BC7" w:rsidRDefault="005C7621">
      <w:pPr>
        <w:spacing w:after="80" w:line="360" w:lineRule="auto"/>
        <w:jc w:val="left"/>
      </w:pPr>
      <w:r>
        <w:rPr>
          <w:b/>
          <w:bCs/>
          <w:color w:val="215E99"/>
        </w:rPr>
        <w:lastRenderedPageBreak/>
        <w:t>CP-03 — Registro de auditoría ante una acción crítica</w:t>
      </w:r>
    </w:p>
    <w:tbl>
      <w:tblPr>
        <w:tblStyle w:val="ae"/>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CP-03</w:t>
            </w:r>
          </w:p>
        </w:tc>
        <w:tc>
          <w:tcPr>
            <w:tcW w:w="3682" w:type="dxa"/>
          </w:tcPr>
          <w:p w:rsidR="00F82BC7" w:rsidRDefault="005C7621">
            <w:pPr>
              <w:spacing w:after="40" w:line="240" w:lineRule="auto"/>
              <w:jc w:val="left"/>
            </w:pPr>
            <w:r>
              <w:rPr>
                <w:sz w:val="20"/>
                <w:szCs w:val="20"/>
              </w:rPr>
              <w:t>Registro de auditoría ante una acción crítica</w:t>
            </w:r>
          </w:p>
        </w:tc>
        <w:tc>
          <w:tcPr>
            <w:tcW w:w="4693" w:type="dxa"/>
          </w:tcPr>
          <w:p w:rsidR="00F82BC7" w:rsidRDefault="005C7621">
            <w:pPr>
              <w:spacing w:after="80" w:line="240" w:lineRule="auto"/>
              <w:jc w:val="left"/>
            </w:pPr>
            <w:r>
              <w:rPr>
                <w:b/>
                <w:bCs/>
                <w:sz w:val="20"/>
                <w:szCs w:val="20"/>
              </w:rPr>
              <w:t xml:space="preserve">RF-5.1: </w:t>
            </w:r>
            <w:r>
              <w:rPr>
                <w:sz w:val="20"/>
                <w:szCs w:val="20"/>
              </w:rPr>
              <w:t>Registrar en auditoría las acciones críticas: creación, edición y eliminación de registros, y subida o descarga de documentos.</w:t>
            </w:r>
          </w:p>
          <w:p w:rsidR="00F82BC7" w:rsidRDefault="005C7621">
            <w:pPr>
              <w:spacing w:after="80" w:line="240" w:lineRule="auto"/>
              <w:jc w:val="left"/>
            </w:pPr>
            <w:r>
              <w:rPr>
                <w:b/>
                <w:bCs/>
                <w:sz w:val="20"/>
                <w:szCs w:val="20"/>
              </w:rPr>
              <w:t xml:space="preserve">NFR-SEG-6: </w:t>
            </w:r>
            <w:r>
              <w:rPr>
                <w:sz w:val="20"/>
                <w:szCs w:val="20"/>
              </w:rPr>
              <w:t>Gestión de log segura.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Comprobar que la eliminación de un examen o de un usuario genera un registro de auditoría que identifica al actor, la acción, la fecha y el recurso afectado.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pPr>
              <w:spacing w:after="40" w:line="240" w:lineRule="auto"/>
            </w:pPr>
            <w:r>
              <w:rPr>
                <w:sz w:val="20"/>
                <w:szCs w:val="20"/>
              </w:rPr>
              <w:t>Examen existente creado en CP-02. Usuario con rol autorizado para ejecutar la eliminación.</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PASOS</w:t>
            </w:r>
          </w:p>
        </w:tc>
      </w:tr>
      <w:tr w:rsidR="00F82BC7">
        <w:trPr>
          <w:cantSplit/>
          <w:jc w:val="center"/>
        </w:trPr>
        <w:tc>
          <w:tcPr>
            <w:tcW w:w="9747" w:type="dxa"/>
            <w:gridSpan w:val="3"/>
          </w:tcPr>
          <w:p w:rsidR="00F82BC7" w:rsidRDefault="005C7621" w:rsidP="000F11A6">
            <w:pPr>
              <w:jc w:val="left"/>
            </w:pPr>
            <w:r>
              <w:t>1. Ejecutar la eliminación previa confirmación en la interfaz.</w:t>
            </w:r>
            <w:r>
              <w:br/>
              <w:t>2. Consultar el módulo o la tabla de auditoría.</w:t>
            </w:r>
            <w:r>
              <w:br/>
              <w:t>3. Verificar los campos mínimos del evento registrado.</w:t>
            </w:r>
            <w:r>
              <w:br/>
              <w:t>4. Confirmar que no se auditan contraseñas ni tokens de sesión. Rutas reales: DELETE /</w:t>
            </w:r>
            <w:proofErr w:type="spellStart"/>
            <w:r>
              <w:t>examenes</w:t>
            </w:r>
            <w:proofErr w:type="spellEnd"/>
            <w:r>
              <w:t>/:id (o DELETE /usuarios/:id según rol); consulta GET /auditoria.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Tras confirmar la eliminación, existe un registro de auditoría que consigna la acción, el usuario responsable, la marca temporal y la referencia al recurso afectado.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Se genera un registro por cada acción crítica y la interfaz solicita confirmación antes de eliminar. El registro no contiene datos secretos.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Identificador del examen creado en CP-02; usuario actor medico.qa, o admin.qa si se prueba la baja de un usuario.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Funcional y de cumplimiento</w:t>
            </w:r>
          </w:p>
        </w:tc>
      </w:tr>
    </w:tbl>
    <w:p w:rsidR="00F82BC7" w:rsidRDefault="00F82BC7">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0F11A6" w:rsidRDefault="000F11A6">
      <w:pPr>
        <w:spacing w:after="200"/>
      </w:pPr>
    </w:p>
    <w:p w:rsidR="00F82BC7" w:rsidRDefault="005C7621">
      <w:pPr>
        <w:spacing w:after="80" w:line="360" w:lineRule="auto"/>
        <w:jc w:val="left"/>
      </w:pPr>
      <w:r>
        <w:rPr>
          <w:b/>
          <w:bCs/>
          <w:color w:val="215E99"/>
        </w:rPr>
        <w:lastRenderedPageBreak/>
        <w:t>CP-04 — Control de acceso por rol y resistencia a inyección</w:t>
      </w:r>
    </w:p>
    <w:tbl>
      <w:tblPr>
        <w:tblStyle w:val="af"/>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CP-04</w:t>
            </w:r>
          </w:p>
        </w:tc>
        <w:tc>
          <w:tcPr>
            <w:tcW w:w="3682" w:type="dxa"/>
          </w:tcPr>
          <w:p w:rsidR="00F82BC7" w:rsidRDefault="005C7621">
            <w:pPr>
              <w:spacing w:after="40" w:line="240" w:lineRule="auto"/>
              <w:jc w:val="left"/>
            </w:pPr>
            <w:r>
              <w:rPr>
                <w:sz w:val="20"/>
                <w:szCs w:val="20"/>
              </w:rPr>
              <w:t>Control de acceso por rol y resistencia a inyección</w:t>
            </w:r>
          </w:p>
        </w:tc>
        <w:tc>
          <w:tcPr>
            <w:tcW w:w="4693" w:type="dxa"/>
          </w:tcPr>
          <w:p w:rsidR="00F82BC7" w:rsidRDefault="005C7621">
            <w:pPr>
              <w:spacing w:after="80" w:line="240" w:lineRule="auto"/>
              <w:jc w:val="left"/>
            </w:pPr>
            <w:r>
              <w:rPr>
                <w:b/>
                <w:bCs/>
                <w:sz w:val="20"/>
                <w:szCs w:val="20"/>
              </w:rPr>
              <w:t xml:space="preserve">NFR-SEG-4: </w:t>
            </w:r>
            <w:r>
              <w:rPr>
                <w:sz w:val="20"/>
                <w:szCs w:val="20"/>
              </w:rPr>
              <w:t xml:space="preserve">Control de acceso por rol en </w:t>
            </w:r>
            <w:proofErr w:type="spellStart"/>
            <w:r>
              <w:rPr>
                <w:sz w:val="20"/>
                <w:szCs w:val="20"/>
              </w:rPr>
              <w:t>backend</w:t>
            </w:r>
            <w:proofErr w:type="spellEnd"/>
            <w:r>
              <w:rPr>
                <w:sz w:val="20"/>
                <w:szCs w:val="20"/>
              </w:rPr>
              <w:t>.</w:t>
            </w:r>
          </w:p>
          <w:p w:rsidR="00F82BC7" w:rsidRDefault="005C7621">
            <w:pPr>
              <w:spacing w:after="80" w:line="240" w:lineRule="auto"/>
              <w:jc w:val="left"/>
            </w:pPr>
            <w:r>
              <w:rPr>
                <w:b/>
                <w:bCs/>
                <w:sz w:val="20"/>
                <w:szCs w:val="20"/>
              </w:rPr>
              <w:t xml:space="preserve">NFR-SEG-5: </w:t>
            </w:r>
            <w:r>
              <w:rPr>
                <w:sz w:val="20"/>
                <w:szCs w:val="20"/>
              </w:rPr>
              <w:t>Protección contra CSRF, XSS e inyección SQL; validación y saneamiento de entrada.</w:t>
            </w:r>
          </w:p>
          <w:p w:rsidR="00F82BC7" w:rsidRDefault="005C7621">
            <w:pPr>
              <w:spacing w:after="80" w:line="240" w:lineRule="auto"/>
              <w:jc w:val="left"/>
            </w:pPr>
            <w:r>
              <w:rPr>
                <w:b/>
                <w:bCs/>
                <w:sz w:val="20"/>
                <w:szCs w:val="20"/>
              </w:rPr>
              <w:t xml:space="preserve">RB-1: </w:t>
            </w:r>
            <w:r>
              <w:rPr>
                <w:sz w:val="20"/>
                <w:szCs w:val="20"/>
              </w:rPr>
              <w:t>Un paciente solo tiene permisos de lectura.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Verificar que un paciente no puede ejecutar operaciones de administración ni modificar datos ajenos, y que las entradas maliciosas de inyección SQL y XSS son rechazadas o saneadas.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pPr>
              <w:spacing w:after="40" w:line="240" w:lineRule="auto"/>
            </w:pPr>
            <w:r>
              <w:rPr>
                <w:sz w:val="20"/>
                <w:szCs w:val="20"/>
              </w:rPr>
              <w:t xml:space="preserve">Usuarios de los tres roles disponibles. </w:t>
            </w:r>
            <w:proofErr w:type="spellStart"/>
            <w:r>
              <w:rPr>
                <w:sz w:val="20"/>
                <w:szCs w:val="20"/>
              </w:rPr>
              <w:t>Endpoints</w:t>
            </w:r>
            <w:proofErr w:type="spellEnd"/>
            <w:r>
              <w:rPr>
                <w:sz w:val="20"/>
                <w:szCs w:val="20"/>
              </w:rPr>
              <w:t xml:space="preserve"> protegidos y desplegados en el ambiente QA.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PASOS</w:t>
            </w:r>
          </w:p>
        </w:tc>
      </w:tr>
      <w:tr w:rsidR="00F82BC7">
        <w:trPr>
          <w:cantSplit/>
          <w:jc w:val="center"/>
        </w:trPr>
        <w:tc>
          <w:tcPr>
            <w:tcW w:w="9747" w:type="dxa"/>
            <w:gridSpan w:val="3"/>
          </w:tcPr>
          <w:p w:rsidR="00F82BC7" w:rsidRDefault="005C7621" w:rsidP="000F11A6">
            <w:pPr>
              <w:jc w:val="left"/>
            </w:pPr>
            <w:r>
              <w:rPr>
                <w:rFonts w:ascii="Arial Unicode MS" w:eastAsia="Arial Unicode MS" w:hAnsi="Arial Unicode MS" w:cs="Arial Unicode MS"/>
              </w:rPr>
              <w:t>1.Autenticarse con el rol paciente y obtener el token.</w:t>
            </w:r>
            <w:r>
              <w:rPr>
                <w:rFonts w:ascii="Arial Unicode MS" w:eastAsia="Arial Unicode MS" w:hAnsi="Arial Unicode MS" w:cs="Arial Unicode MS"/>
              </w:rPr>
              <w:br/>
            </w:r>
            <w:proofErr w:type="gramStart"/>
            <w:r>
              <w:rPr>
                <w:rFonts w:ascii="Arial Unicode MS" w:eastAsia="Arial Unicode MS" w:hAnsi="Arial Unicode MS" w:cs="Arial Unicode MS"/>
              </w:rPr>
              <w:t>2.Invocar</w:t>
            </w:r>
            <w:proofErr w:type="gramEnd"/>
            <w:r>
              <w:rPr>
                <w:rFonts w:ascii="Arial Unicode MS" w:eastAsia="Arial Unicode MS" w:hAnsi="Arial Unicode MS" w:cs="Arial Unicode MS"/>
              </w:rPr>
              <w:t xml:space="preserve"> un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reservado a la administración de usuarios.</w:t>
            </w:r>
            <w:r>
              <w:rPr>
                <w:rFonts w:ascii="Arial Unicode MS" w:eastAsia="Arial Unicode MS" w:hAnsi="Arial Unicode MS" w:cs="Arial Unicode MS"/>
              </w:rPr>
              <w:br/>
              <w:t>3.Intentar editar o eliminar un examen que no pertenece al paciente.</w:t>
            </w:r>
            <w:r>
              <w:rPr>
                <w:rFonts w:ascii="Arial Unicode MS" w:eastAsia="Arial Unicode MS" w:hAnsi="Arial Unicode MS" w:cs="Arial Unicode MS"/>
              </w:rPr>
              <w:br/>
              <w:t>4.Enviar cargas de inyección SQL y XSS en los campos de entrada.</w:t>
            </w:r>
            <w:r>
              <w:rPr>
                <w:rFonts w:ascii="Arial Unicode MS" w:eastAsia="Arial Unicode MS" w:hAnsi="Arial Unicode MS" w:cs="Arial Unicode MS"/>
              </w:rPr>
              <w:br/>
              <w:t>5.Registrar los códigos HTTP obtenidos y el comportamiento de la interfaz. Rutas reales: con token de paciente invocar GET /usuarios y/o DELETE /usuarios/:id (esperado 401/403); control positivo con token médico sobre GET /</w:t>
            </w:r>
            <w:proofErr w:type="spellStart"/>
            <w:r>
              <w:rPr>
                <w:rFonts w:ascii="Arial Unicode MS" w:eastAsia="Arial Unicode MS" w:hAnsi="Arial Unicode MS" w:cs="Arial Unicode MS"/>
              </w:rPr>
              <w:t>examenes</w:t>
            </w:r>
            <w:proofErr w:type="spellEnd"/>
            <w:r>
              <w:rPr>
                <w:rFonts w:ascii="Arial Unicode MS" w:eastAsia="Arial Unicode MS" w:hAnsi="Arial Unicode MS" w:cs="Arial Unicode MS"/>
              </w:rPr>
              <w:t xml:space="preserve">/paciente/:id. Evidencia exploratoria sep-2026: </w:t>
            </w:r>
            <w:proofErr w:type="spellStart"/>
            <w:r>
              <w:rPr>
                <w:rFonts w:ascii="Arial Unicode MS" w:eastAsia="Arial Unicode MS" w:hAnsi="Arial Unicode MS" w:cs="Arial Unicode MS"/>
              </w:rPr>
              <w:t>paciente→GET</w:t>
            </w:r>
            <w:proofErr w:type="spellEnd"/>
            <w:r>
              <w:rPr>
                <w:rFonts w:ascii="Arial Unicode MS" w:eastAsia="Arial Unicode MS" w:hAnsi="Arial Unicode MS" w:cs="Arial Unicode MS"/>
              </w:rPr>
              <w:t xml:space="preserve"> /usuarios→403; </w:t>
            </w:r>
            <w:proofErr w:type="spellStart"/>
            <w:r>
              <w:rPr>
                <w:rFonts w:ascii="Arial Unicode MS" w:eastAsia="Arial Unicode MS" w:hAnsi="Arial Unicode MS" w:cs="Arial Unicode MS"/>
              </w:rPr>
              <w:t>login</w:t>
            </w:r>
            <w:proofErr w:type="spellEnd"/>
            <w:r>
              <w:rPr>
                <w:rFonts w:ascii="Arial Unicode MS" w:eastAsia="Arial Unicode MS" w:hAnsi="Arial Unicode MS" w:cs="Arial Unicode MS"/>
              </w:rPr>
              <w:t xml:space="preserve"> SQLi→401 sin JWT.</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Los accesos indebidos devuelven HTTP 401 o 403. La inyección SQL no autentica ni altera las consultas. El script XSS no se ejecuta, sino que se escapa o sanea. El paciente conserva únicamente lectura sobre sus propios exámenes.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 xml:space="preserve">El control de acceso es efectivo en el </w:t>
            </w:r>
            <w:proofErr w:type="spellStart"/>
            <w:r>
              <w:rPr>
                <w:sz w:val="20"/>
                <w:szCs w:val="20"/>
              </w:rPr>
              <w:t>backend</w:t>
            </w:r>
            <w:proofErr w:type="spellEnd"/>
            <w:r>
              <w:rPr>
                <w:sz w:val="20"/>
                <w:szCs w:val="20"/>
              </w:rPr>
              <w:t xml:space="preserve"> y no solo en la interfaz. Las entradas se validan y sanean. No se registran hallazgos críticos de inyección en la lista de verificación de seguridad.</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Token de paciente.qa. Carga de autenticación: ' OR 1=1 --. Carga en el campo de observaciones: &lt;script&gt;</w:t>
            </w:r>
            <w:proofErr w:type="spellStart"/>
            <w:r>
              <w:rPr>
                <w:sz w:val="20"/>
                <w:szCs w:val="20"/>
              </w:rPr>
              <w:t>alert</w:t>
            </w:r>
            <w:proofErr w:type="spellEnd"/>
            <w:r>
              <w:rPr>
                <w:sz w:val="20"/>
                <w:szCs w:val="20"/>
              </w:rPr>
              <w:t>(</w:t>
            </w:r>
            <w:proofErr w:type="gramStart"/>
            <w:r>
              <w:rPr>
                <w:sz w:val="20"/>
                <w:szCs w:val="20"/>
              </w:rPr>
              <w:t>1)&lt;</w:t>
            </w:r>
            <w:proofErr w:type="gramEnd"/>
            <w:r>
              <w:rPr>
                <w:sz w:val="20"/>
                <w:szCs w:val="20"/>
              </w:rPr>
              <w:t>/script&gt;</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No funcional — Seguridad</w:t>
            </w:r>
          </w:p>
        </w:tc>
      </w:tr>
    </w:tbl>
    <w:p w:rsidR="00F82BC7" w:rsidRDefault="00F82BC7">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0F11A6" w:rsidRDefault="000F11A6">
      <w:pPr>
        <w:spacing w:after="80" w:line="360" w:lineRule="auto"/>
        <w:jc w:val="left"/>
      </w:pPr>
    </w:p>
    <w:p w:rsidR="00F82BC7" w:rsidRDefault="005C7621">
      <w:pPr>
        <w:spacing w:after="80" w:line="360" w:lineRule="auto"/>
        <w:jc w:val="left"/>
      </w:pPr>
      <w:r>
        <w:rPr>
          <w:b/>
          <w:bCs/>
          <w:color w:val="215E99"/>
        </w:rPr>
        <w:lastRenderedPageBreak/>
        <w:t>CP-05 — Tiempo de respuesta de operaciones CRUD bajo carga normal</w:t>
      </w:r>
    </w:p>
    <w:tbl>
      <w:tblPr>
        <w:tblStyle w:val="af0"/>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CP-05</w:t>
            </w:r>
          </w:p>
        </w:tc>
        <w:tc>
          <w:tcPr>
            <w:tcW w:w="3682" w:type="dxa"/>
          </w:tcPr>
          <w:p w:rsidR="00F82BC7" w:rsidRDefault="005C7621">
            <w:pPr>
              <w:spacing w:after="40" w:line="240" w:lineRule="auto"/>
              <w:jc w:val="left"/>
            </w:pPr>
            <w:r>
              <w:rPr>
                <w:sz w:val="20"/>
                <w:szCs w:val="20"/>
              </w:rPr>
              <w:t>Tiempo de respuesta de operaciones CRUD bajo carga normal</w:t>
            </w:r>
          </w:p>
        </w:tc>
        <w:tc>
          <w:tcPr>
            <w:tcW w:w="4693" w:type="dxa"/>
          </w:tcPr>
          <w:p w:rsidR="00F82BC7" w:rsidRDefault="005C7621">
            <w:pPr>
              <w:spacing w:after="80" w:line="240" w:lineRule="auto"/>
              <w:jc w:val="left"/>
            </w:pPr>
            <w:r>
              <w:rPr>
                <w:b/>
                <w:bCs/>
                <w:sz w:val="20"/>
                <w:szCs w:val="20"/>
              </w:rPr>
              <w:t xml:space="preserve">NFR-PERF-1: </w:t>
            </w:r>
            <w:r>
              <w:rPr>
                <w:sz w:val="20"/>
                <w:szCs w:val="20"/>
              </w:rPr>
              <w:t>Tiempo de respuesta para operaciones CRUD simples menor a 300 ms bajo carga normal.</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Medir el tiempo de respuesta de las operaciones CRUD de pacientes y exámenes bajo carga normal y contrastarlo con el umbral comprometido en el ERS.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r>
              <w:t>Ambiente QA estable con el conjunto de datos sintéticos cargado y sin otras pruebas en ejecución. Aviso técnico del repositorio: varias rutas (/</w:t>
            </w:r>
            <w:proofErr w:type="spellStart"/>
            <w:r>
              <w:t>examenes</w:t>
            </w:r>
            <w:proofErr w:type="spellEnd"/>
            <w:r>
              <w:t xml:space="preserve">, /pacientes, /documentos) usan </w:t>
            </w:r>
            <w:proofErr w:type="spellStart"/>
            <w:proofErr w:type="gramStart"/>
            <w:r>
              <w:t>delayMiddleware</w:t>
            </w:r>
            <w:proofErr w:type="spellEnd"/>
            <w:r>
              <w:t>(</w:t>
            </w:r>
            <w:proofErr w:type="gramEnd"/>
            <w:r>
              <w:t xml:space="preserve">5000) en desarrollo; la medición formal de NFR-PERF-1 debe ejecutarse sin ese </w:t>
            </w:r>
            <w:proofErr w:type="spellStart"/>
            <w:r>
              <w:t>delay</w:t>
            </w:r>
            <w:proofErr w:type="spellEnd"/>
            <w:r>
              <w:t>, o documentarse explícitamente como limitación del ambiente.</w:t>
            </w:r>
          </w:p>
        </w:tc>
      </w:tr>
      <w:tr w:rsidR="00F82BC7">
        <w:trPr>
          <w:cantSplit/>
          <w:jc w:val="center"/>
        </w:trPr>
        <w:tc>
          <w:tcPr>
            <w:tcW w:w="9747" w:type="dxa"/>
            <w:gridSpan w:val="3"/>
            <w:shd w:val="clear" w:color="auto" w:fill="EDF2F9"/>
          </w:tcPr>
          <w:p w:rsidR="00F82BC7" w:rsidRDefault="005C7621">
            <w:r>
              <w:rPr>
                <w:rFonts w:ascii="Arial Unicode MS" w:eastAsia="Arial Unicode MS" w:hAnsi="Arial Unicode MS" w:cs="Arial Unicode MS"/>
              </w:rPr>
              <w:t xml:space="preserve">PASOS Resultado ejecutado con </w:t>
            </w:r>
            <w:proofErr w:type="spellStart"/>
            <w:r>
              <w:rPr>
                <w:rFonts w:ascii="Arial Unicode MS" w:eastAsia="Arial Unicode MS" w:hAnsi="Arial Unicode MS" w:cs="Arial Unicode MS"/>
              </w:rPr>
              <w:t>delay</w:t>
            </w:r>
            <w:proofErr w:type="spellEnd"/>
            <w:r>
              <w:rPr>
                <w:rFonts w:ascii="Arial Unicode MS" w:eastAsia="Arial Unicode MS" w:hAnsi="Arial Unicode MS" w:cs="Arial Unicode MS"/>
              </w:rPr>
              <w:t xml:space="preserve"> artificial activo: 220 </w:t>
            </w:r>
            <w:proofErr w:type="spellStart"/>
            <w:r>
              <w:rPr>
                <w:rFonts w:ascii="Arial Unicode MS" w:eastAsia="Arial Unicode MS" w:hAnsi="Arial Unicode MS" w:cs="Arial Unicode MS"/>
              </w:rPr>
              <w:t>samples</w:t>
            </w:r>
            <w:proofErr w:type="spellEnd"/>
            <w:r>
              <w:rPr>
                <w:rFonts w:ascii="Arial Unicode MS" w:eastAsia="Arial Unicode MS" w:hAnsi="Arial Unicode MS" w:cs="Arial Unicode MS"/>
              </w:rPr>
              <w:t xml:space="preserve">, 0% error; </w:t>
            </w:r>
            <w:proofErr w:type="spellStart"/>
            <w:r>
              <w:rPr>
                <w:rFonts w:ascii="Arial Unicode MS" w:eastAsia="Arial Unicode MS" w:hAnsi="Arial Unicode MS" w:cs="Arial Unicode MS"/>
              </w:rPr>
              <w:t>login</w:t>
            </w:r>
            <w:proofErr w:type="spellEnd"/>
            <w:r>
              <w:rPr>
                <w:rFonts w:ascii="Arial Unicode MS" w:eastAsia="Arial Unicode MS" w:hAnsi="Arial Unicode MS" w:cs="Arial Unicode MS"/>
              </w:rPr>
              <w:t xml:space="preserve"> p95 ≈ 14 ms (cumple); GET /pacientes y GET /</w:t>
            </w:r>
            <w:proofErr w:type="spellStart"/>
            <w:r>
              <w:rPr>
                <w:rFonts w:ascii="Arial Unicode MS" w:eastAsia="Arial Unicode MS" w:hAnsi="Arial Unicode MS" w:cs="Arial Unicode MS"/>
              </w:rPr>
              <w:t>examenes</w:t>
            </w:r>
            <w:proofErr w:type="spellEnd"/>
            <w:r>
              <w:rPr>
                <w:rFonts w:ascii="Arial Unicode MS" w:eastAsia="Arial Unicode MS" w:hAnsi="Arial Unicode MS" w:cs="Arial Unicode MS"/>
              </w:rPr>
              <w:t xml:space="preserve"> p95 ≈ 5008–5011 ms (no cumple NFR-PERF-1). Ver Anexos/</w:t>
            </w:r>
            <w:proofErr w:type="spellStart"/>
            <w:r>
              <w:rPr>
                <w:rFonts w:ascii="Arial Unicode MS" w:eastAsia="Arial Unicode MS" w:hAnsi="Arial Unicode MS" w:cs="Arial Unicode MS"/>
              </w:rPr>
              <w:t>jmeter</w:t>
            </w:r>
            <w:proofErr w:type="spellEnd"/>
            <w:r>
              <w:rPr>
                <w:rFonts w:ascii="Arial Unicode MS" w:eastAsia="Arial Unicode MS" w:hAnsi="Arial Unicode MS" w:cs="Arial Unicode MS"/>
              </w:rPr>
              <w:t>/Informe_JMeter_CP05.md.</w:t>
            </w:r>
          </w:p>
        </w:tc>
      </w:tr>
      <w:tr w:rsidR="00F82BC7">
        <w:trPr>
          <w:cantSplit/>
          <w:jc w:val="center"/>
        </w:trPr>
        <w:tc>
          <w:tcPr>
            <w:tcW w:w="9747" w:type="dxa"/>
            <w:gridSpan w:val="3"/>
          </w:tcPr>
          <w:p w:rsidR="00F82BC7" w:rsidRDefault="005C7621" w:rsidP="000F11A6">
            <w:pPr>
              <w:jc w:val="left"/>
            </w:pPr>
            <w:r>
              <w:t>1.Preparar la colección de peticiones CRUD representativas.</w:t>
            </w:r>
            <w:r>
              <w:br/>
            </w:r>
            <w:proofErr w:type="gramStart"/>
            <w:r>
              <w:t>2.Ejecutar</w:t>
            </w:r>
            <w:proofErr w:type="gramEnd"/>
            <w:r>
              <w:t xml:space="preserve"> la prueba de carga durante cinco minutos.</w:t>
            </w:r>
            <w:r>
              <w:br/>
              <w:t>3.Comparar el percentil 95 con el umbral de 300 ms.</w:t>
            </w:r>
            <w:r>
              <w:br/>
              <w:t>4.Documentar las desviaciones y los recursos consumidos. Artefacto ejecutable del equipo: Anexos/</w:t>
            </w:r>
            <w:proofErr w:type="spellStart"/>
            <w:r>
              <w:t>jmeter</w:t>
            </w:r>
            <w:proofErr w:type="spellEnd"/>
            <w:r>
              <w:t xml:space="preserve">/CuidartePlus_CP05.jmx (TG-A 20 </w:t>
            </w:r>
            <w:proofErr w:type="spellStart"/>
            <w:r>
              <w:t>VUs</w:t>
            </w:r>
            <w:proofErr w:type="spellEnd"/>
            <w:r>
              <w:t xml:space="preserve">; TG-B 50 </w:t>
            </w:r>
            <w:proofErr w:type="spellStart"/>
            <w:r>
              <w:t>VUs</w:t>
            </w:r>
            <w:proofErr w:type="spellEnd"/>
            <w:r>
              <w:t xml:space="preserve"> </w:t>
            </w:r>
            <w:proofErr w:type="spellStart"/>
            <w:r>
              <w:t>smoke</w:t>
            </w:r>
            <w:proofErr w:type="spellEnd"/>
            <w:r>
              <w:t xml:space="preserve"> de concurrencia).</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El percentil de respuesta de las operaciones CRUD simples se mantiene bajo 300 ms durante toda la ventana de carga normal.</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La prueba cumple el umbral NFR-PERF-1 y se adjunta el resumen de latencias con su gráfico correspondiente.</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 xml:space="preserve">Script k6 o </w:t>
            </w:r>
            <w:proofErr w:type="spellStart"/>
            <w:r>
              <w:rPr>
                <w:sz w:val="20"/>
                <w:szCs w:val="20"/>
              </w:rPr>
              <w:t>JMeter</w:t>
            </w:r>
            <w:proofErr w:type="spellEnd"/>
            <w:r>
              <w:rPr>
                <w:sz w:val="20"/>
                <w:szCs w:val="20"/>
              </w:rPr>
              <w:t xml:space="preserve"> con 20 usuarios virtuales ejecutando operaciones GET y POST sobre exámenes y pacientes durante cinco minutos.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No funcional — Rendimiento</w:t>
            </w:r>
          </w:p>
        </w:tc>
      </w:tr>
    </w:tbl>
    <w:p w:rsidR="00F82BC7" w:rsidRDefault="00F82BC7">
      <w:pPr>
        <w:spacing w:after="200"/>
      </w:pPr>
    </w:p>
    <w:p w:rsidR="00F82BC7" w:rsidRDefault="00F82BC7">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0F11A6" w:rsidRDefault="000F11A6">
      <w:pPr>
        <w:spacing w:after="80" w:line="360" w:lineRule="auto"/>
        <w:jc w:val="left"/>
        <w:rPr>
          <w:b/>
          <w:bCs/>
          <w:color w:val="215E99"/>
        </w:rPr>
      </w:pPr>
    </w:p>
    <w:p w:rsidR="00F82BC7" w:rsidRDefault="00F82BC7">
      <w:pPr>
        <w:spacing w:after="80" w:line="360" w:lineRule="auto"/>
        <w:jc w:val="left"/>
        <w:rPr>
          <w:b/>
          <w:bCs/>
          <w:color w:val="215E99"/>
        </w:rPr>
      </w:pPr>
    </w:p>
    <w:p w:rsidR="00F82BC7" w:rsidRDefault="005C7621">
      <w:pPr>
        <w:spacing w:after="80" w:line="360" w:lineRule="auto"/>
        <w:jc w:val="left"/>
      </w:pPr>
      <w:r>
        <w:rPr>
          <w:b/>
          <w:bCs/>
          <w:color w:val="215E99"/>
        </w:rPr>
        <w:lastRenderedPageBreak/>
        <w:t xml:space="preserve">CP-06 — Usabilidad para adulto mayor y compatibilidad </w:t>
      </w:r>
      <w:proofErr w:type="spellStart"/>
      <w:r>
        <w:rPr>
          <w:b/>
          <w:bCs/>
          <w:color w:val="215E99"/>
        </w:rPr>
        <w:t>responsive</w:t>
      </w:r>
      <w:proofErr w:type="spellEnd"/>
    </w:p>
    <w:tbl>
      <w:tblPr>
        <w:tblStyle w:val="af1"/>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372"/>
        <w:gridCol w:w="3682"/>
        <w:gridCol w:w="4693"/>
      </w:tblGrid>
      <w:tr w:rsidR="00F82BC7">
        <w:trPr>
          <w:cantSplit/>
          <w:jc w:val="center"/>
        </w:trPr>
        <w:tc>
          <w:tcPr>
            <w:tcW w:w="1372" w:type="dxa"/>
            <w:shd w:val="clear" w:color="auto" w:fill="D9E2F3"/>
          </w:tcPr>
          <w:p w:rsidR="00F82BC7" w:rsidRDefault="005C7621">
            <w:pPr>
              <w:spacing w:after="40" w:line="240" w:lineRule="auto"/>
              <w:jc w:val="left"/>
            </w:pPr>
            <w:r>
              <w:rPr>
                <w:b/>
                <w:bCs/>
                <w:sz w:val="20"/>
                <w:szCs w:val="20"/>
              </w:rPr>
              <w:t>ID</w:t>
            </w:r>
          </w:p>
        </w:tc>
        <w:tc>
          <w:tcPr>
            <w:tcW w:w="3682" w:type="dxa"/>
            <w:shd w:val="clear" w:color="auto" w:fill="D9E2F3"/>
          </w:tcPr>
          <w:p w:rsidR="00F82BC7" w:rsidRDefault="005C7621">
            <w:pPr>
              <w:spacing w:after="40" w:line="240" w:lineRule="auto"/>
              <w:jc w:val="left"/>
            </w:pPr>
            <w:r>
              <w:rPr>
                <w:b/>
                <w:bCs/>
                <w:sz w:val="20"/>
                <w:szCs w:val="20"/>
              </w:rPr>
              <w:t>NOMBRE</w:t>
            </w:r>
          </w:p>
        </w:tc>
        <w:tc>
          <w:tcPr>
            <w:tcW w:w="4693" w:type="dxa"/>
            <w:shd w:val="clear" w:color="auto" w:fill="D9E2F3"/>
          </w:tcPr>
          <w:p w:rsidR="00F82BC7" w:rsidRDefault="005C7621">
            <w:pPr>
              <w:spacing w:after="40" w:line="240" w:lineRule="auto"/>
              <w:jc w:val="left"/>
            </w:pPr>
            <w:r>
              <w:rPr>
                <w:b/>
                <w:bCs/>
                <w:sz w:val="20"/>
                <w:szCs w:val="20"/>
              </w:rPr>
              <w:t>REQUERIMIENTO</w:t>
            </w:r>
          </w:p>
        </w:tc>
      </w:tr>
      <w:tr w:rsidR="00F82BC7">
        <w:trPr>
          <w:cantSplit/>
          <w:jc w:val="center"/>
        </w:trPr>
        <w:tc>
          <w:tcPr>
            <w:tcW w:w="1372" w:type="dxa"/>
          </w:tcPr>
          <w:p w:rsidR="00F82BC7" w:rsidRDefault="005C7621">
            <w:pPr>
              <w:spacing w:after="40" w:line="240" w:lineRule="auto"/>
              <w:jc w:val="left"/>
            </w:pPr>
            <w:r>
              <w:rPr>
                <w:sz w:val="20"/>
                <w:szCs w:val="20"/>
              </w:rPr>
              <w:t>CP-06</w:t>
            </w:r>
          </w:p>
        </w:tc>
        <w:tc>
          <w:tcPr>
            <w:tcW w:w="3682" w:type="dxa"/>
          </w:tcPr>
          <w:p w:rsidR="00F82BC7" w:rsidRDefault="005C7621">
            <w:pPr>
              <w:spacing w:after="40" w:line="240" w:lineRule="auto"/>
              <w:jc w:val="left"/>
            </w:pPr>
            <w:r>
              <w:rPr>
                <w:sz w:val="20"/>
                <w:szCs w:val="20"/>
              </w:rPr>
              <w:t xml:space="preserve">Usabilidad para adulto mayor y compatibilidad </w:t>
            </w:r>
            <w:proofErr w:type="spellStart"/>
            <w:r>
              <w:rPr>
                <w:sz w:val="20"/>
                <w:szCs w:val="20"/>
              </w:rPr>
              <w:t>responsive</w:t>
            </w:r>
            <w:proofErr w:type="spellEnd"/>
          </w:p>
        </w:tc>
        <w:tc>
          <w:tcPr>
            <w:tcW w:w="4693" w:type="dxa"/>
          </w:tcPr>
          <w:p w:rsidR="00F82BC7" w:rsidRDefault="005C7621">
            <w:pPr>
              <w:spacing w:after="80" w:line="240" w:lineRule="auto"/>
              <w:jc w:val="left"/>
            </w:pPr>
            <w:r>
              <w:rPr>
                <w:b/>
                <w:bCs/>
                <w:sz w:val="20"/>
                <w:szCs w:val="20"/>
              </w:rPr>
              <w:t xml:space="preserve">NFR-USAB-1: </w:t>
            </w:r>
            <w:r>
              <w:rPr>
                <w:sz w:val="20"/>
                <w:szCs w:val="20"/>
              </w:rPr>
              <w:t>Interfaces con tipografía legible, contraste adecuado y controles grandes para usuarios mayores.</w:t>
            </w:r>
          </w:p>
          <w:p w:rsidR="00F82BC7" w:rsidRDefault="005C7621">
            <w:pPr>
              <w:spacing w:after="80" w:line="240" w:lineRule="auto"/>
              <w:jc w:val="left"/>
            </w:pPr>
            <w:r>
              <w:rPr>
                <w:b/>
                <w:bCs/>
                <w:sz w:val="20"/>
                <w:szCs w:val="20"/>
              </w:rPr>
              <w:t xml:space="preserve">NFR-USAB-2: </w:t>
            </w:r>
            <w:r>
              <w:rPr>
                <w:sz w:val="20"/>
                <w:szCs w:val="20"/>
              </w:rPr>
              <w:t>Flujos claros para registro y visualización de exámenes o documentos.</w:t>
            </w:r>
          </w:p>
          <w:p w:rsidR="00F82BC7" w:rsidRDefault="005C7621">
            <w:pPr>
              <w:spacing w:after="80" w:line="240" w:lineRule="auto"/>
              <w:jc w:val="left"/>
            </w:pPr>
            <w:r>
              <w:rPr>
                <w:b/>
                <w:bCs/>
                <w:sz w:val="20"/>
                <w:szCs w:val="20"/>
              </w:rPr>
              <w:t xml:space="preserve">NFR-USAB-4: </w:t>
            </w:r>
            <w:r>
              <w:rPr>
                <w:sz w:val="20"/>
                <w:szCs w:val="20"/>
              </w:rPr>
              <w:t>El flujo de acceso a la información debe escalar: primero se accede al paciente y luego a sus exámenes médicos.</w:t>
            </w:r>
          </w:p>
          <w:p w:rsidR="00F82BC7" w:rsidRDefault="005C7621">
            <w:pPr>
              <w:spacing w:after="80" w:line="240" w:lineRule="auto"/>
              <w:jc w:val="left"/>
            </w:pPr>
            <w:r>
              <w:rPr>
                <w:b/>
                <w:bCs/>
                <w:sz w:val="20"/>
                <w:szCs w:val="20"/>
              </w:rPr>
              <w:t xml:space="preserve">NFR-COMPAT-2: </w:t>
            </w:r>
            <w:r>
              <w:rPr>
                <w:sz w:val="20"/>
                <w:szCs w:val="20"/>
              </w:rPr>
              <w:t xml:space="preserve">Responsivo para móviles y </w:t>
            </w:r>
            <w:proofErr w:type="spellStart"/>
            <w:r>
              <w:rPr>
                <w:sz w:val="20"/>
                <w:szCs w:val="20"/>
              </w:rPr>
              <w:t>tablets</w:t>
            </w:r>
            <w:proofErr w:type="spellEnd"/>
            <w:r>
              <w:rPr>
                <w:sz w:val="20"/>
                <w:szCs w:val="20"/>
              </w:rPr>
              <w:t>.</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DESCRIPCIÓN</w:t>
            </w:r>
          </w:p>
        </w:tc>
      </w:tr>
      <w:tr w:rsidR="00F82BC7">
        <w:trPr>
          <w:cantSplit/>
          <w:jc w:val="center"/>
        </w:trPr>
        <w:tc>
          <w:tcPr>
            <w:tcW w:w="9747" w:type="dxa"/>
            <w:gridSpan w:val="3"/>
          </w:tcPr>
          <w:p w:rsidR="00F82BC7" w:rsidRDefault="005C7621">
            <w:pPr>
              <w:spacing w:after="40" w:line="240" w:lineRule="auto"/>
            </w:pPr>
            <w:r>
              <w:rPr>
                <w:sz w:val="20"/>
                <w:szCs w:val="20"/>
              </w:rPr>
              <w:t xml:space="preserve">Evaluar que un paciente adulto mayor pueda completar el flujo de acceso a su información clínica en móvil y </w:t>
            </w:r>
            <w:proofErr w:type="spellStart"/>
            <w:r>
              <w:rPr>
                <w:sz w:val="20"/>
                <w:szCs w:val="20"/>
              </w:rPr>
              <w:t>tablet</w:t>
            </w:r>
            <w:proofErr w:type="spellEnd"/>
            <w:r>
              <w:rPr>
                <w:sz w:val="20"/>
                <w:szCs w:val="20"/>
              </w:rPr>
              <w:t>, con tipografía legible, contraste adecuado y controles táctiles suficientes.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PRECONDICIONES</w:t>
            </w:r>
          </w:p>
        </w:tc>
      </w:tr>
      <w:tr w:rsidR="00F82BC7">
        <w:trPr>
          <w:cantSplit/>
          <w:jc w:val="center"/>
        </w:trPr>
        <w:tc>
          <w:tcPr>
            <w:tcW w:w="9747" w:type="dxa"/>
            <w:gridSpan w:val="3"/>
          </w:tcPr>
          <w:p w:rsidR="00F82BC7" w:rsidRDefault="005C7621">
            <w:pPr>
              <w:spacing w:after="40" w:line="240" w:lineRule="auto"/>
            </w:pPr>
            <w:proofErr w:type="spellStart"/>
            <w:r>
              <w:rPr>
                <w:sz w:val="20"/>
                <w:szCs w:val="20"/>
              </w:rPr>
              <w:t>Frontend</w:t>
            </w:r>
            <w:proofErr w:type="spellEnd"/>
            <w:r>
              <w:rPr>
                <w:sz w:val="20"/>
                <w:szCs w:val="20"/>
              </w:rPr>
              <w:t xml:space="preserve"> desplegado. Cuenta de paciente con al menos un examen y un documento asociado.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PASOS</w:t>
            </w:r>
          </w:p>
        </w:tc>
      </w:tr>
      <w:tr w:rsidR="00F82BC7">
        <w:trPr>
          <w:cantSplit/>
          <w:jc w:val="center"/>
        </w:trPr>
        <w:tc>
          <w:tcPr>
            <w:tcW w:w="9747" w:type="dxa"/>
            <w:gridSpan w:val="3"/>
          </w:tcPr>
          <w:p w:rsidR="00F82BC7" w:rsidRDefault="005C7621" w:rsidP="000F11A6">
            <w:pPr>
              <w:jc w:val="left"/>
            </w:pPr>
            <w:r>
              <w:t xml:space="preserve">1.Abrir la aplicación en un dispositivo móvil con </w:t>
            </w:r>
            <w:proofErr w:type="spellStart"/>
            <w:r>
              <w:t>viewport</w:t>
            </w:r>
            <w:proofErr w:type="spellEnd"/>
            <w:r>
              <w:t xml:space="preserve"> de 375 </w:t>
            </w:r>
            <w:proofErr w:type="spellStart"/>
            <w:r>
              <w:t>px</w:t>
            </w:r>
            <w:proofErr w:type="spellEnd"/>
            <w:r>
              <w:t>.</w:t>
            </w:r>
            <w:r>
              <w:br/>
            </w:r>
            <w:proofErr w:type="gramStart"/>
            <w:r>
              <w:t>2.Iniciar</w:t>
            </w:r>
            <w:proofErr w:type="gramEnd"/>
            <w:r>
              <w:t xml:space="preserve"> sesión con el rol paciente.</w:t>
            </w:r>
            <w:r>
              <w:br/>
              <w:t>3.Navegar desde el perfil al listado de exámenes, al detalle y a la descarga del documento.</w:t>
            </w:r>
            <w:r>
              <w:br/>
              <w:t>4.Verificar contraste, tamaño de fuente y dimensión de los controles.</w:t>
            </w:r>
            <w:r>
              <w:br/>
              <w:t xml:space="preserve">5.Repetir la prueba de humo en </w:t>
            </w:r>
            <w:proofErr w:type="spellStart"/>
            <w:r>
              <w:t>tablet</w:t>
            </w:r>
            <w:proofErr w:type="spellEnd"/>
            <w:r>
              <w:t xml:space="preserve"> y en un navegador alternativo. Ambiente de referencia: </w:t>
            </w:r>
            <w:proofErr w:type="spellStart"/>
            <w:r>
              <w:t>frontend</w:t>
            </w:r>
            <w:proofErr w:type="spellEnd"/>
            <w:r>
              <w:t xml:space="preserve"> http://localhost:3333.</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RESULTADO ESPERADO</w:t>
            </w:r>
          </w:p>
        </w:tc>
      </w:tr>
      <w:tr w:rsidR="00F82BC7">
        <w:trPr>
          <w:cantSplit/>
          <w:jc w:val="center"/>
        </w:trPr>
        <w:tc>
          <w:tcPr>
            <w:tcW w:w="9747" w:type="dxa"/>
            <w:gridSpan w:val="3"/>
          </w:tcPr>
          <w:p w:rsidR="00F82BC7" w:rsidRDefault="005C7621">
            <w:pPr>
              <w:spacing w:after="40" w:line="240" w:lineRule="auto"/>
            </w:pPr>
            <w:r>
              <w:rPr>
                <w:sz w:val="20"/>
                <w:szCs w:val="20"/>
              </w:rPr>
              <w:t xml:space="preserve">El flujo se completa sin bloqueos mayores. La interfaz responde correctamente al </w:t>
            </w:r>
            <w:proofErr w:type="spellStart"/>
            <w:r>
              <w:rPr>
                <w:sz w:val="20"/>
                <w:szCs w:val="20"/>
              </w:rPr>
              <w:t>viewport</w:t>
            </w:r>
            <w:proofErr w:type="spellEnd"/>
            <w:r>
              <w:rPr>
                <w:sz w:val="20"/>
                <w:szCs w:val="20"/>
              </w:rPr>
              <w:t>, los textos resultan legibles, los controles son alcanzables y los mensajes de error son comprensibles.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CRITERIO DE ACEPTACIÓN</w:t>
            </w:r>
          </w:p>
        </w:tc>
      </w:tr>
      <w:tr w:rsidR="00F82BC7">
        <w:trPr>
          <w:cantSplit/>
          <w:jc w:val="center"/>
        </w:trPr>
        <w:tc>
          <w:tcPr>
            <w:tcW w:w="9747" w:type="dxa"/>
            <w:gridSpan w:val="3"/>
          </w:tcPr>
          <w:p w:rsidR="00F82BC7" w:rsidRDefault="005C7621">
            <w:pPr>
              <w:spacing w:after="40" w:line="240" w:lineRule="auto"/>
            </w:pPr>
            <w:r>
              <w:rPr>
                <w:sz w:val="20"/>
                <w:szCs w:val="20"/>
              </w:rPr>
              <w:t>La sesión con usuario representativo concluye sin bloqueos mayores, se cumplen los criterios básicos de accesibilidad y se alcanza el puntaje mínimo de la lista de verificación del equipo.</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DATOS DE PRUEBA</w:t>
            </w:r>
          </w:p>
        </w:tc>
      </w:tr>
      <w:tr w:rsidR="00F82BC7">
        <w:trPr>
          <w:cantSplit/>
          <w:jc w:val="center"/>
        </w:trPr>
        <w:tc>
          <w:tcPr>
            <w:tcW w:w="9747" w:type="dxa"/>
            <w:gridSpan w:val="3"/>
          </w:tcPr>
          <w:p w:rsidR="00F82BC7" w:rsidRDefault="005C7621">
            <w:pPr>
              <w:spacing w:after="40" w:line="240" w:lineRule="auto"/>
            </w:pPr>
            <w:r>
              <w:rPr>
                <w:sz w:val="20"/>
                <w:szCs w:val="20"/>
              </w:rPr>
              <w:t xml:space="preserve">Dispositivo móvil con </w:t>
            </w:r>
            <w:proofErr w:type="spellStart"/>
            <w:r>
              <w:rPr>
                <w:sz w:val="20"/>
                <w:szCs w:val="20"/>
              </w:rPr>
              <w:t>viewport</w:t>
            </w:r>
            <w:proofErr w:type="spellEnd"/>
            <w:r>
              <w:rPr>
                <w:sz w:val="20"/>
                <w:szCs w:val="20"/>
              </w:rPr>
              <w:t xml:space="preserve"> de 375 </w:t>
            </w:r>
            <w:proofErr w:type="spellStart"/>
            <w:r>
              <w:rPr>
                <w:sz w:val="20"/>
                <w:szCs w:val="20"/>
              </w:rPr>
              <w:t>px</w:t>
            </w:r>
            <w:proofErr w:type="spellEnd"/>
            <w:r>
              <w:rPr>
                <w:sz w:val="20"/>
                <w:szCs w:val="20"/>
              </w:rPr>
              <w:t xml:space="preserve"> y </w:t>
            </w:r>
            <w:proofErr w:type="spellStart"/>
            <w:r>
              <w:rPr>
                <w:sz w:val="20"/>
                <w:szCs w:val="20"/>
              </w:rPr>
              <w:t>tablet</w:t>
            </w:r>
            <w:proofErr w:type="spellEnd"/>
            <w:r>
              <w:rPr>
                <w:sz w:val="20"/>
                <w:szCs w:val="20"/>
              </w:rPr>
              <w:t>; usuario paciente.qa; lista de verificación de contraste y tamaño mínimo de controles.</w:t>
            </w:r>
          </w:p>
        </w:tc>
      </w:tr>
      <w:tr w:rsidR="00F82BC7">
        <w:trPr>
          <w:cantSplit/>
          <w:jc w:val="center"/>
        </w:trPr>
        <w:tc>
          <w:tcPr>
            <w:tcW w:w="9747" w:type="dxa"/>
            <w:gridSpan w:val="3"/>
            <w:shd w:val="clear" w:color="auto" w:fill="EDF2F9"/>
          </w:tcPr>
          <w:p w:rsidR="00F82BC7" w:rsidRDefault="005C7621">
            <w:pPr>
              <w:spacing w:after="40" w:line="240" w:lineRule="auto"/>
              <w:jc w:val="left"/>
            </w:pPr>
            <w:r>
              <w:rPr>
                <w:b/>
                <w:bCs/>
                <w:sz w:val="20"/>
                <w:szCs w:val="20"/>
              </w:rPr>
              <w:t>TIPO DE PRUEBA</w:t>
            </w:r>
          </w:p>
        </w:tc>
      </w:tr>
      <w:tr w:rsidR="00F82BC7">
        <w:trPr>
          <w:cantSplit/>
          <w:jc w:val="center"/>
        </w:trPr>
        <w:tc>
          <w:tcPr>
            <w:tcW w:w="9747" w:type="dxa"/>
            <w:gridSpan w:val="3"/>
          </w:tcPr>
          <w:p w:rsidR="00F82BC7" w:rsidRDefault="005C7621">
            <w:pPr>
              <w:spacing w:after="40" w:line="240" w:lineRule="auto"/>
            </w:pPr>
            <w:r>
              <w:rPr>
                <w:sz w:val="20"/>
                <w:szCs w:val="20"/>
              </w:rPr>
              <w:t>No funcional — Usabilidad y compatibilidad</w:t>
            </w:r>
          </w:p>
        </w:tc>
      </w:tr>
    </w:tbl>
    <w:p w:rsidR="00F82BC7" w:rsidRDefault="00F82BC7">
      <w:pPr>
        <w:pStyle w:val="Ttulo1"/>
        <w:spacing w:before="320" w:after="160" w:line="240" w:lineRule="auto"/>
        <w:rPr>
          <w:color w:val="215E99"/>
          <w:sz w:val="28"/>
          <w:szCs w:val="28"/>
        </w:rPr>
      </w:pPr>
    </w:p>
    <w:p w:rsidR="00F82BC7" w:rsidRDefault="00F82BC7"/>
    <w:p w:rsidR="00F82BC7" w:rsidRDefault="00F82BC7"/>
    <w:p w:rsidR="000F11A6" w:rsidRDefault="000F11A6"/>
    <w:p w:rsidR="000F11A6" w:rsidRDefault="000F11A6"/>
    <w:p w:rsidR="000F11A6" w:rsidRDefault="000F11A6"/>
    <w:p w:rsidR="00F82BC7" w:rsidRDefault="005C7621">
      <w:pPr>
        <w:pStyle w:val="Ttulo1"/>
        <w:spacing w:before="320" w:after="160" w:line="240" w:lineRule="auto"/>
      </w:pPr>
      <w:r>
        <w:rPr>
          <w:color w:val="215E99"/>
          <w:sz w:val="28"/>
          <w:szCs w:val="28"/>
        </w:rPr>
        <w:lastRenderedPageBreak/>
        <w:t>5. Análisis de cobertura, pertinencia y coherencia</w:t>
      </w:r>
    </w:p>
    <w:p w:rsidR="00F82BC7" w:rsidRDefault="005C7621">
      <w:pPr>
        <w:pStyle w:val="Ttulo2"/>
        <w:spacing w:before="240" w:after="160" w:line="240" w:lineRule="auto"/>
      </w:pPr>
      <w:r>
        <w:rPr>
          <w:color w:val="215E99"/>
        </w:rPr>
        <w:t>5.1 Matriz de trazabilidad</w:t>
      </w:r>
    </w:p>
    <w:p w:rsidR="00F82BC7" w:rsidRDefault="005C7621">
      <w:pPr>
        <w:spacing w:line="360" w:lineRule="auto"/>
      </w:pPr>
      <w:r>
        <w:t>La matriz siguiente permite verificar que cada requerimiento relevante del ERS tiene al menos un caso de prueba asociado y, a la inversa, que ningún caso diseñado carece de fundamento en el ERS.</w:t>
      </w:r>
    </w:p>
    <w:tbl>
      <w:tblPr>
        <w:tblStyle w:val="af2"/>
        <w:tblW w:w="9744"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2436"/>
        <w:gridCol w:w="2436"/>
        <w:gridCol w:w="2436"/>
        <w:gridCol w:w="2436"/>
      </w:tblGrid>
      <w:tr w:rsidR="00F82BC7">
        <w:trPr>
          <w:tblHeader/>
          <w:jc w:val="center"/>
        </w:trPr>
        <w:tc>
          <w:tcPr>
            <w:tcW w:w="2436" w:type="dxa"/>
            <w:shd w:val="clear" w:color="auto" w:fill="D9E2F3"/>
          </w:tcPr>
          <w:p w:rsidR="00F82BC7" w:rsidRDefault="005C7621">
            <w:pPr>
              <w:spacing w:after="40" w:line="240" w:lineRule="auto"/>
              <w:jc w:val="left"/>
            </w:pPr>
            <w:r>
              <w:rPr>
                <w:b/>
                <w:bCs/>
                <w:sz w:val="20"/>
                <w:szCs w:val="20"/>
              </w:rPr>
              <w:t>Requerimiento o regla</w:t>
            </w:r>
          </w:p>
        </w:tc>
        <w:tc>
          <w:tcPr>
            <w:tcW w:w="2436" w:type="dxa"/>
            <w:shd w:val="clear" w:color="auto" w:fill="D9E2F3"/>
          </w:tcPr>
          <w:p w:rsidR="00F82BC7" w:rsidRDefault="005C7621">
            <w:pPr>
              <w:spacing w:after="40" w:line="240" w:lineRule="auto"/>
              <w:jc w:val="left"/>
            </w:pPr>
            <w:r>
              <w:rPr>
                <w:b/>
                <w:bCs/>
                <w:sz w:val="20"/>
                <w:szCs w:val="20"/>
              </w:rPr>
              <w:t>Tipo de prueba</w:t>
            </w:r>
          </w:p>
        </w:tc>
        <w:tc>
          <w:tcPr>
            <w:tcW w:w="2436" w:type="dxa"/>
            <w:shd w:val="clear" w:color="auto" w:fill="D9E2F3"/>
          </w:tcPr>
          <w:p w:rsidR="00F82BC7" w:rsidRDefault="005C7621">
            <w:pPr>
              <w:spacing w:after="40" w:line="240" w:lineRule="auto"/>
              <w:jc w:val="left"/>
            </w:pPr>
            <w:r>
              <w:rPr>
                <w:b/>
                <w:bCs/>
                <w:sz w:val="20"/>
                <w:szCs w:val="20"/>
              </w:rPr>
              <w:t>Caso asociado</w:t>
            </w:r>
          </w:p>
        </w:tc>
        <w:tc>
          <w:tcPr>
            <w:tcW w:w="2436" w:type="dxa"/>
            <w:shd w:val="clear" w:color="auto" w:fill="D9E2F3"/>
          </w:tcPr>
          <w:p w:rsidR="00F82BC7" w:rsidRDefault="005C7621">
            <w:pPr>
              <w:spacing w:after="40" w:line="240" w:lineRule="auto"/>
              <w:jc w:val="left"/>
            </w:pPr>
            <w:r>
              <w:rPr>
                <w:b/>
                <w:bCs/>
                <w:sz w:val="20"/>
                <w:szCs w:val="20"/>
              </w:rPr>
              <w:t>Cobertura</w:t>
            </w:r>
          </w:p>
        </w:tc>
      </w:tr>
      <w:tr w:rsidR="00F82BC7">
        <w:trPr>
          <w:jc w:val="center"/>
        </w:trPr>
        <w:tc>
          <w:tcPr>
            <w:tcW w:w="2436" w:type="dxa"/>
          </w:tcPr>
          <w:p w:rsidR="00F82BC7" w:rsidRDefault="005C7621">
            <w:pPr>
              <w:spacing w:after="40" w:line="240" w:lineRule="auto"/>
              <w:jc w:val="left"/>
            </w:pPr>
            <w:bookmarkStart w:id="2" w:name="_GoBack" w:colFirst="1" w:colLast="1"/>
            <w:r>
              <w:rPr>
                <w:sz w:val="20"/>
                <w:szCs w:val="20"/>
              </w:rPr>
              <w:t>RF-1.1</w:t>
            </w:r>
          </w:p>
        </w:tc>
        <w:tc>
          <w:tcPr>
            <w:tcW w:w="2436" w:type="dxa"/>
          </w:tcPr>
          <w:p w:rsidR="00F82BC7" w:rsidRDefault="005C7621">
            <w:pPr>
              <w:spacing w:after="40" w:line="240" w:lineRule="auto"/>
              <w:jc w:val="left"/>
            </w:pPr>
            <w:r>
              <w:rPr>
                <w:sz w:val="20"/>
                <w:szCs w:val="20"/>
              </w:rPr>
              <w:t>Funcional y de seguridad</w:t>
            </w:r>
          </w:p>
        </w:tc>
        <w:tc>
          <w:tcPr>
            <w:tcW w:w="2436" w:type="dxa"/>
          </w:tcPr>
          <w:p w:rsidR="00F82BC7" w:rsidRDefault="005C7621">
            <w:pPr>
              <w:spacing w:after="40" w:line="240" w:lineRule="auto"/>
              <w:jc w:val="left"/>
            </w:pPr>
            <w:r>
              <w:rPr>
                <w:sz w:val="20"/>
                <w:szCs w:val="20"/>
              </w:rPr>
              <w:t>CP-01</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RF-1.2</w:t>
            </w:r>
          </w:p>
        </w:tc>
        <w:tc>
          <w:tcPr>
            <w:tcW w:w="2436" w:type="dxa"/>
          </w:tcPr>
          <w:p w:rsidR="00F82BC7" w:rsidRDefault="005C7621">
            <w:pPr>
              <w:spacing w:after="40" w:line="240" w:lineRule="auto"/>
              <w:jc w:val="left"/>
            </w:pPr>
            <w:r>
              <w:rPr>
                <w:sz w:val="20"/>
                <w:szCs w:val="20"/>
              </w:rPr>
              <w:t>Seguridad de sesión</w:t>
            </w:r>
          </w:p>
        </w:tc>
        <w:tc>
          <w:tcPr>
            <w:tcW w:w="2436" w:type="dxa"/>
          </w:tcPr>
          <w:p w:rsidR="00F82BC7" w:rsidRDefault="005C7621">
            <w:pPr>
              <w:spacing w:after="40" w:line="240" w:lineRule="auto"/>
              <w:jc w:val="left"/>
            </w:pPr>
            <w:r>
              <w:rPr>
                <w:sz w:val="20"/>
                <w:szCs w:val="20"/>
              </w:rPr>
              <w:t>CP-01</w:t>
            </w:r>
          </w:p>
        </w:tc>
        <w:tc>
          <w:tcPr>
            <w:tcW w:w="2436" w:type="dxa"/>
          </w:tcPr>
          <w:p w:rsidR="00F82BC7" w:rsidRDefault="005C7621">
            <w:pPr>
              <w:spacing w:after="40" w:line="240" w:lineRule="auto"/>
              <w:jc w:val="left"/>
            </w:pPr>
            <w:r>
              <w:rPr>
                <w:sz w:val="20"/>
                <w:szCs w:val="20"/>
              </w:rPr>
              <w:t>Parcial</w:t>
            </w:r>
          </w:p>
        </w:tc>
      </w:tr>
      <w:tr w:rsidR="00F82BC7">
        <w:trPr>
          <w:jc w:val="center"/>
        </w:trPr>
        <w:tc>
          <w:tcPr>
            <w:tcW w:w="2436" w:type="dxa"/>
          </w:tcPr>
          <w:p w:rsidR="00F82BC7" w:rsidRDefault="005C7621">
            <w:pPr>
              <w:spacing w:after="40" w:line="240" w:lineRule="auto"/>
              <w:jc w:val="left"/>
            </w:pPr>
            <w:r>
              <w:rPr>
                <w:sz w:val="20"/>
                <w:szCs w:val="20"/>
              </w:rPr>
              <w:t>RF-3.1</w:t>
            </w:r>
          </w:p>
        </w:tc>
        <w:tc>
          <w:tcPr>
            <w:tcW w:w="2436" w:type="dxa"/>
          </w:tcPr>
          <w:p w:rsidR="00F82BC7" w:rsidRDefault="005C7621">
            <w:pPr>
              <w:spacing w:after="40" w:line="240" w:lineRule="auto"/>
              <w:jc w:val="left"/>
            </w:pPr>
            <w:r>
              <w:rPr>
                <w:sz w:val="20"/>
                <w:szCs w:val="20"/>
              </w:rPr>
              <w:t>Funcional</w:t>
            </w:r>
          </w:p>
        </w:tc>
        <w:tc>
          <w:tcPr>
            <w:tcW w:w="2436" w:type="dxa"/>
          </w:tcPr>
          <w:p w:rsidR="00F82BC7" w:rsidRDefault="005C7621">
            <w:pPr>
              <w:spacing w:after="40" w:line="240" w:lineRule="auto"/>
              <w:jc w:val="left"/>
            </w:pPr>
            <w:r>
              <w:rPr>
                <w:sz w:val="20"/>
                <w:szCs w:val="20"/>
              </w:rPr>
              <w:t>CP-02</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RB-3</w:t>
            </w:r>
          </w:p>
        </w:tc>
        <w:tc>
          <w:tcPr>
            <w:tcW w:w="2436" w:type="dxa"/>
          </w:tcPr>
          <w:p w:rsidR="00F82BC7" w:rsidRDefault="005C7621">
            <w:pPr>
              <w:spacing w:after="40" w:line="240" w:lineRule="auto"/>
              <w:jc w:val="left"/>
            </w:pPr>
            <w:r>
              <w:rPr>
                <w:sz w:val="20"/>
                <w:szCs w:val="20"/>
              </w:rPr>
              <w:t>Funcional</w:t>
            </w:r>
          </w:p>
        </w:tc>
        <w:tc>
          <w:tcPr>
            <w:tcW w:w="2436" w:type="dxa"/>
          </w:tcPr>
          <w:p w:rsidR="00F82BC7" w:rsidRDefault="005C7621">
            <w:pPr>
              <w:spacing w:after="40" w:line="240" w:lineRule="auto"/>
              <w:jc w:val="left"/>
            </w:pPr>
            <w:r>
              <w:rPr>
                <w:sz w:val="20"/>
                <w:szCs w:val="20"/>
              </w:rPr>
              <w:t>CP-02</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RF-5.1</w:t>
            </w:r>
          </w:p>
        </w:tc>
        <w:tc>
          <w:tcPr>
            <w:tcW w:w="2436" w:type="dxa"/>
          </w:tcPr>
          <w:p w:rsidR="00F82BC7" w:rsidRDefault="005C7621">
            <w:pPr>
              <w:spacing w:after="40" w:line="240" w:lineRule="auto"/>
              <w:jc w:val="left"/>
            </w:pPr>
            <w:r>
              <w:rPr>
                <w:sz w:val="20"/>
                <w:szCs w:val="20"/>
              </w:rPr>
              <w:t>Auditoría</w:t>
            </w:r>
          </w:p>
        </w:tc>
        <w:tc>
          <w:tcPr>
            <w:tcW w:w="2436" w:type="dxa"/>
          </w:tcPr>
          <w:p w:rsidR="00F82BC7" w:rsidRDefault="005C7621">
            <w:pPr>
              <w:spacing w:after="40" w:line="240" w:lineRule="auto"/>
              <w:jc w:val="left"/>
            </w:pPr>
            <w:r>
              <w:rPr>
                <w:sz w:val="20"/>
                <w:szCs w:val="20"/>
              </w:rPr>
              <w:t>CP-03</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NFR-SEG-4 y RB-1</w:t>
            </w:r>
          </w:p>
        </w:tc>
        <w:tc>
          <w:tcPr>
            <w:tcW w:w="2436" w:type="dxa"/>
          </w:tcPr>
          <w:p w:rsidR="00F82BC7" w:rsidRDefault="005C7621">
            <w:pPr>
              <w:spacing w:after="40" w:line="240" w:lineRule="auto"/>
              <w:jc w:val="left"/>
            </w:pPr>
            <w:r>
              <w:rPr>
                <w:sz w:val="20"/>
                <w:szCs w:val="20"/>
              </w:rPr>
              <w:t>Seguridad</w:t>
            </w:r>
          </w:p>
        </w:tc>
        <w:tc>
          <w:tcPr>
            <w:tcW w:w="2436" w:type="dxa"/>
          </w:tcPr>
          <w:p w:rsidR="00F82BC7" w:rsidRDefault="005C7621">
            <w:pPr>
              <w:spacing w:after="40" w:line="240" w:lineRule="auto"/>
              <w:jc w:val="left"/>
            </w:pPr>
            <w:r>
              <w:rPr>
                <w:sz w:val="20"/>
                <w:szCs w:val="20"/>
              </w:rPr>
              <w:t>CP-04</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NFR-SEG-5</w:t>
            </w:r>
          </w:p>
        </w:tc>
        <w:tc>
          <w:tcPr>
            <w:tcW w:w="2436" w:type="dxa"/>
          </w:tcPr>
          <w:p w:rsidR="00F82BC7" w:rsidRDefault="005C7621">
            <w:pPr>
              <w:spacing w:after="40" w:line="240" w:lineRule="auto"/>
              <w:jc w:val="left"/>
            </w:pPr>
            <w:r>
              <w:rPr>
                <w:sz w:val="20"/>
                <w:szCs w:val="20"/>
              </w:rPr>
              <w:t>Seguridad</w:t>
            </w:r>
          </w:p>
        </w:tc>
        <w:tc>
          <w:tcPr>
            <w:tcW w:w="2436" w:type="dxa"/>
          </w:tcPr>
          <w:p w:rsidR="00F82BC7" w:rsidRDefault="005C7621">
            <w:pPr>
              <w:spacing w:after="40" w:line="240" w:lineRule="auto"/>
              <w:jc w:val="left"/>
            </w:pPr>
            <w:r>
              <w:rPr>
                <w:sz w:val="20"/>
                <w:szCs w:val="20"/>
              </w:rPr>
              <w:t>CP-04</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NFR-PERF-1</w:t>
            </w:r>
          </w:p>
        </w:tc>
        <w:tc>
          <w:tcPr>
            <w:tcW w:w="2436" w:type="dxa"/>
          </w:tcPr>
          <w:p w:rsidR="00F82BC7" w:rsidRDefault="005C7621">
            <w:pPr>
              <w:spacing w:after="40" w:line="240" w:lineRule="auto"/>
              <w:jc w:val="left"/>
            </w:pPr>
            <w:r>
              <w:rPr>
                <w:sz w:val="20"/>
                <w:szCs w:val="20"/>
              </w:rPr>
              <w:t>Rendimiento</w:t>
            </w:r>
          </w:p>
        </w:tc>
        <w:tc>
          <w:tcPr>
            <w:tcW w:w="2436" w:type="dxa"/>
          </w:tcPr>
          <w:p w:rsidR="00F82BC7" w:rsidRDefault="005C7621">
            <w:pPr>
              <w:spacing w:after="40" w:line="240" w:lineRule="auto"/>
              <w:jc w:val="left"/>
            </w:pPr>
            <w:r>
              <w:rPr>
                <w:sz w:val="20"/>
                <w:szCs w:val="20"/>
              </w:rPr>
              <w:t>CP-05</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NFR-USAB-1, 2 y 4</w:t>
            </w:r>
          </w:p>
        </w:tc>
        <w:tc>
          <w:tcPr>
            <w:tcW w:w="2436" w:type="dxa"/>
          </w:tcPr>
          <w:p w:rsidR="00F82BC7" w:rsidRDefault="005C7621">
            <w:pPr>
              <w:spacing w:after="40" w:line="240" w:lineRule="auto"/>
              <w:jc w:val="left"/>
            </w:pPr>
            <w:r>
              <w:rPr>
                <w:sz w:val="20"/>
                <w:szCs w:val="20"/>
              </w:rPr>
              <w:t>Usabilidad</w:t>
            </w:r>
          </w:p>
        </w:tc>
        <w:tc>
          <w:tcPr>
            <w:tcW w:w="2436" w:type="dxa"/>
          </w:tcPr>
          <w:p w:rsidR="00F82BC7" w:rsidRDefault="005C7621">
            <w:pPr>
              <w:spacing w:after="40" w:line="240" w:lineRule="auto"/>
              <w:jc w:val="left"/>
            </w:pPr>
            <w:r>
              <w:rPr>
                <w:sz w:val="20"/>
                <w:szCs w:val="20"/>
              </w:rPr>
              <w:t>CP-06</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NFR-COMPAT-2</w:t>
            </w:r>
          </w:p>
        </w:tc>
        <w:tc>
          <w:tcPr>
            <w:tcW w:w="2436" w:type="dxa"/>
          </w:tcPr>
          <w:p w:rsidR="00F82BC7" w:rsidRDefault="005C7621">
            <w:pPr>
              <w:spacing w:after="40" w:line="240" w:lineRule="auto"/>
              <w:jc w:val="left"/>
            </w:pPr>
            <w:r>
              <w:rPr>
                <w:sz w:val="20"/>
                <w:szCs w:val="20"/>
              </w:rPr>
              <w:t>Compatibilidad</w:t>
            </w:r>
          </w:p>
        </w:tc>
        <w:tc>
          <w:tcPr>
            <w:tcW w:w="2436" w:type="dxa"/>
          </w:tcPr>
          <w:p w:rsidR="00F82BC7" w:rsidRDefault="005C7621">
            <w:pPr>
              <w:spacing w:after="40" w:line="240" w:lineRule="auto"/>
              <w:jc w:val="left"/>
            </w:pPr>
            <w:r>
              <w:rPr>
                <w:sz w:val="20"/>
                <w:szCs w:val="20"/>
              </w:rPr>
              <w:t>CP-06</w:t>
            </w:r>
          </w:p>
        </w:tc>
        <w:tc>
          <w:tcPr>
            <w:tcW w:w="2436" w:type="dxa"/>
          </w:tcPr>
          <w:p w:rsidR="00F82BC7" w:rsidRDefault="005C7621">
            <w:pPr>
              <w:spacing w:after="40" w:line="240" w:lineRule="auto"/>
              <w:jc w:val="left"/>
            </w:pPr>
            <w:r>
              <w:rPr>
                <w:sz w:val="20"/>
                <w:szCs w:val="20"/>
              </w:rPr>
              <w:t>Cubierto</w:t>
            </w:r>
          </w:p>
        </w:tc>
      </w:tr>
      <w:tr w:rsidR="00F82BC7">
        <w:trPr>
          <w:jc w:val="center"/>
        </w:trPr>
        <w:tc>
          <w:tcPr>
            <w:tcW w:w="2436" w:type="dxa"/>
          </w:tcPr>
          <w:p w:rsidR="00F82BC7" w:rsidRDefault="005C7621">
            <w:pPr>
              <w:spacing w:after="40" w:line="240" w:lineRule="auto"/>
              <w:jc w:val="left"/>
            </w:pPr>
            <w:r>
              <w:rPr>
                <w:sz w:val="20"/>
                <w:szCs w:val="20"/>
              </w:rPr>
              <w:t>NFR-SEG-8</w:t>
            </w:r>
          </w:p>
        </w:tc>
        <w:tc>
          <w:tcPr>
            <w:tcW w:w="2436" w:type="dxa"/>
          </w:tcPr>
          <w:p w:rsidR="00F82BC7" w:rsidRDefault="005C7621">
            <w:pPr>
              <w:spacing w:after="40" w:line="240" w:lineRule="auto"/>
              <w:jc w:val="left"/>
            </w:pPr>
            <w:r>
              <w:rPr>
                <w:sz w:val="20"/>
                <w:szCs w:val="20"/>
              </w:rPr>
              <w:t>Cumplimiento vía RBAC y auditoría</w:t>
            </w:r>
          </w:p>
        </w:tc>
        <w:tc>
          <w:tcPr>
            <w:tcW w:w="2436" w:type="dxa"/>
          </w:tcPr>
          <w:p w:rsidR="00F82BC7" w:rsidRDefault="005C7621">
            <w:pPr>
              <w:spacing w:after="40" w:line="240" w:lineRule="auto"/>
              <w:jc w:val="left"/>
            </w:pPr>
            <w:r>
              <w:rPr>
                <w:sz w:val="20"/>
                <w:szCs w:val="20"/>
              </w:rPr>
              <w:t>CP-03, CP-04</w:t>
            </w:r>
          </w:p>
        </w:tc>
        <w:tc>
          <w:tcPr>
            <w:tcW w:w="2436" w:type="dxa"/>
          </w:tcPr>
          <w:p w:rsidR="00F82BC7" w:rsidRDefault="005C7621">
            <w:pPr>
              <w:spacing w:after="40" w:line="240" w:lineRule="auto"/>
              <w:jc w:val="left"/>
            </w:pPr>
            <w:r>
              <w:rPr>
                <w:sz w:val="20"/>
                <w:szCs w:val="20"/>
              </w:rPr>
              <w:t>Cubierto de forma indirecta</w:t>
            </w:r>
          </w:p>
        </w:tc>
      </w:tr>
      <w:bookmarkEnd w:id="2"/>
    </w:tbl>
    <w:p w:rsidR="00F82BC7" w:rsidRDefault="00F82BC7">
      <w:pPr>
        <w:spacing w:after="120"/>
      </w:pPr>
    </w:p>
    <w:p w:rsidR="00AE6561" w:rsidRPr="005C7621" w:rsidRDefault="00AE6561" w:rsidP="00AE6561">
      <w:pPr>
        <w:spacing w:after="120"/>
        <w:rPr>
          <w:b/>
          <w:color w:val="FF0000"/>
          <w:u w:val="single"/>
        </w:rPr>
      </w:pPr>
      <w:r w:rsidRPr="005C7621">
        <w:rPr>
          <w:b/>
          <w:color w:val="FF0000"/>
          <w:highlight w:val="yellow"/>
          <w:u w:val="single"/>
        </w:rPr>
        <w:t>TIPOS DE PRUEBAS…</w:t>
      </w:r>
    </w:p>
    <w:p w:rsidR="00AE6561" w:rsidRPr="00AE6561" w:rsidRDefault="00AE6561" w:rsidP="00AE6561">
      <w:pPr>
        <w:spacing w:after="120"/>
        <w:rPr>
          <w:color w:val="000000" w:themeColor="text1"/>
          <w:highlight w:val="green"/>
        </w:rPr>
      </w:pPr>
      <w:r w:rsidRPr="00AE6561">
        <w:rPr>
          <w:color w:val="000000" w:themeColor="text1"/>
          <w:highlight w:val="green"/>
        </w:rPr>
        <w:t>Funcionales</w:t>
      </w:r>
    </w:p>
    <w:p w:rsidR="00AE6561" w:rsidRPr="00AE6561" w:rsidRDefault="00AE6561" w:rsidP="00AE6561">
      <w:pPr>
        <w:spacing w:after="120"/>
        <w:rPr>
          <w:color w:val="000000" w:themeColor="text1"/>
          <w:highlight w:val="green"/>
        </w:rPr>
      </w:pPr>
      <w:r w:rsidRPr="00AE6561">
        <w:rPr>
          <w:color w:val="000000" w:themeColor="text1"/>
          <w:highlight w:val="green"/>
        </w:rPr>
        <w:t>Integración y API</w:t>
      </w:r>
    </w:p>
    <w:p w:rsidR="00AE6561" w:rsidRPr="00AE6561" w:rsidRDefault="00AE6561" w:rsidP="00AE6561">
      <w:pPr>
        <w:spacing w:after="120"/>
        <w:rPr>
          <w:color w:val="000000" w:themeColor="text1"/>
          <w:highlight w:val="green"/>
        </w:rPr>
      </w:pPr>
      <w:r w:rsidRPr="00AE6561">
        <w:rPr>
          <w:color w:val="000000" w:themeColor="text1"/>
          <w:highlight w:val="green"/>
        </w:rPr>
        <w:t>Seguridad</w:t>
      </w:r>
    </w:p>
    <w:p w:rsidR="00AE6561" w:rsidRPr="00AE6561" w:rsidRDefault="00AE6561" w:rsidP="00AE6561">
      <w:pPr>
        <w:spacing w:after="120"/>
        <w:rPr>
          <w:color w:val="000000" w:themeColor="text1"/>
          <w:highlight w:val="green"/>
        </w:rPr>
      </w:pPr>
      <w:r w:rsidRPr="00AE6561">
        <w:rPr>
          <w:color w:val="000000" w:themeColor="text1"/>
          <w:highlight w:val="green"/>
        </w:rPr>
        <w:t>Usabilidad y accesibilidad</w:t>
      </w:r>
    </w:p>
    <w:p w:rsidR="00AE6561" w:rsidRPr="00AE6561" w:rsidRDefault="00AE6561" w:rsidP="00AE6561">
      <w:pPr>
        <w:spacing w:after="120"/>
        <w:rPr>
          <w:color w:val="000000" w:themeColor="text1"/>
          <w:highlight w:val="green"/>
        </w:rPr>
      </w:pPr>
      <w:r w:rsidRPr="00AE6561">
        <w:rPr>
          <w:color w:val="000000" w:themeColor="text1"/>
          <w:highlight w:val="green"/>
        </w:rPr>
        <w:t>Rendimiento y carga</w:t>
      </w:r>
    </w:p>
    <w:p w:rsidR="00AE6561" w:rsidRPr="00AE6561" w:rsidRDefault="00AE6561" w:rsidP="00AE6561">
      <w:pPr>
        <w:spacing w:after="120"/>
        <w:rPr>
          <w:color w:val="000000" w:themeColor="text1"/>
          <w:highlight w:val="green"/>
        </w:rPr>
      </w:pPr>
      <w:r w:rsidRPr="00AE6561">
        <w:rPr>
          <w:color w:val="000000" w:themeColor="text1"/>
          <w:highlight w:val="green"/>
        </w:rPr>
        <w:t>Compatibilidad</w:t>
      </w:r>
    </w:p>
    <w:p w:rsidR="00AE6561" w:rsidRPr="00AE6561" w:rsidRDefault="00AE6561" w:rsidP="00AE6561">
      <w:pPr>
        <w:spacing w:after="120"/>
        <w:rPr>
          <w:color w:val="000000" w:themeColor="text1"/>
          <w:highlight w:val="green"/>
        </w:rPr>
      </w:pPr>
      <w:r w:rsidRPr="00AE6561">
        <w:rPr>
          <w:color w:val="000000" w:themeColor="text1"/>
          <w:highlight w:val="green"/>
        </w:rPr>
        <w:t>Auditoría y cumplimiento</w:t>
      </w:r>
    </w:p>
    <w:p w:rsidR="00AE6561" w:rsidRPr="005C7621" w:rsidRDefault="00AE6561" w:rsidP="00AE6561">
      <w:pPr>
        <w:spacing w:after="120"/>
        <w:rPr>
          <w:color w:val="FF0000"/>
          <w:highlight w:val="yellow"/>
        </w:rPr>
      </w:pPr>
      <w:r w:rsidRPr="005C7621">
        <w:rPr>
          <w:color w:val="FF0000"/>
          <w:highlight w:val="yellow"/>
        </w:rPr>
        <w:t>Humo</w:t>
      </w:r>
    </w:p>
    <w:p w:rsidR="00AE6561" w:rsidRPr="005C7621" w:rsidRDefault="00AE6561" w:rsidP="00AE6561">
      <w:pPr>
        <w:spacing w:after="120"/>
        <w:rPr>
          <w:color w:val="FF0000"/>
        </w:rPr>
      </w:pPr>
      <w:r w:rsidRPr="005C7621">
        <w:rPr>
          <w:color w:val="FF0000"/>
          <w:highlight w:val="yellow"/>
        </w:rPr>
        <w:t>Regresión</w:t>
      </w:r>
    </w:p>
    <w:p w:rsidR="00AE6561" w:rsidRDefault="00AE6561">
      <w:pPr>
        <w:pStyle w:val="Ttulo2"/>
        <w:spacing w:before="240" w:after="160" w:line="240" w:lineRule="auto"/>
        <w:rPr>
          <w:color w:val="215E99"/>
        </w:rPr>
      </w:pPr>
    </w:p>
    <w:p w:rsidR="00853D58" w:rsidRDefault="00853D58" w:rsidP="00853D58"/>
    <w:p w:rsidR="00853D58" w:rsidRDefault="00853D58" w:rsidP="00853D58"/>
    <w:p w:rsidR="00853D58" w:rsidRDefault="00853D58" w:rsidP="00853D58"/>
    <w:p w:rsidR="00853D58" w:rsidRDefault="00853D58" w:rsidP="00853D58"/>
    <w:p w:rsidR="00853D58" w:rsidRPr="00853D58" w:rsidRDefault="00853D58" w:rsidP="00853D58"/>
    <w:p w:rsidR="00F82BC7" w:rsidRDefault="005C7621">
      <w:pPr>
        <w:pStyle w:val="Ttulo2"/>
        <w:spacing w:before="240" w:after="160" w:line="240" w:lineRule="auto"/>
      </w:pPr>
      <w:r>
        <w:rPr>
          <w:color w:val="215E99"/>
        </w:rPr>
        <w:lastRenderedPageBreak/>
        <w:t>5.2 Brechas identificadas y priorización</w:t>
      </w:r>
    </w:p>
    <w:p w:rsidR="00F82BC7" w:rsidRDefault="005C7621">
      <w:pPr>
        <w:spacing w:line="360" w:lineRule="auto"/>
      </w:pPr>
      <w:r>
        <w:t>El reconocimiento explícito de las brechas es parte de la evaluación de cobertura. Se documentan a continuación aquellas que este ciclo no alcanza a cubrir, junto con la justificación de su postergación.</w:t>
      </w:r>
    </w:p>
    <w:tbl>
      <w:tblPr>
        <w:tblStyle w:val="af3"/>
        <w:tblW w:w="9747"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3249"/>
        <w:gridCol w:w="3249"/>
        <w:gridCol w:w="3249"/>
      </w:tblGrid>
      <w:tr w:rsidR="00F82BC7">
        <w:trPr>
          <w:tblHeader/>
          <w:jc w:val="center"/>
        </w:trPr>
        <w:tc>
          <w:tcPr>
            <w:tcW w:w="3249" w:type="dxa"/>
            <w:shd w:val="clear" w:color="auto" w:fill="D9E2F3"/>
          </w:tcPr>
          <w:p w:rsidR="00F82BC7" w:rsidRDefault="005C7621">
            <w:pPr>
              <w:spacing w:after="40" w:line="240" w:lineRule="auto"/>
              <w:jc w:val="left"/>
            </w:pPr>
            <w:r>
              <w:rPr>
                <w:b/>
                <w:bCs/>
                <w:sz w:val="20"/>
                <w:szCs w:val="20"/>
              </w:rPr>
              <w:t>Brecha</w:t>
            </w:r>
          </w:p>
        </w:tc>
        <w:tc>
          <w:tcPr>
            <w:tcW w:w="3249" w:type="dxa"/>
            <w:shd w:val="clear" w:color="auto" w:fill="D9E2F3"/>
          </w:tcPr>
          <w:p w:rsidR="00F82BC7" w:rsidRDefault="005C7621">
            <w:pPr>
              <w:spacing w:after="40" w:line="240" w:lineRule="auto"/>
              <w:jc w:val="left"/>
            </w:pPr>
            <w:r>
              <w:rPr>
                <w:b/>
                <w:bCs/>
                <w:sz w:val="20"/>
                <w:szCs w:val="20"/>
              </w:rPr>
              <w:t>Justificación y siguiente iteración</w:t>
            </w:r>
          </w:p>
        </w:tc>
        <w:tc>
          <w:tcPr>
            <w:tcW w:w="3249" w:type="dxa"/>
            <w:shd w:val="clear" w:color="auto" w:fill="D9E2F3"/>
          </w:tcPr>
          <w:p w:rsidR="00F82BC7" w:rsidRDefault="005C7621">
            <w:pPr>
              <w:spacing w:after="40" w:line="240" w:lineRule="auto"/>
              <w:jc w:val="left"/>
            </w:pPr>
            <w:r>
              <w:rPr>
                <w:b/>
                <w:bCs/>
                <w:sz w:val="20"/>
                <w:szCs w:val="20"/>
              </w:rPr>
              <w:t>Prioridad</w:t>
            </w:r>
          </w:p>
        </w:tc>
      </w:tr>
      <w:tr w:rsidR="00F82BC7">
        <w:trPr>
          <w:jc w:val="center"/>
        </w:trPr>
        <w:tc>
          <w:tcPr>
            <w:tcW w:w="3249" w:type="dxa"/>
          </w:tcPr>
          <w:p w:rsidR="00F82BC7" w:rsidRDefault="005C7621">
            <w:pPr>
              <w:spacing w:after="40" w:line="240" w:lineRule="auto"/>
              <w:jc w:val="left"/>
            </w:pPr>
            <w:r>
              <w:rPr>
                <w:sz w:val="20"/>
                <w:szCs w:val="20"/>
              </w:rPr>
              <w:t>RF-2, CRUD completo de usuarios por el administrador</w:t>
            </w:r>
          </w:p>
        </w:tc>
        <w:tc>
          <w:tcPr>
            <w:tcW w:w="3249" w:type="dxa"/>
          </w:tcPr>
          <w:p w:rsidR="00F82BC7" w:rsidRDefault="005C7621">
            <w:pPr>
              <w:spacing w:after="40" w:line="240" w:lineRule="auto"/>
              <w:jc w:val="left"/>
            </w:pPr>
            <w:r>
              <w:rPr>
                <w:sz w:val="20"/>
                <w:szCs w:val="20"/>
              </w:rPr>
              <w:t>Cubierto conceptualmente por la verificación de RBAC; se recomienda incorporar un caso CP-07 en el segundo ciclo</w:t>
            </w:r>
          </w:p>
        </w:tc>
        <w:tc>
          <w:tcPr>
            <w:tcW w:w="3249" w:type="dxa"/>
          </w:tcPr>
          <w:p w:rsidR="00F82BC7" w:rsidRDefault="005C7621">
            <w:pPr>
              <w:spacing w:after="40" w:line="240" w:lineRule="auto"/>
              <w:jc w:val="left"/>
            </w:pPr>
            <w:r>
              <w:rPr>
                <w:sz w:val="20"/>
                <w:szCs w:val="20"/>
              </w:rPr>
              <w:t>Media</w:t>
            </w:r>
          </w:p>
        </w:tc>
      </w:tr>
      <w:tr w:rsidR="00F82BC7">
        <w:trPr>
          <w:jc w:val="center"/>
        </w:trPr>
        <w:tc>
          <w:tcPr>
            <w:tcW w:w="3249" w:type="dxa"/>
          </w:tcPr>
          <w:p w:rsidR="00F82BC7" w:rsidRDefault="005C7621">
            <w:pPr>
              <w:spacing w:after="40" w:line="240" w:lineRule="auto"/>
              <w:jc w:val="left"/>
            </w:pPr>
            <w:r>
              <w:rPr>
                <w:sz w:val="20"/>
                <w:szCs w:val="20"/>
              </w:rPr>
              <w:t>RF-4.2, descarga de documentos con umbral de diez segundos</w:t>
            </w:r>
          </w:p>
        </w:tc>
        <w:tc>
          <w:tcPr>
            <w:tcW w:w="3249" w:type="dxa"/>
          </w:tcPr>
          <w:p w:rsidR="00F82BC7" w:rsidRDefault="005C7621">
            <w:pPr>
              <w:spacing w:after="40" w:line="240" w:lineRule="auto"/>
              <w:jc w:val="left"/>
            </w:pPr>
            <w:r>
              <w:rPr>
                <w:sz w:val="20"/>
                <w:szCs w:val="20"/>
              </w:rPr>
              <w:t>Cubierto parcialmente en CP-06; corresponde medir el tiempo de forma explícita en el segundo ciclo</w:t>
            </w:r>
          </w:p>
        </w:tc>
        <w:tc>
          <w:tcPr>
            <w:tcW w:w="3249" w:type="dxa"/>
          </w:tcPr>
          <w:p w:rsidR="00F82BC7" w:rsidRDefault="005C7621">
            <w:pPr>
              <w:spacing w:after="40" w:line="240" w:lineRule="auto"/>
              <w:jc w:val="left"/>
            </w:pPr>
            <w:r>
              <w:rPr>
                <w:sz w:val="20"/>
                <w:szCs w:val="20"/>
              </w:rPr>
              <w:t>Media</w:t>
            </w:r>
          </w:p>
        </w:tc>
      </w:tr>
      <w:tr w:rsidR="00F82BC7">
        <w:trPr>
          <w:jc w:val="center"/>
        </w:trPr>
        <w:tc>
          <w:tcPr>
            <w:tcW w:w="3249" w:type="dxa"/>
          </w:tcPr>
          <w:p w:rsidR="00F82BC7" w:rsidRDefault="005C7621">
            <w:pPr>
              <w:spacing w:after="40" w:line="240" w:lineRule="auto"/>
              <w:jc w:val="left"/>
            </w:pPr>
            <w:r>
              <w:rPr>
                <w:sz w:val="20"/>
                <w:szCs w:val="20"/>
              </w:rPr>
              <w:t>NFR-PERF-2 y NFR-PERF-3</w:t>
            </w:r>
          </w:p>
        </w:tc>
        <w:tc>
          <w:tcPr>
            <w:tcW w:w="3249" w:type="dxa"/>
          </w:tcPr>
          <w:p w:rsidR="00F82BC7" w:rsidRDefault="005C7621">
            <w:pPr>
              <w:spacing w:after="40" w:line="240" w:lineRule="auto"/>
              <w:jc w:val="left"/>
            </w:pPr>
            <w:r>
              <w:rPr>
                <w:sz w:val="20"/>
                <w:szCs w:val="20"/>
              </w:rPr>
              <w:t>Solo se midió NFR-PERF-1 en CP-05 por el foco acotado de esta evaluación</w:t>
            </w:r>
          </w:p>
        </w:tc>
        <w:tc>
          <w:tcPr>
            <w:tcW w:w="3249" w:type="dxa"/>
          </w:tcPr>
          <w:p w:rsidR="00F82BC7" w:rsidRDefault="005C7621">
            <w:pPr>
              <w:spacing w:after="40" w:line="240" w:lineRule="auto"/>
              <w:jc w:val="left"/>
            </w:pPr>
            <w:r>
              <w:rPr>
                <w:sz w:val="20"/>
                <w:szCs w:val="20"/>
              </w:rPr>
              <w:t>Media</w:t>
            </w:r>
          </w:p>
        </w:tc>
      </w:tr>
      <w:tr w:rsidR="00F82BC7">
        <w:trPr>
          <w:jc w:val="center"/>
        </w:trPr>
        <w:tc>
          <w:tcPr>
            <w:tcW w:w="3249" w:type="dxa"/>
          </w:tcPr>
          <w:p w:rsidR="00F82BC7" w:rsidRDefault="005C7621">
            <w:pPr>
              <w:spacing w:after="40" w:line="240" w:lineRule="auto"/>
              <w:jc w:val="left"/>
            </w:pPr>
            <w:r>
              <w:rPr>
                <w:sz w:val="20"/>
                <w:szCs w:val="20"/>
              </w:rPr>
              <w:t>NFR-SEG-1 sobre TLS y NFR-SEG-7 sobre respaldos</w:t>
            </w:r>
          </w:p>
        </w:tc>
        <w:tc>
          <w:tcPr>
            <w:tcW w:w="3249" w:type="dxa"/>
          </w:tcPr>
          <w:p w:rsidR="00F82BC7" w:rsidRDefault="005C7621">
            <w:pPr>
              <w:spacing w:after="40" w:line="240" w:lineRule="auto"/>
              <w:jc w:val="left"/>
            </w:pPr>
            <w:r>
              <w:rPr>
                <w:sz w:val="20"/>
                <w:szCs w:val="20"/>
              </w:rPr>
              <w:t>Verificables mediante lista de comprobación del entorno; no constituyen casos de interfaz</w:t>
            </w:r>
          </w:p>
        </w:tc>
        <w:tc>
          <w:tcPr>
            <w:tcW w:w="3249" w:type="dxa"/>
          </w:tcPr>
          <w:p w:rsidR="00F82BC7" w:rsidRDefault="005C7621">
            <w:pPr>
              <w:spacing w:after="40" w:line="240" w:lineRule="auto"/>
              <w:jc w:val="left"/>
            </w:pPr>
            <w:r>
              <w:rPr>
                <w:sz w:val="20"/>
                <w:szCs w:val="20"/>
              </w:rPr>
              <w:t>Alta como control operativo</w:t>
            </w:r>
          </w:p>
        </w:tc>
      </w:tr>
      <w:tr w:rsidR="00F82BC7">
        <w:trPr>
          <w:jc w:val="center"/>
        </w:trPr>
        <w:tc>
          <w:tcPr>
            <w:tcW w:w="3249" w:type="dxa"/>
          </w:tcPr>
          <w:p w:rsidR="00F82BC7" w:rsidRDefault="005C7621">
            <w:pPr>
              <w:spacing w:after="40" w:line="240" w:lineRule="auto"/>
              <w:jc w:val="left"/>
            </w:pPr>
            <w:r>
              <w:rPr>
                <w:sz w:val="20"/>
                <w:szCs w:val="20"/>
              </w:rPr>
              <w:t>NFR-DIS-1, disponibilidad de 99,5%</w:t>
            </w:r>
          </w:p>
        </w:tc>
        <w:tc>
          <w:tcPr>
            <w:tcW w:w="3249" w:type="dxa"/>
          </w:tcPr>
          <w:p w:rsidR="00F82BC7" w:rsidRDefault="005C7621">
            <w:pPr>
              <w:spacing w:after="40" w:line="240" w:lineRule="auto"/>
              <w:jc w:val="left"/>
            </w:pPr>
            <w:r>
              <w:rPr>
                <w:sz w:val="20"/>
                <w:szCs w:val="20"/>
              </w:rPr>
              <w:t>Requiere monitoreo prolongado, fuera del alcance temporal de esta evaluación</w:t>
            </w:r>
          </w:p>
        </w:tc>
        <w:tc>
          <w:tcPr>
            <w:tcW w:w="3249" w:type="dxa"/>
          </w:tcPr>
          <w:p w:rsidR="00F82BC7" w:rsidRDefault="005C7621">
            <w:pPr>
              <w:spacing w:after="40" w:line="240" w:lineRule="auto"/>
              <w:jc w:val="left"/>
            </w:pPr>
            <w:r>
              <w:rPr>
                <w:sz w:val="20"/>
                <w:szCs w:val="20"/>
              </w:rPr>
              <w:t>Baja en este ciclo</w:t>
            </w:r>
          </w:p>
        </w:tc>
      </w:tr>
    </w:tbl>
    <w:p w:rsidR="00F82BC7" w:rsidRDefault="00F82BC7">
      <w:pPr>
        <w:spacing w:after="120"/>
      </w:pPr>
    </w:p>
    <w:p w:rsidR="00F82BC7" w:rsidRDefault="005C7621">
      <w:pPr>
        <w:spacing w:line="360" w:lineRule="auto"/>
      </w:pPr>
      <w:r>
        <w:t>La priorización privilegia deliberadamente el riesgo legal y clínico —autenticación, control de acceso, auditoría e integridad documental— por sobre las métricas de comportamiento a largo plazo. Un fallo en las primeras genera responsabilidad patrimonial inmediata conforme al artículo 35 de la Ley 21.719; un incumplimiento de las segundas genera, en cambio, una degradación de servicio corregible en iteraciones posteriores.</w:t>
      </w:r>
    </w:p>
    <w:p w:rsidR="00F82BC7" w:rsidRDefault="005C7621">
      <w:pPr>
        <w:pStyle w:val="Ttulo2"/>
        <w:spacing w:before="240" w:after="160" w:line="240" w:lineRule="auto"/>
      </w:pPr>
      <w:r>
        <w:rPr>
          <w:color w:val="215E99"/>
        </w:rPr>
        <w:t>5.3 Coherencia entre estrategia, recursos y cronograma</w:t>
      </w:r>
    </w:p>
    <w:p w:rsidR="00F82BC7" w:rsidRDefault="005C7621">
      <w:pPr>
        <w:spacing w:after="80" w:line="360" w:lineRule="auto"/>
        <w:ind w:left="504"/>
      </w:pPr>
      <w:r>
        <w:t>La estrategia mixta es sostenible con las herramientas efectivamente disponibles en el taller —</w:t>
      </w:r>
      <w:proofErr w:type="spellStart"/>
      <w:r>
        <w:t>Postman</w:t>
      </w:r>
      <w:proofErr w:type="spellEnd"/>
      <w:r>
        <w:t xml:space="preserve">, Docker, </w:t>
      </w:r>
      <w:proofErr w:type="spellStart"/>
      <w:r>
        <w:t>Lighthouse</w:t>
      </w:r>
      <w:proofErr w:type="spellEnd"/>
      <w:r>
        <w:t xml:space="preserve"> y k6— y con las sesiones manuales de usabilidad, sin requerir licencias ni infraestructura adicional.</w:t>
      </w:r>
    </w:p>
    <w:p w:rsidR="00F82BC7" w:rsidRDefault="005C7621">
      <w:pPr>
        <w:spacing w:after="80" w:line="360" w:lineRule="auto"/>
        <w:ind w:left="504"/>
      </w:pPr>
      <w:r>
        <w:t>El cronograma de tres semanas concentra los casos P0 y P1 en la semana dos, lo que resulta coherente con la priorización por riesgo declarada en la sección 3.1.</w:t>
      </w:r>
    </w:p>
    <w:p w:rsidR="00F82BC7" w:rsidRDefault="005C7621">
      <w:pPr>
        <w:spacing w:after="80" w:line="360" w:lineRule="auto"/>
        <w:ind w:left="504"/>
      </w:pPr>
      <w:r>
        <w:t>Los seis casos diseñados materializan tanto los tipos funcionales como los no funcionales exigidos, cubriendo autenticación, funcionalidad clínica, auditoría, seguridad, rendimiento y usabilidad.</w:t>
      </w:r>
    </w:p>
    <w:p w:rsidR="00F82BC7" w:rsidRDefault="005C7621">
      <w:pPr>
        <w:spacing w:after="80" w:line="360" w:lineRule="auto"/>
        <w:ind w:left="504"/>
      </w:pPr>
      <w:r>
        <w:t>La sección normativa conecta el requerimiento NFR-SEG-8 con normas chilenas concretas y con artículos determinados, evitando las menciones genéricas que no admiten verificación.</w:t>
      </w:r>
    </w:p>
    <w:p w:rsidR="00F82BC7" w:rsidRDefault="005C7621">
      <w:pPr>
        <w:pStyle w:val="Ttulo2"/>
        <w:spacing w:before="240" w:after="160" w:line="240" w:lineRule="auto"/>
      </w:pPr>
      <w:r>
        <w:rPr>
          <w:color w:val="215E99"/>
        </w:rPr>
        <w:lastRenderedPageBreak/>
        <w:t>5.4 Evaluación frente a los indicadores de la rúbrica</w:t>
      </w:r>
    </w:p>
    <w:tbl>
      <w:tblPr>
        <w:tblStyle w:val="af4"/>
        <w:tblW w:w="9746" w:type="dxa"/>
        <w:jc w:val="center"/>
        <w:tblInd w:w="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Look w:val="0400" w:firstRow="0" w:lastRow="0" w:firstColumn="0" w:lastColumn="0" w:noHBand="0" w:noVBand="1"/>
      </w:tblPr>
      <w:tblGrid>
        <w:gridCol w:w="1271"/>
        <w:gridCol w:w="8475"/>
      </w:tblGrid>
      <w:tr w:rsidR="00F82BC7">
        <w:trPr>
          <w:tblHeader/>
          <w:jc w:val="center"/>
        </w:trPr>
        <w:tc>
          <w:tcPr>
            <w:tcW w:w="1271" w:type="dxa"/>
            <w:shd w:val="clear" w:color="auto" w:fill="D9E2F3"/>
          </w:tcPr>
          <w:p w:rsidR="00F82BC7" w:rsidRDefault="005C7621">
            <w:pPr>
              <w:spacing w:after="40" w:line="240" w:lineRule="auto"/>
              <w:jc w:val="left"/>
            </w:pPr>
            <w:r>
              <w:rPr>
                <w:b/>
                <w:bCs/>
                <w:sz w:val="20"/>
                <w:szCs w:val="20"/>
              </w:rPr>
              <w:t>Indicador</w:t>
            </w:r>
          </w:p>
        </w:tc>
        <w:tc>
          <w:tcPr>
            <w:tcW w:w="8475" w:type="dxa"/>
            <w:shd w:val="clear" w:color="auto" w:fill="D9E2F3"/>
          </w:tcPr>
          <w:p w:rsidR="00F82BC7" w:rsidRDefault="005C7621">
            <w:pPr>
              <w:spacing w:after="40" w:line="240" w:lineRule="auto"/>
              <w:jc w:val="left"/>
            </w:pPr>
            <w:r>
              <w:rPr>
                <w:b/>
                <w:bCs/>
                <w:sz w:val="20"/>
                <w:szCs w:val="20"/>
              </w:rPr>
              <w:t>Evidencia en este informe</w:t>
            </w:r>
          </w:p>
        </w:tc>
      </w:tr>
      <w:tr w:rsidR="00F82BC7">
        <w:trPr>
          <w:jc w:val="center"/>
        </w:trPr>
        <w:tc>
          <w:tcPr>
            <w:tcW w:w="1271" w:type="dxa"/>
          </w:tcPr>
          <w:p w:rsidR="00F82BC7" w:rsidRDefault="005C7621">
            <w:pPr>
              <w:spacing w:after="40" w:line="240" w:lineRule="auto"/>
              <w:jc w:val="left"/>
            </w:pPr>
            <w:r>
              <w:rPr>
                <w:sz w:val="20"/>
                <w:szCs w:val="20"/>
              </w:rPr>
              <w:t>IE1</w:t>
            </w:r>
          </w:p>
        </w:tc>
        <w:tc>
          <w:tcPr>
            <w:tcW w:w="8475" w:type="dxa"/>
          </w:tcPr>
          <w:p w:rsidR="00F82BC7" w:rsidRDefault="005C7621">
            <w:pPr>
              <w:spacing w:after="40" w:line="240" w:lineRule="auto"/>
              <w:jc w:val="left"/>
            </w:pPr>
            <w:r>
              <w:rPr>
                <w:sz w:val="20"/>
                <w:szCs w:val="20"/>
              </w:rPr>
              <w:t>Sección 2: criterios de calidad y seguridad junto al marco legal chileno aplicado al dominio clínico</w:t>
            </w:r>
          </w:p>
        </w:tc>
      </w:tr>
      <w:tr w:rsidR="00F82BC7">
        <w:trPr>
          <w:jc w:val="center"/>
        </w:trPr>
        <w:tc>
          <w:tcPr>
            <w:tcW w:w="1271" w:type="dxa"/>
          </w:tcPr>
          <w:p w:rsidR="00F82BC7" w:rsidRDefault="005C7621">
            <w:pPr>
              <w:spacing w:after="40" w:line="240" w:lineRule="auto"/>
              <w:jc w:val="left"/>
            </w:pPr>
            <w:r>
              <w:rPr>
                <w:sz w:val="20"/>
                <w:szCs w:val="20"/>
              </w:rPr>
              <w:t>IE2</w:t>
            </w:r>
          </w:p>
        </w:tc>
        <w:tc>
          <w:tcPr>
            <w:tcW w:w="8475" w:type="dxa"/>
          </w:tcPr>
          <w:p w:rsidR="00F82BC7" w:rsidRDefault="005C7621">
            <w:pPr>
              <w:spacing w:after="40" w:line="240" w:lineRule="auto"/>
              <w:jc w:val="left"/>
            </w:pPr>
            <w:r>
              <w:rPr>
                <w:sz w:val="20"/>
                <w:szCs w:val="20"/>
              </w:rPr>
              <w:t>Sección 3.2: clasificación y justificación de los tipos de prueba, con distinción explícita entre funcionales y no funcionales</w:t>
            </w:r>
          </w:p>
        </w:tc>
      </w:tr>
      <w:tr w:rsidR="00F82BC7">
        <w:trPr>
          <w:jc w:val="center"/>
        </w:trPr>
        <w:tc>
          <w:tcPr>
            <w:tcW w:w="1271" w:type="dxa"/>
          </w:tcPr>
          <w:p w:rsidR="00F82BC7" w:rsidRDefault="005C7621">
            <w:pPr>
              <w:spacing w:after="40" w:line="240" w:lineRule="auto"/>
              <w:jc w:val="left"/>
            </w:pPr>
            <w:r>
              <w:rPr>
                <w:sz w:val="20"/>
                <w:szCs w:val="20"/>
              </w:rPr>
              <w:t>IE3</w:t>
            </w:r>
          </w:p>
        </w:tc>
        <w:tc>
          <w:tcPr>
            <w:tcW w:w="8475" w:type="dxa"/>
          </w:tcPr>
          <w:p w:rsidR="00F82BC7" w:rsidRDefault="005C7621">
            <w:pPr>
              <w:spacing w:after="40" w:line="240" w:lineRule="auto"/>
              <w:jc w:val="left"/>
            </w:pPr>
            <w:r>
              <w:rPr>
                <w:sz w:val="20"/>
                <w:szCs w:val="20"/>
              </w:rPr>
              <w:t>Casos CP-04, CP-05 y CP-06: pruebas no funcionales con criterios de aceptación medibles</w:t>
            </w:r>
          </w:p>
        </w:tc>
      </w:tr>
      <w:tr w:rsidR="00F82BC7">
        <w:trPr>
          <w:jc w:val="center"/>
        </w:trPr>
        <w:tc>
          <w:tcPr>
            <w:tcW w:w="1271" w:type="dxa"/>
          </w:tcPr>
          <w:p w:rsidR="00F82BC7" w:rsidRDefault="005C7621">
            <w:pPr>
              <w:spacing w:after="40" w:line="240" w:lineRule="auto"/>
              <w:jc w:val="left"/>
            </w:pPr>
            <w:r>
              <w:rPr>
                <w:sz w:val="20"/>
                <w:szCs w:val="20"/>
              </w:rPr>
              <w:t>IE4</w:t>
            </w:r>
          </w:p>
        </w:tc>
        <w:tc>
          <w:tcPr>
            <w:tcW w:w="8475" w:type="dxa"/>
          </w:tcPr>
          <w:p w:rsidR="00F82BC7" w:rsidRDefault="005C7621">
            <w:pPr>
              <w:spacing w:after="40" w:line="240" w:lineRule="auto"/>
              <w:jc w:val="left"/>
            </w:pPr>
            <w:r>
              <w:rPr>
                <w:sz w:val="20"/>
                <w:szCs w:val="20"/>
              </w:rPr>
              <w:t>Secciones 1, 3.1 y 3.4: introducción, estrategia, recursos, cronograma y vínculo con el ERS y las normas</w:t>
            </w:r>
          </w:p>
        </w:tc>
      </w:tr>
      <w:tr w:rsidR="00F82BC7">
        <w:trPr>
          <w:jc w:val="center"/>
        </w:trPr>
        <w:tc>
          <w:tcPr>
            <w:tcW w:w="1271" w:type="dxa"/>
          </w:tcPr>
          <w:p w:rsidR="00F82BC7" w:rsidRDefault="005C7621">
            <w:pPr>
              <w:spacing w:after="40" w:line="240" w:lineRule="auto"/>
              <w:jc w:val="left"/>
            </w:pPr>
            <w:r>
              <w:rPr>
                <w:sz w:val="20"/>
                <w:szCs w:val="20"/>
              </w:rPr>
              <w:t>IE5</w:t>
            </w:r>
          </w:p>
        </w:tc>
        <w:tc>
          <w:tcPr>
            <w:tcW w:w="8475" w:type="dxa"/>
          </w:tcPr>
          <w:p w:rsidR="00F82BC7" w:rsidRDefault="005C7621">
            <w:pPr>
              <w:spacing w:after="40" w:line="240" w:lineRule="auto"/>
              <w:jc w:val="left"/>
            </w:pPr>
            <w:r>
              <w:rPr>
                <w:sz w:val="20"/>
                <w:szCs w:val="20"/>
              </w:rPr>
              <w:t>Sección 5: matriz de trazabilidad, brechas priorizadas, coherencia y recomendaciones</w:t>
            </w:r>
          </w:p>
        </w:tc>
      </w:tr>
    </w:tbl>
    <w:p w:rsidR="000A0CE5" w:rsidRDefault="000A0CE5">
      <w:pPr>
        <w:pStyle w:val="Ttulo1"/>
        <w:spacing w:before="320" w:after="160" w:line="240" w:lineRule="auto"/>
        <w:rPr>
          <w:color w:val="215E99"/>
          <w:sz w:val="28"/>
          <w:szCs w:val="28"/>
        </w:rPr>
      </w:pPr>
    </w:p>
    <w:p w:rsidR="00F82BC7" w:rsidRDefault="005C7621">
      <w:pPr>
        <w:pStyle w:val="Ttulo1"/>
        <w:spacing w:before="320" w:after="160" w:line="240" w:lineRule="auto"/>
      </w:pPr>
      <w:r>
        <w:rPr>
          <w:color w:val="215E99"/>
          <w:sz w:val="28"/>
          <w:szCs w:val="28"/>
        </w:rPr>
        <w:t>6. Conclusiones y recomendaciones</w:t>
      </w:r>
    </w:p>
    <w:p w:rsidR="00F82BC7" w:rsidRDefault="005C7621">
      <w:pPr>
        <w:spacing w:line="360" w:lineRule="auto"/>
      </w:pPr>
      <w:r>
        <w:t>El plan de pruebas diseñado para Cuidarte+ integra calidad, seguridad y cumplimiento normativo desde la etapa de diseño, en alineación con el ERS del caso semestral. Los seis casos representativos cubren autenticación, funcionalidad clínica, auditoría, control de acceso y saneamiento de entradas, rendimiento y usabilidad con compatibilidad.</w:t>
      </w:r>
    </w:p>
    <w:p w:rsidR="00F82BC7" w:rsidRDefault="005C7621">
      <w:pPr>
        <w:spacing w:line="360" w:lineRule="auto"/>
      </w:pPr>
      <w:r>
        <w:t>La conclusión central del análisis es que, tratándose de un sistema que administra datos sensibles de salud, la separación tradicional entre defecto funcional e incumplimiento legal deja de ser útil. Una autorización mal implementada no es un error de programación con consecuencias técnicas: es un tratamiento indebido de datos sensibles, con las sanciones que el artículo 35 de la Ley 21.719 asocia a las infracciones graves y gravísimas. Por esa razón el plan traduce cada exigencia normativa en un criterio de aceptación observable y no en una declaración de intenciones.</w:t>
      </w:r>
    </w:p>
    <w:p w:rsidR="00F82BC7" w:rsidRDefault="005C7621">
      <w:pPr>
        <w:spacing w:after="80" w:line="360" w:lineRule="auto"/>
        <w:jc w:val="left"/>
      </w:pPr>
      <w:r>
        <w:rPr>
          <w:b/>
          <w:bCs/>
        </w:rPr>
        <w:t>Recomendaciones</w:t>
      </w:r>
    </w:p>
    <w:p w:rsidR="00F82BC7" w:rsidRDefault="005C7621">
      <w:pPr>
        <w:spacing w:after="80" w:line="360" w:lineRule="auto"/>
        <w:ind w:left="504"/>
      </w:pPr>
      <w:r>
        <w:t>Ampliar la suite con casos de cierre de sesión y revocación de token (RF-1.2) y de CRUD administrativo (RF-2.5 a RF-2.7).</w:t>
      </w:r>
    </w:p>
    <w:p w:rsidR="00F82BC7" w:rsidRDefault="005C7621">
      <w:pPr>
        <w:spacing w:after="80" w:line="360" w:lineRule="auto"/>
        <w:ind w:left="504"/>
      </w:pPr>
      <w:r>
        <w:t xml:space="preserve">Medir el rendimiento con </w:t>
      </w:r>
      <w:proofErr w:type="spellStart"/>
      <w:r>
        <w:t>delayMiddleware</w:t>
      </w:r>
      <w:proofErr w:type="spellEnd"/>
      <w:r>
        <w:t xml:space="preserve"> desactivado y reutilizar el plan </w:t>
      </w:r>
      <w:proofErr w:type="spellStart"/>
      <w:r>
        <w:t>JMeter</w:t>
      </w:r>
      <w:proofErr w:type="spellEnd"/>
      <w:r>
        <w:t xml:space="preserve"> de Anexos/</w:t>
      </w:r>
      <w:proofErr w:type="spellStart"/>
      <w:r>
        <w:t>jmeter</w:t>
      </w:r>
      <w:proofErr w:type="spellEnd"/>
      <w:r>
        <w:t>/CuidartePlus_CP05.jmx para verificar NFR-PERF-1 en condiciones reales de QA.</w:t>
      </w:r>
    </w:p>
    <w:p w:rsidR="00F82BC7" w:rsidRDefault="005C7621">
      <w:pPr>
        <w:spacing w:after="80" w:line="360" w:lineRule="auto"/>
        <w:ind w:left="504"/>
      </w:pPr>
      <w:r>
        <w:t>Formalizar una lista de comprobación de TLS y respaldos (NFR-SEG-1 y NFR-SEG-7) aplicable a cada despliegue en QA.</w:t>
      </w:r>
    </w:p>
    <w:p w:rsidR="00F82BC7" w:rsidRDefault="005C7621">
      <w:pPr>
        <w:spacing w:after="80" w:line="360" w:lineRule="auto"/>
        <w:ind w:left="504"/>
      </w:pPr>
      <w:r>
        <w:t>Ejecutar al menos una sesión de aceptación con cinco adultos mayores, documentando los hallazgos conforme al ERS §3.1.1.</w:t>
      </w:r>
    </w:p>
    <w:p w:rsidR="00F82BC7" w:rsidRDefault="005C7621">
      <w:pPr>
        <w:spacing w:after="80" w:line="360" w:lineRule="auto"/>
        <w:ind w:left="504"/>
      </w:pPr>
      <w:r>
        <w:t>Mantener el uso exclusivo de datos de prueba sintéticos, reduciendo el riesgo legal durante la ejecución del ciclo.</w:t>
      </w:r>
    </w:p>
    <w:p w:rsidR="00F82BC7" w:rsidRDefault="005C7621">
      <w:pPr>
        <w:spacing w:after="80" w:line="360" w:lineRule="auto"/>
        <w:ind w:left="504"/>
      </w:pPr>
      <w:r>
        <w:lastRenderedPageBreak/>
        <w:t>Incorporar, antes del paso a producción, un análisis dinámico de mayor profundidad y una revisión de dependencias que verifique tanto vulnerabilidades conocidas como compatibilidad de licencias, conforme a los artículos 78 y 79 de la Ley 17.336.</w:t>
      </w:r>
    </w:p>
    <w:p w:rsidR="00F82BC7" w:rsidRDefault="005C7621">
      <w:pPr>
        <w:spacing w:after="80" w:line="360" w:lineRule="auto"/>
        <w:ind w:left="504"/>
      </w:pPr>
      <w:r>
        <w:t>Incorporar un mecanismo de verificación de integridad —resumen criptográfico almacenado y revalidado en cada descarga— sobre los documentos clínicos, en cumplimiento del Título Cuarto del Decreto 181.</w:t>
      </w:r>
    </w:p>
    <w:p w:rsidR="00F82BC7" w:rsidRDefault="00F82BC7">
      <w:pPr>
        <w:spacing w:after="80" w:line="360" w:lineRule="auto"/>
        <w:ind w:left="504"/>
      </w:pPr>
    </w:p>
    <w:p w:rsidR="00F82BC7" w:rsidRDefault="00F82BC7">
      <w:pPr>
        <w:spacing w:after="80" w:line="360" w:lineRule="auto"/>
        <w:ind w:left="504"/>
      </w:pPr>
    </w:p>
    <w:p w:rsidR="00F82BC7" w:rsidRDefault="005C7621">
      <w:pPr>
        <w:pStyle w:val="Ttulo1"/>
        <w:spacing w:before="320" w:after="160" w:line="240" w:lineRule="auto"/>
      </w:pPr>
      <w:r>
        <w:rPr>
          <w:color w:val="215E99"/>
          <w:sz w:val="28"/>
          <w:szCs w:val="28"/>
        </w:rPr>
        <w:t>7. Referencias</w:t>
      </w:r>
    </w:p>
    <w:p w:rsidR="00F82BC7" w:rsidRDefault="005C7621">
      <w:pPr>
        <w:spacing w:after="80" w:line="360" w:lineRule="auto"/>
        <w:ind w:left="504" w:hanging="504"/>
        <w:jc w:val="left"/>
      </w:pPr>
      <w:r>
        <w:t xml:space="preserve">Chile. Ley </w:t>
      </w:r>
      <w:proofErr w:type="spellStart"/>
      <w:r>
        <w:t>N°</w:t>
      </w:r>
      <w:proofErr w:type="spellEnd"/>
      <w:r>
        <w:t xml:space="preserve"> 17.336, sobre propiedad intelectual, de 2 de octubre de 1970.</w:t>
      </w:r>
    </w:p>
    <w:p w:rsidR="00F82BC7" w:rsidRDefault="005C7621">
      <w:pPr>
        <w:spacing w:after="80" w:line="360" w:lineRule="auto"/>
        <w:ind w:left="504" w:hanging="504"/>
        <w:jc w:val="left"/>
      </w:pPr>
      <w:r>
        <w:t xml:space="preserve">Chile. Ley </w:t>
      </w:r>
      <w:proofErr w:type="spellStart"/>
      <w:r>
        <w:t>N°</w:t>
      </w:r>
      <w:proofErr w:type="spellEnd"/>
      <w:r>
        <w:t xml:space="preserve"> 19.628, sobre protección de la vida privada, de 28 de agosto de 1999.</w:t>
      </w:r>
    </w:p>
    <w:p w:rsidR="00F82BC7" w:rsidRDefault="005C7621">
      <w:pPr>
        <w:spacing w:after="80" w:line="360" w:lineRule="auto"/>
        <w:ind w:left="504" w:hanging="504"/>
        <w:jc w:val="left"/>
      </w:pPr>
      <w:r>
        <w:t xml:space="preserve">Chile. Ley </w:t>
      </w:r>
      <w:proofErr w:type="spellStart"/>
      <w:r>
        <w:t>N°</w:t>
      </w:r>
      <w:proofErr w:type="spellEnd"/>
      <w:r>
        <w:t xml:space="preserve"> 19.799, sobre documentos electrónicos, firma electrónica y servicios de certificación.</w:t>
      </w:r>
    </w:p>
    <w:p w:rsidR="00F82BC7" w:rsidRDefault="005C7621">
      <w:pPr>
        <w:spacing w:after="80" w:line="360" w:lineRule="auto"/>
        <w:ind w:left="504" w:hanging="504"/>
        <w:jc w:val="left"/>
      </w:pPr>
      <w:r>
        <w:t xml:space="preserve">Chile. Decreto Supremo </w:t>
      </w:r>
      <w:proofErr w:type="spellStart"/>
      <w:r>
        <w:t>N°</w:t>
      </w:r>
      <w:proofErr w:type="spellEnd"/>
      <w:r>
        <w:t xml:space="preserve"> 181, de 17 de agosto de 2002, reglamento de la Ley </w:t>
      </w:r>
      <w:proofErr w:type="spellStart"/>
      <w:r>
        <w:t>N°</w:t>
      </w:r>
      <w:proofErr w:type="spellEnd"/>
      <w:r>
        <w:t xml:space="preserve"> 19.799.</w:t>
      </w:r>
    </w:p>
    <w:p w:rsidR="00F82BC7" w:rsidRDefault="005C7621">
      <w:pPr>
        <w:spacing w:after="80" w:line="360" w:lineRule="auto"/>
        <w:ind w:left="504" w:hanging="504"/>
        <w:jc w:val="left"/>
      </w:pPr>
      <w:r>
        <w:t xml:space="preserve">Chile. Ley </w:t>
      </w:r>
      <w:proofErr w:type="spellStart"/>
      <w:r>
        <w:t>N°</w:t>
      </w:r>
      <w:proofErr w:type="spellEnd"/>
      <w:r>
        <w:t xml:space="preserve"> 21.180, sobre transformación digital del Estado, de 11 de noviembre de 2019.</w:t>
      </w:r>
    </w:p>
    <w:p w:rsidR="00F82BC7" w:rsidRDefault="005C7621">
      <w:pPr>
        <w:spacing w:after="80" w:line="360" w:lineRule="auto"/>
        <w:ind w:left="504" w:hanging="504"/>
        <w:jc w:val="left"/>
      </w:pPr>
      <w:r>
        <w:t xml:space="preserve">Chile. Ley </w:t>
      </w:r>
      <w:proofErr w:type="spellStart"/>
      <w:r>
        <w:t>N°</w:t>
      </w:r>
      <w:proofErr w:type="spellEnd"/>
      <w:r>
        <w:t xml:space="preserve"> 21.459, que establece normas sobre delitos informáticos, de 20 de junio de 2022.</w:t>
      </w:r>
    </w:p>
    <w:p w:rsidR="00F82BC7" w:rsidRDefault="005C7621">
      <w:pPr>
        <w:spacing w:after="80" w:line="360" w:lineRule="auto"/>
        <w:ind w:left="504" w:hanging="504"/>
        <w:jc w:val="left"/>
      </w:pPr>
      <w:r>
        <w:t xml:space="preserve">Chile. Ley </w:t>
      </w:r>
      <w:proofErr w:type="spellStart"/>
      <w:r>
        <w:t>N°</w:t>
      </w:r>
      <w:proofErr w:type="spellEnd"/>
      <w:r>
        <w:t xml:space="preserve"> 21.663, Ley Marco sobre Ciberseguridad e Infraestructura Crítica de la Información.</w:t>
      </w:r>
    </w:p>
    <w:p w:rsidR="00F82BC7" w:rsidRDefault="005C7621">
      <w:pPr>
        <w:spacing w:after="80" w:line="360" w:lineRule="auto"/>
        <w:ind w:left="504" w:hanging="504"/>
        <w:jc w:val="left"/>
      </w:pPr>
      <w:r>
        <w:t xml:space="preserve">Chile. Ley </w:t>
      </w:r>
      <w:proofErr w:type="spellStart"/>
      <w:r>
        <w:t>N°</w:t>
      </w:r>
      <w:proofErr w:type="spellEnd"/>
      <w:r>
        <w:t xml:space="preserve"> 21.719, que regula la protección y el tratamiento de los datos personales.</w:t>
      </w:r>
    </w:p>
    <w:p w:rsidR="00F82BC7" w:rsidRDefault="005C7621">
      <w:pPr>
        <w:spacing w:after="80" w:line="360" w:lineRule="auto"/>
        <w:ind w:left="504" w:hanging="504"/>
        <w:jc w:val="left"/>
      </w:pPr>
      <w:r>
        <w:t>Chile. Política Nacional de Ciberseguridad.</w:t>
      </w:r>
    </w:p>
    <w:p w:rsidR="00F82BC7" w:rsidRDefault="005C7621">
      <w:pPr>
        <w:spacing w:after="80" w:line="360" w:lineRule="auto"/>
        <w:ind w:left="504" w:hanging="504"/>
        <w:jc w:val="left"/>
      </w:pPr>
      <w:r>
        <w:t xml:space="preserve">Instituto Nacional de Normalización. </w:t>
      </w:r>
      <w:proofErr w:type="spellStart"/>
      <w:r>
        <w:t>NCh</w:t>
      </w:r>
      <w:proofErr w:type="spellEnd"/>
      <w:r>
        <w:t xml:space="preserve"> 27002.Of2009, Tecnología de la información: código de práctica para la gestión de la seguridad de la información.</w:t>
      </w:r>
    </w:p>
    <w:p w:rsidR="00F82BC7" w:rsidRDefault="005C7621">
      <w:pPr>
        <w:spacing w:after="80" w:line="360" w:lineRule="auto"/>
        <w:ind w:left="504" w:hanging="504"/>
        <w:jc w:val="left"/>
      </w:pPr>
      <w:r>
        <w:t>Gobierno de Chile. Manual de Accesibilidad Web.</w:t>
      </w:r>
    </w:p>
    <w:p w:rsidR="00F82BC7" w:rsidRDefault="005C7621">
      <w:pPr>
        <w:spacing w:after="80" w:line="360" w:lineRule="auto"/>
        <w:ind w:left="504" w:hanging="504"/>
        <w:jc w:val="left"/>
      </w:pPr>
      <w:r>
        <w:t xml:space="preserve">ISO/IEC 25010,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modelos de calidad.</w:t>
      </w:r>
    </w:p>
    <w:p w:rsidR="00F82BC7" w:rsidRDefault="005C7621">
      <w:pPr>
        <w:spacing w:after="80" w:line="360" w:lineRule="auto"/>
        <w:ind w:left="504" w:hanging="504"/>
        <w:jc w:val="left"/>
      </w:pPr>
      <w:r>
        <w:t xml:space="preserve">OWASP </w:t>
      </w:r>
      <w:proofErr w:type="spellStart"/>
      <w:r>
        <w:t>Foundation</w:t>
      </w:r>
      <w:proofErr w:type="spellEnd"/>
      <w:r>
        <w:t>. OWASP Top 10: riesgos de seguridad en aplicaciones web.</w:t>
      </w:r>
    </w:p>
    <w:p w:rsidR="00F82BC7" w:rsidRDefault="005C7621">
      <w:pPr>
        <w:spacing w:after="80" w:line="360" w:lineRule="auto"/>
        <w:ind w:left="504" w:hanging="504"/>
        <w:jc w:val="left"/>
      </w:pPr>
      <w:proofErr w:type="spellStart"/>
      <w:r>
        <w:t>DuocUC</w:t>
      </w:r>
      <w:proofErr w:type="spellEnd"/>
      <w:r>
        <w:t>. EP1_ISY1102_Estudiante: instrucciones y pauta de evaluación.</w:t>
      </w:r>
    </w:p>
    <w:p w:rsidR="00F82BC7" w:rsidRDefault="005C7621">
      <w:pPr>
        <w:spacing w:after="80" w:line="360" w:lineRule="auto"/>
        <w:ind w:left="504" w:hanging="504"/>
        <w:jc w:val="left"/>
      </w:pPr>
      <w:proofErr w:type="spellStart"/>
      <w:r>
        <w:t>DuocUC</w:t>
      </w:r>
      <w:proofErr w:type="spellEnd"/>
      <w:r>
        <w:t>. EP1_ISY1102_Estudiante_ERS_B: especificación de requerimientos de software del sistema Cuidarte+.</w:t>
      </w:r>
    </w:p>
    <w:sectPr w:rsidR="00F82BC7">
      <w:headerReference w:type="default" r:id="rId9"/>
      <w:footerReference w:type="default" r:id="rId10"/>
      <w:headerReference w:type="first" r:id="rId11"/>
      <w:footerReference w:type="first" r:id="rId12"/>
      <w:pgSz w:w="11906" w:h="16838"/>
      <w:pgMar w:top="1134" w:right="1080" w:bottom="998"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5714" w:rsidRDefault="00175714">
      <w:pPr>
        <w:spacing w:after="0" w:line="240" w:lineRule="auto"/>
      </w:pPr>
      <w:r>
        <w:separator/>
      </w:r>
    </w:p>
  </w:endnote>
  <w:endnote w:type="continuationSeparator" w:id="0">
    <w:p w:rsidR="00175714" w:rsidRDefault="00175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E96BFF-BB2B-4DB2-97C7-861097A49131}"/>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embedRegular r:id="rId2" w:fontKey="{8072EA7F-8E03-4E13-B4E2-28B51F776D8B}"/>
  </w:font>
  <w:font w:name="Cambria">
    <w:panose1 w:val="02040503050406030204"/>
    <w:charset w:val="00"/>
    <w:family w:val="roman"/>
    <w:pitch w:val="variable"/>
    <w:sig w:usb0="E00006FF" w:usb1="420024FF" w:usb2="02000000" w:usb3="00000000" w:csb0="0000019F" w:csb1="00000000"/>
    <w:embedRegular r:id="rId3" w:fontKey="{87329930-BE7E-464C-B134-18155B5C50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7E12" w:rsidRDefault="00917E12">
    <w:pPr>
      <w:widowControl w:val="0"/>
      <w:pBdr>
        <w:top w:val="nil"/>
        <w:left w:val="nil"/>
        <w:bottom w:val="nil"/>
        <w:right w:val="nil"/>
        <w:between w:val="nil"/>
      </w:pBdr>
      <w:spacing w:after="0" w:line="276" w:lineRule="auto"/>
      <w:jc w:val="left"/>
      <w:rPr>
        <w:color w:val="000000"/>
        <w:sz w:val="20"/>
        <w:szCs w:val="20"/>
      </w:rPr>
    </w:pPr>
  </w:p>
  <w:tbl>
    <w:tblPr>
      <w:tblStyle w:val="af7"/>
      <w:tblW w:w="9865" w:type="dxa"/>
      <w:tblInd w:w="0" w:type="dxa"/>
      <w:tblLayout w:type="fixed"/>
      <w:tblLook w:val="0600" w:firstRow="0" w:lastRow="0" w:firstColumn="0" w:lastColumn="0" w:noHBand="1" w:noVBand="1"/>
    </w:tblPr>
    <w:tblGrid>
      <w:gridCol w:w="3005"/>
      <w:gridCol w:w="3005"/>
      <w:gridCol w:w="3855"/>
    </w:tblGrid>
    <w:tr w:rsidR="00917E12">
      <w:trPr>
        <w:trHeight w:val="300"/>
      </w:trPr>
      <w:tc>
        <w:tcPr>
          <w:tcW w:w="3005" w:type="dxa"/>
        </w:tcPr>
        <w:p w:rsidR="00917E12" w:rsidRDefault="00917E12">
          <w:pPr>
            <w:pBdr>
              <w:top w:val="nil"/>
              <w:left w:val="nil"/>
              <w:bottom w:val="nil"/>
              <w:right w:val="nil"/>
              <w:between w:val="nil"/>
            </w:pBdr>
            <w:tabs>
              <w:tab w:val="center" w:pos="4680"/>
              <w:tab w:val="right" w:pos="9360"/>
            </w:tabs>
            <w:spacing w:after="0" w:line="240" w:lineRule="auto"/>
            <w:ind w:left="-115"/>
            <w:jc w:val="left"/>
            <w:rPr>
              <w:color w:val="000000"/>
              <w:sz w:val="20"/>
              <w:szCs w:val="20"/>
            </w:rPr>
          </w:pPr>
        </w:p>
      </w:tc>
      <w:tc>
        <w:tcPr>
          <w:tcW w:w="3005" w:type="dxa"/>
        </w:tcPr>
        <w:p w:rsidR="00917E12" w:rsidRDefault="00917E12">
          <w:pPr>
            <w:pBdr>
              <w:top w:val="nil"/>
              <w:left w:val="nil"/>
              <w:bottom w:val="nil"/>
              <w:right w:val="nil"/>
              <w:between w:val="nil"/>
            </w:pBdr>
            <w:tabs>
              <w:tab w:val="center" w:pos="4680"/>
              <w:tab w:val="right" w:pos="9360"/>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tc>
      <w:tc>
        <w:tcPr>
          <w:tcW w:w="3855" w:type="dxa"/>
        </w:tcPr>
        <w:p w:rsidR="00917E12" w:rsidRDefault="00917E12">
          <w:pPr>
            <w:pBdr>
              <w:top w:val="nil"/>
              <w:left w:val="nil"/>
              <w:bottom w:val="nil"/>
              <w:right w:val="nil"/>
              <w:between w:val="nil"/>
            </w:pBdr>
            <w:tabs>
              <w:tab w:val="center" w:pos="4680"/>
              <w:tab w:val="right" w:pos="9360"/>
            </w:tabs>
            <w:spacing w:after="0" w:line="240" w:lineRule="auto"/>
            <w:ind w:right="-115"/>
            <w:jc w:val="right"/>
            <w:rPr>
              <w:color w:val="000000"/>
              <w:sz w:val="20"/>
              <w:szCs w:val="20"/>
            </w:rPr>
          </w:pPr>
        </w:p>
      </w:tc>
    </w:tr>
  </w:tbl>
  <w:p w:rsidR="00917E12" w:rsidRDefault="00917E12">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7E12" w:rsidRDefault="00917E12">
    <w:pPr>
      <w:widowControl w:val="0"/>
      <w:pBdr>
        <w:top w:val="nil"/>
        <w:left w:val="nil"/>
        <w:bottom w:val="nil"/>
        <w:right w:val="nil"/>
        <w:between w:val="nil"/>
      </w:pBdr>
      <w:spacing w:after="0" w:line="276" w:lineRule="auto"/>
      <w:jc w:val="left"/>
      <w:rPr>
        <w:color w:val="000000"/>
        <w:sz w:val="20"/>
        <w:szCs w:val="20"/>
      </w:rPr>
    </w:pPr>
  </w:p>
  <w:tbl>
    <w:tblPr>
      <w:tblStyle w:val="af8"/>
      <w:tblW w:w="9735" w:type="dxa"/>
      <w:tblInd w:w="0" w:type="dxa"/>
      <w:tblLayout w:type="fixed"/>
      <w:tblLook w:val="0600" w:firstRow="0" w:lastRow="0" w:firstColumn="0" w:lastColumn="0" w:noHBand="1" w:noVBand="1"/>
    </w:tblPr>
    <w:tblGrid>
      <w:gridCol w:w="3245"/>
      <w:gridCol w:w="3245"/>
      <w:gridCol w:w="3245"/>
    </w:tblGrid>
    <w:tr w:rsidR="00917E12">
      <w:trPr>
        <w:trHeight w:val="300"/>
      </w:trPr>
      <w:tc>
        <w:tcPr>
          <w:tcW w:w="3245" w:type="dxa"/>
        </w:tcPr>
        <w:p w:rsidR="00917E12" w:rsidRDefault="00917E12">
          <w:pPr>
            <w:pBdr>
              <w:top w:val="nil"/>
              <w:left w:val="nil"/>
              <w:bottom w:val="nil"/>
              <w:right w:val="nil"/>
              <w:between w:val="nil"/>
            </w:pBdr>
            <w:tabs>
              <w:tab w:val="center" w:pos="4680"/>
              <w:tab w:val="right" w:pos="9360"/>
            </w:tabs>
            <w:spacing w:after="0" w:line="240" w:lineRule="auto"/>
            <w:ind w:left="-115"/>
            <w:jc w:val="left"/>
            <w:rPr>
              <w:color w:val="000000"/>
              <w:sz w:val="20"/>
              <w:szCs w:val="20"/>
            </w:rPr>
          </w:pPr>
        </w:p>
      </w:tc>
      <w:tc>
        <w:tcPr>
          <w:tcW w:w="3245" w:type="dxa"/>
        </w:tcPr>
        <w:p w:rsidR="00917E12" w:rsidRDefault="00917E12">
          <w:pPr>
            <w:pBdr>
              <w:top w:val="nil"/>
              <w:left w:val="nil"/>
              <w:bottom w:val="nil"/>
              <w:right w:val="nil"/>
              <w:between w:val="nil"/>
            </w:pBdr>
            <w:tabs>
              <w:tab w:val="center" w:pos="4680"/>
              <w:tab w:val="right" w:pos="9360"/>
            </w:tabs>
            <w:spacing w:after="0" w:line="240" w:lineRule="auto"/>
            <w:jc w:val="center"/>
            <w:rPr>
              <w:color w:val="000000"/>
              <w:sz w:val="20"/>
              <w:szCs w:val="20"/>
            </w:rPr>
          </w:pPr>
        </w:p>
      </w:tc>
      <w:tc>
        <w:tcPr>
          <w:tcW w:w="3245" w:type="dxa"/>
        </w:tcPr>
        <w:p w:rsidR="00917E12" w:rsidRDefault="00917E12">
          <w:pPr>
            <w:pBdr>
              <w:top w:val="nil"/>
              <w:left w:val="nil"/>
              <w:bottom w:val="nil"/>
              <w:right w:val="nil"/>
              <w:between w:val="nil"/>
            </w:pBdr>
            <w:tabs>
              <w:tab w:val="center" w:pos="4680"/>
              <w:tab w:val="right" w:pos="9360"/>
            </w:tabs>
            <w:spacing w:after="0" w:line="240" w:lineRule="auto"/>
            <w:ind w:right="-115"/>
            <w:jc w:val="right"/>
            <w:rPr>
              <w:color w:val="000000"/>
              <w:sz w:val="20"/>
              <w:szCs w:val="20"/>
            </w:rPr>
          </w:pPr>
        </w:p>
      </w:tc>
    </w:tr>
  </w:tbl>
  <w:p w:rsidR="00917E12" w:rsidRDefault="00917E12">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5714" w:rsidRDefault="00175714">
      <w:pPr>
        <w:spacing w:after="0" w:line="240" w:lineRule="auto"/>
      </w:pPr>
      <w:r>
        <w:separator/>
      </w:r>
    </w:p>
  </w:footnote>
  <w:footnote w:type="continuationSeparator" w:id="0">
    <w:p w:rsidR="00175714" w:rsidRDefault="00175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7E12" w:rsidRDefault="00917E12">
    <w:pPr>
      <w:widowControl w:val="0"/>
      <w:pBdr>
        <w:top w:val="nil"/>
        <w:left w:val="nil"/>
        <w:bottom w:val="nil"/>
        <w:right w:val="nil"/>
        <w:between w:val="nil"/>
      </w:pBdr>
      <w:spacing w:after="0" w:line="276" w:lineRule="auto"/>
      <w:jc w:val="left"/>
    </w:pPr>
  </w:p>
  <w:tbl>
    <w:tblPr>
      <w:tblStyle w:val="af5"/>
      <w:tblW w:w="9855" w:type="dxa"/>
      <w:tblInd w:w="0" w:type="dxa"/>
      <w:tblBorders>
        <w:top w:val="nil"/>
        <w:left w:val="nil"/>
        <w:bottom w:val="single" w:sz="12" w:space="0" w:color="D1D1D1"/>
        <w:right w:val="nil"/>
        <w:insideH w:val="nil"/>
        <w:insideV w:val="nil"/>
      </w:tblBorders>
      <w:tblLayout w:type="fixed"/>
      <w:tblLook w:val="0600" w:firstRow="0" w:lastRow="0" w:firstColumn="0" w:lastColumn="0" w:noHBand="1" w:noVBand="1"/>
    </w:tblPr>
    <w:tblGrid>
      <w:gridCol w:w="2190"/>
      <w:gridCol w:w="5700"/>
      <w:gridCol w:w="1965"/>
    </w:tblGrid>
    <w:tr w:rsidR="00917E12">
      <w:trPr>
        <w:trHeight w:val="300"/>
      </w:trPr>
      <w:tc>
        <w:tcPr>
          <w:tcW w:w="2190" w:type="dxa"/>
          <w:vAlign w:val="center"/>
        </w:tcPr>
        <w:p w:rsidR="00917E12" w:rsidRDefault="00917E12">
          <w:pPr>
            <w:pBdr>
              <w:top w:val="nil"/>
              <w:left w:val="nil"/>
              <w:bottom w:val="nil"/>
              <w:right w:val="nil"/>
              <w:between w:val="nil"/>
            </w:pBdr>
            <w:tabs>
              <w:tab w:val="center" w:pos="4680"/>
              <w:tab w:val="right" w:pos="9360"/>
            </w:tabs>
            <w:spacing w:after="0" w:line="240" w:lineRule="auto"/>
            <w:ind w:left="-115"/>
            <w:jc w:val="center"/>
            <w:rPr>
              <w:color w:val="000000"/>
              <w:sz w:val="20"/>
              <w:szCs w:val="20"/>
            </w:rPr>
          </w:pPr>
          <w:r>
            <w:rPr>
              <w:noProof/>
              <w:color w:val="000000"/>
              <w:sz w:val="20"/>
              <w:szCs w:val="20"/>
            </w:rPr>
            <w:drawing>
              <wp:inline distT="0" distB="0" distL="114300" distR="114300">
                <wp:extent cx="771525" cy="2952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1525" cy="295275"/>
                        </a:xfrm>
                        <a:prstGeom prst="rect">
                          <a:avLst/>
                        </a:prstGeom>
                        <a:ln/>
                      </pic:spPr>
                    </pic:pic>
                  </a:graphicData>
                </a:graphic>
              </wp:inline>
            </w:drawing>
          </w:r>
        </w:p>
      </w:tc>
      <w:tc>
        <w:tcPr>
          <w:tcW w:w="5700" w:type="dxa"/>
          <w:vAlign w:val="center"/>
        </w:tcPr>
        <w:p w:rsidR="00917E12" w:rsidRDefault="00917E12">
          <w:pPr>
            <w:pBdr>
              <w:top w:val="nil"/>
              <w:left w:val="nil"/>
              <w:bottom w:val="nil"/>
              <w:right w:val="nil"/>
              <w:between w:val="nil"/>
            </w:pBdr>
            <w:tabs>
              <w:tab w:val="center" w:pos="4680"/>
              <w:tab w:val="right" w:pos="9360"/>
            </w:tabs>
            <w:spacing w:after="0" w:line="240" w:lineRule="auto"/>
            <w:jc w:val="center"/>
            <w:rPr>
              <w:b/>
              <w:bCs/>
              <w:color w:val="000000"/>
              <w:sz w:val="16"/>
              <w:szCs w:val="16"/>
            </w:rPr>
          </w:pPr>
          <w:r>
            <w:rPr>
              <w:b/>
              <w:bCs/>
              <w:color w:val="000000"/>
              <w:sz w:val="16"/>
              <w:szCs w:val="16"/>
            </w:rPr>
            <w:t>INFORME DE SEGURIDAD Y CALIDAD DE SOFTWARE</w:t>
          </w:r>
        </w:p>
      </w:tc>
      <w:tc>
        <w:tcPr>
          <w:tcW w:w="1965" w:type="dxa"/>
          <w:vAlign w:val="center"/>
        </w:tcPr>
        <w:p w:rsidR="00917E12" w:rsidRDefault="00917E12">
          <w:pPr>
            <w:pBdr>
              <w:top w:val="nil"/>
              <w:left w:val="nil"/>
              <w:bottom w:val="nil"/>
              <w:right w:val="nil"/>
              <w:between w:val="nil"/>
            </w:pBdr>
            <w:tabs>
              <w:tab w:val="center" w:pos="4680"/>
              <w:tab w:val="right" w:pos="9360"/>
            </w:tabs>
            <w:spacing w:after="0" w:line="240" w:lineRule="auto"/>
            <w:ind w:right="-115"/>
            <w:jc w:val="center"/>
            <w:rPr>
              <w:color w:val="000000"/>
              <w:sz w:val="20"/>
              <w:szCs w:val="20"/>
            </w:rPr>
          </w:pPr>
        </w:p>
      </w:tc>
    </w:tr>
  </w:tbl>
  <w:p w:rsidR="00917E12" w:rsidRDefault="00917E12">
    <w:pPr>
      <w:pBdr>
        <w:top w:val="nil"/>
        <w:left w:val="nil"/>
        <w:bottom w:val="nil"/>
        <w:right w:val="nil"/>
        <w:between w:val="nil"/>
      </w:pBdr>
      <w:tabs>
        <w:tab w:val="center" w:pos="4680"/>
        <w:tab w:val="right" w:pos="9360"/>
      </w:tabs>
      <w:spacing w:after="0"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7E12" w:rsidRDefault="00917E12">
    <w:pPr>
      <w:widowControl w:val="0"/>
      <w:pBdr>
        <w:top w:val="nil"/>
        <w:left w:val="nil"/>
        <w:bottom w:val="nil"/>
        <w:right w:val="nil"/>
        <w:between w:val="nil"/>
      </w:pBdr>
      <w:spacing w:after="0" w:line="276" w:lineRule="auto"/>
      <w:jc w:val="left"/>
      <w:rPr>
        <w:color w:val="000000"/>
        <w:sz w:val="20"/>
        <w:szCs w:val="20"/>
      </w:rPr>
    </w:pPr>
  </w:p>
  <w:tbl>
    <w:tblPr>
      <w:tblStyle w:val="af6"/>
      <w:tblW w:w="9735" w:type="dxa"/>
      <w:tblInd w:w="0" w:type="dxa"/>
      <w:tblLayout w:type="fixed"/>
      <w:tblLook w:val="0600" w:firstRow="0" w:lastRow="0" w:firstColumn="0" w:lastColumn="0" w:noHBand="1" w:noVBand="1"/>
    </w:tblPr>
    <w:tblGrid>
      <w:gridCol w:w="3245"/>
      <w:gridCol w:w="3245"/>
      <w:gridCol w:w="3245"/>
    </w:tblGrid>
    <w:tr w:rsidR="00917E12">
      <w:trPr>
        <w:trHeight w:val="300"/>
      </w:trPr>
      <w:tc>
        <w:tcPr>
          <w:tcW w:w="3245" w:type="dxa"/>
        </w:tcPr>
        <w:p w:rsidR="00917E12" w:rsidRDefault="00917E12">
          <w:pPr>
            <w:pBdr>
              <w:top w:val="nil"/>
              <w:left w:val="nil"/>
              <w:bottom w:val="nil"/>
              <w:right w:val="nil"/>
              <w:between w:val="nil"/>
            </w:pBdr>
            <w:tabs>
              <w:tab w:val="center" w:pos="4680"/>
              <w:tab w:val="right" w:pos="9360"/>
            </w:tabs>
            <w:spacing w:after="0" w:line="240" w:lineRule="auto"/>
            <w:ind w:left="-115"/>
            <w:jc w:val="left"/>
            <w:rPr>
              <w:color w:val="000000"/>
              <w:sz w:val="20"/>
              <w:szCs w:val="20"/>
            </w:rPr>
          </w:pPr>
        </w:p>
      </w:tc>
      <w:tc>
        <w:tcPr>
          <w:tcW w:w="3245" w:type="dxa"/>
        </w:tcPr>
        <w:p w:rsidR="00917E12" w:rsidRDefault="00917E12">
          <w:pPr>
            <w:pBdr>
              <w:top w:val="nil"/>
              <w:left w:val="nil"/>
              <w:bottom w:val="nil"/>
              <w:right w:val="nil"/>
              <w:between w:val="nil"/>
            </w:pBdr>
            <w:tabs>
              <w:tab w:val="center" w:pos="4680"/>
              <w:tab w:val="right" w:pos="9360"/>
            </w:tabs>
            <w:spacing w:after="0" w:line="240" w:lineRule="auto"/>
            <w:jc w:val="center"/>
            <w:rPr>
              <w:color w:val="000000"/>
              <w:sz w:val="20"/>
              <w:szCs w:val="20"/>
            </w:rPr>
          </w:pPr>
        </w:p>
      </w:tc>
      <w:tc>
        <w:tcPr>
          <w:tcW w:w="3245" w:type="dxa"/>
        </w:tcPr>
        <w:p w:rsidR="00917E12" w:rsidRDefault="00917E12">
          <w:pPr>
            <w:pBdr>
              <w:top w:val="nil"/>
              <w:left w:val="nil"/>
              <w:bottom w:val="nil"/>
              <w:right w:val="nil"/>
              <w:between w:val="nil"/>
            </w:pBdr>
            <w:tabs>
              <w:tab w:val="center" w:pos="4680"/>
              <w:tab w:val="right" w:pos="9360"/>
            </w:tabs>
            <w:spacing w:after="0" w:line="240" w:lineRule="auto"/>
            <w:ind w:right="-115"/>
            <w:jc w:val="right"/>
            <w:rPr>
              <w:color w:val="000000"/>
              <w:sz w:val="20"/>
              <w:szCs w:val="20"/>
            </w:rPr>
          </w:pPr>
        </w:p>
      </w:tc>
    </w:tr>
  </w:tbl>
  <w:p w:rsidR="00917E12" w:rsidRDefault="00917E12">
    <w:pPr>
      <w:pBdr>
        <w:top w:val="nil"/>
        <w:left w:val="nil"/>
        <w:bottom w:val="nil"/>
        <w:right w:val="nil"/>
        <w:between w:val="nil"/>
      </w:pBdr>
      <w:tabs>
        <w:tab w:val="center" w:pos="4680"/>
        <w:tab w:val="right" w:pos="9360"/>
      </w:tabs>
      <w:spacing w:after="0" w:line="240" w:lineRule="auto"/>
      <w:rPr>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BC7"/>
    <w:rsid w:val="000A0CE5"/>
    <w:rsid w:val="000F11A6"/>
    <w:rsid w:val="00175714"/>
    <w:rsid w:val="002330AC"/>
    <w:rsid w:val="002C24EA"/>
    <w:rsid w:val="003567BB"/>
    <w:rsid w:val="004138D1"/>
    <w:rsid w:val="005C7621"/>
    <w:rsid w:val="006E71BE"/>
    <w:rsid w:val="00853D58"/>
    <w:rsid w:val="00917E12"/>
    <w:rsid w:val="00AE6561"/>
    <w:rsid w:val="00DB3998"/>
    <w:rsid w:val="00F82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EC05A7-9800-4B25-9B9C-880A4119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CL" w:bidi="ar-SA"/>
      </w:rPr>
    </w:rPrDefault>
    <w:pPrDefault>
      <w:pPr>
        <w:spacing w:after="160" w:line="27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color w:val="000000"/>
      <w:sz w:val="32"/>
      <w:szCs w:val="32"/>
    </w:rPr>
  </w:style>
  <w:style w:type="paragraph" w:styleId="Ttulo2">
    <w:name w:val="heading 2"/>
    <w:basedOn w:val="Normal"/>
    <w:next w:val="Normal"/>
    <w:uiPriority w:val="9"/>
    <w:unhideWhenUsed/>
    <w:qFormat/>
    <w:pPr>
      <w:keepNext/>
      <w:keepLines/>
      <w:spacing w:before="360" w:after="80"/>
      <w:outlineLvl w:val="1"/>
    </w:pPr>
    <w:rPr>
      <w:b/>
      <w:bCs/>
      <w:color w:val="000000"/>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9869F-70C1-4F06-812E-C910000E7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6255</Words>
  <Characters>34408</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Collio</cp:lastModifiedBy>
  <cp:revision>11</cp:revision>
  <dcterms:created xsi:type="dcterms:W3CDTF">2026-09-22T17:45:00Z</dcterms:created>
  <dcterms:modified xsi:type="dcterms:W3CDTF">2026-09-22T23:54:00Z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MediaServiceImageTags</vt:lpwstr>
  </property>
</Properties>
</file>