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Cuidarte+ (cuidarte-mas)</w:t>
        <w:br/>
        <w:t>Pruebas de seguridad, rendimiento y criticidad</w:t>
      </w:r>
    </w:p>
    <w:p>
      <w:pPr>
        <w:jc w:val="center"/>
      </w:pPr>
      <w:r>
        <w:rPr>
          <w:sz w:val="22"/>
        </w:rPr>
        <w:t>Seguridad y Calidad en el Desarrollo de Software (ISY1102) · Evaluación EV2</w:t>
        <w:br/>
        <w:t>Ingeniería en Informática · Duoc UC</w:t>
        <w:br/>
        <w:t>Aporte individual de Ari Araya al informe grupal · Pruebas ejecutadas el 26 de octubre de 2026</w:t>
      </w:r>
    </w:p>
    <w:p>
      <w:pPr>
        <w:jc w:val="both"/>
      </w:pPr>
      <w:r>
        <w:rPr>
          <w:i/>
          <w:sz w:val="20"/>
        </w:rPr>
        <w:t>Nota: este documento reúne solo mi parte del trabajo (seguridad, rendimiento y criticidad) para pegarla después en el informe del grupo. Los números de figuras y tablas son locales y se deben renumerar al integrar. Todo lo que no tiene evidencia todavía aparece marcado como [Pendiente].</w:t>
      </w:r>
    </w:p>
    <w:p>
      <w:pPr>
        <w:pStyle w:val="Heading1"/>
      </w:pPr>
      <w:r>
        <w:t>1. Objetivo y alcance</w:t>
      </w:r>
    </w:p>
    <w:p>
      <w:pPr>
        <w:jc w:val="both"/>
      </w:pPr>
      <w:r>
        <w:rPr>
          <w:i w:val="0"/>
        </w:rPr>
        <w:t>El objetivo de esta parte es ejecutar las pruebas de seguridad y rendimiento que me asignaron en el plan de pruebas y dejar registrados los resultados con su evidencia. Con esos resultados se propone la severidad de los incidentes (INC) que se confirman, para que la sección 5.3 del informe se pueda cerrar.</w:t>
      </w:r>
    </w:p>
    <w:p>
      <w:pPr>
        <w:jc w:val="both"/>
      </w:pPr>
      <w:r>
        <w:rPr>
          <w:i w:val="0"/>
        </w:rPr>
        <w:t>Los casos que me tocaban según el traspaso de la EP3 son:</w:t>
      </w:r>
    </w:p>
    <w:p>
      <w:pPr>
        <w:pStyle w:val="ListBullet"/>
        <w:jc w:val="both"/>
      </w:pPr>
      <w:r>
        <w:rPr>
          <w:b/>
        </w:rPr>
        <w:t>CP-04:</w:t>
      </w:r>
      <w:r>
        <w:t xml:space="preserve"> OWASP ZAP autenticado con token de médico y de paciente, Burp Suite y Nikto.</w:t>
      </w:r>
    </w:p>
    <w:p>
      <w:pPr>
        <w:pStyle w:val="ListBullet"/>
        <w:jc w:val="both"/>
      </w:pPr>
      <w:r>
        <w:rPr>
          <w:b/>
        </w:rPr>
        <w:t>CP-15:</w:t>
      </w:r>
      <w:r>
        <w:t xml:space="preserve"> John the Ripper sobre las contraseñas guardadas.</w:t>
      </w:r>
    </w:p>
    <w:p>
      <w:pPr>
        <w:pStyle w:val="ListBullet"/>
        <w:jc w:val="both"/>
      </w:pPr>
      <w:r>
        <w:rPr>
          <w:b/>
        </w:rPr>
        <w:t>CP-17:</w:t>
      </w:r>
      <w:r>
        <w:t xml:space="preserve"> la parte de manipulación de peticiones (Burp Suite).</w:t>
      </w:r>
    </w:p>
    <w:p>
      <w:pPr>
        <w:pStyle w:val="ListBullet"/>
        <w:jc w:val="both"/>
      </w:pPr>
      <w:r>
        <w:rPr>
          <w:b/>
        </w:rPr>
        <w:t>CP-05:</w:t>
      </w:r>
      <w:r>
        <w:t xml:space="preserve"> JMeter con y sin el retraso de 5 segundos.</w:t>
      </w:r>
    </w:p>
    <w:p>
      <w:pPr>
        <w:pStyle w:val="ListBullet"/>
        <w:jc w:val="both"/>
      </w:pPr>
      <w:r>
        <w:rPr>
          <w:b/>
        </w:rPr>
        <w:t>Otros:</w:t>
      </w:r>
      <w:r>
        <w:t xml:space="preserve"> tiempos de descarga de documentos (CP-13), 200 usuarios concurrentes (CP-19) y disponibilidad y mantenimiento (CP-21).</w:t>
      </w:r>
    </w:p>
    <w:p>
      <w:pPr>
        <w:jc w:val="both"/>
      </w:pPr>
      <w:r>
        <w:rPr>
          <w:i w:val="0"/>
        </w:rPr>
        <w:t>Quedan fuera de esta parte SQLMap y la prueba de XSS dentro de CP-04 (las hace Nicolás) y el análisis con SonarQube de CP-17 (lo hace Skarlett).</w:t>
      </w:r>
    </w:p>
    <w:p>
      <w:pPr>
        <w:jc w:val="both"/>
      </w:pPr>
      <w:r>
        <w:rPr>
          <w:b/>
        </w:rPr>
        <w:t xml:space="preserve">Nota ética. </w:t>
      </w:r>
      <w:r>
        <w:rPr>
          <w:i w:val="0"/>
        </w:rPr>
        <w:t>Todas las pruebas se hicieron solo contra nuestra instalación local en Docker y con datos sintéticos (usuarios de prueba admin, medico y paciente). No se usaron herramientas contra sistemas de terceros, porque eso sería la conducta que sanciona la Ley 21.459 de delitos informáticos.</w:t>
      </w:r>
    </w:p>
    <w:p>
      <w:pPr>
        <w:pStyle w:val="Heading1"/>
      </w:pPr>
      <w:r>
        <w:t>2. Entorno y herramientas</w:t>
      </w:r>
    </w:p>
    <w:p>
      <w:pPr>
        <w:jc w:val="both"/>
      </w:pPr>
      <w:r>
        <w:rPr>
          <w:i w:val="0"/>
        </w:rPr>
        <w:t>Esta sección sirve como aporte a la sección 3.4 del informe (Herramientas utilizadas) y al punto de entorno de prueba.</w:t>
      </w:r>
    </w:p>
    <w:p>
      <w:pPr>
        <w:pStyle w:val="Heading2"/>
      </w:pPr>
      <w:r>
        <w:t>2.1 Entorno de prueba</w:t>
      </w:r>
    </w:p>
    <w:p>
      <w:pPr>
        <w:jc w:val="both"/>
      </w:pPr>
      <w:r>
        <w:rPr>
          <w:i w:val="0"/>
        </w:rPr>
        <w:t>El sistema se levantó con docker compose en mi equipo con Windows. Se usaron tres contenedores:</w:t>
      </w:r>
    </w:p>
    <w:p>
      <w:pPr>
        <w:keepNext/>
      </w:pPr>
      <w:r>
        <w:rPr>
          <w:b/>
          <w:sz w:val="20"/>
        </w:rPr>
        <w:t xml:space="preserve">Tabla 1. </w:t>
      </w:r>
      <w:r>
        <w:rPr>
          <w:sz w:val="20"/>
        </w:rPr>
        <w:t>Contenedores del ambiente local</w:t>
      </w:r>
    </w:p>
    <w:tbl>
      <w:tblPr>
        <w:tblStyle w:val="TableGrid"/>
        <w:tblW w:type="auto" w:w="0"/>
        <w:jc w:val="center"/>
        <w:tblLayout w:type="fixed"/>
        <w:tblLook w:firstColumn="1" w:firstRow="1" w:lastColumn="0" w:lastRow="0" w:noHBand="0" w:noVBand="1" w:val="04A0"/>
      </w:tblPr>
      <w:tblGrid>
        <w:gridCol w:w="2835"/>
        <w:gridCol w:w="4252"/>
        <w:gridCol w:w="2268"/>
      </w:tblGrid>
      <w:tr>
        <w:tc>
          <w:tcPr>
            <w:tcW w:type="dxa" w:w="2835"/>
            <w:shd w:val="clear" w:color="auto" w:fill="1F3A5F"/>
          </w:tcPr>
          <w:p>
            <w:r/>
            <w:r>
              <w:rPr>
                <w:b/>
                <w:color w:val="FFFFFF"/>
                <w:sz w:val="20"/>
              </w:rPr>
              <w:t>Contenedor</w:t>
            </w:r>
          </w:p>
        </w:tc>
        <w:tc>
          <w:tcPr>
            <w:tcW w:type="dxa" w:w="4252"/>
            <w:shd w:val="clear" w:color="auto" w:fill="1F3A5F"/>
          </w:tcPr>
          <w:p>
            <w:r/>
            <w:r>
              <w:rPr>
                <w:b/>
                <w:color w:val="FFFFFF"/>
                <w:sz w:val="20"/>
              </w:rPr>
              <w:t>Imagen</w:t>
            </w:r>
          </w:p>
        </w:tc>
        <w:tc>
          <w:tcPr>
            <w:tcW w:type="dxa" w:w="2268"/>
            <w:shd w:val="clear" w:color="auto" w:fill="1F3A5F"/>
          </w:tcPr>
          <w:p>
            <w:r/>
            <w:r>
              <w:rPr>
                <w:b/>
                <w:color w:val="FFFFFF"/>
                <w:sz w:val="20"/>
              </w:rPr>
              <w:t>Puerto publicado</w:t>
            </w:r>
          </w:p>
        </w:tc>
      </w:tr>
      <w:tr>
        <w:tc>
          <w:tcPr>
            <w:tcW w:type="dxa" w:w="2835"/>
          </w:tcPr>
          <w:p>
            <w:pPr>
              <w:spacing w:line="240" w:lineRule="auto"/>
            </w:pPr>
            <w:r/>
            <w:r>
              <w:rPr>
                <w:sz w:val="20"/>
              </w:rPr>
              <w:t>cuidarteplus-backend-ev</w:t>
            </w:r>
          </w:p>
        </w:tc>
        <w:tc>
          <w:tcPr>
            <w:tcW w:type="dxa" w:w="4252"/>
          </w:tcPr>
          <w:p>
            <w:pPr>
              <w:spacing w:line="240" w:lineRule="auto"/>
            </w:pPr>
            <w:r/>
            <w:r>
              <w:rPr>
                <w:sz w:val="20"/>
              </w:rPr>
              <w:t>cuidarteplus-ev-cuidarteplus-backend-ev</w:t>
            </w:r>
          </w:p>
        </w:tc>
        <w:tc>
          <w:tcPr>
            <w:tcW w:type="dxa" w:w="2268"/>
          </w:tcPr>
          <w:p>
            <w:pPr>
              <w:spacing w:line="240" w:lineRule="auto"/>
            </w:pPr>
            <w:r/>
            <w:r>
              <w:rPr>
                <w:sz w:val="20"/>
              </w:rPr>
              <w:t>4444 → 4000 (API)</w:t>
            </w:r>
          </w:p>
        </w:tc>
      </w:tr>
      <w:tr>
        <w:tc>
          <w:tcPr>
            <w:tcW w:type="dxa" w:w="2835"/>
          </w:tcPr>
          <w:p>
            <w:pPr>
              <w:spacing w:line="240" w:lineRule="auto"/>
            </w:pPr>
            <w:r/>
            <w:r>
              <w:rPr>
                <w:sz w:val="20"/>
              </w:rPr>
              <w:t>cuidarteplus-frontend-ev</w:t>
            </w:r>
          </w:p>
        </w:tc>
        <w:tc>
          <w:tcPr>
            <w:tcW w:type="dxa" w:w="4252"/>
          </w:tcPr>
          <w:p>
            <w:pPr>
              <w:spacing w:line="240" w:lineRule="auto"/>
            </w:pPr>
            <w:r/>
            <w:r>
              <w:rPr>
                <w:sz w:val="20"/>
              </w:rPr>
              <w:t>cuidarteplus-ev-cuidarteplus-frontend-ev (nginx)</w:t>
            </w:r>
          </w:p>
        </w:tc>
        <w:tc>
          <w:tcPr>
            <w:tcW w:type="dxa" w:w="2268"/>
          </w:tcPr>
          <w:p>
            <w:pPr>
              <w:spacing w:line="240" w:lineRule="auto"/>
            </w:pPr>
            <w:r/>
            <w:r>
              <w:rPr>
                <w:sz w:val="20"/>
              </w:rPr>
              <w:t>3333 → 80 (frontend)</w:t>
            </w:r>
          </w:p>
        </w:tc>
      </w:tr>
      <w:tr>
        <w:tc>
          <w:tcPr>
            <w:tcW w:type="dxa" w:w="2835"/>
          </w:tcPr>
          <w:p>
            <w:pPr>
              <w:spacing w:line="240" w:lineRule="auto"/>
            </w:pPr>
            <w:r/>
            <w:r>
              <w:rPr>
                <w:sz w:val="20"/>
              </w:rPr>
              <w:t>cuidarteplus-postgres-ev</w:t>
            </w:r>
          </w:p>
        </w:tc>
        <w:tc>
          <w:tcPr>
            <w:tcW w:type="dxa" w:w="4252"/>
          </w:tcPr>
          <w:p>
            <w:pPr>
              <w:spacing w:line="240" w:lineRule="auto"/>
            </w:pPr>
            <w:r/>
            <w:r>
              <w:rPr>
                <w:sz w:val="20"/>
              </w:rPr>
              <w:t>postgres:15-alpine</w:t>
            </w:r>
          </w:p>
        </w:tc>
        <w:tc>
          <w:tcPr>
            <w:tcW w:type="dxa" w:w="2268"/>
          </w:tcPr>
          <w:p>
            <w:pPr>
              <w:spacing w:line="240" w:lineRule="auto"/>
            </w:pPr>
            <w:r/>
            <w:r>
              <w:rPr>
                <w:sz w:val="20"/>
              </w:rPr>
              <w:t>15442 → 5432 (base de datos)</w:t>
            </w:r>
          </w:p>
        </w:tc>
      </w:tr>
    </w:tbl>
    <w:p/>
    <w:p>
      <w:pPr>
        <w:jc w:val="both"/>
      </w:pPr>
      <w:r>
        <w:rPr>
          <w:i w:val="0"/>
        </w:rPr>
        <w:t>La Figura 1 y la Figura 2 muestran los contenedores arriba. La Figura 3 muestra el log del backend, donde ya se ve el efecto del retraso artificial: el login respondió en 114,648 ms, pero GET /examenes tardó 5018,943 ms y GET /pacientes 5042,851 ms.</w:t>
      </w:r>
    </w:p>
    <w:p>
      <w:pPr>
        <w:keepNext/>
        <w:spacing w:after="40"/>
        <w:jc w:val="center"/>
      </w:pPr>
      <w:r>
        <w:drawing>
          <wp:inline xmlns:a="http://schemas.openxmlformats.org/drawingml/2006/main" xmlns:pic="http://schemas.openxmlformats.org/drawingml/2006/picture">
            <wp:extent cx="5580000" cy="3137840"/>
            <wp:docPr id="1" name="Picture 1"/>
            <wp:cNvGraphicFramePr>
              <a:graphicFrameLocks noChangeAspect="1"/>
            </wp:cNvGraphicFramePr>
            <a:graphic>
              <a:graphicData uri="http://schemas.openxmlformats.org/drawingml/2006/picture">
                <pic:pic>
                  <pic:nvPicPr>
                    <pic:cNvPr id="0" name="image15.png"/>
                    <pic:cNvPicPr/>
                  </pic:nvPicPr>
                  <pic:blipFill>
                    <a:blip r:embed="rId9"/>
                    <a:stretch>
                      <a:fillRect/>
                    </a:stretch>
                  </pic:blipFill>
                  <pic:spPr>
                    <a:xfrm>
                      <a:off x="0" y="0"/>
                      <a:ext cx="5580000" cy="3137840"/>
                    </a:xfrm>
                    <a:prstGeom prst="rect"/>
                  </pic:spPr>
                </pic:pic>
              </a:graphicData>
            </a:graphic>
          </wp:inline>
        </w:drawing>
      </w:r>
    </w:p>
    <w:p>
      <w:pPr>
        <w:spacing w:after="200"/>
        <w:jc w:val="center"/>
      </w:pPr>
      <w:r>
        <w:rPr>
          <w:b/>
          <w:sz w:val="20"/>
        </w:rPr>
        <w:t xml:space="preserve">Figura 1. </w:t>
      </w:r>
      <w:r>
        <w:rPr>
          <w:i/>
          <w:sz w:val="20"/>
        </w:rPr>
        <w:t>Contenedores de Cuidarte+ levantados con docker compose (backend, frontend y postgres en estado healthy).</w:t>
      </w:r>
    </w:p>
    <w:p>
      <w:pPr>
        <w:keepNext/>
        <w:spacing w:after="40"/>
        <w:jc w:val="center"/>
      </w:pPr>
      <w:r>
        <w:drawing>
          <wp:inline xmlns:a="http://schemas.openxmlformats.org/drawingml/2006/main" xmlns:pic="http://schemas.openxmlformats.org/drawingml/2006/picture">
            <wp:extent cx="5580000" cy="2064396"/>
            <wp:docPr id="2" name="Picture 2"/>
            <wp:cNvGraphicFramePr>
              <a:graphicFrameLocks noChangeAspect="1"/>
            </wp:cNvGraphicFramePr>
            <a:graphic>
              <a:graphicData uri="http://schemas.openxmlformats.org/drawingml/2006/picture">
                <pic:pic>
                  <pic:nvPicPr>
                    <pic:cNvPr id="0" name="image24.png"/>
                    <pic:cNvPicPr/>
                  </pic:nvPicPr>
                  <pic:blipFill>
                    <a:blip r:embed="rId10"/>
                    <a:stretch>
                      <a:fillRect/>
                    </a:stretch>
                  </pic:blipFill>
                  <pic:spPr>
                    <a:xfrm>
                      <a:off x="0" y="0"/>
                      <a:ext cx="5580000" cy="2064396"/>
                    </a:xfrm>
                    <a:prstGeom prst="rect"/>
                  </pic:spPr>
                </pic:pic>
              </a:graphicData>
            </a:graphic>
          </wp:inline>
        </w:drawing>
      </w:r>
    </w:p>
    <w:p>
      <w:pPr>
        <w:spacing w:after="200"/>
        <w:jc w:val="center"/>
      </w:pPr>
      <w:r>
        <w:rPr>
          <w:b/>
          <w:sz w:val="20"/>
        </w:rPr>
        <w:t xml:space="preserve">Figura 2. </w:t>
      </w:r>
      <w:r>
        <w:rPr>
          <w:i/>
          <w:sz w:val="20"/>
        </w:rPr>
        <w:t>docker compose ps con los puertos 4444, 3333 y 15442 publicados.</w:t>
      </w:r>
    </w:p>
    <w:p>
      <w:pPr>
        <w:keepNext/>
        <w:spacing w:after="40"/>
        <w:jc w:val="center"/>
      </w:pPr>
      <w:r>
        <w:drawing>
          <wp:inline xmlns:a="http://schemas.openxmlformats.org/drawingml/2006/main" xmlns:pic="http://schemas.openxmlformats.org/drawingml/2006/picture">
            <wp:extent cx="5580000" cy="2963192"/>
            <wp:docPr id="3" name="Picture 3"/>
            <wp:cNvGraphicFramePr>
              <a:graphicFrameLocks noChangeAspect="1"/>
            </wp:cNvGraphicFramePr>
            <a:graphic>
              <a:graphicData uri="http://schemas.openxmlformats.org/drawingml/2006/picture">
                <pic:pic>
                  <pic:nvPicPr>
                    <pic:cNvPr id="0" name="image34.png"/>
                    <pic:cNvPicPr/>
                  </pic:nvPicPr>
                  <pic:blipFill>
                    <a:blip r:embed="rId11"/>
                    <a:stretch>
                      <a:fillRect/>
                    </a:stretch>
                  </pic:blipFill>
                  <pic:spPr>
                    <a:xfrm>
                      <a:off x="0" y="0"/>
                      <a:ext cx="5580000" cy="2963192"/>
                    </a:xfrm>
                    <a:prstGeom prst="rect"/>
                  </pic:spPr>
                </pic:pic>
              </a:graphicData>
            </a:graphic>
          </wp:inline>
        </w:drawing>
      </w:r>
    </w:p>
    <w:p>
      <w:pPr>
        <w:spacing w:after="200"/>
        <w:jc w:val="center"/>
      </w:pPr>
      <w:r>
        <w:rPr>
          <w:b/>
          <w:sz w:val="20"/>
        </w:rPr>
        <w:t xml:space="preserve">Figura 3. </w:t>
      </w:r>
      <w:r>
        <w:rPr>
          <w:i/>
          <w:sz w:val="20"/>
        </w:rPr>
        <w:t>Docker Desktop con los tres contenedores y el log del backend (login 114,648 ms; GET /examenes 5018,943 ms; GET /pacientes 5042,851 ms).</w:t>
      </w:r>
    </w:p>
    <w:p>
      <w:pPr>
        <w:keepNext/>
        <w:spacing w:after="40"/>
        <w:jc w:val="center"/>
      </w:pPr>
      <w:r>
        <w:drawing>
          <wp:inline xmlns:a="http://schemas.openxmlformats.org/drawingml/2006/main" xmlns:pic="http://schemas.openxmlformats.org/drawingml/2006/picture">
            <wp:extent cx="5580000" cy="2814768"/>
            <wp:docPr id="4" name="Picture 4"/>
            <wp:cNvGraphicFramePr>
              <a:graphicFrameLocks noChangeAspect="1"/>
            </wp:cNvGraphicFramePr>
            <a:graphic>
              <a:graphicData uri="http://schemas.openxmlformats.org/drawingml/2006/picture">
                <pic:pic>
                  <pic:nvPicPr>
                    <pic:cNvPr id="0" name="image20.png"/>
                    <pic:cNvPicPr/>
                  </pic:nvPicPr>
                  <pic:blipFill>
                    <a:blip r:embed="rId12"/>
                    <a:stretch>
                      <a:fillRect/>
                    </a:stretch>
                  </pic:blipFill>
                  <pic:spPr>
                    <a:xfrm>
                      <a:off x="0" y="0"/>
                      <a:ext cx="5580000" cy="2814768"/>
                    </a:xfrm>
                    <a:prstGeom prst="rect"/>
                  </pic:spPr>
                </pic:pic>
              </a:graphicData>
            </a:graphic>
          </wp:inline>
        </w:drawing>
      </w:r>
    </w:p>
    <w:p>
      <w:pPr>
        <w:spacing w:after="200"/>
        <w:jc w:val="center"/>
      </w:pPr>
      <w:r>
        <w:rPr>
          <w:b/>
          <w:sz w:val="20"/>
        </w:rPr>
        <w:t xml:space="preserve">Figura 4. </w:t>
      </w:r>
      <w:r>
        <w:rPr>
          <w:i/>
          <w:sz w:val="20"/>
        </w:rPr>
        <w:t>Pantalla de login del frontend en http://localhost:3333/login.</w:t>
      </w:r>
    </w:p>
    <w:p>
      <w:pPr>
        <w:keepNext/>
        <w:spacing w:after="40"/>
        <w:jc w:val="center"/>
      </w:pPr>
      <w:r>
        <w:drawing>
          <wp:inline xmlns:a="http://schemas.openxmlformats.org/drawingml/2006/main" xmlns:pic="http://schemas.openxmlformats.org/drawingml/2006/picture">
            <wp:extent cx="5580000" cy="2817681"/>
            <wp:docPr id="5" name="Picture 5"/>
            <wp:cNvGraphicFramePr>
              <a:graphicFrameLocks noChangeAspect="1"/>
            </wp:cNvGraphicFramePr>
            <a:graphic>
              <a:graphicData uri="http://schemas.openxmlformats.org/drawingml/2006/picture">
                <pic:pic>
                  <pic:nvPicPr>
                    <pic:cNvPr id="0" name="image33.png"/>
                    <pic:cNvPicPr/>
                  </pic:nvPicPr>
                  <pic:blipFill>
                    <a:blip r:embed="rId13"/>
                    <a:stretch>
                      <a:fillRect/>
                    </a:stretch>
                  </pic:blipFill>
                  <pic:spPr>
                    <a:xfrm>
                      <a:off x="0" y="0"/>
                      <a:ext cx="5580000" cy="2817681"/>
                    </a:xfrm>
                    <a:prstGeom prst="rect"/>
                  </pic:spPr>
                </pic:pic>
              </a:graphicData>
            </a:graphic>
          </wp:inline>
        </w:drawing>
      </w:r>
    </w:p>
    <w:p>
      <w:pPr>
        <w:spacing w:after="200"/>
        <w:jc w:val="center"/>
      </w:pPr>
      <w:r>
        <w:rPr>
          <w:b/>
          <w:sz w:val="20"/>
        </w:rPr>
        <w:t xml:space="preserve">Figura 5. </w:t>
      </w:r>
      <w:r>
        <w:rPr>
          <w:i/>
          <w:sz w:val="20"/>
        </w:rPr>
        <w:t>Inicio con el usuario admin: 0 exámenes cargados y 20 pacientes totales (datos sintéticos).</w:t>
      </w:r>
    </w:p>
    <w:p>
      <w:pPr>
        <w:keepNext/>
        <w:spacing w:after="40"/>
        <w:jc w:val="center"/>
      </w:pPr>
      <w:r>
        <w:drawing>
          <wp:inline xmlns:a="http://schemas.openxmlformats.org/drawingml/2006/main" xmlns:pic="http://schemas.openxmlformats.org/drawingml/2006/picture">
            <wp:extent cx="5580000" cy="2823474"/>
            <wp:docPr id="6" name="Picture 6"/>
            <wp:cNvGraphicFramePr>
              <a:graphicFrameLocks noChangeAspect="1"/>
            </wp:cNvGraphicFramePr>
            <a:graphic>
              <a:graphicData uri="http://schemas.openxmlformats.org/drawingml/2006/picture">
                <pic:pic>
                  <pic:nvPicPr>
                    <pic:cNvPr id="0" name="image18.png"/>
                    <pic:cNvPicPr/>
                  </pic:nvPicPr>
                  <pic:blipFill>
                    <a:blip r:embed="rId14"/>
                    <a:stretch>
                      <a:fillRect/>
                    </a:stretch>
                  </pic:blipFill>
                  <pic:spPr>
                    <a:xfrm>
                      <a:off x="0" y="0"/>
                      <a:ext cx="5580000" cy="2823474"/>
                    </a:xfrm>
                    <a:prstGeom prst="rect"/>
                  </pic:spPr>
                </pic:pic>
              </a:graphicData>
            </a:graphic>
          </wp:inline>
        </w:drawing>
      </w:r>
    </w:p>
    <w:p>
      <w:pPr>
        <w:spacing w:after="200"/>
        <w:jc w:val="center"/>
      </w:pPr>
      <w:r>
        <w:rPr>
          <w:b/>
          <w:sz w:val="20"/>
        </w:rPr>
        <w:t xml:space="preserve">Figura 6. </w:t>
      </w:r>
      <w:r>
        <w:rPr>
          <w:i/>
          <w:sz w:val="20"/>
        </w:rPr>
        <w:t>Documentación Swagger de la API en http://localhost:4444/docs, usada para las pruebas manuales.</w:t>
      </w:r>
    </w:p>
    <w:p>
      <w:pPr>
        <w:pStyle w:val="Heading2"/>
      </w:pPr>
      <w:r>
        <w:t>2.2 Herramientas y equivalentes</w:t>
      </w:r>
    </w:p>
    <w:p>
      <w:pPr>
        <w:jc w:val="both"/>
      </w:pPr>
      <w:r>
        <w:rPr>
          <w:i w:val="0"/>
        </w:rPr>
        <w:t>Algunas herramientas del plan no estaban instaladas en mi equipo. En esos casos usé una herramienta que cumple la misma función y lo dejo explicado en la tabla. Para Nikto ya teníamos un precedente en el informe (CP-14): «Nikto no está instalado en el equipo, así que la verificación se hizo con la configuración y con curl».</w:t>
      </w:r>
    </w:p>
    <w:p>
      <w:pPr>
        <w:keepNext/>
      </w:pPr>
      <w:r>
        <w:rPr>
          <w:b/>
          <w:sz w:val="20"/>
        </w:rPr>
        <w:t xml:space="preserve">Tabla 2. </w:t>
      </w:r>
      <w:r>
        <w:rPr>
          <w:sz w:val="20"/>
        </w:rPr>
        <w:t>Herramientas planificadas y herramienta usada</w:t>
      </w:r>
    </w:p>
    <w:tbl>
      <w:tblPr>
        <w:tblStyle w:val="TableGrid"/>
        <w:tblW w:type="auto" w:w="0"/>
        <w:jc w:val="center"/>
        <w:tblLayout w:type="fixed"/>
        <w:tblLook w:firstColumn="1" w:firstRow="1" w:lastColumn="0" w:lastRow="0" w:noHBand="0" w:noVBand="1" w:val="04A0"/>
      </w:tblPr>
      <w:tblGrid>
        <w:gridCol w:w="1701"/>
        <w:gridCol w:w="1984"/>
        <w:gridCol w:w="4252"/>
        <w:gridCol w:w="1134"/>
      </w:tblGrid>
      <w:tr>
        <w:tc>
          <w:tcPr>
            <w:tcW w:type="dxa" w:w="1701"/>
            <w:shd w:val="clear" w:color="auto" w:fill="1F3A5F"/>
          </w:tcPr>
          <w:p>
            <w:r/>
            <w:r>
              <w:rPr>
                <w:b/>
                <w:color w:val="FFFFFF"/>
                <w:sz w:val="20"/>
              </w:rPr>
              <w:t>Herramienta del plan</w:t>
            </w:r>
          </w:p>
        </w:tc>
        <w:tc>
          <w:tcPr>
            <w:tcW w:type="dxa" w:w="1984"/>
            <w:shd w:val="clear" w:color="auto" w:fill="1F3A5F"/>
          </w:tcPr>
          <w:p>
            <w:r/>
            <w:r>
              <w:rPr>
                <w:b/>
                <w:color w:val="FFFFFF"/>
                <w:sz w:val="20"/>
              </w:rPr>
              <w:t>Herramienta usada</w:t>
            </w:r>
          </w:p>
        </w:tc>
        <w:tc>
          <w:tcPr>
            <w:tcW w:type="dxa" w:w="4252"/>
            <w:shd w:val="clear" w:color="auto" w:fill="1F3A5F"/>
          </w:tcPr>
          <w:p>
            <w:r/>
            <w:r>
              <w:rPr>
                <w:b/>
                <w:color w:val="FFFFFF"/>
                <w:sz w:val="20"/>
              </w:rPr>
              <w:t>Por qué</w:t>
            </w:r>
          </w:p>
        </w:tc>
        <w:tc>
          <w:tcPr>
            <w:tcW w:type="dxa" w:w="1134"/>
            <w:shd w:val="clear" w:color="auto" w:fill="1F3A5F"/>
          </w:tcPr>
          <w:p>
            <w:r/>
            <w:r>
              <w:rPr>
                <w:b/>
                <w:color w:val="FFFFFF"/>
                <w:sz w:val="20"/>
              </w:rPr>
              <w:t>Casos</w:t>
            </w:r>
          </w:p>
        </w:tc>
      </w:tr>
      <w:tr>
        <w:tc>
          <w:tcPr>
            <w:tcW w:type="dxa" w:w="1701"/>
          </w:tcPr>
          <w:p>
            <w:pPr>
              <w:spacing w:line="240" w:lineRule="auto"/>
            </w:pPr>
            <w:r/>
            <w:r>
              <w:rPr>
                <w:sz w:val="20"/>
              </w:rPr>
              <w:t>OWASP ZAP</w:t>
            </w:r>
          </w:p>
        </w:tc>
        <w:tc>
          <w:tcPr>
            <w:tcW w:type="dxa" w:w="1984"/>
          </w:tcPr>
          <w:p>
            <w:pPr>
              <w:spacing w:line="240" w:lineRule="auto"/>
            </w:pPr>
            <w:r/>
            <w:r>
              <w:rPr>
                <w:sz w:val="20"/>
              </w:rPr>
              <w:t>OWASP ZAP 2.17.0 (la misma)</w:t>
            </w:r>
          </w:p>
        </w:tc>
        <w:tc>
          <w:tcPr>
            <w:tcW w:type="dxa" w:w="4252"/>
          </w:tcPr>
          <w:p>
            <w:pPr>
              <w:spacing w:line="240" w:lineRule="auto"/>
            </w:pPr>
            <w:r/>
            <w:r>
              <w:rPr>
                <w:sz w:val="20"/>
              </w:rPr>
              <w:t>Se importó la definición OpenAPI de la API y se agregó el token JWT con una regla de Reemplazo (cabecera Authorization). Se hizo un escaneo activo por rol: médico y paciente.</w:t>
            </w:r>
          </w:p>
        </w:tc>
        <w:tc>
          <w:tcPr>
            <w:tcW w:type="dxa" w:w="1134"/>
          </w:tcPr>
          <w:p>
            <w:pPr>
              <w:spacing w:line="240" w:lineRule="auto"/>
            </w:pPr>
            <w:r/>
            <w:r>
              <w:rPr>
                <w:sz w:val="20"/>
              </w:rPr>
              <w:t>CP-04</w:t>
            </w:r>
          </w:p>
        </w:tc>
      </w:tr>
      <w:tr>
        <w:tc>
          <w:tcPr>
            <w:tcW w:type="dxa" w:w="1701"/>
          </w:tcPr>
          <w:p>
            <w:pPr>
              <w:spacing w:line="240" w:lineRule="auto"/>
            </w:pPr>
            <w:r/>
            <w:r>
              <w:rPr>
                <w:sz w:val="20"/>
              </w:rPr>
              <w:t>Burp Suite</w:t>
            </w:r>
          </w:p>
        </w:tc>
        <w:tc>
          <w:tcPr>
            <w:tcW w:type="dxa" w:w="1984"/>
          </w:tcPr>
          <w:p>
            <w:pPr>
              <w:spacing w:line="240" w:lineRule="auto"/>
            </w:pPr>
            <w:r/>
            <w:r>
              <w:rPr>
                <w:sz w:val="20"/>
              </w:rPr>
              <w:t>Swagger UI + curl.exe (equivalente funcional a Burp Suite)</w:t>
            </w:r>
          </w:p>
        </w:tc>
        <w:tc>
          <w:tcPr>
            <w:tcW w:type="dxa" w:w="4252"/>
          </w:tcPr>
          <w:p>
            <w:pPr>
              <w:spacing w:line="240" w:lineRule="auto"/>
            </w:pPr>
            <w:r/>
            <w:r>
              <w:rPr>
                <w:sz w:val="20"/>
              </w:rPr>
              <w:t>Lo que se necesitaba de Burp era cambiar a mano el token, el método y el id de la petición y ver la respuesta completa. Swagger (botón Authorize) y curl -i permiten hacer eso y muestran código, cabeceras y cuerpo.</w:t>
            </w:r>
          </w:p>
        </w:tc>
        <w:tc>
          <w:tcPr>
            <w:tcW w:type="dxa" w:w="1134"/>
          </w:tcPr>
          <w:p>
            <w:pPr>
              <w:spacing w:line="240" w:lineRule="auto"/>
            </w:pPr>
            <w:r/>
            <w:r>
              <w:rPr>
                <w:sz w:val="20"/>
              </w:rPr>
              <w:t>CP-04, CP-17</w:t>
            </w:r>
          </w:p>
        </w:tc>
      </w:tr>
      <w:tr>
        <w:tc>
          <w:tcPr>
            <w:tcW w:type="dxa" w:w="1701"/>
          </w:tcPr>
          <w:p>
            <w:pPr>
              <w:spacing w:line="240" w:lineRule="auto"/>
            </w:pPr>
            <w:r/>
            <w:r>
              <w:rPr>
                <w:sz w:val="20"/>
              </w:rPr>
              <w:t>Nikto</w:t>
            </w:r>
          </w:p>
        </w:tc>
        <w:tc>
          <w:tcPr>
            <w:tcW w:type="dxa" w:w="1984"/>
          </w:tcPr>
          <w:p>
            <w:pPr>
              <w:spacing w:line="240" w:lineRule="auto"/>
            </w:pPr>
            <w:r/>
            <w:r>
              <w:rPr>
                <w:sz w:val="20"/>
              </w:rPr>
              <w:t>curl.exe -i / -I (revisión de cabeceras)</w:t>
            </w:r>
          </w:p>
        </w:tc>
        <w:tc>
          <w:tcPr>
            <w:tcW w:type="dxa" w:w="4252"/>
          </w:tcPr>
          <w:p>
            <w:pPr>
              <w:spacing w:line="240" w:lineRule="auto"/>
            </w:pPr>
            <w:r/>
            <w:r>
              <w:rPr>
                <w:sz w:val="20"/>
              </w:rPr>
              <w:t>Nikto no está instalado. Se revisaron a mano las cabeceras de la API (4444) y del frontend (3333), igual que en CP-14.</w:t>
            </w:r>
          </w:p>
        </w:tc>
        <w:tc>
          <w:tcPr>
            <w:tcW w:type="dxa" w:w="1134"/>
          </w:tcPr>
          <w:p>
            <w:pPr>
              <w:spacing w:line="240" w:lineRule="auto"/>
            </w:pPr>
            <w:r/>
            <w:r>
              <w:rPr>
                <w:sz w:val="20"/>
              </w:rPr>
              <w:t>CP-04</w:t>
            </w:r>
          </w:p>
        </w:tc>
      </w:tr>
      <w:tr>
        <w:tc>
          <w:tcPr>
            <w:tcW w:type="dxa" w:w="1701"/>
          </w:tcPr>
          <w:p>
            <w:pPr>
              <w:spacing w:line="240" w:lineRule="auto"/>
            </w:pPr>
            <w:r/>
            <w:r>
              <w:rPr>
                <w:sz w:val="20"/>
              </w:rPr>
              <w:t>John the Ripper</w:t>
            </w:r>
          </w:p>
        </w:tc>
        <w:tc>
          <w:tcPr>
            <w:tcW w:type="dxa" w:w="1984"/>
          </w:tcPr>
          <w:p>
            <w:pPr>
              <w:spacing w:line="240" w:lineRule="auto"/>
            </w:pPr>
            <w:r/>
            <w:r>
              <w:rPr>
                <w:sz w:val="20"/>
              </w:rPr>
              <w:t>John the Ripper con la imagen Docker ghcr.io/openwall/john</w:t>
            </w:r>
          </w:p>
        </w:tc>
        <w:tc>
          <w:tcPr>
            <w:tcW w:type="dxa" w:w="4252"/>
          </w:tcPr>
          <w:p>
            <w:pPr>
              <w:spacing w:line="240" w:lineRule="auto"/>
            </w:pPr>
            <w:r/>
            <w:r>
              <w:rPr>
                <w:sz w:val="20"/>
              </w:rPr>
              <w:t>No hubo que instalarlo en Windows; se ejecutó en un contenedor contra un archivo con las contraseñas.</w:t>
            </w:r>
          </w:p>
        </w:tc>
        <w:tc>
          <w:tcPr>
            <w:tcW w:type="dxa" w:w="1134"/>
          </w:tcPr>
          <w:p>
            <w:pPr>
              <w:spacing w:line="240" w:lineRule="auto"/>
            </w:pPr>
            <w:r/>
            <w:r>
              <w:rPr>
                <w:sz w:val="20"/>
              </w:rPr>
              <w:t>CP-15</w:t>
            </w:r>
          </w:p>
        </w:tc>
      </w:tr>
      <w:tr>
        <w:tc>
          <w:tcPr>
            <w:tcW w:type="dxa" w:w="1701"/>
          </w:tcPr>
          <w:p>
            <w:pPr>
              <w:spacing w:line="240" w:lineRule="auto"/>
            </w:pPr>
            <w:r/>
            <w:r>
              <w:rPr>
                <w:sz w:val="20"/>
              </w:rPr>
              <w:t>JMeter</w:t>
            </w:r>
          </w:p>
        </w:tc>
        <w:tc>
          <w:tcPr>
            <w:tcW w:type="dxa" w:w="1984"/>
          </w:tcPr>
          <w:p>
            <w:pPr>
              <w:spacing w:line="240" w:lineRule="auto"/>
            </w:pPr>
            <w:r/>
            <w:r>
              <w:rPr>
                <w:sz w:val="20"/>
              </w:rPr>
              <w:t>JMeter 5.5 con la imagen Docker justb4/jmeter, modo sin interfaz (-n)</w:t>
            </w:r>
          </w:p>
        </w:tc>
        <w:tc>
          <w:tcPr>
            <w:tcW w:type="dxa" w:w="4252"/>
          </w:tcPr>
          <w:p>
            <w:pPr>
              <w:spacing w:line="240" w:lineRule="auto"/>
            </w:pPr>
            <w:r/>
            <w:r>
              <w:rPr>
                <w:sz w:val="20"/>
              </w:rPr>
              <w:t>Se reutilizó el plan CuidartePlus_CP05.jmx de la EV1. Desde el contenedor la API se alcanza con host.docker.internal:4444.</w:t>
            </w:r>
          </w:p>
        </w:tc>
        <w:tc>
          <w:tcPr>
            <w:tcW w:type="dxa" w:w="1134"/>
          </w:tcPr>
          <w:p>
            <w:pPr>
              <w:spacing w:line="240" w:lineRule="auto"/>
            </w:pPr>
            <w:r/>
            <w:r>
              <w:rPr>
                <w:sz w:val="20"/>
              </w:rPr>
              <w:t>CP-05</w:t>
            </w:r>
          </w:p>
        </w:tc>
      </w:tr>
      <w:tr>
        <w:tc>
          <w:tcPr>
            <w:tcW w:type="dxa" w:w="1701"/>
          </w:tcPr>
          <w:p>
            <w:pPr>
              <w:spacing w:line="240" w:lineRule="auto"/>
            </w:pPr>
            <w:r/>
            <w:r>
              <w:rPr>
                <w:sz w:val="20"/>
              </w:rPr>
              <w:t>psql</w:t>
            </w:r>
          </w:p>
        </w:tc>
        <w:tc>
          <w:tcPr>
            <w:tcW w:type="dxa" w:w="1984"/>
          </w:tcPr>
          <w:p>
            <w:pPr>
              <w:spacing w:line="240" w:lineRule="auto"/>
            </w:pPr>
            <w:r/>
            <w:r>
              <w:rPr>
                <w:sz w:val="20"/>
              </w:rPr>
              <w:t>docker exec … psql</w:t>
            </w:r>
          </w:p>
        </w:tc>
        <w:tc>
          <w:tcPr>
            <w:tcW w:type="dxa" w:w="4252"/>
          </w:tcPr>
          <w:p>
            <w:pPr>
              <w:spacing w:line="240" w:lineRule="auto"/>
            </w:pPr>
            <w:r/>
            <w:r>
              <w:rPr>
                <w:sz w:val="20"/>
              </w:rPr>
              <w:t>Para ver cómo está definida la tabla usuarios en la base de prueba.</w:t>
            </w:r>
          </w:p>
        </w:tc>
        <w:tc>
          <w:tcPr>
            <w:tcW w:type="dxa" w:w="1134"/>
          </w:tcPr>
          <w:p>
            <w:pPr>
              <w:spacing w:line="240" w:lineRule="auto"/>
            </w:pPr>
            <w:r/>
            <w:r>
              <w:rPr>
                <w:sz w:val="20"/>
              </w:rPr>
              <w:t>CP-15</w:t>
            </w:r>
          </w:p>
        </w:tc>
      </w:tr>
    </w:tbl>
    <w:p/>
    <w:p>
      <w:pPr>
        <w:pStyle w:val="Heading1"/>
      </w:pPr>
      <w:r>
        <w:t>3. Pruebas realizadas</w:t>
      </w:r>
    </w:p>
    <w:p>
      <w:pPr>
        <w:jc w:val="both"/>
      </w:pPr>
      <w:r>
        <w:rPr>
          <w:i w:val="0"/>
        </w:rPr>
        <w:t>Antes de las pruebas se obtuvo un token JWT para cada rol con POST /autenticacion/login en Swagger (usuario medico/medico y paciente/paciente). Al decodificar los tokens se ve que traen usuarioId, rolNombre y pacienteId (el usuario paciente corresponde al paciente con id 1), y que duran 7200 segundos (2 horas), porque exp − iat = 7200. Este último dato le sirve a CP-07 (INC-03), que es de Nicolás.</w:t>
      </w:r>
    </w:p>
    <w:p>
      <w:pPr>
        <w:keepNext/>
        <w:spacing w:after="40"/>
        <w:jc w:val="center"/>
      </w:pPr>
      <w:r>
        <w:drawing>
          <wp:inline xmlns:a="http://schemas.openxmlformats.org/drawingml/2006/main" xmlns:pic="http://schemas.openxmlformats.org/drawingml/2006/picture">
            <wp:extent cx="5580000" cy="2518588"/>
            <wp:docPr id="7" name="Picture 7"/>
            <wp:cNvGraphicFramePr>
              <a:graphicFrameLocks noChangeAspect="1"/>
            </wp:cNvGraphicFramePr>
            <a:graphic>
              <a:graphicData uri="http://schemas.openxmlformats.org/drawingml/2006/picture">
                <pic:pic>
                  <pic:nvPicPr>
                    <pic:cNvPr id="0" name="image25.png"/>
                    <pic:cNvPicPr/>
                  </pic:nvPicPr>
                  <pic:blipFill>
                    <a:blip r:embed="rId15"/>
                    <a:stretch>
                      <a:fillRect/>
                    </a:stretch>
                  </pic:blipFill>
                  <pic:spPr>
                    <a:xfrm>
                      <a:off x="0" y="0"/>
                      <a:ext cx="5580000" cy="2518588"/>
                    </a:xfrm>
                    <a:prstGeom prst="rect"/>
                  </pic:spPr>
                </pic:pic>
              </a:graphicData>
            </a:graphic>
          </wp:inline>
        </w:drawing>
      </w:r>
    </w:p>
    <w:p>
      <w:pPr>
        <w:spacing w:after="200"/>
        <w:jc w:val="center"/>
      </w:pPr>
      <w:r>
        <w:rPr>
          <w:b/>
          <w:sz w:val="20"/>
        </w:rPr>
        <w:t xml:space="preserve">Figura 7. </w:t>
      </w:r>
      <w:r>
        <w:rPr>
          <w:i/>
          <w:sz w:val="20"/>
        </w:rPr>
        <w:t>Login del médico en Swagger: HTTP 200 con el token JWT (26-10-2026).</w:t>
      </w:r>
    </w:p>
    <w:p>
      <w:pPr>
        <w:keepNext/>
        <w:spacing w:after="40"/>
        <w:jc w:val="center"/>
      </w:pPr>
      <w:r>
        <w:drawing>
          <wp:inline xmlns:a="http://schemas.openxmlformats.org/drawingml/2006/main" xmlns:pic="http://schemas.openxmlformats.org/drawingml/2006/picture">
            <wp:extent cx="5580000" cy="2535305"/>
            <wp:docPr id="8" name="Picture 8"/>
            <wp:cNvGraphicFramePr>
              <a:graphicFrameLocks noChangeAspect="1"/>
            </wp:cNvGraphicFramePr>
            <a:graphic>
              <a:graphicData uri="http://schemas.openxmlformats.org/drawingml/2006/picture">
                <pic:pic>
                  <pic:nvPicPr>
                    <pic:cNvPr id="0" name="image32.png"/>
                    <pic:cNvPicPr/>
                  </pic:nvPicPr>
                  <pic:blipFill>
                    <a:blip r:embed="rId16"/>
                    <a:stretch>
                      <a:fillRect/>
                    </a:stretch>
                  </pic:blipFill>
                  <pic:spPr>
                    <a:xfrm>
                      <a:off x="0" y="0"/>
                      <a:ext cx="5580000" cy="2535305"/>
                    </a:xfrm>
                    <a:prstGeom prst="rect"/>
                  </pic:spPr>
                </pic:pic>
              </a:graphicData>
            </a:graphic>
          </wp:inline>
        </w:drawing>
      </w:r>
    </w:p>
    <w:p>
      <w:pPr>
        <w:spacing w:after="200"/>
        <w:jc w:val="center"/>
      </w:pPr>
      <w:r>
        <w:rPr>
          <w:b/>
          <w:sz w:val="20"/>
        </w:rPr>
        <w:t xml:space="preserve">Figura 8. </w:t>
      </w:r>
      <w:r>
        <w:rPr>
          <w:i/>
          <w:sz w:val="20"/>
        </w:rPr>
        <w:t>Login del paciente en Swagger: HTTP 200 con el token JWT (26-10-2026).</w:t>
      </w:r>
    </w:p>
    <w:p>
      <w:pPr>
        <w:pStyle w:val="Heading2"/>
      </w:pPr>
      <w:r>
        <w:t>3.1 CP-04 · Escaneo activo autenticado con OWASP ZAP</w:t>
      </w:r>
    </w:p>
    <w:tbl>
      <w:tblPr>
        <w:tblStyle w:val="TableGrid"/>
        <w:tblW w:type="auto" w:w="0"/>
        <w:tblLayout w:type="fixed"/>
        <w:tblLook w:firstColumn="1" w:firstRow="1" w:lastColumn="0" w:lastRow="0" w:noHBand="0" w:noVBand="1" w:val="04A0"/>
      </w:tblPr>
      <w:tblGrid>
        <w:gridCol w:w="2268"/>
        <w:gridCol w:w="6803"/>
      </w:tblGrid>
      <w:tr>
        <w:tc>
          <w:tcPr>
            <w:tcW w:type="dxa" w:w="2268"/>
            <w:shd w:val="clear" w:color="auto" w:fill="DCE6F1"/>
          </w:tcPr>
          <w:p>
            <w:r/>
            <w:r>
              <w:rPr>
                <w:b/>
                <w:sz w:val="20"/>
              </w:rPr>
              <w:t>Requisito</w:t>
            </w:r>
          </w:p>
        </w:tc>
        <w:tc>
          <w:tcPr>
            <w:tcW w:type="dxa" w:w="6803"/>
          </w:tcPr>
          <w:p>
            <w:pPr>
              <w:spacing w:line="240" w:lineRule="auto"/>
            </w:pPr>
            <w:r/>
            <w:r>
              <w:rPr>
                <w:sz w:val="20"/>
              </w:rPr>
              <w:t>NFR-SEG-4, NFR-SEG-5, NFR-SEG-8, RB-1</w:t>
            </w:r>
          </w:p>
        </w:tc>
      </w:tr>
      <w:tr>
        <w:tc>
          <w:tcPr>
            <w:tcW w:type="dxa" w:w="2268"/>
            <w:shd w:val="clear" w:color="auto" w:fill="DCE6F1"/>
          </w:tcPr>
          <w:p>
            <w:r/>
            <w:r>
              <w:rPr>
                <w:b/>
                <w:sz w:val="20"/>
              </w:rPr>
              <w:t>Objetivo</w:t>
            </w:r>
          </w:p>
        </w:tc>
        <w:tc>
          <w:tcPr>
            <w:tcW w:type="dxa" w:w="6803"/>
          </w:tcPr>
          <w:p>
            <w:pPr>
              <w:spacing w:line="240" w:lineRule="auto"/>
            </w:pPr>
            <w:r/>
            <w:r>
              <w:rPr>
                <w:sz w:val="20"/>
              </w:rPr>
              <w:t>Escanear la API con sesión iniciada (no solo sin sesión como en la EV1), una vez con token de médico y otra con token de paciente, para buscar hallazgos de seguridad.</w:t>
            </w:r>
          </w:p>
        </w:tc>
      </w:tr>
      <w:tr>
        <w:tc>
          <w:tcPr>
            <w:tcW w:type="dxa" w:w="2268"/>
            <w:shd w:val="clear" w:color="auto" w:fill="DCE6F1"/>
          </w:tcPr>
          <w:p>
            <w:r/>
            <w:r>
              <w:rPr>
                <w:b/>
                <w:sz w:val="20"/>
              </w:rPr>
              <w:t>Procedimiento</w:t>
            </w:r>
          </w:p>
        </w:tc>
        <w:tc>
          <w:tcPr>
            <w:tcW w:type="dxa" w:w="6803"/>
          </w:tcPr>
          <w:p>
            <w:pPr>
              <w:spacing w:line="240" w:lineRule="auto"/>
            </w:pPr>
            <w:r/>
            <w:r>
              <w:rPr>
                <w:sz w:val="20"/>
              </w:rPr>
              <w:t>1. En ZAP se importó la definición OpenAPI desde http://localhost:4444/openapi.json.</w:t>
              <w:br/>
              <w:t>2. En Opciones → Reemplazo se crearon dos reglas sobre la cabecera Authorization: «Token Médico» y «Token Paciente», cada una con «Bearer &lt;token&gt;».</w:t>
              <w:br/>
              <w:t>3. Se activó solo la regla de médico y se lanzó un escaneo activo sobre http://localhost:4444 (15:53 h).</w:t>
              <w:br/>
              <w:t>4. Se cambió a la regla de paciente y se lanzó un segundo escaneo (20:59 h).</w:t>
            </w:r>
          </w:p>
        </w:tc>
      </w:tr>
      <w:tr>
        <w:tc>
          <w:tcPr>
            <w:tcW w:type="dxa" w:w="2268"/>
            <w:shd w:val="clear" w:color="auto" w:fill="DCE6F1"/>
          </w:tcPr>
          <w:p>
            <w:r/>
            <w:r>
              <w:rPr>
                <w:b/>
                <w:sz w:val="20"/>
              </w:rPr>
              <w:t>Resultado esperado</w:t>
            </w:r>
          </w:p>
        </w:tc>
        <w:tc>
          <w:tcPr>
            <w:tcW w:type="dxa" w:w="6803"/>
          </w:tcPr>
          <w:p>
            <w:pPr>
              <w:spacing w:line="240" w:lineRule="auto"/>
            </w:pPr>
            <w:r/>
            <w:r>
              <w:rPr>
                <w:sz w:val="20"/>
              </w:rPr>
              <w:t>ZAP no reporta hallazgos de riesgo alto con ninguno de los dos roles.</w:t>
            </w:r>
          </w:p>
        </w:tc>
      </w:tr>
      <w:tr>
        <w:tc>
          <w:tcPr>
            <w:tcW w:type="dxa" w:w="2268"/>
            <w:shd w:val="clear" w:color="auto" w:fill="DCE6F1"/>
          </w:tcPr>
          <w:p>
            <w:r/>
            <w:r>
              <w:rPr>
                <w:b/>
                <w:sz w:val="20"/>
              </w:rPr>
              <w:t>Resultado obtenido</w:t>
            </w:r>
          </w:p>
        </w:tc>
        <w:tc>
          <w:tcPr>
            <w:tcW w:type="dxa" w:w="6803"/>
          </w:tcPr>
          <w:p>
            <w:pPr>
              <w:spacing w:line="240" w:lineRule="auto"/>
            </w:pPr>
            <w:r/>
            <w:r>
              <w:rPr>
                <w:sz w:val="20"/>
              </w:rPr>
              <w:t>Los dos escaneos se ejecutaron (escaneo 1 con token médico y escaneo 2 con token paciente). En la barra de alertas de ZAP se ven 0 alertas altas, 2 medias, 4 bajas y 0 informativas. En el historial del escaneo se observa:</w:t>
              <w:br/>
              <w:t>• Las peticiones a /examenes y /pacientes tardan unos 5 segundos (efecto del delayMiddleware, INC-04).</w:t>
              <w:br/>
              <w:t>• POST /documentos responde 500 Internal Server Error varias veces con los dos tokens.</w:t>
              <w:br/>
              <w:t>• Con token de paciente, POST /examenes y PUT /pacientes/10 responden 400 Bad Request y algunas URL modificadas por ZAP responden 401.</w:t>
              <w:br/>
              <w:t>No quedó guardado el detalle de cada alerta ni el reporte de ZAP, así que no puedo decir todavía qué alertas son.</w:t>
            </w:r>
          </w:p>
        </w:tc>
      </w:tr>
      <w:tr>
        <w:tc>
          <w:tcPr>
            <w:tcW w:type="dxa" w:w="2268"/>
            <w:shd w:val="clear" w:color="auto" w:fill="DCE6F1"/>
          </w:tcPr>
          <w:p>
            <w:r/>
            <w:r>
              <w:rPr>
                <w:b/>
                <w:sz w:val="20"/>
              </w:rPr>
              <w:t>Evidencia</w:t>
            </w:r>
          </w:p>
        </w:tc>
        <w:tc>
          <w:tcPr>
            <w:tcW w:type="dxa" w:w="6803"/>
          </w:tcPr>
          <w:p>
            <w:pPr>
              <w:spacing w:line="240" w:lineRule="auto"/>
            </w:pPr>
            <w:r/>
            <w:r>
              <w:rPr>
                <w:sz w:val="20"/>
              </w:rPr>
              <w:t>Figuras 9 a 13</w:t>
            </w:r>
          </w:p>
        </w:tc>
      </w:tr>
      <w:tr>
        <w:tc>
          <w:tcPr>
            <w:tcW w:type="dxa" w:w="2268"/>
            <w:shd w:val="clear" w:color="auto" w:fill="DCE6F1"/>
          </w:tcPr>
          <w:p>
            <w:r/>
            <w:r>
              <w:rPr>
                <w:b/>
                <w:sz w:val="20"/>
              </w:rPr>
              <w:t>Estado</w:t>
            </w:r>
          </w:p>
        </w:tc>
        <w:tc>
          <w:tcPr>
            <w:tcW w:type="dxa" w:w="6803"/>
          </w:tcPr>
          <w:p>
            <w:pPr>
              <w:spacing w:line="240" w:lineRule="auto"/>
            </w:pPr>
            <w:r/>
            <w:r>
              <w:rPr>
                <w:b/>
                <w:color w:val="1E7B34"/>
                <w:sz w:val="20"/>
              </w:rPr>
              <w:t>Aprobado con observaciones (0 alertas altas). El detalle de las alertas medias y bajas queda [Pendiente].</w:t>
            </w:r>
          </w:p>
        </w:tc>
      </w:tr>
    </w:tbl>
    <w:p/>
    <w:p>
      <w:pPr>
        <w:keepNext/>
        <w:spacing w:after="40"/>
        <w:jc w:val="center"/>
      </w:pPr>
      <w:r>
        <w:drawing>
          <wp:inline xmlns:a="http://schemas.openxmlformats.org/drawingml/2006/main" xmlns:pic="http://schemas.openxmlformats.org/drawingml/2006/picture">
            <wp:extent cx="5580000" cy="2956002"/>
            <wp:docPr id="9" name="Picture 9"/>
            <wp:cNvGraphicFramePr>
              <a:graphicFrameLocks noChangeAspect="1"/>
            </wp:cNvGraphicFramePr>
            <a:graphic>
              <a:graphicData uri="http://schemas.openxmlformats.org/drawingml/2006/picture">
                <pic:pic>
                  <pic:nvPicPr>
                    <pic:cNvPr id="0" name="image21.png"/>
                    <pic:cNvPicPr/>
                  </pic:nvPicPr>
                  <pic:blipFill>
                    <a:blip r:embed="rId17"/>
                    <a:stretch>
                      <a:fillRect/>
                    </a:stretch>
                  </pic:blipFill>
                  <pic:spPr>
                    <a:xfrm>
                      <a:off x="0" y="0"/>
                      <a:ext cx="5580000" cy="2956002"/>
                    </a:xfrm>
                    <a:prstGeom prst="rect"/>
                  </pic:spPr>
                </pic:pic>
              </a:graphicData>
            </a:graphic>
          </wp:inline>
        </w:drawing>
      </w:r>
    </w:p>
    <w:p>
      <w:pPr>
        <w:spacing w:after="200"/>
        <w:jc w:val="center"/>
      </w:pPr>
      <w:r>
        <w:rPr>
          <w:b/>
          <w:sz w:val="20"/>
        </w:rPr>
        <w:t xml:space="preserve">Figura 9. </w:t>
      </w:r>
      <w:r>
        <w:rPr>
          <w:i/>
          <w:sz w:val="20"/>
        </w:rPr>
        <w:t>Importación de la definición OpenAPI (http://localhost:4444/openapi.json) en OWASP ZAP 2.17.0.</w:t>
      </w:r>
    </w:p>
    <w:p>
      <w:pPr>
        <w:keepNext/>
        <w:spacing w:after="40"/>
        <w:jc w:val="center"/>
      </w:pPr>
      <w:r>
        <w:drawing>
          <wp:inline xmlns:a="http://schemas.openxmlformats.org/drawingml/2006/main" xmlns:pic="http://schemas.openxmlformats.org/drawingml/2006/picture">
            <wp:extent cx="5580000" cy="2973476"/>
            <wp:docPr id="10" name="Picture 10"/>
            <wp:cNvGraphicFramePr>
              <a:graphicFrameLocks noChangeAspect="1"/>
            </wp:cNvGraphicFramePr>
            <a:graphic>
              <a:graphicData uri="http://schemas.openxmlformats.org/drawingml/2006/picture">
                <pic:pic>
                  <pic:nvPicPr>
                    <pic:cNvPr id="0" name="image16.png"/>
                    <pic:cNvPicPr/>
                  </pic:nvPicPr>
                  <pic:blipFill>
                    <a:blip r:embed="rId18"/>
                    <a:stretch>
                      <a:fillRect/>
                    </a:stretch>
                  </pic:blipFill>
                  <pic:spPr>
                    <a:xfrm>
                      <a:off x="0" y="0"/>
                      <a:ext cx="5580000" cy="2973476"/>
                    </a:xfrm>
                    <a:prstGeom prst="rect"/>
                  </pic:spPr>
                </pic:pic>
              </a:graphicData>
            </a:graphic>
          </wp:inline>
        </w:drawing>
      </w:r>
    </w:p>
    <w:p>
      <w:pPr>
        <w:spacing w:after="200"/>
        <w:jc w:val="center"/>
      </w:pPr>
      <w:r>
        <w:rPr>
          <w:b/>
          <w:sz w:val="20"/>
        </w:rPr>
        <w:t xml:space="preserve">Figura 10. </w:t>
      </w:r>
      <w:r>
        <w:rPr>
          <w:i/>
          <w:sz w:val="20"/>
        </w:rPr>
        <w:t>Regla de Reemplazo «Token Médico» sobre la cabecera Authorization.</w:t>
      </w:r>
    </w:p>
    <w:p>
      <w:pPr>
        <w:keepNext/>
        <w:spacing w:after="40"/>
        <w:jc w:val="center"/>
      </w:pPr>
      <w:r>
        <w:drawing>
          <wp:inline xmlns:a="http://schemas.openxmlformats.org/drawingml/2006/main" xmlns:pic="http://schemas.openxmlformats.org/drawingml/2006/picture">
            <wp:extent cx="5580000" cy="2960282"/>
            <wp:docPr id="11" name="Picture 11"/>
            <wp:cNvGraphicFramePr>
              <a:graphicFrameLocks noChangeAspect="1"/>
            </wp:cNvGraphicFramePr>
            <a:graphic>
              <a:graphicData uri="http://schemas.openxmlformats.org/drawingml/2006/picture">
                <pic:pic>
                  <pic:nvPicPr>
                    <pic:cNvPr id="0" name="image13.png"/>
                    <pic:cNvPicPr/>
                  </pic:nvPicPr>
                  <pic:blipFill>
                    <a:blip r:embed="rId19"/>
                    <a:stretch>
                      <a:fillRect/>
                    </a:stretch>
                  </pic:blipFill>
                  <pic:spPr>
                    <a:xfrm>
                      <a:off x="0" y="0"/>
                      <a:ext cx="5580000" cy="2960282"/>
                    </a:xfrm>
                    <a:prstGeom prst="rect"/>
                  </pic:spPr>
                </pic:pic>
              </a:graphicData>
            </a:graphic>
          </wp:inline>
        </w:drawing>
      </w:r>
    </w:p>
    <w:p>
      <w:pPr>
        <w:spacing w:after="200"/>
        <w:jc w:val="center"/>
      </w:pPr>
      <w:r>
        <w:rPr>
          <w:b/>
          <w:sz w:val="20"/>
        </w:rPr>
        <w:t xml:space="preserve">Figura 11. </w:t>
      </w:r>
      <w:r>
        <w:rPr>
          <w:i/>
          <w:sz w:val="20"/>
        </w:rPr>
        <w:t>Regla de Reemplazo «Token Paciente» sobre la cabecera Authorization.</w:t>
      </w:r>
    </w:p>
    <w:p>
      <w:pPr>
        <w:keepNext/>
        <w:spacing w:after="40"/>
        <w:jc w:val="center"/>
      </w:pPr>
      <w:r>
        <w:drawing>
          <wp:inline xmlns:a="http://schemas.openxmlformats.org/drawingml/2006/main" xmlns:pic="http://schemas.openxmlformats.org/drawingml/2006/picture">
            <wp:extent cx="5580000" cy="2956002"/>
            <wp:docPr id="12" name="Picture 12"/>
            <wp:cNvGraphicFramePr>
              <a:graphicFrameLocks noChangeAspect="1"/>
            </wp:cNvGraphicFramePr>
            <a:graphic>
              <a:graphicData uri="http://schemas.openxmlformats.org/drawingml/2006/picture">
                <pic:pic>
                  <pic:nvPicPr>
                    <pic:cNvPr id="0" name="image5.png"/>
                    <pic:cNvPicPr/>
                  </pic:nvPicPr>
                  <pic:blipFill>
                    <a:blip r:embed="rId20"/>
                    <a:stretch>
                      <a:fillRect/>
                    </a:stretch>
                  </pic:blipFill>
                  <pic:spPr>
                    <a:xfrm>
                      <a:off x="0" y="0"/>
                      <a:ext cx="5580000" cy="2956002"/>
                    </a:xfrm>
                    <a:prstGeom prst="rect"/>
                  </pic:spPr>
                </pic:pic>
              </a:graphicData>
            </a:graphic>
          </wp:inline>
        </w:drawing>
      </w:r>
    </w:p>
    <w:p>
      <w:pPr>
        <w:spacing w:after="200"/>
        <w:jc w:val="center"/>
      </w:pPr>
      <w:r>
        <w:rPr>
          <w:b/>
          <w:sz w:val="20"/>
        </w:rPr>
        <w:t xml:space="preserve">Figura 12. </w:t>
      </w:r>
      <w:r>
        <w:rPr>
          <w:i/>
          <w:sz w:val="20"/>
        </w:rPr>
        <w:t>Escaneo activo con la regla «Token Médico» activa. Se ven respuestas 400 y 500 (POST /documentos) y tiempos de unos 5 s.</w:t>
      </w:r>
    </w:p>
    <w:p>
      <w:pPr>
        <w:keepNext/>
        <w:spacing w:after="40"/>
        <w:jc w:val="center"/>
      </w:pPr>
      <w:r>
        <w:drawing>
          <wp:inline xmlns:a="http://schemas.openxmlformats.org/drawingml/2006/main" xmlns:pic="http://schemas.openxmlformats.org/drawingml/2006/picture">
            <wp:extent cx="5580000" cy="2970564"/>
            <wp:docPr id="13" name="Picture 13"/>
            <wp:cNvGraphicFramePr>
              <a:graphicFrameLocks noChangeAspect="1"/>
            </wp:cNvGraphicFramePr>
            <a:graphic>
              <a:graphicData uri="http://schemas.openxmlformats.org/drawingml/2006/picture">
                <pic:pic>
                  <pic:nvPicPr>
                    <pic:cNvPr id="0" name="image19.png"/>
                    <pic:cNvPicPr/>
                  </pic:nvPicPr>
                  <pic:blipFill>
                    <a:blip r:embed="rId21"/>
                    <a:stretch>
                      <a:fillRect/>
                    </a:stretch>
                  </pic:blipFill>
                  <pic:spPr>
                    <a:xfrm>
                      <a:off x="0" y="0"/>
                      <a:ext cx="5580000" cy="2970564"/>
                    </a:xfrm>
                    <a:prstGeom prst="rect"/>
                  </pic:spPr>
                </pic:pic>
              </a:graphicData>
            </a:graphic>
          </wp:inline>
        </w:drawing>
      </w:r>
    </w:p>
    <w:p>
      <w:pPr>
        <w:spacing w:after="200"/>
        <w:jc w:val="center"/>
      </w:pPr>
      <w:r>
        <w:rPr>
          <w:b/>
          <w:sz w:val="20"/>
        </w:rPr>
        <w:t xml:space="preserve">Figura 13. </w:t>
      </w:r>
      <w:r>
        <w:rPr>
          <w:i/>
          <w:sz w:val="20"/>
        </w:rPr>
        <w:t>Segundo escaneo con la regla «Token Paciente» activa. Se ven respuestas 400, 401 y 500.</w:t>
      </w:r>
    </w:p>
    <w:p>
      <w:pPr>
        <w:jc w:val="both"/>
      </w:pPr>
      <w:r>
        <w:rPr>
          <w:i w:val="0"/>
        </w:rPr>
        <w:t>Observación sobre el 400: con token de paciente, ZAP recibió 400 en POST /examenes y PUT /pacientes/10. Esto indica que la API valida el cuerpo de la petición antes de revisar el rol: el token se acepta y la petición se rechaza por datos mal formados, no por permisos. No es una fuga de datos, porque con un cuerpo válido la API sí responde 403 (ver 3.3, Figura 25), pero el orden correcto sería revisar el rol primero. Lo dejo como observación.</w:t>
      </w:r>
    </w:p>
    <w:p>
      <w:pPr>
        <w:jc w:val="both"/>
      </w:pPr>
      <w:r>
        <w:rPr>
          <w:i w:val="0"/>
        </w:rPr>
        <w:t>Observación sobre el 500: los 500 en POST /documentos se deben revisar junto con CP-17 e INC-06 (mensajes de error internos). En la captura no se alcanza a ver el cuerpo de la respuesta, por lo que no puedo confirmar si muestra información interna.</w:t>
      </w:r>
    </w:p>
    <w:p>
      <w:pPr>
        <w:pStyle w:val="Heading2"/>
      </w:pPr>
      <w:r>
        <w:t>3.2 CP-04 · Revisión de cabeceras (en lugar de Nikto)</w:t>
      </w:r>
    </w:p>
    <w:tbl>
      <w:tblPr>
        <w:tblStyle w:val="TableGrid"/>
        <w:tblW w:type="auto" w:w="0"/>
        <w:tblLayout w:type="fixed"/>
        <w:tblLook w:firstColumn="1" w:firstRow="1" w:lastColumn="0" w:lastRow="0" w:noHBand="0" w:noVBand="1" w:val="04A0"/>
      </w:tblPr>
      <w:tblGrid>
        <w:gridCol w:w="2268"/>
        <w:gridCol w:w="6803"/>
      </w:tblGrid>
      <w:tr>
        <w:tc>
          <w:tcPr>
            <w:tcW w:type="dxa" w:w="2268"/>
            <w:shd w:val="clear" w:color="auto" w:fill="DCE6F1"/>
          </w:tcPr>
          <w:p>
            <w:r/>
            <w:r>
              <w:rPr>
                <w:b/>
                <w:sz w:val="20"/>
              </w:rPr>
              <w:t>Requisito</w:t>
            </w:r>
          </w:p>
        </w:tc>
        <w:tc>
          <w:tcPr>
            <w:tcW w:type="dxa" w:w="6803"/>
          </w:tcPr>
          <w:p>
            <w:pPr>
              <w:spacing w:line="240" w:lineRule="auto"/>
            </w:pPr>
            <w:r/>
            <w:r>
              <w:rPr>
                <w:sz w:val="20"/>
              </w:rPr>
              <w:t>NFR-SEG-5 (endurecimiento), relacionado con INC-05</w:t>
            </w:r>
          </w:p>
        </w:tc>
      </w:tr>
      <w:tr>
        <w:tc>
          <w:tcPr>
            <w:tcW w:type="dxa" w:w="2268"/>
            <w:shd w:val="clear" w:color="auto" w:fill="DCE6F1"/>
          </w:tcPr>
          <w:p>
            <w:r/>
            <w:r>
              <w:rPr>
                <w:b/>
                <w:sz w:val="20"/>
              </w:rPr>
              <w:t>Objetivo</w:t>
            </w:r>
          </w:p>
        </w:tc>
        <w:tc>
          <w:tcPr>
            <w:tcW w:type="dxa" w:w="6803"/>
          </w:tcPr>
          <w:p>
            <w:pPr>
              <w:spacing w:line="240" w:lineRule="auto"/>
            </w:pPr>
            <w:r/>
            <w:r>
              <w:rPr>
                <w:sz w:val="20"/>
              </w:rPr>
              <w:t>Revisar qué cabeceras de seguridad entregan la API y el frontend.</w:t>
            </w:r>
          </w:p>
        </w:tc>
      </w:tr>
      <w:tr>
        <w:tc>
          <w:tcPr>
            <w:tcW w:type="dxa" w:w="2268"/>
            <w:shd w:val="clear" w:color="auto" w:fill="DCE6F1"/>
          </w:tcPr>
          <w:p>
            <w:r/>
            <w:r>
              <w:rPr>
                <w:b/>
                <w:sz w:val="20"/>
              </w:rPr>
              <w:t>Procedimiento</w:t>
            </w:r>
          </w:p>
        </w:tc>
        <w:tc>
          <w:tcPr>
            <w:tcW w:type="dxa" w:w="6803"/>
          </w:tcPr>
          <w:p>
            <w:pPr>
              <w:spacing w:line="240" w:lineRule="auto"/>
            </w:pPr>
            <w:r/>
            <w:r>
              <w:rPr>
                <w:sz w:val="20"/>
              </w:rPr>
              <w:t>curl.exe -i http://localhost:4444/, curl.exe -i http://localhost:3333/ y curl.exe -I http://localhost:4444/docs. Se revisaron también las cabeceras de todas las respuestas de la API capturadas en 3.3.</w:t>
            </w:r>
          </w:p>
        </w:tc>
      </w:tr>
      <w:tr>
        <w:tc>
          <w:tcPr>
            <w:tcW w:type="dxa" w:w="2268"/>
            <w:shd w:val="clear" w:color="auto" w:fill="DCE6F1"/>
          </w:tcPr>
          <w:p>
            <w:r/>
            <w:r>
              <w:rPr>
                <w:b/>
                <w:sz w:val="20"/>
              </w:rPr>
              <w:t>Resultado esperado</w:t>
            </w:r>
          </w:p>
        </w:tc>
        <w:tc>
          <w:tcPr>
            <w:tcW w:type="dxa" w:w="6803"/>
          </w:tcPr>
          <w:p>
            <w:pPr>
              <w:spacing w:line="240" w:lineRule="auto"/>
            </w:pPr>
            <w:r/>
            <w:r>
              <w:rPr>
                <w:sz w:val="20"/>
              </w:rPr>
              <w:t>Respuestas con cabeceras de seguridad (Content-Security-Policy, X-Frame-Options, X-Content-Type-Options, Strict-Transport-Security), sin revelar la tecnología del servidor y con CORS limitado a los orígenes permitidos.</w:t>
            </w:r>
          </w:p>
        </w:tc>
      </w:tr>
      <w:tr>
        <w:tc>
          <w:tcPr>
            <w:tcW w:type="dxa" w:w="2268"/>
            <w:shd w:val="clear" w:color="auto" w:fill="DCE6F1"/>
          </w:tcPr>
          <w:p>
            <w:r/>
            <w:r>
              <w:rPr>
                <w:b/>
                <w:sz w:val="20"/>
              </w:rPr>
              <w:t>Resultado obtenido</w:t>
            </w:r>
          </w:p>
        </w:tc>
        <w:tc>
          <w:tcPr>
            <w:tcW w:type="dxa" w:w="6803"/>
          </w:tcPr>
          <w:p>
            <w:pPr>
              <w:spacing w:line="240" w:lineRule="auto"/>
            </w:pPr>
            <w:r/>
            <w:r>
              <w:rPr>
                <w:sz w:val="20"/>
              </w:rPr>
              <w:t>• API (4444): todas las respuestas traen Access-Control-Allow-Origin: * (CORS abierto a cualquier origen) y X-Powered-By: Express (muestra la tecnología). No traen Content-Security-Policy, X-Frame-Options, X-Content-Type-Options ni Strict-Transport-Security.</w:t>
              <w:br/>
              <w:t>• Frontend (3333): responde Server: nginx/1.31.8 (muestra la versión) y tampoco trae cabeceras de seguridad.</w:t>
              <w:br/>
              <w:t>• /docs es la única ruta con Content-Security-Policy: default-src 'none' y X-Content-Type-Options: nosniff, en una respuesta 301 de redirección.</w:t>
              <w:br/>
              <w:t>Esto confirma INC-05 en la parte de CORS y cabeceras. El límite de intentos de login (la otra parte de INC-05) no lo probé.</w:t>
            </w:r>
          </w:p>
        </w:tc>
      </w:tr>
      <w:tr>
        <w:tc>
          <w:tcPr>
            <w:tcW w:type="dxa" w:w="2268"/>
            <w:shd w:val="clear" w:color="auto" w:fill="DCE6F1"/>
          </w:tcPr>
          <w:p>
            <w:r/>
            <w:r>
              <w:rPr>
                <w:b/>
                <w:sz w:val="20"/>
              </w:rPr>
              <w:t>Evidencia</w:t>
            </w:r>
          </w:p>
        </w:tc>
        <w:tc>
          <w:tcPr>
            <w:tcW w:type="dxa" w:w="6803"/>
          </w:tcPr>
          <w:p>
            <w:pPr>
              <w:spacing w:line="240" w:lineRule="auto"/>
            </w:pPr>
            <w:r/>
            <w:r>
              <w:rPr>
                <w:sz w:val="20"/>
              </w:rPr>
              <w:t>Figuras 14 a 16, y las cabeceras de las Figuras 22 a 28</w:t>
            </w:r>
          </w:p>
        </w:tc>
      </w:tr>
      <w:tr>
        <w:tc>
          <w:tcPr>
            <w:tcW w:type="dxa" w:w="2268"/>
            <w:shd w:val="clear" w:color="auto" w:fill="DCE6F1"/>
          </w:tcPr>
          <w:p>
            <w:r/>
            <w:r>
              <w:rPr>
                <w:b/>
                <w:sz w:val="20"/>
              </w:rPr>
              <w:t>Estado</w:t>
            </w:r>
          </w:p>
        </w:tc>
        <w:tc>
          <w:tcPr>
            <w:tcW w:type="dxa" w:w="6803"/>
          </w:tcPr>
          <w:p>
            <w:pPr>
              <w:spacing w:line="240" w:lineRule="auto"/>
            </w:pPr>
            <w:r/>
            <w:r>
              <w:rPr>
                <w:b/>
                <w:color w:val="C0392B"/>
                <w:sz w:val="20"/>
              </w:rPr>
              <w:t>Fallido (confirma INC-05)</w:t>
            </w:r>
          </w:p>
        </w:tc>
      </w:tr>
    </w:tbl>
    <w:p/>
    <w:p>
      <w:pPr>
        <w:keepNext/>
        <w:spacing w:after="40"/>
        <w:jc w:val="center"/>
      </w:pPr>
      <w:r>
        <w:drawing>
          <wp:inline xmlns:a="http://schemas.openxmlformats.org/drawingml/2006/main" xmlns:pic="http://schemas.openxmlformats.org/drawingml/2006/picture">
            <wp:extent cx="5580000" cy="3137840"/>
            <wp:docPr id="14" name="Picture 14"/>
            <wp:cNvGraphicFramePr>
              <a:graphicFrameLocks noChangeAspect="1"/>
            </wp:cNvGraphicFramePr>
            <a:graphic>
              <a:graphicData uri="http://schemas.openxmlformats.org/drawingml/2006/picture">
                <pic:pic>
                  <pic:nvPicPr>
                    <pic:cNvPr id="0" name="image7.png"/>
                    <pic:cNvPicPr/>
                  </pic:nvPicPr>
                  <pic:blipFill>
                    <a:blip r:embed="rId22"/>
                    <a:stretch>
                      <a:fillRect/>
                    </a:stretch>
                  </pic:blipFill>
                  <pic:spPr>
                    <a:xfrm>
                      <a:off x="0" y="0"/>
                      <a:ext cx="5580000" cy="3137840"/>
                    </a:xfrm>
                    <a:prstGeom prst="rect"/>
                  </pic:spPr>
                </pic:pic>
              </a:graphicData>
            </a:graphic>
          </wp:inline>
        </w:drawing>
      </w:r>
    </w:p>
    <w:p>
      <w:pPr>
        <w:spacing w:after="200"/>
        <w:jc w:val="center"/>
      </w:pPr>
      <w:r>
        <w:rPr>
          <w:b/>
          <w:sz w:val="20"/>
        </w:rPr>
        <w:t xml:space="preserve">Figura 14. </w:t>
      </w:r>
      <w:r>
        <w:rPr>
          <w:i/>
          <w:sz w:val="20"/>
        </w:rPr>
        <w:t>curl.exe -i http://localhost:4444/: 200 con Access-Control-Allow-Origin: * y X-Powered-By: Express, sin cabeceras de seguridad.</w:t>
      </w:r>
    </w:p>
    <w:p>
      <w:pPr>
        <w:keepNext/>
        <w:spacing w:after="40"/>
        <w:jc w:val="center"/>
      </w:pPr>
      <w:r>
        <w:drawing>
          <wp:inline xmlns:a="http://schemas.openxmlformats.org/drawingml/2006/main" xmlns:pic="http://schemas.openxmlformats.org/drawingml/2006/picture">
            <wp:extent cx="5580000" cy="3137840"/>
            <wp:docPr id="15" name="Picture 15"/>
            <wp:cNvGraphicFramePr>
              <a:graphicFrameLocks noChangeAspect="1"/>
            </wp:cNvGraphicFramePr>
            <a:graphic>
              <a:graphicData uri="http://schemas.openxmlformats.org/drawingml/2006/picture">
                <pic:pic>
                  <pic:nvPicPr>
                    <pic:cNvPr id="0" name="image17.png"/>
                    <pic:cNvPicPr/>
                  </pic:nvPicPr>
                  <pic:blipFill>
                    <a:blip r:embed="rId23"/>
                    <a:stretch>
                      <a:fillRect/>
                    </a:stretch>
                  </pic:blipFill>
                  <pic:spPr>
                    <a:xfrm>
                      <a:off x="0" y="0"/>
                      <a:ext cx="5580000" cy="3137840"/>
                    </a:xfrm>
                    <a:prstGeom prst="rect"/>
                  </pic:spPr>
                </pic:pic>
              </a:graphicData>
            </a:graphic>
          </wp:inline>
        </w:drawing>
      </w:r>
    </w:p>
    <w:p>
      <w:pPr>
        <w:spacing w:after="200"/>
        <w:jc w:val="center"/>
      </w:pPr>
      <w:r>
        <w:rPr>
          <w:b/>
          <w:sz w:val="20"/>
        </w:rPr>
        <w:t xml:space="preserve">Figura 15. </w:t>
      </w:r>
      <w:r>
        <w:rPr>
          <w:i/>
          <w:sz w:val="20"/>
        </w:rPr>
        <w:t>curl.exe -i http://localhost:3333/: el frontend responde Server: nginx/1.31.8 sin cabeceras de seguridad.</w:t>
      </w:r>
    </w:p>
    <w:p>
      <w:pPr>
        <w:keepNext/>
        <w:spacing w:after="40"/>
        <w:jc w:val="center"/>
      </w:pPr>
      <w:r>
        <w:drawing>
          <wp:inline xmlns:a="http://schemas.openxmlformats.org/drawingml/2006/main" xmlns:pic="http://schemas.openxmlformats.org/drawingml/2006/picture">
            <wp:extent cx="5580000" cy="3137840"/>
            <wp:docPr id="16" name="Picture 16"/>
            <wp:cNvGraphicFramePr>
              <a:graphicFrameLocks noChangeAspect="1"/>
            </wp:cNvGraphicFramePr>
            <a:graphic>
              <a:graphicData uri="http://schemas.openxmlformats.org/drawingml/2006/picture">
                <pic:pic>
                  <pic:nvPicPr>
                    <pic:cNvPr id="0" name="image28.png"/>
                    <pic:cNvPicPr/>
                  </pic:nvPicPr>
                  <pic:blipFill>
                    <a:blip r:embed="rId24"/>
                    <a:stretch>
                      <a:fillRect/>
                    </a:stretch>
                  </pic:blipFill>
                  <pic:spPr>
                    <a:xfrm>
                      <a:off x="0" y="0"/>
                      <a:ext cx="5580000" cy="3137840"/>
                    </a:xfrm>
                    <a:prstGeom prst="rect"/>
                  </pic:spPr>
                </pic:pic>
              </a:graphicData>
            </a:graphic>
          </wp:inline>
        </w:drawing>
      </w:r>
    </w:p>
    <w:p>
      <w:pPr>
        <w:spacing w:after="200"/>
        <w:jc w:val="center"/>
      </w:pPr>
      <w:r>
        <w:rPr>
          <w:b/>
          <w:sz w:val="20"/>
        </w:rPr>
        <w:t xml:space="preserve">Figura 16. </w:t>
      </w:r>
      <w:r>
        <w:rPr>
          <w:i/>
          <w:sz w:val="20"/>
        </w:rPr>
        <w:t>curl.exe -I http://localhost:4444/docs: 301 con Content-Security-Policy y X-Content-Type-Options solo en esta ruta.</w:t>
      </w:r>
    </w:p>
    <w:p>
      <w:pPr>
        <w:pStyle w:val="Heading2"/>
      </w:pPr>
      <w:r>
        <w:t>3.3 CP-17 y CP-04 · Manipulación de peticiones con Swagger y curl (en lugar de Burp Suite)</w:t>
      </w:r>
    </w:p>
    <w:tbl>
      <w:tblPr>
        <w:tblStyle w:val="TableGrid"/>
        <w:tblW w:type="auto" w:w="0"/>
        <w:tblLayout w:type="fixed"/>
        <w:tblLook w:firstColumn="1" w:firstRow="1" w:lastColumn="0" w:lastRow="0" w:noHBand="0" w:noVBand="1" w:val="04A0"/>
      </w:tblPr>
      <w:tblGrid>
        <w:gridCol w:w="2268"/>
        <w:gridCol w:w="6803"/>
      </w:tblGrid>
      <w:tr>
        <w:tc>
          <w:tcPr>
            <w:tcW w:type="dxa" w:w="2268"/>
            <w:shd w:val="clear" w:color="auto" w:fill="DCE6F1"/>
          </w:tcPr>
          <w:p>
            <w:r/>
            <w:r>
              <w:rPr>
                <w:b/>
                <w:sz w:val="20"/>
              </w:rPr>
              <w:t>Requisito</w:t>
            </w:r>
          </w:p>
        </w:tc>
        <w:tc>
          <w:tcPr>
            <w:tcW w:type="dxa" w:w="6803"/>
          </w:tcPr>
          <w:p>
            <w:pPr>
              <w:spacing w:line="240" w:lineRule="auto"/>
            </w:pPr>
            <w:r/>
            <w:r>
              <w:rPr>
                <w:sz w:val="20"/>
              </w:rPr>
              <w:t>NFR-SEG-4, RB-1 (CP-04, paso 3) y NFR-SEG-6 (CP-17, parte manual)</w:t>
            </w:r>
          </w:p>
        </w:tc>
      </w:tr>
      <w:tr>
        <w:tc>
          <w:tcPr>
            <w:tcW w:type="dxa" w:w="2268"/>
            <w:shd w:val="clear" w:color="auto" w:fill="DCE6F1"/>
          </w:tcPr>
          <w:p>
            <w:r/>
            <w:r>
              <w:rPr>
                <w:b/>
                <w:sz w:val="20"/>
              </w:rPr>
              <w:t>Objetivo</w:t>
            </w:r>
          </w:p>
        </w:tc>
        <w:tc>
          <w:tcPr>
            <w:tcW w:type="dxa" w:w="6803"/>
          </w:tcPr>
          <w:p>
            <w:pPr>
              <w:spacing w:line="240" w:lineRule="auto"/>
            </w:pPr>
            <w:r/>
            <w:r>
              <w:rPr>
                <w:sz w:val="20"/>
              </w:rPr>
              <w:t>Comprobar que un paciente no puede escribir ni ver datos de otro paciente cambiando el id de la URL (IDOR), que una petición sin token se rechaza y que los mensajes de error no muestran información interna.</w:t>
            </w:r>
          </w:p>
        </w:tc>
      </w:tr>
      <w:tr>
        <w:tc>
          <w:tcPr>
            <w:tcW w:type="dxa" w:w="2268"/>
            <w:shd w:val="clear" w:color="auto" w:fill="DCE6F1"/>
          </w:tcPr>
          <w:p>
            <w:r/>
            <w:r>
              <w:rPr>
                <w:b/>
                <w:sz w:val="20"/>
              </w:rPr>
              <w:t>Procedimiento</w:t>
            </w:r>
          </w:p>
        </w:tc>
        <w:tc>
          <w:tcPr>
            <w:tcW w:type="dxa" w:w="6803"/>
          </w:tcPr>
          <w:p>
            <w:pPr>
              <w:spacing w:line="240" w:lineRule="auto"/>
            </w:pPr>
            <w:r/>
            <w:r>
              <w:rPr>
                <w:sz w:val="20"/>
              </w:rPr>
              <w:t>Se autorizó Swagger con el token del paciente (botón Authorize) y luego se repitieron las pruebas con curl.exe -i guardando los tokens en las variables $med y $pac:</w:t>
              <w:br/>
              <w:t>1. Paciente pide GET /pacientes/2 (otro paciente).</w:t>
              <w:br/>
              <w:t>2. Paciente intenta DELETE /pacientes/1.</w:t>
              <w:br/>
              <w:t>3. Paciente intenta borrar un examen: DELETE /examenes/10.</w:t>
              <w:br/>
              <w:t>4. Paciente intenta crear un examen: POST /examenes con cuerpo válido.</w:t>
              <w:br/>
              <w:t>5. IDOR: paciente pide GET /examenes/paciente/1 (propio) y /examenes/paciente/2 (ajeno).</w:t>
              <w:br/>
              <w:t>6. El mismo endpoint con token de médico, para comparar.</w:t>
              <w:br/>
              <w:t>7. GET /examenes sin token.</w:t>
            </w:r>
          </w:p>
        </w:tc>
      </w:tr>
      <w:tr>
        <w:tc>
          <w:tcPr>
            <w:tcW w:type="dxa" w:w="2268"/>
            <w:shd w:val="clear" w:color="auto" w:fill="DCE6F1"/>
          </w:tcPr>
          <w:p>
            <w:r/>
            <w:r>
              <w:rPr>
                <w:b/>
                <w:sz w:val="20"/>
              </w:rPr>
              <w:t>Resultado esperado</w:t>
            </w:r>
          </w:p>
        </w:tc>
        <w:tc>
          <w:tcPr>
            <w:tcW w:type="dxa" w:w="6803"/>
          </w:tcPr>
          <w:p>
            <w:pPr>
              <w:spacing w:line="240" w:lineRule="auto"/>
            </w:pPr>
            <w:r/>
            <w:r>
              <w:rPr>
                <w:sz w:val="20"/>
              </w:rPr>
              <w:t>Pasos 1 a 4: 403. Paso 5: 200 para el id propio y 403 o 404 para el ajeno. Paso 6: 200. Paso 7: 401. Mensajes de error sin detalles internos.</w:t>
            </w:r>
          </w:p>
        </w:tc>
      </w:tr>
      <w:tr>
        <w:tc>
          <w:tcPr>
            <w:tcW w:type="dxa" w:w="2268"/>
            <w:shd w:val="clear" w:color="auto" w:fill="DCE6F1"/>
          </w:tcPr>
          <w:p>
            <w:r/>
            <w:r>
              <w:rPr>
                <w:b/>
                <w:sz w:val="20"/>
              </w:rPr>
              <w:t>Resultado obtenido</w:t>
            </w:r>
          </w:p>
        </w:tc>
        <w:tc>
          <w:tcPr>
            <w:tcW w:type="dxa" w:w="6803"/>
          </w:tcPr>
          <w:p>
            <w:pPr>
              <w:spacing w:line="240" w:lineRule="auto"/>
            </w:pPr>
            <w:r/>
            <w:r>
              <w:rPr>
                <w:sz w:val="20"/>
              </w:rPr>
              <w:t>Ver Tabla 3. Todas las respuestas fueron las esperadas. Los mensajes de error son genéricos («No autorizado», «Solo puede ver sus propios exámenes», «Token inválido») y no muestran detalles del servidor ni de la base de datos. Los 200 devolvieron una lista vacía [] porque en la base de prueba hay 0 exámenes.</w:t>
            </w:r>
          </w:p>
        </w:tc>
      </w:tr>
      <w:tr>
        <w:tc>
          <w:tcPr>
            <w:tcW w:type="dxa" w:w="2268"/>
            <w:shd w:val="clear" w:color="auto" w:fill="DCE6F1"/>
          </w:tcPr>
          <w:p>
            <w:r/>
            <w:r>
              <w:rPr>
                <w:b/>
                <w:sz w:val="20"/>
              </w:rPr>
              <w:t>Evidencia</w:t>
            </w:r>
          </w:p>
        </w:tc>
        <w:tc>
          <w:tcPr>
            <w:tcW w:type="dxa" w:w="6803"/>
          </w:tcPr>
          <w:p>
            <w:pPr>
              <w:spacing w:line="240" w:lineRule="auto"/>
            </w:pPr>
            <w:r/>
            <w:r>
              <w:rPr>
                <w:sz w:val="20"/>
              </w:rPr>
              <w:t>Figuras 17 a 28</w:t>
            </w:r>
          </w:p>
        </w:tc>
      </w:tr>
      <w:tr>
        <w:tc>
          <w:tcPr>
            <w:tcW w:type="dxa" w:w="2268"/>
            <w:shd w:val="clear" w:color="auto" w:fill="DCE6F1"/>
          </w:tcPr>
          <w:p>
            <w:r/>
            <w:r>
              <w:rPr>
                <w:b/>
                <w:sz w:val="20"/>
              </w:rPr>
              <w:t>Estado</w:t>
            </w:r>
          </w:p>
        </w:tc>
        <w:tc>
          <w:tcPr>
            <w:tcW w:type="dxa" w:w="6803"/>
          </w:tcPr>
          <w:p>
            <w:pPr>
              <w:spacing w:line="240" w:lineRule="auto"/>
            </w:pPr>
            <w:r/>
            <w:r>
              <w:rPr>
                <w:b/>
                <w:color w:val="1E7B34"/>
                <w:sz w:val="20"/>
              </w:rPr>
              <w:t>Aprobado (control de acceso e IDOR funcionan)</w:t>
            </w:r>
          </w:p>
        </w:tc>
      </w:tr>
    </w:tbl>
    <w:p/>
    <w:p>
      <w:pPr>
        <w:keepNext/>
      </w:pPr>
      <w:r>
        <w:rPr>
          <w:b/>
          <w:sz w:val="20"/>
        </w:rPr>
        <w:t xml:space="preserve">Tabla 3. </w:t>
      </w:r>
      <w:r>
        <w:rPr>
          <w:sz w:val="20"/>
        </w:rPr>
        <w:t>Resultados de la manipulación de peticiones (26-10-2026)</w:t>
      </w:r>
    </w:p>
    <w:tbl>
      <w:tblPr>
        <w:tblStyle w:val="TableGrid"/>
        <w:tblW w:type="auto" w:w="0"/>
        <w:jc w:val="center"/>
        <w:tblLayout w:type="fixed"/>
        <w:tblLook w:firstColumn="1" w:firstRow="1" w:lastColumn="0" w:lastRow="0" w:noHBand="0" w:noVBand="1" w:val="04A0"/>
      </w:tblPr>
      <w:tblGrid>
        <w:gridCol w:w="567"/>
        <w:gridCol w:w="2835"/>
        <w:gridCol w:w="1134"/>
        <w:gridCol w:w="1134"/>
        <w:gridCol w:w="3402"/>
      </w:tblGrid>
      <w:tr>
        <w:tc>
          <w:tcPr>
            <w:tcW w:type="dxa" w:w="567"/>
            <w:shd w:val="clear" w:color="auto" w:fill="1F3A5F"/>
          </w:tcPr>
          <w:p>
            <w:r/>
            <w:r>
              <w:rPr>
                <w:b/>
                <w:color w:val="FFFFFF"/>
                <w:sz w:val="20"/>
              </w:rPr>
              <w:t>#</w:t>
            </w:r>
          </w:p>
        </w:tc>
        <w:tc>
          <w:tcPr>
            <w:tcW w:type="dxa" w:w="2835"/>
            <w:shd w:val="clear" w:color="auto" w:fill="1F3A5F"/>
          </w:tcPr>
          <w:p>
            <w:r/>
            <w:r>
              <w:rPr>
                <w:b/>
                <w:color w:val="FFFFFF"/>
                <w:sz w:val="20"/>
              </w:rPr>
              <w:t>Petición</w:t>
            </w:r>
          </w:p>
        </w:tc>
        <w:tc>
          <w:tcPr>
            <w:tcW w:type="dxa" w:w="1134"/>
            <w:shd w:val="clear" w:color="auto" w:fill="1F3A5F"/>
          </w:tcPr>
          <w:p>
            <w:r/>
            <w:r>
              <w:rPr>
                <w:b/>
                <w:color w:val="FFFFFF"/>
                <w:sz w:val="20"/>
              </w:rPr>
              <w:t>Token</w:t>
            </w:r>
          </w:p>
        </w:tc>
        <w:tc>
          <w:tcPr>
            <w:tcW w:type="dxa" w:w="1134"/>
            <w:shd w:val="clear" w:color="auto" w:fill="1F3A5F"/>
          </w:tcPr>
          <w:p>
            <w:r/>
            <w:r>
              <w:rPr>
                <w:b/>
                <w:color w:val="FFFFFF"/>
                <w:sz w:val="20"/>
              </w:rPr>
              <w:t>Esperado</w:t>
            </w:r>
          </w:p>
        </w:tc>
        <w:tc>
          <w:tcPr>
            <w:tcW w:type="dxa" w:w="3402"/>
            <w:shd w:val="clear" w:color="auto" w:fill="1F3A5F"/>
          </w:tcPr>
          <w:p>
            <w:r/>
            <w:r>
              <w:rPr>
                <w:b/>
                <w:color w:val="FFFFFF"/>
                <w:sz w:val="20"/>
              </w:rPr>
              <w:t>Obtenido</w:t>
            </w:r>
          </w:p>
        </w:tc>
      </w:tr>
      <w:tr>
        <w:tc>
          <w:tcPr>
            <w:tcW w:type="dxa" w:w="567"/>
          </w:tcPr>
          <w:p>
            <w:pPr>
              <w:spacing w:line="240" w:lineRule="auto"/>
            </w:pPr>
            <w:r/>
            <w:r>
              <w:rPr>
                <w:sz w:val="20"/>
              </w:rPr>
              <w:t>1</w:t>
            </w:r>
          </w:p>
        </w:tc>
        <w:tc>
          <w:tcPr>
            <w:tcW w:type="dxa" w:w="2835"/>
          </w:tcPr>
          <w:p>
            <w:pPr>
              <w:spacing w:line="240" w:lineRule="auto"/>
            </w:pPr>
            <w:r/>
            <w:r>
              <w:rPr>
                <w:sz w:val="20"/>
              </w:rPr>
              <w:t>GET /pacientes/2</w:t>
            </w:r>
          </w:p>
        </w:tc>
        <w:tc>
          <w:tcPr>
            <w:tcW w:type="dxa" w:w="1134"/>
          </w:tcPr>
          <w:p>
            <w:pPr>
              <w:spacing w:line="240" w:lineRule="auto"/>
            </w:pPr>
            <w:r/>
            <w:r>
              <w:rPr>
                <w:sz w:val="20"/>
              </w:rPr>
              <w:t>paciente</w:t>
            </w:r>
          </w:p>
        </w:tc>
        <w:tc>
          <w:tcPr>
            <w:tcW w:type="dxa" w:w="1134"/>
          </w:tcPr>
          <w:p>
            <w:pPr>
              <w:spacing w:line="240" w:lineRule="auto"/>
            </w:pPr>
            <w:r/>
            <w:r>
              <w:rPr>
                <w:sz w:val="20"/>
              </w:rPr>
              <w:t>403</w:t>
            </w:r>
          </w:p>
        </w:tc>
        <w:tc>
          <w:tcPr>
            <w:tcW w:type="dxa" w:w="3402"/>
          </w:tcPr>
          <w:p>
            <w:pPr>
              <w:spacing w:line="240" w:lineRule="auto"/>
            </w:pPr>
            <w:r/>
            <w:r>
              <w:rPr>
                <w:sz w:val="20"/>
              </w:rPr>
              <w:t>403 «Solo puede ver sus propios datos»</w:t>
            </w:r>
          </w:p>
        </w:tc>
      </w:tr>
      <w:tr>
        <w:tc>
          <w:tcPr>
            <w:tcW w:type="dxa" w:w="567"/>
          </w:tcPr>
          <w:p>
            <w:pPr>
              <w:spacing w:line="240" w:lineRule="auto"/>
            </w:pPr>
            <w:r/>
            <w:r>
              <w:rPr>
                <w:sz w:val="20"/>
              </w:rPr>
              <w:t>2</w:t>
            </w:r>
          </w:p>
        </w:tc>
        <w:tc>
          <w:tcPr>
            <w:tcW w:type="dxa" w:w="2835"/>
          </w:tcPr>
          <w:p>
            <w:pPr>
              <w:spacing w:line="240" w:lineRule="auto"/>
            </w:pPr>
            <w:r/>
            <w:r>
              <w:rPr>
                <w:sz w:val="20"/>
              </w:rPr>
              <w:t>DELETE /pacientes/1</w:t>
            </w:r>
          </w:p>
        </w:tc>
        <w:tc>
          <w:tcPr>
            <w:tcW w:type="dxa" w:w="1134"/>
          </w:tcPr>
          <w:p>
            <w:pPr>
              <w:spacing w:line="240" w:lineRule="auto"/>
            </w:pPr>
            <w:r/>
            <w:r>
              <w:rPr>
                <w:sz w:val="20"/>
              </w:rPr>
              <w:t>paciente</w:t>
            </w:r>
          </w:p>
        </w:tc>
        <w:tc>
          <w:tcPr>
            <w:tcW w:type="dxa" w:w="1134"/>
          </w:tcPr>
          <w:p>
            <w:pPr>
              <w:spacing w:line="240" w:lineRule="auto"/>
            </w:pPr>
            <w:r/>
            <w:r>
              <w:rPr>
                <w:sz w:val="20"/>
              </w:rPr>
              <w:t>403</w:t>
            </w:r>
          </w:p>
        </w:tc>
        <w:tc>
          <w:tcPr>
            <w:tcW w:type="dxa" w:w="3402"/>
          </w:tcPr>
          <w:p>
            <w:pPr>
              <w:spacing w:line="240" w:lineRule="auto"/>
            </w:pPr>
            <w:r/>
            <w:r>
              <w:rPr>
                <w:sz w:val="20"/>
              </w:rPr>
              <w:t>403 «No tiene permisos para realizar esta acción»</w:t>
            </w:r>
          </w:p>
        </w:tc>
      </w:tr>
      <w:tr>
        <w:tc>
          <w:tcPr>
            <w:tcW w:type="dxa" w:w="567"/>
          </w:tcPr>
          <w:p>
            <w:pPr>
              <w:spacing w:line="240" w:lineRule="auto"/>
            </w:pPr>
            <w:r/>
            <w:r>
              <w:rPr>
                <w:sz w:val="20"/>
              </w:rPr>
              <w:t>3</w:t>
            </w:r>
          </w:p>
        </w:tc>
        <w:tc>
          <w:tcPr>
            <w:tcW w:type="dxa" w:w="2835"/>
          </w:tcPr>
          <w:p>
            <w:pPr>
              <w:spacing w:line="240" w:lineRule="auto"/>
            </w:pPr>
            <w:r/>
            <w:r>
              <w:rPr>
                <w:sz w:val="20"/>
              </w:rPr>
              <w:t>DELETE /examenes/10</w:t>
            </w:r>
          </w:p>
        </w:tc>
        <w:tc>
          <w:tcPr>
            <w:tcW w:type="dxa" w:w="1134"/>
          </w:tcPr>
          <w:p>
            <w:pPr>
              <w:spacing w:line="240" w:lineRule="auto"/>
            </w:pPr>
            <w:r/>
            <w:r>
              <w:rPr>
                <w:sz w:val="20"/>
              </w:rPr>
              <w:t>paciente</w:t>
            </w:r>
          </w:p>
        </w:tc>
        <w:tc>
          <w:tcPr>
            <w:tcW w:type="dxa" w:w="1134"/>
          </w:tcPr>
          <w:p>
            <w:pPr>
              <w:spacing w:line="240" w:lineRule="auto"/>
            </w:pPr>
            <w:r/>
            <w:r>
              <w:rPr>
                <w:sz w:val="20"/>
              </w:rPr>
              <w:t>403</w:t>
            </w:r>
          </w:p>
        </w:tc>
        <w:tc>
          <w:tcPr>
            <w:tcW w:type="dxa" w:w="3402"/>
          </w:tcPr>
          <w:p>
            <w:pPr>
              <w:spacing w:line="240" w:lineRule="auto"/>
            </w:pPr>
            <w:r/>
            <w:r>
              <w:rPr>
                <w:sz w:val="20"/>
              </w:rPr>
              <w:t>403 «No tiene permisos para realizar esta acción»</w:t>
            </w:r>
          </w:p>
        </w:tc>
      </w:tr>
      <w:tr>
        <w:tc>
          <w:tcPr>
            <w:tcW w:type="dxa" w:w="567"/>
          </w:tcPr>
          <w:p>
            <w:pPr>
              <w:spacing w:line="240" w:lineRule="auto"/>
            </w:pPr>
            <w:r/>
            <w:r>
              <w:rPr>
                <w:sz w:val="20"/>
              </w:rPr>
              <w:t>4</w:t>
            </w:r>
          </w:p>
        </w:tc>
        <w:tc>
          <w:tcPr>
            <w:tcW w:type="dxa" w:w="2835"/>
          </w:tcPr>
          <w:p>
            <w:pPr>
              <w:spacing w:line="240" w:lineRule="auto"/>
            </w:pPr>
            <w:r/>
            <w:r>
              <w:rPr>
                <w:sz w:val="20"/>
              </w:rPr>
              <w:t>POST /examenes (cuerpo válido)</w:t>
            </w:r>
          </w:p>
        </w:tc>
        <w:tc>
          <w:tcPr>
            <w:tcW w:type="dxa" w:w="1134"/>
          </w:tcPr>
          <w:p>
            <w:pPr>
              <w:spacing w:line="240" w:lineRule="auto"/>
            </w:pPr>
            <w:r/>
            <w:r>
              <w:rPr>
                <w:sz w:val="20"/>
              </w:rPr>
              <w:t>paciente</w:t>
            </w:r>
          </w:p>
        </w:tc>
        <w:tc>
          <w:tcPr>
            <w:tcW w:type="dxa" w:w="1134"/>
          </w:tcPr>
          <w:p>
            <w:pPr>
              <w:spacing w:line="240" w:lineRule="auto"/>
            </w:pPr>
            <w:r/>
            <w:r>
              <w:rPr>
                <w:sz w:val="20"/>
              </w:rPr>
              <w:t>403</w:t>
            </w:r>
          </w:p>
        </w:tc>
        <w:tc>
          <w:tcPr>
            <w:tcW w:type="dxa" w:w="3402"/>
          </w:tcPr>
          <w:p>
            <w:pPr>
              <w:spacing w:line="240" w:lineRule="auto"/>
            </w:pPr>
            <w:r/>
            <w:r>
              <w:rPr>
                <w:sz w:val="20"/>
              </w:rPr>
              <w:t>403 «No tiene permisos para realizar esta acción»</w:t>
            </w:r>
          </w:p>
        </w:tc>
      </w:tr>
      <w:tr>
        <w:tc>
          <w:tcPr>
            <w:tcW w:type="dxa" w:w="567"/>
          </w:tcPr>
          <w:p>
            <w:pPr>
              <w:spacing w:line="240" w:lineRule="auto"/>
            </w:pPr>
            <w:r/>
            <w:r>
              <w:rPr>
                <w:sz w:val="20"/>
              </w:rPr>
              <w:t>5a</w:t>
            </w:r>
          </w:p>
        </w:tc>
        <w:tc>
          <w:tcPr>
            <w:tcW w:type="dxa" w:w="2835"/>
          </w:tcPr>
          <w:p>
            <w:pPr>
              <w:spacing w:line="240" w:lineRule="auto"/>
            </w:pPr>
            <w:r/>
            <w:r>
              <w:rPr>
                <w:sz w:val="20"/>
              </w:rPr>
              <w:t>GET /examenes/paciente/1 (propio)</w:t>
            </w:r>
          </w:p>
        </w:tc>
        <w:tc>
          <w:tcPr>
            <w:tcW w:type="dxa" w:w="1134"/>
          </w:tcPr>
          <w:p>
            <w:pPr>
              <w:spacing w:line="240" w:lineRule="auto"/>
            </w:pPr>
            <w:r/>
            <w:r>
              <w:rPr>
                <w:sz w:val="20"/>
              </w:rPr>
              <w:t>paciente</w:t>
            </w:r>
          </w:p>
        </w:tc>
        <w:tc>
          <w:tcPr>
            <w:tcW w:type="dxa" w:w="1134"/>
          </w:tcPr>
          <w:p>
            <w:pPr>
              <w:spacing w:line="240" w:lineRule="auto"/>
            </w:pPr>
            <w:r/>
            <w:r>
              <w:rPr>
                <w:sz w:val="20"/>
              </w:rPr>
              <w:t>200</w:t>
            </w:r>
          </w:p>
        </w:tc>
        <w:tc>
          <w:tcPr>
            <w:tcW w:type="dxa" w:w="3402"/>
          </w:tcPr>
          <w:p>
            <w:pPr>
              <w:spacing w:line="240" w:lineRule="auto"/>
            </w:pPr>
            <w:r/>
            <w:r>
              <w:rPr>
                <w:sz w:val="20"/>
              </w:rPr>
              <w:t>200 []</w:t>
            </w:r>
          </w:p>
        </w:tc>
      </w:tr>
      <w:tr>
        <w:tc>
          <w:tcPr>
            <w:tcW w:type="dxa" w:w="567"/>
          </w:tcPr>
          <w:p>
            <w:pPr>
              <w:spacing w:line="240" w:lineRule="auto"/>
            </w:pPr>
            <w:r/>
            <w:r>
              <w:rPr>
                <w:sz w:val="20"/>
              </w:rPr>
              <w:t>5b</w:t>
            </w:r>
          </w:p>
        </w:tc>
        <w:tc>
          <w:tcPr>
            <w:tcW w:type="dxa" w:w="2835"/>
          </w:tcPr>
          <w:p>
            <w:pPr>
              <w:spacing w:line="240" w:lineRule="auto"/>
            </w:pPr>
            <w:r/>
            <w:r>
              <w:rPr>
                <w:sz w:val="20"/>
              </w:rPr>
              <w:t>GET /examenes/paciente/2 (ajeno)</w:t>
            </w:r>
          </w:p>
        </w:tc>
        <w:tc>
          <w:tcPr>
            <w:tcW w:type="dxa" w:w="1134"/>
          </w:tcPr>
          <w:p>
            <w:pPr>
              <w:spacing w:line="240" w:lineRule="auto"/>
            </w:pPr>
            <w:r/>
            <w:r>
              <w:rPr>
                <w:sz w:val="20"/>
              </w:rPr>
              <w:t>paciente</w:t>
            </w:r>
          </w:p>
        </w:tc>
        <w:tc>
          <w:tcPr>
            <w:tcW w:type="dxa" w:w="1134"/>
          </w:tcPr>
          <w:p>
            <w:pPr>
              <w:spacing w:line="240" w:lineRule="auto"/>
            </w:pPr>
            <w:r/>
            <w:r>
              <w:rPr>
                <w:sz w:val="20"/>
              </w:rPr>
              <w:t>403 / 404</w:t>
            </w:r>
          </w:p>
        </w:tc>
        <w:tc>
          <w:tcPr>
            <w:tcW w:type="dxa" w:w="3402"/>
          </w:tcPr>
          <w:p>
            <w:pPr>
              <w:spacing w:line="240" w:lineRule="auto"/>
            </w:pPr>
            <w:r/>
            <w:r>
              <w:rPr>
                <w:sz w:val="20"/>
              </w:rPr>
              <w:t>403 «Solo puede ver sus propios exámenes»</w:t>
            </w:r>
          </w:p>
        </w:tc>
      </w:tr>
      <w:tr>
        <w:tc>
          <w:tcPr>
            <w:tcW w:type="dxa" w:w="567"/>
          </w:tcPr>
          <w:p>
            <w:pPr>
              <w:spacing w:line="240" w:lineRule="auto"/>
            </w:pPr>
            <w:r/>
            <w:r>
              <w:rPr>
                <w:sz w:val="20"/>
              </w:rPr>
              <w:t>6</w:t>
            </w:r>
          </w:p>
        </w:tc>
        <w:tc>
          <w:tcPr>
            <w:tcW w:type="dxa" w:w="2835"/>
          </w:tcPr>
          <w:p>
            <w:pPr>
              <w:spacing w:line="240" w:lineRule="auto"/>
            </w:pPr>
            <w:r/>
            <w:r>
              <w:rPr>
                <w:sz w:val="20"/>
              </w:rPr>
              <w:t>GET /examenes/paciente/1</w:t>
            </w:r>
          </w:p>
        </w:tc>
        <w:tc>
          <w:tcPr>
            <w:tcW w:type="dxa" w:w="1134"/>
          </w:tcPr>
          <w:p>
            <w:pPr>
              <w:spacing w:line="240" w:lineRule="auto"/>
            </w:pPr>
            <w:r/>
            <w:r>
              <w:rPr>
                <w:sz w:val="20"/>
              </w:rPr>
              <w:t>médico</w:t>
            </w:r>
          </w:p>
        </w:tc>
        <w:tc>
          <w:tcPr>
            <w:tcW w:type="dxa" w:w="1134"/>
          </w:tcPr>
          <w:p>
            <w:pPr>
              <w:spacing w:line="240" w:lineRule="auto"/>
            </w:pPr>
            <w:r/>
            <w:r>
              <w:rPr>
                <w:sz w:val="20"/>
              </w:rPr>
              <w:t>200</w:t>
            </w:r>
          </w:p>
        </w:tc>
        <w:tc>
          <w:tcPr>
            <w:tcW w:type="dxa" w:w="3402"/>
          </w:tcPr>
          <w:p>
            <w:pPr>
              <w:spacing w:line="240" w:lineRule="auto"/>
            </w:pPr>
            <w:r/>
            <w:r>
              <w:rPr>
                <w:sz w:val="20"/>
              </w:rPr>
              <w:t>200 []</w:t>
            </w:r>
          </w:p>
        </w:tc>
      </w:tr>
      <w:tr>
        <w:tc>
          <w:tcPr>
            <w:tcW w:type="dxa" w:w="567"/>
          </w:tcPr>
          <w:p>
            <w:pPr>
              <w:spacing w:line="240" w:lineRule="auto"/>
            </w:pPr>
            <w:r/>
            <w:r>
              <w:rPr>
                <w:sz w:val="20"/>
              </w:rPr>
              <w:t>7</w:t>
            </w:r>
          </w:p>
        </w:tc>
        <w:tc>
          <w:tcPr>
            <w:tcW w:type="dxa" w:w="2835"/>
          </w:tcPr>
          <w:p>
            <w:pPr>
              <w:spacing w:line="240" w:lineRule="auto"/>
            </w:pPr>
            <w:r/>
            <w:r>
              <w:rPr>
                <w:sz w:val="20"/>
              </w:rPr>
              <w:t>GET /examenes</w:t>
            </w:r>
          </w:p>
        </w:tc>
        <w:tc>
          <w:tcPr>
            <w:tcW w:type="dxa" w:w="1134"/>
          </w:tcPr>
          <w:p>
            <w:pPr>
              <w:spacing w:line="240" w:lineRule="auto"/>
            </w:pPr>
            <w:r/>
            <w:r>
              <w:rPr>
                <w:sz w:val="20"/>
              </w:rPr>
              <w:t>sin token</w:t>
            </w:r>
          </w:p>
        </w:tc>
        <w:tc>
          <w:tcPr>
            <w:tcW w:type="dxa" w:w="1134"/>
          </w:tcPr>
          <w:p>
            <w:pPr>
              <w:spacing w:line="240" w:lineRule="auto"/>
            </w:pPr>
            <w:r/>
            <w:r>
              <w:rPr>
                <w:sz w:val="20"/>
              </w:rPr>
              <w:t>401</w:t>
            </w:r>
          </w:p>
        </w:tc>
        <w:tc>
          <w:tcPr>
            <w:tcW w:type="dxa" w:w="3402"/>
          </w:tcPr>
          <w:p>
            <w:pPr>
              <w:spacing w:line="240" w:lineRule="auto"/>
            </w:pPr>
            <w:r/>
            <w:r>
              <w:rPr>
                <w:sz w:val="20"/>
              </w:rPr>
              <w:t>401 «Token inválido»</w:t>
            </w:r>
          </w:p>
        </w:tc>
      </w:tr>
    </w:tbl>
    <w:p/>
    <w:p>
      <w:pPr>
        <w:jc w:val="both"/>
      </w:pPr>
      <w:r>
        <w:rPr>
          <w:i w:val="0"/>
        </w:rPr>
        <w:t>Observación: el mensaje sin token dice «Token inválido» aunque no se mandó ningún token. Es un detalle menor del texto, no un problema de seguridad.</w:t>
      </w:r>
    </w:p>
    <w:p>
      <w:pPr>
        <w:keepNext/>
        <w:spacing w:after="40"/>
        <w:jc w:val="center"/>
      </w:pPr>
      <w:r>
        <w:drawing>
          <wp:inline xmlns:a="http://schemas.openxmlformats.org/drawingml/2006/main" xmlns:pic="http://schemas.openxmlformats.org/drawingml/2006/picture">
            <wp:extent cx="5580000" cy="3137840"/>
            <wp:docPr id="17" name="Picture 17"/>
            <wp:cNvGraphicFramePr>
              <a:graphicFrameLocks noChangeAspect="1"/>
            </wp:cNvGraphicFramePr>
            <a:graphic>
              <a:graphicData uri="http://schemas.openxmlformats.org/drawingml/2006/picture">
                <pic:pic>
                  <pic:nvPicPr>
                    <pic:cNvPr id="0" name="image27.png"/>
                    <pic:cNvPicPr/>
                  </pic:nvPicPr>
                  <pic:blipFill>
                    <a:blip r:embed="rId25"/>
                    <a:stretch>
                      <a:fillRect/>
                    </a:stretch>
                  </pic:blipFill>
                  <pic:spPr>
                    <a:xfrm>
                      <a:off x="0" y="0"/>
                      <a:ext cx="5580000" cy="3137840"/>
                    </a:xfrm>
                    <a:prstGeom prst="rect"/>
                  </pic:spPr>
                </pic:pic>
              </a:graphicData>
            </a:graphic>
          </wp:inline>
        </w:drawing>
      </w:r>
    </w:p>
    <w:p>
      <w:pPr>
        <w:spacing w:after="200"/>
        <w:jc w:val="center"/>
      </w:pPr>
      <w:r>
        <w:rPr>
          <w:b/>
          <w:sz w:val="20"/>
        </w:rPr>
        <w:t xml:space="preserve">Figura 17. </w:t>
      </w:r>
      <w:r>
        <w:rPr>
          <w:i/>
          <w:sz w:val="20"/>
        </w:rPr>
        <w:t>Swagger: login del médico (200) usado para las pruebas manuales.</w:t>
      </w:r>
    </w:p>
    <w:p>
      <w:pPr>
        <w:keepNext/>
        <w:spacing w:after="40"/>
        <w:jc w:val="center"/>
      </w:pPr>
      <w:r>
        <w:drawing>
          <wp:inline xmlns:a="http://schemas.openxmlformats.org/drawingml/2006/main" xmlns:pic="http://schemas.openxmlformats.org/drawingml/2006/picture">
            <wp:extent cx="5580000" cy="3137840"/>
            <wp:docPr id="18" name="Picture 18"/>
            <wp:cNvGraphicFramePr>
              <a:graphicFrameLocks noChangeAspect="1"/>
            </wp:cNvGraphicFramePr>
            <a:graphic>
              <a:graphicData uri="http://schemas.openxmlformats.org/drawingml/2006/picture">
                <pic:pic>
                  <pic:nvPicPr>
                    <pic:cNvPr id="0" name="image30.png"/>
                    <pic:cNvPicPr/>
                  </pic:nvPicPr>
                  <pic:blipFill>
                    <a:blip r:embed="rId26"/>
                    <a:stretch>
                      <a:fillRect/>
                    </a:stretch>
                  </pic:blipFill>
                  <pic:spPr>
                    <a:xfrm>
                      <a:off x="0" y="0"/>
                      <a:ext cx="5580000" cy="3137840"/>
                    </a:xfrm>
                    <a:prstGeom prst="rect"/>
                  </pic:spPr>
                </pic:pic>
              </a:graphicData>
            </a:graphic>
          </wp:inline>
        </w:drawing>
      </w:r>
    </w:p>
    <w:p>
      <w:pPr>
        <w:spacing w:after="200"/>
        <w:jc w:val="center"/>
      </w:pPr>
      <w:r>
        <w:rPr>
          <w:b/>
          <w:sz w:val="20"/>
        </w:rPr>
        <w:t xml:space="preserve">Figura 18. </w:t>
      </w:r>
      <w:r>
        <w:rPr>
          <w:i/>
          <w:sz w:val="20"/>
        </w:rPr>
        <w:t>Swagger: login del paciente (200) usado para las pruebas manuales.</w:t>
      </w:r>
    </w:p>
    <w:p>
      <w:pPr>
        <w:keepNext/>
        <w:spacing w:after="40"/>
        <w:jc w:val="center"/>
      </w:pPr>
      <w:r>
        <w:drawing>
          <wp:inline xmlns:a="http://schemas.openxmlformats.org/drawingml/2006/main" xmlns:pic="http://schemas.openxmlformats.org/drawingml/2006/picture">
            <wp:extent cx="5580000" cy="3137840"/>
            <wp:docPr id="19" name="Picture 19"/>
            <wp:cNvGraphicFramePr>
              <a:graphicFrameLocks noChangeAspect="1"/>
            </wp:cNvGraphicFramePr>
            <a:graphic>
              <a:graphicData uri="http://schemas.openxmlformats.org/drawingml/2006/picture">
                <pic:pic>
                  <pic:nvPicPr>
                    <pic:cNvPr id="0" name="image10.png"/>
                    <pic:cNvPicPr/>
                  </pic:nvPicPr>
                  <pic:blipFill>
                    <a:blip r:embed="rId27"/>
                    <a:stretch>
                      <a:fillRect/>
                    </a:stretch>
                  </pic:blipFill>
                  <pic:spPr>
                    <a:xfrm>
                      <a:off x="0" y="0"/>
                      <a:ext cx="5580000" cy="3137840"/>
                    </a:xfrm>
                    <a:prstGeom prst="rect"/>
                  </pic:spPr>
                </pic:pic>
              </a:graphicData>
            </a:graphic>
          </wp:inline>
        </w:drawing>
      </w:r>
    </w:p>
    <w:p>
      <w:pPr>
        <w:spacing w:after="200"/>
        <w:jc w:val="center"/>
      </w:pPr>
      <w:r>
        <w:rPr>
          <w:b/>
          <w:sz w:val="20"/>
        </w:rPr>
        <w:t xml:space="preserve">Figura 19. </w:t>
      </w:r>
      <w:r>
        <w:rPr>
          <w:i/>
          <w:sz w:val="20"/>
        </w:rPr>
        <w:t>Swagger: botón Authorize con el token del paciente (bearerAuth).</w:t>
      </w:r>
    </w:p>
    <w:p>
      <w:pPr>
        <w:keepNext/>
        <w:spacing w:after="40"/>
        <w:jc w:val="center"/>
      </w:pPr>
      <w:r>
        <w:drawing>
          <wp:inline xmlns:a="http://schemas.openxmlformats.org/drawingml/2006/main" xmlns:pic="http://schemas.openxmlformats.org/drawingml/2006/picture">
            <wp:extent cx="5580000" cy="3137840"/>
            <wp:docPr id="20" name="Picture 20"/>
            <wp:cNvGraphicFramePr>
              <a:graphicFrameLocks noChangeAspect="1"/>
            </wp:cNvGraphicFramePr>
            <a:graphic>
              <a:graphicData uri="http://schemas.openxmlformats.org/drawingml/2006/picture">
                <pic:pic>
                  <pic:nvPicPr>
                    <pic:cNvPr id="0" name="image29.png"/>
                    <pic:cNvPicPr/>
                  </pic:nvPicPr>
                  <pic:blipFill>
                    <a:blip r:embed="rId28"/>
                    <a:stretch>
                      <a:fillRect/>
                    </a:stretch>
                  </pic:blipFill>
                  <pic:spPr>
                    <a:xfrm>
                      <a:off x="0" y="0"/>
                      <a:ext cx="5580000" cy="3137840"/>
                    </a:xfrm>
                    <a:prstGeom prst="rect"/>
                  </pic:spPr>
                </pic:pic>
              </a:graphicData>
            </a:graphic>
          </wp:inline>
        </w:drawing>
      </w:r>
    </w:p>
    <w:p>
      <w:pPr>
        <w:spacing w:after="200"/>
        <w:jc w:val="center"/>
      </w:pPr>
      <w:r>
        <w:rPr>
          <w:b/>
          <w:sz w:val="20"/>
        </w:rPr>
        <w:t xml:space="preserve">Figura 20. </w:t>
      </w:r>
      <w:r>
        <w:rPr>
          <w:i/>
          <w:sz w:val="20"/>
        </w:rPr>
        <w:t>Swagger: DELETE /pacientes/{id} con id 1, preparado con el token del paciente.</w:t>
      </w:r>
    </w:p>
    <w:p>
      <w:pPr>
        <w:keepNext/>
        <w:spacing w:after="40"/>
        <w:jc w:val="center"/>
      </w:pPr>
      <w:r>
        <w:drawing>
          <wp:inline xmlns:a="http://schemas.openxmlformats.org/drawingml/2006/main" xmlns:pic="http://schemas.openxmlformats.org/drawingml/2006/picture">
            <wp:extent cx="5580000" cy="3137840"/>
            <wp:docPr id="21" name="Picture 21"/>
            <wp:cNvGraphicFramePr>
              <a:graphicFrameLocks noChangeAspect="1"/>
            </wp:cNvGraphicFramePr>
            <a:graphic>
              <a:graphicData uri="http://schemas.openxmlformats.org/drawingml/2006/picture">
                <pic:pic>
                  <pic:nvPicPr>
                    <pic:cNvPr id="0" name="image11.png"/>
                    <pic:cNvPicPr/>
                  </pic:nvPicPr>
                  <pic:blipFill>
                    <a:blip r:embed="rId29"/>
                    <a:stretch>
                      <a:fillRect/>
                    </a:stretch>
                  </pic:blipFill>
                  <pic:spPr>
                    <a:xfrm>
                      <a:off x="0" y="0"/>
                      <a:ext cx="5580000" cy="3137840"/>
                    </a:xfrm>
                    <a:prstGeom prst="rect"/>
                  </pic:spPr>
                </pic:pic>
              </a:graphicData>
            </a:graphic>
          </wp:inline>
        </w:drawing>
      </w:r>
    </w:p>
    <w:p>
      <w:pPr>
        <w:spacing w:after="200"/>
        <w:jc w:val="center"/>
      </w:pPr>
      <w:r>
        <w:rPr>
          <w:b/>
          <w:sz w:val="20"/>
        </w:rPr>
        <w:t xml:space="preserve">Figura 21. </w:t>
      </w:r>
      <w:r>
        <w:rPr>
          <w:i/>
          <w:sz w:val="20"/>
        </w:rPr>
        <w:t>DELETE /pacientes/1 con token de paciente: 403 «No tiene permisos para realizar esta acción».</w:t>
      </w:r>
    </w:p>
    <w:p>
      <w:pPr>
        <w:keepNext/>
        <w:spacing w:after="40"/>
        <w:jc w:val="center"/>
      </w:pPr>
      <w:r>
        <w:drawing>
          <wp:inline xmlns:a="http://schemas.openxmlformats.org/drawingml/2006/main" xmlns:pic="http://schemas.openxmlformats.org/drawingml/2006/picture">
            <wp:extent cx="5580000" cy="3137840"/>
            <wp:docPr id="22" name="Picture 22"/>
            <wp:cNvGraphicFramePr>
              <a:graphicFrameLocks noChangeAspect="1"/>
            </wp:cNvGraphicFramePr>
            <a:graphic>
              <a:graphicData uri="http://schemas.openxmlformats.org/drawingml/2006/picture">
                <pic:pic>
                  <pic:nvPicPr>
                    <pic:cNvPr id="0" name="image12.png"/>
                    <pic:cNvPicPr/>
                  </pic:nvPicPr>
                  <pic:blipFill>
                    <a:blip r:embed="rId30"/>
                    <a:stretch>
                      <a:fillRect/>
                    </a:stretch>
                  </pic:blipFill>
                  <pic:spPr>
                    <a:xfrm>
                      <a:off x="0" y="0"/>
                      <a:ext cx="5580000" cy="3137840"/>
                    </a:xfrm>
                    <a:prstGeom prst="rect"/>
                  </pic:spPr>
                </pic:pic>
              </a:graphicData>
            </a:graphic>
          </wp:inline>
        </w:drawing>
      </w:r>
    </w:p>
    <w:p>
      <w:pPr>
        <w:spacing w:after="200"/>
        <w:jc w:val="center"/>
      </w:pPr>
      <w:r>
        <w:rPr>
          <w:b/>
          <w:sz w:val="20"/>
        </w:rPr>
        <w:t xml:space="preserve">Figura 22. </w:t>
      </w:r>
      <w:r>
        <w:rPr>
          <w:i/>
          <w:sz w:val="20"/>
        </w:rPr>
        <w:t>GET /pacientes/{id} con id 2, preparado con el token del paciente.</w:t>
      </w:r>
    </w:p>
    <w:p>
      <w:pPr>
        <w:keepNext/>
        <w:spacing w:after="40"/>
        <w:jc w:val="center"/>
      </w:pPr>
      <w:r>
        <w:drawing>
          <wp:inline xmlns:a="http://schemas.openxmlformats.org/drawingml/2006/main" xmlns:pic="http://schemas.openxmlformats.org/drawingml/2006/picture">
            <wp:extent cx="5580000" cy="3137840"/>
            <wp:docPr id="23" name="Picture 23"/>
            <wp:cNvGraphicFramePr>
              <a:graphicFrameLocks noChangeAspect="1"/>
            </wp:cNvGraphicFramePr>
            <a:graphic>
              <a:graphicData uri="http://schemas.openxmlformats.org/drawingml/2006/picture">
                <pic:pic>
                  <pic:nvPicPr>
                    <pic:cNvPr id="0" name="image3.png"/>
                    <pic:cNvPicPr/>
                  </pic:nvPicPr>
                  <pic:blipFill>
                    <a:blip r:embed="rId31"/>
                    <a:stretch>
                      <a:fillRect/>
                    </a:stretch>
                  </pic:blipFill>
                  <pic:spPr>
                    <a:xfrm>
                      <a:off x="0" y="0"/>
                      <a:ext cx="5580000" cy="3137840"/>
                    </a:xfrm>
                    <a:prstGeom prst="rect"/>
                  </pic:spPr>
                </pic:pic>
              </a:graphicData>
            </a:graphic>
          </wp:inline>
        </w:drawing>
      </w:r>
    </w:p>
    <w:p>
      <w:pPr>
        <w:spacing w:after="200"/>
        <w:jc w:val="center"/>
      </w:pPr>
      <w:r>
        <w:rPr>
          <w:b/>
          <w:sz w:val="20"/>
        </w:rPr>
        <w:t xml:space="preserve">Figura 23. </w:t>
      </w:r>
      <w:r>
        <w:rPr>
          <w:i/>
          <w:sz w:val="20"/>
        </w:rPr>
        <w:t>GET /pacientes/2 con token de paciente: 403 «Solo puede ver sus propios datos».</w:t>
      </w:r>
    </w:p>
    <w:p>
      <w:pPr>
        <w:keepNext/>
        <w:spacing w:after="40"/>
        <w:jc w:val="center"/>
      </w:pPr>
      <w:r>
        <w:drawing>
          <wp:inline xmlns:a="http://schemas.openxmlformats.org/drawingml/2006/main" xmlns:pic="http://schemas.openxmlformats.org/drawingml/2006/picture">
            <wp:extent cx="5580000" cy="3137840"/>
            <wp:docPr id="24" name="Picture 24"/>
            <wp:cNvGraphicFramePr>
              <a:graphicFrameLocks noChangeAspect="1"/>
            </wp:cNvGraphicFramePr>
            <a:graphic>
              <a:graphicData uri="http://schemas.openxmlformats.org/drawingml/2006/picture">
                <pic:pic>
                  <pic:nvPicPr>
                    <pic:cNvPr id="0" name="image2.png"/>
                    <pic:cNvPicPr/>
                  </pic:nvPicPr>
                  <pic:blipFill>
                    <a:blip r:embed="rId32"/>
                    <a:stretch>
                      <a:fillRect/>
                    </a:stretch>
                  </pic:blipFill>
                  <pic:spPr>
                    <a:xfrm>
                      <a:off x="0" y="0"/>
                      <a:ext cx="5580000" cy="3137840"/>
                    </a:xfrm>
                    <a:prstGeom prst="rect"/>
                  </pic:spPr>
                </pic:pic>
              </a:graphicData>
            </a:graphic>
          </wp:inline>
        </w:drawing>
      </w:r>
    </w:p>
    <w:p>
      <w:pPr>
        <w:spacing w:after="200"/>
        <w:jc w:val="center"/>
      </w:pPr>
      <w:r>
        <w:rPr>
          <w:b/>
          <w:sz w:val="20"/>
        </w:rPr>
        <w:t xml:space="preserve">Figura 24. </w:t>
      </w:r>
      <w:r>
        <w:rPr>
          <w:i/>
          <w:sz w:val="20"/>
        </w:rPr>
        <w:t>curl: el paciente intenta borrar el examen 10 (DELETE /examenes/10): 403.</w:t>
      </w:r>
    </w:p>
    <w:p>
      <w:pPr>
        <w:keepNext/>
        <w:spacing w:after="40"/>
        <w:jc w:val="center"/>
      </w:pPr>
      <w:r>
        <w:drawing>
          <wp:inline xmlns:a="http://schemas.openxmlformats.org/drawingml/2006/main" xmlns:pic="http://schemas.openxmlformats.org/drawingml/2006/picture">
            <wp:extent cx="5580000" cy="3137840"/>
            <wp:docPr id="25" name="Picture 25"/>
            <wp:cNvGraphicFramePr>
              <a:graphicFrameLocks noChangeAspect="1"/>
            </wp:cNvGraphicFramePr>
            <a:graphic>
              <a:graphicData uri="http://schemas.openxmlformats.org/drawingml/2006/picture">
                <pic:pic>
                  <pic:nvPicPr>
                    <pic:cNvPr id="0" name="image8.png"/>
                    <pic:cNvPicPr/>
                  </pic:nvPicPr>
                  <pic:blipFill>
                    <a:blip r:embed="rId33"/>
                    <a:stretch>
                      <a:fillRect/>
                    </a:stretch>
                  </pic:blipFill>
                  <pic:spPr>
                    <a:xfrm>
                      <a:off x="0" y="0"/>
                      <a:ext cx="5580000" cy="3137840"/>
                    </a:xfrm>
                    <a:prstGeom prst="rect"/>
                  </pic:spPr>
                </pic:pic>
              </a:graphicData>
            </a:graphic>
          </wp:inline>
        </w:drawing>
      </w:r>
    </w:p>
    <w:p>
      <w:pPr>
        <w:spacing w:after="200"/>
        <w:jc w:val="center"/>
      </w:pPr>
      <w:r>
        <w:rPr>
          <w:b/>
          <w:sz w:val="20"/>
        </w:rPr>
        <w:t xml:space="preserve">Figura 25. </w:t>
      </w:r>
      <w:r>
        <w:rPr>
          <w:i/>
          <w:sz w:val="20"/>
        </w:rPr>
        <w:t>curl: el paciente intenta crear un examen (POST /examenes): 403.</w:t>
      </w:r>
    </w:p>
    <w:p>
      <w:pPr>
        <w:keepNext/>
        <w:spacing w:after="40"/>
        <w:jc w:val="center"/>
      </w:pPr>
      <w:r>
        <w:drawing>
          <wp:inline xmlns:a="http://schemas.openxmlformats.org/drawingml/2006/main" xmlns:pic="http://schemas.openxmlformats.org/drawingml/2006/picture">
            <wp:extent cx="5580000" cy="3137840"/>
            <wp:docPr id="26" name="Picture 26"/>
            <wp:cNvGraphicFramePr>
              <a:graphicFrameLocks noChangeAspect="1"/>
            </wp:cNvGraphicFramePr>
            <a:graphic>
              <a:graphicData uri="http://schemas.openxmlformats.org/drawingml/2006/picture">
                <pic:pic>
                  <pic:nvPicPr>
                    <pic:cNvPr id="0" name="image1.png"/>
                    <pic:cNvPicPr/>
                  </pic:nvPicPr>
                  <pic:blipFill>
                    <a:blip r:embed="rId34"/>
                    <a:stretch>
                      <a:fillRect/>
                    </a:stretch>
                  </pic:blipFill>
                  <pic:spPr>
                    <a:xfrm>
                      <a:off x="0" y="0"/>
                      <a:ext cx="5580000" cy="3137840"/>
                    </a:xfrm>
                    <a:prstGeom prst="rect"/>
                  </pic:spPr>
                </pic:pic>
              </a:graphicData>
            </a:graphic>
          </wp:inline>
        </w:drawing>
      </w:r>
    </w:p>
    <w:p>
      <w:pPr>
        <w:spacing w:after="200"/>
        <w:jc w:val="center"/>
      </w:pPr>
      <w:r>
        <w:rPr>
          <w:b/>
          <w:sz w:val="20"/>
        </w:rPr>
        <w:t xml:space="preserve">Figura 26. </w:t>
      </w:r>
      <w:r>
        <w:rPr>
          <w:i/>
          <w:sz w:val="20"/>
        </w:rPr>
        <w:t>curl IDOR: /examenes/paciente/1 (propio) da 200 y /examenes/paciente/2 (ajeno) da 403.</w:t>
      </w:r>
    </w:p>
    <w:p>
      <w:pPr>
        <w:keepNext/>
        <w:spacing w:after="40"/>
        <w:jc w:val="center"/>
      </w:pPr>
      <w:r>
        <w:drawing>
          <wp:inline xmlns:a="http://schemas.openxmlformats.org/drawingml/2006/main" xmlns:pic="http://schemas.openxmlformats.org/drawingml/2006/picture">
            <wp:extent cx="5580000" cy="3137840"/>
            <wp:docPr id="27" name="Picture 27"/>
            <wp:cNvGraphicFramePr>
              <a:graphicFrameLocks noChangeAspect="1"/>
            </wp:cNvGraphicFramePr>
            <a:graphic>
              <a:graphicData uri="http://schemas.openxmlformats.org/drawingml/2006/picture">
                <pic:pic>
                  <pic:nvPicPr>
                    <pic:cNvPr id="0" name="image14.png"/>
                    <pic:cNvPicPr/>
                  </pic:nvPicPr>
                  <pic:blipFill>
                    <a:blip r:embed="rId35"/>
                    <a:stretch>
                      <a:fillRect/>
                    </a:stretch>
                  </pic:blipFill>
                  <pic:spPr>
                    <a:xfrm>
                      <a:off x="0" y="0"/>
                      <a:ext cx="5580000" cy="3137840"/>
                    </a:xfrm>
                    <a:prstGeom prst="rect"/>
                  </pic:spPr>
                </pic:pic>
              </a:graphicData>
            </a:graphic>
          </wp:inline>
        </w:drawing>
      </w:r>
    </w:p>
    <w:p>
      <w:pPr>
        <w:spacing w:after="200"/>
        <w:jc w:val="center"/>
      </w:pPr>
      <w:r>
        <w:rPr>
          <w:b/>
          <w:sz w:val="20"/>
        </w:rPr>
        <w:t xml:space="preserve">Figura 27. </w:t>
      </w:r>
      <w:r>
        <w:rPr>
          <w:i/>
          <w:sz w:val="20"/>
        </w:rPr>
        <w:t>curl: el mismo endpoint con token de médico da 200 (comparación).</w:t>
      </w:r>
    </w:p>
    <w:p>
      <w:pPr>
        <w:keepNext/>
        <w:spacing w:after="40"/>
        <w:jc w:val="center"/>
      </w:pPr>
      <w:r>
        <w:drawing>
          <wp:inline xmlns:a="http://schemas.openxmlformats.org/drawingml/2006/main" xmlns:pic="http://schemas.openxmlformats.org/drawingml/2006/picture">
            <wp:extent cx="5580000" cy="3137840"/>
            <wp:docPr id="28" name="Picture 28"/>
            <wp:cNvGraphicFramePr>
              <a:graphicFrameLocks noChangeAspect="1"/>
            </wp:cNvGraphicFramePr>
            <a:graphic>
              <a:graphicData uri="http://schemas.openxmlformats.org/drawingml/2006/picture">
                <pic:pic>
                  <pic:nvPicPr>
                    <pic:cNvPr id="0" name="image6.png"/>
                    <pic:cNvPicPr/>
                  </pic:nvPicPr>
                  <pic:blipFill>
                    <a:blip r:embed="rId36"/>
                    <a:stretch>
                      <a:fillRect/>
                    </a:stretch>
                  </pic:blipFill>
                  <pic:spPr>
                    <a:xfrm>
                      <a:off x="0" y="0"/>
                      <a:ext cx="5580000" cy="3137840"/>
                    </a:xfrm>
                    <a:prstGeom prst="rect"/>
                  </pic:spPr>
                </pic:pic>
              </a:graphicData>
            </a:graphic>
          </wp:inline>
        </w:drawing>
      </w:r>
    </w:p>
    <w:p>
      <w:pPr>
        <w:spacing w:after="200"/>
        <w:jc w:val="center"/>
      </w:pPr>
      <w:r>
        <w:rPr>
          <w:b/>
          <w:sz w:val="20"/>
        </w:rPr>
        <w:t xml:space="preserve">Figura 28. </w:t>
      </w:r>
      <w:r>
        <w:rPr>
          <w:i/>
          <w:sz w:val="20"/>
        </w:rPr>
        <w:t>curl sin token: GET /examenes da 401 «Token inválido».</w:t>
      </w:r>
    </w:p>
    <w:p>
      <w:pPr>
        <w:pStyle w:val="Heading2"/>
      </w:pPr>
      <w:r>
        <w:t>3.4 CP-15 · Almacenamiento de contraseñas y John the Ripper</w:t>
      </w:r>
    </w:p>
    <w:tbl>
      <w:tblPr>
        <w:tblStyle w:val="TableGrid"/>
        <w:tblW w:type="auto" w:w="0"/>
        <w:tblLayout w:type="fixed"/>
        <w:tblLook w:firstColumn="1" w:firstRow="1" w:lastColumn="0" w:lastRow="0" w:noHBand="0" w:noVBand="1" w:val="04A0"/>
      </w:tblPr>
      <w:tblGrid>
        <w:gridCol w:w="2268"/>
        <w:gridCol w:w="6803"/>
      </w:tblGrid>
      <w:tr>
        <w:tc>
          <w:tcPr>
            <w:tcW w:type="dxa" w:w="2268"/>
            <w:shd w:val="clear" w:color="auto" w:fill="DCE6F1"/>
          </w:tcPr>
          <w:p>
            <w:r/>
            <w:r>
              <w:rPr>
                <w:b/>
                <w:sz w:val="20"/>
              </w:rPr>
              <w:t>Requisito</w:t>
            </w:r>
          </w:p>
        </w:tc>
        <w:tc>
          <w:tcPr>
            <w:tcW w:type="dxa" w:w="6803"/>
          </w:tcPr>
          <w:p>
            <w:pPr>
              <w:spacing w:line="240" w:lineRule="auto"/>
            </w:pPr>
            <w:r/>
            <w:r>
              <w:rPr>
                <w:sz w:val="20"/>
              </w:rPr>
              <w:t>NFR-SEG-2 (contraseñas con hash seguro, bcrypt)</w:t>
            </w:r>
          </w:p>
        </w:tc>
      </w:tr>
      <w:tr>
        <w:tc>
          <w:tcPr>
            <w:tcW w:type="dxa" w:w="2268"/>
            <w:shd w:val="clear" w:color="auto" w:fill="DCE6F1"/>
          </w:tcPr>
          <w:p>
            <w:r/>
            <w:r>
              <w:rPr>
                <w:b/>
                <w:sz w:val="20"/>
              </w:rPr>
              <w:t>Objetivo</w:t>
            </w:r>
          </w:p>
        </w:tc>
        <w:tc>
          <w:tcPr>
            <w:tcW w:type="dxa" w:w="6803"/>
          </w:tcPr>
          <w:p>
            <w:pPr>
              <w:spacing w:line="240" w:lineRule="auto"/>
            </w:pPr>
            <w:r/>
            <w:r>
              <w:rPr>
                <w:sz w:val="20"/>
              </w:rPr>
              <w:t>Revisar cómo se guardan las contraseñas en la base de prueba y medir si resisten un ataque con John the Ripper.</w:t>
            </w:r>
          </w:p>
        </w:tc>
      </w:tr>
      <w:tr>
        <w:tc>
          <w:tcPr>
            <w:tcW w:type="dxa" w:w="2268"/>
            <w:shd w:val="clear" w:color="auto" w:fill="DCE6F1"/>
          </w:tcPr>
          <w:p>
            <w:r/>
            <w:r>
              <w:rPr>
                <w:b/>
                <w:sz w:val="20"/>
              </w:rPr>
              <w:t>Procedimiento</w:t>
            </w:r>
          </w:p>
        </w:tc>
        <w:tc>
          <w:tcPr>
            <w:tcW w:type="dxa" w:w="6803"/>
          </w:tcPr>
          <w:p>
            <w:pPr>
              <w:spacing w:line="240" w:lineRule="auto"/>
            </w:pPr>
            <w:r/>
            <w:r>
              <w:rPr>
                <w:sz w:val="20"/>
              </w:rPr>
              <w:t>1. docker exec -it cuidarteplus-postgres-ev psql -U postgres -d cuidarteplus -c "\d usuarios" para ver el tipo de la columna contrasena.</w:t>
              <w:br/>
              <w:t>2. Se copiaron los valores guardados de las contraseñas en un archivo hashes.txt.</w:t>
              <w:br/>
              <w:t>3. docker run --rm -v ${PWD}:/data ghcr.io/openwall/john /data/hashes.txt</w:t>
            </w:r>
          </w:p>
        </w:tc>
      </w:tr>
      <w:tr>
        <w:tc>
          <w:tcPr>
            <w:tcW w:type="dxa" w:w="2268"/>
            <w:shd w:val="clear" w:color="auto" w:fill="DCE6F1"/>
          </w:tcPr>
          <w:p>
            <w:r/>
            <w:r>
              <w:rPr>
                <w:b/>
                <w:sz w:val="20"/>
              </w:rPr>
              <w:t>Resultado esperado</w:t>
            </w:r>
          </w:p>
        </w:tc>
        <w:tc>
          <w:tcPr>
            <w:tcW w:type="dxa" w:w="6803"/>
          </w:tcPr>
          <w:p>
            <w:pPr>
              <w:spacing w:line="240" w:lineRule="auto"/>
            </w:pPr>
            <w:r/>
            <w:r>
              <w:rPr>
                <w:sz w:val="20"/>
              </w:rPr>
              <w:t>La columna guarda hashes bcrypt ($2b$…) y John no logra descifrarlos en un tiempo razonable.</w:t>
            </w:r>
          </w:p>
        </w:tc>
      </w:tr>
      <w:tr>
        <w:tc>
          <w:tcPr>
            <w:tcW w:type="dxa" w:w="2268"/>
            <w:shd w:val="clear" w:color="auto" w:fill="DCE6F1"/>
          </w:tcPr>
          <w:p>
            <w:r/>
            <w:r>
              <w:rPr>
                <w:b/>
                <w:sz w:val="20"/>
              </w:rPr>
              <w:t>Resultado obtenido</w:t>
            </w:r>
          </w:p>
        </w:tc>
        <w:tc>
          <w:tcPr>
            <w:tcW w:type="dxa" w:w="6803"/>
          </w:tcPr>
          <w:p>
            <w:pPr>
              <w:spacing w:line="240" w:lineRule="auto"/>
            </w:pPr>
            <w:r/>
            <w:r>
              <w:rPr>
                <w:sz w:val="20"/>
              </w:rPr>
              <w:t>La columna contrasena es de tipo text. Lo que se guardó en hashes.txt fue admin, medico y paciente, es decir, las contraseñas tal cual (iguales al nombre de usuario; con medico/medico y paciente/paciente el login responde 200, Figuras 7 y 8). John respondió «No password hashes loaded»: no reconoció ningún hash porque no hay hashes, las contraseñas están en texto plano. No hace falta romper nada para leerlas.</w:t>
              <w:br/>
              <w:t>Esto confirma INC-01 y el caso no cumple NFR-SEG-2.</w:t>
            </w:r>
          </w:p>
        </w:tc>
      </w:tr>
      <w:tr>
        <w:tc>
          <w:tcPr>
            <w:tcW w:type="dxa" w:w="2268"/>
            <w:shd w:val="clear" w:color="auto" w:fill="DCE6F1"/>
          </w:tcPr>
          <w:p>
            <w:r/>
            <w:r>
              <w:rPr>
                <w:b/>
                <w:sz w:val="20"/>
              </w:rPr>
              <w:t>Evidencia</w:t>
            </w:r>
          </w:p>
        </w:tc>
        <w:tc>
          <w:tcPr>
            <w:tcW w:type="dxa" w:w="6803"/>
          </w:tcPr>
          <w:p>
            <w:pPr>
              <w:spacing w:line="240" w:lineRule="auto"/>
            </w:pPr>
            <w:r/>
            <w:r>
              <w:rPr>
                <w:sz w:val="20"/>
              </w:rPr>
              <w:t>Figuras 29 a 31</w:t>
            </w:r>
          </w:p>
        </w:tc>
      </w:tr>
      <w:tr>
        <w:tc>
          <w:tcPr>
            <w:tcW w:type="dxa" w:w="2268"/>
            <w:shd w:val="clear" w:color="auto" w:fill="DCE6F1"/>
          </w:tcPr>
          <w:p>
            <w:r/>
            <w:r>
              <w:rPr>
                <w:b/>
                <w:sz w:val="20"/>
              </w:rPr>
              <w:t>Estado</w:t>
            </w:r>
          </w:p>
        </w:tc>
        <w:tc>
          <w:tcPr>
            <w:tcW w:type="dxa" w:w="6803"/>
          </w:tcPr>
          <w:p>
            <w:pPr>
              <w:spacing w:line="240" w:lineRule="auto"/>
            </w:pPr>
            <w:r/>
            <w:r>
              <w:rPr>
                <w:b/>
                <w:color w:val="C0392B"/>
                <w:sz w:val="20"/>
              </w:rPr>
              <w:t>Fallido (confirma INC-01, CRÍTICO)</w:t>
            </w:r>
          </w:p>
        </w:tc>
      </w:tr>
    </w:tbl>
    <w:p/>
    <w:p>
      <w:pPr>
        <w:keepNext/>
        <w:spacing w:after="40"/>
        <w:jc w:val="center"/>
      </w:pPr>
      <w:r>
        <w:drawing>
          <wp:inline xmlns:a="http://schemas.openxmlformats.org/drawingml/2006/main" xmlns:pic="http://schemas.openxmlformats.org/drawingml/2006/picture">
            <wp:extent cx="5580000" cy="2082293"/>
            <wp:docPr id="29" name="Picture 29"/>
            <wp:cNvGraphicFramePr>
              <a:graphicFrameLocks noChangeAspect="1"/>
            </wp:cNvGraphicFramePr>
            <a:graphic>
              <a:graphicData uri="http://schemas.openxmlformats.org/drawingml/2006/picture">
                <pic:pic>
                  <pic:nvPicPr>
                    <pic:cNvPr id="0" name="image4.png"/>
                    <pic:cNvPicPr/>
                  </pic:nvPicPr>
                  <pic:blipFill>
                    <a:blip r:embed="rId37"/>
                    <a:stretch>
                      <a:fillRect/>
                    </a:stretch>
                  </pic:blipFill>
                  <pic:spPr>
                    <a:xfrm>
                      <a:off x="0" y="0"/>
                      <a:ext cx="5580000" cy="2082293"/>
                    </a:xfrm>
                    <a:prstGeom prst="rect"/>
                  </pic:spPr>
                </pic:pic>
              </a:graphicData>
            </a:graphic>
          </wp:inline>
        </w:drawing>
      </w:r>
    </w:p>
    <w:p>
      <w:pPr>
        <w:spacing w:after="200"/>
        <w:jc w:val="center"/>
      </w:pPr>
      <w:r>
        <w:rPr>
          <w:b/>
          <w:sz w:val="20"/>
        </w:rPr>
        <w:t xml:space="preserve">Figura 29. </w:t>
      </w:r>
      <w:r>
        <w:rPr>
          <w:i/>
          <w:sz w:val="20"/>
        </w:rPr>
        <w:t>\d usuarios en PostgreSQL: la columna contrasena es de tipo text.</w:t>
      </w:r>
    </w:p>
    <w:p>
      <w:pPr>
        <w:keepNext/>
        <w:spacing w:after="40"/>
        <w:jc w:val="center"/>
      </w:pPr>
      <w:r>
        <w:drawing>
          <wp:inline xmlns:a="http://schemas.openxmlformats.org/drawingml/2006/main" xmlns:pic="http://schemas.openxmlformats.org/drawingml/2006/picture">
            <wp:extent cx="5580000" cy="2068297"/>
            <wp:docPr id="30" name="Picture 30"/>
            <wp:cNvGraphicFramePr>
              <a:graphicFrameLocks noChangeAspect="1"/>
            </wp:cNvGraphicFramePr>
            <a:graphic>
              <a:graphicData uri="http://schemas.openxmlformats.org/drawingml/2006/picture">
                <pic:pic>
                  <pic:nvPicPr>
                    <pic:cNvPr id="0" name="image22.png"/>
                    <pic:cNvPicPr/>
                  </pic:nvPicPr>
                  <pic:blipFill>
                    <a:blip r:embed="rId38"/>
                    <a:stretch>
                      <a:fillRect/>
                    </a:stretch>
                  </pic:blipFill>
                  <pic:spPr>
                    <a:xfrm>
                      <a:off x="0" y="0"/>
                      <a:ext cx="5580000" cy="2068297"/>
                    </a:xfrm>
                    <a:prstGeom prst="rect"/>
                  </pic:spPr>
                </pic:pic>
              </a:graphicData>
            </a:graphic>
          </wp:inline>
        </w:drawing>
      </w:r>
    </w:p>
    <w:p>
      <w:pPr>
        <w:spacing w:after="200"/>
        <w:jc w:val="center"/>
      </w:pPr>
      <w:r>
        <w:rPr>
          <w:b/>
          <w:sz w:val="20"/>
        </w:rPr>
        <w:t xml:space="preserve">Figura 30. </w:t>
      </w:r>
      <w:r>
        <w:rPr>
          <w:i/>
          <w:sz w:val="20"/>
        </w:rPr>
        <w:t>Archivo hashes.txt con los valores guardados en la columna contrasena: admin, medico y paciente.</w:t>
      </w:r>
    </w:p>
    <w:p>
      <w:pPr>
        <w:keepNext/>
        <w:spacing w:after="40"/>
        <w:jc w:val="center"/>
      </w:pPr>
      <w:r>
        <w:drawing>
          <wp:inline xmlns:a="http://schemas.openxmlformats.org/drawingml/2006/main" xmlns:pic="http://schemas.openxmlformats.org/drawingml/2006/picture">
            <wp:extent cx="5580000" cy="2208962"/>
            <wp:docPr id="31" name="Picture 31"/>
            <wp:cNvGraphicFramePr>
              <a:graphicFrameLocks noChangeAspect="1"/>
            </wp:cNvGraphicFramePr>
            <a:graphic>
              <a:graphicData uri="http://schemas.openxmlformats.org/drawingml/2006/picture">
                <pic:pic>
                  <pic:nvPicPr>
                    <pic:cNvPr id="0" name="image23.png"/>
                    <pic:cNvPicPr/>
                  </pic:nvPicPr>
                  <pic:blipFill>
                    <a:blip r:embed="rId39"/>
                    <a:stretch>
                      <a:fillRect/>
                    </a:stretch>
                  </pic:blipFill>
                  <pic:spPr>
                    <a:xfrm>
                      <a:off x="0" y="0"/>
                      <a:ext cx="5580000" cy="2208962"/>
                    </a:xfrm>
                    <a:prstGeom prst="rect"/>
                  </pic:spPr>
                </pic:pic>
              </a:graphicData>
            </a:graphic>
          </wp:inline>
        </w:drawing>
      </w:r>
    </w:p>
    <w:p>
      <w:pPr>
        <w:spacing w:after="200"/>
        <w:jc w:val="center"/>
      </w:pPr>
      <w:r>
        <w:rPr>
          <w:b/>
          <w:sz w:val="20"/>
        </w:rPr>
        <w:t xml:space="preserve">Figura 31. </w:t>
      </w:r>
      <w:r>
        <w:rPr>
          <w:i/>
          <w:sz w:val="20"/>
        </w:rPr>
        <w:t>John the Ripper (ghcr.io/openwall/john) sobre hashes.txt: «No password hashes loaded».</w:t>
      </w:r>
    </w:p>
    <w:p>
      <w:pPr>
        <w:jc w:val="both"/>
      </w:pPr>
      <w:r>
        <w:rPr>
          <w:b/>
          <w:color w:val="C0392B"/>
        </w:rPr>
        <w:t xml:space="preserve">[Pendiente] </w:t>
      </w:r>
      <w:r>
        <w:t>Agregar una captura del SELECT nombre_usuario, contrasena FROM usuarios, que muestra directamente las contraseñas en texto plano. En la evidencia solo está el archivo hashes.txt con los valores copiados.</w:t>
      </w:r>
    </w:p>
    <w:p>
      <w:pPr>
        <w:pStyle w:val="Heading2"/>
      </w:pPr>
      <w:r>
        <w:t>3.5 CP-05 · Tiempo de respuesta con JMeter</w:t>
      </w:r>
    </w:p>
    <w:tbl>
      <w:tblPr>
        <w:tblStyle w:val="TableGrid"/>
        <w:tblW w:type="auto" w:w="0"/>
        <w:tblLayout w:type="fixed"/>
        <w:tblLook w:firstColumn="1" w:firstRow="1" w:lastColumn="0" w:lastRow="0" w:noHBand="0" w:noVBand="1" w:val="04A0"/>
      </w:tblPr>
      <w:tblGrid>
        <w:gridCol w:w="2268"/>
        <w:gridCol w:w="6803"/>
      </w:tblGrid>
      <w:tr>
        <w:tc>
          <w:tcPr>
            <w:tcW w:type="dxa" w:w="2268"/>
            <w:shd w:val="clear" w:color="auto" w:fill="DCE6F1"/>
          </w:tcPr>
          <w:p>
            <w:r/>
            <w:r>
              <w:rPr>
                <w:b/>
                <w:sz w:val="20"/>
              </w:rPr>
              <w:t>Requisito</w:t>
            </w:r>
          </w:p>
        </w:tc>
        <w:tc>
          <w:tcPr>
            <w:tcW w:type="dxa" w:w="6803"/>
          </w:tcPr>
          <w:p>
            <w:pPr>
              <w:spacing w:line="240" w:lineRule="auto"/>
            </w:pPr>
            <w:r/>
            <w:r>
              <w:rPr>
                <w:sz w:val="20"/>
              </w:rPr>
              <w:t>NFR-PERF-1 (CRUD simple bajo 300 ms, percentil 95, con carga normal)</w:t>
            </w:r>
          </w:p>
        </w:tc>
      </w:tr>
      <w:tr>
        <w:tc>
          <w:tcPr>
            <w:tcW w:type="dxa" w:w="2268"/>
            <w:shd w:val="clear" w:color="auto" w:fill="DCE6F1"/>
          </w:tcPr>
          <w:p>
            <w:r/>
            <w:r>
              <w:rPr>
                <w:b/>
                <w:sz w:val="20"/>
              </w:rPr>
              <w:t>Objetivo</w:t>
            </w:r>
          </w:p>
        </w:tc>
        <w:tc>
          <w:tcPr>
            <w:tcW w:type="dxa" w:w="6803"/>
          </w:tcPr>
          <w:p>
            <w:pPr>
              <w:spacing w:line="240" w:lineRule="auto"/>
            </w:pPr>
            <w:r/>
            <w:r>
              <w:rPr>
                <w:sz w:val="20"/>
              </w:rPr>
              <w:t>Medir el tiempo de respuesta del login, GET /pacientes y GET /examenes con carga normal, con el retraso de 5 s activo y, después, sin él.</w:t>
            </w:r>
          </w:p>
        </w:tc>
      </w:tr>
      <w:tr>
        <w:tc>
          <w:tcPr>
            <w:tcW w:type="dxa" w:w="2268"/>
            <w:shd w:val="clear" w:color="auto" w:fill="DCE6F1"/>
          </w:tcPr>
          <w:p>
            <w:r/>
            <w:r>
              <w:rPr>
                <w:b/>
                <w:sz w:val="20"/>
              </w:rPr>
              <w:t>Procedimiento</w:t>
            </w:r>
          </w:p>
        </w:tc>
        <w:tc>
          <w:tcPr>
            <w:tcW w:type="dxa" w:w="6803"/>
          </w:tcPr>
          <w:p>
            <w:pPr>
              <w:spacing w:line="240" w:lineRule="auto"/>
            </w:pPr>
            <w:r/>
            <w:r>
              <w:rPr>
                <w:sz w:val="20"/>
              </w:rPr>
              <w:t>Se usó el plan CuidartePlus_CP05.jmx de la EV1 (BASE_URL host.docker.internal, PORT 4444, usuario medico). El plan tiene dos grupos de hilos: TG-A con 20 usuarios virtuales, 2 iteraciones y subida en 15 s, y TG-B con 50 usuarios virtuales y subida en 20 s. Cada usuario hace login de médico, GET /pacientes y GET /examenes. Se ejecutó con:</w:t>
              <w:br/>
              <w:t>docker run --rm -v "${PWD}:/test" justb4/jmeter -n -t /test/CuidartePlus_CP05.jmx -l /test/EP3_CP05_con_delay.jtl -e -o /test/EP3_reporte_CP05_con_delay</w:t>
            </w:r>
          </w:p>
        </w:tc>
      </w:tr>
      <w:tr>
        <w:tc>
          <w:tcPr>
            <w:tcW w:type="dxa" w:w="2268"/>
            <w:shd w:val="clear" w:color="auto" w:fill="DCE6F1"/>
          </w:tcPr>
          <w:p>
            <w:r/>
            <w:r>
              <w:rPr>
                <w:b/>
                <w:sz w:val="20"/>
              </w:rPr>
              <w:t>Resultado esperado</w:t>
            </w:r>
          </w:p>
        </w:tc>
        <w:tc>
          <w:tcPr>
            <w:tcW w:type="dxa" w:w="6803"/>
          </w:tcPr>
          <w:p>
            <w:pPr>
              <w:spacing w:line="240" w:lineRule="auto"/>
            </w:pPr>
            <w:r/>
            <w:r>
              <w:rPr>
                <w:sz w:val="20"/>
              </w:rPr>
              <w:t>Percentil 95 de cada petición menor a 300 ms (medición formal sin retraso). Con el retraso activo se espera que no cumpla.</w:t>
            </w:r>
          </w:p>
        </w:tc>
      </w:tr>
      <w:tr>
        <w:tc>
          <w:tcPr>
            <w:tcW w:type="dxa" w:w="2268"/>
            <w:shd w:val="clear" w:color="auto" w:fill="DCE6F1"/>
          </w:tcPr>
          <w:p>
            <w:r/>
            <w:r>
              <w:rPr>
                <w:b/>
                <w:sz w:val="20"/>
              </w:rPr>
              <w:t>Resultado obtenido</w:t>
            </w:r>
          </w:p>
        </w:tc>
        <w:tc>
          <w:tcPr>
            <w:tcW w:type="dxa" w:w="6803"/>
          </w:tcPr>
          <w:p>
            <w:pPr>
              <w:spacing w:line="240" w:lineRule="auto"/>
            </w:pPr>
            <w:r/>
            <w:r>
              <w:rPr>
                <w:sz w:val="20"/>
              </w:rPr>
              <w:t>Ejecución con delayMiddleware(5000) activo (26-10-2026, 23:28 a 23:29 h de Chile): 220 peticiones en 59 s, 3,7 peticiones por segundo, promedio 2965 ms, mínimo 6 ms, máximo 5016 ms y 0 errores (0,00 %). Se iniciaron y terminaron los 70 usuarios virtuales. El máximo de unos 5 s coincide con el retraso artificial (INC-04). Con estos tiempos no se cumple NFR-PERF-1. La ejecución sin el retraso, que es la medición formal, todavía no se hace.</w:t>
            </w:r>
          </w:p>
        </w:tc>
      </w:tr>
      <w:tr>
        <w:tc>
          <w:tcPr>
            <w:tcW w:type="dxa" w:w="2268"/>
            <w:shd w:val="clear" w:color="auto" w:fill="DCE6F1"/>
          </w:tcPr>
          <w:p>
            <w:r/>
            <w:r>
              <w:rPr>
                <w:b/>
                <w:sz w:val="20"/>
              </w:rPr>
              <w:t>Evidencia</w:t>
            </w:r>
          </w:p>
        </w:tc>
        <w:tc>
          <w:tcPr>
            <w:tcW w:type="dxa" w:w="6803"/>
          </w:tcPr>
          <w:p>
            <w:pPr>
              <w:spacing w:line="240" w:lineRule="auto"/>
            </w:pPr>
            <w:r/>
            <w:r>
              <w:rPr>
                <w:sz w:val="20"/>
              </w:rPr>
              <w:t>Figuras 32 a 34 (y Figura 3 para los tiempos individuales en el log)</w:t>
            </w:r>
          </w:p>
        </w:tc>
      </w:tr>
      <w:tr>
        <w:tc>
          <w:tcPr>
            <w:tcW w:type="dxa" w:w="2268"/>
            <w:shd w:val="clear" w:color="auto" w:fill="DCE6F1"/>
          </w:tcPr>
          <w:p>
            <w:r/>
            <w:r>
              <w:rPr>
                <w:b/>
                <w:sz w:val="20"/>
              </w:rPr>
              <w:t>Estado</w:t>
            </w:r>
          </w:p>
        </w:tc>
        <w:tc>
          <w:tcPr>
            <w:tcW w:type="dxa" w:w="6803"/>
          </w:tcPr>
          <w:p>
            <w:pPr>
              <w:spacing w:line="240" w:lineRule="auto"/>
            </w:pPr>
            <w:r/>
            <w:r>
              <w:rPr>
                <w:b/>
                <w:color w:val="C0392B"/>
                <w:sz w:val="20"/>
              </w:rPr>
              <w:t>Fallido con retraso (confirma INC-04). Sin retraso: [Pendiente]</w:t>
            </w:r>
          </w:p>
        </w:tc>
      </w:tr>
    </w:tbl>
    <w:p/>
    <w:p>
      <w:pPr>
        <w:keepNext/>
      </w:pPr>
      <w:r>
        <w:rPr>
          <w:b/>
          <w:sz w:val="20"/>
        </w:rPr>
        <w:t xml:space="preserve">Tabla 4. </w:t>
      </w:r>
      <w:r>
        <w:rPr>
          <w:sz w:val="20"/>
        </w:rPr>
        <w:t>Resumen de la ejecución con retraso (salida summary de JMeter)</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3A5F"/>
          </w:tcPr>
          <w:p>
            <w:r/>
            <w:r>
              <w:rPr>
                <w:b/>
                <w:color w:val="FFFFFF"/>
                <w:sz w:val="20"/>
              </w:rPr>
              <w:t>Muestras</w:t>
            </w:r>
          </w:p>
        </w:tc>
        <w:tc>
          <w:tcPr>
            <w:tcW w:type="dxa" w:w="1344"/>
            <w:shd w:val="clear" w:color="auto" w:fill="1F3A5F"/>
          </w:tcPr>
          <w:p>
            <w:r/>
            <w:r>
              <w:rPr>
                <w:b/>
                <w:color w:val="FFFFFF"/>
                <w:sz w:val="20"/>
              </w:rPr>
              <w:t>Duración</w:t>
            </w:r>
          </w:p>
        </w:tc>
        <w:tc>
          <w:tcPr>
            <w:tcW w:type="dxa" w:w="1344"/>
            <w:shd w:val="clear" w:color="auto" w:fill="1F3A5F"/>
          </w:tcPr>
          <w:p>
            <w:r/>
            <w:r>
              <w:rPr>
                <w:b/>
                <w:color w:val="FFFFFF"/>
                <w:sz w:val="20"/>
              </w:rPr>
              <w:t>Rendimiento</w:t>
            </w:r>
          </w:p>
        </w:tc>
        <w:tc>
          <w:tcPr>
            <w:tcW w:type="dxa" w:w="1344"/>
            <w:shd w:val="clear" w:color="auto" w:fill="1F3A5F"/>
          </w:tcPr>
          <w:p>
            <w:r/>
            <w:r>
              <w:rPr>
                <w:b/>
                <w:color w:val="FFFFFF"/>
                <w:sz w:val="20"/>
              </w:rPr>
              <w:t>Promedio</w:t>
            </w:r>
          </w:p>
        </w:tc>
        <w:tc>
          <w:tcPr>
            <w:tcW w:type="dxa" w:w="1344"/>
            <w:shd w:val="clear" w:color="auto" w:fill="1F3A5F"/>
          </w:tcPr>
          <w:p>
            <w:r/>
            <w:r>
              <w:rPr>
                <w:b/>
                <w:color w:val="FFFFFF"/>
                <w:sz w:val="20"/>
              </w:rPr>
              <w:t>Mínimo</w:t>
            </w:r>
          </w:p>
        </w:tc>
        <w:tc>
          <w:tcPr>
            <w:tcW w:type="dxa" w:w="1344"/>
            <w:shd w:val="clear" w:color="auto" w:fill="1F3A5F"/>
          </w:tcPr>
          <w:p>
            <w:r/>
            <w:r>
              <w:rPr>
                <w:b/>
                <w:color w:val="FFFFFF"/>
                <w:sz w:val="20"/>
              </w:rPr>
              <w:t>Máximo</w:t>
            </w:r>
          </w:p>
        </w:tc>
        <w:tc>
          <w:tcPr>
            <w:tcW w:type="dxa" w:w="1344"/>
            <w:shd w:val="clear" w:color="auto" w:fill="1F3A5F"/>
          </w:tcPr>
          <w:p>
            <w:r/>
            <w:r>
              <w:rPr>
                <w:b/>
                <w:color w:val="FFFFFF"/>
                <w:sz w:val="20"/>
              </w:rPr>
              <w:t>Errores</w:t>
            </w:r>
          </w:p>
        </w:tc>
      </w:tr>
      <w:tr>
        <w:tc>
          <w:tcPr>
            <w:tcW w:type="dxa" w:w="1344"/>
          </w:tcPr>
          <w:p>
            <w:pPr>
              <w:spacing w:line="240" w:lineRule="auto"/>
            </w:pPr>
            <w:r/>
            <w:r>
              <w:rPr>
                <w:sz w:val="20"/>
              </w:rPr>
              <w:t>220</w:t>
            </w:r>
          </w:p>
        </w:tc>
        <w:tc>
          <w:tcPr>
            <w:tcW w:type="dxa" w:w="1344"/>
          </w:tcPr>
          <w:p>
            <w:pPr>
              <w:spacing w:line="240" w:lineRule="auto"/>
            </w:pPr>
            <w:r/>
            <w:r>
              <w:rPr>
                <w:sz w:val="20"/>
              </w:rPr>
              <w:t>59 s</w:t>
            </w:r>
          </w:p>
        </w:tc>
        <w:tc>
          <w:tcPr>
            <w:tcW w:type="dxa" w:w="1344"/>
          </w:tcPr>
          <w:p>
            <w:pPr>
              <w:spacing w:line="240" w:lineRule="auto"/>
            </w:pPr>
            <w:r/>
            <w:r>
              <w:rPr>
                <w:sz w:val="20"/>
              </w:rPr>
              <w:t>3,7/s</w:t>
            </w:r>
          </w:p>
        </w:tc>
        <w:tc>
          <w:tcPr>
            <w:tcW w:type="dxa" w:w="1344"/>
          </w:tcPr>
          <w:p>
            <w:pPr>
              <w:spacing w:line="240" w:lineRule="auto"/>
            </w:pPr>
            <w:r/>
            <w:r>
              <w:rPr>
                <w:sz w:val="20"/>
              </w:rPr>
              <w:t>2965 ms</w:t>
            </w:r>
          </w:p>
        </w:tc>
        <w:tc>
          <w:tcPr>
            <w:tcW w:type="dxa" w:w="1344"/>
          </w:tcPr>
          <w:p>
            <w:pPr>
              <w:spacing w:line="240" w:lineRule="auto"/>
            </w:pPr>
            <w:r/>
            <w:r>
              <w:rPr>
                <w:sz w:val="20"/>
              </w:rPr>
              <w:t>6 ms</w:t>
            </w:r>
          </w:p>
        </w:tc>
        <w:tc>
          <w:tcPr>
            <w:tcW w:type="dxa" w:w="1344"/>
          </w:tcPr>
          <w:p>
            <w:pPr>
              <w:spacing w:line="240" w:lineRule="auto"/>
            </w:pPr>
            <w:r/>
            <w:r>
              <w:rPr>
                <w:sz w:val="20"/>
              </w:rPr>
              <w:t>5016 ms</w:t>
            </w:r>
          </w:p>
        </w:tc>
        <w:tc>
          <w:tcPr>
            <w:tcW w:type="dxa" w:w="1344"/>
          </w:tcPr>
          <w:p>
            <w:pPr>
              <w:spacing w:line="240" w:lineRule="auto"/>
            </w:pPr>
            <w:r/>
            <w:r>
              <w:rPr>
                <w:sz w:val="20"/>
              </w:rPr>
              <w:t>0 (0,00 %)</w:t>
            </w:r>
          </w:p>
        </w:tc>
      </w:tr>
    </w:tbl>
    <w:p/>
    <w:p>
      <w:pPr>
        <w:keepNext/>
        <w:spacing w:after="40"/>
        <w:jc w:val="center"/>
      </w:pPr>
      <w:r>
        <w:drawing>
          <wp:inline xmlns:a="http://schemas.openxmlformats.org/drawingml/2006/main" xmlns:pic="http://schemas.openxmlformats.org/drawingml/2006/picture">
            <wp:extent cx="5580000" cy="2736512"/>
            <wp:docPr id="32" name="Picture 32"/>
            <wp:cNvGraphicFramePr>
              <a:graphicFrameLocks noChangeAspect="1"/>
            </wp:cNvGraphicFramePr>
            <a:graphic>
              <a:graphicData uri="http://schemas.openxmlformats.org/drawingml/2006/picture">
                <pic:pic>
                  <pic:nvPicPr>
                    <pic:cNvPr id="0" name="image26.png"/>
                    <pic:cNvPicPr/>
                  </pic:nvPicPr>
                  <pic:blipFill>
                    <a:blip r:embed="rId40"/>
                    <a:stretch>
                      <a:fillRect/>
                    </a:stretch>
                  </pic:blipFill>
                  <pic:spPr>
                    <a:xfrm>
                      <a:off x="0" y="0"/>
                      <a:ext cx="5580000" cy="2736512"/>
                    </a:xfrm>
                    <a:prstGeom prst="rect"/>
                  </pic:spPr>
                </pic:pic>
              </a:graphicData>
            </a:graphic>
          </wp:inline>
        </w:drawing>
      </w:r>
    </w:p>
    <w:p>
      <w:pPr>
        <w:spacing w:after="200"/>
        <w:jc w:val="center"/>
      </w:pPr>
      <w:r>
        <w:rPr>
          <w:b/>
          <w:sz w:val="20"/>
        </w:rPr>
        <w:t xml:space="preserve">Figura 32. </w:t>
      </w:r>
      <w:r>
        <w:rPr>
          <w:i/>
          <w:sz w:val="20"/>
        </w:rPr>
        <w:t>Plan CuidartePlus_CP05.jmx: comentario NFR-PERF-1/NFR-PERF-3, BASE_URL host.docker.internal, PORT 4444, usuario medico.</w:t>
      </w:r>
    </w:p>
    <w:p>
      <w:pPr>
        <w:keepNext/>
        <w:spacing w:after="40"/>
        <w:jc w:val="center"/>
      </w:pPr>
      <w:r>
        <w:drawing>
          <wp:inline xmlns:a="http://schemas.openxmlformats.org/drawingml/2006/main" xmlns:pic="http://schemas.openxmlformats.org/drawingml/2006/picture">
            <wp:extent cx="5580000" cy="2638631"/>
            <wp:docPr id="33" name="Picture 33"/>
            <wp:cNvGraphicFramePr>
              <a:graphicFrameLocks noChangeAspect="1"/>
            </wp:cNvGraphicFramePr>
            <a:graphic>
              <a:graphicData uri="http://schemas.openxmlformats.org/drawingml/2006/picture">
                <pic:pic>
                  <pic:nvPicPr>
                    <pic:cNvPr id="0" name="image9.png"/>
                    <pic:cNvPicPr/>
                  </pic:nvPicPr>
                  <pic:blipFill>
                    <a:blip r:embed="rId41"/>
                    <a:stretch>
                      <a:fillRect/>
                    </a:stretch>
                  </pic:blipFill>
                  <pic:spPr>
                    <a:xfrm>
                      <a:off x="0" y="0"/>
                      <a:ext cx="5580000" cy="2638631"/>
                    </a:xfrm>
                    <a:prstGeom prst="rect"/>
                  </pic:spPr>
                </pic:pic>
              </a:graphicData>
            </a:graphic>
          </wp:inline>
        </w:drawing>
      </w:r>
    </w:p>
    <w:p>
      <w:pPr>
        <w:spacing w:after="200"/>
        <w:jc w:val="center"/>
      </w:pPr>
      <w:r>
        <w:rPr>
          <w:b/>
          <w:sz w:val="20"/>
        </w:rPr>
        <w:t xml:space="preserve">Figura 33. </w:t>
      </w:r>
      <w:r>
        <w:rPr>
          <w:i/>
          <w:sz w:val="20"/>
        </w:rPr>
        <w:t>Ejecución de JMeter en Docker (justb4/jmeter) en modo sin interfaz, con el reporte EP3_reporte_CP05_con_delay.</w:t>
      </w:r>
    </w:p>
    <w:p>
      <w:pPr>
        <w:keepNext/>
        <w:spacing w:after="40"/>
        <w:jc w:val="center"/>
      </w:pPr>
      <w:r>
        <w:drawing>
          <wp:inline xmlns:a="http://schemas.openxmlformats.org/drawingml/2006/main" xmlns:pic="http://schemas.openxmlformats.org/drawingml/2006/picture">
            <wp:extent cx="5580000" cy="2570056"/>
            <wp:docPr id="34" name="Picture 34"/>
            <wp:cNvGraphicFramePr>
              <a:graphicFrameLocks noChangeAspect="1"/>
            </wp:cNvGraphicFramePr>
            <a:graphic>
              <a:graphicData uri="http://schemas.openxmlformats.org/drawingml/2006/picture">
                <pic:pic>
                  <pic:nvPicPr>
                    <pic:cNvPr id="0" name="image31.png"/>
                    <pic:cNvPicPr/>
                  </pic:nvPicPr>
                  <pic:blipFill>
                    <a:blip r:embed="rId42"/>
                    <a:stretch>
                      <a:fillRect/>
                    </a:stretch>
                  </pic:blipFill>
                  <pic:spPr>
                    <a:xfrm>
                      <a:off x="0" y="0"/>
                      <a:ext cx="5580000" cy="2570056"/>
                    </a:xfrm>
                    <a:prstGeom prst="rect"/>
                  </pic:spPr>
                </pic:pic>
              </a:graphicData>
            </a:graphic>
          </wp:inline>
        </w:drawing>
      </w:r>
    </w:p>
    <w:p>
      <w:pPr>
        <w:spacing w:after="200"/>
        <w:jc w:val="center"/>
      </w:pPr>
      <w:r>
        <w:rPr>
          <w:b/>
          <w:sz w:val="20"/>
        </w:rPr>
        <w:t xml:space="preserve">Figura 34. </w:t>
      </w:r>
      <w:r>
        <w:rPr>
          <w:i/>
          <w:sz w:val="20"/>
        </w:rPr>
        <w:t>Resultado final de JMeter con retraso: 220 muestras, 3,7/s, promedio 2965 ms, mínimo 6, máximo 5016, 0,00 % de error.</w:t>
      </w:r>
    </w:p>
    <w:p>
      <w:pPr>
        <w:jc w:val="both"/>
      </w:pPr>
      <w:r>
        <w:rPr>
          <w:b/>
          <w:color w:val="C0392B"/>
        </w:rPr>
        <w:t xml:space="preserve">[Pendiente] </w:t>
      </w:r>
      <w:r>
        <w:t>El percentil 95 por petición (login, GET /pacientes, GET /examenes) está en el reporte HTML EP3_reporte_CP05_con_delay, pero no hay captura. Falta agregarla para comparar cada petición con los 300 ms.</w:t>
      </w:r>
    </w:p>
    <w:p>
      <w:pPr>
        <w:jc w:val="both"/>
      </w:pPr>
      <w:r>
        <w:rPr>
          <w:b/>
          <w:color w:val="C0392B"/>
        </w:rPr>
        <w:t xml:space="preserve">[Pendiente] </w:t>
      </w:r>
      <w:r>
        <w:t>Ejecución sin retraso: desactivar delayMiddleware(5000) en examenes.js, pacientes.js y documentos.js, reiniciar el backend, repetir el plan y comparar el percentil 95 con 300 ms.</w:t>
      </w:r>
    </w:p>
    <w:p>
      <w:pPr>
        <w:pStyle w:val="Heading2"/>
      </w:pPr>
      <w:r>
        <w:t>3.6 CP-13, CP-19 y CP-21</w:t>
      </w:r>
    </w:p>
    <w:p>
      <w:pPr>
        <w:jc w:val="both"/>
      </w:pPr>
      <w:r>
        <w:rPr>
          <w:i w:val="0"/>
        </w:rPr>
        <w:t>Estos casos también eran míos, pero no tengo evidencia de ellos todavía, así que no informo resultados:</w:t>
      </w:r>
    </w:p>
    <w:p>
      <w:pPr>
        <w:jc w:val="both"/>
      </w:pPr>
      <w:r>
        <w:rPr>
          <w:b/>
          <w:color w:val="C0392B"/>
        </w:rPr>
        <w:t xml:space="preserve">[Pendiente] </w:t>
      </w:r>
      <w:r>
        <w:t>CP-13 (tiempos): medir con JMeter el tiempo de descarga de documentos (RF-4.2, máximo 10 s). En la base de prueba hay 0 exámenes y 0 documentos, por lo que primero hay que cargar un documento sintético.</w:t>
      </w:r>
    </w:p>
    <w:p>
      <w:pPr>
        <w:jc w:val="both"/>
      </w:pPr>
      <w:r>
        <w:rPr>
          <w:b/>
          <w:color w:val="C0392B"/>
        </w:rPr>
        <w:t xml:space="preserve">[Pendiente] </w:t>
      </w:r>
      <w:r>
        <w:t>CP-19: tiempo de carga de la página principal con Lighthouse (NFR-PERF-2, menos de 2 s) y prueba de 200 usuarios concurrentes con JMeter (NFR-PERF-3), sin el retraso.</w:t>
      </w:r>
    </w:p>
    <w:p>
      <w:pPr>
        <w:jc w:val="both"/>
      </w:pPr>
      <w:r>
        <w:rPr>
          <w:b/>
          <w:color w:val="C0392B"/>
        </w:rPr>
        <w:t xml:space="preserve">[Pendiente] </w:t>
      </w:r>
      <w:r>
        <w:t>CP-21: revisión documental y de docker-compose sobre disponibilidad de 99,5 % y procedimiento de mantenimiento (NFR-DIS-1 y NFR-DIS-2).</w:t>
      </w:r>
    </w:p>
    <w:p>
      <w:pPr>
        <w:pStyle w:val="Heading1"/>
      </w:pPr>
      <w:r>
        <w:t>4. Resumen de resultados</w:t>
      </w:r>
    </w:p>
    <w:p>
      <w:pPr>
        <w:jc w:val="both"/>
      </w:pPr>
      <w:r>
        <w:rPr>
          <w:i w:val="0"/>
        </w:rPr>
        <w:t>La tabla resume lo ejecutado. La severidad sigue la escala de la Tabla 25 del informe (Crítico, Grave, Moderado, Leve) y la propuesta de la Tabla 26. Los identificadores BUG se asignan al pasar los resultados a la bitácora (sección 5.2).</w:t>
      </w:r>
    </w:p>
    <w:p>
      <w:pPr>
        <w:keepNext/>
      </w:pPr>
      <w:r>
        <w:rPr>
          <w:b/>
          <w:sz w:val="20"/>
        </w:rPr>
        <w:t xml:space="preserve">Tabla 5. </w:t>
      </w:r>
      <w:r>
        <w:rPr>
          <w:sz w:val="20"/>
        </w:rPr>
        <w:t>Resumen de mis casos y severidad propuesta</w:t>
      </w:r>
    </w:p>
    <w:tbl>
      <w:tblPr>
        <w:tblStyle w:val="TableGrid"/>
        <w:tblW w:type="auto" w:w="0"/>
        <w:jc w:val="center"/>
        <w:tblLayout w:type="fixed"/>
        <w:tblLook w:firstColumn="1" w:firstRow="1" w:lastColumn="0" w:lastRow="0" w:noHBand="0" w:noVBand="1" w:val="04A0"/>
      </w:tblPr>
      <w:tblGrid>
        <w:gridCol w:w="1474"/>
        <w:gridCol w:w="1474"/>
        <w:gridCol w:w="3061"/>
        <w:gridCol w:w="1928"/>
        <w:gridCol w:w="1361"/>
      </w:tblGrid>
      <w:tr>
        <w:tc>
          <w:tcPr>
            <w:tcW w:type="dxa" w:w="1474"/>
            <w:shd w:val="clear" w:color="auto" w:fill="1F3A5F"/>
          </w:tcPr>
          <w:p>
            <w:r/>
            <w:r>
              <w:rPr>
                <w:b/>
                <w:color w:val="FFFFFF"/>
                <w:sz w:val="20"/>
              </w:rPr>
              <w:t>CP</w:t>
            </w:r>
          </w:p>
        </w:tc>
        <w:tc>
          <w:tcPr>
            <w:tcW w:type="dxa" w:w="1474"/>
            <w:shd w:val="clear" w:color="auto" w:fill="1F3A5F"/>
          </w:tcPr>
          <w:p>
            <w:r/>
            <w:r>
              <w:rPr>
                <w:b/>
                <w:color w:val="FFFFFF"/>
                <w:sz w:val="20"/>
              </w:rPr>
              <w:t>Requisito</w:t>
            </w:r>
          </w:p>
        </w:tc>
        <w:tc>
          <w:tcPr>
            <w:tcW w:type="dxa" w:w="3061"/>
            <w:shd w:val="clear" w:color="auto" w:fill="1F3A5F"/>
          </w:tcPr>
          <w:p>
            <w:r/>
            <w:r>
              <w:rPr>
                <w:b/>
                <w:color w:val="FFFFFF"/>
                <w:sz w:val="20"/>
              </w:rPr>
              <w:t>Resultado</w:t>
            </w:r>
          </w:p>
        </w:tc>
        <w:tc>
          <w:tcPr>
            <w:tcW w:type="dxa" w:w="1928"/>
            <w:shd w:val="clear" w:color="auto" w:fill="1F3A5F"/>
          </w:tcPr>
          <w:p>
            <w:r/>
            <w:r>
              <w:rPr>
                <w:b/>
                <w:color w:val="FFFFFF"/>
                <w:sz w:val="20"/>
              </w:rPr>
              <w:t>INC / BUG propuesto</w:t>
            </w:r>
          </w:p>
        </w:tc>
        <w:tc>
          <w:tcPr>
            <w:tcW w:type="dxa" w:w="1361"/>
            <w:shd w:val="clear" w:color="auto" w:fill="1F3A5F"/>
          </w:tcPr>
          <w:p>
            <w:r/>
            <w:r>
              <w:rPr>
                <w:b/>
                <w:color w:val="FFFFFF"/>
                <w:sz w:val="20"/>
              </w:rPr>
              <w:t>Severidad propuesta</w:t>
            </w:r>
          </w:p>
        </w:tc>
      </w:tr>
      <w:tr>
        <w:tc>
          <w:tcPr>
            <w:tcW w:type="dxa" w:w="1474"/>
          </w:tcPr>
          <w:p>
            <w:pPr>
              <w:spacing w:line="240" w:lineRule="auto"/>
            </w:pPr>
            <w:r/>
            <w:r>
              <w:rPr>
                <w:sz w:val="20"/>
              </w:rPr>
              <w:t>CP-04 (ZAP)</w:t>
            </w:r>
          </w:p>
        </w:tc>
        <w:tc>
          <w:tcPr>
            <w:tcW w:type="dxa" w:w="1474"/>
          </w:tcPr>
          <w:p>
            <w:pPr>
              <w:spacing w:line="240" w:lineRule="auto"/>
            </w:pPr>
            <w:r/>
            <w:r>
              <w:rPr>
                <w:sz w:val="20"/>
              </w:rPr>
              <w:t>NFR-SEG-4, NFR-SEG-5, RB-1</w:t>
            </w:r>
          </w:p>
        </w:tc>
        <w:tc>
          <w:tcPr>
            <w:tcW w:type="dxa" w:w="3061"/>
          </w:tcPr>
          <w:p>
            <w:pPr>
              <w:spacing w:line="240" w:lineRule="auto"/>
            </w:pPr>
            <w:r/>
            <w:r>
              <w:rPr>
                <w:sz w:val="20"/>
              </w:rPr>
              <w:t>Aprobado con observaciones: 0 alertas altas con token de médico y de paciente; 2 medias y 4 bajas sin detalle. 500 en POST /documentos.</w:t>
            </w:r>
          </w:p>
        </w:tc>
        <w:tc>
          <w:tcPr>
            <w:tcW w:type="dxa" w:w="1928"/>
          </w:tcPr>
          <w:p>
            <w:pPr>
              <w:spacing w:line="240" w:lineRule="auto"/>
            </w:pPr>
            <w:r/>
            <w:r>
              <w:rPr>
                <w:sz w:val="20"/>
              </w:rPr>
              <w:t>Observación; el 500 se revisa con INC-06. BUG por asignar si se confirma</w:t>
            </w:r>
          </w:p>
        </w:tc>
        <w:tc>
          <w:tcPr>
            <w:tcW w:type="dxa" w:w="1361"/>
          </w:tcPr>
          <w:p>
            <w:pPr>
              <w:spacing w:line="240" w:lineRule="auto"/>
            </w:pPr>
            <w:r/>
            <w:r>
              <w:rPr>
                <w:b/>
                <w:color w:val="C0392B"/>
                <w:sz w:val="20"/>
              </w:rPr>
              <w:t>[Pendiente] según reporte ZAP</w:t>
            </w:r>
          </w:p>
        </w:tc>
      </w:tr>
      <w:tr>
        <w:tc>
          <w:tcPr>
            <w:tcW w:type="dxa" w:w="1474"/>
          </w:tcPr>
          <w:p>
            <w:pPr>
              <w:spacing w:line="240" w:lineRule="auto"/>
            </w:pPr>
            <w:r/>
            <w:r>
              <w:rPr>
                <w:sz w:val="20"/>
              </w:rPr>
              <w:t>CP-04 (cabeceras)</w:t>
            </w:r>
          </w:p>
        </w:tc>
        <w:tc>
          <w:tcPr>
            <w:tcW w:type="dxa" w:w="1474"/>
          </w:tcPr>
          <w:p>
            <w:pPr>
              <w:spacing w:line="240" w:lineRule="auto"/>
            </w:pPr>
            <w:r/>
            <w:r>
              <w:rPr>
                <w:sz w:val="20"/>
              </w:rPr>
              <w:t>NFR-SEG-5</w:t>
            </w:r>
          </w:p>
        </w:tc>
        <w:tc>
          <w:tcPr>
            <w:tcW w:type="dxa" w:w="3061"/>
          </w:tcPr>
          <w:p>
            <w:pPr>
              <w:spacing w:line="240" w:lineRule="auto"/>
            </w:pPr>
            <w:r/>
            <w:r>
              <w:rPr>
                <w:sz w:val="20"/>
              </w:rPr>
              <w:t>Fallido: CORS *, X-Powered-By: Express, Server: nginx/1.31.8, sin CSP, X-Frame-Options, X-Content-Type-Options ni HSTS.</w:t>
            </w:r>
          </w:p>
        </w:tc>
        <w:tc>
          <w:tcPr>
            <w:tcW w:type="dxa" w:w="1928"/>
          </w:tcPr>
          <w:p>
            <w:pPr>
              <w:spacing w:line="240" w:lineRule="auto"/>
            </w:pPr>
            <w:r/>
            <w:r>
              <w:rPr>
                <w:sz w:val="20"/>
              </w:rPr>
              <w:t>INC-05 confirmado (CORS y cabeceras). BUG por asignar</w:t>
            </w:r>
          </w:p>
        </w:tc>
        <w:tc>
          <w:tcPr>
            <w:tcW w:type="dxa" w:w="1361"/>
          </w:tcPr>
          <w:p>
            <w:pPr>
              <w:spacing w:line="240" w:lineRule="auto"/>
            </w:pPr>
            <w:r/>
            <w:r>
              <w:rPr>
                <w:sz w:val="20"/>
              </w:rPr>
              <w:t>MODERADO</w:t>
            </w:r>
          </w:p>
        </w:tc>
      </w:tr>
      <w:tr>
        <w:tc>
          <w:tcPr>
            <w:tcW w:type="dxa" w:w="1474"/>
          </w:tcPr>
          <w:p>
            <w:pPr>
              <w:spacing w:line="240" w:lineRule="auto"/>
            </w:pPr>
            <w:r/>
            <w:r>
              <w:rPr>
                <w:sz w:val="20"/>
              </w:rPr>
              <w:t>CP-04 / CP-17 (Swagger y curl)</w:t>
            </w:r>
          </w:p>
        </w:tc>
        <w:tc>
          <w:tcPr>
            <w:tcW w:type="dxa" w:w="1474"/>
          </w:tcPr>
          <w:p>
            <w:pPr>
              <w:spacing w:line="240" w:lineRule="auto"/>
            </w:pPr>
            <w:r/>
            <w:r>
              <w:rPr>
                <w:sz w:val="20"/>
              </w:rPr>
              <w:t>NFR-SEG-4, RB-1, NFR-SEG-6</w:t>
            </w:r>
          </w:p>
        </w:tc>
        <w:tc>
          <w:tcPr>
            <w:tcW w:type="dxa" w:w="3061"/>
          </w:tcPr>
          <w:p>
            <w:pPr>
              <w:spacing w:line="240" w:lineRule="auto"/>
            </w:pPr>
            <w:r/>
            <w:r>
              <w:rPr>
                <w:sz w:val="20"/>
              </w:rPr>
              <w:t>Aprobado: escrituras del paciente con 403, IDOR con 403, sin token con 401, mensajes genéricos.</w:t>
            </w:r>
          </w:p>
        </w:tc>
        <w:tc>
          <w:tcPr>
            <w:tcW w:type="dxa" w:w="1928"/>
          </w:tcPr>
          <w:p>
            <w:pPr>
              <w:spacing w:line="240" w:lineRule="auto"/>
            </w:pPr>
            <w:r/>
            <w:r>
              <w:rPr>
                <w:sz w:val="20"/>
              </w:rPr>
              <w:t>Ninguno. Observación: con cuerpo inválido la API responde 400 antes de revisar el rol</w:t>
            </w:r>
          </w:p>
        </w:tc>
        <w:tc>
          <w:tcPr>
            <w:tcW w:type="dxa" w:w="1361"/>
          </w:tcPr>
          <w:p>
            <w:pPr>
              <w:spacing w:line="240" w:lineRule="auto"/>
            </w:pPr>
            <w:r/>
            <w:r>
              <w:rPr>
                <w:sz w:val="20"/>
              </w:rPr>
              <w:t>—</w:t>
            </w:r>
          </w:p>
        </w:tc>
      </w:tr>
      <w:tr>
        <w:tc>
          <w:tcPr>
            <w:tcW w:type="dxa" w:w="1474"/>
          </w:tcPr>
          <w:p>
            <w:pPr>
              <w:spacing w:line="240" w:lineRule="auto"/>
            </w:pPr>
            <w:r/>
            <w:r>
              <w:rPr>
                <w:sz w:val="20"/>
              </w:rPr>
              <w:t>CP-15</w:t>
            </w:r>
          </w:p>
        </w:tc>
        <w:tc>
          <w:tcPr>
            <w:tcW w:type="dxa" w:w="1474"/>
          </w:tcPr>
          <w:p>
            <w:pPr>
              <w:spacing w:line="240" w:lineRule="auto"/>
            </w:pPr>
            <w:r/>
            <w:r>
              <w:rPr>
                <w:sz w:val="20"/>
              </w:rPr>
              <w:t>NFR-SEG-2</w:t>
            </w:r>
          </w:p>
        </w:tc>
        <w:tc>
          <w:tcPr>
            <w:tcW w:type="dxa" w:w="3061"/>
          </w:tcPr>
          <w:p>
            <w:pPr>
              <w:spacing w:line="240" w:lineRule="auto"/>
            </w:pPr>
            <w:r/>
            <w:r>
              <w:rPr>
                <w:sz w:val="20"/>
              </w:rPr>
              <w:t>Fallido: contrasena en text, contraseñas en texto plano iguales al usuario; John: «No password hashes loaded».</w:t>
            </w:r>
          </w:p>
        </w:tc>
        <w:tc>
          <w:tcPr>
            <w:tcW w:type="dxa" w:w="1928"/>
          </w:tcPr>
          <w:p>
            <w:pPr>
              <w:spacing w:line="240" w:lineRule="auto"/>
            </w:pPr>
            <w:r/>
            <w:r>
              <w:rPr>
                <w:sz w:val="20"/>
              </w:rPr>
              <w:t>INC-01 confirmado. BUG por asignar</w:t>
            </w:r>
          </w:p>
        </w:tc>
        <w:tc>
          <w:tcPr>
            <w:tcW w:type="dxa" w:w="1361"/>
          </w:tcPr>
          <w:p>
            <w:pPr>
              <w:spacing w:line="240" w:lineRule="auto"/>
            </w:pPr>
            <w:r/>
            <w:r>
              <w:rPr>
                <w:sz w:val="20"/>
              </w:rPr>
              <w:t>CRÍTICO</w:t>
            </w:r>
          </w:p>
        </w:tc>
      </w:tr>
      <w:tr>
        <w:tc>
          <w:tcPr>
            <w:tcW w:type="dxa" w:w="1474"/>
          </w:tcPr>
          <w:p>
            <w:pPr>
              <w:spacing w:line="240" w:lineRule="auto"/>
            </w:pPr>
            <w:r/>
            <w:r>
              <w:rPr>
                <w:sz w:val="20"/>
              </w:rPr>
              <w:t>CP-05 (con retraso)</w:t>
            </w:r>
          </w:p>
        </w:tc>
        <w:tc>
          <w:tcPr>
            <w:tcW w:type="dxa" w:w="1474"/>
          </w:tcPr>
          <w:p>
            <w:pPr>
              <w:spacing w:line="240" w:lineRule="auto"/>
            </w:pPr>
            <w:r/>
            <w:r>
              <w:rPr>
                <w:sz w:val="20"/>
              </w:rPr>
              <w:t>NFR-PERF-1</w:t>
            </w:r>
          </w:p>
        </w:tc>
        <w:tc>
          <w:tcPr>
            <w:tcW w:type="dxa" w:w="3061"/>
          </w:tcPr>
          <w:p>
            <w:pPr>
              <w:spacing w:line="240" w:lineRule="auto"/>
            </w:pPr>
            <w:r/>
            <w:r>
              <w:rPr>
                <w:sz w:val="20"/>
              </w:rPr>
              <w:t>Fallido: promedio 2965 ms, máximo 5016 ms, 0 % de error.</w:t>
            </w:r>
          </w:p>
        </w:tc>
        <w:tc>
          <w:tcPr>
            <w:tcW w:type="dxa" w:w="1928"/>
          </w:tcPr>
          <w:p>
            <w:pPr>
              <w:spacing w:line="240" w:lineRule="auto"/>
            </w:pPr>
            <w:r/>
            <w:r>
              <w:rPr>
                <w:sz w:val="20"/>
              </w:rPr>
              <w:t>INC-04 confirmado. BUG por asignar</w:t>
            </w:r>
          </w:p>
        </w:tc>
        <w:tc>
          <w:tcPr>
            <w:tcW w:type="dxa" w:w="1361"/>
          </w:tcPr>
          <w:p>
            <w:pPr>
              <w:spacing w:line="240" w:lineRule="auto"/>
            </w:pPr>
            <w:r/>
            <w:r>
              <w:rPr>
                <w:sz w:val="20"/>
              </w:rPr>
              <w:t>GRAVE</w:t>
            </w:r>
          </w:p>
        </w:tc>
      </w:tr>
      <w:tr>
        <w:tc>
          <w:tcPr>
            <w:tcW w:type="dxa" w:w="1474"/>
          </w:tcPr>
          <w:p>
            <w:pPr>
              <w:spacing w:line="240" w:lineRule="auto"/>
            </w:pPr>
            <w:r/>
            <w:r>
              <w:rPr>
                <w:sz w:val="20"/>
              </w:rPr>
              <w:t>CP-05 (sin retraso)</w:t>
            </w:r>
          </w:p>
        </w:tc>
        <w:tc>
          <w:tcPr>
            <w:tcW w:type="dxa" w:w="1474"/>
          </w:tcPr>
          <w:p>
            <w:pPr>
              <w:spacing w:line="240" w:lineRule="auto"/>
            </w:pPr>
            <w:r/>
            <w:r>
              <w:rPr>
                <w:sz w:val="20"/>
              </w:rPr>
              <w:t>NFR-PERF-1</w:t>
            </w:r>
          </w:p>
        </w:tc>
        <w:tc>
          <w:tcPr>
            <w:tcW w:type="dxa" w:w="3061"/>
          </w:tcPr>
          <w:p>
            <w:pPr>
              <w:spacing w:line="240" w:lineRule="auto"/>
            </w:pPr>
            <w:r/>
            <w:r>
              <w:rPr>
                <w:b/>
                <w:color w:val="C0392B"/>
                <w:sz w:val="20"/>
              </w:rPr>
              <w:t>[Pendiente]</w:t>
            </w:r>
          </w:p>
        </w:tc>
        <w:tc>
          <w:tcPr>
            <w:tcW w:type="dxa" w:w="1928"/>
          </w:tcPr>
          <w:p>
            <w:pPr>
              <w:spacing w:line="240" w:lineRule="auto"/>
            </w:pPr>
            <w:r/>
            <w:r>
              <w:rPr>
                <w:sz w:val="20"/>
              </w:rPr>
              <w:t>—</w:t>
            </w:r>
          </w:p>
        </w:tc>
        <w:tc>
          <w:tcPr>
            <w:tcW w:type="dxa" w:w="1361"/>
          </w:tcPr>
          <w:p>
            <w:pPr>
              <w:spacing w:line="240" w:lineRule="auto"/>
            </w:pPr>
            <w:r/>
            <w:r>
              <w:rPr>
                <w:sz w:val="20"/>
              </w:rPr>
              <w:t>—</w:t>
            </w:r>
          </w:p>
        </w:tc>
      </w:tr>
      <w:tr>
        <w:tc>
          <w:tcPr>
            <w:tcW w:type="dxa" w:w="1474"/>
          </w:tcPr>
          <w:p>
            <w:pPr>
              <w:spacing w:line="240" w:lineRule="auto"/>
            </w:pPr>
            <w:r/>
            <w:r>
              <w:rPr>
                <w:sz w:val="20"/>
              </w:rPr>
              <w:t>CP-13 (tiempos)</w:t>
            </w:r>
          </w:p>
        </w:tc>
        <w:tc>
          <w:tcPr>
            <w:tcW w:type="dxa" w:w="1474"/>
          </w:tcPr>
          <w:p>
            <w:pPr>
              <w:spacing w:line="240" w:lineRule="auto"/>
            </w:pPr>
            <w:r/>
            <w:r>
              <w:rPr>
                <w:sz w:val="20"/>
              </w:rPr>
              <w:t>RF-4.2</w:t>
            </w:r>
          </w:p>
        </w:tc>
        <w:tc>
          <w:tcPr>
            <w:tcW w:type="dxa" w:w="3061"/>
          </w:tcPr>
          <w:p>
            <w:pPr>
              <w:spacing w:line="240" w:lineRule="auto"/>
            </w:pPr>
            <w:r/>
            <w:r>
              <w:rPr>
                <w:b/>
                <w:color w:val="C0392B"/>
                <w:sz w:val="20"/>
              </w:rPr>
              <w:t>[Pendiente]</w:t>
            </w:r>
          </w:p>
        </w:tc>
        <w:tc>
          <w:tcPr>
            <w:tcW w:type="dxa" w:w="1928"/>
          </w:tcPr>
          <w:p>
            <w:pPr>
              <w:spacing w:line="240" w:lineRule="auto"/>
            </w:pPr>
            <w:r/>
            <w:r>
              <w:rPr>
                <w:sz w:val="20"/>
              </w:rPr>
              <w:t>—</w:t>
            </w:r>
          </w:p>
        </w:tc>
        <w:tc>
          <w:tcPr>
            <w:tcW w:type="dxa" w:w="1361"/>
          </w:tcPr>
          <w:p>
            <w:pPr>
              <w:spacing w:line="240" w:lineRule="auto"/>
            </w:pPr>
            <w:r/>
            <w:r>
              <w:rPr>
                <w:sz w:val="20"/>
              </w:rPr>
              <w:t>—</w:t>
            </w:r>
          </w:p>
        </w:tc>
      </w:tr>
      <w:tr>
        <w:tc>
          <w:tcPr>
            <w:tcW w:type="dxa" w:w="1474"/>
          </w:tcPr>
          <w:p>
            <w:pPr>
              <w:spacing w:line="240" w:lineRule="auto"/>
            </w:pPr>
            <w:r/>
            <w:r>
              <w:rPr>
                <w:sz w:val="20"/>
              </w:rPr>
              <w:t>CP-19</w:t>
            </w:r>
          </w:p>
        </w:tc>
        <w:tc>
          <w:tcPr>
            <w:tcW w:type="dxa" w:w="1474"/>
          </w:tcPr>
          <w:p>
            <w:pPr>
              <w:spacing w:line="240" w:lineRule="auto"/>
            </w:pPr>
            <w:r/>
            <w:r>
              <w:rPr>
                <w:sz w:val="20"/>
              </w:rPr>
              <w:t>NFR-PERF-2, NFR-PERF-3</w:t>
            </w:r>
          </w:p>
        </w:tc>
        <w:tc>
          <w:tcPr>
            <w:tcW w:type="dxa" w:w="3061"/>
          </w:tcPr>
          <w:p>
            <w:pPr>
              <w:spacing w:line="240" w:lineRule="auto"/>
            </w:pPr>
            <w:r/>
            <w:r>
              <w:rPr>
                <w:b/>
                <w:color w:val="C0392B"/>
                <w:sz w:val="20"/>
              </w:rPr>
              <w:t>[Pendiente]</w:t>
            </w:r>
          </w:p>
        </w:tc>
        <w:tc>
          <w:tcPr>
            <w:tcW w:type="dxa" w:w="1928"/>
          </w:tcPr>
          <w:p>
            <w:pPr>
              <w:spacing w:line="240" w:lineRule="auto"/>
            </w:pPr>
            <w:r/>
            <w:r>
              <w:rPr>
                <w:sz w:val="20"/>
              </w:rPr>
              <w:t>—</w:t>
            </w:r>
          </w:p>
        </w:tc>
        <w:tc>
          <w:tcPr>
            <w:tcW w:type="dxa" w:w="1361"/>
          </w:tcPr>
          <w:p>
            <w:pPr>
              <w:spacing w:line="240" w:lineRule="auto"/>
            </w:pPr>
            <w:r/>
            <w:r>
              <w:rPr>
                <w:sz w:val="20"/>
              </w:rPr>
              <w:t>—</w:t>
            </w:r>
          </w:p>
        </w:tc>
      </w:tr>
      <w:tr>
        <w:tc>
          <w:tcPr>
            <w:tcW w:type="dxa" w:w="1474"/>
          </w:tcPr>
          <w:p>
            <w:pPr>
              <w:spacing w:line="240" w:lineRule="auto"/>
            </w:pPr>
            <w:r/>
            <w:r>
              <w:rPr>
                <w:sz w:val="20"/>
              </w:rPr>
              <w:t>CP-21</w:t>
            </w:r>
          </w:p>
        </w:tc>
        <w:tc>
          <w:tcPr>
            <w:tcW w:type="dxa" w:w="1474"/>
          </w:tcPr>
          <w:p>
            <w:pPr>
              <w:spacing w:line="240" w:lineRule="auto"/>
            </w:pPr>
            <w:r/>
            <w:r>
              <w:rPr>
                <w:sz w:val="20"/>
              </w:rPr>
              <w:t>NFR-DIS-1, NFR-DIS-2</w:t>
            </w:r>
          </w:p>
        </w:tc>
        <w:tc>
          <w:tcPr>
            <w:tcW w:type="dxa" w:w="3061"/>
          </w:tcPr>
          <w:p>
            <w:pPr>
              <w:spacing w:line="240" w:lineRule="auto"/>
            </w:pPr>
            <w:r/>
            <w:r>
              <w:rPr>
                <w:b/>
                <w:color w:val="C0392B"/>
                <w:sz w:val="20"/>
              </w:rPr>
              <w:t>[Pendiente]</w:t>
            </w:r>
          </w:p>
        </w:tc>
        <w:tc>
          <w:tcPr>
            <w:tcW w:type="dxa" w:w="1928"/>
          </w:tcPr>
          <w:p>
            <w:pPr>
              <w:spacing w:line="240" w:lineRule="auto"/>
            </w:pPr>
            <w:r/>
            <w:r>
              <w:rPr>
                <w:sz w:val="20"/>
              </w:rPr>
              <w:t>—</w:t>
            </w:r>
          </w:p>
        </w:tc>
        <w:tc>
          <w:tcPr>
            <w:tcW w:type="dxa" w:w="1361"/>
          </w:tcPr>
          <w:p>
            <w:pPr>
              <w:spacing w:line="240" w:lineRule="auto"/>
            </w:pPr>
            <w:r/>
            <w:r>
              <w:rPr>
                <w:sz w:val="20"/>
              </w:rPr>
              <w:t>—</w:t>
            </w:r>
          </w:p>
        </w:tc>
      </w:tr>
    </w:tbl>
    <w:p/>
    <w:p>
      <w:pPr>
        <w:jc w:val="both"/>
      </w:pPr>
      <w:r>
        <w:rPr>
          <w:i w:val="0"/>
        </w:rPr>
        <w:t>Justificación de la severidad:</w:t>
      </w:r>
    </w:p>
    <w:p>
      <w:pPr>
        <w:pStyle w:val="ListBullet"/>
        <w:jc w:val="both"/>
      </w:pPr>
      <w:r>
        <w:rPr>
          <w:b/>
        </w:rPr>
        <w:t>INC-01 – CRÍTICO:</w:t>
      </w:r>
      <w:r>
        <w:t xml:space="preserve"> las contraseñas se pueden leer directamente desde la base de datos; quien acceda a ella puede entrar como cualquier usuario y ver datos clínicos. Según nuestra escala, exponer credenciales es crítico, y mientras siga abierto el dictamen no puede ser Certificado.</w:t>
      </w:r>
    </w:p>
    <w:p>
      <w:pPr>
        <w:pStyle w:val="ListBullet"/>
        <w:jc w:val="both"/>
      </w:pPr>
      <w:r>
        <w:rPr>
          <w:b/>
        </w:rPr>
        <w:t>INC-04 – GRAVE:</w:t>
      </w:r>
      <w:r>
        <w:t xml:space="preserve"> el retraso de 5 s no expone datos, pero hace que el sistema no cumpla el tiempo de respuesta y retrasa el acceso a los resultados. Se puede seguir operando, por eso es grave y no crítico.</w:t>
      </w:r>
    </w:p>
    <w:p>
      <w:pPr>
        <w:pStyle w:val="ListBullet"/>
        <w:jc w:val="both"/>
      </w:pPr>
      <w:r>
        <w:rPr>
          <w:b/>
        </w:rPr>
        <w:t>INC-05 – MODERADO:</w:t>
      </w:r>
      <w:r>
        <w:t xml:space="preserve"> el CORS abierto y la falta de cabeceras debilitan el endurecimiento, pero por sí solos no exponen datos; el riesgo depende de otra falla (por ejemplo un XSS).</w:t>
      </w:r>
    </w:p>
    <w:p>
      <w:pPr>
        <w:jc w:val="both"/>
      </w:pPr>
      <w:r>
        <w:rPr>
          <w:i w:val="0"/>
        </w:rPr>
        <w:t>Controles que sí funcionan y conviene informar: el control de rol en el backend rechaza las escrituras del paciente, el paciente no puede ver exámenes ni datos de otro paciente (IDOR) y las peticiones sin token se rechazan con 401.</w:t>
      </w:r>
    </w:p>
    <w:p>
      <w:pPr>
        <w:pStyle w:val="Heading1"/>
      </w:pPr>
      <w:r>
        <w:t>5. Pendientes</w:t>
      </w:r>
    </w:p>
    <w:p>
      <w:pPr>
        <w:keepNext/>
      </w:pPr>
      <w:r>
        <w:rPr>
          <w:b/>
          <w:sz w:val="20"/>
        </w:rPr>
        <w:t xml:space="preserve">Tabla 6. </w:t>
      </w:r>
      <w:r>
        <w:rPr>
          <w:sz w:val="20"/>
        </w:rPr>
        <w:t>Lista de pendientes de mi parte</w:t>
      </w:r>
    </w:p>
    <w:tbl>
      <w:tblPr>
        <w:tblStyle w:val="TableGrid"/>
        <w:tblW w:type="auto" w:w="0"/>
        <w:jc w:val="center"/>
        <w:tblLayout w:type="fixed"/>
        <w:tblLook w:firstColumn="1" w:firstRow="1" w:lastColumn="0" w:lastRow="0" w:noHBand="0" w:noVBand="1" w:val="04A0"/>
      </w:tblPr>
      <w:tblGrid>
        <w:gridCol w:w="567"/>
        <w:gridCol w:w="6803"/>
        <w:gridCol w:w="1701"/>
      </w:tblGrid>
      <w:tr>
        <w:tc>
          <w:tcPr>
            <w:tcW w:type="dxa" w:w="567"/>
            <w:shd w:val="clear" w:color="auto" w:fill="1F3A5F"/>
          </w:tcPr>
          <w:p>
            <w:r/>
            <w:r>
              <w:rPr>
                <w:b/>
                <w:color w:val="FFFFFF"/>
                <w:sz w:val="20"/>
              </w:rPr>
              <w:t>#</w:t>
            </w:r>
          </w:p>
        </w:tc>
        <w:tc>
          <w:tcPr>
            <w:tcW w:type="dxa" w:w="6803"/>
            <w:shd w:val="clear" w:color="auto" w:fill="1F3A5F"/>
          </w:tcPr>
          <w:p>
            <w:r/>
            <w:r>
              <w:rPr>
                <w:b/>
                <w:color w:val="FFFFFF"/>
                <w:sz w:val="20"/>
              </w:rPr>
              <w:t>Pendiente</w:t>
            </w:r>
          </w:p>
        </w:tc>
        <w:tc>
          <w:tcPr>
            <w:tcW w:type="dxa" w:w="1701"/>
            <w:shd w:val="clear" w:color="auto" w:fill="1F3A5F"/>
          </w:tcPr>
          <w:p>
            <w:r/>
            <w:r>
              <w:rPr>
                <w:b/>
                <w:color w:val="FFFFFF"/>
                <w:sz w:val="20"/>
              </w:rPr>
              <w:t>Caso</w:t>
            </w:r>
          </w:p>
        </w:tc>
      </w:tr>
      <w:tr>
        <w:tc>
          <w:tcPr>
            <w:tcW w:type="dxa" w:w="567"/>
          </w:tcPr>
          <w:p>
            <w:pPr>
              <w:spacing w:line="240" w:lineRule="auto"/>
            </w:pPr>
            <w:r/>
            <w:r>
              <w:rPr>
                <w:sz w:val="20"/>
              </w:rPr>
              <w:t>1</w:t>
            </w:r>
          </w:p>
        </w:tc>
        <w:tc>
          <w:tcPr>
            <w:tcW w:type="dxa" w:w="6803"/>
          </w:tcPr>
          <w:p>
            <w:pPr>
              <w:spacing w:line="240" w:lineRule="auto"/>
            </w:pPr>
            <w:r/>
            <w:r>
              <w:rPr>
                <w:sz w:val="20"/>
              </w:rPr>
              <w:t>Exportar el reporte de ZAP (HTML o lista de alertas) del escaneo con token de médico, con el detalle de las 2 alertas medias y 4 bajas.</w:t>
            </w:r>
          </w:p>
        </w:tc>
        <w:tc>
          <w:tcPr>
            <w:tcW w:type="dxa" w:w="1701"/>
          </w:tcPr>
          <w:p>
            <w:pPr>
              <w:spacing w:line="240" w:lineRule="auto"/>
            </w:pPr>
            <w:r/>
            <w:r>
              <w:rPr>
                <w:sz w:val="20"/>
              </w:rPr>
              <w:t>CP-04</w:t>
            </w:r>
          </w:p>
        </w:tc>
      </w:tr>
      <w:tr>
        <w:tc>
          <w:tcPr>
            <w:tcW w:type="dxa" w:w="567"/>
          </w:tcPr>
          <w:p>
            <w:pPr>
              <w:spacing w:line="240" w:lineRule="auto"/>
            </w:pPr>
            <w:r/>
            <w:r>
              <w:rPr>
                <w:sz w:val="20"/>
              </w:rPr>
              <w:t>2</w:t>
            </w:r>
          </w:p>
        </w:tc>
        <w:tc>
          <w:tcPr>
            <w:tcW w:type="dxa" w:w="6803"/>
          </w:tcPr>
          <w:p>
            <w:pPr>
              <w:spacing w:line="240" w:lineRule="auto"/>
            </w:pPr>
            <w:r/>
            <w:r>
              <w:rPr>
                <w:sz w:val="20"/>
              </w:rPr>
              <w:t>Exportar el reporte de ZAP del escaneo con token de paciente.</w:t>
            </w:r>
          </w:p>
        </w:tc>
        <w:tc>
          <w:tcPr>
            <w:tcW w:type="dxa" w:w="1701"/>
          </w:tcPr>
          <w:p>
            <w:pPr>
              <w:spacing w:line="240" w:lineRule="auto"/>
            </w:pPr>
            <w:r/>
            <w:r>
              <w:rPr>
                <w:sz w:val="20"/>
              </w:rPr>
              <w:t>CP-04</w:t>
            </w:r>
          </w:p>
        </w:tc>
      </w:tr>
      <w:tr>
        <w:tc>
          <w:tcPr>
            <w:tcW w:type="dxa" w:w="567"/>
          </w:tcPr>
          <w:p>
            <w:pPr>
              <w:spacing w:line="240" w:lineRule="auto"/>
            </w:pPr>
            <w:r/>
            <w:r>
              <w:rPr>
                <w:sz w:val="20"/>
              </w:rPr>
              <w:t>3</w:t>
            </w:r>
          </w:p>
        </w:tc>
        <w:tc>
          <w:tcPr>
            <w:tcW w:type="dxa" w:w="6803"/>
          </w:tcPr>
          <w:p>
            <w:pPr>
              <w:spacing w:line="240" w:lineRule="auto"/>
            </w:pPr>
            <w:r/>
            <w:r>
              <w:rPr>
                <w:sz w:val="20"/>
              </w:rPr>
              <w:t>Revisar el cuerpo de las respuestas 500 de POST /documentos para ver si muestran información interna (relación con INC-06).</w:t>
            </w:r>
          </w:p>
        </w:tc>
        <w:tc>
          <w:tcPr>
            <w:tcW w:type="dxa" w:w="1701"/>
          </w:tcPr>
          <w:p>
            <w:pPr>
              <w:spacing w:line="240" w:lineRule="auto"/>
            </w:pPr>
            <w:r/>
            <w:r>
              <w:rPr>
                <w:sz w:val="20"/>
              </w:rPr>
              <w:t>CP-04 / CP-17</w:t>
            </w:r>
          </w:p>
        </w:tc>
      </w:tr>
      <w:tr>
        <w:tc>
          <w:tcPr>
            <w:tcW w:type="dxa" w:w="567"/>
          </w:tcPr>
          <w:p>
            <w:pPr>
              <w:spacing w:line="240" w:lineRule="auto"/>
            </w:pPr>
            <w:r/>
            <w:r>
              <w:rPr>
                <w:sz w:val="20"/>
              </w:rPr>
              <w:t>4</w:t>
            </w:r>
          </w:p>
        </w:tc>
        <w:tc>
          <w:tcPr>
            <w:tcW w:type="dxa" w:w="6803"/>
          </w:tcPr>
          <w:p>
            <w:pPr>
              <w:spacing w:line="240" w:lineRule="auto"/>
            </w:pPr>
            <w:r/>
            <w:r>
              <w:rPr>
                <w:sz w:val="20"/>
              </w:rPr>
              <w:t>Probar el límite de intentos de login (otra parte de INC-05).</w:t>
            </w:r>
          </w:p>
        </w:tc>
        <w:tc>
          <w:tcPr>
            <w:tcW w:type="dxa" w:w="1701"/>
          </w:tcPr>
          <w:p>
            <w:pPr>
              <w:spacing w:line="240" w:lineRule="auto"/>
            </w:pPr>
            <w:r/>
            <w:r>
              <w:rPr>
                <w:sz w:val="20"/>
              </w:rPr>
              <w:t>CP-04</w:t>
            </w:r>
          </w:p>
        </w:tc>
      </w:tr>
      <w:tr>
        <w:tc>
          <w:tcPr>
            <w:tcW w:type="dxa" w:w="567"/>
          </w:tcPr>
          <w:p>
            <w:pPr>
              <w:spacing w:line="240" w:lineRule="auto"/>
            </w:pPr>
            <w:r/>
            <w:r>
              <w:rPr>
                <w:sz w:val="20"/>
              </w:rPr>
              <w:t>5</w:t>
            </w:r>
          </w:p>
        </w:tc>
        <w:tc>
          <w:tcPr>
            <w:tcW w:type="dxa" w:w="6803"/>
          </w:tcPr>
          <w:p>
            <w:pPr>
              <w:spacing w:line="240" w:lineRule="auto"/>
            </w:pPr>
            <w:r/>
            <w:r>
              <w:rPr>
                <w:sz w:val="20"/>
              </w:rPr>
              <w:t>Captura del SELECT de la tabla usuarios que muestra las contraseñas en texto plano.</w:t>
            </w:r>
          </w:p>
        </w:tc>
        <w:tc>
          <w:tcPr>
            <w:tcW w:type="dxa" w:w="1701"/>
          </w:tcPr>
          <w:p>
            <w:pPr>
              <w:spacing w:line="240" w:lineRule="auto"/>
            </w:pPr>
            <w:r/>
            <w:r>
              <w:rPr>
                <w:sz w:val="20"/>
              </w:rPr>
              <w:t>CP-15</w:t>
            </w:r>
          </w:p>
        </w:tc>
      </w:tr>
      <w:tr>
        <w:tc>
          <w:tcPr>
            <w:tcW w:type="dxa" w:w="567"/>
          </w:tcPr>
          <w:p>
            <w:pPr>
              <w:spacing w:line="240" w:lineRule="auto"/>
            </w:pPr>
            <w:r/>
            <w:r>
              <w:rPr>
                <w:sz w:val="20"/>
              </w:rPr>
              <w:t>6</w:t>
            </w:r>
          </w:p>
        </w:tc>
        <w:tc>
          <w:tcPr>
            <w:tcW w:type="dxa" w:w="6803"/>
          </w:tcPr>
          <w:p>
            <w:pPr>
              <w:spacing w:line="240" w:lineRule="auto"/>
            </w:pPr>
            <w:r/>
            <w:r>
              <w:rPr>
                <w:sz w:val="20"/>
              </w:rPr>
              <w:t>Captura del percentil 95 por petición del reporte HTML de JMeter con retraso.</w:t>
            </w:r>
          </w:p>
        </w:tc>
        <w:tc>
          <w:tcPr>
            <w:tcW w:type="dxa" w:w="1701"/>
          </w:tcPr>
          <w:p>
            <w:pPr>
              <w:spacing w:line="240" w:lineRule="auto"/>
            </w:pPr>
            <w:r/>
            <w:r>
              <w:rPr>
                <w:sz w:val="20"/>
              </w:rPr>
              <w:t>CP-05</w:t>
            </w:r>
          </w:p>
        </w:tc>
      </w:tr>
      <w:tr>
        <w:tc>
          <w:tcPr>
            <w:tcW w:type="dxa" w:w="567"/>
          </w:tcPr>
          <w:p>
            <w:pPr>
              <w:spacing w:line="240" w:lineRule="auto"/>
            </w:pPr>
            <w:r/>
            <w:r>
              <w:rPr>
                <w:sz w:val="20"/>
              </w:rPr>
              <w:t>7</w:t>
            </w:r>
          </w:p>
        </w:tc>
        <w:tc>
          <w:tcPr>
            <w:tcW w:type="dxa" w:w="6803"/>
          </w:tcPr>
          <w:p>
            <w:pPr>
              <w:spacing w:line="240" w:lineRule="auto"/>
            </w:pPr>
            <w:r/>
            <w:r>
              <w:rPr>
                <w:sz w:val="20"/>
              </w:rPr>
              <w:t>Ejecutar JMeter sin el retraso de 5 s (medición formal de NFR-PERF-1).</w:t>
            </w:r>
          </w:p>
        </w:tc>
        <w:tc>
          <w:tcPr>
            <w:tcW w:type="dxa" w:w="1701"/>
          </w:tcPr>
          <w:p>
            <w:pPr>
              <w:spacing w:line="240" w:lineRule="auto"/>
            </w:pPr>
            <w:r/>
            <w:r>
              <w:rPr>
                <w:sz w:val="20"/>
              </w:rPr>
              <w:t>CP-05</w:t>
            </w:r>
          </w:p>
        </w:tc>
      </w:tr>
      <w:tr>
        <w:tc>
          <w:tcPr>
            <w:tcW w:type="dxa" w:w="567"/>
          </w:tcPr>
          <w:p>
            <w:pPr>
              <w:spacing w:line="240" w:lineRule="auto"/>
            </w:pPr>
            <w:r/>
            <w:r>
              <w:rPr>
                <w:sz w:val="20"/>
              </w:rPr>
              <w:t>8</w:t>
            </w:r>
          </w:p>
        </w:tc>
        <w:tc>
          <w:tcPr>
            <w:tcW w:type="dxa" w:w="6803"/>
          </w:tcPr>
          <w:p>
            <w:pPr>
              <w:spacing w:line="240" w:lineRule="auto"/>
            </w:pPr>
            <w:r/>
            <w:r>
              <w:rPr>
                <w:sz w:val="20"/>
              </w:rPr>
              <w:t>Tiempos de descarga de documentos con JMeter (cargar antes un documento sintético).</w:t>
            </w:r>
          </w:p>
        </w:tc>
        <w:tc>
          <w:tcPr>
            <w:tcW w:type="dxa" w:w="1701"/>
          </w:tcPr>
          <w:p>
            <w:pPr>
              <w:spacing w:line="240" w:lineRule="auto"/>
            </w:pPr>
            <w:r/>
            <w:r>
              <w:rPr>
                <w:sz w:val="20"/>
              </w:rPr>
              <w:t>CP-13</w:t>
            </w:r>
          </w:p>
        </w:tc>
      </w:tr>
      <w:tr>
        <w:tc>
          <w:tcPr>
            <w:tcW w:type="dxa" w:w="567"/>
          </w:tcPr>
          <w:p>
            <w:pPr>
              <w:spacing w:line="240" w:lineRule="auto"/>
            </w:pPr>
            <w:r/>
            <w:r>
              <w:rPr>
                <w:sz w:val="20"/>
              </w:rPr>
              <w:t>9</w:t>
            </w:r>
          </w:p>
        </w:tc>
        <w:tc>
          <w:tcPr>
            <w:tcW w:type="dxa" w:w="6803"/>
          </w:tcPr>
          <w:p>
            <w:pPr>
              <w:spacing w:line="240" w:lineRule="auto"/>
            </w:pPr>
            <w:r/>
            <w:r>
              <w:rPr>
                <w:sz w:val="20"/>
              </w:rPr>
              <w:t>Lighthouse en la página principal y 200 usuarios concurrentes con JMeter, sin retraso.</w:t>
            </w:r>
          </w:p>
        </w:tc>
        <w:tc>
          <w:tcPr>
            <w:tcW w:type="dxa" w:w="1701"/>
          </w:tcPr>
          <w:p>
            <w:pPr>
              <w:spacing w:line="240" w:lineRule="auto"/>
            </w:pPr>
            <w:r/>
            <w:r>
              <w:rPr>
                <w:sz w:val="20"/>
              </w:rPr>
              <w:t>CP-19</w:t>
            </w:r>
          </w:p>
        </w:tc>
      </w:tr>
      <w:tr>
        <w:tc>
          <w:tcPr>
            <w:tcW w:type="dxa" w:w="567"/>
          </w:tcPr>
          <w:p>
            <w:pPr>
              <w:spacing w:line="240" w:lineRule="auto"/>
            </w:pPr>
            <w:r/>
            <w:r>
              <w:rPr>
                <w:sz w:val="20"/>
              </w:rPr>
              <w:t>10</w:t>
            </w:r>
          </w:p>
        </w:tc>
        <w:tc>
          <w:tcPr>
            <w:tcW w:type="dxa" w:w="6803"/>
          </w:tcPr>
          <w:p>
            <w:pPr>
              <w:spacing w:line="240" w:lineRule="auto"/>
            </w:pPr>
            <w:r/>
            <w:r>
              <w:rPr>
                <w:sz w:val="20"/>
              </w:rPr>
              <w:t>Revisión documental de disponibilidad y mantenimiento.</w:t>
            </w:r>
          </w:p>
        </w:tc>
        <w:tc>
          <w:tcPr>
            <w:tcW w:type="dxa" w:w="1701"/>
          </w:tcPr>
          <w:p>
            <w:pPr>
              <w:spacing w:line="240" w:lineRule="auto"/>
            </w:pPr>
            <w:r/>
            <w:r>
              <w:rPr>
                <w:sz w:val="20"/>
              </w:rPr>
              <w:t>CP-21</w:t>
            </w:r>
          </w:p>
        </w:tc>
      </w:tr>
      <w:tr>
        <w:tc>
          <w:tcPr>
            <w:tcW w:type="dxa" w:w="567"/>
          </w:tcPr>
          <w:p>
            <w:pPr>
              <w:spacing w:line="240" w:lineRule="auto"/>
            </w:pPr>
            <w:r/>
            <w:r>
              <w:rPr>
                <w:sz w:val="20"/>
              </w:rPr>
              <w:t>11</w:t>
            </w:r>
          </w:p>
        </w:tc>
        <w:tc>
          <w:tcPr>
            <w:tcW w:type="dxa" w:w="6803"/>
          </w:tcPr>
          <w:p>
            <w:pPr>
              <w:spacing w:line="240" w:lineRule="auto"/>
            </w:pPr>
            <w:r/>
            <w:r>
              <w:rPr>
                <w:sz w:val="20"/>
              </w:rPr>
              <w:t>Fijar la severidad final en la sección 5.3 y asignar los BUG en la bitácora 5.2 con estos resultados.</w:t>
            </w:r>
          </w:p>
        </w:tc>
        <w:tc>
          <w:tcPr>
            <w:tcW w:type="dxa" w:w="1701"/>
          </w:tcPr>
          <w:p>
            <w:pPr>
              <w:spacing w:line="240" w:lineRule="auto"/>
            </w:pPr>
            <w:r/>
            <w:r>
              <w:rPr>
                <w:sz w:val="20"/>
              </w:rPr>
              <w:t>5.3</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4"/>
      <w:lang w:val="es-C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