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600"/>
        <w:jc w:val="center"/>
      </w:pPr>
      <w:r>
        <w:rPr>
          <w:b/>
          <w:color w:val="1F3A5F"/>
          <w:sz w:val="60"/>
        </w:rPr>
        <w:t>Guía de Estudio · Unidad 2</w:t>
      </w:r>
    </w:p>
    <w:p>
      <w:pPr>
        <w:spacing w:after="280"/>
        <w:jc w:val="center"/>
      </w:pPr>
      <w:r>
        <w:rPr>
          <w:b/>
          <w:i w:val="0"/>
          <w:sz w:val="28"/>
        </w:rPr>
        <w:t>Duoc UC · Escuela de Informática y Telecomunicaciones</w:t>
      </w:r>
    </w:p>
    <w:p>
      <w:pPr>
        <w:spacing w:after="280"/>
        <w:jc w:val="center"/>
      </w:pPr>
      <w:r>
        <w:rPr>
          <w:b/>
          <w:i w:val="0"/>
          <w:sz w:val="28"/>
        </w:rPr>
        <w:t>ISY1102 · Seguridad y Calidad en el Desarrollo de Software</w:t>
      </w:r>
    </w:p>
    <w:p>
      <w:pPr>
        <w:spacing w:after="280"/>
        <w:jc w:val="center"/>
      </w:pPr>
      <w:r>
        <w:rPr>
          <w:b/>
          <w:i w:val="0"/>
          <w:sz w:val="28"/>
        </w:rPr>
        <w:t>Unidad 2 (Experiencia de Aprendizaje 2): Garantizando la seguridad y calidad del software</w:t>
      </w:r>
    </w:p>
    <w:p>
      <w:pPr>
        <w:spacing w:after="280"/>
        <w:jc w:val="center"/>
      </w:pPr>
      <w:r>
        <w:rPr>
          <w:b/>
          <w:i w:val="0"/>
          <w:sz w:val="28"/>
        </w:rPr>
        <w:t>Guía de estudio: definiciones, procesos, técnicas, herramientas, marco normativo y evaluación</w:t>
      </w:r>
    </w:p>
    <w:p>
      <w:pPr>
        <w:spacing w:after="280"/>
        <w:jc w:val="center"/>
      </w:pPr>
      <w:r>
        <w:rPr>
          <w:b w:val="0"/>
          <w:i w:val="0"/>
          <w:sz w:val="24"/>
        </w:rPr>
        <w:t>Versión 1.0 · octubre de 2026</w:t>
      </w:r>
    </w:p>
    <w:p>
      <w:r>
        <w:br w:type="page"/>
      </w:r>
    </w:p>
    <w:p>
      <w:pPr>
        <w:pStyle w:val="Heading1"/>
      </w:pPr>
      <w:r>
        <w:t>Control del documento</w:t>
      </w:r>
    </w:p>
    <w:tbl>
      <w:tblPr>
        <w:tblStyle w:val="TableGrid"/>
        <w:tblW w:type="auto" w:w="0"/>
        <w:jc w:val="center"/>
        <w:tblLook w:firstColumn="1" w:firstRow="1" w:lastColumn="0" w:lastRow="0" w:noHBand="0" w:noVBand="1" w:val="04A0"/>
        <w:tblLayout w:type="fixed"/>
      </w:tblPr>
      <w:tblGrid>
        <w:gridCol w:w="3010"/>
        <w:gridCol w:w="6345"/>
      </w:tblGrid>
      <w:tr>
        <w:trPr>
          <w:tblHeader w:val="true"/>
        </w:trPr>
        <w:tc>
          <w:tcPr>
            <w:tcW w:type="dxa" w:w="3010"/>
            <w:shd w:val="clear" w:color="auto" w:fill="1F3A5F"/>
          </w:tcPr>
          <w:p>
            <w:pPr>
              <w:spacing w:after="0" w:line="240" w:lineRule="auto"/>
            </w:pPr>
            <w:r>
              <w:rPr>
                <w:color w:val="FFFFFF"/>
              </w:rPr>
            </w:r>
            <w:r>
              <w:rPr>
                <w:b/>
                <w:i w:val="0"/>
                <w:color w:val="FFFFFF"/>
                <w:sz w:val="19"/>
              </w:rPr>
              <w:t>Campo</w:t>
            </w:r>
          </w:p>
        </w:tc>
        <w:tc>
          <w:tcPr>
            <w:tcW w:type="dxa" w:w="6344"/>
            <w:shd w:val="clear" w:color="auto" w:fill="1F3A5F"/>
          </w:tcPr>
          <w:p>
            <w:pPr>
              <w:spacing w:after="0" w:line="240" w:lineRule="auto"/>
            </w:pPr>
            <w:r>
              <w:rPr>
                <w:color w:val="FFFFFF"/>
              </w:rPr>
            </w:r>
            <w:r>
              <w:rPr>
                <w:b/>
                <w:i w:val="0"/>
                <w:color w:val="FFFFFF"/>
                <w:sz w:val="19"/>
              </w:rPr>
              <w:t>Detalle</w:t>
            </w:r>
          </w:p>
        </w:tc>
      </w:tr>
      <w:tr>
        <w:tc>
          <w:tcPr>
            <w:tcW w:type="dxa" w:w="3010"/>
          </w:tcPr>
          <w:p>
            <w:pPr>
              <w:spacing w:after="0" w:line="240" w:lineRule="auto"/>
            </w:pPr>
            <w:r/>
            <w:r>
              <w:rPr>
                <w:b w:val="0"/>
                <w:i w:val="0"/>
                <w:sz w:val="19"/>
              </w:rPr>
              <w:t>Título</w:t>
            </w:r>
          </w:p>
        </w:tc>
        <w:tc>
          <w:tcPr>
            <w:tcW w:type="dxa" w:w="6344"/>
          </w:tcPr>
          <w:p>
            <w:pPr>
              <w:spacing w:after="0" w:line="240" w:lineRule="auto"/>
            </w:pPr>
            <w:r/>
            <w:r>
              <w:rPr>
                <w:b w:val="0"/>
                <w:i w:val="0"/>
                <w:sz w:val="19"/>
              </w:rPr>
              <w:t>Guía de Estudio · Unidad 2 · ISY1102</w:t>
            </w:r>
          </w:p>
        </w:tc>
      </w:tr>
      <w:tr>
        <w:tc>
          <w:tcPr>
            <w:tcW w:type="dxa" w:w="3010"/>
            <w:shd w:val="clear" w:color="auto" w:fill="EEF2F7"/>
          </w:tcPr>
          <w:p>
            <w:pPr>
              <w:spacing w:after="0" w:line="240" w:lineRule="auto"/>
            </w:pPr>
            <w:r/>
            <w:r>
              <w:rPr>
                <w:b w:val="0"/>
                <w:i w:val="0"/>
                <w:sz w:val="19"/>
              </w:rPr>
              <w:t>Asignatura</w:t>
            </w:r>
          </w:p>
        </w:tc>
        <w:tc>
          <w:tcPr>
            <w:tcW w:type="dxa" w:w="6344"/>
            <w:shd w:val="clear" w:color="auto" w:fill="EEF2F7"/>
          </w:tcPr>
          <w:p>
            <w:pPr>
              <w:spacing w:after="0" w:line="240" w:lineRule="auto"/>
            </w:pPr>
            <w:r/>
            <w:r>
              <w:rPr>
                <w:b w:val="0"/>
                <w:i w:val="0"/>
                <w:sz w:val="19"/>
              </w:rPr>
              <w:t>ISY1102 Seguridad y Calidad en el Desarrollo de Software</w:t>
            </w:r>
          </w:p>
        </w:tc>
      </w:tr>
      <w:tr>
        <w:tc>
          <w:tcPr>
            <w:tcW w:type="dxa" w:w="3010"/>
          </w:tcPr>
          <w:p>
            <w:pPr>
              <w:spacing w:after="0" w:line="240" w:lineRule="auto"/>
            </w:pPr>
            <w:r/>
            <w:r>
              <w:rPr>
                <w:b w:val="0"/>
                <w:i w:val="0"/>
                <w:sz w:val="19"/>
              </w:rPr>
              <w:t>Resultado de aprendizaje</w:t>
            </w:r>
          </w:p>
        </w:tc>
        <w:tc>
          <w:tcPr>
            <w:tcW w:type="dxa" w:w="6344"/>
          </w:tcPr>
          <w:p>
            <w:pPr>
              <w:spacing w:after="0" w:line="240" w:lineRule="auto"/>
            </w:pPr>
            <w:r/>
            <w:r>
              <w:rPr>
                <w:b w:val="0"/>
                <w:i w:val="0"/>
                <w:sz w:val="19"/>
              </w:rPr>
              <w:t>RA2</w:t>
            </w:r>
          </w:p>
        </w:tc>
      </w:tr>
      <w:tr>
        <w:tc>
          <w:tcPr>
            <w:tcW w:type="dxa" w:w="3010"/>
            <w:shd w:val="clear" w:color="auto" w:fill="EEF2F7"/>
          </w:tcPr>
          <w:p>
            <w:pPr>
              <w:spacing w:after="0" w:line="240" w:lineRule="auto"/>
            </w:pPr>
            <w:r/>
            <w:r>
              <w:rPr>
                <w:b w:val="0"/>
                <w:i w:val="0"/>
                <w:sz w:val="19"/>
              </w:rPr>
              <w:t>Indicadores de logro</w:t>
            </w:r>
          </w:p>
        </w:tc>
        <w:tc>
          <w:tcPr>
            <w:tcW w:type="dxa" w:w="6344"/>
            <w:shd w:val="clear" w:color="auto" w:fill="EEF2F7"/>
          </w:tcPr>
          <w:p>
            <w:pPr>
              <w:spacing w:after="0" w:line="240" w:lineRule="auto"/>
            </w:pPr>
            <w:r/>
            <w:r>
              <w:rPr>
                <w:b w:val="0"/>
                <w:i w:val="0"/>
                <w:sz w:val="19"/>
              </w:rPr>
              <w:t>IL2.1, IL2.2, IL2.3, IL2.4 e IL2.5</w:t>
            </w:r>
          </w:p>
        </w:tc>
      </w:tr>
      <w:tr>
        <w:tc>
          <w:tcPr>
            <w:tcW w:type="dxa" w:w="3010"/>
          </w:tcPr>
          <w:p>
            <w:pPr>
              <w:spacing w:after="0" w:line="240" w:lineRule="auto"/>
            </w:pPr>
            <w:r/>
            <w:r>
              <w:rPr>
                <w:b w:val="0"/>
                <w:i w:val="0"/>
                <w:sz w:val="19"/>
              </w:rPr>
              <w:t>Evaluaciones asociadas</w:t>
            </w:r>
          </w:p>
        </w:tc>
        <w:tc>
          <w:tcPr>
            <w:tcW w:type="dxa" w:w="6344"/>
          </w:tcPr>
          <w:p>
            <w:pPr>
              <w:spacing w:after="0" w:line="240" w:lineRule="auto"/>
            </w:pPr>
            <w:r/>
            <w:r>
              <w:rPr>
                <w:b w:val="0"/>
                <w:i w:val="0"/>
                <w:sz w:val="19"/>
              </w:rPr>
              <w:t>EP3 (encargo grupal, 12 %) y EP4 (presentación individual, 28 %)</w:t>
            </w:r>
          </w:p>
        </w:tc>
      </w:tr>
      <w:tr>
        <w:tc>
          <w:tcPr>
            <w:tcW w:type="dxa" w:w="3010"/>
            <w:shd w:val="clear" w:color="auto" w:fill="EEF2F7"/>
          </w:tcPr>
          <w:p>
            <w:pPr>
              <w:spacing w:after="0" w:line="240" w:lineRule="auto"/>
            </w:pPr>
            <w:r/>
            <w:r>
              <w:rPr>
                <w:b w:val="0"/>
                <w:i w:val="0"/>
                <w:sz w:val="19"/>
              </w:rPr>
              <w:t>Versión</w:t>
            </w:r>
          </w:p>
        </w:tc>
        <w:tc>
          <w:tcPr>
            <w:tcW w:type="dxa" w:w="6344"/>
            <w:shd w:val="clear" w:color="auto" w:fill="EEF2F7"/>
          </w:tcPr>
          <w:p>
            <w:pPr>
              <w:spacing w:after="0" w:line="240" w:lineRule="auto"/>
            </w:pPr>
            <w:r/>
            <w:r>
              <w:rPr>
                <w:b w:val="0"/>
                <w:i w:val="0"/>
                <w:sz w:val="19"/>
              </w:rPr>
              <w:t>1.0</w:t>
            </w:r>
          </w:p>
        </w:tc>
      </w:tr>
      <w:tr>
        <w:tc>
          <w:tcPr>
            <w:tcW w:type="dxa" w:w="3010"/>
          </w:tcPr>
          <w:p>
            <w:pPr>
              <w:spacing w:after="0" w:line="240" w:lineRule="auto"/>
            </w:pPr>
            <w:r/>
            <w:r>
              <w:rPr>
                <w:b w:val="0"/>
                <w:i w:val="0"/>
                <w:sz w:val="19"/>
              </w:rPr>
              <w:t>Fecha</w:t>
            </w:r>
          </w:p>
        </w:tc>
        <w:tc>
          <w:tcPr>
            <w:tcW w:type="dxa" w:w="6344"/>
          </w:tcPr>
          <w:p>
            <w:pPr>
              <w:spacing w:after="0" w:line="240" w:lineRule="auto"/>
            </w:pPr>
            <w:r/>
            <w:r>
              <w:rPr>
                <w:b w:val="0"/>
                <w:i w:val="0"/>
                <w:sz w:val="19"/>
              </w:rPr>
              <w:t>19-10-2026</w:t>
            </w:r>
          </w:p>
        </w:tc>
      </w:tr>
      <w:tr>
        <w:tc>
          <w:tcPr>
            <w:tcW w:type="dxa" w:w="3010"/>
            <w:shd w:val="clear" w:color="auto" w:fill="EEF2F7"/>
          </w:tcPr>
          <w:p>
            <w:pPr>
              <w:spacing w:after="0" w:line="240" w:lineRule="auto"/>
            </w:pPr>
            <w:r/>
            <w:r>
              <w:rPr>
                <w:b w:val="0"/>
                <w:i w:val="0"/>
                <w:sz w:val="19"/>
              </w:rPr>
              <w:t>Clasificación</w:t>
            </w:r>
          </w:p>
        </w:tc>
        <w:tc>
          <w:tcPr>
            <w:tcW w:type="dxa" w:w="6344"/>
            <w:shd w:val="clear" w:color="auto" w:fill="EEF2F7"/>
          </w:tcPr>
          <w:p>
            <w:pPr>
              <w:spacing w:after="0" w:line="240" w:lineRule="auto"/>
            </w:pPr>
            <w:r/>
            <w:r>
              <w:rPr>
                <w:b w:val="0"/>
                <w:i w:val="0"/>
                <w:sz w:val="19"/>
              </w:rPr>
              <w:t>Uso académico</w:t>
            </w:r>
          </w:p>
        </w:tc>
      </w:tr>
      <w:tr>
        <w:tc>
          <w:tcPr>
            <w:tcW w:type="dxa" w:w="3010"/>
          </w:tcPr>
          <w:p>
            <w:pPr>
              <w:spacing w:after="0" w:line="240" w:lineRule="auto"/>
            </w:pPr>
            <w:r/>
            <w:r>
              <w:rPr>
                <w:b w:val="0"/>
                <w:i w:val="0"/>
                <w:sz w:val="19"/>
              </w:rPr>
              <w:t>Vigencia normativa revisada</w:t>
            </w:r>
          </w:p>
        </w:tc>
        <w:tc>
          <w:tcPr>
            <w:tcW w:type="dxa" w:w="6344"/>
          </w:tcPr>
          <w:p>
            <w:pPr>
              <w:spacing w:after="0" w:line="240" w:lineRule="auto"/>
            </w:pPr>
            <w:r/>
            <w:r>
              <w:rPr>
                <w:b w:val="0"/>
                <w:i w:val="0"/>
                <w:sz w:val="19"/>
              </w:rPr>
              <w:t>19-10-2026</w:t>
            </w:r>
          </w:p>
        </w:tc>
      </w:tr>
    </w:tbl>
    <w:p>
      <w:pPr>
        <w:spacing w:after="40"/>
      </w:pPr>
    </w:p>
    <w:p>
      <w:pPr>
        <w:jc w:val="both"/>
      </w:pPr>
      <w:r>
        <w:rPr>
          <w:b/>
          <w:i w:val="0"/>
        </w:rPr>
        <w:t>Alcance.</w:t>
      </w:r>
      <w:r>
        <w:rPr>
          <w:b w:val="0"/>
          <w:i w:val="0"/>
        </w:rPr>
        <w:t xml:space="preserve"> La guía desarrolla la totalidad de los contenidos de la Unidad 2: estrategia y plan de pruebas con enfoque en calidad y seguridad; entornos de prueba con Docker; técnicas avanzadas de diseño de casos de prueba; pruebas estáticas de código, obtención de evidencias y registro de resultados con SonarQube; ejecución de pruebas en laboratorio y gestión de defectos; y elaboración de informes finales de certificación. Incorpora, además, el marco ético y normativo aplicable, las herramientas del laboratorio y los criterios de las evaluaciones EP3 y EP4.</w:t>
      </w:r>
    </w:p>
    <w:p>
      <w:pPr>
        <w:jc w:val="both"/>
      </w:pPr>
      <w:r>
        <w:rPr>
          <w:b/>
          <w:i w:val="0"/>
        </w:rPr>
        <w:t>Criterio de prioridad.</w:t>
      </w:r>
      <w:r>
        <w:rPr>
          <w:b w:val="0"/>
          <w:i w:val="0"/>
        </w:rPr>
        <w:t xml:space="preserve"> Ante cualquier diferencia entre esta guía y los documentos oficiales de la asignatura, prevalecen la pauta de la evaluación correspondiente y el Programa de Asignatura.</w:t>
      </w:r>
    </w:p>
    <w:p>
      <w:pPr>
        <w:pStyle w:val="Heading1"/>
      </w:pPr>
      <w:r>
        <w:t>Índice</w:t>
      </w:r>
    </w:p>
    <w:p>
      <w:pPr>
        <w:tabs>
          <w:tab w:pos="9354" w:val="right" w:leader="dot"/>
        </w:tabs>
        <w:spacing w:after="60"/>
        <w:ind w:left="0"/>
      </w:pPr>
      <w:r>
        <w:fldChar w:fldCharType="begin"/>
        <w:instrText xml:space="preserve">TOC \o "1-2" \h \z \u</w:instrText>
        <w:fldChar w:fldCharType="separate"/>
      </w:r>
      <w:r>
        <w:rPr>
          <w:b/>
          <w:sz w:val="20"/>
        </w:rPr>
        <w:t>Control del documento</w:t>
        <w:tab/>
        <w:t>2</w:t>
      </w:r>
    </w:p>
    <w:p>
      <w:pPr>
        <w:tabs>
          <w:tab w:pos="9354" w:val="right" w:leader="dot"/>
        </w:tabs>
        <w:spacing w:after="60"/>
        <w:ind w:left="0"/>
      </w:pPr>
      <w:r>
        <w:rPr>
          <w:b/>
          <w:sz w:val="20"/>
        </w:rPr>
        <w:t>Introducción</w:t>
        <w:tab/>
        <w:t>8</w:t>
      </w:r>
    </w:p>
    <w:p>
      <w:pPr>
        <w:tabs>
          <w:tab w:pos="9354" w:val="right" w:leader="dot"/>
        </w:tabs>
        <w:spacing w:after="60"/>
        <w:ind w:left="0"/>
      </w:pPr>
      <w:r>
        <w:rPr>
          <w:b/>
          <w:sz w:val="20"/>
        </w:rPr>
        <w:t>Objetivos de aprendizaje de la unidad</w:t>
        <w:tab/>
        <w:t>9</w:t>
      </w:r>
    </w:p>
    <w:p>
      <w:pPr>
        <w:tabs>
          <w:tab w:pos="9354" w:val="right" w:leader="dot"/>
        </w:tabs>
        <w:spacing w:after="20"/>
        <w:ind w:left="340"/>
      </w:pPr>
      <w:r>
        <w:rPr>
          <w:b w:val="0"/>
          <w:sz w:val="19"/>
        </w:rPr>
        <w:t>Resultado de aprendizaje</w:t>
        <w:tab/>
        <w:t>9</w:t>
      </w:r>
    </w:p>
    <w:p>
      <w:pPr>
        <w:tabs>
          <w:tab w:pos="9354" w:val="right" w:leader="dot"/>
        </w:tabs>
        <w:spacing w:after="20"/>
        <w:ind w:left="340"/>
      </w:pPr>
      <w:r>
        <w:rPr>
          <w:b w:val="0"/>
          <w:sz w:val="19"/>
        </w:rPr>
        <w:t>Indicadores de logro</w:t>
        <w:tab/>
        <w:t>9</w:t>
      </w:r>
    </w:p>
    <w:p>
      <w:pPr>
        <w:tabs>
          <w:tab w:pos="9354" w:val="right" w:leader="dot"/>
        </w:tabs>
        <w:spacing w:after="20"/>
        <w:ind w:left="340"/>
      </w:pPr>
      <w:r>
        <w:rPr>
          <w:b w:val="0"/>
          <w:sz w:val="19"/>
        </w:rPr>
        <w:t>Objetivos específicos</w:t>
        <w:tab/>
        <w:t>9</w:t>
      </w:r>
    </w:p>
    <w:p>
      <w:pPr>
        <w:tabs>
          <w:tab w:pos="9354" w:val="right" w:leader="dot"/>
        </w:tabs>
        <w:spacing w:after="20"/>
        <w:ind w:left="340"/>
      </w:pPr>
      <w:r>
        <w:rPr>
          <w:b w:val="0"/>
          <w:sz w:val="19"/>
        </w:rPr>
        <w:t>Relación de la unidad con las evaluaciones</w:t>
        <w:tab/>
        <w:t>10</w:t>
      </w:r>
    </w:p>
    <w:p>
      <w:pPr>
        <w:tabs>
          <w:tab w:pos="9354" w:val="right" w:leader="dot"/>
        </w:tabs>
        <w:spacing w:after="60"/>
        <w:ind w:left="0"/>
      </w:pPr>
      <w:r>
        <w:rPr>
          <w:b/>
          <w:sz w:val="20"/>
        </w:rPr>
        <w:t>Capítulo 1. Marco conceptual de la calidad y la seguridad del software</w:t>
        <w:tab/>
        <w:t>11</w:t>
      </w:r>
    </w:p>
    <w:p>
      <w:pPr>
        <w:tabs>
          <w:tab w:pos="9354" w:val="right" w:leader="dot"/>
        </w:tabs>
        <w:spacing w:after="20"/>
        <w:ind w:left="340"/>
      </w:pPr>
      <w:r>
        <w:rPr>
          <w:b w:val="0"/>
          <w:sz w:val="19"/>
        </w:rPr>
        <w:t>1.1 Calidad del software</w:t>
        <w:tab/>
        <w:t>11</w:t>
      </w:r>
    </w:p>
    <w:p>
      <w:pPr>
        <w:tabs>
          <w:tab w:pos="9354" w:val="right" w:leader="dot"/>
        </w:tabs>
        <w:spacing w:after="20"/>
        <w:ind w:left="340"/>
      </w:pPr>
      <w:r>
        <w:rPr>
          <w:b w:val="0"/>
          <w:sz w:val="19"/>
        </w:rPr>
        <w:t>1.2 Seguridad del software</w:t>
        <w:tab/>
        <w:t>11</w:t>
      </w:r>
    </w:p>
    <w:p>
      <w:pPr>
        <w:tabs>
          <w:tab w:pos="9354" w:val="right" w:leader="dot"/>
        </w:tabs>
        <w:spacing w:after="20"/>
        <w:ind w:left="340"/>
      </w:pPr>
      <w:r>
        <w:rPr>
          <w:b w:val="0"/>
          <w:sz w:val="19"/>
        </w:rPr>
        <w:t>1.3 Cumplimiento normativo</w:t>
        <w:tab/>
        <w:t>12</w:t>
      </w:r>
    </w:p>
    <w:p>
      <w:pPr>
        <w:tabs>
          <w:tab w:pos="9354" w:val="right" w:leader="dot"/>
        </w:tabs>
        <w:spacing w:after="20"/>
        <w:ind w:left="340"/>
      </w:pPr>
      <w:r>
        <w:rPr>
          <w:b w:val="0"/>
          <w:sz w:val="19"/>
        </w:rPr>
        <w:t>1.4 Error, defecto, falla e incidente</w:t>
        <w:tab/>
        <w:t>12</w:t>
      </w:r>
    </w:p>
    <w:p>
      <w:pPr>
        <w:tabs>
          <w:tab w:pos="9354" w:val="right" w:leader="dot"/>
        </w:tabs>
        <w:spacing w:after="20"/>
        <w:ind w:left="340"/>
      </w:pPr>
      <w:r>
        <w:rPr>
          <w:b w:val="0"/>
          <w:sz w:val="19"/>
        </w:rPr>
        <w:t>1.5 Verificación y validación</w:t>
        <w:tab/>
        <w:t>12</w:t>
      </w:r>
    </w:p>
    <w:p>
      <w:pPr>
        <w:tabs>
          <w:tab w:pos="9354" w:val="right" w:leader="dot"/>
        </w:tabs>
        <w:spacing w:after="20"/>
        <w:ind w:left="340"/>
      </w:pPr>
      <w:r>
        <w:rPr>
          <w:b w:val="0"/>
          <w:sz w:val="19"/>
        </w:rPr>
        <w:t>1.6 Los siete principios de las pruebas (ISTQB)</w:t>
        <w:tab/>
        <w:t>12</w:t>
      </w:r>
    </w:p>
    <w:p>
      <w:pPr>
        <w:tabs>
          <w:tab w:pos="9354" w:val="right" w:leader="dot"/>
        </w:tabs>
        <w:spacing w:after="20"/>
        <w:ind w:left="340"/>
      </w:pPr>
      <w:r>
        <w:rPr>
          <w:b w:val="0"/>
          <w:sz w:val="19"/>
        </w:rPr>
        <w:t>1.7 Estrategia, nivel, tipo y técnica de prueba</w:t>
        <w:tab/>
        <w:t>13</w:t>
      </w:r>
    </w:p>
    <w:p>
      <w:pPr>
        <w:tabs>
          <w:tab w:pos="9354" w:val="right" w:leader="dot"/>
        </w:tabs>
        <w:spacing w:after="20"/>
        <w:ind w:left="340"/>
      </w:pPr>
      <w:r>
        <w:rPr>
          <w:b w:val="0"/>
          <w:sz w:val="19"/>
        </w:rPr>
        <w:t>1.8 Catálogo de tipos de prueba</w:t>
        <w:tab/>
        <w:t>13</w:t>
      </w:r>
    </w:p>
    <w:p>
      <w:pPr>
        <w:tabs>
          <w:tab w:pos="9354" w:val="right" w:leader="dot"/>
        </w:tabs>
        <w:spacing w:after="20"/>
        <w:ind w:left="340"/>
      </w:pPr>
      <w:r>
        <w:rPr>
          <w:b w:val="0"/>
          <w:sz w:val="19"/>
        </w:rPr>
        <w:t>1.9 Preguntas de repaso</w:t>
        <w:tab/>
        <w:t>14</w:t>
      </w:r>
    </w:p>
    <w:p>
      <w:pPr>
        <w:tabs>
          <w:tab w:pos="9354" w:val="right" w:leader="dot"/>
        </w:tabs>
        <w:spacing w:after="60"/>
        <w:ind w:left="0"/>
      </w:pPr>
      <w:r>
        <w:rPr>
          <w:b/>
          <w:sz w:val="20"/>
        </w:rPr>
        <w:t>Capítulo 2. Estrategias y enfoques de diseño del plan de pruebas con enfoque en calidad y seguridad (tema 2.1.1)</w:t>
        <w:tab/>
        <w:t>15</w:t>
      </w:r>
    </w:p>
    <w:p>
      <w:pPr>
        <w:tabs>
          <w:tab w:pos="9354" w:val="right" w:leader="dot"/>
        </w:tabs>
        <w:spacing w:after="20"/>
        <w:ind w:left="340"/>
      </w:pPr>
      <w:r>
        <w:rPr>
          <w:b w:val="0"/>
          <w:sz w:val="19"/>
        </w:rPr>
        <w:t>2.1 Problema de partida: calidad o seguridad</w:t>
        <w:tab/>
        <w:t>15</w:t>
      </w:r>
    </w:p>
    <w:p>
      <w:pPr>
        <w:tabs>
          <w:tab w:pos="9354" w:val="right" w:leader="dot"/>
        </w:tabs>
        <w:spacing w:after="20"/>
        <w:ind w:left="340"/>
      </w:pPr>
      <w:r>
        <w:rPr>
          <w:b w:val="0"/>
          <w:sz w:val="19"/>
        </w:rPr>
        <w:t>2.2 Definición, propósito e importancia del plan de pruebas</w:t>
        <w:tab/>
        <w:t>15</w:t>
      </w:r>
    </w:p>
    <w:p>
      <w:pPr>
        <w:tabs>
          <w:tab w:pos="9354" w:val="right" w:leader="dot"/>
        </w:tabs>
        <w:spacing w:after="20"/>
        <w:ind w:left="340"/>
      </w:pPr>
      <w:r>
        <w:rPr>
          <w:b w:val="0"/>
          <w:sz w:val="19"/>
        </w:rPr>
        <w:t>2.3 Integración de calidad y seguridad</w:t>
        <w:tab/>
        <w:t>16</w:t>
      </w:r>
    </w:p>
    <w:p>
      <w:pPr>
        <w:tabs>
          <w:tab w:pos="9354" w:val="right" w:leader="dot"/>
        </w:tabs>
        <w:spacing w:after="20"/>
        <w:ind w:left="340"/>
      </w:pPr>
      <w:r>
        <w:rPr>
          <w:b w:val="0"/>
          <w:sz w:val="19"/>
        </w:rPr>
        <w:t>2.4 Elementos clave de un plan de pruebas efectivo</w:t>
        <w:tab/>
        <w:t>16</w:t>
      </w:r>
    </w:p>
    <w:p>
      <w:pPr>
        <w:tabs>
          <w:tab w:pos="9354" w:val="right" w:leader="dot"/>
        </w:tabs>
        <w:spacing w:after="20"/>
        <w:ind w:left="340"/>
      </w:pPr>
      <w:r>
        <w:rPr>
          <w:b w:val="0"/>
          <w:sz w:val="19"/>
        </w:rPr>
        <w:t>2.5 Alcance y objetivos</w:t>
        <w:tab/>
        <w:t>17</w:t>
      </w:r>
    </w:p>
    <w:p>
      <w:pPr>
        <w:tabs>
          <w:tab w:pos="9354" w:val="right" w:leader="dot"/>
        </w:tabs>
        <w:spacing w:after="20"/>
        <w:ind w:left="340"/>
      </w:pPr>
      <w:r>
        <w:rPr>
          <w:b w:val="0"/>
          <w:sz w:val="19"/>
        </w:rPr>
        <w:t>2.6 Estrategia y enfoque de pruebas</w:t>
        <w:tab/>
        <w:t>17</w:t>
      </w:r>
    </w:p>
    <w:p>
      <w:pPr>
        <w:tabs>
          <w:tab w:pos="9354" w:val="right" w:leader="dot"/>
        </w:tabs>
        <w:spacing w:after="20"/>
        <w:ind w:left="340"/>
      </w:pPr>
      <w:r>
        <w:rPr>
          <w:b w:val="0"/>
          <w:sz w:val="19"/>
        </w:rPr>
        <w:t>2.7 Diseño de casos de prueba con enfoque en calidad y seguridad</w:t>
        <w:tab/>
        <w:t>19</w:t>
      </w:r>
    </w:p>
    <w:p>
      <w:pPr>
        <w:tabs>
          <w:tab w:pos="9354" w:val="right" w:leader="dot"/>
        </w:tabs>
        <w:spacing w:after="20"/>
        <w:ind w:left="340"/>
      </w:pPr>
      <w:r>
        <w:rPr>
          <w:b w:val="0"/>
          <w:sz w:val="19"/>
        </w:rPr>
        <w:t>2.8 Principios fundamentales aplicados</w:t>
        <w:tab/>
        <w:t>20</w:t>
      </w:r>
    </w:p>
    <w:p>
      <w:pPr>
        <w:tabs>
          <w:tab w:pos="9354" w:val="right" w:leader="dot"/>
        </w:tabs>
        <w:spacing w:after="20"/>
        <w:ind w:left="340"/>
      </w:pPr>
      <w:r>
        <w:rPr>
          <w:b w:val="0"/>
          <w:sz w:val="19"/>
        </w:rPr>
        <w:t>2.9 Ejemplo aplicado: caso de prueba de seguridad contra inyección SQL</w:t>
        <w:tab/>
        <w:t>20</w:t>
      </w:r>
    </w:p>
    <w:p>
      <w:pPr>
        <w:tabs>
          <w:tab w:pos="9354" w:val="right" w:leader="dot"/>
        </w:tabs>
        <w:spacing w:after="20"/>
        <w:ind w:left="340"/>
      </w:pPr>
      <w:r>
        <w:rPr>
          <w:b w:val="0"/>
          <w:sz w:val="19"/>
        </w:rPr>
        <w:t>2.10 Planificación de recursos y roles</w:t>
        <w:tab/>
        <w:t>21</w:t>
      </w:r>
    </w:p>
    <w:p>
      <w:pPr>
        <w:tabs>
          <w:tab w:pos="9354" w:val="right" w:leader="dot"/>
        </w:tabs>
        <w:spacing w:after="20"/>
        <w:ind w:left="340"/>
      </w:pPr>
      <w:r>
        <w:rPr>
          <w:b w:val="0"/>
          <w:sz w:val="19"/>
        </w:rPr>
        <w:t>2.11 Cronograma y gestión de riesgos</w:t>
        <w:tab/>
        <w:t>21</w:t>
      </w:r>
    </w:p>
    <w:p>
      <w:pPr>
        <w:tabs>
          <w:tab w:pos="9354" w:val="right" w:leader="dot"/>
        </w:tabs>
        <w:spacing w:after="20"/>
        <w:ind w:left="340"/>
      </w:pPr>
      <w:r>
        <w:rPr>
          <w:b w:val="0"/>
          <w:sz w:val="19"/>
        </w:rPr>
        <w:t>2.12 Integración de automatización y herramientas</w:t>
        <w:tab/>
        <w:t>22</w:t>
      </w:r>
    </w:p>
    <w:p>
      <w:pPr>
        <w:tabs>
          <w:tab w:pos="9354" w:val="right" w:leader="dot"/>
        </w:tabs>
        <w:spacing w:after="20"/>
        <w:ind w:left="340"/>
      </w:pPr>
      <w:r>
        <w:rPr>
          <w:b w:val="0"/>
          <w:sz w:val="19"/>
        </w:rPr>
        <w:t>2.13 Evaluación y métricas de calidad</w:t>
        <w:tab/>
        <w:t>22</w:t>
      </w:r>
    </w:p>
    <w:p>
      <w:pPr>
        <w:tabs>
          <w:tab w:pos="9354" w:val="right" w:leader="dot"/>
        </w:tabs>
        <w:spacing w:after="20"/>
        <w:ind w:left="340"/>
      </w:pPr>
      <w:r>
        <w:rPr>
          <w:b w:val="0"/>
          <w:sz w:val="19"/>
        </w:rPr>
        <w:t>2.14 Documentación y comunicación</w:t>
        <w:tab/>
        <w:t>23</w:t>
      </w:r>
    </w:p>
    <w:p>
      <w:pPr>
        <w:tabs>
          <w:tab w:pos="9354" w:val="right" w:leader="dot"/>
        </w:tabs>
        <w:spacing w:after="20"/>
        <w:ind w:left="340"/>
      </w:pPr>
      <w:r>
        <w:rPr>
          <w:b w:val="0"/>
          <w:sz w:val="19"/>
        </w:rPr>
        <w:t>2.15 Caso ilustrativo: plan con enfoque en seguridad en una empresa de comercio electrónico</w:t>
        <w:tab/>
        <w:t>23</w:t>
      </w:r>
    </w:p>
    <w:p>
      <w:pPr>
        <w:tabs>
          <w:tab w:pos="9354" w:val="right" w:leader="dot"/>
        </w:tabs>
        <w:spacing w:after="20"/>
        <w:ind w:left="340"/>
      </w:pPr>
      <w:r>
        <w:rPr>
          <w:b w:val="0"/>
          <w:sz w:val="19"/>
        </w:rPr>
        <w:t>2.16 Desafíos comunes y cómo superarlos</w:t>
        <w:tab/>
        <w:t>23</w:t>
      </w:r>
    </w:p>
    <w:p>
      <w:pPr>
        <w:tabs>
          <w:tab w:pos="9354" w:val="right" w:leader="dot"/>
        </w:tabs>
        <w:spacing w:after="20"/>
        <w:ind w:left="340"/>
      </w:pPr>
      <w:r>
        <w:rPr>
          <w:b w:val="0"/>
          <w:sz w:val="19"/>
        </w:rPr>
        <w:t>2.17 Herramientas y recursos para elaborar el plan</w:t>
        <w:tab/>
        <w:t>24</w:t>
      </w:r>
    </w:p>
    <w:p>
      <w:pPr>
        <w:tabs>
          <w:tab w:pos="9354" w:val="right" w:leader="dot"/>
        </w:tabs>
        <w:spacing w:after="20"/>
        <w:ind w:left="340"/>
      </w:pPr>
      <w:r>
        <w:rPr>
          <w:b w:val="0"/>
          <w:sz w:val="19"/>
        </w:rPr>
        <w:t>2.18 Flujo de trabajo optimizado para la estrategia de pruebas</w:t>
        <w:tab/>
        <w:t>24</w:t>
      </w:r>
    </w:p>
    <w:p>
      <w:pPr>
        <w:tabs>
          <w:tab w:pos="9354" w:val="right" w:leader="dot"/>
        </w:tabs>
        <w:spacing w:after="20"/>
        <w:ind w:left="340"/>
      </w:pPr>
      <w:r>
        <w:rPr>
          <w:b w:val="0"/>
          <w:sz w:val="19"/>
        </w:rPr>
        <w:t>2.19 Reflexión: la prueba de la perspectiva</w:t>
        <w:tab/>
        <w:t>24</w:t>
      </w:r>
    </w:p>
    <w:p>
      <w:pPr>
        <w:tabs>
          <w:tab w:pos="9354" w:val="right" w:leader="dot"/>
        </w:tabs>
        <w:spacing w:after="20"/>
        <w:ind w:left="340"/>
      </w:pPr>
      <w:r>
        <w:rPr>
          <w:b w:val="0"/>
          <w:sz w:val="19"/>
        </w:rPr>
        <w:t>2.20 Conclusiones del tema</w:t>
        <w:tab/>
        <w:t>25</w:t>
      </w:r>
    </w:p>
    <w:p>
      <w:pPr>
        <w:tabs>
          <w:tab w:pos="9354" w:val="right" w:leader="dot"/>
        </w:tabs>
        <w:spacing w:after="20"/>
        <w:ind w:left="340"/>
      </w:pPr>
      <w:r>
        <w:rPr>
          <w:b w:val="0"/>
          <w:sz w:val="19"/>
        </w:rPr>
        <w:t>2.21 Errores frecuentes</w:t>
        <w:tab/>
        <w:t>25</w:t>
      </w:r>
    </w:p>
    <w:p>
      <w:pPr>
        <w:tabs>
          <w:tab w:pos="9354" w:val="right" w:leader="dot"/>
        </w:tabs>
        <w:spacing w:after="20"/>
        <w:ind w:left="340"/>
      </w:pPr>
      <w:r>
        <w:rPr>
          <w:b w:val="0"/>
          <w:sz w:val="19"/>
        </w:rPr>
        <w:t>2.22 Relación con estándares</w:t>
        <w:tab/>
        <w:t>25</w:t>
      </w:r>
    </w:p>
    <w:p>
      <w:pPr>
        <w:tabs>
          <w:tab w:pos="9354" w:val="right" w:leader="dot"/>
        </w:tabs>
        <w:spacing w:after="20"/>
        <w:ind w:left="340"/>
      </w:pPr>
      <w:r>
        <w:rPr>
          <w:b w:val="0"/>
          <w:sz w:val="19"/>
        </w:rPr>
        <w:t>2.23 Preguntas de repaso</w:t>
        <w:tab/>
        <w:t>25</w:t>
      </w:r>
    </w:p>
    <w:p>
      <w:pPr>
        <w:tabs>
          <w:tab w:pos="9354" w:val="right" w:leader="dot"/>
        </w:tabs>
        <w:spacing w:after="60"/>
        <w:ind w:left="0"/>
      </w:pPr>
      <w:r>
        <w:rPr>
          <w:b/>
          <w:sz w:val="20"/>
        </w:rPr>
        <w:t>Capítulo 3. Plan de pruebas en entornos de contenedores Docker (tema 2.1.1, segunda parte)</w:t>
        <w:tab/>
        <w:t>27</w:t>
      </w:r>
    </w:p>
    <w:p>
      <w:pPr>
        <w:tabs>
          <w:tab w:pos="9354" w:val="right" w:leader="dot"/>
        </w:tabs>
        <w:spacing w:after="20"/>
        <w:ind w:left="340"/>
      </w:pPr>
      <w:r>
        <w:rPr>
          <w:b w:val="0"/>
          <w:sz w:val="19"/>
        </w:rPr>
        <w:t>3.1 Importancia de un plan robusto en entornos de contenedores</w:t>
        <w:tab/>
        <w:t>27</w:t>
      </w:r>
    </w:p>
    <w:p>
      <w:pPr>
        <w:tabs>
          <w:tab w:pos="9354" w:val="right" w:leader="dot"/>
        </w:tabs>
        <w:spacing w:after="20"/>
        <w:ind w:left="340"/>
      </w:pPr>
      <w:r>
        <w:rPr>
          <w:b w:val="0"/>
          <w:sz w:val="19"/>
        </w:rPr>
        <w:t>3.2 Conceptos fundamentales</w:t>
        <w:tab/>
        <w:t>27</w:t>
      </w:r>
    </w:p>
    <w:p>
      <w:pPr>
        <w:tabs>
          <w:tab w:pos="9354" w:val="right" w:leader="dot"/>
        </w:tabs>
        <w:spacing w:after="20"/>
        <w:ind w:left="340"/>
      </w:pPr>
      <w:r>
        <w:rPr>
          <w:b w:val="0"/>
          <w:sz w:val="19"/>
        </w:rPr>
        <w:t>3.3 Levantamiento de imágenes: metodología</w:t>
        <w:tab/>
        <w:t>28</w:t>
      </w:r>
    </w:p>
    <w:p>
      <w:pPr>
        <w:tabs>
          <w:tab w:pos="9354" w:val="right" w:leader="dot"/>
        </w:tabs>
        <w:spacing w:after="20"/>
        <w:ind w:left="340"/>
      </w:pPr>
      <w:r>
        <w:rPr>
          <w:b w:val="0"/>
          <w:sz w:val="19"/>
        </w:rPr>
        <w:t>3.4 Del Dockerfile al contenedor en ejecución</w:t>
        <w:tab/>
        <w:t>28</w:t>
      </w:r>
    </w:p>
    <w:p>
      <w:pPr>
        <w:tabs>
          <w:tab w:pos="9354" w:val="right" w:leader="dot"/>
        </w:tabs>
        <w:spacing w:after="20"/>
        <w:ind w:left="340"/>
      </w:pPr>
      <w:r>
        <w:rPr>
          <w:b w:val="0"/>
          <w:sz w:val="19"/>
        </w:rPr>
        <w:t>3.5 Estrategias para el diseño del plan con imágenes Docker</w:t>
        <w:tab/>
        <w:t>29</w:t>
      </w:r>
    </w:p>
    <w:p>
      <w:pPr>
        <w:tabs>
          <w:tab w:pos="9354" w:val="right" w:leader="dot"/>
        </w:tabs>
        <w:spacing w:after="20"/>
        <w:ind w:left="340"/>
      </w:pPr>
      <w:r>
        <w:rPr>
          <w:b w:val="0"/>
          <w:sz w:val="19"/>
        </w:rPr>
        <w:t>3.6 Buenas prácticas de seguridad en imágenes Docker</w:t>
        <w:tab/>
        <w:t>29</w:t>
      </w:r>
    </w:p>
    <w:p>
      <w:pPr>
        <w:tabs>
          <w:tab w:pos="9354" w:val="right" w:leader="dot"/>
        </w:tabs>
        <w:spacing w:after="20"/>
        <w:ind w:left="340"/>
      </w:pPr>
      <w:r>
        <w:rPr>
          <w:b w:val="0"/>
          <w:sz w:val="19"/>
        </w:rPr>
        <w:t>3.7 Herramientas recomendadas para planificar pruebas</w:t>
        <w:tab/>
        <w:t>29</w:t>
      </w:r>
    </w:p>
    <w:p>
      <w:pPr>
        <w:tabs>
          <w:tab w:pos="9354" w:val="right" w:leader="dot"/>
        </w:tabs>
        <w:spacing w:after="20"/>
        <w:ind w:left="340"/>
      </w:pPr>
      <w:r>
        <w:rPr>
          <w:b w:val="0"/>
          <w:sz w:val="19"/>
        </w:rPr>
        <w:t>3.8 Errores frecuentes</w:t>
        <w:tab/>
        <w:t>30</w:t>
      </w:r>
    </w:p>
    <w:p>
      <w:pPr>
        <w:tabs>
          <w:tab w:pos="9354" w:val="right" w:leader="dot"/>
        </w:tabs>
        <w:spacing w:after="20"/>
        <w:ind w:left="340"/>
      </w:pPr>
      <w:r>
        <w:rPr>
          <w:b w:val="0"/>
          <w:sz w:val="19"/>
        </w:rPr>
        <w:t>3.9 Preguntas de repaso</w:t>
        <w:tab/>
        <w:t>30</w:t>
      </w:r>
    </w:p>
    <w:p>
      <w:pPr>
        <w:tabs>
          <w:tab w:pos="9354" w:val="right" w:leader="dot"/>
        </w:tabs>
        <w:spacing w:after="60"/>
        <w:ind w:left="0"/>
      </w:pPr>
      <w:r>
        <w:rPr>
          <w:b/>
          <w:sz w:val="20"/>
        </w:rPr>
        <w:t>Capítulo 4. Aplicación: plan de pruebas estratégico (actividad 2.1.2)</w:t>
        <w:tab/>
        <w:t>31</w:t>
      </w:r>
    </w:p>
    <w:p>
      <w:pPr>
        <w:tabs>
          <w:tab w:pos="9354" w:val="right" w:leader="dot"/>
        </w:tabs>
        <w:spacing w:after="20"/>
        <w:ind w:left="340"/>
      </w:pPr>
      <w:r>
        <w:rPr>
          <w:b w:val="0"/>
          <w:sz w:val="19"/>
        </w:rPr>
        <w:t>4.1 Situación</w:t>
        <w:tab/>
        <w:t>31</w:t>
      </w:r>
    </w:p>
    <w:p>
      <w:pPr>
        <w:tabs>
          <w:tab w:pos="9354" w:val="right" w:leader="dot"/>
        </w:tabs>
        <w:spacing w:after="20"/>
        <w:ind w:left="340"/>
      </w:pPr>
      <w:r>
        <w:rPr>
          <w:b w:val="0"/>
          <w:sz w:val="19"/>
        </w:rPr>
        <w:t>4.2 Paso 1: definición de la estrategia de pruebas</w:t>
        <w:tab/>
        <w:t>31</w:t>
      </w:r>
    </w:p>
    <w:p>
      <w:pPr>
        <w:tabs>
          <w:tab w:pos="9354" w:val="right" w:leader="dot"/>
        </w:tabs>
        <w:spacing w:after="20"/>
        <w:ind w:left="340"/>
      </w:pPr>
      <w:r>
        <w:rPr>
          <w:b w:val="0"/>
          <w:sz w:val="19"/>
        </w:rPr>
        <w:t>4.3 Paso 2: evaluación de riesgos y seguridad</w:t>
        <w:tab/>
        <w:t>32</w:t>
      </w:r>
    </w:p>
    <w:p>
      <w:pPr>
        <w:tabs>
          <w:tab w:pos="9354" w:val="right" w:leader="dot"/>
        </w:tabs>
        <w:spacing w:after="20"/>
        <w:ind w:left="340"/>
      </w:pPr>
      <w:r>
        <w:rPr>
          <w:b w:val="0"/>
          <w:sz w:val="19"/>
        </w:rPr>
        <w:t>4.4 Paso 3: herramientas y métricas</w:t>
        <w:tab/>
        <w:t>32</w:t>
      </w:r>
    </w:p>
    <w:p>
      <w:pPr>
        <w:tabs>
          <w:tab w:pos="9354" w:val="right" w:leader="dot"/>
        </w:tabs>
        <w:spacing w:after="20"/>
        <w:ind w:left="340"/>
      </w:pPr>
      <w:r>
        <w:rPr>
          <w:b w:val="0"/>
          <w:sz w:val="19"/>
        </w:rPr>
        <w:t>4.5 Entregables</w:t>
        <w:tab/>
        <w:t>33</w:t>
      </w:r>
    </w:p>
    <w:p>
      <w:pPr>
        <w:tabs>
          <w:tab w:pos="9354" w:val="right" w:leader="dot"/>
        </w:tabs>
        <w:spacing w:after="20"/>
        <w:ind w:left="340"/>
      </w:pPr>
      <w:r>
        <w:rPr>
          <w:b w:val="0"/>
          <w:sz w:val="19"/>
        </w:rPr>
        <w:t>4.6 Traslado al caso semestral</w:t>
        <w:tab/>
        <w:t>33</w:t>
      </w:r>
    </w:p>
    <w:p>
      <w:pPr>
        <w:tabs>
          <w:tab w:pos="9354" w:val="right" w:leader="dot"/>
        </w:tabs>
        <w:spacing w:after="20"/>
        <w:ind w:left="340"/>
      </w:pPr>
      <w:r>
        <w:rPr>
          <w:b w:val="0"/>
          <w:sz w:val="19"/>
        </w:rPr>
        <w:t>4.7 Errores frecuentes</w:t>
        <w:tab/>
        <w:t>34</w:t>
      </w:r>
    </w:p>
    <w:p>
      <w:pPr>
        <w:tabs>
          <w:tab w:pos="9354" w:val="right" w:leader="dot"/>
        </w:tabs>
        <w:spacing w:after="20"/>
        <w:ind w:left="340"/>
      </w:pPr>
      <w:r>
        <w:rPr>
          <w:b w:val="0"/>
          <w:sz w:val="19"/>
        </w:rPr>
        <w:t>4.8 Preguntas de repaso</w:t>
        <w:tab/>
        <w:t>34</w:t>
      </w:r>
    </w:p>
    <w:p>
      <w:pPr>
        <w:tabs>
          <w:tab w:pos="9354" w:val="right" w:leader="dot"/>
        </w:tabs>
        <w:spacing w:after="60"/>
        <w:ind w:left="0"/>
      </w:pPr>
      <w:r>
        <w:rPr>
          <w:b/>
          <w:sz w:val="20"/>
        </w:rPr>
        <w:t>Capítulo 5. Levantamiento del entorno Docker del caso semestral (guía 2.1.3)</w:t>
        <w:tab/>
        <w:t>35</w:t>
      </w:r>
    </w:p>
    <w:p>
      <w:pPr>
        <w:tabs>
          <w:tab w:pos="9354" w:val="right" w:leader="dot"/>
        </w:tabs>
        <w:spacing w:after="20"/>
        <w:ind w:left="340"/>
      </w:pPr>
      <w:r>
        <w:rPr>
          <w:b w:val="0"/>
          <w:sz w:val="19"/>
        </w:rPr>
        <w:t>5.1 Prerrequisitos</w:t>
        <w:tab/>
        <w:t>35</w:t>
      </w:r>
    </w:p>
    <w:p>
      <w:pPr>
        <w:tabs>
          <w:tab w:pos="9354" w:val="right" w:leader="dot"/>
        </w:tabs>
        <w:spacing w:after="20"/>
        <w:ind w:left="340"/>
      </w:pPr>
      <w:r>
        <w:rPr>
          <w:b w:val="0"/>
          <w:sz w:val="19"/>
        </w:rPr>
        <w:t>5.2 Estructura del proyecto</w:t>
        <w:tab/>
        <w:t>35</w:t>
      </w:r>
    </w:p>
    <w:p>
      <w:pPr>
        <w:tabs>
          <w:tab w:pos="9354" w:val="right" w:leader="dot"/>
        </w:tabs>
        <w:spacing w:after="20"/>
        <w:ind w:left="340"/>
      </w:pPr>
      <w:r>
        <w:rPr>
          <w:b w:val="0"/>
          <w:sz w:val="19"/>
        </w:rPr>
        <w:t>5.3 Procedimiento</w:t>
        <w:tab/>
        <w:t>35</w:t>
      </w:r>
    </w:p>
    <w:p>
      <w:pPr>
        <w:tabs>
          <w:tab w:pos="9354" w:val="right" w:leader="dot"/>
        </w:tabs>
        <w:spacing w:after="20"/>
        <w:ind w:left="340"/>
      </w:pPr>
      <w:r>
        <w:rPr>
          <w:b w:val="0"/>
          <w:sz w:val="19"/>
        </w:rPr>
        <w:t>5.4 Resultado esperado en el caso B (Cuidarte+)</w:t>
        <w:tab/>
        <w:t>36</w:t>
      </w:r>
    </w:p>
    <w:p>
      <w:pPr>
        <w:tabs>
          <w:tab w:pos="9354" w:val="right" w:leader="dot"/>
        </w:tabs>
        <w:spacing w:after="20"/>
        <w:ind w:left="340"/>
      </w:pPr>
      <w:r>
        <w:rPr>
          <w:b w:val="0"/>
          <w:sz w:val="19"/>
        </w:rPr>
        <w:t>5.5 Uso del entorno en el plan de pruebas</w:t>
        <w:tab/>
        <w:t>36</w:t>
      </w:r>
    </w:p>
    <w:p>
      <w:pPr>
        <w:tabs>
          <w:tab w:pos="9354" w:val="right" w:leader="dot"/>
        </w:tabs>
        <w:spacing w:after="20"/>
        <w:ind w:left="340"/>
      </w:pPr>
      <w:r>
        <w:rPr>
          <w:b w:val="0"/>
          <w:sz w:val="19"/>
        </w:rPr>
        <w:t>5.6 Comandos útiles y solución de problemas</w:t>
        <w:tab/>
        <w:t>36</w:t>
      </w:r>
    </w:p>
    <w:p>
      <w:pPr>
        <w:tabs>
          <w:tab w:pos="9354" w:val="right" w:leader="dot"/>
        </w:tabs>
        <w:spacing w:after="20"/>
        <w:ind w:left="340"/>
      </w:pPr>
      <w:r>
        <w:rPr>
          <w:b w:val="0"/>
          <w:sz w:val="19"/>
        </w:rPr>
        <w:t>5.7 Errores frecuentes</w:t>
        <w:tab/>
        <w:t>37</w:t>
      </w:r>
    </w:p>
    <w:p>
      <w:pPr>
        <w:tabs>
          <w:tab w:pos="9354" w:val="right" w:leader="dot"/>
        </w:tabs>
        <w:spacing w:after="20"/>
        <w:ind w:left="340"/>
      </w:pPr>
      <w:r>
        <w:rPr>
          <w:b w:val="0"/>
          <w:sz w:val="19"/>
        </w:rPr>
        <w:t>5.8 Preguntas de repaso</w:t>
        <w:tab/>
        <w:t>37</w:t>
      </w:r>
    </w:p>
    <w:p>
      <w:pPr>
        <w:tabs>
          <w:tab w:pos="9354" w:val="right" w:leader="dot"/>
        </w:tabs>
        <w:spacing w:after="60"/>
        <w:ind w:left="0"/>
      </w:pPr>
      <w:r>
        <w:rPr>
          <w:b/>
          <w:sz w:val="20"/>
        </w:rPr>
        <w:t>Capítulo 6. Técnicas avanzadas de diseño de casos de prueba (tema 2.2.1)</w:t>
        <w:tab/>
        <w:t>38</w:t>
      </w:r>
    </w:p>
    <w:p>
      <w:pPr>
        <w:tabs>
          <w:tab w:pos="9354" w:val="right" w:leader="dot"/>
        </w:tabs>
        <w:spacing w:after="20"/>
        <w:ind w:left="340"/>
      </w:pPr>
      <w:r>
        <w:rPr>
          <w:b w:val="0"/>
          <w:sz w:val="19"/>
        </w:rPr>
        <w:t>6.1 Problema de partida: el tester como investigador</w:t>
        <w:tab/>
        <w:t>38</w:t>
      </w:r>
    </w:p>
    <w:p>
      <w:pPr>
        <w:tabs>
          <w:tab w:pos="9354" w:val="right" w:leader="dot"/>
        </w:tabs>
        <w:spacing w:after="20"/>
        <w:ind w:left="340"/>
      </w:pPr>
      <w:r>
        <w:rPr>
          <w:b w:val="0"/>
          <w:sz w:val="19"/>
        </w:rPr>
        <w:t>6.2 Fundamentos de los casos de prueba</w:t>
        <w:tab/>
        <w:t>38</w:t>
      </w:r>
    </w:p>
    <w:p>
      <w:pPr>
        <w:tabs>
          <w:tab w:pos="9354" w:val="right" w:leader="dot"/>
        </w:tabs>
        <w:spacing w:after="20"/>
        <w:ind w:left="340"/>
      </w:pPr>
      <w:r>
        <w:rPr>
          <w:b w:val="0"/>
          <w:sz w:val="19"/>
        </w:rPr>
        <w:t>6.3 Clasificación de las técnicas de diseño</w:t>
        <w:tab/>
        <w:t>39</w:t>
      </w:r>
    </w:p>
    <w:p>
      <w:pPr>
        <w:tabs>
          <w:tab w:pos="9354" w:val="right" w:leader="dot"/>
        </w:tabs>
        <w:spacing w:after="20"/>
        <w:ind w:left="340"/>
      </w:pPr>
      <w:r>
        <w:rPr>
          <w:b w:val="0"/>
          <w:sz w:val="19"/>
        </w:rPr>
        <w:t>6.4 Partición de equivalencia</w:t>
        <w:tab/>
        <w:t>39</w:t>
      </w:r>
    </w:p>
    <w:p>
      <w:pPr>
        <w:tabs>
          <w:tab w:pos="9354" w:val="right" w:leader="dot"/>
        </w:tabs>
        <w:spacing w:after="20"/>
        <w:ind w:left="340"/>
      </w:pPr>
      <w:r>
        <w:rPr>
          <w:b w:val="0"/>
          <w:sz w:val="19"/>
        </w:rPr>
        <w:t>6.5 Análisis de valores límite (BVA)</w:t>
        <w:tab/>
        <w:t>40</w:t>
      </w:r>
    </w:p>
    <w:p>
      <w:pPr>
        <w:tabs>
          <w:tab w:pos="9354" w:val="right" w:leader="dot"/>
        </w:tabs>
        <w:spacing w:after="20"/>
        <w:ind w:left="340"/>
      </w:pPr>
      <w:r>
        <w:rPr>
          <w:b w:val="0"/>
          <w:sz w:val="19"/>
        </w:rPr>
        <w:t>6.6 Tablas de decisión</w:t>
        <w:tab/>
        <w:t>41</w:t>
      </w:r>
    </w:p>
    <w:p>
      <w:pPr>
        <w:tabs>
          <w:tab w:pos="9354" w:val="right" w:leader="dot"/>
        </w:tabs>
        <w:spacing w:after="20"/>
        <w:ind w:left="340"/>
      </w:pPr>
      <w:r>
        <w:rPr>
          <w:b w:val="0"/>
          <w:sz w:val="19"/>
        </w:rPr>
        <w:t>6.7 Técnicas de caja blanca</w:t>
        <w:tab/>
        <w:t>42</w:t>
      </w:r>
    </w:p>
    <w:p>
      <w:pPr>
        <w:tabs>
          <w:tab w:pos="9354" w:val="right" w:leader="dot"/>
        </w:tabs>
        <w:spacing w:after="20"/>
        <w:ind w:left="340"/>
      </w:pPr>
      <w:r>
        <w:rPr>
          <w:b w:val="0"/>
          <w:sz w:val="19"/>
        </w:rPr>
        <w:t>6.8 Complejidad ciclomática</w:t>
        <w:tab/>
        <w:t>42</w:t>
      </w:r>
    </w:p>
    <w:p>
      <w:pPr>
        <w:tabs>
          <w:tab w:pos="9354" w:val="right" w:leader="dot"/>
        </w:tabs>
        <w:spacing w:after="20"/>
        <w:ind w:left="340"/>
      </w:pPr>
      <w:r>
        <w:rPr>
          <w:b w:val="0"/>
          <w:sz w:val="19"/>
        </w:rPr>
        <w:t>6.9 Pruebas de bucles</w:t>
        <w:tab/>
        <w:t>43</w:t>
      </w:r>
    </w:p>
    <w:p>
      <w:pPr>
        <w:tabs>
          <w:tab w:pos="9354" w:val="right" w:leader="dot"/>
        </w:tabs>
        <w:spacing w:after="20"/>
        <w:ind w:left="340"/>
      </w:pPr>
      <w:r>
        <w:rPr>
          <w:b w:val="0"/>
          <w:sz w:val="19"/>
        </w:rPr>
        <w:t>6.10 Análisis de flujo de datos</w:t>
        <w:tab/>
        <w:t>44</w:t>
      </w:r>
    </w:p>
    <w:p>
      <w:pPr>
        <w:tabs>
          <w:tab w:pos="9354" w:val="right" w:leader="dot"/>
        </w:tabs>
        <w:spacing w:after="20"/>
        <w:ind w:left="340"/>
      </w:pPr>
      <w:r>
        <w:rPr>
          <w:b w:val="0"/>
          <w:sz w:val="19"/>
        </w:rPr>
        <w:t>6.11 Combinación de técnicas</w:t>
        <w:tab/>
        <w:t>44</w:t>
      </w:r>
    </w:p>
    <w:p>
      <w:pPr>
        <w:tabs>
          <w:tab w:pos="9354" w:val="right" w:leader="dot"/>
        </w:tabs>
        <w:spacing w:after="20"/>
        <w:ind w:left="340"/>
      </w:pPr>
      <w:r>
        <w:rPr>
          <w:b w:val="0"/>
          <w:sz w:val="19"/>
        </w:rPr>
        <w:t>6.12 Proceso de creación de casos de prueba</w:t>
        <w:tab/>
        <w:t>44</w:t>
      </w:r>
    </w:p>
    <w:p>
      <w:pPr>
        <w:tabs>
          <w:tab w:pos="9354" w:val="right" w:leader="dot"/>
        </w:tabs>
        <w:spacing w:after="20"/>
        <w:ind w:left="340"/>
      </w:pPr>
      <w:r>
        <w:rPr>
          <w:b w:val="0"/>
          <w:sz w:val="19"/>
        </w:rPr>
        <w:t>6.13 Herramientas de gestión de casos de prueba</w:t>
        <w:tab/>
        <w:t>45</w:t>
      </w:r>
    </w:p>
    <w:p>
      <w:pPr>
        <w:tabs>
          <w:tab w:pos="9354" w:val="right" w:leader="dot"/>
        </w:tabs>
        <w:spacing w:after="20"/>
        <w:ind w:left="340"/>
      </w:pPr>
      <w:r>
        <w:rPr>
          <w:b w:val="0"/>
          <w:sz w:val="19"/>
        </w:rPr>
        <w:t>6.14 Errores comunes en el diseño de casos</w:t>
        <w:tab/>
        <w:t>45</w:t>
      </w:r>
    </w:p>
    <w:p>
      <w:pPr>
        <w:tabs>
          <w:tab w:pos="9354" w:val="right" w:leader="dot"/>
        </w:tabs>
        <w:spacing w:after="20"/>
        <w:ind w:left="340"/>
      </w:pPr>
      <w:r>
        <w:rPr>
          <w:b w:val="0"/>
          <w:sz w:val="19"/>
        </w:rPr>
        <w:t>6.15 Buenas prácticas y principios</w:t>
        <w:tab/>
        <w:t>45</w:t>
      </w:r>
    </w:p>
    <w:p>
      <w:pPr>
        <w:tabs>
          <w:tab w:pos="9354" w:val="right" w:leader="dot"/>
        </w:tabs>
        <w:spacing w:after="20"/>
        <w:ind w:left="340"/>
      </w:pPr>
      <w:r>
        <w:rPr>
          <w:b w:val="0"/>
          <w:sz w:val="19"/>
        </w:rPr>
        <w:t>6.16 Conclusiones del tema</w:t>
        <w:tab/>
        <w:t>46</w:t>
      </w:r>
    </w:p>
    <w:p>
      <w:pPr>
        <w:tabs>
          <w:tab w:pos="9354" w:val="right" w:leader="dot"/>
        </w:tabs>
        <w:spacing w:after="20"/>
        <w:ind w:left="340"/>
      </w:pPr>
      <w:r>
        <w:rPr>
          <w:b w:val="0"/>
          <w:sz w:val="19"/>
        </w:rPr>
        <w:t>6.17 Relación con estándares</w:t>
        <w:tab/>
        <w:t>46</w:t>
      </w:r>
    </w:p>
    <w:p>
      <w:pPr>
        <w:tabs>
          <w:tab w:pos="9354" w:val="right" w:leader="dot"/>
        </w:tabs>
        <w:spacing w:after="20"/>
        <w:ind w:left="340"/>
      </w:pPr>
      <w:r>
        <w:rPr>
          <w:b w:val="0"/>
          <w:sz w:val="19"/>
        </w:rPr>
        <w:t>6.18 Preguntas de repaso</w:t>
        <w:tab/>
        <w:t>46</w:t>
      </w:r>
    </w:p>
    <w:p>
      <w:pPr>
        <w:tabs>
          <w:tab w:pos="9354" w:val="right" w:leader="dot"/>
        </w:tabs>
        <w:spacing w:after="60"/>
        <w:ind w:left="0"/>
      </w:pPr>
      <w:r>
        <w:rPr>
          <w:b/>
          <w:sz w:val="20"/>
        </w:rPr>
        <w:t>Capítulo 7. Aplicación: creación de casos de prueba con técnicas específicas (actividad 2.2.2)</w:t>
        <w:tab/>
        <w:t>47</w:t>
      </w:r>
    </w:p>
    <w:p>
      <w:pPr>
        <w:tabs>
          <w:tab w:pos="9354" w:val="right" w:leader="dot"/>
        </w:tabs>
        <w:spacing w:after="20"/>
        <w:ind w:left="340"/>
      </w:pPr>
      <w:r>
        <w:rPr>
          <w:b w:val="0"/>
          <w:sz w:val="19"/>
        </w:rPr>
        <w:t>7.1 Escenario y caso de prueba</w:t>
        <w:tab/>
        <w:t>47</w:t>
      </w:r>
    </w:p>
    <w:p>
      <w:pPr>
        <w:tabs>
          <w:tab w:pos="9354" w:val="right" w:leader="dot"/>
        </w:tabs>
        <w:spacing w:after="20"/>
        <w:ind w:left="340"/>
      </w:pPr>
      <w:r>
        <w:rPr>
          <w:b w:val="0"/>
          <w:sz w:val="19"/>
        </w:rPr>
        <w:t>7.2 Plantilla estándar del caso de prueba</w:t>
        <w:tab/>
        <w:t>47</w:t>
      </w:r>
    </w:p>
    <w:p>
      <w:pPr>
        <w:tabs>
          <w:tab w:pos="9354" w:val="right" w:leader="dot"/>
        </w:tabs>
        <w:spacing w:after="20"/>
        <w:ind w:left="340"/>
      </w:pPr>
      <w:r>
        <w:rPr>
          <w:b w:val="0"/>
          <w:sz w:val="19"/>
        </w:rPr>
        <w:t>7.3 Matriz de pruebas en tres categorías</w:t>
        <w:tab/>
        <w:t>48</w:t>
      </w:r>
    </w:p>
    <w:p>
      <w:pPr>
        <w:tabs>
          <w:tab w:pos="9354" w:val="right" w:leader="dot"/>
        </w:tabs>
        <w:spacing w:after="20"/>
        <w:ind w:left="340"/>
      </w:pPr>
      <w:r>
        <w:rPr>
          <w:b w:val="0"/>
          <w:sz w:val="19"/>
        </w:rPr>
        <w:t>7.4 Matriz de trazabilidad</w:t>
        <w:tab/>
        <w:t>48</w:t>
      </w:r>
    </w:p>
    <w:p>
      <w:pPr>
        <w:tabs>
          <w:tab w:pos="9354" w:val="right" w:leader="dot"/>
        </w:tabs>
        <w:spacing w:after="20"/>
        <w:ind w:left="340"/>
      </w:pPr>
      <w:r>
        <w:rPr>
          <w:b w:val="0"/>
          <w:sz w:val="19"/>
        </w:rPr>
        <w:t>7.5 Reporte de defecto</w:t>
        <w:tab/>
        <w:t>49</w:t>
      </w:r>
    </w:p>
    <w:p>
      <w:pPr>
        <w:tabs>
          <w:tab w:pos="9354" w:val="right" w:leader="dot"/>
        </w:tabs>
        <w:spacing w:after="20"/>
        <w:ind w:left="340"/>
      </w:pPr>
      <w:r>
        <w:rPr>
          <w:b w:val="0"/>
          <w:sz w:val="19"/>
        </w:rPr>
        <w:t>7.6 Errores frecuentes</w:t>
        <w:tab/>
        <w:t>49</w:t>
      </w:r>
    </w:p>
    <w:p>
      <w:pPr>
        <w:tabs>
          <w:tab w:pos="9354" w:val="right" w:leader="dot"/>
        </w:tabs>
        <w:spacing w:after="20"/>
        <w:ind w:left="340"/>
      </w:pPr>
      <w:r>
        <w:rPr>
          <w:b w:val="0"/>
          <w:sz w:val="19"/>
        </w:rPr>
        <w:t>7.7 Preguntas de repaso</w:t>
        <w:tab/>
        <w:t>49</w:t>
      </w:r>
    </w:p>
    <w:p>
      <w:pPr>
        <w:tabs>
          <w:tab w:pos="9354" w:val="right" w:leader="dot"/>
        </w:tabs>
        <w:spacing w:after="60"/>
        <w:ind w:left="0"/>
      </w:pPr>
      <w:r>
        <w:rPr>
          <w:b/>
          <w:sz w:val="20"/>
        </w:rPr>
        <w:t>Capítulo 8. Pruebas estáticas de código, obtención de evidencias y registro de resultados (tema 2.3.1)</w:t>
        <w:tab/>
        <w:t>50</w:t>
      </w:r>
    </w:p>
    <w:p>
      <w:pPr>
        <w:tabs>
          <w:tab w:pos="9354" w:val="right" w:leader="dot"/>
        </w:tabs>
        <w:spacing w:after="20"/>
        <w:ind w:left="340"/>
      </w:pPr>
      <w:r>
        <w:rPr>
          <w:b w:val="0"/>
          <w:sz w:val="19"/>
        </w:rPr>
        <w:t>8.1 Problema de partida: el centinela silencioso</w:t>
        <w:tab/>
        <w:t>50</w:t>
      </w:r>
    </w:p>
    <w:p>
      <w:pPr>
        <w:tabs>
          <w:tab w:pos="9354" w:val="right" w:leader="dot"/>
        </w:tabs>
        <w:spacing w:after="20"/>
        <w:ind w:left="340"/>
      </w:pPr>
      <w:r>
        <w:rPr>
          <w:b w:val="0"/>
          <w:sz w:val="19"/>
        </w:rPr>
        <w:t>8.2 Definición y beneficios</w:t>
        <w:tab/>
        <w:t>50</w:t>
      </w:r>
    </w:p>
    <w:p>
      <w:pPr>
        <w:tabs>
          <w:tab w:pos="9354" w:val="right" w:leader="dot"/>
        </w:tabs>
        <w:spacing w:after="20"/>
        <w:ind w:left="340"/>
      </w:pPr>
      <w:r>
        <w:rPr>
          <w:b w:val="0"/>
          <w:sz w:val="19"/>
        </w:rPr>
        <w:t>8.3 Pruebas estáticas y pruebas dinámicas</w:t>
        <w:tab/>
        <w:t>50</w:t>
      </w:r>
    </w:p>
    <w:p>
      <w:pPr>
        <w:tabs>
          <w:tab w:pos="9354" w:val="right" w:leader="dot"/>
        </w:tabs>
        <w:spacing w:after="20"/>
        <w:ind w:left="340"/>
      </w:pPr>
      <w:r>
        <w:rPr>
          <w:b w:val="0"/>
          <w:sz w:val="19"/>
        </w:rPr>
        <w:t>8.4 Técnicas de pruebas estáticas</w:t>
        <w:tab/>
        <w:t>51</w:t>
      </w:r>
    </w:p>
    <w:p>
      <w:pPr>
        <w:tabs>
          <w:tab w:pos="9354" w:val="right" w:leader="dot"/>
        </w:tabs>
        <w:spacing w:after="20"/>
        <w:ind w:left="340"/>
      </w:pPr>
      <w:r>
        <w:rPr>
          <w:b w:val="0"/>
          <w:sz w:val="19"/>
        </w:rPr>
        <w:t>8.5 Obtención de evidencias manuales</w:t>
        <w:tab/>
        <w:t>51</w:t>
      </w:r>
    </w:p>
    <w:p>
      <w:pPr>
        <w:tabs>
          <w:tab w:pos="9354" w:val="right" w:leader="dot"/>
        </w:tabs>
        <w:spacing w:after="20"/>
        <w:ind w:left="340"/>
      </w:pPr>
      <w:r>
        <w:rPr>
          <w:b w:val="0"/>
          <w:sz w:val="19"/>
        </w:rPr>
        <w:t>8.6 Registro de resultados: importancia y buenas prácticas</w:t>
        <w:tab/>
        <w:t>52</w:t>
      </w:r>
    </w:p>
    <w:p>
      <w:pPr>
        <w:tabs>
          <w:tab w:pos="9354" w:val="right" w:leader="dot"/>
        </w:tabs>
        <w:spacing w:after="20"/>
        <w:ind w:left="340"/>
      </w:pPr>
      <w:r>
        <w:rPr>
          <w:b w:val="0"/>
          <w:sz w:val="19"/>
        </w:rPr>
        <w:t>8.7 SonarQube</w:t>
        <w:tab/>
        <w:t>52</w:t>
      </w:r>
    </w:p>
    <w:p>
      <w:pPr>
        <w:tabs>
          <w:tab w:pos="9354" w:val="right" w:leader="dot"/>
        </w:tabs>
        <w:spacing w:after="20"/>
        <w:ind w:left="340"/>
      </w:pPr>
      <w:r>
        <w:rPr>
          <w:b w:val="0"/>
          <w:sz w:val="19"/>
        </w:rPr>
        <w:t>8.8 Preparación del entorno de laboratorio</w:t>
        <w:tab/>
        <w:t>53</w:t>
      </w:r>
    </w:p>
    <w:p>
      <w:pPr>
        <w:tabs>
          <w:tab w:pos="9354" w:val="right" w:leader="dot"/>
        </w:tabs>
        <w:spacing w:after="20"/>
        <w:ind w:left="340"/>
      </w:pPr>
      <w:r>
        <w:rPr>
          <w:b w:val="0"/>
          <w:sz w:val="19"/>
        </w:rPr>
        <w:t>8.9 Ejecución del análisis</w:t>
        <w:tab/>
        <w:t>53</w:t>
      </w:r>
    </w:p>
    <w:p>
      <w:pPr>
        <w:tabs>
          <w:tab w:pos="9354" w:val="right" w:leader="dot"/>
        </w:tabs>
        <w:spacing w:after="20"/>
        <w:ind w:left="340"/>
      </w:pPr>
      <w:r>
        <w:rPr>
          <w:b w:val="0"/>
          <w:sz w:val="19"/>
        </w:rPr>
        <w:t>8.10 Lectura del panel de SonarQube</w:t>
        <w:tab/>
        <w:t>53</w:t>
      </w:r>
    </w:p>
    <w:p>
      <w:pPr>
        <w:tabs>
          <w:tab w:pos="9354" w:val="right" w:leader="dot"/>
        </w:tabs>
        <w:spacing w:after="20"/>
        <w:ind w:left="340"/>
      </w:pPr>
      <w:r>
        <w:rPr>
          <w:b w:val="0"/>
          <w:sz w:val="19"/>
        </w:rPr>
        <w:t>8.11 Obtención y registro manual de evidencias en SonarQube</w:t>
        <w:tab/>
        <w:t>54</w:t>
      </w:r>
    </w:p>
    <w:p>
      <w:pPr>
        <w:tabs>
          <w:tab w:pos="9354" w:val="right" w:leader="dot"/>
        </w:tabs>
        <w:spacing w:after="20"/>
        <w:ind w:left="340"/>
      </w:pPr>
      <w:r>
        <w:rPr>
          <w:b w:val="0"/>
          <w:sz w:val="19"/>
        </w:rPr>
        <w:t>8.12 Ejemplo de análisis con SonarQube</w:t>
        <w:tab/>
        <w:t>54</w:t>
      </w:r>
    </w:p>
    <w:p>
      <w:pPr>
        <w:tabs>
          <w:tab w:pos="9354" w:val="right" w:leader="dot"/>
        </w:tabs>
        <w:spacing w:after="20"/>
        <w:ind w:left="340"/>
      </w:pPr>
      <w:r>
        <w:rPr>
          <w:b w:val="0"/>
          <w:sz w:val="19"/>
        </w:rPr>
        <w:t>8.13 Del reporte de SonarQube al análisis normativo</w:t>
        <w:tab/>
        <w:t>55</w:t>
      </w:r>
    </w:p>
    <w:p>
      <w:pPr>
        <w:tabs>
          <w:tab w:pos="9354" w:val="right" w:leader="dot"/>
        </w:tabs>
        <w:spacing w:after="20"/>
        <w:ind w:left="340"/>
      </w:pPr>
      <w:r>
        <w:rPr>
          <w:b w:val="0"/>
          <w:sz w:val="19"/>
        </w:rPr>
        <w:t>8.14 Beneficios, retos y recomendaciones</w:t>
        <w:tab/>
        <w:t>55</w:t>
      </w:r>
    </w:p>
    <w:p>
      <w:pPr>
        <w:tabs>
          <w:tab w:pos="9354" w:val="right" w:leader="dot"/>
        </w:tabs>
        <w:spacing w:after="20"/>
        <w:ind w:left="340"/>
      </w:pPr>
      <w:r>
        <w:rPr>
          <w:b w:val="0"/>
          <w:sz w:val="19"/>
        </w:rPr>
        <w:t>8.15 Integración en el ciclo de desarrollo</w:t>
        <w:tab/>
        <w:t>56</w:t>
      </w:r>
    </w:p>
    <w:p>
      <w:pPr>
        <w:tabs>
          <w:tab w:pos="9354" w:val="right" w:leader="dot"/>
        </w:tabs>
        <w:spacing w:after="20"/>
        <w:ind w:left="340"/>
      </w:pPr>
      <w:r>
        <w:rPr>
          <w:b w:val="0"/>
          <w:sz w:val="19"/>
        </w:rPr>
        <w:t>8.16 Conclusiones del tema</w:t>
        <w:tab/>
        <w:t>56</w:t>
      </w:r>
    </w:p>
    <w:p>
      <w:pPr>
        <w:tabs>
          <w:tab w:pos="9354" w:val="right" w:leader="dot"/>
        </w:tabs>
        <w:spacing w:after="20"/>
        <w:ind w:left="340"/>
      </w:pPr>
      <w:r>
        <w:rPr>
          <w:b w:val="0"/>
          <w:sz w:val="19"/>
        </w:rPr>
        <w:t>8.17 Errores frecuentes</w:t>
        <w:tab/>
        <w:t>56</w:t>
      </w:r>
    </w:p>
    <w:p>
      <w:pPr>
        <w:tabs>
          <w:tab w:pos="9354" w:val="right" w:leader="dot"/>
        </w:tabs>
        <w:spacing w:after="20"/>
        <w:ind w:left="340"/>
      </w:pPr>
      <w:r>
        <w:rPr>
          <w:b w:val="0"/>
          <w:sz w:val="19"/>
        </w:rPr>
        <w:t>8.18 Relación con estándares</w:t>
        <w:tab/>
        <w:t>56</w:t>
      </w:r>
    </w:p>
    <w:p>
      <w:pPr>
        <w:tabs>
          <w:tab w:pos="9354" w:val="right" w:leader="dot"/>
        </w:tabs>
        <w:spacing w:after="20"/>
        <w:ind w:left="340"/>
      </w:pPr>
      <w:r>
        <w:rPr>
          <w:b w:val="0"/>
          <w:sz w:val="19"/>
        </w:rPr>
        <w:t>8.19 Preguntas de repaso</w:t>
        <w:tab/>
        <w:t>56</w:t>
      </w:r>
    </w:p>
    <w:p>
      <w:pPr>
        <w:tabs>
          <w:tab w:pos="9354" w:val="right" w:leader="dot"/>
        </w:tabs>
        <w:spacing w:after="60"/>
        <w:ind w:left="0"/>
      </w:pPr>
      <w:r>
        <w:rPr>
          <w:b/>
          <w:sz w:val="20"/>
        </w:rPr>
        <w:t>Capítulo 9. Ejecución de pruebas en un entorno de laboratorio (actividad 2.3.2)</w:t>
        <w:tab/>
        <w:t>58</w:t>
      </w:r>
    </w:p>
    <w:p>
      <w:pPr>
        <w:tabs>
          <w:tab w:pos="9354" w:val="right" w:leader="dot"/>
        </w:tabs>
        <w:spacing w:after="20"/>
        <w:ind w:left="340"/>
      </w:pPr>
      <w:r>
        <w:rPr>
          <w:b w:val="0"/>
          <w:sz w:val="19"/>
        </w:rPr>
        <w:t>9.1 Preparación del entorno</w:t>
        <w:tab/>
        <w:t>58</w:t>
      </w:r>
    </w:p>
    <w:p>
      <w:pPr>
        <w:tabs>
          <w:tab w:pos="9354" w:val="right" w:leader="dot"/>
        </w:tabs>
        <w:spacing w:after="20"/>
        <w:ind w:left="340"/>
      </w:pPr>
      <w:r>
        <w:rPr>
          <w:b w:val="0"/>
          <w:sz w:val="19"/>
        </w:rPr>
        <w:t>9.2 Ciclos de ejecución</w:t>
        <w:tab/>
        <w:t>58</w:t>
      </w:r>
    </w:p>
    <w:p>
      <w:pPr>
        <w:tabs>
          <w:tab w:pos="9354" w:val="right" w:leader="dot"/>
        </w:tabs>
        <w:spacing w:after="20"/>
        <w:ind w:left="340"/>
      </w:pPr>
      <w:r>
        <w:rPr>
          <w:b w:val="0"/>
          <w:sz w:val="19"/>
        </w:rPr>
        <w:t>9.3 Estados de un caso de prueba</w:t>
        <w:tab/>
        <w:t>58</w:t>
      </w:r>
    </w:p>
    <w:p>
      <w:pPr>
        <w:tabs>
          <w:tab w:pos="9354" w:val="right" w:leader="dot"/>
        </w:tabs>
        <w:spacing w:after="20"/>
        <w:ind w:left="340"/>
      </w:pPr>
      <w:r>
        <w:rPr>
          <w:b w:val="0"/>
          <w:sz w:val="19"/>
        </w:rPr>
        <w:t>9.4 Reporte de defecto</w:t>
        <w:tab/>
        <w:t>59</w:t>
      </w:r>
    </w:p>
    <w:p>
      <w:pPr>
        <w:tabs>
          <w:tab w:pos="9354" w:val="right" w:leader="dot"/>
        </w:tabs>
        <w:spacing w:after="20"/>
        <w:ind w:left="340"/>
      </w:pPr>
      <w:r>
        <w:rPr>
          <w:b w:val="0"/>
          <w:sz w:val="19"/>
        </w:rPr>
        <w:t>9.5 Escalas de severidad de la unidad</w:t>
        <w:tab/>
        <w:t>59</w:t>
      </w:r>
    </w:p>
    <w:p>
      <w:pPr>
        <w:tabs>
          <w:tab w:pos="9354" w:val="right" w:leader="dot"/>
        </w:tabs>
        <w:spacing w:after="20"/>
        <w:ind w:left="340"/>
      </w:pPr>
      <w:r>
        <w:rPr>
          <w:b w:val="0"/>
          <w:sz w:val="19"/>
        </w:rPr>
        <w:t>9.6 Bitácora de ejecución</w:t>
        <w:tab/>
        <w:t>60</w:t>
      </w:r>
    </w:p>
    <w:p>
      <w:pPr>
        <w:tabs>
          <w:tab w:pos="9354" w:val="right" w:leader="dot"/>
        </w:tabs>
        <w:spacing w:after="20"/>
        <w:ind w:left="340"/>
      </w:pPr>
      <w:r>
        <w:rPr>
          <w:b w:val="0"/>
          <w:sz w:val="19"/>
        </w:rPr>
        <w:t>9.7 Informe resumen de pruebas</w:t>
        <w:tab/>
        <w:t>60</w:t>
      </w:r>
    </w:p>
    <w:p>
      <w:pPr>
        <w:tabs>
          <w:tab w:pos="9354" w:val="right" w:leader="dot"/>
        </w:tabs>
        <w:spacing w:after="20"/>
        <w:ind w:left="340"/>
      </w:pPr>
      <w:r>
        <w:rPr>
          <w:b w:val="0"/>
          <w:sz w:val="19"/>
        </w:rPr>
        <w:t>9.8 Errores frecuentes</w:t>
        <w:tab/>
        <w:t>61</w:t>
      </w:r>
    </w:p>
    <w:p>
      <w:pPr>
        <w:tabs>
          <w:tab w:pos="9354" w:val="right" w:leader="dot"/>
        </w:tabs>
        <w:spacing w:after="20"/>
        <w:ind w:left="340"/>
      </w:pPr>
      <w:r>
        <w:rPr>
          <w:b w:val="0"/>
          <w:sz w:val="19"/>
        </w:rPr>
        <w:t>9.9 Preguntas de repaso</w:t>
        <w:tab/>
        <w:t>61</w:t>
      </w:r>
    </w:p>
    <w:p>
      <w:pPr>
        <w:tabs>
          <w:tab w:pos="9354" w:val="right" w:leader="dot"/>
        </w:tabs>
        <w:spacing w:after="60"/>
        <w:ind w:left="0"/>
      </w:pPr>
      <w:r>
        <w:rPr>
          <w:b/>
          <w:sz w:val="20"/>
        </w:rPr>
        <w:t>Capítulo 10. Elaboración de informes finales de certificación (tema 2.4.1)</w:t>
        <w:tab/>
        <w:t>62</w:t>
      </w:r>
    </w:p>
    <w:p>
      <w:pPr>
        <w:tabs>
          <w:tab w:pos="9354" w:val="right" w:leader="dot"/>
        </w:tabs>
        <w:spacing w:after="20"/>
        <w:ind w:left="340"/>
      </w:pPr>
      <w:r>
        <w:rPr>
          <w:b w:val="0"/>
          <w:sz w:val="19"/>
        </w:rPr>
        <w:t>10.1 Problema de partida: el peso de la firma</w:t>
        <w:tab/>
        <w:t>62</w:t>
      </w:r>
    </w:p>
    <w:p>
      <w:pPr>
        <w:tabs>
          <w:tab w:pos="9354" w:val="right" w:leader="dot"/>
        </w:tabs>
        <w:spacing w:after="20"/>
        <w:ind w:left="340"/>
      </w:pPr>
      <w:r>
        <w:rPr>
          <w:b w:val="0"/>
          <w:sz w:val="19"/>
        </w:rPr>
        <w:t>10.2 Importancia estratégica del informe</w:t>
        <w:tab/>
        <w:t>62</w:t>
      </w:r>
    </w:p>
    <w:p>
      <w:pPr>
        <w:tabs>
          <w:tab w:pos="9354" w:val="right" w:leader="dot"/>
        </w:tabs>
        <w:spacing w:after="20"/>
        <w:ind w:left="340"/>
      </w:pPr>
      <w:r>
        <w:rPr>
          <w:b w:val="0"/>
          <w:sz w:val="19"/>
        </w:rPr>
        <w:t>10.3 Estándares internacionales aplicables</w:t>
        <w:tab/>
        <w:t>63</w:t>
      </w:r>
    </w:p>
    <w:p>
      <w:pPr>
        <w:tabs>
          <w:tab w:pos="9354" w:val="right" w:leader="dot"/>
        </w:tabs>
        <w:spacing w:after="20"/>
        <w:ind w:left="340"/>
      </w:pPr>
      <w:r>
        <w:rPr>
          <w:b w:val="0"/>
          <w:sz w:val="19"/>
        </w:rPr>
        <w:t>10.4 Estructura fundamental del informe</w:t>
        <w:tab/>
        <w:t>63</w:t>
      </w:r>
    </w:p>
    <w:p>
      <w:pPr>
        <w:tabs>
          <w:tab w:pos="9354" w:val="right" w:leader="dot"/>
        </w:tabs>
        <w:spacing w:after="20"/>
        <w:ind w:left="340"/>
      </w:pPr>
      <w:r>
        <w:rPr>
          <w:b w:val="0"/>
          <w:sz w:val="19"/>
        </w:rPr>
        <w:t>10.5 Sección de identificación</w:t>
        <w:tab/>
        <w:t>63</w:t>
      </w:r>
    </w:p>
    <w:p>
      <w:pPr>
        <w:tabs>
          <w:tab w:pos="9354" w:val="right" w:leader="dot"/>
        </w:tabs>
        <w:spacing w:after="20"/>
        <w:ind w:left="340"/>
      </w:pPr>
      <w:r>
        <w:rPr>
          <w:b w:val="0"/>
          <w:sz w:val="19"/>
        </w:rPr>
        <w:t>10.6 Resumen ejecutivo</w:t>
        <w:tab/>
        <w:t>64</w:t>
      </w:r>
    </w:p>
    <w:p>
      <w:pPr>
        <w:tabs>
          <w:tab w:pos="9354" w:val="right" w:leader="dot"/>
        </w:tabs>
        <w:spacing w:after="20"/>
        <w:ind w:left="340"/>
      </w:pPr>
      <w:r>
        <w:rPr>
          <w:b w:val="0"/>
          <w:sz w:val="19"/>
        </w:rPr>
        <w:t>10.7 Metodología</w:t>
        <w:tab/>
        <w:t>64</w:t>
      </w:r>
    </w:p>
    <w:p>
      <w:pPr>
        <w:tabs>
          <w:tab w:pos="9354" w:val="right" w:leader="dot"/>
        </w:tabs>
        <w:spacing w:after="20"/>
        <w:ind w:left="340"/>
      </w:pPr>
      <w:r>
        <w:rPr>
          <w:b w:val="0"/>
          <w:sz w:val="19"/>
        </w:rPr>
        <w:t>10.8 Clasificación de hallazgos</w:t>
        <w:tab/>
        <w:t>64</w:t>
      </w:r>
    </w:p>
    <w:p>
      <w:pPr>
        <w:tabs>
          <w:tab w:pos="9354" w:val="right" w:leader="dot"/>
        </w:tabs>
        <w:spacing w:after="20"/>
        <w:ind w:left="340"/>
      </w:pPr>
      <w:r>
        <w:rPr>
          <w:b w:val="0"/>
          <w:sz w:val="19"/>
        </w:rPr>
        <w:t>10.9 Documentación de no conformidades</w:t>
        <w:tab/>
        <w:t>65</w:t>
      </w:r>
    </w:p>
    <w:p>
      <w:pPr>
        <w:tabs>
          <w:tab w:pos="9354" w:val="right" w:leader="dot"/>
        </w:tabs>
        <w:spacing w:after="20"/>
        <w:ind w:left="340"/>
      </w:pPr>
      <w:r>
        <w:rPr>
          <w:b w:val="0"/>
          <w:sz w:val="19"/>
        </w:rPr>
        <w:t>10.10 Requisitos de la evidencia objetiva</w:t>
        <w:tab/>
        <w:t>65</w:t>
      </w:r>
    </w:p>
    <w:p>
      <w:pPr>
        <w:tabs>
          <w:tab w:pos="9354" w:val="right" w:leader="dot"/>
        </w:tabs>
        <w:spacing w:after="20"/>
        <w:ind w:left="340"/>
      </w:pPr>
      <w:r>
        <w:rPr>
          <w:b w:val="0"/>
          <w:sz w:val="19"/>
        </w:rPr>
        <w:t>10.11 Redacción técnica y profesional</w:t>
        <w:tab/>
        <w:t>65</w:t>
      </w:r>
    </w:p>
    <w:p>
      <w:pPr>
        <w:tabs>
          <w:tab w:pos="9354" w:val="right" w:leader="dot"/>
        </w:tabs>
        <w:spacing w:after="20"/>
        <w:ind w:left="340"/>
      </w:pPr>
      <w:r>
        <w:rPr>
          <w:b w:val="0"/>
          <w:sz w:val="19"/>
        </w:rPr>
        <w:t>10.12 Reflexión: el filtro del auditor</w:t>
        <w:tab/>
        <w:t>66</w:t>
      </w:r>
    </w:p>
    <w:p>
      <w:pPr>
        <w:tabs>
          <w:tab w:pos="9354" w:val="right" w:leader="dot"/>
        </w:tabs>
        <w:spacing w:after="20"/>
        <w:ind w:left="340"/>
      </w:pPr>
      <w:r>
        <w:rPr>
          <w:b w:val="0"/>
          <w:sz w:val="19"/>
        </w:rPr>
        <w:t>10.13 Conclusiones y recomendación</w:t>
        <w:tab/>
        <w:t>66</w:t>
      </w:r>
    </w:p>
    <w:p>
      <w:pPr>
        <w:tabs>
          <w:tab w:pos="9354" w:val="right" w:leader="dot"/>
        </w:tabs>
        <w:spacing w:after="20"/>
        <w:ind w:left="340"/>
      </w:pPr>
      <w:r>
        <w:rPr>
          <w:b w:val="0"/>
          <w:sz w:val="19"/>
        </w:rPr>
        <w:t>10.14 Anexos y documentación de soporte</w:t>
        <w:tab/>
        <w:t>66</w:t>
      </w:r>
    </w:p>
    <w:p>
      <w:pPr>
        <w:tabs>
          <w:tab w:pos="9354" w:val="right" w:leader="dot"/>
        </w:tabs>
        <w:spacing w:after="20"/>
        <w:ind w:left="340"/>
      </w:pPr>
      <w:r>
        <w:rPr>
          <w:b w:val="0"/>
          <w:sz w:val="19"/>
        </w:rPr>
        <w:t>10.15 Control de versiones y trazabilidad documental</w:t>
        <w:tab/>
        <w:t>66</w:t>
      </w:r>
    </w:p>
    <w:p>
      <w:pPr>
        <w:tabs>
          <w:tab w:pos="9354" w:val="right" w:leader="dot"/>
        </w:tabs>
        <w:spacing w:after="20"/>
        <w:ind w:left="340"/>
      </w:pPr>
      <w:r>
        <w:rPr>
          <w:b w:val="0"/>
          <w:sz w:val="19"/>
        </w:rPr>
        <w:t>10.16 Revisión y aprobación interna</w:t>
        <w:tab/>
        <w:t>67</w:t>
      </w:r>
    </w:p>
    <w:p>
      <w:pPr>
        <w:tabs>
          <w:tab w:pos="9354" w:val="right" w:leader="dot"/>
        </w:tabs>
        <w:spacing w:after="20"/>
        <w:ind w:left="340"/>
      </w:pPr>
      <w:r>
        <w:rPr>
          <w:b w:val="0"/>
          <w:sz w:val="19"/>
        </w:rPr>
        <w:t>10.17 Confidencialidad y protección de datos</w:t>
        <w:tab/>
        <w:t>67</w:t>
      </w:r>
    </w:p>
    <w:p>
      <w:pPr>
        <w:tabs>
          <w:tab w:pos="9354" w:val="right" w:leader="dot"/>
        </w:tabs>
        <w:spacing w:after="20"/>
        <w:ind w:left="340"/>
      </w:pPr>
      <w:r>
        <w:rPr>
          <w:b w:val="0"/>
          <w:sz w:val="19"/>
        </w:rPr>
        <w:t>10.18 Errores críticos que invalidan un informe</w:t>
        <w:tab/>
        <w:t>67</w:t>
      </w:r>
    </w:p>
    <w:p>
      <w:pPr>
        <w:tabs>
          <w:tab w:pos="9354" w:val="right" w:leader="dot"/>
        </w:tabs>
        <w:spacing w:after="20"/>
        <w:ind w:left="340"/>
      </w:pPr>
      <w:r>
        <w:rPr>
          <w:b w:val="0"/>
          <w:sz w:val="19"/>
        </w:rPr>
        <w:t>10.19 Herramientas digitales</w:t>
        <w:tab/>
        <w:t>68</w:t>
      </w:r>
    </w:p>
    <w:p>
      <w:pPr>
        <w:tabs>
          <w:tab w:pos="9354" w:val="right" w:leader="dot"/>
        </w:tabs>
        <w:spacing w:after="20"/>
        <w:ind w:left="340"/>
      </w:pPr>
      <w:r>
        <w:rPr>
          <w:b w:val="0"/>
          <w:sz w:val="19"/>
        </w:rPr>
        <w:t>10.20 Mejora continua del proceso de reporte</w:t>
        <w:tab/>
        <w:t>68</w:t>
      </w:r>
    </w:p>
    <w:p>
      <w:pPr>
        <w:tabs>
          <w:tab w:pos="9354" w:val="right" w:leader="dot"/>
        </w:tabs>
        <w:spacing w:after="20"/>
        <w:ind w:left="340"/>
      </w:pPr>
      <w:r>
        <w:rPr>
          <w:b w:val="0"/>
          <w:sz w:val="19"/>
        </w:rPr>
        <w:t>10.21 Errores frecuentes en informes de estudiantes</w:t>
        <w:tab/>
        <w:t>68</w:t>
      </w:r>
    </w:p>
    <w:p>
      <w:pPr>
        <w:tabs>
          <w:tab w:pos="9354" w:val="right" w:leader="dot"/>
        </w:tabs>
        <w:spacing w:after="20"/>
        <w:ind w:left="340"/>
      </w:pPr>
      <w:r>
        <w:rPr>
          <w:b w:val="0"/>
          <w:sz w:val="19"/>
        </w:rPr>
        <w:t>10.22 Preguntas de repaso</w:t>
        <w:tab/>
        <w:t>69</w:t>
      </w:r>
    </w:p>
    <w:p>
      <w:pPr>
        <w:tabs>
          <w:tab w:pos="9354" w:val="right" w:leader="dot"/>
        </w:tabs>
        <w:spacing w:after="60"/>
        <w:ind w:left="0"/>
      </w:pPr>
      <w:r>
        <w:rPr>
          <w:b/>
          <w:sz w:val="20"/>
        </w:rPr>
        <w:t>Capítulo 11. Aplicación: informe de certificación de software (actividad 2.4.2)</w:t>
        <w:tab/>
        <w:t>70</w:t>
      </w:r>
    </w:p>
    <w:p>
      <w:pPr>
        <w:tabs>
          <w:tab w:pos="9354" w:val="right" w:leader="dot"/>
        </w:tabs>
        <w:spacing w:after="20"/>
        <w:ind w:left="340"/>
      </w:pPr>
      <w:r>
        <w:rPr>
          <w:b w:val="0"/>
          <w:sz w:val="19"/>
        </w:rPr>
        <w:t>11.1 Estructura del informe</w:t>
        <w:tab/>
        <w:t>70</w:t>
      </w:r>
    </w:p>
    <w:p>
      <w:pPr>
        <w:tabs>
          <w:tab w:pos="9354" w:val="right" w:leader="dot"/>
        </w:tabs>
        <w:spacing w:after="20"/>
        <w:ind w:left="340"/>
      </w:pPr>
      <w:r>
        <w:rPr>
          <w:b w:val="0"/>
          <w:sz w:val="19"/>
        </w:rPr>
        <w:t>11.2 Métricas de ejecución</w:t>
        <w:tab/>
        <w:t>70</w:t>
      </w:r>
    </w:p>
    <w:p>
      <w:pPr>
        <w:tabs>
          <w:tab w:pos="9354" w:val="right" w:leader="dot"/>
        </w:tabs>
        <w:spacing w:after="20"/>
        <w:ind w:left="340"/>
      </w:pPr>
      <w:r>
        <w:rPr>
          <w:b w:val="0"/>
          <w:sz w:val="19"/>
        </w:rPr>
        <w:t>11.3 Gestión de defectos</w:t>
        <w:tab/>
        <w:t>70</w:t>
      </w:r>
    </w:p>
    <w:p>
      <w:pPr>
        <w:tabs>
          <w:tab w:pos="9354" w:val="right" w:leader="dot"/>
        </w:tabs>
        <w:spacing w:after="20"/>
        <w:ind w:left="340"/>
      </w:pPr>
      <w:r>
        <w:rPr>
          <w:b w:val="0"/>
          <w:sz w:val="19"/>
        </w:rPr>
        <w:t>11.4 Evaluación de riesgos</w:t>
        <w:tab/>
        <w:t>71</w:t>
      </w:r>
    </w:p>
    <w:p>
      <w:pPr>
        <w:tabs>
          <w:tab w:pos="9354" w:val="right" w:leader="dot"/>
        </w:tabs>
        <w:spacing w:after="20"/>
        <w:ind w:left="340"/>
      </w:pPr>
      <w:r>
        <w:rPr>
          <w:b w:val="0"/>
          <w:sz w:val="19"/>
        </w:rPr>
        <w:t>11.5 Conclusión y dictamen</w:t>
        <w:tab/>
        <w:t>71</w:t>
      </w:r>
    </w:p>
    <w:p>
      <w:pPr>
        <w:tabs>
          <w:tab w:pos="9354" w:val="right" w:leader="dot"/>
        </w:tabs>
        <w:spacing w:after="20"/>
        <w:ind w:left="340"/>
      </w:pPr>
      <w:r>
        <w:rPr>
          <w:b w:val="0"/>
          <w:sz w:val="19"/>
        </w:rPr>
        <w:t>11.6 Ejemplo de resumen ejecutivo</w:t>
        <w:tab/>
        <w:t>71</w:t>
      </w:r>
    </w:p>
    <w:p>
      <w:pPr>
        <w:tabs>
          <w:tab w:pos="9354" w:val="right" w:leader="dot"/>
        </w:tabs>
        <w:spacing w:after="20"/>
        <w:ind w:left="340"/>
      </w:pPr>
      <w:r>
        <w:rPr>
          <w:b w:val="0"/>
          <w:sz w:val="19"/>
        </w:rPr>
        <w:t>11.7 Errores frecuentes</w:t>
        <w:tab/>
        <w:t>71</w:t>
      </w:r>
    </w:p>
    <w:p>
      <w:pPr>
        <w:tabs>
          <w:tab w:pos="9354" w:val="right" w:leader="dot"/>
        </w:tabs>
        <w:spacing w:after="20"/>
        <w:ind w:left="340"/>
      </w:pPr>
      <w:r>
        <w:rPr>
          <w:b w:val="0"/>
          <w:sz w:val="19"/>
        </w:rPr>
        <w:t>11.8 Preguntas de repaso</w:t>
        <w:tab/>
        <w:t>71</w:t>
      </w:r>
    </w:p>
    <w:p>
      <w:pPr>
        <w:tabs>
          <w:tab w:pos="9354" w:val="right" w:leader="dot"/>
        </w:tabs>
        <w:spacing w:after="60"/>
        <w:ind w:left="0"/>
      </w:pPr>
      <w:r>
        <w:rPr>
          <w:b/>
          <w:sz w:val="20"/>
        </w:rPr>
        <w:t>Capítulo 12. Herramientas del laboratorio</w:t>
        <w:tab/>
        <w:t>73</w:t>
      </w:r>
    </w:p>
    <w:p>
      <w:pPr>
        <w:tabs>
          <w:tab w:pos="9354" w:val="right" w:leader="dot"/>
        </w:tabs>
        <w:spacing w:after="20"/>
        <w:ind w:left="340"/>
      </w:pPr>
      <w:r>
        <w:rPr>
          <w:b w:val="0"/>
          <w:sz w:val="19"/>
        </w:rPr>
        <w:t>12.1 Herramientas disponibles para la Evaluación 2</w:t>
        <w:tab/>
        <w:t>73</w:t>
      </w:r>
    </w:p>
    <w:p>
      <w:pPr>
        <w:tabs>
          <w:tab w:pos="9354" w:val="right" w:leader="dot"/>
        </w:tabs>
        <w:spacing w:after="20"/>
        <w:ind w:left="340"/>
      </w:pPr>
      <w:r>
        <w:rPr>
          <w:b w:val="0"/>
          <w:sz w:val="19"/>
        </w:rPr>
        <w:t>12.2 Interpretación correcta de los resultados</w:t>
        <w:tab/>
        <w:t>74</w:t>
      </w:r>
    </w:p>
    <w:p>
      <w:pPr>
        <w:tabs>
          <w:tab w:pos="9354" w:val="right" w:leader="dot"/>
        </w:tabs>
        <w:spacing w:after="20"/>
        <w:ind w:left="340"/>
      </w:pPr>
      <w:r>
        <w:rPr>
          <w:b w:val="0"/>
          <w:sz w:val="19"/>
        </w:rPr>
        <w:t>12.3 Otras herramientas de la unidad</w:t>
        <w:tab/>
        <w:t>74</w:t>
      </w:r>
    </w:p>
    <w:p>
      <w:pPr>
        <w:tabs>
          <w:tab w:pos="9354" w:val="right" w:leader="dot"/>
        </w:tabs>
        <w:spacing w:after="20"/>
        <w:ind w:left="340"/>
      </w:pPr>
      <w:r>
        <w:rPr>
          <w:b w:val="0"/>
          <w:sz w:val="19"/>
        </w:rPr>
        <w:t>12.4 Correspondencia entre herramientas y OWASP Top 10:2025</w:t>
        <w:tab/>
        <w:t>74</w:t>
      </w:r>
    </w:p>
    <w:p>
      <w:pPr>
        <w:tabs>
          <w:tab w:pos="9354" w:val="right" w:leader="dot"/>
        </w:tabs>
        <w:spacing w:after="20"/>
        <w:ind w:left="340"/>
      </w:pPr>
      <w:r>
        <w:rPr>
          <w:b w:val="0"/>
          <w:sz w:val="19"/>
        </w:rPr>
        <w:t>12.5 Justificación de una herramienta</w:t>
        <w:tab/>
        <w:t>74</w:t>
      </w:r>
    </w:p>
    <w:p>
      <w:pPr>
        <w:tabs>
          <w:tab w:pos="9354" w:val="right" w:leader="dot"/>
        </w:tabs>
        <w:spacing w:after="20"/>
        <w:ind w:left="340"/>
      </w:pPr>
      <w:r>
        <w:rPr>
          <w:b w:val="0"/>
          <w:sz w:val="19"/>
        </w:rPr>
        <w:t>12.6 Preguntas de repaso</w:t>
        <w:tab/>
        <w:t>75</w:t>
      </w:r>
    </w:p>
    <w:p>
      <w:pPr>
        <w:tabs>
          <w:tab w:pos="9354" w:val="right" w:leader="dot"/>
        </w:tabs>
        <w:spacing w:after="60"/>
        <w:ind w:left="0"/>
      </w:pPr>
      <w:r>
        <w:rPr>
          <w:b/>
          <w:sz w:val="20"/>
        </w:rPr>
        <w:t>Capítulo 13. Marco ético y normativo</w:t>
        <w:tab/>
        <w:t>76</w:t>
      </w:r>
    </w:p>
    <w:p>
      <w:pPr>
        <w:tabs>
          <w:tab w:pos="9354" w:val="right" w:leader="dot"/>
        </w:tabs>
        <w:spacing w:after="20"/>
        <w:ind w:left="340"/>
      </w:pPr>
      <w:r>
        <w:rPr>
          <w:b w:val="0"/>
          <w:sz w:val="19"/>
        </w:rPr>
        <w:t>13.1 Uso de la normativa en la unidad</w:t>
        <w:tab/>
        <w:t>76</w:t>
      </w:r>
    </w:p>
    <w:p>
      <w:pPr>
        <w:tabs>
          <w:tab w:pos="9354" w:val="right" w:leader="dot"/>
        </w:tabs>
        <w:spacing w:after="20"/>
        <w:ind w:left="340"/>
      </w:pPr>
      <w:r>
        <w:rPr>
          <w:b w:val="0"/>
          <w:sz w:val="19"/>
        </w:rPr>
        <w:t>13.2 Normas generales del curso</w:t>
        <w:tab/>
        <w:t>76</w:t>
      </w:r>
    </w:p>
    <w:p>
      <w:pPr>
        <w:tabs>
          <w:tab w:pos="9354" w:val="right" w:leader="dot"/>
        </w:tabs>
        <w:spacing w:after="20"/>
        <w:ind w:left="340"/>
      </w:pPr>
      <w:r>
        <w:rPr>
          <w:b w:val="0"/>
          <w:sz w:val="19"/>
        </w:rPr>
        <w:t>13.3 Normas sectoriales</w:t>
        <w:tab/>
        <w:t>77</w:t>
      </w:r>
    </w:p>
    <w:p>
      <w:pPr>
        <w:tabs>
          <w:tab w:pos="9354" w:val="right" w:leader="dot"/>
        </w:tabs>
        <w:spacing w:after="20"/>
        <w:ind w:left="340"/>
      </w:pPr>
      <w:r>
        <w:rPr>
          <w:b w:val="0"/>
          <w:sz w:val="19"/>
        </w:rPr>
        <w:t>13.4 Principios éticos aplicados a las pruebas</w:t>
        <w:tab/>
        <w:t>77</w:t>
      </w:r>
    </w:p>
    <w:p>
      <w:pPr>
        <w:tabs>
          <w:tab w:pos="9354" w:val="right" w:leader="dot"/>
        </w:tabs>
        <w:spacing w:after="20"/>
        <w:ind w:left="340"/>
      </w:pPr>
      <w:r>
        <w:rPr>
          <w:b w:val="0"/>
          <w:sz w:val="19"/>
        </w:rPr>
        <w:t>13.5 Ejemplo de análisis ético-normativo</w:t>
        <w:tab/>
        <w:t>78</w:t>
      </w:r>
    </w:p>
    <w:p>
      <w:pPr>
        <w:tabs>
          <w:tab w:pos="9354" w:val="right" w:leader="dot"/>
        </w:tabs>
        <w:spacing w:after="20"/>
        <w:ind w:left="340"/>
      </w:pPr>
      <w:r>
        <w:rPr>
          <w:b w:val="0"/>
          <w:sz w:val="19"/>
        </w:rPr>
        <w:t>13.6 Errores frecuentes</w:t>
        <w:tab/>
        <w:t>78</w:t>
      </w:r>
    </w:p>
    <w:p>
      <w:pPr>
        <w:tabs>
          <w:tab w:pos="9354" w:val="right" w:leader="dot"/>
        </w:tabs>
        <w:spacing w:after="20"/>
        <w:ind w:left="340"/>
      </w:pPr>
      <w:r>
        <w:rPr>
          <w:b w:val="0"/>
          <w:sz w:val="19"/>
        </w:rPr>
        <w:t>13.7 Preguntas de repaso</w:t>
        <w:tab/>
        <w:t>78</w:t>
      </w:r>
    </w:p>
    <w:p>
      <w:pPr>
        <w:tabs>
          <w:tab w:pos="9354" w:val="right" w:leader="dot"/>
        </w:tabs>
        <w:spacing w:after="60"/>
        <w:ind w:left="0"/>
      </w:pPr>
      <w:r>
        <w:rPr>
          <w:b/>
          <w:sz w:val="20"/>
        </w:rPr>
        <w:t>Capítulo 14. Evaluaciones EP3 y EP4</w:t>
        <w:tab/>
        <w:t>80</w:t>
      </w:r>
    </w:p>
    <w:p>
      <w:pPr>
        <w:tabs>
          <w:tab w:pos="9354" w:val="right" w:leader="dot"/>
        </w:tabs>
        <w:spacing w:after="20"/>
        <w:ind w:left="340"/>
      </w:pPr>
      <w:r>
        <w:rPr>
          <w:b w:val="0"/>
          <w:sz w:val="19"/>
        </w:rPr>
        <w:t>14.1 Datos generales</w:t>
        <w:tab/>
        <w:t>80</w:t>
      </w:r>
    </w:p>
    <w:p>
      <w:pPr>
        <w:tabs>
          <w:tab w:pos="9354" w:val="right" w:leader="dot"/>
        </w:tabs>
        <w:spacing w:after="20"/>
        <w:ind w:left="340"/>
      </w:pPr>
      <w:r>
        <w:rPr>
          <w:b w:val="0"/>
          <w:sz w:val="19"/>
        </w:rPr>
        <w:t>14.2 Contenido obligatorio del informe EP3</w:t>
        <w:tab/>
        <w:t>80</w:t>
      </w:r>
    </w:p>
    <w:p>
      <w:pPr>
        <w:tabs>
          <w:tab w:pos="9354" w:val="right" w:leader="dot"/>
        </w:tabs>
        <w:spacing w:after="20"/>
        <w:ind w:left="340"/>
      </w:pPr>
      <w:r>
        <w:rPr>
          <w:b w:val="0"/>
          <w:sz w:val="19"/>
        </w:rPr>
        <w:t>14.3 Rúbrica EP3</w:t>
        <w:tab/>
        <w:t>81</w:t>
      </w:r>
    </w:p>
    <w:p>
      <w:pPr>
        <w:tabs>
          <w:tab w:pos="9354" w:val="right" w:leader="dot"/>
        </w:tabs>
        <w:spacing w:after="20"/>
        <w:ind w:left="340"/>
      </w:pPr>
      <w:r>
        <w:rPr>
          <w:b w:val="0"/>
          <w:sz w:val="19"/>
        </w:rPr>
        <w:t>14.4 Contenido obligatorio de la presentación EP4</w:t>
        <w:tab/>
        <w:t>81</w:t>
      </w:r>
    </w:p>
    <w:p>
      <w:pPr>
        <w:tabs>
          <w:tab w:pos="9354" w:val="right" w:leader="dot"/>
        </w:tabs>
        <w:spacing w:after="20"/>
        <w:ind w:left="340"/>
      </w:pPr>
      <w:r>
        <w:rPr>
          <w:b w:val="0"/>
          <w:sz w:val="19"/>
        </w:rPr>
        <w:t>14.5 Rúbrica EP4</w:t>
        <w:tab/>
        <w:t>81</w:t>
      </w:r>
    </w:p>
    <w:p>
      <w:pPr>
        <w:tabs>
          <w:tab w:pos="9354" w:val="right" w:leader="dot"/>
        </w:tabs>
        <w:spacing w:after="20"/>
        <w:ind w:left="340"/>
      </w:pPr>
      <w:r>
        <w:rPr>
          <w:b w:val="0"/>
          <w:sz w:val="19"/>
        </w:rPr>
        <w:t>14.6 Lectura conjunta de las rúbricas</w:t>
        <w:tab/>
        <w:t>82</w:t>
      </w:r>
    </w:p>
    <w:p>
      <w:pPr>
        <w:tabs>
          <w:tab w:pos="9354" w:val="right" w:leader="dot"/>
        </w:tabs>
        <w:spacing w:after="20"/>
        <w:ind w:left="340"/>
      </w:pPr>
      <w:r>
        <w:rPr>
          <w:b w:val="0"/>
          <w:sz w:val="19"/>
        </w:rPr>
        <w:t>14.7 Estructura sugerida para la defensa de 10 minutos</w:t>
        <w:tab/>
        <w:t>82</w:t>
      </w:r>
    </w:p>
    <w:p>
      <w:pPr>
        <w:tabs>
          <w:tab w:pos="9354" w:val="right" w:leader="dot"/>
        </w:tabs>
        <w:spacing w:after="60"/>
        <w:ind w:left="0"/>
      </w:pPr>
      <w:r>
        <w:rPr>
          <w:b/>
          <w:sz w:val="20"/>
        </w:rPr>
        <w:t>Capítulo 15. Observaciones técnicas sobre conceptos de la unidad</w:t>
        <w:tab/>
        <w:t>83</w:t>
      </w:r>
    </w:p>
    <w:p>
      <w:pPr>
        <w:tabs>
          <w:tab w:pos="9354" w:val="right" w:leader="dot"/>
        </w:tabs>
        <w:spacing w:after="60"/>
        <w:ind w:left="0"/>
      </w:pPr>
      <w:r>
        <w:rPr>
          <w:b/>
          <w:sz w:val="20"/>
        </w:rPr>
        <w:t>Glosario</w:t>
        <w:tab/>
        <w:t>85</w:t>
      </w:r>
    </w:p>
    <w:p>
      <w:pPr>
        <w:tabs>
          <w:tab w:pos="9354" w:val="right" w:leader="dot"/>
        </w:tabs>
        <w:spacing w:after="60"/>
        <w:ind w:left="0"/>
      </w:pPr>
      <w:r>
        <w:rPr>
          <w:b/>
          <w:sz w:val="20"/>
        </w:rPr>
        <w:t>Referencias</w:t>
        <w:tab/>
        <w:t>88</w:t>
      </w:r>
    </w:p>
    <w:p>
      <w:pPr>
        <w:tabs>
          <w:tab w:pos="9354" w:val="right" w:leader="dot"/>
        </w:tabs>
        <w:spacing w:after="20"/>
        <w:ind w:left="340"/>
      </w:pPr>
      <w:r>
        <w:rPr>
          <w:b w:val="0"/>
          <w:sz w:val="19"/>
        </w:rPr>
        <w:t>Estándares y marcos técnicos</w:t>
        <w:tab/>
        <w:t>88</w:t>
      </w:r>
    </w:p>
    <w:p>
      <w:pPr>
        <w:tabs>
          <w:tab w:pos="9354" w:val="right" w:leader="dot"/>
        </w:tabs>
        <w:spacing w:after="20"/>
        <w:ind w:left="340"/>
      </w:pPr>
      <w:r>
        <w:rPr>
          <w:b w:val="0"/>
          <w:sz w:val="19"/>
        </w:rPr>
        <w:t>Documentación de herramientas</w:t>
        <w:tab/>
        <w:t>88</w:t>
      </w:r>
    </w:p>
    <w:p>
      <w:pPr>
        <w:tabs>
          <w:tab w:pos="9354" w:val="right" w:leader="dot"/>
        </w:tabs>
        <w:spacing w:after="20"/>
        <w:ind w:left="340"/>
      </w:pPr>
      <w:r>
        <w:rPr>
          <w:b w:val="0"/>
          <w:sz w:val="19"/>
        </w:rPr>
        <w:t>Normativa chilena (Biblioteca del Congreso Nacional, LeyChile: https://www.bcn.cl/leychile)</w:t>
        <w:tab/>
        <w:t>89</w:t>
      </w:r>
    </w:p>
    <w:p>
      <w:pPr>
        <w:tabs>
          <w:tab w:pos="9354" w:val="right" w:leader="dot"/>
        </w:tabs>
        <w:spacing w:after="20"/>
        <w:ind w:left="340"/>
      </w:pPr>
      <w:r>
        <w:rPr>
          <w:b w:val="0"/>
          <w:sz w:val="19"/>
        </w:rPr>
        <w:t>Documentos de la asignatura</w:t>
        <w:tab/>
        <w:t>89</w:t>
      </w:r>
    </w:p>
    <w:p>
      <w:pPr>
        <w:tabs>
          <w:tab w:pos="9354" w:val="right" w:leader="dot"/>
        </w:tabs>
        <w:spacing w:after="60"/>
        <w:ind w:left="0"/>
      </w:pPr>
      <w:r>
        <w:rPr>
          <w:b/>
          <w:sz w:val="20"/>
        </w:rPr>
        <w:t>Anexo A. Lista de verificación de cobertura de contenidos</w:t>
        <w:tab/>
        <w:t>90</w:t>
      </w:r>
    </w:p>
    <w:p>
      <w:pPr>
        <w:tabs>
          <w:tab w:pos="9354" w:val="right" w:leader="dot"/>
        </w:tabs>
        <w:spacing w:after="20"/>
        <w:ind w:left="340"/>
      </w:pPr>
      <w:r>
        <w:rPr>
          <w:b w:val="0"/>
          <w:sz w:val="19"/>
        </w:rPr>
        <w:t>A.1 Tema 2.1.1 Estrategias y enfoques de diseño del plan de pruebas con enfoque en calidad y seguridad</w:t>
        <w:tab/>
        <w:t>90</w:t>
      </w:r>
    </w:p>
    <w:p>
      <w:pPr>
        <w:tabs>
          <w:tab w:pos="9354" w:val="right" w:leader="dot"/>
        </w:tabs>
        <w:spacing w:after="20"/>
        <w:ind w:left="340"/>
      </w:pPr>
      <w:r>
        <w:rPr>
          <w:b w:val="0"/>
          <w:sz w:val="19"/>
        </w:rPr>
        <w:t>A.2 Actividad 2.1.2 Diseño de un plan de pruebas estratégico</w:t>
        <w:tab/>
        <w:t>91</w:t>
      </w:r>
    </w:p>
    <w:p>
      <w:pPr>
        <w:tabs>
          <w:tab w:pos="9354" w:val="right" w:leader="dot"/>
        </w:tabs>
        <w:spacing w:after="20"/>
        <w:ind w:left="340"/>
      </w:pPr>
      <w:r>
        <w:rPr>
          <w:b w:val="0"/>
          <w:sz w:val="19"/>
        </w:rPr>
        <w:t>A.3 Guía 2.1.3 Levantamiento de imágenes en Docker del caso semestral</w:t>
        <w:tab/>
        <w:t>91</w:t>
      </w:r>
    </w:p>
    <w:p>
      <w:pPr>
        <w:tabs>
          <w:tab w:pos="9354" w:val="right" w:leader="dot"/>
        </w:tabs>
        <w:spacing w:after="20"/>
        <w:ind w:left="340"/>
      </w:pPr>
      <w:r>
        <w:rPr>
          <w:b w:val="0"/>
          <w:sz w:val="19"/>
        </w:rPr>
        <w:t>A.4 Tema 2.2.1 Técnicas avanzadas de diseño de casos de prueba</w:t>
        <w:tab/>
        <w:t>91</w:t>
      </w:r>
    </w:p>
    <w:p>
      <w:pPr>
        <w:tabs>
          <w:tab w:pos="9354" w:val="right" w:leader="dot"/>
        </w:tabs>
        <w:spacing w:after="20"/>
        <w:ind w:left="340"/>
      </w:pPr>
      <w:r>
        <w:rPr>
          <w:b w:val="0"/>
          <w:sz w:val="19"/>
        </w:rPr>
        <w:t>A.5 Actividad 2.2.2 Creación de casos de prueba utilizando técnicas específicas</w:t>
        <w:tab/>
        <w:t>92</w:t>
      </w:r>
    </w:p>
    <w:p>
      <w:pPr>
        <w:tabs>
          <w:tab w:pos="9354" w:val="right" w:leader="dot"/>
        </w:tabs>
        <w:spacing w:after="20"/>
        <w:ind w:left="340"/>
      </w:pPr>
      <w:r>
        <w:rPr>
          <w:b w:val="0"/>
          <w:sz w:val="19"/>
        </w:rPr>
        <w:t>A.6 Tema 2.3.1 Ejecuta y analiza pruebas estáticas de código</w:t>
        <w:tab/>
        <w:t>92</w:t>
      </w:r>
    </w:p>
    <w:p>
      <w:pPr>
        <w:tabs>
          <w:tab w:pos="9354" w:val="right" w:leader="dot"/>
        </w:tabs>
        <w:spacing w:after="20"/>
        <w:ind w:left="340"/>
      </w:pPr>
      <w:r>
        <w:rPr>
          <w:b w:val="0"/>
          <w:sz w:val="19"/>
        </w:rPr>
        <w:t>A.7 Actividad 2.3.2 Ejecución de pruebas en un entorno de laboratorio</w:t>
        <w:tab/>
        <w:t>92</w:t>
      </w:r>
    </w:p>
    <w:p>
      <w:pPr>
        <w:tabs>
          <w:tab w:pos="9354" w:val="right" w:leader="dot"/>
        </w:tabs>
        <w:spacing w:after="20"/>
        <w:ind w:left="340"/>
      </w:pPr>
      <w:r>
        <w:rPr>
          <w:b w:val="0"/>
          <w:sz w:val="19"/>
        </w:rPr>
        <w:t>A.8 Tema 2.4.1 Elaboración de informes finales de certificación</w:t>
        <w:tab/>
        <w:t>93</w:t>
      </w:r>
    </w:p>
    <w:p>
      <w:pPr>
        <w:tabs>
          <w:tab w:pos="9354" w:val="right" w:leader="dot"/>
        </w:tabs>
        <w:spacing w:after="20"/>
        <w:ind w:left="340"/>
      </w:pPr>
      <w:r>
        <w:rPr>
          <w:b w:val="0"/>
          <w:sz w:val="19"/>
        </w:rPr>
        <w:t>A.9 Actividad 2.4.2 Preparación y presentación de un informe de certificación</w:t>
        <w:tab/>
        <w:t>93</w:t>
      </w:r>
    </w:p>
    <w:p>
      <w:pPr>
        <w:tabs>
          <w:tab w:pos="9354" w:val="right" w:leader="dot"/>
        </w:tabs>
        <w:spacing w:after="20"/>
        <w:ind w:left="340"/>
      </w:pPr>
      <w:r>
        <w:rPr>
          <w:b w:val="0"/>
          <w:sz w:val="19"/>
        </w:rPr>
        <w:t>A.10 Evaluación 2 (EP3 y EP4) y herramientas del laboratorio</w:t>
        <w:tab/>
        <w:t>93</w:t>
      </w:r>
    </w:p>
    <w:p>
      <w:pPr>
        <w:tabs>
          <w:tab w:pos="9354" w:val="right" w:leader="dot"/>
        </w:tabs>
        <w:spacing w:after="60"/>
        <w:ind w:left="0"/>
      </w:pPr>
      <w:r>
        <w:rPr>
          <w:b/>
          <w:sz w:val="20"/>
        </w:rPr>
        <w:t>Anexo B. Autoevaluación final</w:t>
        <w:tab/>
        <w:t>95</w:t>
      </w:r>
      <w:r>
        <w:fldChar w:fldCharType="end"/>
      </w:r>
    </w:p>
    <w:p>
      <w:r>
        <w:br w:type="page"/>
      </w:r>
    </w:p>
    <w:p>
      <w:r>
        <w:br w:type="page"/>
      </w:r>
    </w:p>
    <w:p>
      <w:pPr>
        <w:pStyle w:val="Heading1"/>
      </w:pPr>
      <w:r>
        <w:t>Introducción</w:t>
      </w:r>
    </w:p>
    <w:p>
      <w:pPr>
        <w:jc w:val="both"/>
      </w:pPr>
      <w:r>
        <w:rPr>
          <w:b w:val="0"/>
          <w:i w:val="0"/>
        </w:rPr>
        <w:t>La Unidad 2 de ISY1102 traslada el aseguramiento de la calidad desde el diseño hacia la verificación. En la Unidad 1 se establecieron los conceptos de calidad, los tipos de prueba, el marco legal y la estructura de un plan de pruebas. En la Unidad 2 ese plan se convierte en una estrategia ejecutable: se diseñan casos de prueba con técnicas formales, se analiza el código fuente sin ejecutarlo, se ejecutan ciclos de prueba sobre un software real desplegado en contenedores, se registran y clasifican los hallazgos, y se comunica un dictamen técnico con respaldo ético y normativo.</w:t>
      </w:r>
    </w:p>
    <w:p>
      <w:pPr>
        <w:jc w:val="both"/>
      </w:pPr>
      <w:r>
        <w:rPr>
          <w:b w:val="0"/>
          <w:i w:val="0"/>
        </w:rPr>
        <w:t>La unidad se organiza como una cadena de trabajo en la que cada producto alimenta al siguiente:</w:t>
      </w:r>
    </w:p>
    <w:tbl>
      <w:tblPr>
        <w:tblStyle w:val="TableGrid"/>
        <w:tblW w:type="auto" w:w="0"/>
        <w:tblLook w:firstColumn="1" w:firstRow="1" w:lastColumn="0" w:lastRow="0" w:noHBand="0" w:noVBand="1" w:val="04A0"/>
      </w:tblPr>
      <w:tblGrid>
        <w:gridCol w:w="9406"/>
      </w:tblGrid>
      <w:tr>
        <w:tc>
          <w:tcPr>
            <w:tcW w:type="dxa" w:w="9406"/>
            <w:shd w:val="clear" w:color="auto" w:fill="F3F3F3"/>
          </w:tcPr>
          <w:p>
            <w:pPr>
              <w:spacing w:after="0" w:line="240" w:lineRule="auto"/>
            </w:pPr>
            <w:r/>
            <w:r>
              <w:rPr>
                <w:rFonts w:ascii="Consolas" w:hAnsi="Consolas"/>
                <w:sz w:val="18"/>
              </w:rPr>
              <w:t>Requisito (ERS) → Riesgo → Estrategia → Caso de prueba → Ejecución → Evidencia</w:t>
              <w:br/>
            </w:r>
            <w:r>
              <w:rPr>
                <w:rFonts w:ascii="Consolas" w:hAnsi="Consolas"/>
                <w:sz w:val="18"/>
              </w:rPr>
              <w:t xml:space="preserve">      → Incidente (severidad) → Norma afectada → Recomendación → Dictamen</w:t>
            </w:r>
          </w:p>
        </w:tc>
      </w:tr>
    </w:tbl>
    <w:p>
      <w:pPr>
        <w:spacing w:after="40"/>
      </w:pPr>
    </w:p>
    <w:p>
      <w:pPr>
        <w:jc w:val="both"/>
      </w:pPr>
      <w:r>
        <w:rPr>
          <w:b w:val="0"/>
          <w:i w:val="0"/>
        </w:rPr>
        <w:t xml:space="preserve">El concepto que articula toda la cadena es la </w:t>
      </w:r>
      <w:r>
        <w:rPr>
          <w:b/>
          <w:i w:val="0"/>
        </w:rPr>
        <w:t>trazabilidad</w:t>
      </w:r>
      <w:r>
        <w:rPr>
          <w:b w:val="0"/>
          <w:i w:val="0"/>
        </w:rPr>
        <w:t>: la posibilidad de recorrer, en ambos sentidos, la relación entre un requisito, los casos que lo verifican, los resultados obtenidos, los incidentes registrados y las normas que fundamentan la recomendación. Un informe de calidad que no permite reconstruir esa relación carece de valor probatorio.</w:t>
      </w:r>
    </w:p>
    <w:p>
      <w:pPr>
        <w:jc w:val="both"/>
      </w:pPr>
      <w:r>
        <w:rPr>
          <w:b/>
          <w:i w:val="0"/>
        </w:rPr>
        <w:t>Organización de la guía.</w:t>
      </w:r>
      <w:r>
        <w:rPr>
          <w:b w:val="0"/>
          <w:i w:val="0"/>
        </w:rPr>
        <w:t xml:space="preserve"> Cada capítulo corresponde a un tema de la unidad, en el orden de la ruta de aprendizaje de la asignatura. Los capítulos teóricos (2, 3, 6, 8 y 10) desarrollan definiciones formales, explicaciones, clasificaciones, procesos paso a paso, tablas comparativas, ejemplos aplicados, errores frecuentes, relación con estándares y preguntas de repaso. Los capítulos de aplicación (4, 5, 7, 9 y 11) desarrollan las actividades prácticas asociadas. Los capítulos 12 a 14 integran herramientas, normativa y evaluación. El Anexo A permite comprobar que cada contenido de la unidad está cubierto.</w:t>
      </w:r>
    </w:p>
    <w:p>
      <w:r>
        <w:br w:type="page"/>
      </w:r>
    </w:p>
    <w:p>
      <w:pPr>
        <w:pStyle w:val="Heading1"/>
      </w:pPr>
      <w:r>
        <w:t>Objetivos de aprendizaje de la unidad</w:t>
      </w:r>
    </w:p>
    <w:p>
      <w:pPr>
        <w:pStyle w:val="Heading2"/>
      </w:pPr>
      <w:r>
        <w:t>Resultado de aprendizaje</w:t>
      </w:r>
    </w:p>
    <w:p>
      <w:pPr>
        <w:jc w:val="both"/>
      </w:pPr>
      <w:r>
        <w:rPr>
          <w:b/>
          <w:i w:val="0"/>
        </w:rPr>
        <w:t>RA2.</w:t>
      </w:r>
      <w:r>
        <w:rPr>
          <w:b w:val="0"/>
          <w:i w:val="0"/>
        </w:rPr>
        <w:t xml:space="preserve"> Evalúa la calidad y seguridad del software mediante la ejecución de pruebas funcionales, no funcionales, utilizando metodologías y herramientas que permitan detectar defectos, documentar hallazgos y comunicar resultados de manera ética y profesional.</w:t>
      </w:r>
    </w:p>
    <w:p>
      <w:pPr>
        <w:pStyle w:val="Heading2"/>
      </w:pPr>
      <w:r>
        <w:t>Indicadores de logro</w:t>
      </w:r>
    </w:p>
    <w:tbl>
      <w:tblPr>
        <w:tblStyle w:val="TableGrid"/>
        <w:tblW w:type="auto" w:w="0"/>
        <w:jc w:val="center"/>
        <w:tblLook w:firstColumn="1" w:firstRow="1" w:lastColumn="0" w:lastRow="0" w:noHBand="0" w:noVBand="1" w:val="04A0"/>
        <w:tblLayout w:type="fixed"/>
      </w:tblPr>
      <w:tblGrid>
        <w:gridCol w:w="1043"/>
        <w:gridCol w:w="3634"/>
        <w:gridCol w:w="3634"/>
        <w:gridCol w:w="1043"/>
      </w:tblGrid>
      <w:tr>
        <w:trPr>
          <w:tblHeader w:val="true"/>
        </w:trPr>
        <w:tc>
          <w:tcPr>
            <w:tcW w:type="dxa" w:w="1044"/>
            <w:shd w:val="clear" w:color="auto" w:fill="1F3A5F"/>
          </w:tcPr>
          <w:p>
            <w:pPr>
              <w:spacing w:after="0" w:line="240" w:lineRule="auto"/>
            </w:pPr>
            <w:r>
              <w:rPr>
                <w:color w:val="FFFFFF"/>
              </w:rPr>
            </w:r>
            <w:r>
              <w:rPr>
                <w:b/>
                <w:i w:val="0"/>
                <w:color w:val="FFFFFF"/>
                <w:sz w:val="19"/>
              </w:rPr>
              <w:t>IL</w:t>
            </w:r>
          </w:p>
        </w:tc>
        <w:tc>
          <w:tcPr>
            <w:tcW w:type="dxa" w:w="3634"/>
            <w:shd w:val="clear" w:color="auto" w:fill="1F3A5F"/>
          </w:tcPr>
          <w:p>
            <w:pPr>
              <w:spacing w:after="0" w:line="240" w:lineRule="auto"/>
            </w:pPr>
            <w:r>
              <w:rPr>
                <w:color w:val="FFFFFF"/>
              </w:rPr>
            </w:r>
            <w:r>
              <w:rPr>
                <w:b/>
                <w:i w:val="0"/>
                <w:color w:val="FFFFFF"/>
                <w:sz w:val="19"/>
              </w:rPr>
              <w:t>Enunciado</w:t>
            </w:r>
          </w:p>
        </w:tc>
        <w:tc>
          <w:tcPr>
            <w:tcW w:type="dxa" w:w="3634"/>
            <w:shd w:val="clear" w:color="auto" w:fill="1F3A5F"/>
          </w:tcPr>
          <w:p>
            <w:pPr>
              <w:spacing w:after="0" w:line="240" w:lineRule="auto"/>
            </w:pPr>
            <w:r>
              <w:rPr>
                <w:color w:val="FFFFFF"/>
              </w:rPr>
            </w:r>
            <w:r>
              <w:rPr>
                <w:b/>
                <w:i w:val="0"/>
                <w:color w:val="FFFFFF"/>
                <w:sz w:val="19"/>
              </w:rPr>
              <w:t>Actividad de la ruta de aprendizaje</w:t>
            </w:r>
          </w:p>
        </w:tc>
        <w:tc>
          <w:tcPr>
            <w:tcW w:type="dxa" w:w="1044"/>
            <w:shd w:val="clear" w:color="auto" w:fill="1F3A5F"/>
          </w:tcPr>
          <w:p>
            <w:pPr>
              <w:spacing w:after="0" w:line="240" w:lineRule="auto"/>
            </w:pPr>
            <w:r>
              <w:rPr>
                <w:color w:val="FFFFFF"/>
              </w:rPr>
            </w:r>
            <w:r>
              <w:rPr>
                <w:b/>
                <w:i w:val="0"/>
                <w:color w:val="FFFFFF"/>
                <w:sz w:val="19"/>
              </w:rPr>
              <w:t>Capítulos</w:t>
            </w:r>
          </w:p>
        </w:tc>
      </w:tr>
      <w:tr>
        <w:tc>
          <w:tcPr>
            <w:tcW w:type="dxa" w:w="1044"/>
          </w:tcPr>
          <w:p>
            <w:pPr>
              <w:spacing w:after="0" w:line="240" w:lineRule="auto"/>
            </w:pPr>
            <w:r/>
            <w:r>
              <w:rPr>
                <w:b/>
                <w:i w:val="0"/>
                <w:sz w:val="19"/>
              </w:rPr>
              <w:t>IL2.1</w:t>
            </w:r>
          </w:p>
        </w:tc>
        <w:tc>
          <w:tcPr>
            <w:tcW w:type="dxa" w:w="3634"/>
          </w:tcPr>
          <w:p>
            <w:pPr>
              <w:spacing w:after="0" w:line="240" w:lineRule="auto"/>
            </w:pPr>
            <w:r/>
            <w:r>
              <w:rPr>
                <w:b w:val="0"/>
                <w:i w:val="0"/>
                <w:sz w:val="19"/>
              </w:rPr>
              <w:t>Diseña estrategias de prueba considerando la seguridad y el cumplimiento normativo como componentes esenciales del aseguramiento de la calidad del software.</w:t>
            </w:r>
          </w:p>
        </w:tc>
        <w:tc>
          <w:tcPr>
            <w:tcW w:type="dxa" w:w="3634"/>
          </w:tcPr>
          <w:p>
            <w:pPr>
              <w:spacing w:after="0" w:line="240" w:lineRule="auto"/>
            </w:pPr>
            <w:r/>
            <w:r>
              <w:rPr>
                <w:b w:val="0"/>
                <w:i w:val="0"/>
                <w:sz w:val="19"/>
              </w:rPr>
              <w:t>Act. 2.1 Diseña la estrategia y el plan de pruebas</w:t>
            </w:r>
          </w:p>
        </w:tc>
        <w:tc>
          <w:tcPr>
            <w:tcW w:type="dxa" w:w="1044"/>
          </w:tcPr>
          <w:p>
            <w:pPr>
              <w:spacing w:after="0" w:line="240" w:lineRule="auto"/>
            </w:pPr>
            <w:r/>
            <w:r>
              <w:rPr>
                <w:b w:val="0"/>
                <w:i w:val="0"/>
                <w:sz w:val="19"/>
              </w:rPr>
              <w:t>2, 3, 4, 5</w:t>
            </w:r>
          </w:p>
        </w:tc>
      </w:tr>
      <w:tr>
        <w:tc>
          <w:tcPr>
            <w:tcW w:type="dxa" w:w="1044"/>
            <w:shd w:val="clear" w:color="auto" w:fill="EEF2F7"/>
          </w:tcPr>
          <w:p>
            <w:pPr>
              <w:spacing w:after="0" w:line="240" w:lineRule="auto"/>
            </w:pPr>
            <w:r/>
            <w:r>
              <w:rPr>
                <w:b/>
                <w:i w:val="0"/>
                <w:sz w:val="19"/>
              </w:rPr>
              <w:t>IL2.2</w:t>
            </w:r>
          </w:p>
        </w:tc>
        <w:tc>
          <w:tcPr>
            <w:tcW w:type="dxa" w:w="3634"/>
            <w:shd w:val="clear" w:color="auto" w:fill="EEF2F7"/>
          </w:tcPr>
          <w:p>
            <w:pPr>
              <w:spacing w:after="0" w:line="240" w:lineRule="auto"/>
            </w:pPr>
            <w:r/>
            <w:r>
              <w:rPr>
                <w:b w:val="0"/>
                <w:i w:val="0"/>
                <w:sz w:val="19"/>
              </w:rPr>
              <w:t xml:space="preserve">Diseña casos de prueba que permitan verificar los estándares de calidad, seguridad, marcos legales y regulatorios. </w:t>
            </w:r>
            <w:r>
              <w:rPr>
                <w:b w:val="0"/>
                <w:i/>
                <w:sz w:val="19"/>
              </w:rPr>
              <w:t>(En el Programa de Asignatura: analiza segmentos de código críticos para detectar vulnerabilidades lógicas y de seguridad que escapan a las herramientas automáticas.)</w:t>
            </w:r>
          </w:p>
        </w:tc>
        <w:tc>
          <w:tcPr>
            <w:tcW w:type="dxa" w:w="3634"/>
            <w:shd w:val="clear" w:color="auto" w:fill="EEF2F7"/>
          </w:tcPr>
          <w:p>
            <w:pPr>
              <w:spacing w:after="0" w:line="240" w:lineRule="auto"/>
            </w:pPr>
            <w:r/>
            <w:r>
              <w:rPr>
                <w:b w:val="0"/>
                <w:i w:val="0"/>
                <w:sz w:val="19"/>
              </w:rPr>
              <w:t>Act. 2.2 Desarrolla y documenta casos de prueba</w:t>
            </w:r>
          </w:p>
        </w:tc>
        <w:tc>
          <w:tcPr>
            <w:tcW w:type="dxa" w:w="1044"/>
            <w:shd w:val="clear" w:color="auto" w:fill="EEF2F7"/>
          </w:tcPr>
          <w:p>
            <w:pPr>
              <w:spacing w:after="0" w:line="240" w:lineRule="auto"/>
            </w:pPr>
            <w:r/>
            <w:r>
              <w:rPr>
                <w:b w:val="0"/>
                <w:i w:val="0"/>
                <w:sz w:val="19"/>
              </w:rPr>
              <w:t>6, 7</w:t>
            </w:r>
          </w:p>
        </w:tc>
      </w:tr>
      <w:tr>
        <w:tc>
          <w:tcPr>
            <w:tcW w:type="dxa" w:w="1044"/>
          </w:tcPr>
          <w:p>
            <w:pPr>
              <w:spacing w:after="0" w:line="240" w:lineRule="auto"/>
            </w:pPr>
            <w:r/>
            <w:r>
              <w:rPr>
                <w:b/>
                <w:i w:val="0"/>
                <w:sz w:val="19"/>
              </w:rPr>
              <w:t>IL2.3</w:t>
            </w:r>
          </w:p>
        </w:tc>
        <w:tc>
          <w:tcPr>
            <w:tcW w:type="dxa" w:w="3634"/>
          </w:tcPr>
          <w:p>
            <w:pPr>
              <w:spacing w:after="0" w:line="240" w:lineRule="auto"/>
            </w:pPr>
            <w:r/>
            <w:r>
              <w:rPr>
                <w:b w:val="0"/>
                <w:i w:val="0"/>
                <w:sz w:val="19"/>
              </w:rPr>
              <w:t>Aplica herramientas de análisis estático para auditar el código fuente, identificando deficiencias de calidad y vulnerabilidades conforme a criterios legales y normativos.</w:t>
            </w:r>
          </w:p>
        </w:tc>
        <w:tc>
          <w:tcPr>
            <w:tcW w:type="dxa" w:w="3634"/>
          </w:tcPr>
          <w:p>
            <w:pPr>
              <w:spacing w:after="0" w:line="240" w:lineRule="auto"/>
            </w:pPr>
            <w:r/>
            <w:r>
              <w:rPr>
                <w:b w:val="0"/>
                <w:i w:val="0"/>
                <w:sz w:val="19"/>
              </w:rPr>
              <w:t>Act. 2.3 Ejecuta y analiza pruebas estáticas de código</w:t>
            </w:r>
          </w:p>
        </w:tc>
        <w:tc>
          <w:tcPr>
            <w:tcW w:type="dxa" w:w="1044"/>
          </w:tcPr>
          <w:p>
            <w:pPr>
              <w:spacing w:after="0" w:line="240" w:lineRule="auto"/>
            </w:pPr>
            <w:r/>
            <w:r>
              <w:rPr>
                <w:b w:val="0"/>
                <w:i w:val="0"/>
                <w:sz w:val="19"/>
              </w:rPr>
              <w:t>8</w:t>
            </w:r>
          </w:p>
        </w:tc>
      </w:tr>
      <w:tr>
        <w:tc>
          <w:tcPr>
            <w:tcW w:type="dxa" w:w="1044"/>
            <w:shd w:val="clear" w:color="auto" w:fill="EEF2F7"/>
          </w:tcPr>
          <w:p>
            <w:pPr>
              <w:spacing w:after="0" w:line="240" w:lineRule="auto"/>
            </w:pPr>
            <w:r/>
            <w:r>
              <w:rPr>
                <w:b/>
                <w:i w:val="0"/>
                <w:sz w:val="19"/>
              </w:rPr>
              <w:t>IL2.4</w:t>
            </w:r>
          </w:p>
        </w:tc>
        <w:tc>
          <w:tcPr>
            <w:tcW w:type="dxa" w:w="3634"/>
            <w:shd w:val="clear" w:color="auto" w:fill="EEF2F7"/>
          </w:tcPr>
          <w:p>
            <w:pPr>
              <w:spacing w:after="0" w:line="240" w:lineRule="auto"/>
            </w:pPr>
            <w:r/>
            <w:r>
              <w:rPr>
                <w:b w:val="0"/>
                <w:i w:val="0"/>
                <w:sz w:val="19"/>
              </w:rPr>
              <w:t>Ejecuta ciclos de prueba documentando hallazgos y vulnerabilidades de forma estructurada, utilizando estándares reconocidos de la industria.</w:t>
            </w:r>
          </w:p>
        </w:tc>
        <w:tc>
          <w:tcPr>
            <w:tcW w:type="dxa" w:w="3634"/>
            <w:shd w:val="clear" w:color="auto" w:fill="EEF2F7"/>
          </w:tcPr>
          <w:p>
            <w:pPr>
              <w:spacing w:after="0" w:line="240" w:lineRule="auto"/>
            </w:pPr>
            <w:r/>
            <w:r>
              <w:rPr>
                <w:b w:val="0"/>
                <w:i w:val="0"/>
                <w:sz w:val="19"/>
              </w:rPr>
              <w:t>Act. 2.3 / Act. 2.4</w:t>
            </w:r>
          </w:p>
        </w:tc>
        <w:tc>
          <w:tcPr>
            <w:tcW w:type="dxa" w:w="1044"/>
            <w:shd w:val="clear" w:color="auto" w:fill="EEF2F7"/>
          </w:tcPr>
          <w:p>
            <w:pPr>
              <w:spacing w:after="0" w:line="240" w:lineRule="auto"/>
            </w:pPr>
            <w:r/>
            <w:r>
              <w:rPr>
                <w:b w:val="0"/>
                <w:i w:val="0"/>
                <w:sz w:val="19"/>
              </w:rPr>
              <w:t>9</w:t>
            </w:r>
          </w:p>
        </w:tc>
      </w:tr>
      <w:tr>
        <w:tc>
          <w:tcPr>
            <w:tcW w:type="dxa" w:w="1044"/>
          </w:tcPr>
          <w:p>
            <w:pPr>
              <w:spacing w:after="0" w:line="240" w:lineRule="auto"/>
            </w:pPr>
            <w:r/>
            <w:r>
              <w:rPr>
                <w:b/>
                <w:i w:val="0"/>
                <w:sz w:val="19"/>
              </w:rPr>
              <w:t>IL2.5</w:t>
            </w:r>
          </w:p>
        </w:tc>
        <w:tc>
          <w:tcPr>
            <w:tcW w:type="dxa" w:w="3634"/>
          </w:tcPr>
          <w:p>
            <w:pPr>
              <w:spacing w:after="0" w:line="240" w:lineRule="auto"/>
            </w:pPr>
            <w:r/>
            <w:r>
              <w:rPr>
                <w:b w:val="0"/>
                <w:i w:val="0"/>
                <w:sz w:val="19"/>
              </w:rPr>
              <w:t>Elabora informes técnicos que integren evidencias, hallazgos y recomendaciones, fundamentados en principios éticos, normativos y de mejora continua.</w:t>
            </w:r>
          </w:p>
        </w:tc>
        <w:tc>
          <w:tcPr>
            <w:tcW w:type="dxa" w:w="3634"/>
          </w:tcPr>
          <w:p>
            <w:pPr>
              <w:spacing w:after="0" w:line="240" w:lineRule="auto"/>
            </w:pPr>
            <w:r/>
            <w:r>
              <w:rPr>
                <w:b w:val="0"/>
                <w:i w:val="0"/>
                <w:sz w:val="19"/>
              </w:rPr>
              <w:t>Act. 2.4 Ejecuta y documenta hallazgos, evaluando su impacto y gravedad</w:t>
            </w:r>
          </w:p>
        </w:tc>
        <w:tc>
          <w:tcPr>
            <w:tcW w:type="dxa" w:w="1044"/>
          </w:tcPr>
          <w:p>
            <w:pPr>
              <w:spacing w:after="0" w:line="240" w:lineRule="auto"/>
            </w:pPr>
            <w:r/>
            <w:r>
              <w:rPr>
                <w:b w:val="0"/>
                <w:i w:val="0"/>
                <w:sz w:val="19"/>
              </w:rPr>
              <w:t>10, 11</w:t>
            </w:r>
          </w:p>
        </w:tc>
      </w:tr>
    </w:tbl>
    <w:p>
      <w:pPr>
        <w:spacing w:after="40"/>
      </w:pPr>
    </w:p>
    <w:p>
      <w:pPr>
        <w:jc w:val="both"/>
      </w:pPr>
      <w:r>
        <w:rPr>
          <w:b w:val="0"/>
          <w:i w:val="0"/>
        </w:rPr>
        <w:t>Las dos redacciones del IL2.2 son complementarias. El diseño de casos de caja blanca y la revisión manual del código son, precisamente, los medios para detectar los defectos lógicos que una herramienta automatizada no identifica, como un servicio que valida la existencia de un token pero no el rol del usuario que lo presenta.</w:t>
      </w:r>
    </w:p>
    <w:p>
      <w:pPr>
        <w:pStyle w:val="Heading2"/>
      </w:pPr>
      <w:r>
        <w:t>Objetivos específicos</w:t>
      </w:r>
    </w:p>
    <w:p>
      <w:pPr>
        <w:jc w:val="both"/>
      </w:pPr>
      <w:r>
        <w:rPr>
          <w:b w:val="0"/>
          <w:i w:val="0"/>
        </w:rPr>
        <w:t>Al finalizar el estudio de la unidad, el estudiante debe ser capaz de:</w:t>
      </w:r>
    </w:p>
    <w:p>
      <w:pPr>
        <w:spacing w:after="40"/>
        <w:ind w:left="510" w:hanging="340"/>
      </w:pPr>
      <w:r>
        <w:rPr>
          <w:b w:val="0"/>
          <w:i w:val="0"/>
        </w:rPr>
        <w:t>1. Definir un plan de pruebas y sus componentes, y justificar la integración de calidad, seguridad y cumplimiento normativo en él.</w:t>
      </w:r>
    </w:p>
    <w:p>
      <w:pPr>
        <w:spacing w:after="40"/>
        <w:ind w:left="510" w:hanging="340"/>
      </w:pPr>
      <w:r>
        <w:rPr>
          <w:b w:val="0"/>
          <w:i w:val="0"/>
        </w:rPr>
        <w:t>2. Diseñar una estrategia de pruebas basada en riesgos que combine enfoques de caja negra, caja blanca e híbridos.</w:t>
      </w:r>
    </w:p>
    <w:p>
      <w:pPr>
        <w:spacing w:after="40"/>
        <w:ind w:left="510" w:hanging="340"/>
      </w:pPr>
      <w:r>
        <w:rPr>
          <w:b w:val="0"/>
          <w:i w:val="0"/>
        </w:rPr>
        <w:t>3. Planificar un entorno de pruebas reproducible y seguro con contenedores Docker.</w:t>
      </w:r>
    </w:p>
    <w:p>
      <w:pPr>
        <w:spacing w:after="40"/>
        <w:ind w:left="510" w:hanging="340"/>
      </w:pPr>
      <w:r>
        <w:rPr>
          <w:b w:val="0"/>
          <w:i w:val="0"/>
        </w:rPr>
        <w:t>4. Aplicar técnicas formales de diseño de casos: partición de equivalencia, análisis de valores límite, tablas de decisión, caminos básicos, condiciones, bucles y flujo de datos.</w:t>
      </w:r>
    </w:p>
    <w:p>
      <w:pPr>
        <w:spacing w:after="40"/>
        <w:ind w:left="510" w:hanging="340"/>
      </w:pPr>
      <w:r>
        <w:rPr>
          <w:b w:val="0"/>
          <w:i w:val="0"/>
        </w:rPr>
        <w:t>5. Calcular e interpretar la complejidad ciclomática.</w:t>
      </w:r>
    </w:p>
    <w:p>
      <w:pPr>
        <w:spacing w:after="40"/>
        <w:ind w:left="510" w:hanging="340"/>
      </w:pPr>
      <w:r>
        <w:rPr>
          <w:b w:val="0"/>
          <w:i w:val="0"/>
        </w:rPr>
        <w:t>6. Documentar casos de prueba con una estructura estandarizada y trazable a los requisitos.</w:t>
      </w:r>
    </w:p>
    <w:p>
      <w:pPr>
        <w:spacing w:after="40"/>
        <w:ind w:left="510" w:hanging="340"/>
      </w:pPr>
      <w:r>
        <w:rPr>
          <w:b w:val="0"/>
          <w:i w:val="0"/>
        </w:rPr>
        <w:t>7. Ejecutar pruebas estáticas manuales y automatizadas, obtener evidencias y registrar resultados con SonarQube.</w:t>
      </w:r>
    </w:p>
    <w:p>
      <w:pPr>
        <w:spacing w:after="40"/>
        <w:ind w:left="510" w:hanging="340"/>
      </w:pPr>
      <w:r>
        <w:rPr>
          <w:b w:val="0"/>
          <w:i w:val="0"/>
        </w:rPr>
        <w:t>8. Ejecutar ciclos de prueba, registrar bitácoras y reportes de defectos, y clasificar su severidad.</w:t>
      </w:r>
    </w:p>
    <w:p>
      <w:pPr>
        <w:spacing w:after="40"/>
        <w:ind w:left="510" w:hanging="340"/>
      </w:pPr>
      <w:r>
        <w:rPr>
          <w:b w:val="0"/>
          <w:i w:val="0"/>
        </w:rPr>
        <w:t>9. Elaborar un informe final de certificación con dictamen, métricas, hallazgos, riesgos y recomendaciones.</w:t>
      </w:r>
    </w:p>
    <w:p>
      <w:pPr>
        <w:spacing w:after="40"/>
        <w:ind w:left="510" w:hanging="340"/>
      </w:pPr>
      <w:r>
        <w:rPr>
          <w:b w:val="0"/>
          <w:i w:val="0"/>
        </w:rPr>
        <w:t>10. Relacionar los hallazgos técnicos con la normativa chilena y los principios éticos aplicables.</w:t>
      </w:r>
    </w:p>
    <w:p>
      <w:pPr>
        <w:pStyle w:val="Heading2"/>
      </w:pPr>
      <w:r>
        <w:t>Relación de la unidad con las evaluaciones</w:t>
      </w:r>
    </w:p>
    <w:tbl>
      <w:tblPr>
        <w:tblStyle w:val="TableGrid"/>
        <w:tblW w:type="auto" w:w="0"/>
        <w:jc w:val="center"/>
        <w:tblLook w:firstColumn="1" w:firstRow="1" w:lastColumn="0" w:lastRow="0" w:noHBand="0" w:noVBand="1" w:val="04A0"/>
        <w:tblLayout w:type="fixed"/>
      </w:tblPr>
      <w:tblGrid>
        <w:gridCol w:w="1872"/>
        <w:gridCol w:w="3075"/>
        <w:gridCol w:w="2595"/>
        <w:gridCol w:w="1812"/>
      </w:tblGrid>
      <w:tr>
        <w:trPr>
          <w:tblHeader w:val="true"/>
        </w:trPr>
        <w:tc>
          <w:tcPr>
            <w:tcW w:type="dxa" w:w="1872"/>
            <w:shd w:val="clear" w:color="auto" w:fill="1F3A5F"/>
          </w:tcPr>
          <w:p>
            <w:pPr>
              <w:spacing w:after="0" w:line="240" w:lineRule="auto"/>
            </w:pPr>
            <w:r>
              <w:rPr>
                <w:color w:val="FFFFFF"/>
              </w:rPr>
            </w:r>
            <w:r>
              <w:rPr>
                <w:b/>
                <w:i w:val="0"/>
                <w:color w:val="FFFFFF"/>
                <w:sz w:val="19"/>
              </w:rPr>
              <w:t>Tema</w:t>
            </w:r>
          </w:p>
        </w:tc>
        <w:tc>
          <w:tcPr>
            <w:tcW w:type="dxa" w:w="3075"/>
            <w:shd w:val="clear" w:color="auto" w:fill="1F3A5F"/>
          </w:tcPr>
          <w:p>
            <w:pPr>
              <w:spacing w:after="0" w:line="240" w:lineRule="auto"/>
            </w:pPr>
            <w:r>
              <w:rPr>
                <w:color w:val="FFFFFF"/>
              </w:rPr>
            </w:r>
            <w:r>
              <w:rPr>
                <w:b/>
                <w:i w:val="0"/>
                <w:color w:val="FFFFFF"/>
                <w:sz w:val="19"/>
              </w:rPr>
              <w:t>Producto</w:t>
            </w:r>
          </w:p>
        </w:tc>
        <w:tc>
          <w:tcPr>
            <w:tcW w:type="dxa" w:w="2595"/>
            <w:shd w:val="clear" w:color="auto" w:fill="1F3A5F"/>
          </w:tcPr>
          <w:p>
            <w:pPr>
              <w:spacing w:after="0" w:line="240" w:lineRule="auto"/>
            </w:pPr>
            <w:r>
              <w:rPr>
                <w:color w:val="FFFFFF"/>
              </w:rPr>
            </w:r>
            <w:r>
              <w:rPr>
                <w:b/>
                <w:i w:val="0"/>
                <w:color w:val="FFFFFF"/>
                <w:sz w:val="19"/>
              </w:rPr>
              <w:t>Uso en EP3 (informe)</w:t>
            </w:r>
          </w:p>
        </w:tc>
        <w:tc>
          <w:tcPr>
            <w:tcW w:type="dxa" w:w="1812"/>
            <w:shd w:val="clear" w:color="auto" w:fill="1F3A5F"/>
          </w:tcPr>
          <w:p>
            <w:pPr>
              <w:spacing w:after="0" w:line="240" w:lineRule="auto"/>
            </w:pPr>
            <w:r>
              <w:rPr>
                <w:color w:val="FFFFFF"/>
              </w:rPr>
            </w:r>
            <w:r>
              <w:rPr>
                <w:b/>
                <w:i w:val="0"/>
                <w:color w:val="FFFFFF"/>
                <w:sz w:val="19"/>
              </w:rPr>
              <w:t>Uso en EP4 (defensa)</w:t>
            </w:r>
          </w:p>
        </w:tc>
      </w:tr>
      <w:tr>
        <w:tc>
          <w:tcPr>
            <w:tcW w:type="dxa" w:w="1872"/>
          </w:tcPr>
          <w:p>
            <w:pPr>
              <w:spacing w:after="0" w:line="240" w:lineRule="auto"/>
            </w:pPr>
            <w:r/>
            <w:r>
              <w:rPr>
                <w:b w:val="0"/>
                <w:i w:val="0"/>
                <w:sz w:val="19"/>
              </w:rPr>
              <w:t>2.1 Estrategia y plan</w:t>
            </w:r>
          </w:p>
        </w:tc>
        <w:tc>
          <w:tcPr>
            <w:tcW w:type="dxa" w:w="3075"/>
          </w:tcPr>
          <w:p>
            <w:pPr>
              <w:spacing w:after="0" w:line="240" w:lineRule="auto"/>
            </w:pPr>
            <w:r/>
            <w:r>
              <w:rPr>
                <w:b w:val="0"/>
                <w:i w:val="0"/>
                <w:sz w:val="19"/>
              </w:rPr>
              <w:t>Estrategia por riesgo, métricas, matriz, entorno</w:t>
            </w:r>
          </w:p>
        </w:tc>
        <w:tc>
          <w:tcPr>
            <w:tcW w:type="dxa" w:w="2595"/>
          </w:tcPr>
          <w:p>
            <w:pPr>
              <w:spacing w:after="0" w:line="240" w:lineRule="auto"/>
            </w:pPr>
            <w:r/>
            <w:r>
              <w:rPr>
                <w:b w:val="0"/>
                <w:i w:val="0"/>
                <w:sz w:val="19"/>
              </w:rPr>
              <w:t>Sección 3, Plan de pruebas</w:t>
            </w:r>
          </w:p>
        </w:tc>
        <w:tc>
          <w:tcPr>
            <w:tcW w:type="dxa" w:w="1812"/>
          </w:tcPr>
          <w:p>
            <w:pPr>
              <w:spacing w:after="0" w:line="240" w:lineRule="auto"/>
            </w:pPr>
            <w:r/>
            <w:r>
              <w:rPr>
                <w:b w:val="0"/>
                <w:i w:val="0"/>
                <w:sz w:val="19"/>
              </w:rPr>
              <w:t>IE2 Estrategia (20 %)</w:t>
            </w:r>
          </w:p>
        </w:tc>
      </w:tr>
      <w:tr>
        <w:tc>
          <w:tcPr>
            <w:tcW w:type="dxa" w:w="1872"/>
            <w:shd w:val="clear" w:color="auto" w:fill="EEF2F7"/>
          </w:tcPr>
          <w:p>
            <w:pPr>
              <w:spacing w:after="0" w:line="240" w:lineRule="auto"/>
            </w:pPr>
            <w:r/>
            <w:r>
              <w:rPr>
                <w:b w:val="0"/>
                <w:i w:val="0"/>
                <w:sz w:val="19"/>
              </w:rPr>
              <w:t>2.2 Casos de prueba</w:t>
            </w:r>
          </w:p>
        </w:tc>
        <w:tc>
          <w:tcPr>
            <w:tcW w:type="dxa" w:w="3075"/>
            <w:shd w:val="clear" w:color="auto" w:fill="EEF2F7"/>
          </w:tcPr>
          <w:p>
            <w:pPr>
              <w:spacing w:after="0" w:line="240" w:lineRule="auto"/>
            </w:pPr>
            <w:r/>
            <w:r>
              <w:rPr>
                <w:b w:val="0"/>
                <w:i w:val="0"/>
                <w:sz w:val="19"/>
              </w:rPr>
              <w:t>Casos estandarizados, matriz de trazabilidad</w:t>
            </w:r>
          </w:p>
        </w:tc>
        <w:tc>
          <w:tcPr>
            <w:tcW w:type="dxa" w:w="2595"/>
            <w:shd w:val="clear" w:color="auto" w:fill="EEF2F7"/>
          </w:tcPr>
          <w:p>
            <w:pPr>
              <w:spacing w:after="0" w:line="240" w:lineRule="auto"/>
            </w:pPr>
            <w:r/>
            <w:r>
              <w:rPr>
                <w:b w:val="0"/>
                <w:i w:val="0"/>
                <w:sz w:val="19"/>
              </w:rPr>
              <w:t>Sección 4, cobertura del 100 %</w:t>
            </w:r>
          </w:p>
        </w:tc>
        <w:tc>
          <w:tcPr>
            <w:tcW w:type="dxa" w:w="1812"/>
            <w:shd w:val="clear" w:color="auto" w:fill="EEF2F7"/>
          </w:tcPr>
          <w:p>
            <w:pPr>
              <w:spacing w:after="0" w:line="240" w:lineRule="auto"/>
            </w:pPr>
            <w:r/>
            <w:r>
              <w:rPr>
                <w:b w:val="0"/>
                <w:i w:val="0"/>
                <w:sz w:val="19"/>
              </w:rPr>
              <w:t>IE4 Tipos de prueba (38 %) e IE8</w:t>
            </w:r>
          </w:p>
        </w:tc>
      </w:tr>
      <w:tr>
        <w:tc>
          <w:tcPr>
            <w:tcW w:type="dxa" w:w="1872"/>
          </w:tcPr>
          <w:p>
            <w:pPr>
              <w:spacing w:after="0" w:line="240" w:lineRule="auto"/>
            </w:pPr>
            <w:r/>
            <w:r>
              <w:rPr>
                <w:b w:val="0"/>
                <w:i w:val="0"/>
                <w:sz w:val="19"/>
              </w:rPr>
              <w:t>2.3 Pruebas estáticas y ejecución</w:t>
            </w:r>
          </w:p>
        </w:tc>
        <w:tc>
          <w:tcPr>
            <w:tcW w:type="dxa" w:w="3075"/>
          </w:tcPr>
          <w:p>
            <w:pPr>
              <w:spacing w:after="0" w:line="240" w:lineRule="auto"/>
            </w:pPr>
            <w:r/>
            <w:r>
              <w:rPr>
                <w:b w:val="0"/>
                <w:i w:val="0"/>
                <w:sz w:val="19"/>
              </w:rPr>
              <w:t>Reporte SonarQube, bitácora, reportes de defectos</w:t>
            </w:r>
          </w:p>
        </w:tc>
        <w:tc>
          <w:tcPr>
            <w:tcW w:type="dxa" w:w="2595"/>
          </w:tcPr>
          <w:p>
            <w:pPr>
              <w:spacing w:after="0" w:line="240" w:lineRule="auto"/>
            </w:pPr>
            <w:r/>
            <w:r>
              <w:rPr>
                <w:b w:val="0"/>
                <w:i w:val="0"/>
                <w:sz w:val="19"/>
              </w:rPr>
              <w:t>Sección 5 e incidentes</w:t>
            </w:r>
          </w:p>
        </w:tc>
        <w:tc>
          <w:tcPr>
            <w:tcW w:type="dxa" w:w="1812"/>
          </w:tcPr>
          <w:p>
            <w:pPr>
              <w:spacing w:after="0" w:line="240" w:lineRule="auto"/>
            </w:pPr>
            <w:r/>
            <w:r>
              <w:rPr>
                <w:b w:val="0"/>
                <w:i w:val="0"/>
                <w:sz w:val="19"/>
              </w:rPr>
              <w:t>IE6 (15 %) e IE8 (15 %)</w:t>
            </w:r>
          </w:p>
        </w:tc>
      </w:tr>
      <w:tr>
        <w:tc>
          <w:tcPr>
            <w:tcW w:type="dxa" w:w="1872"/>
            <w:shd w:val="clear" w:color="auto" w:fill="EEF2F7"/>
          </w:tcPr>
          <w:p>
            <w:pPr>
              <w:spacing w:after="0" w:line="240" w:lineRule="auto"/>
            </w:pPr>
            <w:r/>
            <w:r>
              <w:rPr>
                <w:b w:val="0"/>
                <w:i w:val="0"/>
                <w:sz w:val="19"/>
              </w:rPr>
              <w:t>2.4 Informe de certificación</w:t>
            </w:r>
          </w:p>
        </w:tc>
        <w:tc>
          <w:tcPr>
            <w:tcW w:type="dxa" w:w="3075"/>
            <w:shd w:val="clear" w:color="auto" w:fill="EEF2F7"/>
          </w:tcPr>
          <w:p>
            <w:pPr>
              <w:spacing w:after="0" w:line="240" w:lineRule="auto"/>
            </w:pPr>
            <w:r/>
            <w:r>
              <w:rPr>
                <w:b w:val="0"/>
                <w:i w:val="0"/>
                <w:sz w:val="19"/>
              </w:rPr>
              <w:t>Dictamen, riesgos, recomendaciones</w:t>
            </w:r>
          </w:p>
        </w:tc>
        <w:tc>
          <w:tcPr>
            <w:tcW w:type="dxa" w:w="2595"/>
            <w:shd w:val="clear" w:color="auto" w:fill="EEF2F7"/>
          </w:tcPr>
          <w:p>
            <w:pPr>
              <w:spacing w:after="0" w:line="240" w:lineRule="auto"/>
            </w:pPr>
            <w:r/>
            <w:r>
              <w:rPr>
                <w:b w:val="0"/>
                <w:i w:val="0"/>
                <w:sz w:val="19"/>
              </w:rPr>
              <w:t>Estructura del informe y análisis ético-normativo</w:t>
            </w:r>
          </w:p>
        </w:tc>
        <w:tc>
          <w:tcPr>
            <w:tcW w:type="dxa" w:w="1812"/>
            <w:shd w:val="clear" w:color="auto" w:fill="EEF2F7"/>
          </w:tcPr>
          <w:p>
            <w:pPr>
              <w:spacing w:after="0" w:line="240" w:lineRule="auto"/>
            </w:pPr>
            <w:r/>
            <w:r>
              <w:rPr>
                <w:b w:val="0"/>
                <w:i w:val="0"/>
                <w:sz w:val="19"/>
              </w:rPr>
              <w:t>IE10 (12 %)</w:t>
            </w:r>
          </w:p>
        </w:tc>
      </w:tr>
    </w:tbl>
    <w:p>
      <w:pPr>
        <w:spacing w:after="40"/>
      </w:pPr>
    </w:p>
    <w:p>
      <w:r>
        <w:br w:type="page"/>
      </w:r>
    </w:p>
    <w:p>
      <w:pPr>
        <w:pStyle w:val="Heading1"/>
      </w:pPr>
      <w:r>
        <w:t>Capítulo 1. Marco conceptual de la calidad y la seguridad del software</w:t>
      </w:r>
    </w:p>
    <w:p>
      <w:pPr>
        <w:jc w:val="both"/>
      </w:pPr>
      <w:r>
        <w:rPr>
          <w:b w:val="0"/>
          <w:i w:val="0"/>
        </w:rPr>
        <w:t>Este capítulo reúne los conceptos que la unidad emplea de manera transversal. Su dominio es requisito para comprender los capítulos siguientes y para utilizar un lenguaje técnico preciso, aspecto que las rúbricas de EP3 y EP4 valoran de forma explícita.</w:t>
      </w:r>
    </w:p>
    <w:p>
      <w:pPr>
        <w:pStyle w:val="Heading2"/>
      </w:pPr>
      <w:r>
        <w:t>1.1 Calidad del software</w:t>
      </w:r>
    </w:p>
    <w:p>
      <w:pPr>
        <w:jc w:val="both"/>
      </w:pPr>
      <w:r>
        <w:rPr>
          <w:b/>
          <w:i w:val="0"/>
        </w:rPr>
        <w:t>Definición.</w:t>
      </w:r>
      <w:r>
        <w:rPr>
          <w:b w:val="0"/>
          <w:i w:val="0"/>
        </w:rPr>
        <w:t xml:space="preserve"> La calidad del software es el grado en que un producto satisface los requisitos explícitos e implícitos de sus partes interesadas y, con ello, aporta valor. La norma ISO/IEC 25010:2023 la operacionaliza mediante un </w:t>
      </w:r>
      <w:r>
        <w:rPr>
          <w:b/>
          <w:i w:val="0"/>
        </w:rPr>
        <w:t>modelo de calidad del producto</w:t>
      </w:r>
      <w:r>
        <w:rPr>
          <w:b w:val="0"/>
          <w:i w:val="0"/>
        </w:rPr>
        <w:t xml:space="preserve"> con nueve características:</w:t>
      </w:r>
    </w:p>
    <w:tbl>
      <w:tblPr>
        <w:tblStyle w:val="TableGrid"/>
        <w:tblW w:type="auto" w:w="0"/>
        <w:jc w:val="center"/>
        <w:tblLook w:firstColumn="1" w:firstRow="1" w:lastColumn="0" w:lastRow="0" w:noHBand="0" w:noVBand="1" w:val="04A0"/>
        <w:tblLayout w:type="fixed"/>
      </w:tblPr>
      <w:tblGrid>
        <w:gridCol w:w="1964"/>
        <w:gridCol w:w="3825"/>
        <w:gridCol w:w="3565"/>
      </w:tblGrid>
      <w:tr>
        <w:trPr>
          <w:tblHeader w:val="true"/>
        </w:trPr>
        <w:tc>
          <w:tcPr>
            <w:tcW w:type="dxa" w:w="1964"/>
            <w:shd w:val="clear" w:color="auto" w:fill="1F3A5F"/>
          </w:tcPr>
          <w:p>
            <w:pPr>
              <w:spacing w:after="0" w:line="240" w:lineRule="auto"/>
            </w:pPr>
            <w:r>
              <w:rPr>
                <w:color w:val="FFFFFF"/>
              </w:rPr>
            </w:r>
            <w:r>
              <w:rPr>
                <w:b/>
                <w:i w:val="0"/>
                <w:color w:val="FFFFFF"/>
                <w:sz w:val="19"/>
              </w:rPr>
              <w:t>Característica (ISO/IEC 25010:2023)</w:t>
            </w:r>
          </w:p>
        </w:tc>
        <w:tc>
          <w:tcPr>
            <w:tcW w:type="dxa" w:w="3825"/>
            <w:shd w:val="clear" w:color="auto" w:fill="1F3A5F"/>
          </w:tcPr>
          <w:p>
            <w:pPr>
              <w:spacing w:after="0" w:line="240" w:lineRule="auto"/>
            </w:pPr>
            <w:r>
              <w:rPr>
                <w:color w:val="FFFFFF"/>
              </w:rPr>
            </w:r>
            <w:r>
              <w:rPr>
                <w:b/>
                <w:i w:val="0"/>
                <w:color w:val="FFFFFF"/>
                <w:sz w:val="19"/>
              </w:rPr>
              <w:t>Significado</w:t>
            </w:r>
          </w:p>
        </w:tc>
        <w:tc>
          <w:tcPr>
            <w:tcW w:type="dxa" w:w="3565"/>
            <w:shd w:val="clear" w:color="auto" w:fill="1F3A5F"/>
          </w:tcPr>
          <w:p>
            <w:pPr>
              <w:spacing w:after="0" w:line="240" w:lineRule="auto"/>
            </w:pPr>
            <w:r>
              <w:rPr>
                <w:color w:val="FFFFFF"/>
              </w:rPr>
            </w:r>
            <w:r>
              <w:rPr>
                <w:b/>
                <w:i w:val="0"/>
                <w:color w:val="FFFFFF"/>
                <w:sz w:val="19"/>
              </w:rPr>
              <w:t>Tipo de prueba asociado</w:t>
            </w:r>
          </w:p>
        </w:tc>
      </w:tr>
      <w:tr>
        <w:tc>
          <w:tcPr>
            <w:tcW w:type="dxa" w:w="1964"/>
          </w:tcPr>
          <w:p>
            <w:pPr>
              <w:spacing w:after="0" w:line="240" w:lineRule="auto"/>
            </w:pPr>
            <w:r/>
            <w:r>
              <w:rPr>
                <w:b w:val="0"/>
                <w:i w:val="0"/>
                <w:sz w:val="19"/>
              </w:rPr>
              <w:t>Adecuación funcional</w:t>
            </w:r>
          </w:p>
        </w:tc>
        <w:tc>
          <w:tcPr>
            <w:tcW w:type="dxa" w:w="3825"/>
          </w:tcPr>
          <w:p>
            <w:pPr>
              <w:spacing w:after="0" w:line="240" w:lineRule="auto"/>
            </w:pPr>
            <w:r/>
            <w:r>
              <w:rPr>
                <w:b w:val="0"/>
                <w:i w:val="0"/>
                <w:sz w:val="19"/>
              </w:rPr>
              <w:t>Grado en que el producto ofrece funciones completas, correctas y apropiadas</w:t>
            </w:r>
          </w:p>
        </w:tc>
        <w:tc>
          <w:tcPr>
            <w:tcW w:type="dxa" w:w="3565"/>
          </w:tcPr>
          <w:p>
            <w:pPr>
              <w:spacing w:after="0" w:line="240" w:lineRule="auto"/>
            </w:pPr>
            <w:r/>
            <w:r>
              <w:rPr>
                <w:b w:val="0"/>
                <w:i w:val="0"/>
                <w:sz w:val="19"/>
              </w:rPr>
              <w:t>Funcionales, reglas de negocio</w:t>
            </w:r>
          </w:p>
        </w:tc>
      </w:tr>
      <w:tr>
        <w:tc>
          <w:tcPr>
            <w:tcW w:type="dxa" w:w="1964"/>
            <w:shd w:val="clear" w:color="auto" w:fill="EEF2F7"/>
          </w:tcPr>
          <w:p>
            <w:pPr>
              <w:spacing w:after="0" w:line="240" w:lineRule="auto"/>
            </w:pPr>
            <w:r/>
            <w:r>
              <w:rPr>
                <w:b w:val="0"/>
                <w:i w:val="0"/>
                <w:sz w:val="19"/>
              </w:rPr>
              <w:t>Eficiencia de desempeño</w:t>
            </w:r>
          </w:p>
        </w:tc>
        <w:tc>
          <w:tcPr>
            <w:tcW w:type="dxa" w:w="3825"/>
            <w:shd w:val="clear" w:color="auto" w:fill="EEF2F7"/>
          </w:tcPr>
          <w:p>
            <w:pPr>
              <w:spacing w:after="0" w:line="240" w:lineRule="auto"/>
            </w:pPr>
            <w:r/>
            <w:r>
              <w:rPr>
                <w:b w:val="0"/>
                <w:i w:val="0"/>
                <w:sz w:val="19"/>
              </w:rPr>
              <w:t>Comportamiento temporal, uso de recursos y capacidad</w:t>
            </w:r>
          </w:p>
        </w:tc>
        <w:tc>
          <w:tcPr>
            <w:tcW w:type="dxa" w:w="3565"/>
            <w:shd w:val="clear" w:color="auto" w:fill="EEF2F7"/>
          </w:tcPr>
          <w:p>
            <w:pPr>
              <w:spacing w:after="0" w:line="240" w:lineRule="auto"/>
            </w:pPr>
            <w:r/>
            <w:r>
              <w:rPr>
                <w:b w:val="0"/>
                <w:i w:val="0"/>
                <w:sz w:val="19"/>
              </w:rPr>
              <w:t>Carga, estrés, rendimiento</w:t>
            </w:r>
          </w:p>
        </w:tc>
      </w:tr>
      <w:tr>
        <w:tc>
          <w:tcPr>
            <w:tcW w:type="dxa" w:w="1964"/>
          </w:tcPr>
          <w:p>
            <w:pPr>
              <w:spacing w:after="0" w:line="240" w:lineRule="auto"/>
            </w:pPr>
            <w:r/>
            <w:r>
              <w:rPr>
                <w:b w:val="0"/>
                <w:i w:val="0"/>
                <w:sz w:val="19"/>
              </w:rPr>
              <w:t>Compatibilidad</w:t>
            </w:r>
          </w:p>
        </w:tc>
        <w:tc>
          <w:tcPr>
            <w:tcW w:type="dxa" w:w="3825"/>
          </w:tcPr>
          <w:p>
            <w:pPr>
              <w:spacing w:after="0" w:line="240" w:lineRule="auto"/>
            </w:pPr>
            <w:r/>
            <w:r>
              <w:rPr>
                <w:b w:val="0"/>
                <w:i w:val="0"/>
                <w:sz w:val="19"/>
              </w:rPr>
              <w:t>Coexistencia e interoperabilidad con otros productos</w:t>
            </w:r>
          </w:p>
        </w:tc>
        <w:tc>
          <w:tcPr>
            <w:tcW w:type="dxa" w:w="3565"/>
          </w:tcPr>
          <w:p>
            <w:pPr>
              <w:spacing w:after="0" w:line="240" w:lineRule="auto"/>
            </w:pPr>
            <w:r/>
            <w:r>
              <w:rPr>
                <w:b w:val="0"/>
                <w:i w:val="0"/>
                <w:sz w:val="19"/>
              </w:rPr>
              <w:t>Integración, compatibilidad</w:t>
            </w:r>
          </w:p>
        </w:tc>
      </w:tr>
      <w:tr>
        <w:tc>
          <w:tcPr>
            <w:tcW w:type="dxa" w:w="1964"/>
            <w:shd w:val="clear" w:color="auto" w:fill="EEF2F7"/>
          </w:tcPr>
          <w:p>
            <w:pPr>
              <w:spacing w:after="0" w:line="240" w:lineRule="auto"/>
            </w:pPr>
            <w:r/>
            <w:r>
              <w:rPr>
                <w:b w:val="0"/>
                <w:i w:val="0"/>
                <w:sz w:val="19"/>
              </w:rPr>
              <w:t>Capacidad de interacción</w:t>
            </w:r>
          </w:p>
        </w:tc>
        <w:tc>
          <w:tcPr>
            <w:tcW w:type="dxa" w:w="3825"/>
            <w:shd w:val="clear" w:color="auto" w:fill="EEF2F7"/>
          </w:tcPr>
          <w:p>
            <w:pPr>
              <w:spacing w:after="0" w:line="240" w:lineRule="auto"/>
            </w:pPr>
            <w:r/>
            <w:r>
              <w:rPr>
                <w:b w:val="0"/>
                <w:i w:val="0"/>
                <w:sz w:val="19"/>
              </w:rPr>
              <w:t>Facilidad para que usuarios específicos interactúen con el producto (antes "usabilidad"); incluye inclusividad y protección frente a errores del usuario</w:t>
            </w:r>
          </w:p>
        </w:tc>
        <w:tc>
          <w:tcPr>
            <w:tcW w:type="dxa" w:w="3565"/>
            <w:shd w:val="clear" w:color="auto" w:fill="EEF2F7"/>
          </w:tcPr>
          <w:p>
            <w:pPr>
              <w:spacing w:after="0" w:line="240" w:lineRule="auto"/>
            </w:pPr>
            <w:r/>
            <w:r>
              <w:rPr>
                <w:b w:val="0"/>
                <w:i w:val="0"/>
                <w:sz w:val="19"/>
              </w:rPr>
              <w:t>Usabilidad, accesibilidad</w:t>
            </w:r>
          </w:p>
        </w:tc>
      </w:tr>
      <w:tr>
        <w:tc>
          <w:tcPr>
            <w:tcW w:type="dxa" w:w="1964"/>
          </w:tcPr>
          <w:p>
            <w:pPr>
              <w:spacing w:after="0" w:line="240" w:lineRule="auto"/>
            </w:pPr>
            <w:r/>
            <w:r>
              <w:rPr>
                <w:b w:val="0"/>
                <w:i w:val="0"/>
                <w:sz w:val="19"/>
              </w:rPr>
              <w:t>Fiabilidad</w:t>
            </w:r>
          </w:p>
        </w:tc>
        <w:tc>
          <w:tcPr>
            <w:tcW w:type="dxa" w:w="3825"/>
          </w:tcPr>
          <w:p>
            <w:pPr>
              <w:spacing w:after="0" w:line="240" w:lineRule="auto"/>
            </w:pPr>
            <w:r/>
            <w:r>
              <w:rPr>
                <w:b w:val="0"/>
                <w:i w:val="0"/>
                <w:sz w:val="19"/>
              </w:rPr>
              <w:t>Ausencia de fallas, disponibilidad, tolerancia a fallos y recuperabilidad</w:t>
            </w:r>
          </w:p>
        </w:tc>
        <w:tc>
          <w:tcPr>
            <w:tcW w:type="dxa" w:w="3565"/>
          </w:tcPr>
          <w:p>
            <w:pPr>
              <w:spacing w:after="0" w:line="240" w:lineRule="auto"/>
            </w:pPr>
            <w:r/>
            <w:r>
              <w:rPr>
                <w:b w:val="0"/>
                <w:i w:val="0"/>
                <w:sz w:val="19"/>
              </w:rPr>
              <w:t>Disponibilidad, recuperación, estabilidad</w:t>
            </w:r>
          </w:p>
        </w:tc>
      </w:tr>
      <w:tr>
        <w:tc>
          <w:tcPr>
            <w:tcW w:type="dxa" w:w="1964"/>
            <w:shd w:val="clear" w:color="auto" w:fill="EEF2F7"/>
          </w:tcPr>
          <w:p>
            <w:pPr>
              <w:spacing w:after="0" w:line="240" w:lineRule="auto"/>
            </w:pPr>
            <w:r/>
            <w:r>
              <w:rPr>
                <w:b w:val="0"/>
                <w:i w:val="0"/>
                <w:sz w:val="19"/>
              </w:rPr>
              <w:t>Seguridad (</w:t>
            </w:r>
            <w:r>
              <w:rPr>
                <w:b w:val="0"/>
                <w:i/>
                <w:sz w:val="19"/>
              </w:rPr>
              <w:t>security</w:t>
            </w:r>
            <w:r>
              <w:rPr>
                <w:b w:val="0"/>
                <w:i w:val="0"/>
                <w:sz w:val="19"/>
              </w:rPr>
              <w:t>)</w:t>
            </w:r>
          </w:p>
        </w:tc>
        <w:tc>
          <w:tcPr>
            <w:tcW w:type="dxa" w:w="3825"/>
            <w:shd w:val="clear" w:color="auto" w:fill="EEF2F7"/>
          </w:tcPr>
          <w:p>
            <w:pPr>
              <w:spacing w:after="0" w:line="240" w:lineRule="auto"/>
            </w:pPr>
            <w:r/>
            <w:r>
              <w:rPr>
                <w:b w:val="0"/>
                <w:i w:val="0"/>
                <w:sz w:val="19"/>
              </w:rPr>
              <w:t>Confidencialidad, integridad, no repudio, responsabilidad, autenticidad y resistencia</w:t>
            </w:r>
          </w:p>
        </w:tc>
        <w:tc>
          <w:tcPr>
            <w:tcW w:type="dxa" w:w="3565"/>
            <w:shd w:val="clear" w:color="auto" w:fill="EEF2F7"/>
          </w:tcPr>
          <w:p>
            <w:pPr>
              <w:spacing w:after="0" w:line="240" w:lineRule="auto"/>
            </w:pPr>
            <w:r/>
            <w:r>
              <w:rPr>
                <w:b w:val="0"/>
                <w:i w:val="0"/>
                <w:sz w:val="19"/>
              </w:rPr>
              <w:t>Seguridad (autenticación, autorización, entradas, configuración)</w:t>
            </w:r>
          </w:p>
        </w:tc>
      </w:tr>
      <w:tr>
        <w:tc>
          <w:tcPr>
            <w:tcW w:type="dxa" w:w="1964"/>
          </w:tcPr>
          <w:p>
            <w:pPr>
              <w:spacing w:after="0" w:line="240" w:lineRule="auto"/>
            </w:pPr>
            <w:r/>
            <w:r>
              <w:rPr>
                <w:b w:val="0"/>
                <w:i w:val="0"/>
                <w:sz w:val="19"/>
              </w:rPr>
              <w:t>Mantenibilidad</w:t>
            </w:r>
          </w:p>
        </w:tc>
        <w:tc>
          <w:tcPr>
            <w:tcW w:type="dxa" w:w="3825"/>
          </w:tcPr>
          <w:p>
            <w:pPr>
              <w:spacing w:after="0" w:line="240" w:lineRule="auto"/>
            </w:pPr>
            <w:r/>
            <w:r>
              <w:rPr>
                <w:b w:val="0"/>
                <w:i w:val="0"/>
                <w:sz w:val="19"/>
              </w:rPr>
              <w:t>Modularidad, reutilización, analizabilidad, modificabilidad y capacidad de ser probado</w:t>
            </w:r>
          </w:p>
        </w:tc>
        <w:tc>
          <w:tcPr>
            <w:tcW w:type="dxa" w:w="3565"/>
          </w:tcPr>
          <w:p>
            <w:pPr>
              <w:spacing w:after="0" w:line="240" w:lineRule="auto"/>
            </w:pPr>
            <w:r/>
            <w:r>
              <w:rPr>
                <w:b w:val="0"/>
                <w:i w:val="0"/>
                <w:sz w:val="19"/>
              </w:rPr>
              <w:t>Análisis estático, revisión de código</w:t>
            </w:r>
          </w:p>
        </w:tc>
      </w:tr>
      <w:tr>
        <w:tc>
          <w:tcPr>
            <w:tcW w:type="dxa" w:w="1964"/>
            <w:shd w:val="clear" w:color="auto" w:fill="EEF2F7"/>
          </w:tcPr>
          <w:p>
            <w:pPr>
              <w:spacing w:after="0" w:line="240" w:lineRule="auto"/>
            </w:pPr>
            <w:r/>
            <w:r>
              <w:rPr>
                <w:b w:val="0"/>
                <w:i w:val="0"/>
                <w:sz w:val="19"/>
              </w:rPr>
              <w:t>Flexibilidad</w:t>
            </w:r>
          </w:p>
        </w:tc>
        <w:tc>
          <w:tcPr>
            <w:tcW w:type="dxa" w:w="3825"/>
            <w:shd w:val="clear" w:color="auto" w:fill="EEF2F7"/>
          </w:tcPr>
          <w:p>
            <w:pPr>
              <w:spacing w:after="0" w:line="240" w:lineRule="auto"/>
            </w:pPr>
            <w:r/>
            <w:r>
              <w:rPr>
                <w:b w:val="0"/>
                <w:i w:val="0"/>
                <w:sz w:val="19"/>
              </w:rPr>
              <w:t>Adaptabilidad, escalabilidad, instalabilidad y reemplazabilidad (antes "portabilidad")</w:t>
            </w:r>
          </w:p>
        </w:tc>
        <w:tc>
          <w:tcPr>
            <w:tcW w:type="dxa" w:w="3565"/>
            <w:shd w:val="clear" w:color="auto" w:fill="EEF2F7"/>
          </w:tcPr>
          <w:p>
            <w:pPr>
              <w:spacing w:after="0" w:line="240" w:lineRule="auto"/>
            </w:pPr>
            <w:r/>
            <w:r>
              <w:rPr>
                <w:b w:val="0"/>
                <w:i w:val="0"/>
                <w:sz w:val="19"/>
              </w:rPr>
              <w:t>Compatibilidad, despliegue</w:t>
            </w:r>
          </w:p>
        </w:tc>
      </w:tr>
      <w:tr>
        <w:tc>
          <w:tcPr>
            <w:tcW w:type="dxa" w:w="1964"/>
          </w:tcPr>
          <w:p>
            <w:pPr>
              <w:spacing w:after="0" w:line="240" w:lineRule="auto"/>
            </w:pPr>
            <w:r/>
            <w:r>
              <w:rPr>
                <w:b w:val="0"/>
                <w:i w:val="0"/>
                <w:sz w:val="19"/>
              </w:rPr>
              <w:t>Protección (</w:t>
            </w:r>
            <w:r>
              <w:rPr>
                <w:b w:val="0"/>
                <w:i/>
                <w:sz w:val="19"/>
              </w:rPr>
              <w:t>safety</w:t>
            </w:r>
            <w:r>
              <w:rPr>
                <w:b w:val="0"/>
                <w:i w:val="0"/>
                <w:sz w:val="19"/>
              </w:rPr>
              <w:t>)</w:t>
            </w:r>
          </w:p>
        </w:tc>
        <w:tc>
          <w:tcPr>
            <w:tcW w:type="dxa" w:w="3825"/>
          </w:tcPr>
          <w:p>
            <w:pPr>
              <w:spacing w:after="0" w:line="240" w:lineRule="auto"/>
            </w:pPr>
            <w:r/>
            <w:r>
              <w:rPr>
                <w:b w:val="0"/>
                <w:i w:val="0"/>
                <w:sz w:val="19"/>
              </w:rPr>
              <w:t>Capacidad de evitar estados que pongan en riesgo a personas, bienes o el ambiente</w:t>
            </w:r>
          </w:p>
        </w:tc>
        <w:tc>
          <w:tcPr>
            <w:tcW w:type="dxa" w:w="3565"/>
          </w:tcPr>
          <w:p>
            <w:pPr>
              <w:spacing w:after="0" w:line="240" w:lineRule="auto"/>
            </w:pPr>
            <w:r/>
            <w:r>
              <w:rPr>
                <w:b w:val="0"/>
                <w:i w:val="0"/>
                <w:sz w:val="19"/>
              </w:rPr>
              <w:t>Pruebas de condiciones límite y de fallo seguro</w:t>
            </w:r>
          </w:p>
        </w:tc>
      </w:tr>
    </w:tbl>
    <w:p>
      <w:pPr>
        <w:spacing w:after="40"/>
      </w:pPr>
    </w:p>
    <w:p>
      <w:pPr>
        <w:pStyle w:val="Heading2"/>
      </w:pPr>
      <w:r>
        <w:t>1.2 Seguridad del software</w:t>
      </w:r>
    </w:p>
    <w:p>
      <w:pPr>
        <w:jc w:val="both"/>
      </w:pPr>
      <w:r>
        <w:rPr>
          <w:b/>
          <w:i w:val="0"/>
        </w:rPr>
        <w:t>Definición.</w:t>
      </w:r>
      <w:r>
        <w:rPr>
          <w:b w:val="0"/>
          <w:i w:val="0"/>
        </w:rPr>
        <w:t xml:space="preserve"> La seguridad del software es la capacidad del producto para proteger la información y los datos de modo que personas o sistemas accedan a ellos solo en el grado que corresponde a su nivel de autorización, y para resistir ataques. Se expresa habitualmente con la tríada </w:t>
      </w:r>
      <w:r>
        <w:rPr>
          <w:b/>
          <w:i w:val="0"/>
        </w:rPr>
        <w:t>confidencialidad, integridad y disponibilidad</w:t>
      </w:r>
      <w:r>
        <w:rPr>
          <w:b w:val="0"/>
          <w:i w:val="0"/>
        </w:rPr>
        <w:t xml:space="preserve">, complementada con </w:t>
      </w:r>
      <w:r>
        <w:rPr>
          <w:b/>
          <w:i w:val="0"/>
        </w:rPr>
        <w:t>autenticidad</w:t>
      </w:r>
      <w:r>
        <w:rPr>
          <w:b w:val="0"/>
          <w:i w:val="0"/>
        </w:rPr>
        <w:t xml:space="preserve">, </w:t>
      </w:r>
      <w:r>
        <w:rPr>
          <w:b/>
          <w:i w:val="0"/>
        </w:rPr>
        <w:t>no repudio</w:t>
      </w:r>
      <w:r>
        <w:rPr>
          <w:b w:val="0"/>
          <w:i w:val="0"/>
        </w:rPr>
        <w:t xml:space="preserve"> y </w:t>
      </w:r>
      <w:r>
        <w:rPr>
          <w:b/>
          <w:i w:val="0"/>
        </w:rPr>
        <w:t>responsabilidad (trazabilidad de acciones)</w:t>
      </w:r>
      <w:r>
        <w:rPr>
          <w:b w:val="0"/>
          <w:i w:val="0"/>
        </w:rPr>
        <w:t>.</w:t>
      </w:r>
    </w:p>
    <w:p>
      <w:pPr>
        <w:pStyle w:val="Heading2"/>
      </w:pPr>
      <w:r>
        <w:t>1.3 Cumplimiento normativo</w:t>
      </w:r>
    </w:p>
    <w:p>
      <w:pPr>
        <w:jc w:val="both"/>
      </w:pPr>
      <w:r>
        <w:rPr>
          <w:b/>
          <w:i w:val="0"/>
        </w:rPr>
        <w:t>Definición.</w:t>
      </w:r>
      <w:r>
        <w:rPr>
          <w:b w:val="0"/>
          <w:i w:val="0"/>
        </w:rPr>
        <w:t xml:space="preserve"> El cumplimiento normativo es la conformidad del software, y de la organización que lo opera, con leyes, reglamentos, estándares técnicos y políticas internas. En el contexto de las pruebas, cada exigencia normativa debe traducirse en un requisito verificable y, a su vez, en uno o más casos de prueba o controles revisables. Una norma que no se traduce en una verificación no se encuentra integrada al plan.</w:t>
      </w:r>
    </w:p>
    <w:p>
      <w:pPr>
        <w:pStyle w:val="Heading2"/>
      </w:pPr>
      <w:r>
        <w:t>1.4 Error, defecto, falla e incidente</w:t>
      </w:r>
    </w:p>
    <w:tbl>
      <w:tblPr>
        <w:tblStyle w:val="TableGrid"/>
        <w:tblW w:type="auto" w:w="0"/>
        <w:jc w:val="center"/>
        <w:tblLook w:firstColumn="1" w:firstRow="1" w:lastColumn="0" w:lastRow="0" w:noHBand="0" w:noVBand="1" w:val="04A0"/>
        <w:tblLayout w:type="fixed"/>
      </w:tblPr>
      <w:tblGrid>
        <w:gridCol w:w="1186"/>
        <w:gridCol w:w="4084"/>
        <w:gridCol w:w="4084"/>
      </w:tblGrid>
      <w:tr>
        <w:trPr>
          <w:tblHeader w:val="true"/>
        </w:trPr>
        <w:tc>
          <w:tcPr>
            <w:tcW w:type="dxa" w:w="1187"/>
            <w:shd w:val="clear" w:color="auto" w:fill="1F3A5F"/>
          </w:tcPr>
          <w:p>
            <w:pPr>
              <w:spacing w:after="0" w:line="240" w:lineRule="auto"/>
            </w:pPr>
            <w:r>
              <w:rPr>
                <w:color w:val="FFFFFF"/>
              </w:rPr>
            </w:r>
            <w:r>
              <w:rPr>
                <w:b/>
                <w:i w:val="0"/>
                <w:color w:val="FFFFFF"/>
                <w:sz w:val="19"/>
              </w:rPr>
              <w:t>Término</w:t>
            </w:r>
          </w:p>
        </w:tc>
        <w:tc>
          <w:tcPr>
            <w:tcW w:type="dxa" w:w="4084"/>
            <w:shd w:val="clear" w:color="auto" w:fill="1F3A5F"/>
          </w:tcPr>
          <w:p>
            <w:pPr>
              <w:spacing w:after="0" w:line="240" w:lineRule="auto"/>
            </w:pPr>
            <w:r>
              <w:rPr>
                <w:color w:val="FFFFFF"/>
              </w:rPr>
            </w:r>
            <w:r>
              <w:rPr>
                <w:b/>
                <w:i w:val="0"/>
                <w:color w:val="FFFFFF"/>
                <w:sz w:val="19"/>
              </w:rPr>
              <w:t>Definición</w:t>
            </w:r>
          </w:p>
        </w:tc>
        <w:tc>
          <w:tcPr>
            <w:tcW w:type="dxa" w:w="4084"/>
            <w:shd w:val="clear" w:color="auto" w:fill="1F3A5F"/>
          </w:tcPr>
          <w:p>
            <w:pPr>
              <w:spacing w:after="0" w:line="240" w:lineRule="auto"/>
            </w:pPr>
            <w:r>
              <w:rPr>
                <w:color w:val="FFFFFF"/>
              </w:rPr>
            </w:r>
            <w:r>
              <w:rPr>
                <w:b/>
                <w:i w:val="0"/>
                <w:color w:val="FFFFFF"/>
                <w:sz w:val="19"/>
              </w:rPr>
              <w:t>Ejemplo</w:t>
            </w:r>
          </w:p>
        </w:tc>
      </w:tr>
      <w:tr>
        <w:tc>
          <w:tcPr>
            <w:tcW w:type="dxa" w:w="1187"/>
          </w:tcPr>
          <w:p>
            <w:pPr>
              <w:spacing w:after="0" w:line="240" w:lineRule="auto"/>
            </w:pPr>
            <w:r/>
            <w:r>
              <w:rPr>
                <w:b/>
                <w:i w:val="0"/>
                <w:sz w:val="19"/>
              </w:rPr>
              <w:t>Error (equivocación)</w:t>
            </w:r>
          </w:p>
        </w:tc>
        <w:tc>
          <w:tcPr>
            <w:tcW w:type="dxa" w:w="4084"/>
          </w:tcPr>
          <w:p>
            <w:pPr>
              <w:spacing w:after="0" w:line="240" w:lineRule="auto"/>
            </w:pPr>
            <w:r/>
            <w:r>
              <w:rPr>
                <w:b w:val="0"/>
                <w:i w:val="0"/>
                <w:sz w:val="19"/>
              </w:rPr>
              <w:t>Acción humana que produce un resultado incorrecto</w:t>
            </w:r>
          </w:p>
        </w:tc>
        <w:tc>
          <w:tcPr>
            <w:tcW w:type="dxa" w:w="4084"/>
          </w:tcPr>
          <w:p>
            <w:pPr>
              <w:spacing w:after="0" w:line="240" w:lineRule="auto"/>
            </w:pPr>
            <w:r/>
            <w:r>
              <w:rPr>
                <w:b w:val="0"/>
                <w:i w:val="0"/>
                <w:sz w:val="19"/>
              </w:rPr>
              <w:t>Implementar la comparación de contraseñas sin función de hash</w:t>
            </w:r>
          </w:p>
        </w:tc>
      </w:tr>
      <w:tr>
        <w:tc>
          <w:tcPr>
            <w:tcW w:type="dxa" w:w="1187"/>
            <w:shd w:val="clear" w:color="auto" w:fill="EEF2F7"/>
          </w:tcPr>
          <w:p>
            <w:pPr>
              <w:spacing w:after="0" w:line="240" w:lineRule="auto"/>
            </w:pPr>
            <w:r/>
            <w:r>
              <w:rPr>
                <w:b/>
                <w:i w:val="0"/>
                <w:sz w:val="19"/>
              </w:rPr>
              <w:t>Defecto</w:t>
            </w:r>
          </w:p>
        </w:tc>
        <w:tc>
          <w:tcPr>
            <w:tcW w:type="dxa" w:w="4084"/>
            <w:shd w:val="clear" w:color="auto" w:fill="EEF2F7"/>
          </w:tcPr>
          <w:p>
            <w:pPr>
              <w:spacing w:after="0" w:line="240" w:lineRule="auto"/>
            </w:pPr>
            <w:r/>
            <w:r>
              <w:rPr>
                <w:b w:val="0"/>
                <w:i w:val="0"/>
                <w:sz w:val="19"/>
              </w:rPr>
              <w:t>Imperfección en un producto de trabajo (código, diseño, documentación) que puede causar una falla</w:t>
            </w:r>
          </w:p>
        </w:tc>
        <w:tc>
          <w:tcPr>
            <w:tcW w:type="dxa" w:w="4084"/>
            <w:shd w:val="clear" w:color="auto" w:fill="EEF2F7"/>
          </w:tcPr>
          <w:p>
            <w:pPr>
              <w:spacing w:after="0" w:line="240" w:lineRule="auto"/>
            </w:pPr>
            <w:r/>
            <w:r>
              <w:rPr>
                <w:b w:val="0"/>
                <w:i w:val="0"/>
                <w:sz w:val="19"/>
              </w:rPr>
              <w:t>La rutina de autenticación almacena la contraseña en texto plano</w:t>
            </w:r>
          </w:p>
        </w:tc>
      </w:tr>
      <w:tr>
        <w:tc>
          <w:tcPr>
            <w:tcW w:type="dxa" w:w="1187"/>
          </w:tcPr>
          <w:p>
            <w:pPr>
              <w:spacing w:after="0" w:line="240" w:lineRule="auto"/>
            </w:pPr>
            <w:r/>
            <w:r>
              <w:rPr>
                <w:b/>
                <w:i w:val="0"/>
                <w:sz w:val="19"/>
              </w:rPr>
              <w:t>Falla</w:t>
            </w:r>
          </w:p>
        </w:tc>
        <w:tc>
          <w:tcPr>
            <w:tcW w:type="dxa" w:w="4084"/>
          </w:tcPr>
          <w:p>
            <w:pPr>
              <w:spacing w:after="0" w:line="240" w:lineRule="auto"/>
            </w:pPr>
            <w:r/>
            <w:r>
              <w:rPr>
                <w:b w:val="0"/>
                <w:i w:val="0"/>
                <w:sz w:val="19"/>
              </w:rPr>
              <w:t>Desviación observable del comportamiento esperado al ejecutar el sistema</w:t>
            </w:r>
          </w:p>
        </w:tc>
        <w:tc>
          <w:tcPr>
            <w:tcW w:type="dxa" w:w="4084"/>
          </w:tcPr>
          <w:p>
            <w:pPr>
              <w:spacing w:after="0" w:line="240" w:lineRule="auto"/>
            </w:pPr>
            <w:r/>
            <w:r>
              <w:rPr>
                <w:b w:val="0"/>
                <w:i w:val="0"/>
                <w:sz w:val="19"/>
              </w:rPr>
              <w:t>La consulta de la tabla de usuarios muestra todas las contraseñas legibles</w:t>
            </w:r>
          </w:p>
        </w:tc>
      </w:tr>
      <w:tr>
        <w:tc>
          <w:tcPr>
            <w:tcW w:type="dxa" w:w="1187"/>
            <w:shd w:val="clear" w:color="auto" w:fill="EEF2F7"/>
          </w:tcPr>
          <w:p>
            <w:pPr>
              <w:spacing w:after="0" w:line="240" w:lineRule="auto"/>
            </w:pPr>
            <w:r/>
            <w:r>
              <w:rPr>
                <w:b/>
                <w:i w:val="0"/>
                <w:sz w:val="19"/>
              </w:rPr>
              <w:t>Incidente</w:t>
            </w:r>
          </w:p>
        </w:tc>
        <w:tc>
          <w:tcPr>
            <w:tcW w:type="dxa" w:w="4084"/>
            <w:shd w:val="clear" w:color="auto" w:fill="EEF2F7"/>
          </w:tcPr>
          <w:p>
            <w:pPr>
              <w:spacing w:after="0" w:line="240" w:lineRule="auto"/>
            </w:pPr>
            <w:r/>
            <w:r>
              <w:rPr>
                <w:b w:val="0"/>
                <w:i w:val="0"/>
                <w:sz w:val="19"/>
              </w:rPr>
              <w:t>Registro formal de una desviación observada durante las pruebas, con su descripción, severidad y evidencia</w:t>
            </w:r>
          </w:p>
        </w:tc>
        <w:tc>
          <w:tcPr>
            <w:tcW w:type="dxa" w:w="4084"/>
            <w:shd w:val="clear" w:color="auto" w:fill="EEF2F7"/>
          </w:tcPr>
          <w:p>
            <w:pPr>
              <w:spacing w:after="0" w:line="240" w:lineRule="auto"/>
            </w:pPr>
            <w:r/>
            <w:r>
              <w:rPr>
                <w:b w:val="0"/>
                <w:i w:val="0"/>
                <w:sz w:val="19"/>
              </w:rPr>
              <w:t>INC-01, severidad crítica</w:t>
            </w:r>
          </w:p>
        </w:tc>
      </w:tr>
    </w:tbl>
    <w:p>
      <w:pPr>
        <w:spacing w:after="40"/>
      </w:pPr>
    </w:p>
    <w:p>
      <w:pPr>
        <w:jc w:val="both"/>
      </w:pPr>
      <w:r>
        <w:rPr>
          <w:b w:val="0"/>
          <w:i w:val="0"/>
        </w:rPr>
        <w:t xml:space="preserve">Las pruebas estáticas detectan </w:t>
      </w:r>
      <w:r>
        <w:rPr>
          <w:b/>
          <w:i w:val="0"/>
        </w:rPr>
        <w:t>defectos</w:t>
      </w:r>
      <w:r>
        <w:rPr>
          <w:b w:val="0"/>
          <w:i w:val="0"/>
        </w:rPr>
        <w:t xml:space="preserve"> sin ejecutar el sistema; las pruebas dinámicas provocan </w:t>
      </w:r>
      <w:r>
        <w:rPr>
          <w:b/>
          <w:i w:val="0"/>
        </w:rPr>
        <w:t>fallas</w:t>
      </w:r>
      <w:r>
        <w:rPr>
          <w:b w:val="0"/>
          <w:i w:val="0"/>
        </w:rPr>
        <w:t xml:space="preserve"> y las registran como </w:t>
      </w:r>
      <w:r>
        <w:rPr>
          <w:b/>
          <w:i w:val="0"/>
        </w:rPr>
        <w:t>incidentes</w:t>
      </w:r>
      <w:r>
        <w:rPr>
          <w:b w:val="0"/>
          <w:i w:val="0"/>
        </w:rPr>
        <w:t>.</w:t>
      </w:r>
    </w:p>
    <w:p>
      <w:pPr>
        <w:pStyle w:val="Heading2"/>
      </w:pPr>
      <w:r>
        <w:t>1.5 Verificación y validación</w:t>
      </w:r>
    </w:p>
    <w:p>
      <w:pPr>
        <w:pStyle w:val="ListBullet"/>
        <w:spacing w:after="40"/>
      </w:pPr>
      <w:r>
        <w:rPr>
          <w:b/>
          <w:i w:val="0"/>
        </w:rPr>
        <w:t>Verificación:</w:t>
      </w:r>
      <w:r>
        <w:rPr>
          <w:b w:val="0"/>
          <w:i w:val="0"/>
        </w:rPr>
        <w:t xml:space="preserve"> confirmación, mediante evidencia objetiva, de que el producto cumple los requisitos especificados. Responde a la pregunta "¿se construyó correctamente el producto?". Las revisiones, inspecciones y el análisis estático son actividades de verificación.</w:t>
      </w:r>
    </w:p>
    <w:p>
      <w:pPr>
        <w:pStyle w:val="ListBullet"/>
        <w:spacing w:after="40"/>
      </w:pPr>
      <w:r>
        <w:rPr>
          <w:b/>
          <w:i w:val="0"/>
        </w:rPr>
        <w:t>Validación:</w:t>
      </w:r>
      <w:r>
        <w:rPr>
          <w:b w:val="0"/>
          <w:i w:val="0"/>
        </w:rPr>
        <w:t xml:space="preserve"> confirmación de que el producto satisface las necesidades del uso previsto. Responde a la pregunta "¿se construyó el producto correcto?". Las pruebas de aceptación y de usabilidad con usuarios representativos son actividades de validación.</w:t>
      </w:r>
    </w:p>
    <w:p>
      <w:pPr>
        <w:pStyle w:val="Heading2"/>
      </w:pPr>
      <w:r>
        <w:t>1.6 Los siete principios de las pruebas (ISTQB)</w:t>
      </w:r>
    </w:p>
    <w:p>
      <w:pPr>
        <w:jc w:val="both"/>
      </w:pPr>
      <w:r>
        <w:rPr>
          <w:b w:val="0"/>
          <w:i w:val="0"/>
        </w:rPr>
        <w:t xml:space="preserve">El programa de estudio </w:t>
      </w:r>
      <w:r>
        <w:rPr>
          <w:b w:val="0"/>
          <w:i/>
        </w:rPr>
        <w:t>Certified Tester Foundation Level</w:t>
      </w:r>
      <w:r>
        <w:rPr>
          <w:b w:val="0"/>
          <w:i w:val="0"/>
        </w:rPr>
        <w:t xml:space="preserve"> v4.0 de ISTQB establece siete principios generales:</w:t>
      </w:r>
    </w:p>
    <w:tbl>
      <w:tblPr>
        <w:tblStyle w:val="TableGrid"/>
        <w:tblW w:type="auto" w:w="0"/>
        <w:jc w:val="center"/>
        <w:tblLook w:firstColumn="1" w:firstRow="1" w:lastColumn="0" w:lastRow="0" w:noHBand="0" w:noVBand="1" w:val="04A0"/>
        <w:tblLayout w:type="fixed"/>
      </w:tblPr>
      <w:tblGrid>
        <w:gridCol w:w="1088"/>
        <w:gridCol w:w="3943"/>
        <w:gridCol w:w="4322"/>
      </w:tblGrid>
      <w:tr>
        <w:trPr>
          <w:tblHeader w:val="true"/>
        </w:trPr>
        <w:tc>
          <w:tcPr>
            <w:tcW w:type="dxa" w:w="1089"/>
            <w:shd w:val="clear" w:color="auto" w:fill="1F3A5F"/>
          </w:tcPr>
          <w:p>
            <w:pPr>
              <w:spacing w:after="0" w:line="240" w:lineRule="auto"/>
            </w:pPr>
            <w:r>
              <w:rPr>
                <w:color w:val="FFFFFF"/>
              </w:rPr>
            </w:r>
            <w:r>
              <w:rPr>
                <w:b/>
                <w:i w:val="0"/>
                <w:color w:val="FFFFFF"/>
                <w:sz w:val="19"/>
              </w:rPr>
              <w:t>#</w:t>
            </w:r>
          </w:p>
        </w:tc>
        <w:tc>
          <w:tcPr>
            <w:tcW w:type="dxa" w:w="3943"/>
            <w:shd w:val="clear" w:color="auto" w:fill="1F3A5F"/>
          </w:tcPr>
          <w:p>
            <w:pPr>
              <w:spacing w:after="0" w:line="240" w:lineRule="auto"/>
            </w:pPr>
            <w:r>
              <w:rPr>
                <w:color w:val="FFFFFF"/>
              </w:rPr>
            </w:r>
            <w:r>
              <w:rPr>
                <w:b/>
                <w:i w:val="0"/>
                <w:color w:val="FFFFFF"/>
                <w:sz w:val="19"/>
              </w:rPr>
              <w:t>Principio</w:t>
            </w:r>
          </w:p>
        </w:tc>
        <w:tc>
          <w:tcPr>
            <w:tcW w:type="dxa" w:w="4322"/>
            <w:shd w:val="clear" w:color="auto" w:fill="1F3A5F"/>
          </w:tcPr>
          <w:p>
            <w:pPr>
              <w:spacing w:after="0" w:line="240" w:lineRule="auto"/>
            </w:pPr>
            <w:r>
              <w:rPr>
                <w:color w:val="FFFFFF"/>
              </w:rPr>
            </w:r>
            <w:r>
              <w:rPr>
                <w:b/>
                <w:i w:val="0"/>
                <w:color w:val="FFFFFF"/>
                <w:sz w:val="19"/>
              </w:rPr>
              <w:t>Implicancia práctica</w:t>
            </w:r>
          </w:p>
        </w:tc>
      </w:tr>
      <w:tr>
        <w:tc>
          <w:tcPr>
            <w:tcW w:type="dxa" w:w="1089"/>
          </w:tcPr>
          <w:p>
            <w:pPr>
              <w:spacing w:after="0" w:line="240" w:lineRule="auto"/>
            </w:pPr>
            <w:r/>
            <w:r>
              <w:rPr>
                <w:b w:val="0"/>
                <w:i w:val="0"/>
                <w:sz w:val="19"/>
              </w:rPr>
              <w:t>1</w:t>
            </w:r>
          </w:p>
        </w:tc>
        <w:tc>
          <w:tcPr>
            <w:tcW w:type="dxa" w:w="3943"/>
          </w:tcPr>
          <w:p>
            <w:pPr>
              <w:spacing w:after="0" w:line="240" w:lineRule="auto"/>
            </w:pPr>
            <w:r/>
            <w:r>
              <w:rPr>
                <w:b w:val="0"/>
                <w:i w:val="0"/>
                <w:sz w:val="19"/>
              </w:rPr>
              <w:t>Las pruebas muestran la presencia de defectos, no su ausencia</w:t>
            </w:r>
          </w:p>
        </w:tc>
        <w:tc>
          <w:tcPr>
            <w:tcW w:type="dxa" w:w="4322"/>
          </w:tcPr>
          <w:p>
            <w:pPr>
              <w:spacing w:after="0" w:line="240" w:lineRule="auto"/>
            </w:pPr>
            <w:r/>
            <w:r>
              <w:rPr>
                <w:b w:val="0"/>
                <w:i w:val="0"/>
                <w:sz w:val="19"/>
              </w:rPr>
              <w:t>Un resultado sin hallazgos no demuestra que el sistema sea seguro; solo indica que, con esos casos y esa cobertura, no se detectaron defectos</w:t>
            </w:r>
          </w:p>
        </w:tc>
      </w:tr>
      <w:tr>
        <w:tc>
          <w:tcPr>
            <w:tcW w:type="dxa" w:w="1089"/>
            <w:shd w:val="clear" w:color="auto" w:fill="EEF2F7"/>
          </w:tcPr>
          <w:p>
            <w:pPr>
              <w:spacing w:after="0" w:line="240" w:lineRule="auto"/>
            </w:pPr>
            <w:r/>
            <w:r>
              <w:rPr>
                <w:b w:val="0"/>
                <w:i w:val="0"/>
                <w:sz w:val="19"/>
              </w:rPr>
              <w:t>2</w:t>
            </w:r>
          </w:p>
        </w:tc>
        <w:tc>
          <w:tcPr>
            <w:tcW w:type="dxa" w:w="3943"/>
            <w:shd w:val="clear" w:color="auto" w:fill="EEF2F7"/>
          </w:tcPr>
          <w:p>
            <w:pPr>
              <w:spacing w:after="0" w:line="240" w:lineRule="auto"/>
            </w:pPr>
            <w:r/>
            <w:r>
              <w:rPr>
                <w:b w:val="0"/>
                <w:i w:val="0"/>
                <w:sz w:val="19"/>
              </w:rPr>
              <w:t>Las pruebas exhaustivas son imposibles</w:t>
            </w:r>
          </w:p>
        </w:tc>
        <w:tc>
          <w:tcPr>
            <w:tcW w:type="dxa" w:w="4322"/>
            <w:shd w:val="clear" w:color="auto" w:fill="EEF2F7"/>
          </w:tcPr>
          <w:p>
            <w:pPr>
              <w:spacing w:after="0" w:line="240" w:lineRule="auto"/>
            </w:pPr>
            <w:r/>
            <w:r>
              <w:rPr>
                <w:b w:val="0"/>
                <w:i w:val="0"/>
                <w:sz w:val="19"/>
              </w:rPr>
              <w:t>Se requieren técnicas de diseño, priorización y enfoque basado en riesgos</w:t>
            </w:r>
          </w:p>
        </w:tc>
      </w:tr>
      <w:tr>
        <w:tc>
          <w:tcPr>
            <w:tcW w:type="dxa" w:w="1089"/>
          </w:tcPr>
          <w:p>
            <w:pPr>
              <w:spacing w:after="0" w:line="240" w:lineRule="auto"/>
            </w:pPr>
            <w:r/>
            <w:r>
              <w:rPr>
                <w:b w:val="0"/>
                <w:i w:val="0"/>
                <w:sz w:val="19"/>
              </w:rPr>
              <w:t>3</w:t>
            </w:r>
          </w:p>
        </w:tc>
        <w:tc>
          <w:tcPr>
            <w:tcW w:type="dxa" w:w="3943"/>
          </w:tcPr>
          <w:p>
            <w:pPr>
              <w:spacing w:after="0" w:line="240" w:lineRule="auto"/>
            </w:pPr>
            <w:r/>
            <w:r>
              <w:rPr>
                <w:b w:val="0"/>
                <w:i w:val="0"/>
                <w:sz w:val="19"/>
              </w:rPr>
              <w:t>Las pruebas tempranas ahorran tiempo y dinero</w:t>
            </w:r>
          </w:p>
        </w:tc>
        <w:tc>
          <w:tcPr>
            <w:tcW w:type="dxa" w:w="4322"/>
          </w:tcPr>
          <w:p>
            <w:pPr>
              <w:spacing w:after="0" w:line="240" w:lineRule="auto"/>
            </w:pPr>
            <w:r/>
            <w:r>
              <w:rPr>
                <w:b w:val="0"/>
                <w:i w:val="0"/>
                <w:sz w:val="19"/>
              </w:rPr>
              <w:t xml:space="preserve">Los defectos eliminados temprano no generan defectos derivados; fundamenta el enfoque </w:t>
            </w:r>
            <w:r>
              <w:rPr>
                <w:b w:val="0"/>
                <w:i/>
                <w:sz w:val="19"/>
              </w:rPr>
              <w:t>shift-left</w:t>
            </w:r>
          </w:p>
        </w:tc>
      </w:tr>
      <w:tr>
        <w:tc>
          <w:tcPr>
            <w:tcW w:type="dxa" w:w="1089"/>
            <w:shd w:val="clear" w:color="auto" w:fill="EEF2F7"/>
          </w:tcPr>
          <w:p>
            <w:pPr>
              <w:spacing w:after="0" w:line="240" w:lineRule="auto"/>
            </w:pPr>
            <w:r/>
            <w:r>
              <w:rPr>
                <w:b w:val="0"/>
                <w:i w:val="0"/>
                <w:sz w:val="19"/>
              </w:rPr>
              <w:t>4</w:t>
            </w:r>
          </w:p>
        </w:tc>
        <w:tc>
          <w:tcPr>
            <w:tcW w:type="dxa" w:w="3943"/>
            <w:shd w:val="clear" w:color="auto" w:fill="EEF2F7"/>
          </w:tcPr>
          <w:p>
            <w:pPr>
              <w:spacing w:after="0" w:line="240" w:lineRule="auto"/>
            </w:pPr>
            <w:r/>
            <w:r>
              <w:rPr>
                <w:b w:val="0"/>
                <w:i w:val="0"/>
                <w:sz w:val="19"/>
              </w:rPr>
              <w:t>Los defectos se agrupan</w:t>
            </w:r>
          </w:p>
        </w:tc>
        <w:tc>
          <w:tcPr>
            <w:tcW w:type="dxa" w:w="4322"/>
            <w:shd w:val="clear" w:color="auto" w:fill="EEF2F7"/>
          </w:tcPr>
          <w:p>
            <w:pPr>
              <w:spacing w:after="0" w:line="240" w:lineRule="auto"/>
            </w:pPr>
            <w:r/>
            <w:r>
              <w:rPr>
                <w:b w:val="0"/>
                <w:i w:val="0"/>
                <w:sz w:val="19"/>
              </w:rPr>
              <w:t>Pocos componentes concentran la mayoría de los defectos (principio de Pareto); es un insumo del análisis de riesgos</w:t>
            </w:r>
          </w:p>
        </w:tc>
      </w:tr>
      <w:tr>
        <w:tc>
          <w:tcPr>
            <w:tcW w:type="dxa" w:w="1089"/>
          </w:tcPr>
          <w:p>
            <w:pPr>
              <w:spacing w:after="0" w:line="240" w:lineRule="auto"/>
            </w:pPr>
            <w:r/>
            <w:r>
              <w:rPr>
                <w:b w:val="0"/>
                <w:i w:val="0"/>
                <w:sz w:val="19"/>
              </w:rPr>
              <w:t>5</w:t>
            </w:r>
          </w:p>
        </w:tc>
        <w:tc>
          <w:tcPr>
            <w:tcW w:type="dxa" w:w="3943"/>
          </w:tcPr>
          <w:p>
            <w:pPr>
              <w:spacing w:after="0" w:line="240" w:lineRule="auto"/>
            </w:pPr>
            <w:r/>
            <w:r>
              <w:rPr>
                <w:b w:val="0"/>
                <w:i w:val="0"/>
                <w:sz w:val="19"/>
              </w:rPr>
              <w:t>Las pruebas se desgastan</w:t>
            </w:r>
          </w:p>
        </w:tc>
        <w:tc>
          <w:tcPr>
            <w:tcW w:type="dxa" w:w="4322"/>
          </w:tcPr>
          <w:p>
            <w:pPr>
              <w:spacing w:after="0" w:line="240" w:lineRule="auto"/>
            </w:pPr>
            <w:r/>
            <w:r>
              <w:rPr>
                <w:b w:val="0"/>
                <w:i w:val="0"/>
                <w:sz w:val="19"/>
              </w:rPr>
              <w:t>Repetir los mismos casos reduce su capacidad de detectar defectos nuevos; los casos y datos deben renovarse, aunque la repetición es útil en la regresión automatizada</w:t>
            </w:r>
          </w:p>
        </w:tc>
      </w:tr>
      <w:tr>
        <w:tc>
          <w:tcPr>
            <w:tcW w:type="dxa" w:w="1089"/>
            <w:shd w:val="clear" w:color="auto" w:fill="EEF2F7"/>
          </w:tcPr>
          <w:p>
            <w:pPr>
              <w:spacing w:after="0" w:line="240" w:lineRule="auto"/>
            </w:pPr>
            <w:r/>
            <w:r>
              <w:rPr>
                <w:b w:val="0"/>
                <w:i w:val="0"/>
                <w:sz w:val="19"/>
              </w:rPr>
              <w:t>6</w:t>
            </w:r>
          </w:p>
        </w:tc>
        <w:tc>
          <w:tcPr>
            <w:tcW w:type="dxa" w:w="3943"/>
            <w:shd w:val="clear" w:color="auto" w:fill="EEF2F7"/>
          </w:tcPr>
          <w:p>
            <w:pPr>
              <w:spacing w:after="0" w:line="240" w:lineRule="auto"/>
            </w:pPr>
            <w:r/>
            <w:r>
              <w:rPr>
                <w:b w:val="0"/>
                <w:i w:val="0"/>
                <w:sz w:val="19"/>
              </w:rPr>
              <w:t>Las pruebas dependen del contexto</w:t>
            </w:r>
          </w:p>
        </w:tc>
        <w:tc>
          <w:tcPr>
            <w:tcW w:type="dxa" w:w="4322"/>
            <w:shd w:val="clear" w:color="auto" w:fill="EEF2F7"/>
          </w:tcPr>
          <w:p>
            <w:pPr>
              <w:spacing w:after="0" w:line="240" w:lineRule="auto"/>
            </w:pPr>
            <w:r/>
            <w:r>
              <w:rPr>
                <w:b w:val="0"/>
                <w:i w:val="0"/>
                <w:sz w:val="19"/>
              </w:rPr>
              <w:t>Un sistema de salud no se prueba con los mismos criterios que un sitio informativo</w:t>
            </w:r>
          </w:p>
        </w:tc>
      </w:tr>
      <w:tr>
        <w:tc>
          <w:tcPr>
            <w:tcW w:type="dxa" w:w="1089"/>
          </w:tcPr>
          <w:p>
            <w:pPr>
              <w:spacing w:after="0" w:line="240" w:lineRule="auto"/>
            </w:pPr>
            <w:r/>
            <w:r>
              <w:rPr>
                <w:b w:val="0"/>
                <w:i w:val="0"/>
                <w:sz w:val="19"/>
              </w:rPr>
              <w:t>7</w:t>
            </w:r>
          </w:p>
        </w:tc>
        <w:tc>
          <w:tcPr>
            <w:tcW w:type="dxa" w:w="3943"/>
          </w:tcPr>
          <w:p>
            <w:pPr>
              <w:spacing w:after="0" w:line="240" w:lineRule="auto"/>
            </w:pPr>
            <w:r/>
            <w:r>
              <w:rPr>
                <w:b w:val="0"/>
                <w:i w:val="0"/>
                <w:sz w:val="19"/>
              </w:rPr>
              <w:t>Falacia de la ausencia de defectos</w:t>
            </w:r>
          </w:p>
        </w:tc>
        <w:tc>
          <w:tcPr>
            <w:tcW w:type="dxa" w:w="4322"/>
          </w:tcPr>
          <w:p>
            <w:pPr>
              <w:spacing w:after="0" w:line="240" w:lineRule="auto"/>
            </w:pPr>
            <w:r/>
            <w:r>
              <w:rPr>
                <w:b w:val="0"/>
                <w:i w:val="0"/>
                <w:sz w:val="19"/>
              </w:rPr>
              <w:t>Un sistema verificado y sin defectos conocidos puede igualmente no satisfacer a sus usuarios; la verificación debe complementarse con validación</w:t>
            </w:r>
          </w:p>
        </w:tc>
      </w:tr>
    </w:tbl>
    <w:p>
      <w:pPr>
        <w:spacing w:after="40"/>
      </w:pPr>
    </w:p>
    <w:p>
      <w:pPr>
        <w:jc w:val="both"/>
      </w:pPr>
      <w:r>
        <w:rPr>
          <w:b w:val="0"/>
          <w:i w:val="0"/>
        </w:rPr>
        <w:t xml:space="preserve">En la unidad se trabajan de forma explícita los principios 1, 2 y 3 bajo los nombres de </w:t>
      </w:r>
      <w:r>
        <w:rPr>
          <w:b/>
          <w:i w:val="0"/>
        </w:rPr>
        <w:t>demostración de defectos</w:t>
      </w:r>
      <w:r>
        <w:rPr>
          <w:b w:val="0"/>
          <w:i w:val="0"/>
        </w:rPr>
        <w:t xml:space="preserve">, </w:t>
      </w:r>
      <w:r>
        <w:rPr>
          <w:b/>
          <w:i w:val="0"/>
        </w:rPr>
        <w:t>testing enfocado</w:t>
      </w:r>
      <w:r>
        <w:rPr>
          <w:b w:val="0"/>
          <w:i w:val="0"/>
        </w:rPr>
        <w:t xml:space="preserve"> y </w:t>
      </w:r>
      <w:r>
        <w:rPr>
          <w:b/>
          <w:i w:val="0"/>
        </w:rPr>
        <w:t>pruebas tempranas</w:t>
      </w:r>
      <w:r>
        <w:rPr>
          <w:b w:val="0"/>
          <w:i w:val="0"/>
        </w:rPr>
        <w:t>.</w:t>
      </w:r>
    </w:p>
    <w:p>
      <w:pPr>
        <w:pStyle w:val="Heading2"/>
      </w:pPr>
      <w:r>
        <w:t>1.7 Estrategia, nivel, tipo y técnica de prueba</w:t>
      </w:r>
    </w:p>
    <w:p>
      <w:pPr>
        <w:jc w:val="both"/>
      </w:pPr>
      <w:r>
        <w:rPr>
          <w:b w:val="0"/>
          <w:i w:val="0"/>
        </w:rPr>
        <w:t>Estos cuatro conceptos se confunden con frecuencia. La rúbrica de EP3 (IE3, 38 %) y la de EP4 (IE4, 38 %) valoran su distinción.</w:t>
      </w:r>
    </w:p>
    <w:tbl>
      <w:tblPr>
        <w:tblStyle w:val="TableGrid"/>
        <w:tblW w:type="auto" w:w="0"/>
        <w:jc w:val="center"/>
        <w:tblLook w:firstColumn="1" w:firstRow="1" w:lastColumn="0" w:lastRow="0" w:noHBand="0" w:noVBand="1" w:val="04A0"/>
        <w:tblLayout w:type="fixed"/>
      </w:tblPr>
      <w:tblGrid>
        <w:gridCol w:w="1249"/>
        <w:gridCol w:w="3570"/>
        <w:gridCol w:w="4535"/>
      </w:tblGrid>
      <w:tr>
        <w:trPr>
          <w:tblHeader w:val="true"/>
        </w:trPr>
        <w:tc>
          <w:tcPr>
            <w:tcW w:type="dxa" w:w="1249"/>
            <w:shd w:val="clear" w:color="auto" w:fill="1F3A5F"/>
          </w:tcPr>
          <w:p>
            <w:pPr>
              <w:spacing w:after="0" w:line="240" w:lineRule="auto"/>
            </w:pPr>
            <w:r>
              <w:rPr>
                <w:color w:val="FFFFFF"/>
              </w:rPr>
            </w:r>
            <w:r>
              <w:rPr>
                <w:b/>
                <w:i w:val="0"/>
                <w:color w:val="FFFFFF"/>
                <w:sz w:val="19"/>
              </w:rPr>
              <w:t>Concepto</w:t>
            </w:r>
          </w:p>
        </w:tc>
        <w:tc>
          <w:tcPr>
            <w:tcW w:type="dxa" w:w="3570"/>
            <w:shd w:val="clear" w:color="auto" w:fill="1F3A5F"/>
          </w:tcPr>
          <w:p>
            <w:pPr>
              <w:spacing w:after="0" w:line="240" w:lineRule="auto"/>
            </w:pPr>
            <w:r>
              <w:rPr>
                <w:color w:val="FFFFFF"/>
              </w:rPr>
            </w:r>
            <w:r>
              <w:rPr>
                <w:b/>
                <w:i w:val="0"/>
                <w:color w:val="FFFFFF"/>
                <w:sz w:val="19"/>
              </w:rPr>
              <w:t>Pregunta que responde</w:t>
            </w:r>
          </w:p>
        </w:tc>
        <w:tc>
          <w:tcPr>
            <w:tcW w:type="dxa" w:w="4535"/>
            <w:shd w:val="clear" w:color="auto" w:fill="1F3A5F"/>
          </w:tcPr>
          <w:p>
            <w:pPr>
              <w:spacing w:after="0" w:line="240" w:lineRule="auto"/>
            </w:pPr>
            <w:r>
              <w:rPr>
                <w:color w:val="FFFFFF"/>
              </w:rPr>
            </w:r>
            <w:r>
              <w:rPr>
                <w:b/>
                <w:i w:val="0"/>
                <w:color w:val="FFFFFF"/>
                <w:sz w:val="19"/>
              </w:rPr>
              <w:t>Ejemplos</w:t>
            </w:r>
          </w:p>
        </w:tc>
      </w:tr>
      <w:tr>
        <w:tc>
          <w:tcPr>
            <w:tcW w:type="dxa" w:w="1249"/>
          </w:tcPr>
          <w:p>
            <w:pPr>
              <w:spacing w:after="0" w:line="240" w:lineRule="auto"/>
            </w:pPr>
            <w:r/>
            <w:r>
              <w:rPr>
                <w:b/>
                <w:i w:val="0"/>
                <w:sz w:val="19"/>
              </w:rPr>
              <w:t>Estrategia o enfoque</w:t>
            </w:r>
          </w:p>
        </w:tc>
        <w:tc>
          <w:tcPr>
            <w:tcW w:type="dxa" w:w="3570"/>
          </w:tcPr>
          <w:p>
            <w:pPr>
              <w:spacing w:after="0" w:line="240" w:lineRule="auto"/>
            </w:pPr>
            <w:r/>
            <w:r>
              <w:rPr>
                <w:b w:val="0"/>
                <w:i w:val="0"/>
                <w:sz w:val="19"/>
              </w:rPr>
              <w:t>¿Cómo se abordará la prueba en general?</w:t>
            </w:r>
          </w:p>
        </w:tc>
        <w:tc>
          <w:tcPr>
            <w:tcW w:type="dxa" w:w="4535"/>
          </w:tcPr>
          <w:p>
            <w:pPr>
              <w:spacing w:after="0" w:line="240" w:lineRule="auto"/>
            </w:pPr>
            <w:r/>
            <w:r>
              <w:rPr>
                <w:b w:val="0"/>
                <w:i w:val="0"/>
                <w:sz w:val="19"/>
              </w:rPr>
              <w:t xml:space="preserve">Basada en riesgos, manual, automatizada, mixta, </w:t>
            </w:r>
            <w:r>
              <w:rPr>
                <w:b w:val="0"/>
                <w:i/>
                <w:sz w:val="19"/>
              </w:rPr>
              <w:t>shift-left</w:t>
            </w:r>
          </w:p>
        </w:tc>
      </w:tr>
      <w:tr>
        <w:tc>
          <w:tcPr>
            <w:tcW w:type="dxa" w:w="1249"/>
            <w:shd w:val="clear" w:color="auto" w:fill="EEF2F7"/>
          </w:tcPr>
          <w:p>
            <w:pPr>
              <w:spacing w:after="0" w:line="240" w:lineRule="auto"/>
            </w:pPr>
            <w:r/>
            <w:r>
              <w:rPr>
                <w:b/>
                <w:i w:val="0"/>
                <w:sz w:val="19"/>
              </w:rPr>
              <w:t>Nivel</w:t>
            </w:r>
          </w:p>
        </w:tc>
        <w:tc>
          <w:tcPr>
            <w:tcW w:type="dxa" w:w="3570"/>
            <w:shd w:val="clear" w:color="auto" w:fill="EEF2F7"/>
          </w:tcPr>
          <w:p>
            <w:pPr>
              <w:spacing w:after="0" w:line="240" w:lineRule="auto"/>
            </w:pPr>
            <w:r/>
            <w:r>
              <w:rPr>
                <w:b w:val="0"/>
                <w:i w:val="0"/>
                <w:sz w:val="19"/>
              </w:rPr>
              <w:t>¿Qué parte del sistema se prueba?</w:t>
            </w:r>
          </w:p>
        </w:tc>
        <w:tc>
          <w:tcPr>
            <w:tcW w:type="dxa" w:w="4535"/>
            <w:shd w:val="clear" w:color="auto" w:fill="EEF2F7"/>
          </w:tcPr>
          <w:p>
            <w:pPr>
              <w:spacing w:after="0" w:line="240" w:lineRule="auto"/>
            </w:pPr>
            <w:r/>
            <w:r>
              <w:rPr>
                <w:b w:val="0"/>
                <w:i w:val="0"/>
                <w:sz w:val="19"/>
              </w:rPr>
              <w:t>Unitaria (componente), integración, sistema, aceptación</w:t>
            </w:r>
          </w:p>
        </w:tc>
      </w:tr>
      <w:tr>
        <w:tc>
          <w:tcPr>
            <w:tcW w:type="dxa" w:w="1249"/>
          </w:tcPr>
          <w:p>
            <w:pPr>
              <w:spacing w:after="0" w:line="240" w:lineRule="auto"/>
            </w:pPr>
            <w:r/>
            <w:r>
              <w:rPr>
                <w:b/>
                <w:i w:val="0"/>
                <w:sz w:val="19"/>
              </w:rPr>
              <w:t>Tipo</w:t>
            </w:r>
          </w:p>
        </w:tc>
        <w:tc>
          <w:tcPr>
            <w:tcW w:type="dxa" w:w="3570"/>
          </w:tcPr>
          <w:p>
            <w:pPr>
              <w:spacing w:after="0" w:line="240" w:lineRule="auto"/>
            </w:pPr>
            <w:r/>
            <w:r>
              <w:rPr>
                <w:b w:val="0"/>
                <w:i w:val="0"/>
                <w:sz w:val="19"/>
              </w:rPr>
              <w:t>¿Qué característica de calidad se evalúa?</w:t>
            </w:r>
          </w:p>
        </w:tc>
        <w:tc>
          <w:tcPr>
            <w:tcW w:type="dxa" w:w="4535"/>
          </w:tcPr>
          <w:p>
            <w:pPr>
              <w:spacing w:after="0" w:line="240" w:lineRule="auto"/>
            </w:pPr>
            <w:r/>
            <w:r>
              <w:rPr>
                <w:b w:val="0"/>
                <w:i w:val="0"/>
                <w:sz w:val="19"/>
              </w:rPr>
              <w:t>Funcional, rendimiento, seguridad, usabilidad, compatibilidad, regresión</w:t>
            </w:r>
          </w:p>
        </w:tc>
      </w:tr>
      <w:tr>
        <w:tc>
          <w:tcPr>
            <w:tcW w:type="dxa" w:w="1249"/>
            <w:shd w:val="clear" w:color="auto" w:fill="EEF2F7"/>
          </w:tcPr>
          <w:p>
            <w:pPr>
              <w:spacing w:after="0" w:line="240" w:lineRule="auto"/>
            </w:pPr>
            <w:r/>
            <w:r>
              <w:rPr>
                <w:b/>
                <w:i w:val="0"/>
                <w:sz w:val="19"/>
              </w:rPr>
              <w:t>Técnica</w:t>
            </w:r>
          </w:p>
        </w:tc>
        <w:tc>
          <w:tcPr>
            <w:tcW w:type="dxa" w:w="3570"/>
            <w:shd w:val="clear" w:color="auto" w:fill="EEF2F7"/>
          </w:tcPr>
          <w:p>
            <w:pPr>
              <w:spacing w:after="0" w:line="240" w:lineRule="auto"/>
            </w:pPr>
            <w:r/>
            <w:r>
              <w:rPr>
                <w:b w:val="0"/>
                <w:i w:val="0"/>
                <w:sz w:val="19"/>
              </w:rPr>
              <w:t>¿Cómo se derivan los casos concretos?</w:t>
            </w:r>
          </w:p>
        </w:tc>
        <w:tc>
          <w:tcPr>
            <w:tcW w:type="dxa" w:w="4535"/>
            <w:shd w:val="clear" w:color="auto" w:fill="EEF2F7"/>
          </w:tcPr>
          <w:p>
            <w:pPr>
              <w:spacing w:after="0" w:line="240" w:lineRule="auto"/>
            </w:pPr>
            <w:r/>
            <w:r>
              <w:rPr>
                <w:b w:val="0"/>
                <w:i w:val="0"/>
                <w:sz w:val="19"/>
              </w:rPr>
              <w:t>Partición de equivalencia, valores límite, tablas de decisión, caminos básicos</w:t>
            </w:r>
          </w:p>
        </w:tc>
      </w:tr>
    </w:tbl>
    <w:p>
      <w:pPr>
        <w:spacing w:after="40"/>
      </w:pPr>
    </w:p>
    <w:p>
      <w:pPr>
        <w:jc w:val="both"/>
      </w:pPr>
      <w:r>
        <w:rPr>
          <w:b/>
          <w:i w:val="0"/>
        </w:rPr>
        <w:t>Ejemplo de redacción correcta.</w:t>
      </w:r>
      <w:r>
        <w:rPr>
          <w:b w:val="0"/>
          <w:i w:val="0"/>
        </w:rPr>
        <w:t xml:space="preserve"> "El requisito de autenticación se verifica mediante una prueba de tipo funcional, en el nivel de sistema, cuyos casos se derivan con partición de equivalencia y análisis de valores límite, dentro de una estrategia basada en riesgos que la ubica en el primer ciclo de ejecución."</w:t>
      </w:r>
    </w:p>
    <w:p>
      <w:pPr>
        <w:pStyle w:val="Heading2"/>
      </w:pPr>
      <w:r>
        <w:t>1.8 Catálogo de tipos de prueba</w:t>
      </w:r>
    </w:p>
    <w:tbl>
      <w:tblPr>
        <w:tblStyle w:val="TableGrid"/>
        <w:tblW w:type="auto" w:w="0"/>
        <w:jc w:val="center"/>
        <w:tblLook w:firstColumn="1" w:firstRow="1" w:lastColumn="0" w:lastRow="0" w:noHBand="0" w:noVBand="1" w:val="04A0"/>
        <w:tblLayout w:type="fixed"/>
      </w:tblPr>
      <w:tblGrid>
        <w:gridCol w:w="1504"/>
        <w:gridCol w:w="3151"/>
        <w:gridCol w:w="3151"/>
        <w:gridCol w:w="1547"/>
      </w:tblGrid>
      <w:tr>
        <w:trPr>
          <w:tblHeader w:val="true"/>
        </w:trPr>
        <w:tc>
          <w:tcPr>
            <w:tcW w:type="dxa" w:w="1505"/>
            <w:shd w:val="clear" w:color="auto" w:fill="1F3A5F"/>
          </w:tcPr>
          <w:p>
            <w:pPr>
              <w:spacing w:after="0" w:line="240" w:lineRule="auto"/>
            </w:pPr>
            <w:r>
              <w:rPr>
                <w:color w:val="FFFFFF"/>
              </w:rPr>
            </w:r>
            <w:r>
              <w:rPr>
                <w:b/>
                <w:i w:val="0"/>
                <w:color w:val="FFFFFF"/>
                <w:sz w:val="19"/>
              </w:rPr>
              <w:t>Tipo</w:t>
            </w:r>
          </w:p>
        </w:tc>
        <w:tc>
          <w:tcPr>
            <w:tcW w:type="dxa" w:w="3151"/>
            <w:shd w:val="clear" w:color="auto" w:fill="1F3A5F"/>
          </w:tcPr>
          <w:p>
            <w:pPr>
              <w:spacing w:after="0" w:line="240" w:lineRule="auto"/>
            </w:pPr>
            <w:r>
              <w:rPr>
                <w:color w:val="FFFFFF"/>
              </w:rPr>
            </w:r>
            <w:r>
              <w:rPr>
                <w:b/>
                <w:i w:val="0"/>
                <w:color w:val="FFFFFF"/>
                <w:sz w:val="19"/>
              </w:rPr>
              <w:t>Propósito</w:t>
            </w:r>
          </w:p>
        </w:tc>
        <w:tc>
          <w:tcPr>
            <w:tcW w:type="dxa" w:w="3151"/>
            <w:shd w:val="clear" w:color="auto" w:fill="1F3A5F"/>
          </w:tcPr>
          <w:p>
            <w:pPr>
              <w:spacing w:after="0" w:line="240" w:lineRule="auto"/>
            </w:pPr>
            <w:r>
              <w:rPr>
                <w:color w:val="FFFFFF"/>
              </w:rPr>
            </w:r>
            <w:r>
              <w:rPr>
                <w:b/>
                <w:i w:val="0"/>
                <w:color w:val="FFFFFF"/>
                <w:sz w:val="19"/>
              </w:rPr>
              <w:t>Ejemplo de caso</w:t>
            </w:r>
          </w:p>
        </w:tc>
        <w:tc>
          <w:tcPr>
            <w:tcW w:type="dxa" w:w="1547"/>
            <w:shd w:val="clear" w:color="auto" w:fill="1F3A5F"/>
          </w:tcPr>
          <w:p>
            <w:pPr>
              <w:spacing w:after="0" w:line="240" w:lineRule="auto"/>
            </w:pPr>
            <w:r>
              <w:rPr>
                <w:color w:val="FFFFFF"/>
              </w:rPr>
            </w:r>
            <w:r>
              <w:rPr>
                <w:b/>
                <w:i w:val="0"/>
                <w:color w:val="FFFFFF"/>
                <w:sz w:val="19"/>
              </w:rPr>
              <w:t>Herramienta habitual</w:t>
            </w:r>
          </w:p>
        </w:tc>
      </w:tr>
      <w:tr>
        <w:tc>
          <w:tcPr>
            <w:tcW w:type="dxa" w:w="1505"/>
          </w:tcPr>
          <w:p>
            <w:pPr>
              <w:spacing w:after="0" w:line="240" w:lineRule="auto"/>
            </w:pPr>
            <w:r/>
            <w:r>
              <w:rPr>
                <w:b w:val="0"/>
                <w:i w:val="0"/>
                <w:sz w:val="19"/>
              </w:rPr>
              <w:t>Funcional</w:t>
            </w:r>
          </w:p>
        </w:tc>
        <w:tc>
          <w:tcPr>
            <w:tcW w:type="dxa" w:w="3151"/>
          </w:tcPr>
          <w:p>
            <w:pPr>
              <w:spacing w:after="0" w:line="240" w:lineRule="auto"/>
            </w:pPr>
            <w:r/>
            <w:r>
              <w:rPr>
                <w:b w:val="0"/>
                <w:i w:val="0"/>
                <w:sz w:val="19"/>
              </w:rPr>
              <w:t>Comprobar que el sistema realiza lo que establece el requisito</w:t>
            </w:r>
          </w:p>
        </w:tc>
        <w:tc>
          <w:tcPr>
            <w:tcW w:type="dxa" w:w="3151"/>
          </w:tcPr>
          <w:p>
            <w:pPr>
              <w:spacing w:after="0" w:line="240" w:lineRule="auto"/>
            </w:pPr>
            <w:r/>
            <w:r>
              <w:rPr>
                <w:b w:val="0"/>
                <w:i w:val="0"/>
                <w:sz w:val="19"/>
              </w:rPr>
              <w:t>El registro con datos válidos crea la cuenta</w:t>
            </w:r>
          </w:p>
        </w:tc>
        <w:tc>
          <w:tcPr>
            <w:tcW w:type="dxa" w:w="1547"/>
          </w:tcPr>
          <w:p>
            <w:pPr>
              <w:spacing w:after="0" w:line="240" w:lineRule="auto"/>
            </w:pPr>
            <w:r/>
            <w:r>
              <w:rPr>
                <w:b w:val="0"/>
                <w:i w:val="0"/>
                <w:sz w:val="19"/>
              </w:rPr>
              <w:t>Manual, Selenium</w:t>
            </w:r>
          </w:p>
        </w:tc>
      </w:tr>
      <w:tr>
        <w:tc>
          <w:tcPr>
            <w:tcW w:type="dxa" w:w="1505"/>
            <w:shd w:val="clear" w:color="auto" w:fill="EEF2F7"/>
          </w:tcPr>
          <w:p>
            <w:pPr>
              <w:spacing w:after="0" w:line="240" w:lineRule="auto"/>
            </w:pPr>
            <w:r/>
            <w:r>
              <w:rPr>
                <w:b w:val="0"/>
                <w:i w:val="0"/>
                <w:sz w:val="19"/>
              </w:rPr>
              <w:t>Reglas de negocio</w:t>
            </w:r>
          </w:p>
        </w:tc>
        <w:tc>
          <w:tcPr>
            <w:tcW w:type="dxa" w:w="3151"/>
            <w:shd w:val="clear" w:color="auto" w:fill="EEF2F7"/>
          </w:tcPr>
          <w:p>
            <w:pPr>
              <w:spacing w:after="0" w:line="240" w:lineRule="auto"/>
            </w:pPr>
            <w:r/>
            <w:r>
              <w:rPr>
                <w:b w:val="0"/>
                <w:i w:val="0"/>
                <w:sz w:val="19"/>
              </w:rPr>
              <w:t>Verificar restricciones propias del dominio</w:t>
            </w:r>
          </w:p>
        </w:tc>
        <w:tc>
          <w:tcPr>
            <w:tcW w:type="dxa" w:w="3151"/>
            <w:shd w:val="clear" w:color="auto" w:fill="EEF2F7"/>
          </w:tcPr>
          <w:p>
            <w:pPr>
              <w:spacing w:after="0" w:line="240" w:lineRule="auto"/>
            </w:pPr>
            <w:r/>
            <w:r>
              <w:rPr>
                <w:b w:val="0"/>
                <w:i w:val="0"/>
                <w:sz w:val="19"/>
              </w:rPr>
              <w:t>Un paciente solo visualiza sus propios exámenes</w:t>
            </w:r>
          </w:p>
        </w:tc>
        <w:tc>
          <w:tcPr>
            <w:tcW w:type="dxa" w:w="1547"/>
            <w:shd w:val="clear" w:color="auto" w:fill="EEF2F7"/>
          </w:tcPr>
          <w:p>
            <w:pPr>
              <w:spacing w:after="0" w:line="240" w:lineRule="auto"/>
            </w:pPr>
            <w:r/>
            <w:r>
              <w:rPr>
                <w:b w:val="0"/>
                <w:i w:val="0"/>
                <w:sz w:val="19"/>
              </w:rPr>
              <w:t>Manual, Swagger, Postman</w:t>
            </w:r>
          </w:p>
        </w:tc>
      </w:tr>
      <w:tr>
        <w:tc>
          <w:tcPr>
            <w:tcW w:type="dxa" w:w="1505"/>
          </w:tcPr>
          <w:p>
            <w:pPr>
              <w:spacing w:after="0" w:line="240" w:lineRule="auto"/>
            </w:pPr>
            <w:r/>
            <w:r>
              <w:rPr>
                <w:b w:val="0"/>
                <w:i w:val="0"/>
                <w:sz w:val="19"/>
              </w:rPr>
              <w:t>Integración</w:t>
            </w:r>
          </w:p>
        </w:tc>
        <w:tc>
          <w:tcPr>
            <w:tcW w:type="dxa" w:w="3151"/>
          </w:tcPr>
          <w:p>
            <w:pPr>
              <w:spacing w:after="0" w:line="240" w:lineRule="auto"/>
            </w:pPr>
            <w:r/>
            <w:r>
              <w:rPr>
                <w:b w:val="0"/>
                <w:i w:val="0"/>
                <w:sz w:val="19"/>
              </w:rPr>
              <w:t>Verificar la comunicación entre componentes (cliente, API, base de datos, servicios externos)</w:t>
            </w:r>
          </w:p>
        </w:tc>
        <w:tc>
          <w:tcPr>
            <w:tcW w:type="dxa" w:w="3151"/>
          </w:tcPr>
          <w:p>
            <w:pPr>
              <w:spacing w:after="0" w:line="240" w:lineRule="auto"/>
            </w:pPr>
            <w:r/>
            <w:r>
              <w:rPr>
                <w:b w:val="0"/>
                <w:i w:val="0"/>
                <w:sz w:val="19"/>
              </w:rPr>
              <w:t>Un registro creado por la API se refleja en la interfaz</w:t>
            </w:r>
          </w:p>
        </w:tc>
        <w:tc>
          <w:tcPr>
            <w:tcW w:type="dxa" w:w="1547"/>
          </w:tcPr>
          <w:p>
            <w:pPr>
              <w:spacing w:after="0" w:line="240" w:lineRule="auto"/>
            </w:pPr>
            <w:r/>
            <w:r>
              <w:rPr>
                <w:b w:val="0"/>
                <w:i w:val="0"/>
                <w:sz w:val="19"/>
              </w:rPr>
              <w:t>Swagger, Selenium</w:t>
            </w:r>
          </w:p>
        </w:tc>
      </w:tr>
      <w:tr>
        <w:tc>
          <w:tcPr>
            <w:tcW w:type="dxa" w:w="1505"/>
            <w:shd w:val="clear" w:color="auto" w:fill="EEF2F7"/>
          </w:tcPr>
          <w:p>
            <w:pPr>
              <w:spacing w:after="0" w:line="240" w:lineRule="auto"/>
            </w:pPr>
            <w:r/>
            <w:r>
              <w:rPr>
                <w:b w:val="0"/>
                <w:i w:val="0"/>
                <w:sz w:val="19"/>
              </w:rPr>
              <w:t>Regresión</w:t>
            </w:r>
          </w:p>
        </w:tc>
        <w:tc>
          <w:tcPr>
            <w:tcW w:type="dxa" w:w="3151"/>
            <w:shd w:val="clear" w:color="auto" w:fill="EEF2F7"/>
          </w:tcPr>
          <w:p>
            <w:pPr>
              <w:spacing w:after="0" w:line="240" w:lineRule="auto"/>
            </w:pPr>
            <w:r/>
            <w:r>
              <w:rPr>
                <w:b w:val="0"/>
                <w:i w:val="0"/>
                <w:sz w:val="19"/>
              </w:rPr>
              <w:t>Confirmar que un cambio no afectó funcionalidades existentes</w:t>
            </w:r>
          </w:p>
        </w:tc>
        <w:tc>
          <w:tcPr>
            <w:tcW w:type="dxa" w:w="3151"/>
            <w:shd w:val="clear" w:color="auto" w:fill="EEF2F7"/>
          </w:tcPr>
          <w:p>
            <w:pPr>
              <w:spacing w:after="0" w:line="240" w:lineRule="auto"/>
            </w:pPr>
            <w:r/>
            <w:r>
              <w:rPr>
                <w:b w:val="0"/>
                <w:i w:val="0"/>
                <w:sz w:val="19"/>
              </w:rPr>
              <w:t>Repetir el conjunto de autenticación después de una corrección</w:t>
            </w:r>
          </w:p>
        </w:tc>
        <w:tc>
          <w:tcPr>
            <w:tcW w:type="dxa" w:w="1547"/>
            <w:shd w:val="clear" w:color="auto" w:fill="EEF2F7"/>
          </w:tcPr>
          <w:p>
            <w:pPr>
              <w:spacing w:after="0" w:line="240" w:lineRule="auto"/>
            </w:pPr>
            <w:r/>
            <w:r>
              <w:rPr>
                <w:b w:val="0"/>
                <w:i w:val="0"/>
                <w:sz w:val="19"/>
              </w:rPr>
              <w:t>Selenium automatizado</w:t>
            </w:r>
          </w:p>
        </w:tc>
      </w:tr>
      <w:tr>
        <w:tc>
          <w:tcPr>
            <w:tcW w:type="dxa" w:w="1505"/>
          </w:tcPr>
          <w:p>
            <w:pPr>
              <w:spacing w:after="0" w:line="240" w:lineRule="auto"/>
            </w:pPr>
            <w:r/>
            <w:r>
              <w:rPr>
                <w:b w:val="0"/>
                <w:i w:val="0"/>
                <w:sz w:val="19"/>
              </w:rPr>
              <w:t>Humo (</w:t>
            </w:r>
            <w:r>
              <w:rPr>
                <w:b w:val="0"/>
                <w:i/>
                <w:sz w:val="19"/>
              </w:rPr>
              <w:t>smoke</w:t>
            </w:r>
            <w:r>
              <w:rPr>
                <w:b w:val="0"/>
                <w:i w:val="0"/>
                <w:sz w:val="19"/>
              </w:rPr>
              <w:t>)</w:t>
            </w:r>
          </w:p>
        </w:tc>
        <w:tc>
          <w:tcPr>
            <w:tcW w:type="dxa" w:w="3151"/>
          </w:tcPr>
          <w:p>
            <w:pPr>
              <w:spacing w:after="0" w:line="240" w:lineRule="auto"/>
            </w:pPr>
            <w:r/>
            <w:r>
              <w:rPr>
                <w:b w:val="0"/>
                <w:i w:val="0"/>
                <w:sz w:val="19"/>
              </w:rPr>
              <w:t>Verificar que las funciones básicas operan antes de continuar</w:t>
            </w:r>
          </w:p>
        </w:tc>
        <w:tc>
          <w:tcPr>
            <w:tcW w:type="dxa" w:w="3151"/>
          </w:tcPr>
          <w:p>
            <w:pPr>
              <w:spacing w:after="0" w:line="240" w:lineRule="auto"/>
            </w:pPr>
            <w:r/>
            <w:r>
              <w:rPr>
                <w:b w:val="0"/>
                <w:i w:val="0"/>
                <w:sz w:val="19"/>
              </w:rPr>
              <w:t>Inicio de sesión y carga de la página principal</w:t>
            </w:r>
          </w:p>
        </w:tc>
        <w:tc>
          <w:tcPr>
            <w:tcW w:type="dxa" w:w="1547"/>
          </w:tcPr>
          <w:p>
            <w:pPr>
              <w:spacing w:after="0" w:line="240" w:lineRule="auto"/>
            </w:pPr>
            <w:r/>
            <w:r>
              <w:rPr>
                <w:b w:val="0"/>
                <w:i w:val="0"/>
                <w:sz w:val="19"/>
              </w:rPr>
              <w:t>Manual</w:t>
            </w:r>
          </w:p>
        </w:tc>
      </w:tr>
      <w:tr>
        <w:tc>
          <w:tcPr>
            <w:tcW w:type="dxa" w:w="1505"/>
            <w:shd w:val="clear" w:color="auto" w:fill="EEF2F7"/>
          </w:tcPr>
          <w:p>
            <w:pPr>
              <w:spacing w:after="0" w:line="240" w:lineRule="auto"/>
            </w:pPr>
            <w:r/>
            <w:r>
              <w:rPr>
                <w:b w:val="0"/>
                <w:i w:val="0"/>
                <w:sz w:val="19"/>
              </w:rPr>
              <w:t>Seguridad: autenticación</w:t>
            </w:r>
          </w:p>
        </w:tc>
        <w:tc>
          <w:tcPr>
            <w:tcW w:type="dxa" w:w="3151"/>
            <w:shd w:val="clear" w:color="auto" w:fill="EEF2F7"/>
          </w:tcPr>
          <w:p>
            <w:pPr>
              <w:spacing w:after="0" w:line="240" w:lineRule="auto"/>
            </w:pPr>
            <w:r/>
            <w:r>
              <w:rPr>
                <w:b w:val="0"/>
                <w:i w:val="0"/>
                <w:sz w:val="19"/>
              </w:rPr>
              <w:t>Evaluar el control de identidad</w:t>
            </w:r>
          </w:p>
        </w:tc>
        <w:tc>
          <w:tcPr>
            <w:tcW w:type="dxa" w:w="3151"/>
            <w:shd w:val="clear" w:color="auto" w:fill="EEF2F7"/>
          </w:tcPr>
          <w:p>
            <w:pPr>
              <w:spacing w:after="0" w:line="240" w:lineRule="auto"/>
            </w:pPr>
            <w:r/>
            <w:r>
              <w:rPr>
                <w:b w:val="0"/>
                <w:i w:val="0"/>
                <w:sz w:val="19"/>
              </w:rPr>
              <w:t>Credenciales inválidas, intentos repetidos, expiración de sesión</w:t>
            </w:r>
          </w:p>
        </w:tc>
        <w:tc>
          <w:tcPr>
            <w:tcW w:type="dxa" w:w="1547"/>
            <w:shd w:val="clear" w:color="auto" w:fill="EEF2F7"/>
          </w:tcPr>
          <w:p>
            <w:pPr>
              <w:spacing w:after="0" w:line="240" w:lineRule="auto"/>
            </w:pPr>
            <w:r/>
            <w:r>
              <w:rPr>
                <w:b w:val="0"/>
                <w:i w:val="0"/>
                <w:sz w:val="19"/>
              </w:rPr>
              <w:t>Burp Suite, ZAP, John the Ripper</w:t>
            </w:r>
          </w:p>
        </w:tc>
      </w:tr>
      <w:tr>
        <w:tc>
          <w:tcPr>
            <w:tcW w:type="dxa" w:w="1505"/>
          </w:tcPr>
          <w:p>
            <w:pPr>
              <w:spacing w:after="0" w:line="240" w:lineRule="auto"/>
            </w:pPr>
            <w:r/>
            <w:r>
              <w:rPr>
                <w:b w:val="0"/>
                <w:i w:val="0"/>
                <w:sz w:val="19"/>
              </w:rPr>
              <w:t>Seguridad: autorización</w:t>
            </w:r>
          </w:p>
        </w:tc>
        <w:tc>
          <w:tcPr>
            <w:tcW w:type="dxa" w:w="3151"/>
          </w:tcPr>
          <w:p>
            <w:pPr>
              <w:spacing w:after="0" w:line="240" w:lineRule="auto"/>
            </w:pPr>
            <w:r/>
            <w:r>
              <w:rPr>
                <w:b w:val="0"/>
                <w:i w:val="0"/>
                <w:sz w:val="19"/>
              </w:rPr>
              <w:t>Evaluar el control de acceso por rol y por propiedad del recurso</w:t>
            </w:r>
          </w:p>
        </w:tc>
        <w:tc>
          <w:tcPr>
            <w:tcW w:type="dxa" w:w="3151"/>
          </w:tcPr>
          <w:p>
            <w:pPr>
              <w:spacing w:after="0" w:line="240" w:lineRule="auto"/>
            </w:pPr>
            <w:r/>
            <w:r>
              <w:rPr>
                <w:b w:val="0"/>
                <w:i w:val="0"/>
                <w:sz w:val="19"/>
              </w:rPr>
              <w:t>Un usuario sin privilegios invoca un servicio de administración</w:t>
            </w:r>
          </w:p>
        </w:tc>
        <w:tc>
          <w:tcPr>
            <w:tcW w:type="dxa" w:w="1547"/>
          </w:tcPr>
          <w:p>
            <w:pPr>
              <w:spacing w:after="0" w:line="240" w:lineRule="auto"/>
            </w:pPr>
            <w:r/>
            <w:r>
              <w:rPr>
                <w:b w:val="0"/>
                <w:i w:val="0"/>
                <w:sz w:val="19"/>
              </w:rPr>
              <w:t>Burp Suite, Postman</w:t>
            </w:r>
          </w:p>
        </w:tc>
      </w:tr>
      <w:tr>
        <w:tc>
          <w:tcPr>
            <w:tcW w:type="dxa" w:w="1505"/>
            <w:shd w:val="clear" w:color="auto" w:fill="EEF2F7"/>
          </w:tcPr>
          <w:p>
            <w:pPr>
              <w:spacing w:after="0" w:line="240" w:lineRule="auto"/>
            </w:pPr>
            <w:r/>
            <w:r>
              <w:rPr>
                <w:b w:val="0"/>
                <w:i w:val="0"/>
                <w:sz w:val="19"/>
              </w:rPr>
              <w:t>Seguridad: validación de entradas</w:t>
            </w:r>
          </w:p>
        </w:tc>
        <w:tc>
          <w:tcPr>
            <w:tcW w:type="dxa" w:w="3151"/>
            <w:shd w:val="clear" w:color="auto" w:fill="EEF2F7"/>
          </w:tcPr>
          <w:p>
            <w:pPr>
              <w:spacing w:after="0" w:line="240" w:lineRule="auto"/>
            </w:pPr>
            <w:r/>
            <w:r>
              <w:rPr>
                <w:b w:val="0"/>
                <w:i w:val="0"/>
                <w:sz w:val="19"/>
              </w:rPr>
              <w:t>Evaluar la resistencia a inyección y a datos maliciosos</w:t>
            </w:r>
          </w:p>
        </w:tc>
        <w:tc>
          <w:tcPr>
            <w:tcW w:type="dxa" w:w="3151"/>
            <w:shd w:val="clear" w:color="auto" w:fill="EEF2F7"/>
          </w:tcPr>
          <w:p>
            <w:pPr>
              <w:spacing w:after="0" w:line="240" w:lineRule="auto"/>
            </w:pPr>
            <w:r/>
            <w:r>
              <w:rPr>
                <w:b w:val="0"/>
                <w:i w:val="0"/>
                <w:sz w:val="19"/>
              </w:rPr>
              <w:t xml:space="preserve">Cadena </w:t>
            </w:r>
            <w:r>
              <w:rPr>
                <w:rFonts w:ascii="Consolas" w:hAnsi="Consolas"/>
                <w:b w:val="0"/>
                <w:i w:val="0"/>
                <w:sz w:val="19"/>
              </w:rPr>
              <w:t>' OR '1'='1' --</w:t>
            </w:r>
            <w:r>
              <w:rPr>
                <w:b w:val="0"/>
                <w:i w:val="0"/>
                <w:sz w:val="19"/>
              </w:rPr>
              <w:t xml:space="preserve"> en el formulario de acceso</w:t>
            </w:r>
          </w:p>
        </w:tc>
        <w:tc>
          <w:tcPr>
            <w:tcW w:type="dxa" w:w="1547"/>
            <w:shd w:val="clear" w:color="auto" w:fill="EEF2F7"/>
          </w:tcPr>
          <w:p>
            <w:pPr>
              <w:spacing w:after="0" w:line="240" w:lineRule="auto"/>
            </w:pPr>
            <w:r/>
            <w:r>
              <w:rPr>
                <w:b w:val="0"/>
                <w:i w:val="0"/>
                <w:sz w:val="19"/>
              </w:rPr>
              <w:t>SQLMap, ZAP</w:t>
            </w:r>
          </w:p>
        </w:tc>
      </w:tr>
      <w:tr>
        <w:tc>
          <w:tcPr>
            <w:tcW w:type="dxa" w:w="1505"/>
          </w:tcPr>
          <w:p>
            <w:pPr>
              <w:spacing w:after="0" w:line="240" w:lineRule="auto"/>
            </w:pPr>
            <w:r/>
            <w:r>
              <w:rPr>
                <w:b w:val="0"/>
                <w:i w:val="0"/>
                <w:sz w:val="19"/>
              </w:rPr>
              <w:t>Seguridad: configuración</w:t>
            </w:r>
          </w:p>
        </w:tc>
        <w:tc>
          <w:tcPr>
            <w:tcW w:type="dxa" w:w="3151"/>
          </w:tcPr>
          <w:p>
            <w:pPr>
              <w:spacing w:after="0" w:line="240" w:lineRule="auto"/>
            </w:pPr>
            <w:r/>
            <w:r>
              <w:rPr>
                <w:b w:val="0"/>
                <w:i w:val="0"/>
                <w:sz w:val="19"/>
              </w:rPr>
              <w:t>Revisar cabeceras, CORS, mensajes de error y versiones expuestas</w:t>
            </w:r>
          </w:p>
        </w:tc>
        <w:tc>
          <w:tcPr>
            <w:tcW w:type="dxa" w:w="3151"/>
          </w:tcPr>
          <w:p>
            <w:pPr>
              <w:spacing w:after="0" w:line="240" w:lineRule="auto"/>
            </w:pPr>
            <w:r/>
            <w:r>
              <w:rPr>
                <w:b w:val="0"/>
                <w:i w:val="0"/>
                <w:sz w:val="19"/>
              </w:rPr>
              <w:t>Respuesta de error con detalle interno</w:t>
            </w:r>
          </w:p>
        </w:tc>
        <w:tc>
          <w:tcPr>
            <w:tcW w:type="dxa" w:w="1547"/>
          </w:tcPr>
          <w:p>
            <w:pPr>
              <w:spacing w:after="0" w:line="240" w:lineRule="auto"/>
            </w:pPr>
            <w:r/>
            <w:r>
              <w:rPr>
                <w:b w:val="0"/>
                <w:i w:val="0"/>
                <w:sz w:val="19"/>
              </w:rPr>
              <w:t>Nikto, ZAP</w:t>
            </w:r>
          </w:p>
        </w:tc>
      </w:tr>
      <w:tr>
        <w:tc>
          <w:tcPr>
            <w:tcW w:type="dxa" w:w="1505"/>
            <w:shd w:val="clear" w:color="auto" w:fill="EEF2F7"/>
          </w:tcPr>
          <w:p>
            <w:pPr>
              <w:spacing w:after="0" w:line="240" w:lineRule="auto"/>
            </w:pPr>
            <w:r/>
            <w:r>
              <w:rPr>
                <w:b w:val="0"/>
                <w:i w:val="0"/>
                <w:sz w:val="19"/>
              </w:rPr>
              <w:t>Rendimiento: carga</w:t>
            </w:r>
          </w:p>
        </w:tc>
        <w:tc>
          <w:tcPr>
            <w:tcW w:type="dxa" w:w="3151"/>
            <w:shd w:val="clear" w:color="auto" w:fill="EEF2F7"/>
          </w:tcPr>
          <w:p>
            <w:pPr>
              <w:spacing w:after="0" w:line="240" w:lineRule="auto"/>
            </w:pPr>
            <w:r/>
            <w:r>
              <w:rPr>
                <w:b w:val="0"/>
                <w:i w:val="0"/>
                <w:sz w:val="19"/>
              </w:rPr>
              <w:t>Medir el comportamiento con la carga esperada</w:t>
            </w:r>
          </w:p>
        </w:tc>
        <w:tc>
          <w:tcPr>
            <w:tcW w:type="dxa" w:w="3151"/>
            <w:shd w:val="clear" w:color="auto" w:fill="EEF2F7"/>
          </w:tcPr>
          <w:p>
            <w:pPr>
              <w:spacing w:after="0" w:line="240" w:lineRule="auto"/>
            </w:pPr>
            <w:r/>
            <w:r>
              <w:rPr>
                <w:b w:val="0"/>
                <w:i w:val="0"/>
                <w:sz w:val="19"/>
              </w:rPr>
              <w:t>200 usuarios concurrentes bajo el umbral de respuesta</w:t>
            </w:r>
          </w:p>
        </w:tc>
        <w:tc>
          <w:tcPr>
            <w:tcW w:type="dxa" w:w="1547"/>
            <w:shd w:val="clear" w:color="auto" w:fill="EEF2F7"/>
          </w:tcPr>
          <w:p>
            <w:pPr>
              <w:spacing w:after="0" w:line="240" w:lineRule="auto"/>
            </w:pPr>
            <w:r/>
            <w:r>
              <w:rPr>
                <w:b w:val="0"/>
                <w:i w:val="0"/>
                <w:sz w:val="19"/>
              </w:rPr>
              <w:t>JMeter</w:t>
            </w:r>
          </w:p>
        </w:tc>
      </w:tr>
      <w:tr>
        <w:tc>
          <w:tcPr>
            <w:tcW w:type="dxa" w:w="1505"/>
          </w:tcPr>
          <w:p>
            <w:pPr>
              <w:spacing w:after="0" w:line="240" w:lineRule="auto"/>
            </w:pPr>
            <w:r/>
            <w:r>
              <w:rPr>
                <w:b w:val="0"/>
                <w:i w:val="0"/>
                <w:sz w:val="19"/>
              </w:rPr>
              <w:t>Rendimiento: estrés</w:t>
            </w:r>
          </w:p>
        </w:tc>
        <w:tc>
          <w:tcPr>
            <w:tcW w:type="dxa" w:w="3151"/>
          </w:tcPr>
          <w:p>
            <w:pPr>
              <w:spacing w:after="0" w:line="240" w:lineRule="auto"/>
            </w:pPr>
            <w:r/>
            <w:r>
              <w:rPr>
                <w:b w:val="0"/>
                <w:i w:val="0"/>
                <w:sz w:val="19"/>
              </w:rPr>
              <w:t>Determinar el punto de degradación o quiebre</w:t>
            </w:r>
          </w:p>
        </w:tc>
        <w:tc>
          <w:tcPr>
            <w:tcW w:type="dxa" w:w="3151"/>
          </w:tcPr>
          <w:p>
            <w:pPr>
              <w:spacing w:after="0" w:line="240" w:lineRule="auto"/>
            </w:pPr>
            <w:r/>
            <w:r>
              <w:rPr>
                <w:b w:val="0"/>
                <w:i w:val="0"/>
                <w:sz w:val="19"/>
              </w:rPr>
              <w:t>Incremento de usuarios hasta superar una tasa de error definida</w:t>
            </w:r>
          </w:p>
        </w:tc>
        <w:tc>
          <w:tcPr>
            <w:tcW w:type="dxa" w:w="1547"/>
          </w:tcPr>
          <w:p>
            <w:pPr>
              <w:spacing w:after="0" w:line="240" w:lineRule="auto"/>
            </w:pPr>
            <w:r/>
            <w:r>
              <w:rPr>
                <w:b w:val="0"/>
                <w:i w:val="0"/>
                <w:sz w:val="19"/>
              </w:rPr>
              <w:t>JMeter</w:t>
            </w:r>
          </w:p>
        </w:tc>
      </w:tr>
      <w:tr>
        <w:tc>
          <w:tcPr>
            <w:tcW w:type="dxa" w:w="1505"/>
            <w:shd w:val="clear" w:color="auto" w:fill="EEF2F7"/>
          </w:tcPr>
          <w:p>
            <w:pPr>
              <w:spacing w:after="0" w:line="240" w:lineRule="auto"/>
            </w:pPr>
            <w:r/>
            <w:r>
              <w:rPr>
                <w:b w:val="0"/>
                <w:i w:val="0"/>
                <w:sz w:val="19"/>
              </w:rPr>
              <w:t>Usabilidad</w:t>
            </w:r>
          </w:p>
        </w:tc>
        <w:tc>
          <w:tcPr>
            <w:tcW w:type="dxa" w:w="3151"/>
            <w:shd w:val="clear" w:color="auto" w:fill="EEF2F7"/>
          </w:tcPr>
          <w:p>
            <w:pPr>
              <w:spacing w:after="0" w:line="240" w:lineRule="auto"/>
            </w:pPr>
            <w:r/>
            <w:r>
              <w:rPr>
                <w:b w:val="0"/>
                <w:i w:val="0"/>
                <w:sz w:val="19"/>
              </w:rPr>
              <w:t>Evaluar la facilidad de uso con usuarios representativos</w:t>
            </w:r>
          </w:p>
        </w:tc>
        <w:tc>
          <w:tcPr>
            <w:tcW w:type="dxa" w:w="3151"/>
            <w:shd w:val="clear" w:color="auto" w:fill="EEF2F7"/>
          </w:tcPr>
          <w:p>
            <w:pPr>
              <w:spacing w:after="0" w:line="240" w:lineRule="auto"/>
            </w:pPr>
            <w:r/>
            <w:r>
              <w:rPr>
                <w:b w:val="0"/>
                <w:i w:val="0"/>
                <w:sz w:val="19"/>
              </w:rPr>
              <w:t>Cinco usuarios completan una tarea sin asistencia</w:t>
            </w:r>
          </w:p>
        </w:tc>
        <w:tc>
          <w:tcPr>
            <w:tcW w:type="dxa" w:w="1547"/>
            <w:shd w:val="clear" w:color="auto" w:fill="EEF2F7"/>
          </w:tcPr>
          <w:p>
            <w:pPr>
              <w:spacing w:after="0" w:line="240" w:lineRule="auto"/>
            </w:pPr>
            <w:r/>
            <w:r>
              <w:rPr>
                <w:b w:val="0"/>
                <w:i w:val="0"/>
                <w:sz w:val="19"/>
              </w:rPr>
              <w:t>Observación, cuestionarios</w:t>
            </w:r>
          </w:p>
        </w:tc>
      </w:tr>
      <w:tr>
        <w:tc>
          <w:tcPr>
            <w:tcW w:type="dxa" w:w="1505"/>
          </w:tcPr>
          <w:p>
            <w:pPr>
              <w:spacing w:after="0" w:line="240" w:lineRule="auto"/>
            </w:pPr>
            <w:r/>
            <w:r>
              <w:rPr>
                <w:b w:val="0"/>
                <w:i w:val="0"/>
                <w:sz w:val="19"/>
              </w:rPr>
              <w:t>Accesibilidad</w:t>
            </w:r>
          </w:p>
        </w:tc>
        <w:tc>
          <w:tcPr>
            <w:tcW w:type="dxa" w:w="3151"/>
          </w:tcPr>
          <w:p>
            <w:pPr>
              <w:spacing w:after="0" w:line="240" w:lineRule="auto"/>
            </w:pPr>
            <w:r/>
            <w:r>
              <w:rPr>
                <w:b w:val="0"/>
                <w:i w:val="0"/>
                <w:sz w:val="19"/>
              </w:rPr>
              <w:t>Verificar el uso por personas con discapacidad</w:t>
            </w:r>
          </w:p>
        </w:tc>
        <w:tc>
          <w:tcPr>
            <w:tcW w:type="dxa" w:w="3151"/>
          </w:tcPr>
          <w:p>
            <w:pPr>
              <w:spacing w:after="0" w:line="240" w:lineRule="auto"/>
            </w:pPr>
            <w:r/>
            <w:r>
              <w:rPr>
                <w:b w:val="0"/>
                <w:i w:val="0"/>
                <w:sz w:val="19"/>
              </w:rPr>
              <w:t>Navegación completa con teclado; contraste suficiente</w:t>
            </w:r>
          </w:p>
        </w:tc>
        <w:tc>
          <w:tcPr>
            <w:tcW w:type="dxa" w:w="1547"/>
          </w:tcPr>
          <w:p>
            <w:pPr>
              <w:spacing w:after="0" w:line="240" w:lineRule="auto"/>
            </w:pPr>
            <w:r/>
            <w:r>
              <w:rPr>
                <w:b w:val="0"/>
                <w:i w:val="0"/>
                <w:sz w:val="19"/>
              </w:rPr>
              <w:t>Lighthouse, revisión manual</w:t>
            </w:r>
          </w:p>
        </w:tc>
      </w:tr>
      <w:tr>
        <w:tc>
          <w:tcPr>
            <w:tcW w:type="dxa" w:w="1505"/>
            <w:shd w:val="clear" w:color="auto" w:fill="EEF2F7"/>
          </w:tcPr>
          <w:p>
            <w:pPr>
              <w:spacing w:after="0" w:line="240" w:lineRule="auto"/>
            </w:pPr>
            <w:r/>
            <w:r>
              <w:rPr>
                <w:b w:val="0"/>
                <w:i w:val="0"/>
                <w:sz w:val="19"/>
              </w:rPr>
              <w:t>Compatibilidad</w:t>
            </w:r>
          </w:p>
        </w:tc>
        <w:tc>
          <w:tcPr>
            <w:tcW w:type="dxa" w:w="3151"/>
            <w:shd w:val="clear" w:color="auto" w:fill="EEF2F7"/>
          </w:tcPr>
          <w:p>
            <w:pPr>
              <w:spacing w:after="0" w:line="240" w:lineRule="auto"/>
            </w:pPr>
            <w:r/>
            <w:r>
              <w:rPr>
                <w:b w:val="0"/>
                <w:i w:val="0"/>
                <w:sz w:val="19"/>
              </w:rPr>
              <w:t>Verificar el funcionamiento en navegadores, dispositivos y resoluciones</w:t>
            </w:r>
          </w:p>
        </w:tc>
        <w:tc>
          <w:tcPr>
            <w:tcW w:type="dxa" w:w="3151"/>
            <w:shd w:val="clear" w:color="auto" w:fill="EEF2F7"/>
          </w:tcPr>
          <w:p>
            <w:pPr>
              <w:spacing w:after="0" w:line="240" w:lineRule="auto"/>
            </w:pPr>
            <w:r/>
            <w:r>
              <w:rPr>
                <w:b w:val="0"/>
                <w:i w:val="0"/>
                <w:sz w:val="19"/>
              </w:rPr>
              <w:t>Interfaz operable en una pantalla de 5 pulgadas</w:t>
            </w:r>
          </w:p>
        </w:tc>
        <w:tc>
          <w:tcPr>
            <w:tcW w:type="dxa" w:w="1547"/>
            <w:shd w:val="clear" w:color="auto" w:fill="EEF2F7"/>
          </w:tcPr>
          <w:p>
            <w:pPr>
              <w:spacing w:after="0" w:line="240" w:lineRule="auto"/>
            </w:pPr>
            <w:r/>
            <w:r>
              <w:rPr>
                <w:b w:val="0"/>
                <w:i w:val="0"/>
                <w:sz w:val="19"/>
              </w:rPr>
              <w:t>Selenium, revisión manual</w:t>
            </w:r>
          </w:p>
        </w:tc>
      </w:tr>
      <w:tr>
        <w:tc>
          <w:tcPr>
            <w:tcW w:type="dxa" w:w="1505"/>
          </w:tcPr>
          <w:p>
            <w:pPr>
              <w:spacing w:after="0" w:line="240" w:lineRule="auto"/>
            </w:pPr>
            <w:r/>
            <w:r>
              <w:rPr>
                <w:b w:val="0"/>
                <w:i w:val="0"/>
                <w:sz w:val="19"/>
              </w:rPr>
              <w:t>Disponibilidad y recuperación</w:t>
            </w:r>
          </w:p>
        </w:tc>
        <w:tc>
          <w:tcPr>
            <w:tcW w:type="dxa" w:w="3151"/>
          </w:tcPr>
          <w:p>
            <w:pPr>
              <w:spacing w:after="0" w:line="240" w:lineRule="auto"/>
            </w:pPr>
            <w:r/>
            <w:r>
              <w:rPr>
                <w:b w:val="0"/>
                <w:i w:val="0"/>
                <w:sz w:val="19"/>
              </w:rPr>
              <w:t>Verificar continuidad operativa y restauración</w:t>
            </w:r>
          </w:p>
        </w:tc>
        <w:tc>
          <w:tcPr>
            <w:tcW w:type="dxa" w:w="3151"/>
          </w:tcPr>
          <w:p>
            <w:pPr>
              <w:spacing w:after="0" w:line="240" w:lineRule="auto"/>
            </w:pPr>
            <w:r/>
            <w:r>
              <w:rPr>
                <w:b w:val="0"/>
                <w:i w:val="0"/>
                <w:sz w:val="19"/>
              </w:rPr>
              <w:t>Restaurar un respaldo y comprobar la integridad de los datos</w:t>
            </w:r>
          </w:p>
        </w:tc>
        <w:tc>
          <w:tcPr>
            <w:tcW w:type="dxa" w:w="1547"/>
          </w:tcPr>
          <w:p>
            <w:pPr>
              <w:spacing w:after="0" w:line="240" w:lineRule="auto"/>
            </w:pPr>
            <w:r/>
            <w:r>
              <w:rPr>
                <w:b w:val="0"/>
                <w:i w:val="0"/>
                <w:sz w:val="19"/>
              </w:rPr>
              <w:t>Revisión operativa</w:t>
            </w:r>
          </w:p>
        </w:tc>
      </w:tr>
      <w:tr>
        <w:tc>
          <w:tcPr>
            <w:tcW w:type="dxa" w:w="1505"/>
            <w:shd w:val="clear" w:color="auto" w:fill="EEF2F7"/>
          </w:tcPr>
          <w:p>
            <w:pPr>
              <w:spacing w:after="0" w:line="240" w:lineRule="auto"/>
            </w:pPr>
            <w:r/>
            <w:r>
              <w:rPr>
                <w:b w:val="0"/>
                <w:i w:val="0"/>
                <w:sz w:val="19"/>
              </w:rPr>
              <w:t>Cumplimiento normativo</w:t>
            </w:r>
          </w:p>
        </w:tc>
        <w:tc>
          <w:tcPr>
            <w:tcW w:type="dxa" w:w="3151"/>
            <w:shd w:val="clear" w:color="auto" w:fill="EEF2F7"/>
          </w:tcPr>
          <w:p>
            <w:pPr>
              <w:spacing w:after="0" w:line="240" w:lineRule="auto"/>
            </w:pPr>
            <w:r/>
            <w:r>
              <w:rPr>
                <w:b w:val="0"/>
                <w:i w:val="0"/>
                <w:sz w:val="19"/>
              </w:rPr>
              <w:t>Verificar que una exigencia legal se implementa como control</w:t>
            </w:r>
          </w:p>
        </w:tc>
        <w:tc>
          <w:tcPr>
            <w:tcW w:type="dxa" w:w="3151"/>
            <w:shd w:val="clear" w:color="auto" w:fill="EEF2F7"/>
          </w:tcPr>
          <w:p>
            <w:pPr>
              <w:spacing w:after="0" w:line="240" w:lineRule="auto"/>
            </w:pPr>
            <w:r/>
            <w:r>
              <w:rPr>
                <w:b w:val="0"/>
                <w:i w:val="0"/>
                <w:sz w:val="19"/>
              </w:rPr>
              <w:t>Cada descarga de un documento queda registrada con usuario y fecha</w:t>
            </w:r>
          </w:p>
        </w:tc>
        <w:tc>
          <w:tcPr>
            <w:tcW w:type="dxa" w:w="1547"/>
            <w:shd w:val="clear" w:color="auto" w:fill="EEF2F7"/>
          </w:tcPr>
          <w:p>
            <w:pPr>
              <w:spacing w:after="0" w:line="240" w:lineRule="auto"/>
            </w:pPr>
            <w:r/>
            <w:r>
              <w:rPr>
                <w:b w:val="0"/>
                <w:i w:val="0"/>
                <w:sz w:val="19"/>
              </w:rPr>
              <w:t>Revisión manual, registros</w:t>
            </w:r>
          </w:p>
        </w:tc>
      </w:tr>
    </w:tbl>
    <w:p>
      <w:pPr>
        <w:spacing w:after="40"/>
      </w:pPr>
    </w:p>
    <w:p>
      <w:pPr>
        <w:jc w:val="both"/>
      </w:pPr>
      <w:r>
        <w:rPr>
          <w:b/>
          <w:i w:val="0"/>
        </w:rPr>
        <w:t>Pruebas funcionales y no funcionales.</w:t>
      </w:r>
      <w:r>
        <w:rPr>
          <w:b w:val="0"/>
          <w:i w:val="0"/>
        </w:rPr>
        <w:t xml:space="preserve"> Las pruebas funcionales verifican </w:t>
      </w:r>
      <w:r>
        <w:rPr>
          <w:b w:val="0"/>
          <w:i/>
        </w:rPr>
        <w:t>qué</w:t>
      </w:r>
      <w:r>
        <w:rPr>
          <w:b w:val="0"/>
          <w:i w:val="0"/>
        </w:rPr>
        <w:t xml:space="preserve"> hace el sistema; las no funcionales verifican </w:t>
      </w:r>
      <w:r>
        <w:rPr>
          <w:b w:val="0"/>
          <w:i/>
        </w:rPr>
        <w:t>cómo</w:t>
      </w:r>
      <w:r>
        <w:rPr>
          <w:b w:val="0"/>
          <w:i w:val="0"/>
        </w:rPr>
        <w:t xml:space="preserve"> lo hace (rendimiento, seguridad, usabilidad, compatibilidad, fiabilidad). Cada prueba no funcional debe vincularse a un requisito, un umbral medible, una justificación de negocio y una herramienta de medición.</w:t>
      </w:r>
    </w:p>
    <w:p>
      <w:pPr>
        <w:pStyle w:val="Heading2"/>
      </w:pPr>
      <w:r>
        <w:t>1.9 Preguntas de repaso</w:t>
      </w:r>
    </w:p>
    <w:p>
      <w:pPr>
        <w:spacing w:after="40"/>
        <w:ind w:left="510" w:hanging="340"/>
      </w:pPr>
      <w:r>
        <w:rPr>
          <w:b w:val="0"/>
          <w:i w:val="0"/>
        </w:rPr>
        <w:t>1. Distinga entre defecto y falla, e indique qué tipo de prueba detecta cada uno.</w:t>
      </w:r>
    </w:p>
    <w:p>
      <w:pPr>
        <w:spacing w:after="40"/>
        <w:ind w:left="510" w:hanging="340"/>
      </w:pPr>
      <w:r>
        <w:rPr>
          <w:b w:val="0"/>
          <w:i w:val="0"/>
        </w:rPr>
        <w:t>2. Explique por qué un informe sin hallazgos no permite afirmar que un sistema es seguro.</w:t>
      </w:r>
    </w:p>
    <w:p>
      <w:pPr>
        <w:spacing w:after="40"/>
        <w:ind w:left="510" w:hanging="340"/>
      </w:pPr>
      <w:r>
        <w:rPr>
          <w:b w:val="0"/>
          <w:i w:val="0"/>
        </w:rPr>
        <w:t>3. Clasifique "análisis de valores límite", "prueba de carga", "nivel de integración" y "enfoque basado en riesgos" según sean estrategia, nivel, tipo o técnica.</w:t>
      </w:r>
    </w:p>
    <w:p>
      <w:pPr>
        <w:spacing w:after="40"/>
        <w:ind w:left="510" w:hanging="340"/>
      </w:pPr>
      <w:r>
        <w:rPr>
          <w:b w:val="0"/>
          <w:i w:val="0"/>
        </w:rPr>
        <w:t>4. Relacione tres características de ISO/IEC 25010:2023 con un tipo de prueba y una herramienta.</w:t>
      </w:r>
    </w:p>
    <w:p>
      <w:pPr>
        <w:spacing w:after="40"/>
        <w:ind w:left="510" w:hanging="340"/>
      </w:pPr>
      <w:r>
        <w:rPr>
          <w:b w:val="0"/>
          <w:i w:val="0"/>
        </w:rPr>
        <w:t>5. Explique la diferencia entre verificación y validación con un ejemplo de cada una.</w:t>
      </w:r>
    </w:p>
    <w:p>
      <w:r>
        <w:br w:type="page"/>
      </w:r>
    </w:p>
    <w:p>
      <w:pPr>
        <w:pStyle w:val="Heading1"/>
      </w:pPr>
      <w:r>
        <w:t>Capítulo 2. Estrategias y enfoques de diseño del plan de pruebas con enfoque en calidad y seguridad (tema 2.1.1)</w:t>
      </w:r>
    </w:p>
    <w:p>
      <w:pPr>
        <w:jc w:val="both"/>
      </w:pPr>
      <w:r>
        <w:rPr>
          <w:b/>
          <w:i w:val="0"/>
        </w:rPr>
        <w:t>Indicador de logro:</w:t>
      </w:r>
      <w:r>
        <w:rPr>
          <w:b w:val="0"/>
          <w:i w:val="0"/>
        </w:rPr>
        <w:t xml:space="preserve"> IL2.1. </w:t>
      </w:r>
      <w:r>
        <w:rPr>
          <w:b/>
          <w:i w:val="0"/>
        </w:rPr>
        <w:t>Propósito del capítulo:</w:t>
      </w:r>
      <w:r>
        <w:rPr>
          <w:b w:val="0"/>
          <w:i w:val="0"/>
        </w:rPr>
        <w:t xml:space="preserve"> comprender qué es un plan de pruebas, cuáles son sus elementos esenciales y cómo se diseña una estrategia que integre calidad, seguridad y cumplimiento normativo.</w:t>
      </w:r>
    </w:p>
    <w:p>
      <w:pPr>
        <w:pStyle w:val="Heading2"/>
      </w:pPr>
      <w:r>
        <w:t>2.1 Problema de partida: calidad o seguridad</w:t>
      </w:r>
    </w:p>
    <w:p>
      <w:pPr>
        <w:jc w:val="both"/>
      </w:pPr>
      <w:r>
        <w:rPr>
          <w:b w:val="0"/>
          <w:i w:val="0"/>
        </w:rPr>
        <w:t xml:space="preserve">El tema se introduce con una situación de decisión: ante el lanzamiento de una aplicación que administra los ahorros de una persona, y con la posibilidad de probar una sola cosa, ¿se privilegiaría que el botón "Enviar" funcione (calidad) o que nadie pueda robar la contraseña (seguridad)? La segunda pregunta de la dinámica, denominada </w:t>
      </w:r>
      <w:r>
        <w:rPr>
          <w:b/>
          <w:i w:val="0"/>
        </w:rPr>
        <w:t>riesgo fantasma</w:t>
      </w:r>
      <w:r>
        <w:rPr>
          <w:b w:val="0"/>
          <w:i w:val="0"/>
        </w:rPr>
        <w:t>, solicita identificar el error más costoso causado por no probar a tiempo.</w:t>
      </w:r>
    </w:p>
    <w:p>
      <w:pPr>
        <w:jc w:val="both"/>
      </w:pPr>
      <w:r>
        <w:rPr>
          <w:b w:val="0"/>
          <w:i w:val="0"/>
        </w:rPr>
        <w:t>La conclusión que se desprende es que la disyuntiva es falsa: un sistema que funciona pero es inseguro no es de calidad, y un sistema seguro que no funciona no aporta valor. La idea rectora del tema es que la calidad no es un accidente, sino el resultado de una ejecución disciplinada, y que el plan de pruebas es el marco que proporciona esa disciplina.</w:t>
      </w:r>
    </w:p>
    <w:p>
      <w:pPr>
        <w:pStyle w:val="Heading2"/>
      </w:pPr>
      <w:r>
        <w:t>2.2 Definición, propósito e importancia del plan de pruebas</w:t>
      </w:r>
    </w:p>
    <w:p>
      <w:pPr>
        <w:jc w:val="both"/>
      </w:pPr>
      <w:r>
        <w:rPr>
          <w:b/>
          <w:i w:val="0"/>
        </w:rPr>
        <w:t>Definición.</w:t>
      </w:r>
      <w:r>
        <w:rPr>
          <w:b w:val="0"/>
          <w:i w:val="0"/>
        </w:rPr>
        <w:t xml:space="preserve"> Un </w:t>
      </w:r>
      <w:r>
        <w:rPr>
          <w:b/>
          <w:i w:val="0"/>
        </w:rPr>
        <w:t>plan de pruebas</w:t>
      </w:r>
      <w:r>
        <w:rPr>
          <w:b w:val="0"/>
          <w:i w:val="0"/>
        </w:rPr>
        <w:t xml:space="preserve"> es el documento que constituye el marco estratégico que organiza, estructura y guía todas las actividades de validación de un producto de software. Describe qué se probará, cómo, con qué recursos, en qué plazo, bajo qué criterios y con qué riesgos.</w:t>
      </w:r>
    </w:p>
    <w:p>
      <w:pPr>
        <w:jc w:val="both"/>
      </w:pPr>
      <w:r>
        <w:rPr>
          <w:b/>
          <w:i w:val="0"/>
        </w:rPr>
        <w:t>Propósito fundamental.</w:t>
      </w:r>
      <w:r>
        <w:rPr>
          <w:b w:val="0"/>
          <w:i w:val="0"/>
        </w:rPr>
        <w:t xml:space="preserve"> Asegurar la calidad del producto, detectar defectos en etapas tempranas y validar la seguridad antes del lanzamiento.</w:t>
      </w:r>
    </w:p>
    <w:p>
      <w:pPr>
        <w:jc w:val="both"/>
      </w:pPr>
      <w:r>
        <w:rPr>
          <w:b/>
          <w:i w:val="0"/>
        </w:rPr>
        <w:t>Importancia.</w:t>
      </w:r>
      <w:r>
        <w:rPr>
          <w:b w:val="0"/>
          <w:i w:val="0"/>
        </w:rPr>
        <w:t xml:space="preserve"> El plan:</w:t>
      </w:r>
    </w:p>
    <w:p>
      <w:pPr>
        <w:pStyle w:val="ListBullet"/>
        <w:spacing w:after="40"/>
      </w:pPr>
      <w:r>
        <w:rPr>
          <w:b w:val="0"/>
          <w:i w:val="0"/>
        </w:rPr>
        <w:t>reduce los riesgos de forma significativa, porque concentra el esfuerzo donde el impacto es mayor;</w:t>
      </w:r>
    </w:p>
    <w:p>
      <w:pPr>
        <w:pStyle w:val="ListBullet"/>
        <w:spacing w:after="40"/>
      </w:pPr>
      <w:r>
        <w:rPr>
          <w:b w:val="0"/>
          <w:i w:val="0"/>
        </w:rPr>
        <w:t>mejora la comunicación entre los equipos de desarrollo, QA, seguridad y negocio, al fijar un lenguaje y unos compromisos comunes;</w:t>
      </w:r>
    </w:p>
    <w:p>
      <w:pPr>
        <w:pStyle w:val="ListBullet"/>
        <w:spacing w:after="40"/>
      </w:pPr>
      <w:r>
        <w:rPr>
          <w:b w:val="0"/>
          <w:i w:val="0"/>
        </w:rPr>
        <w:t>garantiza entregas confiables, porque establece criterios objetivos para decidir cuándo un producto está listo.</w:t>
      </w:r>
    </w:p>
    <w:p>
      <w:pPr>
        <w:jc w:val="both"/>
      </w:pPr>
      <w:r>
        <w:rPr>
          <w:b/>
          <w:i w:val="0"/>
        </w:rPr>
        <w:t>Marco de estándares.</w:t>
      </w:r>
      <w:r>
        <w:rPr>
          <w:b w:val="0"/>
          <w:i w:val="0"/>
        </w:rPr>
        <w:t xml:space="preserve"> La plantilla clásica de plan de pruebas proviene de IEEE 829 (</w:t>
      </w:r>
      <w:r>
        <w:rPr>
          <w:b w:val="0"/>
          <w:i/>
        </w:rPr>
        <w:t>Standard for Software and System Test Documentation</w:t>
      </w:r>
      <w:r>
        <w:rPr>
          <w:b w:val="0"/>
          <w:i w:val="0"/>
        </w:rPr>
        <w:t xml:space="preserve">). En la actualidad, IEEE 829 ha sido reemplazado por la serie </w:t>
      </w:r>
      <w:r>
        <w:rPr>
          <w:b/>
          <w:i w:val="0"/>
        </w:rPr>
        <w:t>ISO/IEC/IEEE 29119</w:t>
      </w:r>
      <w:r>
        <w:rPr>
          <w:b w:val="0"/>
          <w:i w:val="0"/>
        </w:rPr>
        <w:t>, cuya Parte 3 (2021) define la documentación de pruebas, incluido el plan. La estructura de IEEE 829 sigue siendo útil como plantilla de estudio.</w:t>
      </w:r>
    </w:p>
    <w:p>
      <w:pPr>
        <w:pStyle w:val="Heading2"/>
      </w:pPr>
      <w:r>
        <w:t>2.3 Integración de calidad y seguridad</w:t>
      </w:r>
    </w:p>
    <w:tbl>
      <w:tblPr>
        <w:tblStyle w:val="TableGrid"/>
        <w:tblW w:type="auto" w:w="0"/>
        <w:jc w:val="center"/>
        <w:tblLook w:firstColumn="1" w:firstRow="1" w:lastColumn="0" w:lastRow="0" w:noHBand="0" w:noVBand="1" w:val="04A0"/>
        <w:tblLayout w:type="fixed"/>
      </w:tblPr>
      <w:tblGrid>
        <w:gridCol w:w="4677"/>
        <w:gridCol w:w="4677"/>
      </w:tblGrid>
      <w:tr>
        <w:trPr>
          <w:tblHeader w:val="true"/>
        </w:trPr>
        <w:tc>
          <w:tcPr>
            <w:tcW w:type="dxa" w:w="4677"/>
            <w:shd w:val="clear" w:color="auto" w:fill="1F3A5F"/>
          </w:tcPr>
          <w:p>
            <w:pPr>
              <w:spacing w:after="0" w:line="240" w:lineRule="auto"/>
            </w:pPr>
            <w:r>
              <w:rPr>
                <w:color w:val="FFFFFF"/>
              </w:rPr>
            </w:r>
            <w:r>
              <w:rPr>
                <w:b/>
                <w:i w:val="0"/>
                <w:color w:val="FFFFFF"/>
                <w:sz w:val="19"/>
              </w:rPr>
              <w:t>Enfoque en calidad</w:t>
            </w:r>
          </w:p>
        </w:tc>
        <w:tc>
          <w:tcPr>
            <w:tcW w:type="dxa" w:w="4677"/>
            <w:shd w:val="clear" w:color="auto" w:fill="1F3A5F"/>
          </w:tcPr>
          <w:p>
            <w:pPr>
              <w:spacing w:after="0" w:line="240" w:lineRule="auto"/>
            </w:pPr>
            <w:r>
              <w:rPr>
                <w:color w:val="FFFFFF"/>
              </w:rPr>
            </w:r>
            <w:r>
              <w:rPr>
                <w:b/>
                <w:i w:val="0"/>
                <w:color w:val="FFFFFF"/>
                <w:sz w:val="19"/>
              </w:rPr>
              <w:t>Enfoque en seguridad</w:t>
            </w:r>
          </w:p>
        </w:tc>
      </w:tr>
      <w:tr>
        <w:tc>
          <w:tcPr>
            <w:tcW w:type="dxa" w:w="4677"/>
          </w:tcPr>
          <w:p>
            <w:pPr>
              <w:spacing w:after="0" w:line="240" w:lineRule="auto"/>
            </w:pPr>
            <w:r/>
            <w:r>
              <w:rPr>
                <w:b w:val="0"/>
                <w:i w:val="0"/>
                <w:sz w:val="19"/>
              </w:rPr>
              <w:t>Asegura el cumplimiento riguroso de los requisitos funcionales y no funcionales, de modo que el software responda a las expectativas del usuario</w:t>
            </w:r>
          </w:p>
        </w:tc>
        <w:tc>
          <w:tcPr>
            <w:tcW w:type="dxa" w:w="4677"/>
          </w:tcPr>
          <w:p>
            <w:pPr>
              <w:spacing w:after="0" w:line="240" w:lineRule="auto"/>
            </w:pPr>
            <w:r/>
            <w:r>
              <w:rPr>
                <w:b w:val="0"/>
                <w:i w:val="0"/>
                <w:sz w:val="19"/>
              </w:rPr>
              <w:t>Implementa medidas proactivas para prevenir vulnerabilidades, mitigar amenazas y proteger la integridad de los datos y de los sistemas críticos</w:t>
            </w:r>
          </w:p>
        </w:tc>
      </w:tr>
      <w:tr>
        <w:tc>
          <w:tcPr>
            <w:tcW w:type="dxa" w:w="4677"/>
            <w:shd w:val="clear" w:color="auto" w:fill="EEF2F7"/>
          </w:tcPr>
          <w:p>
            <w:pPr>
              <w:spacing w:after="0" w:line="240" w:lineRule="auto"/>
            </w:pPr>
            <w:r/>
            <w:r>
              <w:rPr>
                <w:b w:val="0"/>
                <w:i w:val="0"/>
                <w:sz w:val="19"/>
              </w:rPr>
              <w:t>Validación exhaustiva de la funcionalidad</w:t>
            </w:r>
          </w:p>
        </w:tc>
        <w:tc>
          <w:tcPr>
            <w:tcW w:type="dxa" w:w="4677"/>
            <w:shd w:val="clear" w:color="auto" w:fill="EEF2F7"/>
          </w:tcPr>
          <w:p>
            <w:pPr>
              <w:spacing w:after="0" w:line="240" w:lineRule="auto"/>
            </w:pPr>
            <w:r/>
            <w:r>
              <w:rPr>
                <w:b w:val="0"/>
                <w:i w:val="0"/>
                <w:sz w:val="19"/>
              </w:rPr>
              <w:t>Prevención de brechas y accesos no autorizados</w:t>
            </w:r>
          </w:p>
        </w:tc>
      </w:tr>
      <w:tr>
        <w:tc>
          <w:tcPr>
            <w:tcW w:type="dxa" w:w="4677"/>
          </w:tcPr>
          <w:p>
            <w:pPr>
              <w:spacing w:after="0" w:line="240" w:lineRule="auto"/>
            </w:pPr>
            <w:r/>
            <w:r>
              <w:rPr>
                <w:b w:val="0"/>
                <w:i w:val="0"/>
                <w:sz w:val="19"/>
              </w:rPr>
              <w:t>Rendimiento eficiente y sostenido</w:t>
            </w:r>
          </w:p>
        </w:tc>
        <w:tc>
          <w:tcPr>
            <w:tcW w:type="dxa" w:w="4677"/>
          </w:tcPr>
          <w:p>
            <w:pPr>
              <w:spacing w:after="0" w:line="240" w:lineRule="auto"/>
            </w:pPr>
            <w:r/>
            <w:r>
              <w:rPr>
                <w:b w:val="0"/>
                <w:i w:val="0"/>
                <w:sz w:val="19"/>
              </w:rPr>
              <w:t>Protección de la información sensible</w:t>
            </w:r>
          </w:p>
        </w:tc>
      </w:tr>
      <w:tr>
        <w:tc>
          <w:tcPr>
            <w:tcW w:type="dxa" w:w="4677"/>
            <w:shd w:val="clear" w:color="auto" w:fill="EEF2F7"/>
          </w:tcPr>
          <w:p>
            <w:pPr>
              <w:spacing w:after="0" w:line="240" w:lineRule="auto"/>
            </w:pPr>
            <w:r/>
            <w:r>
              <w:rPr>
                <w:b w:val="0"/>
                <w:i w:val="0"/>
                <w:sz w:val="19"/>
              </w:rPr>
              <w:t>Experiencia de uso intuitiva</w:t>
            </w:r>
          </w:p>
        </w:tc>
        <w:tc>
          <w:tcPr>
            <w:tcW w:type="dxa" w:w="4677"/>
            <w:shd w:val="clear" w:color="auto" w:fill="EEF2F7"/>
          </w:tcPr>
          <w:p>
            <w:pPr>
              <w:spacing w:after="0" w:line="240" w:lineRule="auto"/>
            </w:pPr>
            <w:r/>
            <w:r>
              <w:rPr>
                <w:b w:val="0"/>
                <w:i w:val="0"/>
                <w:sz w:val="19"/>
              </w:rPr>
              <w:t>Alineación con normativas y estándares vigentes</w:t>
            </w:r>
          </w:p>
        </w:tc>
      </w:tr>
      <w:tr>
        <w:tc>
          <w:tcPr>
            <w:tcW w:type="dxa" w:w="4677"/>
          </w:tcPr>
          <w:p>
            <w:pPr>
              <w:spacing w:after="0" w:line="240" w:lineRule="auto"/>
            </w:pPr>
            <w:r/>
            <w:r>
              <w:rPr>
                <w:b w:val="0"/>
                <w:i w:val="0"/>
                <w:sz w:val="19"/>
              </w:rPr>
              <w:t>Compatibilidad con entornos y plataformas</w:t>
            </w:r>
          </w:p>
        </w:tc>
        <w:tc>
          <w:tcPr>
            <w:tcW w:type="dxa" w:w="4677"/>
          </w:tcPr>
          <w:p>
            <w:pPr>
              <w:spacing w:after="0" w:line="240" w:lineRule="auto"/>
            </w:pPr>
            <w:r/>
            <w:r>
              <w:rPr>
                <w:b w:val="0"/>
                <w:i w:val="0"/>
                <w:sz w:val="19"/>
              </w:rPr>
              <w:t>Fortalecimiento de la confianza del usuario</w:t>
            </w:r>
          </w:p>
        </w:tc>
      </w:tr>
    </w:tbl>
    <w:p>
      <w:pPr>
        <w:spacing w:after="40"/>
      </w:pPr>
    </w:p>
    <w:p>
      <w:pPr>
        <w:jc w:val="both"/>
      </w:pPr>
      <w:r>
        <w:rPr>
          <w:b w:val="0"/>
          <w:i w:val="0"/>
        </w:rPr>
        <w:t xml:space="preserve">La integración de ambos enfoques permite desarrollar productos robustos, confiables y seguros. En términos de diseño del plan, integrar significa que </w:t>
      </w:r>
      <w:r>
        <w:rPr>
          <w:b/>
          <w:i w:val="0"/>
        </w:rPr>
        <w:t>cada requisito crítico tiene al menos un caso funcional y uno de seguridad</w:t>
      </w:r>
      <w:r>
        <w:rPr>
          <w:b w:val="0"/>
          <w:i w:val="0"/>
        </w:rPr>
        <w:t>, y que la seguridad no se reduce a una fase posterior y aislada.</w:t>
      </w:r>
    </w:p>
    <w:p>
      <w:pPr>
        <w:pStyle w:val="Heading2"/>
      </w:pPr>
      <w:r>
        <w:t>2.4 Elementos clave de un plan de pruebas efectivo</w:t>
      </w:r>
    </w:p>
    <w:tbl>
      <w:tblPr>
        <w:tblStyle w:val="TableGrid"/>
        <w:tblW w:type="auto" w:w="0"/>
        <w:jc w:val="center"/>
        <w:tblLook w:firstColumn="1" w:firstRow="1" w:lastColumn="0" w:lastRow="0" w:noHBand="0" w:noVBand="1" w:val="04A0"/>
        <w:tblLayout w:type="fixed"/>
      </w:tblPr>
      <w:tblGrid>
        <w:gridCol w:w="1100"/>
        <w:gridCol w:w="2432"/>
        <w:gridCol w:w="5822"/>
      </w:tblGrid>
      <w:tr>
        <w:trPr>
          <w:tblHeader w:val="true"/>
        </w:trPr>
        <w:tc>
          <w:tcPr>
            <w:tcW w:type="dxa" w:w="1100"/>
            <w:shd w:val="clear" w:color="auto" w:fill="1F3A5F"/>
          </w:tcPr>
          <w:p>
            <w:pPr>
              <w:spacing w:after="0" w:line="240" w:lineRule="auto"/>
            </w:pPr>
            <w:r>
              <w:rPr>
                <w:color w:val="FFFFFF"/>
              </w:rPr>
            </w:r>
            <w:r>
              <w:rPr>
                <w:b/>
                <w:i w:val="0"/>
                <w:color w:val="FFFFFF"/>
                <w:sz w:val="19"/>
              </w:rPr>
              <w:t>#</w:t>
            </w:r>
          </w:p>
        </w:tc>
        <w:tc>
          <w:tcPr>
            <w:tcW w:type="dxa" w:w="2433"/>
            <w:shd w:val="clear" w:color="auto" w:fill="1F3A5F"/>
          </w:tcPr>
          <w:p>
            <w:pPr>
              <w:spacing w:after="0" w:line="240" w:lineRule="auto"/>
            </w:pPr>
            <w:r>
              <w:rPr>
                <w:color w:val="FFFFFF"/>
              </w:rPr>
            </w:r>
            <w:r>
              <w:rPr>
                <w:b/>
                <w:i w:val="0"/>
                <w:color w:val="FFFFFF"/>
                <w:sz w:val="19"/>
              </w:rPr>
              <w:t>Elemento</w:t>
            </w:r>
          </w:p>
        </w:tc>
        <w:tc>
          <w:tcPr>
            <w:tcW w:type="dxa" w:w="5822"/>
            <w:shd w:val="clear" w:color="auto" w:fill="1F3A5F"/>
          </w:tcPr>
          <w:p>
            <w:pPr>
              <w:spacing w:after="0" w:line="240" w:lineRule="auto"/>
            </w:pPr>
            <w:r>
              <w:rPr>
                <w:color w:val="FFFFFF"/>
              </w:rPr>
            </w:r>
            <w:r>
              <w:rPr>
                <w:b/>
                <w:i w:val="0"/>
                <w:color w:val="FFFFFF"/>
                <w:sz w:val="19"/>
              </w:rPr>
              <w:t>Contenido mínimo</w:t>
            </w:r>
          </w:p>
        </w:tc>
      </w:tr>
      <w:tr>
        <w:tc>
          <w:tcPr>
            <w:tcW w:type="dxa" w:w="1100"/>
          </w:tcPr>
          <w:p>
            <w:pPr>
              <w:spacing w:after="0" w:line="240" w:lineRule="auto"/>
            </w:pPr>
            <w:r/>
            <w:r>
              <w:rPr>
                <w:b w:val="0"/>
                <w:i w:val="0"/>
                <w:sz w:val="19"/>
              </w:rPr>
              <w:t>01</w:t>
            </w:r>
          </w:p>
        </w:tc>
        <w:tc>
          <w:tcPr>
            <w:tcW w:type="dxa" w:w="2433"/>
          </w:tcPr>
          <w:p>
            <w:pPr>
              <w:spacing w:after="0" w:line="240" w:lineRule="auto"/>
            </w:pPr>
            <w:r/>
            <w:r>
              <w:rPr>
                <w:b/>
                <w:i w:val="0"/>
                <w:sz w:val="19"/>
              </w:rPr>
              <w:t>Alcance y objetivos</w:t>
            </w:r>
          </w:p>
        </w:tc>
        <w:tc>
          <w:tcPr>
            <w:tcW w:type="dxa" w:w="5822"/>
          </w:tcPr>
          <w:p>
            <w:pPr>
              <w:spacing w:after="0" w:line="240" w:lineRule="auto"/>
            </w:pPr>
            <w:r/>
            <w:r>
              <w:rPr>
                <w:b w:val="0"/>
                <w:i w:val="0"/>
                <w:sz w:val="19"/>
              </w:rPr>
              <w:t>Definición precisa de qué se prueba, qué no se incluye y por qué</w:t>
            </w:r>
          </w:p>
        </w:tc>
      </w:tr>
      <w:tr>
        <w:tc>
          <w:tcPr>
            <w:tcW w:type="dxa" w:w="1100"/>
            <w:shd w:val="clear" w:color="auto" w:fill="EEF2F7"/>
          </w:tcPr>
          <w:p>
            <w:pPr>
              <w:spacing w:after="0" w:line="240" w:lineRule="auto"/>
            </w:pPr>
            <w:r/>
            <w:r>
              <w:rPr>
                <w:b w:val="0"/>
                <w:i w:val="0"/>
                <w:sz w:val="19"/>
              </w:rPr>
              <w:t>02</w:t>
            </w:r>
          </w:p>
        </w:tc>
        <w:tc>
          <w:tcPr>
            <w:tcW w:type="dxa" w:w="2433"/>
            <w:shd w:val="clear" w:color="auto" w:fill="EEF2F7"/>
          </w:tcPr>
          <w:p>
            <w:pPr>
              <w:spacing w:after="0" w:line="240" w:lineRule="auto"/>
            </w:pPr>
            <w:r/>
            <w:r>
              <w:rPr>
                <w:b/>
                <w:i w:val="0"/>
                <w:sz w:val="19"/>
              </w:rPr>
              <w:t>Estrategia de pruebas</w:t>
            </w:r>
          </w:p>
        </w:tc>
        <w:tc>
          <w:tcPr>
            <w:tcW w:type="dxa" w:w="5822"/>
            <w:shd w:val="clear" w:color="auto" w:fill="EEF2F7"/>
          </w:tcPr>
          <w:p>
            <w:pPr>
              <w:spacing w:after="0" w:line="240" w:lineRule="auto"/>
            </w:pPr>
            <w:r/>
            <w:r>
              <w:rPr>
                <w:b w:val="0"/>
                <w:i w:val="0"/>
                <w:sz w:val="19"/>
              </w:rPr>
              <w:t>Tipos, niveles y enfoques: manual, automatizado, basado en riesgos</w:t>
            </w:r>
          </w:p>
        </w:tc>
      </w:tr>
      <w:tr>
        <w:tc>
          <w:tcPr>
            <w:tcW w:type="dxa" w:w="1100"/>
          </w:tcPr>
          <w:p>
            <w:pPr>
              <w:spacing w:after="0" w:line="240" w:lineRule="auto"/>
            </w:pPr>
            <w:r/>
            <w:r>
              <w:rPr>
                <w:b w:val="0"/>
                <w:i w:val="0"/>
                <w:sz w:val="19"/>
              </w:rPr>
              <w:t>03</w:t>
            </w:r>
          </w:p>
        </w:tc>
        <w:tc>
          <w:tcPr>
            <w:tcW w:type="dxa" w:w="2433"/>
          </w:tcPr>
          <w:p>
            <w:pPr>
              <w:spacing w:after="0" w:line="240" w:lineRule="auto"/>
            </w:pPr>
            <w:r/>
            <w:r>
              <w:rPr>
                <w:b/>
                <w:i w:val="0"/>
                <w:sz w:val="19"/>
              </w:rPr>
              <w:t>Recursos y roles</w:t>
            </w:r>
          </w:p>
        </w:tc>
        <w:tc>
          <w:tcPr>
            <w:tcW w:type="dxa" w:w="5822"/>
          </w:tcPr>
          <w:p>
            <w:pPr>
              <w:spacing w:after="0" w:line="240" w:lineRule="auto"/>
            </w:pPr>
            <w:r/>
            <w:r>
              <w:rPr>
                <w:b w:val="0"/>
                <w:i w:val="0"/>
                <w:sz w:val="19"/>
              </w:rPr>
              <w:t>Equipos con responsabilidades específicas y cronograma realista</w:t>
            </w:r>
          </w:p>
        </w:tc>
      </w:tr>
      <w:tr>
        <w:tc>
          <w:tcPr>
            <w:tcW w:type="dxa" w:w="1100"/>
            <w:shd w:val="clear" w:color="auto" w:fill="EEF2F7"/>
          </w:tcPr>
          <w:p>
            <w:pPr>
              <w:spacing w:after="0" w:line="240" w:lineRule="auto"/>
            </w:pPr>
            <w:r/>
            <w:r>
              <w:rPr>
                <w:b w:val="0"/>
                <w:i w:val="0"/>
                <w:sz w:val="19"/>
              </w:rPr>
              <w:t>04</w:t>
            </w:r>
          </w:p>
        </w:tc>
        <w:tc>
          <w:tcPr>
            <w:tcW w:type="dxa" w:w="2433"/>
            <w:shd w:val="clear" w:color="auto" w:fill="EEF2F7"/>
          </w:tcPr>
          <w:p>
            <w:pPr>
              <w:spacing w:after="0" w:line="240" w:lineRule="auto"/>
            </w:pPr>
            <w:r/>
            <w:r>
              <w:rPr>
                <w:b/>
                <w:i w:val="0"/>
                <w:sz w:val="19"/>
              </w:rPr>
              <w:t>Criterios de aceptación</w:t>
            </w:r>
          </w:p>
        </w:tc>
        <w:tc>
          <w:tcPr>
            <w:tcW w:type="dxa" w:w="5822"/>
            <w:shd w:val="clear" w:color="auto" w:fill="EEF2F7"/>
          </w:tcPr>
          <w:p>
            <w:pPr>
              <w:spacing w:after="0" w:line="240" w:lineRule="auto"/>
            </w:pPr>
            <w:r/>
            <w:r>
              <w:rPr>
                <w:b w:val="0"/>
                <w:i w:val="0"/>
                <w:sz w:val="19"/>
              </w:rPr>
              <w:t>Condiciones de entrada y salida, identificación de riesgos y estrategias de mitigación</w:t>
            </w:r>
          </w:p>
        </w:tc>
      </w:tr>
    </w:tbl>
    <w:p>
      <w:pPr>
        <w:spacing w:after="40"/>
      </w:pPr>
    </w:p>
    <w:p>
      <w:pPr>
        <w:jc w:val="both"/>
      </w:pPr>
      <w:r>
        <w:rPr>
          <w:b w:val="0"/>
          <w:i w:val="0"/>
        </w:rPr>
        <w:t>La estructura completa que se exige en las evaluaciones (rúbrica EP3, IE7) amplía estos cuatro elementos:</w:t>
      </w:r>
    </w:p>
    <w:tbl>
      <w:tblPr>
        <w:tblStyle w:val="TableGrid"/>
        <w:tblW w:type="auto" w:w="0"/>
        <w:jc w:val="center"/>
        <w:tblLook w:firstColumn="1" w:firstRow="1" w:lastColumn="0" w:lastRow="0" w:noHBand="0" w:noVBand="1" w:val="04A0"/>
        <w:tblLayout w:type="fixed"/>
      </w:tblPr>
      <w:tblGrid>
        <w:gridCol w:w="1898"/>
        <w:gridCol w:w="3873"/>
        <w:gridCol w:w="3583"/>
      </w:tblGrid>
      <w:tr>
        <w:trPr>
          <w:tblHeader w:val="true"/>
        </w:trPr>
        <w:tc>
          <w:tcPr>
            <w:tcW w:type="dxa" w:w="1898"/>
            <w:shd w:val="clear" w:color="auto" w:fill="1F3A5F"/>
          </w:tcPr>
          <w:p>
            <w:pPr>
              <w:spacing w:after="0" w:line="240" w:lineRule="auto"/>
            </w:pPr>
            <w:r>
              <w:rPr>
                <w:color w:val="FFFFFF"/>
              </w:rPr>
            </w:r>
            <w:r>
              <w:rPr>
                <w:b/>
                <w:i w:val="0"/>
                <w:color w:val="FFFFFF"/>
                <w:sz w:val="19"/>
              </w:rPr>
              <w:t>Sección del plan</w:t>
            </w:r>
          </w:p>
        </w:tc>
        <w:tc>
          <w:tcPr>
            <w:tcW w:type="dxa" w:w="3873"/>
            <w:shd w:val="clear" w:color="auto" w:fill="1F3A5F"/>
          </w:tcPr>
          <w:p>
            <w:pPr>
              <w:spacing w:after="0" w:line="240" w:lineRule="auto"/>
            </w:pPr>
            <w:r>
              <w:rPr>
                <w:color w:val="FFFFFF"/>
              </w:rPr>
            </w:r>
            <w:r>
              <w:rPr>
                <w:b/>
                <w:i w:val="0"/>
                <w:color w:val="FFFFFF"/>
                <w:sz w:val="19"/>
              </w:rPr>
              <w:t>Contenido</w:t>
            </w:r>
          </w:p>
        </w:tc>
        <w:tc>
          <w:tcPr>
            <w:tcW w:type="dxa" w:w="3583"/>
            <w:shd w:val="clear" w:color="auto" w:fill="1F3A5F"/>
          </w:tcPr>
          <w:p>
            <w:pPr>
              <w:spacing w:after="0" w:line="240" w:lineRule="auto"/>
            </w:pPr>
            <w:r>
              <w:rPr>
                <w:color w:val="FFFFFF"/>
              </w:rPr>
            </w:r>
            <w:r>
              <w:rPr>
                <w:b/>
                <w:i w:val="0"/>
                <w:color w:val="FFFFFF"/>
                <w:sz w:val="19"/>
              </w:rPr>
              <w:t>Error frecuente</w:t>
            </w:r>
          </w:p>
        </w:tc>
      </w:tr>
      <w:tr>
        <w:tc>
          <w:tcPr>
            <w:tcW w:type="dxa" w:w="1898"/>
          </w:tcPr>
          <w:p>
            <w:pPr>
              <w:spacing w:after="0" w:line="240" w:lineRule="auto"/>
            </w:pPr>
            <w:r/>
            <w:r>
              <w:rPr>
                <w:b w:val="0"/>
                <w:i w:val="0"/>
                <w:sz w:val="19"/>
              </w:rPr>
              <w:t>Introducción</w:t>
            </w:r>
          </w:p>
        </w:tc>
        <w:tc>
          <w:tcPr>
            <w:tcW w:type="dxa" w:w="3873"/>
          </w:tcPr>
          <w:p>
            <w:pPr>
              <w:spacing w:after="0" w:line="240" w:lineRule="auto"/>
            </w:pPr>
            <w:r/>
            <w:r>
              <w:rPr>
                <w:b w:val="0"/>
                <w:i w:val="0"/>
                <w:sz w:val="19"/>
              </w:rPr>
              <w:t>Propósito, contexto del sistema y referencias (ERS, normas)</w:t>
            </w:r>
          </w:p>
        </w:tc>
        <w:tc>
          <w:tcPr>
            <w:tcW w:type="dxa" w:w="3583"/>
          </w:tcPr>
          <w:p>
            <w:pPr>
              <w:spacing w:after="0" w:line="240" w:lineRule="auto"/>
            </w:pPr>
            <w:r/>
            <w:r>
              <w:rPr>
                <w:b w:val="0"/>
                <w:i w:val="0"/>
                <w:sz w:val="19"/>
              </w:rPr>
              <w:t>Describir el software sin indicar el propósito de la prueba</w:t>
            </w:r>
          </w:p>
        </w:tc>
      </w:tr>
      <w:tr>
        <w:tc>
          <w:tcPr>
            <w:tcW w:type="dxa" w:w="1898"/>
            <w:shd w:val="clear" w:color="auto" w:fill="EEF2F7"/>
          </w:tcPr>
          <w:p>
            <w:pPr>
              <w:spacing w:after="0" w:line="240" w:lineRule="auto"/>
            </w:pPr>
            <w:r/>
            <w:r>
              <w:rPr>
                <w:b w:val="0"/>
                <w:i w:val="0"/>
                <w:sz w:val="19"/>
              </w:rPr>
              <w:t>Alcance</w:t>
            </w:r>
          </w:p>
        </w:tc>
        <w:tc>
          <w:tcPr>
            <w:tcW w:type="dxa" w:w="3873"/>
            <w:shd w:val="clear" w:color="auto" w:fill="EEF2F7"/>
          </w:tcPr>
          <w:p>
            <w:pPr>
              <w:spacing w:after="0" w:line="240" w:lineRule="auto"/>
            </w:pPr>
            <w:r/>
            <w:r>
              <w:rPr>
                <w:b w:val="0"/>
                <w:i w:val="0"/>
                <w:sz w:val="19"/>
              </w:rPr>
              <w:t>Módulos y funciones incluidos; exclusiones justificadas</w:t>
            </w:r>
          </w:p>
        </w:tc>
        <w:tc>
          <w:tcPr>
            <w:tcW w:type="dxa" w:w="3583"/>
            <w:shd w:val="clear" w:color="auto" w:fill="EEF2F7"/>
          </w:tcPr>
          <w:p>
            <w:pPr>
              <w:spacing w:after="0" w:line="240" w:lineRule="auto"/>
            </w:pPr>
            <w:r/>
            <w:r>
              <w:rPr>
                <w:b w:val="0"/>
                <w:i w:val="0"/>
                <w:sz w:val="19"/>
              </w:rPr>
              <w:t>Omitir lo que queda fuera o no justificarlo</w:t>
            </w:r>
          </w:p>
        </w:tc>
      </w:tr>
      <w:tr>
        <w:tc>
          <w:tcPr>
            <w:tcW w:type="dxa" w:w="1898"/>
          </w:tcPr>
          <w:p>
            <w:pPr>
              <w:spacing w:after="0" w:line="240" w:lineRule="auto"/>
            </w:pPr>
            <w:r/>
            <w:r>
              <w:rPr>
                <w:b w:val="0"/>
                <w:i w:val="0"/>
                <w:sz w:val="19"/>
              </w:rPr>
              <w:t>Objetivos</w:t>
            </w:r>
          </w:p>
        </w:tc>
        <w:tc>
          <w:tcPr>
            <w:tcW w:type="dxa" w:w="3873"/>
          </w:tcPr>
          <w:p>
            <w:pPr>
              <w:spacing w:after="0" w:line="240" w:lineRule="auto"/>
            </w:pPr>
            <w:r/>
            <w:r>
              <w:rPr>
                <w:b w:val="0"/>
                <w:i w:val="0"/>
                <w:sz w:val="19"/>
              </w:rPr>
              <w:t>Metas medibles y verificables</w:t>
            </w:r>
          </w:p>
        </w:tc>
        <w:tc>
          <w:tcPr>
            <w:tcW w:type="dxa" w:w="3583"/>
          </w:tcPr>
          <w:p>
            <w:pPr>
              <w:spacing w:after="0" w:line="240" w:lineRule="auto"/>
            </w:pPr>
            <w:r/>
            <w:r>
              <w:rPr>
                <w:b w:val="0"/>
                <w:i w:val="0"/>
                <w:sz w:val="19"/>
              </w:rPr>
              <w:t>Redactar objetivos genéricos ("probar el sistema")</w:t>
            </w:r>
          </w:p>
        </w:tc>
      </w:tr>
      <w:tr>
        <w:tc>
          <w:tcPr>
            <w:tcW w:type="dxa" w:w="1898"/>
            <w:shd w:val="clear" w:color="auto" w:fill="EEF2F7"/>
          </w:tcPr>
          <w:p>
            <w:pPr>
              <w:spacing w:after="0" w:line="240" w:lineRule="auto"/>
            </w:pPr>
            <w:r/>
            <w:r>
              <w:rPr>
                <w:b w:val="0"/>
                <w:i w:val="0"/>
                <w:sz w:val="19"/>
              </w:rPr>
              <w:t>Estrategia</w:t>
            </w:r>
          </w:p>
        </w:tc>
        <w:tc>
          <w:tcPr>
            <w:tcW w:type="dxa" w:w="3873"/>
            <w:shd w:val="clear" w:color="auto" w:fill="EEF2F7"/>
          </w:tcPr>
          <w:p>
            <w:pPr>
              <w:spacing w:after="0" w:line="240" w:lineRule="auto"/>
            </w:pPr>
            <w:r/>
            <w:r>
              <w:rPr>
                <w:b w:val="0"/>
                <w:i w:val="0"/>
                <w:sz w:val="19"/>
              </w:rPr>
              <w:t>Enfoque, niveles, tipos y técnicas; justificación por riesgo</w:t>
            </w:r>
          </w:p>
        </w:tc>
        <w:tc>
          <w:tcPr>
            <w:tcW w:type="dxa" w:w="3583"/>
            <w:shd w:val="clear" w:color="auto" w:fill="EEF2F7"/>
          </w:tcPr>
          <w:p>
            <w:pPr>
              <w:spacing w:after="0" w:line="240" w:lineRule="auto"/>
            </w:pPr>
            <w:r/>
            <w:r>
              <w:rPr>
                <w:b w:val="0"/>
                <w:i w:val="0"/>
                <w:sz w:val="19"/>
              </w:rPr>
              <w:t>Enumerar tipos de prueba sin justificar su elección</w:t>
            </w:r>
          </w:p>
        </w:tc>
      </w:tr>
      <w:tr>
        <w:tc>
          <w:tcPr>
            <w:tcW w:type="dxa" w:w="1898"/>
          </w:tcPr>
          <w:p>
            <w:pPr>
              <w:spacing w:after="0" w:line="240" w:lineRule="auto"/>
            </w:pPr>
            <w:r/>
            <w:r>
              <w:rPr>
                <w:b w:val="0"/>
                <w:i w:val="0"/>
                <w:sz w:val="19"/>
              </w:rPr>
              <w:t>Criterios de entrada</w:t>
            </w:r>
          </w:p>
        </w:tc>
        <w:tc>
          <w:tcPr>
            <w:tcW w:type="dxa" w:w="3873"/>
          </w:tcPr>
          <w:p>
            <w:pPr>
              <w:spacing w:after="0" w:line="240" w:lineRule="auto"/>
            </w:pPr>
            <w:r/>
            <w:r>
              <w:rPr>
                <w:b w:val="0"/>
                <w:i w:val="0"/>
                <w:sz w:val="19"/>
              </w:rPr>
              <w:t>Condiciones para iniciar la ejecución</w:t>
            </w:r>
          </w:p>
        </w:tc>
        <w:tc>
          <w:tcPr>
            <w:tcW w:type="dxa" w:w="3583"/>
          </w:tcPr>
          <w:p>
            <w:pPr>
              <w:spacing w:after="0" w:line="240" w:lineRule="auto"/>
            </w:pPr>
            <w:r/>
            <w:r>
              <w:rPr>
                <w:b w:val="0"/>
                <w:i w:val="0"/>
                <w:sz w:val="19"/>
              </w:rPr>
              <w:t>No definirlos</w:t>
            </w:r>
          </w:p>
        </w:tc>
      </w:tr>
      <w:tr>
        <w:tc>
          <w:tcPr>
            <w:tcW w:type="dxa" w:w="1898"/>
            <w:shd w:val="clear" w:color="auto" w:fill="EEF2F7"/>
          </w:tcPr>
          <w:p>
            <w:pPr>
              <w:spacing w:after="0" w:line="240" w:lineRule="auto"/>
            </w:pPr>
            <w:r/>
            <w:r>
              <w:rPr>
                <w:b w:val="0"/>
                <w:i w:val="0"/>
                <w:sz w:val="19"/>
              </w:rPr>
              <w:t>Criterios de salida o aceptación</w:t>
            </w:r>
          </w:p>
        </w:tc>
        <w:tc>
          <w:tcPr>
            <w:tcW w:type="dxa" w:w="3873"/>
            <w:shd w:val="clear" w:color="auto" w:fill="EEF2F7"/>
          </w:tcPr>
          <w:p>
            <w:pPr>
              <w:spacing w:after="0" w:line="240" w:lineRule="auto"/>
            </w:pPr>
            <w:r/>
            <w:r>
              <w:rPr>
                <w:b w:val="0"/>
                <w:i w:val="0"/>
                <w:sz w:val="19"/>
              </w:rPr>
              <w:t>Condiciones para finalizar y certificar</w:t>
            </w:r>
          </w:p>
        </w:tc>
        <w:tc>
          <w:tcPr>
            <w:tcW w:type="dxa" w:w="3583"/>
            <w:shd w:val="clear" w:color="auto" w:fill="EEF2F7"/>
          </w:tcPr>
          <w:p>
            <w:pPr>
              <w:spacing w:after="0" w:line="240" w:lineRule="auto"/>
            </w:pPr>
            <w:r/>
            <w:r>
              <w:rPr>
                <w:b w:val="0"/>
                <w:i w:val="0"/>
                <w:sz w:val="19"/>
              </w:rPr>
              <w:t>Usar criterios no medibles ("que funcione bien")</w:t>
            </w:r>
          </w:p>
        </w:tc>
      </w:tr>
      <w:tr>
        <w:tc>
          <w:tcPr>
            <w:tcW w:type="dxa" w:w="1898"/>
          </w:tcPr>
          <w:p>
            <w:pPr>
              <w:spacing w:after="0" w:line="240" w:lineRule="auto"/>
            </w:pPr>
            <w:r/>
            <w:r>
              <w:rPr>
                <w:b w:val="0"/>
                <w:i w:val="0"/>
                <w:sz w:val="19"/>
              </w:rPr>
              <w:t>Criterios de suspensión y reanudación</w:t>
            </w:r>
          </w:p>
        </w:tc>
        <w:tc>
          <w:tcPr>
            <w:tcW w:type="dxa" w:w="3873"/>
          </w:tcPr>
          <w:p>
            <w:pPr>
              <w:spacing w:after="0" w:line="240" w:lineRule="auto"/>
            </w:pPr>
            <w:r/>
            <w:r>
              <w:rPr>
                <w:b w:val="0"/>
                <w:i w:val="0"/>
                <w:sz w:val="19"/>
              </w:rPr>
              <w:t>Cuándo se detiene y cuándo se retoma la ejecución</w:t>
            </w:r>
          </w:p>
        </w:tc>
        <w:tc>
          <w:tcPr>
            <w:tcW w:type="dxa" w:w="3583"/>
          </w:tcPr>
          <w:p>
            <w:pPr>
              <w:spacing w:after="0" w:line="240" w:lineRule="auto"/>
            </w:pPr>
            <w:r/>
            <w:r>
              <w:rPr>
                <w:b w:val="0"/>
                <w:i w:val="0"/>
                <w:sz w:val="19"/>
              </w:rPr>
              <w:t>Ignorar el caso de un entorno caído</w:t>
            </w:r>
          </w:p>
        </w:tc>
      </w:tr>
      <w:tr>
        <w:tc>
          <w:tcPr>
            <w:tcW w:type="dxa" w:w="1898"/>
            <w:shd w:val="clear" w:color="auto" w:fill="EEF2F7"/>
          </w:tcPr>
          <w:p>
            <w:pPr>
              <w:spacing w:after="0" w:line="240" w:lineRule="auto"/>
            </w:pPr>
            <w:r/>
            <w:r>
              <w:rPr>
                <w:b w:val="0"/>
                <w:i w:val="0"/>
                <w:sz w:val="19"/>
              </w:rPr>
              <w:t>Recursos y roles</w:t>
            </w:r>
          </w:p>
        </w:tc>
        <w:tc>
          <w:tcPr>
            <w:tcW w:type="dxa" w:w="3873"/>
            <w:shd w:val="clear" w:color="auto" w:fill="EEF2F7"/>
          </w:tcPr>
          <w:p>
            <w:pPr>
              <w:spacing w:after="0" w:line="240" w:lineRule="auto"/>
            </w:pPr>
            <w:r/>
            <w:r>
              <w:rPr>
                <w:b w:val="0"/>
                <w:i w:val="0"/>
                <w:sz w:val="19"/>
              </w:rPr>
              <w:t>Personas, responsabilidades, herramientas, entornos</w:t>
            </w:r>
          </w:p>
        </w:tc>
        <w:tc>
          <w:tcPr>
            <w:tcW w:type="dxa" w:w="3583"/>
            <w:shd w:val="clear" w:color="auto" w:fill="EEF2F7"/>
          </w:tcPr>
          <w:p>
            <w:pPr>
              <w:spacing w:after="0" w:line="240" w:lineRule="auto"/>
            </w:pPr>
            <w:r/>
            <w:r>
              <w:rPr>
                <w:b w:val="0"/>
                <w:i w:val="0"/>
                <w:sz w:val="19"/>
              </w:rPr>
              <w:t>Asignar herramientas sin indicar quién las opera</w:t>
            </w:r>
          </w:p>
        </w:tc>
      </w:tr>
      <w:tr>
        <w:tc>
          <w:tcPr>
            <w:tcW w:type="dxa" w:w="1898"/>
          </w:tcPr>
          <w:p>
            <w:pPr>
              <w:spacing w:after="0" w:line="240" w:lineRule="auto"/>
            </w:pPr>
            <w:r/>
            <w:r>
              <w:rPr>
                <w:b w:val="0"/>
                <w:i w:val="0"/>
                <w:sz w:val="19"/>
              </w:rPr>
              <w:t>Entorno de pruebas</w:t>
            </w:r>
          </w:p>
        </w:tc>
        <w:tc>
          <w:tcPr>
            <w:tcW w:type="dxa" w:w="3873"/>
          </w:tcPr>
          <w:p>
            <w:pPr>
              <w:spacing w:after="0" w:line="240" w:lineRule="auto"/>
            </w:pPr>
            <w:r/>
            <w:r>
              <w:rPr>
                <w:b w:val="0"/>
                <w:i w:val="0"/>
                <w:sz w:val="19"/>
              </w:rPr>
              <w:t>Infraestructura, versiones, datos de prueba</w:t>
            </w:r>
          </w:p>
        </w:tc>
        <w:tc>
          <w:tcPr>
            <w:tcW w:type="dxa" w:w="3583"/>
          </w:tcPr>
          <w:p>
            <w:pPr>
              <w:spacing w:after="0" w:line="240" w:lineRule="auto"/>
            </w:pPr>
            <w:r/>
            <w:r>
              <w:rPr>
                <w:b w:val="0"/>
                <w:i w:val="0"/>
                <w:sz w:val="19"/>
              </w:rPr>
              <w:t>No especificar versiones</w:t>
            </w:r>
          </w:p>
        </w:tc>
      </w:tr>
      <w:tr>
        <w:tc>
          <w:tcPr>
            <w:tcW w:type="dxa" w:w="1898"/>
            <w:shd w:val="clear" w:color="auto" w:fill="EEF2F7"/>
          </w:tcPr>
          <w:p>
            <w:pPr>
              <w:spacing w:after="0" w:line="240" w:lineRule="auto"/>
            </w:pPr>
            <w:r/>
            <w:r>
              <w:rPr>
                <w:b w:val="0"/>
                <w:i w:val="0"/>
                <w:sz w:val="19"/>
              </w:rPr>
              <w:t>Cronograma</w:t>
            </w:r>
          </w:p>
        </w:tc>
        <w:tc>
          <w:tcPr>
            <w:tcW w:type="dxa" w:w="3873"/>
            <w:shd w:val="clear" w:color="auto" w:fill="EEF2F7"/>
          </w:tcPr>
          <w:p>
            <w:pPr>
              <w:spacing w:after="0" w:line="240" w:lineRule="auto"/>
            </w:pPr>
            <w:r/>
            <w:r>
              <w:rPr>
                <w:b w:val="0"/>
                <w:i w:val="0"/>
                <w:sz w:val="19"/>
              </w:rPr>
              <w:t>Fases, hitos y orden por riesgo</w:t>
            </w:r>
          </w:p>
        </w:tc>
        <w:tc>
          <w:tcPr>
            <w:tcW w:type="dxa" w:w="3583"/>
            <w:shd w:val="clear" w:color="auto" w:fill="EEF2F7"/>
          </w:tcPr>
          <w:p>
            <w:pPr>
              <w:spacing w:after="0" w:line="240" w:lineRule="auto"/>
            </w:pPr>
            <w:r/>
            <w:r>
              <w:rPr>
                <w:b w:val="0"/>
                <w:i w:val="0"/>
                <w:sz w:val="19"/>
              </w:rPr>
              <w:t>Cronograma lineal sin prioridad</w:t>
            </w:r>
          </w:p>
        </w:tc>
      </w:tr>
      <w:tr>
        <w:tc>
          <w:tcPr>
            <w:tcW w:type="dxa" w:w="1898"/>
          </w:tcPr>
          <w:p>
            <w:pPr>
              <w:spacing w:after="0" w:line="240" w:lineRule="auto"/>
            </w:pPr>
            <w:r/>
            <w:r>
              <w:rPr>
                <w:b w:val="0"/>
                <w:i w:val="0"/>
                <w:sz w:val="19"/>
              </w:rPr>
              <w:t>Riesgos y mitigación</w:t>
            </w:r>
          </w:p>
        </w:tc>
        <w:tc>
          <w:tcPr>
            <w:tcW w:type="dxa" w:w="3873"/>
          </w:tcPr>
          <w:p>
            <w:pPr>
              <w:spacing w:after="0" w:line="240" w:lineRule="auto"/>
            </w:pPr>
            <w:r/>
            <w:r>
              <w:rPr>
                <w:b w:val="0"/>
                <w:i w:val="0"/>
                <w:sz w:val="19"/>
              </w:rPr>
              <w:t>Riesgos del producto y del proyecto, con su plan de respuesta</w:t>
            </w:r>
          </w:p>
        </w:tc>
        <w:tc>
          <w:tcPr>
            <w:tcW w:type="dxa" w:w="3583"/>
          </w:tcPr>
          <w:p>
            <w:pPr>
              <w:spacing w:after="0" w:line="240" w:lineRule="auto"/>
            </w:pPr>
            <w:r/>
            <w:r>
              <w:rPr>
                <w:b w:val="0"/>
                <w:i w:val="0"/>
                <w:sz w:val="19"/>
              </w:rPr>
              <w:t>Confundir riesgo con defecto</w:t>
            </w:r>
          </w:p>
        </w:tc>
      </w:tr>
      <w:tr>
        <w:tc>
          <w:tcPr>
            <w:tcW w:type="dxa" w:w="1898"/>
            <w:shd w:val="clear" w:color="auto" w:fill="EEF2F7"/>
          </w:tcPr>
          <w:p>
            <w:pPr>
              <w:spacing w:after="0" w:line="240" w:lineRule="auto"/>
            </w:pPr>
            <w:r/>
            <w:r>
              <w:rPr>
                <w:b w:val="0"/>
                <w:i w:val="0"/>
                <w:sz w:val="19"/>
              </w:rPr>
              <w:t>Entregables</w:t>
            </w:r>
          </w:p>
        </w:tc>
        <w:tc>
          <w:tcPr>
            <w:tcW w:type="dxa" w:w="3873"/>
            <w:shd w:val="clear" w:color="auto" w:fill="EEF2F7"/>
          </w:tcPr>
          <w:p>
            <w:pPr>
              <w:spacing w:after="0" w:line="240" w:lineRule="auto"/>
            </w:pPr>
            <w:r/>
            <w:r>
              <w:rPr>
                <w:b w:val="0"/>
                <w:i w:val="0"/>
                <w:sz w:val="19"/>
              </w:rPr>
              <w:t>Casos, bitácoras, reportes de defectos, informe final</w:t>
            </w:r>
          </w:p>
        </w:tc>
        <w:tc>
          <w:tcPr>
            <w:tcW w:type="dxa" w:w="3583"/>
            <w:shd w:val="clear" w:color="auto" w:fill="EEF2F7"/>
          </w:tcPr>
          <w:p>
            <w:pPr>
              <w:spacing w:after="0" w:line="240" w:lineRule="auto"/>
            </w:pPr>
            <w:r/>
            <w:r>
              <w:rPr>
                <w:b w:val="0"/>
                <w:i w:val="0"/>
                <w:sz w:val="19"/>
              </w:rPr>
              <w:t>No listar el informe final</w:t>
            </w:r>
          </w:p>
        </w:tc>
      </w:tr>
      <w:tr>
        <w:tc>
          <w:tcPr>
            <w:tcW w:type="dxa" w:w="1898"/>
          </w:tcPr>
          <w:p>
            <w:pPr>
              <w:spacing w:after="0" w:line="240" w:lineRule="auto"/>
            </w:pPr>
            <w:r/>
            <w:r>
              <w:rPr>
                <w:b w:val="0"/>
                <w:i w:val="0"/>
                <w:sz w:val="19"/>
              </w:rPr>
              <w:t>Métricas</w:t>
            </w:r>
          </w:p>
        </w:tc>
        <w:tc>
          <w:tcPr>
            <w:tcW w:type="dxa" w:w="3873"/>
          </w:tcPr>
          <w:p>
            <w:pPr>
              <w:spacing w:after="0" w:line="240" w:lineRule="auto"/>
            </w:pPr>
            <w:r/>
            <w:r>
              <w:rPr>
                <w:b w:val="0"/>
                <w:i w:val="0"/>
                <w:sz w:val="19"/>
              </w:rPr>
              <w:t>Indicadores con meta y fórmula</w:t>
            </w:r>
          </w:p>
        </w:tc>
        <w:tc>
          <w:tcPr>
            <w:tcW w:type="dxa" w:w="3583"/>
          </w:tcPr>
          <w:p>
            <w:pPr>
              <w:spacing w:after="0" w:line="240" w:lineRule="auto"/>
            </w:pPr>
            <w:r/>
            <w:r>
              <w:rPr>
                <w:b w:val="0"/>
                <w:i w:val="0"/>
                <w:sz w:val="19"/>
              </w:rPr>
              <w:t>Métricas sin umbral</w:t>
            </w:r>
          </w:p>
        </w:tc>
      </w:tr>
    </w:tbl>
    <w:p>
      <w:pPr>
        <w:spacing w:after="40"/>
      </w:pPr>
    </w:p>
    <w:p>
      <w:pPr>
        <w:jc w:val="both"/>
      </w:pPr>
      <w:r>
        <w:rPr>
          <w:b/>
          <w:i w:val="0"/>
        </w:rPr>
        <w:t>Criterios de entrada (ejemplo).</w:t>
      </w:r>
      <w:r>
        <w:rPr>
          <w:b w:val="0"/>
          <w:i w:val="0"/>
        </w:rPr>
        <w:t xml:space="preserve"> Entorno Docker levantado y estable; versión del software congelada e identificada; datos de prueba cargados; casos de prueba revisados y aprobados; herramientas instaladas y configuradas.</w:t>
      </w:r>
    </w:p>
    <w:p>
      <w:pPr>
        <w:jc w:val="both"/>
      </w:pPr>
      <w:r>
        <w:rPr>
          <w:b/>
          <w:i w:val="0"/>
        </w:rPr>
        <w:t>Criterios de salida (ejemplo).</w:t>
      </w:r>
      <w:r>
        <w:rPr>
          <w:b w:val="0"/>
          <w:i w:val="0"/>
        </w:rPr>
        <w:t xml:space="preserve"> 100 % de los casos de prioridad alta ejecutados; cero defectos críticos abiertos; defectos mayores corregidos o aceptados formalmente con plan de mitigación; cobertura de requisitos de al menos 90 %; Quality Gate aprobado en el código nuevo.</w:t>
      </w:r>
    </w:p>
    <w:p>
      <w:pPr>
        <w:jc w:val="both"/>
      </w:pPr>
      <w:r>
        <w:rPr>
          <w:b/>
          <w:i w:val="0"/>
        </w:rPr>
        <w:t>Criterios de suspensión (ejemplo).</w:t>
      </w:r>
      <w:r>
        <w:rPr>
          <w:b w:val="0"/>
          <w:i w:val="0"/>
        </w:rPr>
        <w:t xml:space="preserve"> El smoke test falla; el entorno deja de estar disponible; un defecto bloqueante impide ejecutar más del 30 % de los casos planificados.</w:t>
      </w:r>
    </w:p>
    <w:p>
      <w:pPr>
        <w:pStyle w:val="Heading2"/>
      </w:pPr>
      <w:r>
        <w:t>2.5 Alcance y objetivos</w:t>
      </w:r>
    </w:p>
    <w:p>
      <w:pPr>
        <w:jc w:val="both"/>
      </w:pPr>
      <w:r>
        <w:rPr>
          <w:b w:val="0"/>
          <w:i w:val="0"/>
        </w:rPr>
        <w:t>El alcance y los objetivos se construyen en tres pasos:</w:t>
      </w:r>
    </w:p>
    <w:p>
      <w:pPr>
        <w:spacing w:after="40"/>
        <w:ind w:left="510" w:hanging="340"/>
      </w:pPr>
      <w:r>
        <w:rPr>
          <w:b w:val="0"/>
          <w:i w:val="0"/>
        </w:rPr>
        <w:t xml:space="preserve">1. </w:t>
      </w:r>
      <w:r>
        <w:rPr>
          <w:b/>
          <w:i w:val="0"/>
        </w:rPr>
        <w:t>Definición de funcionalidades críticas:</w:t>
      </w:r>
      <w:r>
        <w:rPr>
          <w:b w:val="0"/>
          <w:i w:val="0"/>
        </w:rPr>
        <w:t xml:space="preserve"> identificar las áreas de mayor impacto en el negocio y las funciones que requieren más atención.</w:t>
      </w:r>
    </w:p>
    <w:p>
      <w:pPr>
        <w:spacing w:after="40"/>
        <w:ind w:left="510" w:hanging="340"/>
      </w:pPr>
      <w:r>
        <w:rPr>
          <w:b w:val="0"/>
          <w:i w:val="0"/>
        </w:rPr>
        <w:t xml:space="preserve">2. </w:t>
      </w:r>
      <w:r>
        <w:rPr>
          <w:b/>
          <w:i w:val="0"/>
        </w:rPr>
        <w:t>Áreas de seguridad prioritarias:</w:t>
      </w:r>
      <w:r>
        <w:rPr>
          <w:b w:val="0"/>
          <w:i w:val="0"/>
        </w:rPr>
        <w:t xml:space="preserve"> mapear los módulos expuestos a amenazas y establecer los controles de seguridad necesarios.</w:t>
      </w:r>
    </w:p>
    <w:p>
      <w:pPr>
        <w:spacing w:after="40"/>
        <w:ind w:left="510" w:hanging="340"/>
      </w:pPr>
      <w:r>
        <w:rPr>
          <w:b w:val="0"/>
          <w:i w:val="0"/>
        </w:rPr>
        <w:t xml:space="preserve">3. </w:t>
      </w:r>
      <w:r>
        <w:rPr>
          <w:b/>
          <w:i w:val="0"/>
        </w:rPr>
        <w:t>Objetivos específicos medibles:</w:t>
      </w:r>
      <w:r>
        <w:rPr>
          <w:b w:val="0"/>
          <w:i w:val="0"/>
        </w:rPr>
        <w:t xml:space="preserve"> validar las funciones centrales, verificar el rendimiento bajo carga y asegurar la protección de los datos sensibles.</w:t>
      </w:r>
    </w:p>
    <w:p>
      <w:pPr>
        <w:jc w:val="both"/>
      </w:pPr>
      <w:r>
        <w:rPr>
          <w:b/>
          <w:i w:val="0"/>
        </w:rPr>
        <w:t>Ejemplo de objetivo.</w:t>
      </w:r>
      <w:r>
        <w:rPr>
          <w:b w:val="0"/>
          <w:i w:val="0"/>
        </w:rPr>
        <w:t xml:space="preserve"> "Verificar que el sistema de autenticación implementa cifrado seguro, maneja correctamente las sesiones y previene accesos no autorizados."</w:t>
      </w:r>
    </w:p>
    <w:p>
      <w:pPr>
        <w:jc w:val="both"/>
      </w:pPr>
      <w:r>
        <w:rPr>
          <w:b/>
          <w:i w:val="0"/>
        </w:rPr>
        <w:t>Objetivos medibles: criterio SMART.</w:t>
      </w:r>
      <w:r>
        <w:rPr>
          <w:b w:val="0"/>
          <w:i w:val="0"/>
        </w:rPr>
        <w:t xml:space="preserve"> Un objetivo de prueba es adecuado cuando es específico, medible, alcanzable, pertinente y acotado en el tiempo.</w:t>
      </w:r>
    </w:p>
    <w:tbl>
      <w:tblPr>
        <w:tblStyle w:val="TableGrid"/>
        <w:tblW w:type="auto" w:w="0"/>
        <w:jc w:val="center"/>
        <w:tblLook w:firstColumn="1" w:firstRow="1" w:lastColumn="0" w:lastRow="0" w:noHBand="0" w:noVBand="1" w:val="04A0"/>
        <w:tblLayout w:type="fixed"/>
      </w:tblPr>
      <w:tblGrid>
        <w:gridCol w:w="2772"/>
        <w:gridCol w:w="6583"/>
      </w:tblGrid>
      <w:tr>
        <w:trPr>
          <w:tblHeader w:val="true"/>
        </w:trPr>
        <w:tc>
          <w:tcPr>
            <w:tcW w:type="dxa" w:w="2772"/>
            <w:shd w:val="clear" w:color="auto" w:fill="1F3A5F"/>
          </w:tcPr>
          <w:p>
            <w:pPr>
              <w:spacing w:after="0" w:line="240" w:lineRule="auto"/>
            </w:pPr>
            <w:r>
              <w:rPr>
                <w:color w:val="FFFFFF"/>
              </w:rPr>
            </w:r>
            <w:r>
              <w:rPr>
                <w:b/>
                <w:i w:val="0"/>
                <w:color w:val="FFFFFF"/>
                <w:sz w:val="19"/>
              </w:rPr>
              <w:t>Objetivo deficiente</w:t>
            </w:r>
          </w:p>
        </w:tc>
        <w:tc>
          <w:tcPr>
            <w:tcW w:type="dxa" w:w="6582"/>
            <w:shd w:val="clear" w:color="auto" w:fill="1F3A5F"/>
          </w:tcPr>
          <w:p>
            <w:pPr>
              <w:spacing w:after="0" w:line="240" w:lineRule="auto"/>
            </w:pPr>
            <w:r>
              <w:rPr>
                <w:color w:val="FFFFFF"/>
              </w:rPr>
            </w:r>
            <w:r>
              <w:rPr>
                <w:b/>
                <w:i w:val="0"/>
                <w:color w:val="FFFFFF"/>
                <w:sz w:val="19"/>
              </w:rPr>
              <w:t>Objetivo adecuado</w:t>
            </w:r>
          </w:p>
        </w:tc>
      </w:tr>
      <w:tr>
        <w:tc>
          <w:tcPr>
            <w:tcW w:type="dxa" w:w="2772"/>
          </w:tcPr>
          <w:p>
            <w:pPr>
              <w:spacing w:after="0" w:line="240" w:lineRule="auto"/>
            </w:pPr>
            <w:r/>
            <w:r>
              <w:rPr>
                <w:b w:val="0"/>
                <w:i w:val="0"/>
                <w:sz w:val="19"/>
              </w:rPr>
              <w:t>Probar el login</w:t>
            </w:r>
          </w:p>
        </w:tc>
        <w:tc>
          <w:tcPr>
            <w:tcW w:type="dxa" w:w="6582"/>
          </w:tcPr>
          <w:p>
            <w:pPr>
              <w:spacing w:after="0" w:line="240" w:lineRule="auto"/>
            </w:pPr>
            <w:r/>
            <w:r>
              <w:rPr>
                <w:b w:val="0"/>
                <w:i w:val="0"/>
                <w:sz w:val="19"/>
              </w:rPr>
              <w:t>Verificar que el 100 % de los intentos de acceso con credenciales inválidas se rechaza con un mensaje genérico y queda registrado</w:t>
            </w:r>
          </w:p>
        </w:tc>
      </w:tr>
      <w:tr>
        <w:tc>
          <w:tcPr>
            <w:tcW w:type="dxa" w:w="2772"/>
            <w:shd w:val="clear" w:color="auto" w:fill="EEF2F7"/>
          </w:tcPr>
          <w:p>
            <w:pPr>
              <w:spacing w:after="0" w:line="240" w:lineRule="auto"/>
            </w:pPr>
            <w:r/>
            <w:r>
              <w:rPr>
                <w:b w:val="0"/>
                <w:i w:val="0"/>
                <w:sz w:val="19"/>
              </w:rPr>
              <w:t>Revisar el rendimiento</w:t>
            </w:r>
          </w:p>
        </w:tc>
        <w:tc>
          <w:tcPr>
            <w:tcW w:type="dxa" w:w="6582"/>
            <w:shd w:val="clear" w:color="auto" w:fill="EEF2F7"/>
          </w:tcPr>
          <w:p>
            <w:pPr>
              <w:spacing w:after="0" w:line="240" w:lineRule="auto"/>
            </w:pPr>
            <w:r/>
            <w:r>
              <w:rPr>
                <w:b w:val="0"/>
                <w:i w:val="0"/>
                <w:sz w:val="19"/>
              </w:rPr>
              <w:t>Comprobar que el 95 % de las solicitudes de consulta de agenda responde en menos de 2 segundos con 100 usuarios concurrentes</w:t>
            </w:r>
          </w:p>
        </w:tc>
      </w:tr>
      <w:tr>
        <w:tc>
          <w:tcPr>
            <w:tcW w:type="dxa" w:w="2772"/>
          </w:tcPr>
          <w:p>
            <w:pPr>
              <w:spacing w:after="0" w:line="240" w:lineRule="auto"/>
            </w:pPr>
            <w:r/>
            <w:r>
              <w:rPr>
                <w:b w:val="0"/>
                <w:i w:val="0"/>
                <w:sz w:val="19"/>
              </w:rPr>
              <w:t>Asegurar los datos</w:t>
            </w:r>
          </w:p>
        </w:tc>
        <w:tc>
          <w:tcPr>
            <w:tcW w:type="dxa" w:w="6582"/>
          </w:tcPr>
          <w:p>
            <w:pPr>
              <w:spacing w:after="0" w:line="240" w:lineRule="auto"/>
            </w:pPr>
            <w:r/>
            <w:r>
              <w:rPr>
                <w:b w:val="0"/>
                <w:i w:val="0"/>
                <w:sz w:val="19"/>
              </w:rPr>
              <w:t>Verificar que ningún usuario con rol paciente obtiene datos de otro paciente al modificar el identificador del recurso</w:t>
            </w:r>
          </w:p>
        </w:tc>
      </w:tr>
    </w:tbl>
    <w:p>
      <w:pPr>
        <w:spacing w:after="40"/>
      </w:pPr>
    </w:p>
    <w:p>
      <w:pPr>
        <w:pStyle w:val="Heading2"/>
      </w:pPr>
      <w:r>
        <w:t>2.6 Estrategia y enfoque de pruebas</w:t>
      </w:r>
    </w:p>
    <w:p>
      <w:pPr>
        <w:jc w:val="both"/>
      </w:pPr>
      <w:r>
        <w:rPr>
          <w:b/>
          <w:i w:val="0"/>
        </w:rPr>
        <w:t>Definición.</w:t>
      </w:r>
      <w:r>
        <w:rPr>
          <w:b w:val="0"/>
          <w:i w:val="0"/>
        </w:rPr>
        <w:t xml:space="preserve"> La </w:t>
      </w:r>
      <w:r>
        <w:rPr>
          <w:b/>
          <w:i w:val="0"/>
        </w:rPr>
        <w:t>estrategia de pruebas</w:t>
      </w:r>
      <w:r>
        <w:rPr>
          <w:b w:val="0"/>
          <w:i w:val="0"/>
        </w:rPr>
        <w:t xml:space="preserve"> es la descripción de alto nivel de cómo se abordarán las pruebas para cumplir los objetivos: qué niveles y tipos se aplicarán, con qué técnicas, con qué grado de automatización y con qué prioridad.</w:t>
      </w:r>
    </w:p>
    <w:p>
      <w:pPr>
        <w:jc w:val="both"/>
      </w:pPr>
      <w:r>
        <w:rPr>
          <w:b w:val="0"/>
          <w:i w:val="0"/>
        </w:rPr>
        <w:t>Componentes de la estrategia que se trabajan en la unidad:</w:t>
      </w:r>
    </w:p>
    <w:tbl>
      <w:tblPr>
        <w:tblStyle w:val="TableGrid"/>
        <w:tblW w:type="auto" w:w="0"/>
        <w:jc w:val="center"/>
        <w:tblLook w:firstColumn="1" w:firstRow="1" w:lastColumn="0" w:lastRow="0" w:noHBand="0" w:noVBand="1" w:val="04A0"/>
        <w:tblLayout w:type="fixed"/>
      </w:tblPr>
      <w:tblGrid>
        <w:gridCol w:w="3057"/>
        <w:gridCol w:w="6297"/>
      </w:tblGrid>
      <w:tr>
        <w:trPr>
          <w:tblHeader w:val="true"/>
        </w:trPr>
        <w:tc>
          <w:tcPr>
            <w:tcW w:type="dxa" w:w="3057"/>
            <w:shd w:val="clear" w:color="auto" w:fill="1F3A5F"/>
          </w:tcPr>
          <w:p>
            <w:pPr>
              <w:spacing w:after="0" w:line="240" w:lineRule="auto"/>
            </w:pPr>
            <w:r>
              <w:rPr>
                <w:color w:val="FFFFFF"/>
              </w:rPr>
            </w:r>
            <w:r>
              <w:rPr>
                <w:b/>
                <w:i w:val="0"/>
                <w:color w:val="FFFFFF"/>
                <w:sz w:val="19"/>
              </w:rPr>
              <w:t>Componente</w:t>
            </w:r>
          </w:p>
        </w:tc>
        <w:tc>
          <w:tcPr>
            <w:tcW w:type="dxa" w:w="6297"/>
            <w:shd w:val="clear" w:color="auto" w:fill="1F3A5F"/>
          </w:tcPr>
          <w:p>
            <w:pPr>
              <w:spacing w:after="0" w:line="240" w:lineRule="auto"/>
            </w:pPr>
            <w:r>
              <w:rPr>
                <w:color w:val="FFFFFF"/>
              </w:rPr>
            </w:r>
            <w:r>
              <w:rPr>
                <w:b/>
                <w:i w:val="0"/>
                <w:color w:val="FFFFFF"/>
                <w:sz w:val="19"/>
              </w:rPr>
              <w:t>Definición</w:t>
            </w:r>
          </w:p>
        </w:tc>
      </w:tr>
      <w:tr>
        <w:tc>
          <w:tcPr>
            <w:tcW w:type="dxa" w:w="3057"/>
          </w:tcPr>
          <w:p>
            <w:pPr>
              <w:spacing w:after="0" w:line="240" w:lineRule="auto"/>
            </w:pPr>
            <w:r/>
            <w:r>
              <w:rPr>
                <w:b w:val="0"/>
                <w:i w:val="0"/>
                <w:sz w:val="19"/>
              </w:rPr>
              <w:t>Pruebas funcionales</w:t>
            </w:r>
          </w:p>
        </w:tc>
        <w:tc>
          <w:tcPr>
            <w:tcW w:type="dxa" w:w="6297"/>
          </w:tcPr>
          <w:p>
            <w:pPr>
              <w:spacing w:after="0" w:line="240" w:lineRule="auto"/>
            </w:pPr>
            <w:r/>
            <w:r>
              <w:rPr>
                <w:b w:val="0"/>
                <w:i w:val="0"/>
                <w:sz w:val="19"/>
              </w:rPr>
              <w:t>Validación de los requisitos de negocio y de los flujos principales del usuario</w:t>
            </w:r>
          </w:p>
        </w:tc>
      </w:tr>
      <w:tr>
        <w:tc>
          <w:tcPr>
            <w:tcW w:type="dxa" w:w="3057"/>
            <w:shd w:val="clear" w:color="auto" w:fill="EEF2F7"/>
          </w:tcPr>
          <w:p>
            <w:pPr>
              <w:spacing w:after="0" w:line="240" w:lineRule="auto"/>
            </w:pPr>
            <w:r/>
            <w:r>
              <w:rPr>
                <w:b w:val="0"/>
                <w:i w:val="0"/>
                <w:sz w:val="19"/>
              </w:rPr>
              <w:t>Pruebas de integración</w:t>
            </w:r>
          </w:p>
        </w:tc>
        <w:tc>
          <w:tcPr>
            <w:tcW w:type="dxa" w:w="6297"/>
            <w:shd w:val="clear" w:color="auto" w:fill="EEF2F7"/>
          </w:tcPr>
          <w:p>
            <w:pPr>
              <w:spacing w:after="0" w:line="240" w:lineRule="auto"/>
            </w:pPr>
            <w:r/>
            <w:r>
              <w:rPr>
                <w:b w:val="0"/>
                <w:i w:val="0"/>
                <w:sz w:val="19"/>
              </w:rPr>
              <w:t>Verificación de la comunicación entre módulos y con sistemas externos</w:t>
            </w:r>
          </w:p>
        </w:tc>
      </w:tr>
      <w:tr>
        <w:tc>
          <w:tcPr>
            <w:tcW w:type="dxa" w:w="3057"/>
          </w:tcPr>
          <w:p>
            <w:pPr>
              <w:spacing w:after="0" w:line="240" w:lineRule="auto"/>
            </w:pPr>
            <w:r/>
            <w:r>
              <w:rPr>
                <w:b w:val="0"/>
                <w:i w:val="0"/>
                <w:sz w:val="19"/>
              </w:rPr>
              <w:t>Pruebas de rendimiento</w:t>
            </w:r>
          </w:p>
        </w:tc>
        <w:tc>
          <w:tcPr>
            <w:tcW w:type="dxa" w:w="6297"/>
          </w:tcPr>
          <w:p>
            <w:pPr>
              <w:spacing w:after="0" w:line="240" w:lineRule="auto"/>
            </w:pPr>
            <w:r/>
            <w:r>
              <w:rPr>
                <w:b w:val="0"/>
                <w:i w:val="0"/>
                <w:sz w:val="19"/>
              </w:rPr>
              <w:t>Evaluación de la velocidad, la escalabilidad y la estabilidad bajo carga</w:t>
            </w:r>
          </w:p>
        </w:tc>
      </w:tr>
      <w:tr>
        <w:tc>
          <w:tcPr>
            <w:tcW w:type="dxa" w:w="3057"/>
            <w:shd w:val="clear" w:color="auto" w:fill="EEF2F7"/>
          </w:tcPr>
          <w:p>
            <w:pPr>
              <w:spacing w:after="0" w:line="240" w:lineRule="auto"/>
            </w:pPr>
            <w:r/>
            <w:r>
              <w:rPr>
                <w:b w:val="0"/>
                <w:i w:val="0"/>
                <w:sz w:val="19"/>
              </w:rPr>
              <w:t>Enfoque basado en riesgos</w:t>
            </w:r>
          </w:p>
        </w:tc>
        <w:tc>
          <w:tcPr>
            <w:tcW w:type="dxa" w:w="6297"/>
            <w:shd w:val="clear" w:color="auto" w:fill="EEF2F7"/>
          </w:tcPr>
          <w:p>
            <w:pPr>
              <w:spacing w:after="0" w:line="240" w:lineRule="auto"/>
            </w:pPr>
            <w:r/>
            <w:r>
              <w:rPr>
                <w:b w:val="0"/>
                <w:i w:val="0"/>
                <w:sz w:val="19"/>
              </w:rPr>
              <w:t>Priorización de las pruebas en los módulos de mayor impacto potencial para el negocio y los usuarios</w:t>
            </w:r>
          </w:p>
        </w:tc>
      </w:tr>
      <w:tr>
        <w:tc>
          <w:tcPr>
            <w:tcW w:type="dxa" w:w="3057"/>
          </w:tcPr>
          <w:p>
            <w:pPr>
              <w:spacing w:after="0" w:line="240" w:lineRule="auto"/>
            </w:pPr>
            <w:r/>
            <w:r>
              <w:rPr>
                <w:b w:val="0"/>
                <w:i w:val="0"/>
                <w:sz w:val="19"/>
              </w:rPr>
              <w:t>Automatización estratégica</w:t>
            </w:r>
          </w:p>
        </w:tc>
        <w:tc>
          <w:tcPr>
            <w:tcW w:type="dxa" w:w="6297"/>
          </w:tcPr>
          <w:p>
            <w:pPr>
              <w:spacing w:after="0" w:line="240" w:lineRule="auto"/>
            </w:pPr>
            <w:r/>
            <w:r>
              <w:rPr>
                <w:b w:val="0"/>
                <w:i w:val="0"/>
                <w:sz w:val="19"/>
              </w:rPr>
              <w:t>Incorporación de pruebas automatizadas para la regresión continua y la validación recurrente de seguridad</w:t>
            </w:r>
          </w:p>
        </w:tc>
      </w:tr>
    </w:tbl>
    <w:p>
      <w:pPr>
        <w:spacing w:after="40"/>
      </w:pPr>
    </w:p>
    <w:p>
      <w:pPr>
        <w:pStyle w:val="Heading3"/>
      </w:pPr>
      <w:r>
        <w:t>2.6.1 Enfoque basado en riesgos</w:t>
      </w:r>
    </w:p>
    <w:p>
      <w:pPr>
        <w:jc w:val="both"/>
      </w:pPr>
      <w:r>
        <w:rPr>
          <w:b/>
          <w:i w:val="0"/>
        </w:rPr>
        <w:t>Definición.</w:t>
      </w:r>
      <w:r>
        <w:rPr>
          <w:b w:val="0"/>
          <w:i w:val="0"/>
        </w:rPr>
        <w:t xml:space="preserve"> El </w:t>
      </w:r>
      <w:r>
        <w:rPr>
          <w:b/>
          <w:i w:val="0"/>
        </w:rPr>
        <w:t>riesgo</w:t>
      </w:r>
      <w:r>
        <w:rPr>
          <w:b w:val="0"/>
          <w:i w:val="0"/>
        </w:rPr>
        <w:t xml:space="preserve"> es la combinación de la probabilidad de que ocurra un evento adverso y del impacto que tendría. En pruebas, el enfoque basado en riesgos asigna el esfuerzo de prueba en proporción al nivel de riesgo de cada área.</w:t>
      </w:r>
    </w:p>
    <w:p>
      <w:pPr>
        <w:jc w:val="both"/>
      </w:pPr>
      <w:r>
        <w:rPr>
          <w:b/>
          <w:i w:val="0"/>
        </w:rPr>
        <w:t>Pasos:</w:t>
      </w:r>
    </w:p>
    <w:p>
      <w:pPr>
        <w:spacing w:after="40"/>
        <w:ind w:left="510" w:hanging="340"/>
      </w:pPr>
      <w:r>
        <w:rPr>
          <w:b w:val="0"/>
          <w:i w:val="0"/>
        </w:rPr>
        <w:t>1. Identificar los riesgos del producto (por ejemplo, acceso no autorizado a fichas clínicas) y del proyecto (por ejemplo, retraso del entorno).</w:t>
      </w:r>
    </w:p>
    <w:p>
      <w:pPr>
        <w:spacing w:after="40"/>
        <w:ind w:left="510" w:hanging="340"/>
      </w:pPr>
      <w:r>
        <w:rPr>
          <w:b w:val="0"/>
          <w:i w:val="0"/>
        </w:rPr>
        <w:t>2. Estimar la probabilidad (1 a 3) y el impacto (1 a 3).</w:t>
      </w:r>
    </w:p>
    <w:p>
      <w:pPr>
        <w:spacing w:after="40"/>
        <w:ind w:left="510" w:hanging="340"/>
      </w:pPr>
      <w:r>
        <w:rPr>
          <w:b w:val="0"/>
          <w:i w:val="0"/>
        </w:rPr>
        <w:t>3. Calcular el nivel de riesgo: probabilidad × impacto.</w:t>
      </w:r>
    </w:p>
    <w:p>
      <w:pPr>
        <w:spacing w:after="40"/>
        <w:ind w:left="510" w:hanging="340"/>
      </w:pPr>
      <w:r>
        <w:rPr>
          <w:b w:val="0"/>
          <w:i w:val="0"/>
        </w:rPr>
        <w:t>4. Priorizar: el riesgo alto se prueba primero y con mayor profundidad.</w:t>
      </w:r>
    </w:p>
    <w:p>
      <w:pPr>
        <w:spacing w:after="40"/>
        <w:ind w:left="510" w:hanging="340"/>
      </w:pPr>
      <w:r>
        <w:rPr>
          <w:b w:val="0"/>
          <w:i w:val="0"/>
        </w:rPr>
        <w:t>5. Definir la mitigación y revisar la matriz en cada ciclo.</w:t>
      </w:r>
    </w:p>
    <w:p>
      <w:pPr>
        <w:jc w:val="both"/>
      </w:pPr>
      <w:r>
        <w:rPr>
          <w:b/>
          <w:i w:val="0"/>
        </w:rPr>
        <w:t>Matriz de riesgo 3 × 3</w:t>
      </w:r>
    </w:p>
    <w:tbl>
      <w:tblPr>
        <w:tblStyle w:val="TableGrid"/>
        <w:tblW w:type="auto" w:w="0"/>
        <w:jc w:val="center"/>
        <w:tblLook w:firstColumn="1" w:firstRow="1" w:lastColumn="0" w:lastRow="0" w:noHBand="0" w:noVBand="1" w:val="04A0"/>
        <w:tblLayout w:type="fixed"/>
      </w:tblPr>
      <w:tblGrid>
        <w:gridCol w:w="3769"/>
        <w:gridCol w:w="1754"/>
        <w:gridCol w:w="1870"/>
        <w:gridCol w:w="1961"/>
      </w:tblGrid>
      <w:tr>
        <w:trPr>
          <w:tblHeader w:val="true"/>
        </w:trPr>
        <w:tc>
          <w:tcPr>
            <w:tcW w:type="dxa" w:w="3769"/>
            <w:shd w:val="clear" w:color="auto" w:fill="1F3A5F"/>
          </w:tcPr>
          <w:p>
            <w:pPr>
              <w:spacing w:after="0" w:line="240" w:lineRule="auto"/>
            </w:pPr>
            <w:r>
              <w:rPr>
                <w:color w:val="FFFFFF"/>
              </w:rPr>
            </w:r>
            <w:r>
              <w:rPr>
                <w:b/>
                <w:i w:val="0"/>
                <w:color w:val="FFFFFF"/>
                <w:sz w:val="19"/>
              </w:rPr>
              <w:t>Probabilidad \ Impacto</w:t>
            </w:r>
          </w:p>
        </w:tc>
        <w:tc>
          <w:tcPr>
            <w:tcW w:type="dxa" w:w="1755"/>
            <w:shd w:val="clear" w:color="auto" w:fill="1F3A5F"/>
          </w:tcPr>
          <w:p>
            <w:pPr>
              <w:spacing w:after="0" w:line="240" w:lineRule="auto"/>
            </w:pPr>
            <w:r>
              <w:rPr>
                <w:color w:val="FFFFFF"/>
              </w:rPr>
            </w:r>
            <w:r>
              <w:rPr>
                <w:b/>
                <w:i w:val="0"/>
                <w:color w:val="FFFFFF"/>
                <w:sz w:val="19"/>
              </w:rPr>
              <w:t>Bajo (1)</w:t>
            </w:r>
          </w:p>
        </w:tc>
        <w:tc>
          <w:tcPr>
            <w:tcW w:type="dxa" w:w="1870"/>
            <w:shd w:val="clear" w:color="auto" w:fill="1F3A5F"/>
          </w:tcPr>
          <w:p>
            <w:pPr>
              <w:spacing w:after="0" w:line="240" w:lineRule="auto"/>
            </w:pPr>
            <w:r>
              <w:rPr>
                <w:color w:val="FFFFFF"/>
              </w:rPr>
            </w:r>
            <w:r>
              <w:rPr>
                <w:b/>
                <w:i w:val="0"/>
                <w:color w:val="FFFFFF"/>
                <w:sz w:val="19"/>
              </w:rPr>
              <w:t>Medio (2)</w:t>
            </w:r>
          </w:p>
        </w:tc>
        <w:tc>
          <w:tcPr>
            <w:tcW w:type="dxa" w:w="1961"/>
            <w:shd w:val="clear" w:color="auto" w:fill="1F3A5F"/>
          </w:tcPr>
          <w:p>
            <w:pPr>
              <w:spacing w:after="0" w:line="240" w:lineRule="auto"/>
            </w:pPr>
            <w:r>
              <w:rPr>
                <w:color w:val="FFFFFF"/>
              </w:rPr>
            </w:r>
            <w:r>
              <w:rPr>
                <w:b/>
                <w:i w:val="0"/>
                <w:color w:val="FFFFFF"/>
                <w:sz w:val="19"/>
              </w:rPr>
              <w:t>Alto (3)</w:t>
            </w:r>
          </w:p>
        </w:tc>
      </w:tr>
      <w:tr>
        <w:tc>
          <w:tcPr>
            <w:tcW w:type="dxa" w:w="3769"/>
          </w:tcPr>
          <w:p>
            <w:pPr>
              <w:spacing w:after="0" w:line="240" w:lineRule="auto"/>
            </w:pPr>
            <w:r/>
            <w:r>
              <w:rPr>
                <w:b/>
                <w:i w:val="0"/>
                <w:sz w:val="19"/>
              </w:rPr>
              <w:t>Alta (3)</w:t>
            </w:r>
          </w:p>
        </w:tc>
        <w:tc>
          <w:tcPr>
            <w:tcW w:type="dxa" w:w="1755"/>
          </w:tcPr>
          <w:p>
            <w:pPr>
              <w:spacing w:after="0" w:line="240" w:lineRule="auto"/>
            </w:pPr>
            <w:r/>
            <w:r>
              <w:rPr>
                <w:b w:val="0"/>
                <w:i w:val="0"/>
                <w:sz w:val="19"/>
              </w:rPr>
              <w:t>3 Medio</w:t>
            </w:r>
          </w:p>
        </w:tc>
        <w:tc>
          <w:tcPr>
            <w:tcW w:type="dxa" w:w="1870"/>
          </w:tcPr>
          <w:p>
            <w:pPr>
              <w:spacing w:after="0" w:line="240" w:lineRule="auto"/>
            </w:pPr>
            <w:r/>
            <w:r>
              <w:rPr>
                <w:b w:val="0"/>
                <w:i w:val="0"/>
                <w:sz w:val="19"/>
              </w:rPr>
              <w:t>6 Alto</w:t>
            </w:r>
          </w:p>
        </w:tc>
        <w:tc>
          <w:tcPr>
            <w:tcW w:type="dxa" w:w="1961"/>
          </w:tcPr>
          <w:p>
            <w:pPr>
              <w:spacing w:after="0" w:line="240" w:lineRule="auto"/>
            </w:pPr>
            <w:r/>
            <w:r>
              <w:rPr>
                <w:b w:val="0"/>
                <w:i w:val="0"/>
                <w:sz w:val="19"/>
              </w:rPr>
              <w:t>9 Crítico</w:t>
            </w:r>
          </w:p>
        </w:tc>
      </w:tr>
      <w:tr>
        <w:tc>
          <w:tcPr>
            <w:tcW w:type="dxa" w:w="3769"/>
            <w:shd w:val="clear" w:color="auto" w:fill="EEF2F7"/>
          </w:tcPr>
          <w:p>
            <w:pPr>
              <w:spacing w:after="0" w:line="240" w:lineRule="auto"/>
            </w:pPr>
            <w:r/>
            <w:r>
              <w:rPr>
                <w:b/>
                <w:i w:val="0"/>
                <w:sz w:val="19"/>
              </w:rPr>
              <w:t>Media (2)</w:t>
            </w:r>
          </w:p>
        </w:tc>
        <w:tc>
          <w:tcPr>
            <w:tcW w:type="dxa" w:w="1755"/>
            <w:shd w:val="clear" w:color="auto" w:fill="EEF2F7"/>
          </w:tcPr>
          <w:p>
            <w:pPr>
              <w:spacing w:after="0" w:line="240" w:lineRule="auto"/>
            </w:pPr>
            <w:r/>
            <w:r>
              <w:rPr>
                <w:b w:val="0"/>
                <w:i w:val="0"/>
                <w:sz w:val="19"/>
              </w:rPr>
              <w:t>2 Bajo</w:t>
            </w:r>
          </w:p>
        </w:tc>
        <w:tc>
          <w:tcPr>
            <w:tcW w:type="dxa" w:w="1870"/>
            <w:shd w:val="clear" w:color="auto" w:fill="EEF2F7"/>
          </w:tcPr>
          <w:p>
            <w:pPr>
              <w:spacing w:after="0" w:line="240" w:lineRule="auto"/>
            </w:pPr>
            <w:r/>
            <w:r>
              <w:rPr>
                <w:b w:val="0"/>
                <w:i w:val="0"/>
                <w:sz w:val="19"/>
              </w:rPr>
              <w:t>4 Medio</w:t>
            </w:r>
          </w:p>
        </w:tc>
        <w:tc>
          <w:tcPr>
            <w:tcW w:type="dxa" w:w="1961"/>
            <w:shd w:val="clear" w:color="auto" w:fill="EEF2F7"/>
          </w:tcPr>
          <w:p>
            <w:pPr>
              <w:spacing w:after="0" w:line="240" w:lineRule="auto"/>
            </w:pPr>
            <w:r/>
            <w:r>
              <w:rPr>
                <w:b w:val="0"/>
                <w:i w:val="0"/>
                <w:sz w:val="19"/>
              </w:rPr>
              <w:t>6 Alto</w:t>
            </w:r>
          </w:p>
        </w:tc>
      </w:tr>
      <w:tr>
        <w:tc>
          <w:tcPr>
            <w:tcW w:type="dxa" w:w="3769"/>
          </w:tcPr>
          <w:p>
            <w:pPr>
              <w:spacing w:after="0" w:line="240" w:lineRule="auto"/>
            </w:pPr>
            <w:r/>
            <w:r>
              <w:rPr>
                <w:b/>
                <w:i w:val="0"/>
                <w:sz w:val="19"/>
              </w:rPr>
              <w:t>Baja (1)</w:t>
            </w:r>
          </w:p>
        </w:tc>
        <w:tc>
          <w:tcPr>
            <w:tcW w:type="dxa" w:w="1755"/>
          </w:tcPr>
          <w:p>
            <w:pPr>
              <w:spacing w:after="0" w:line="240" w:lineRule="auto"/>
            </w:pPr>
            <w:r/>
            <w:r>
              <w:rPr>
                <w:b w:val="0"/>
                <w:i w:val="0"/>
                <w:sz w:val="19"/>
              </w:rPr>
              <w:t>1 Bajo</w:t>
            </w:r>
          </w:p>
        </w:tc>
        <w:tc>
          <w:tcPr>
            <w:tcW w:type="dxa" w:w="1870"/>
          </w:tcPr>
          <w:p>
            <w:pPr>
              <w:spacing w:after="0" w:line="240" w:lineRule="auto"/>
            </w:pPr>
            <w:r/>
            <w:r>
              <w:rPr>
                <w:b w:val="0"/>
                <w:i w:val="0"/>
                <w:sz w:val="19"/>
              </w:rPr>
              <w:t>2 Bajo</w:t>
            </w:r>
          </w:p>
        </w:tc>
        <w:tc>
          <w:tcPr>
            <w:tcW w:type="dxa" w:w="1961"/>
          </w:tcPr>
          <w:p>
            <w:pPr>
              <w:spacing w:after="0" w:line="240" w:lineRule="auto"/>
            </w:pPr>
            <w:r/>
            <w:r>
              <w:rPr>
                <w:b w:val="0"/>
                <w:i w:val="0"/>
                <w:sz w:val="19"/>
              </w:rPr>
              <w:t>3 Medio</w:t>
            </w:r>
          </w:p>
        </w:tc>
      </w:tr>
    </w:tbl>
    <w:p>
      <w:pPr>
        <w:spacing w:after="40"/>
      </w:pPr>
    </w:p>
    <w:p>
      <w:pPr>
        <w:jc w:val="both"/>
      </w:pPr>
      <w:r>
        <w:rPr>
          <w:b/>
          <w:i w:val="0"/>
        </w:rPr>
        <w:t>Ejemplo de priorización.</w:t>
      </w:r>
      <w:r>
        <w:rPr>
          <w:b w:val="0"/>
          <w:i w:val="0"/>
        </w:rPr>
        <w:t xml:space="preserve"> Ejecutar primero las pruebas de seguridad en los módulos expuestos directamente a internet, como API públicas, formularios de autenticación y pasarelas de pago.</w:t>
      </w:r>
    </w:p>
    <w:p>
      <w:pPr>
        <w:jc w:val="both"/>
      </w:pPr>
      <w:r>
        <w:rPr>
          <w:b/>
          <w:i w:val="0"/>
        </w:rPr>
        <w:t>Ejemplo aplicado (sistema de salud).</w:t>
      </w:r>
    </w:p>
    <w:tbl>
      <w:tblPr>
        <w:tblStyle w:val="TableGrid"/>
        <w:tblW w:type="auto" w:w="0"/>
        <w:jc w:val="center"/>
        <w:tblLook w:firstColumn="1" w:firstRow="1" w:lastColumn="0" w:lastRow="0" w:noHBand="0" w:noVBand="1" w:val="04A0"/>
        <w:tblLayout w:type="fixed"/>
      </w:tblPr>
      <w:tblGrid>
        <w:gridCol w:w="2909"/>
        <w:gridCol w:w="957"/>
        <w:gridCol w:w="957"/>
        <w:gridCol w:w="957"/>
        <w:gridCol w:w="3573"/>
      </w:tblGrid>
      <w:tr>
        <w:trPr>
          <w:tblHeader w:val="true"/>
        </w:trPr>
        <w:tc>
          <w:tcPr>
            <w:tcW w:type="dxa" w:w="2909"/>
            <w:shd w:val="clear" w:color="auto" w:fill="1F3A5F"/>
          </w:tcPr>
          <w:p>
            <w:pPr>
              <w:spacing w:after="0" w:line="240" w:lineRule="auto"/>
            </w:pPr>
            <w:r>
              <w:rPr>
                <w:color w:val="FFFFFF"/>
              </w:rPr>
            </w:r>
            <w:r>
              <w:rPr>
                <w:b/>
                <w:i w:val="0"/>
                <w:color w:val="FFFFFF"/>
                <w:sz w:val="19"/>
              </w:rPr>
              <w:t>Riesgo</w:t>
            </w:r>
          </w:p>
        </w:tc>
        <w:tc>
          <w:tcPr>
            <w:tcW w:type="dxa" w:w="957"/>
            <w:shd w:val="clear" w:color="auto" w:fill="1F3A5F"/>
          </w:tcPr>
          <w:p>
            <w:pPr>
              <w:spacing w:after="0" w:line="240" w:lineRule="auto"/>
            </w:pPr>
            <w:r>
              <w:rPr>
                <w:color w:val="FFFFFF"/>
              </w:rPr>
            </w:r>
            <w:r>
              <w:rPr>
                <w:b/>
                <w:i w:val="0"/>
                <w:color w:val="FFFFFF"/>
                <w:sz w:val="19"/>
              </w:rPr>
              <w:t>P</w:t>
            </w:r>
          </w:p>
        </w:tc>
        <w:tc>
          <w:tcPr>
            <w:tcW w:type="dxa" w:w="957"/>
            <w:shd w:val="clear" w:color="auto" w:fill="1F3A5F"/>
          </w:tcPr>
          <w:p>
            <w:pPr>
              <w:spacing w:after="0" w:line="240" w:lineRule="auto"/>
            </w:pPr>
            <w:r>
              <w:rPr>
                <w:color w:val="FFFFFF"/>
              </w:rPr>
            </w:r>
            <w:r>
              <w:rPr>
                <w:b/>
                <w:i w:val="0"/>
                <w:color w:val="FFFFFF"/>
                <w:sz w:val="19"/>
              </w:rPr>
              <w:t>I</w:t>
            </w:r>
          </w:p>
        </w:tc>
        <w:tc>
          <w:tcPr>
            <w:tcW w:type="dxa" w:w="957"/>
            <w:shd w:val="clear" w:color="auto" w:fill="1F3A5F"/>
          </w:tcPr>
          <w:p>
            <w:pPr>
              <w:spacing w:after="0" w:line="240" w:lineRule="auto"/>
            </w:pPr>
            <w:r>
              <w:rPr>
                <w:color w:val="FFFFFF"/>
              </w:rPr>
            </w:r>
            <w:r>
              <w:rPr>
                <w:b/>
                <w:i w:val="0"/>
                <w:color w:val="FFFFFF"/>
                <w:sz w:val="19"/>
              </w:rPr>
              <w:t>Nivel</w:t>
            </w:r>
          </w:p>
        </w:tc>
        <w:tc>
          <w:tcPr>
            <w:tcW w:type="dxa" w:w="3573"/>
            <w:shd w:val="clear" w:color="auto" w:fill="1F3A5F"/>
          </w:tcPr>
          <w:p>
            <w:pPr>
              <w:spacing w:after="0" w:line="240" w:lineRule="auto"/>
            </w:pPr>
            <w:r>
              <w:rPr>
                <w:color w:val="FFFFFF"/>
              </w:rPr>
            </w:r>
            <w:r>
              <w:rPr>
                <w:b/>
                <w:i w:val="0"/>
                <w:color w:val="FFFFFF"/>
                <w:sz w:val="19"/>
              </w:rPr>
              <w:t>Respuesta en el plan</w:t>
            </w:r>
          </w:p>
        </w:tc>
      </w:tr>
      <w:tr>
        <w:tc>
          <w:tcPr>
            <w:tcW w:type="dxa" w:w="2909"/>
          </w:tcPr>
          <w:p>
            <w:pPr>
              <w:spacing w:after="0" w:line="240" w:lineRule="auto"/>
            </w:pPr>
            <w:r/>
            <w:r>
              <w:rPr>
                <w:b w:val="0"/>
                <w:i w:val="0"/>
                <w:sz w:val="19"/>
              </w:rPr>
              <w:t>Acceso de un paciente a la ficha de otro</w:t>
            </w:r>
          </w:p>
        </w:tc>
        <w:tc>
          <w:tcPr>
            <w:tcW w:type="dxa" w:w="957"/>
          </w:tcPr>
          <w:p>
            <w:pPr>
              <w:spacing w:after="0" w:line="240" w:lineRule="auto"/>
            </w:pPr>
            <w:r/>
            <w:r>
              <w:rPr>
                <w:b w:val="0"/>
                <w:i w:val="0"/>
                <w:sz w:val="19"/>
              </w:rPr>
              <w:t>2</w:t>
            </w:r>
          </w:p>
        </w:tc>
        <w:tc>
          <w:tcPr>
            <w:tcW w:type="dxa" w:w="957"/>
          </w:tcPr>
          <w:p>
            <w:pPr>
              <w:spacing w:after="0" w:line="240" w:lineRule="auto"/>
            </w:pPr>
            <w:r/>
            <w:r>
              <w:rPr>
                <w:b w:val="0"/>
                <w:i w:val="0"/>
                <w:sz w:val="19"/>
              </w:rPr>
              <w:t>3</w:t>
            </w:r>
          </w:p>
        </w:tc>
        <w:tc>
          <w:tcPr>
            <w:tcW w:type="dxa" w:w="957"/>
          </w:tcPr>
          <w:p>
            <w:pPr>
              <w:spacing w:after="0" w:line="240" w:lineRule="auto"/>
            </w:pPr>
            <w:r/>
            <w:r>
              <w:rPr>
                <w:b w:val="0"/>
                <w:i w:val="0"/>
                <w:sz w:val="19"/>
              </w:rPr>
              <w:t>6 Alto</w:t>
            </w:r>
          </w:p>
        </w:tc>
        <w:tc>
          <w:tcPr>
            <w:tcW w:type="dxa" w:w="3573"/>
          </w:tcPr>
          <w:p>
            <w:pPr>
              <w:spacing w:after="0" w:line="240" w:lineRule="auto"/>
            </w:pPr>
            <w:r/>
            <w:r>
              <w:rPr>
                <w:b w:val="0"/>
                <w:i w:val="0"/>
                <w:sz w:val="19"/>
              </w:rPr>
              <w:t>Casos de autorización por propiedad del recurso en el primer ciclo</w:t>
            </w:r>
          </w:p>
        </w:tc>
      </w:tr>
      <w:tr>
        <w:tc>
          <w:tcPr>
            <w:tcW w:type="dxa" w:w="2909"/>
            <w:shd w:val="clear" w:color="auto" w:fill="EEF2F7"/>
          </w:tcPr>
          <w:p>
            <w:pPr>
              <w:spacing w:after="0" w:line="240" w:lineRule="auto"/>
            </w:pPr>
            <w:r/>
            <w:r>
              <w:rPr>
                <w:b w:val="0"/>
                <w:i w:val="0"/>
                <w:sz w:val="19"/>
              </w:rPr>
              <w:t>Contraseñas almacenadas sin función de hash</w:t>
            </w:r>
          </w:p>
        </w:tc>
        <w:tc>
          <w:tcPr>
            <w:tcW w:type="dxa" w:w="957"/>
            <w:shd w:val="clear" w:color="auto" w:fill="EEF2F7"/>
          </w:tcPr>
          <w:p>
            <w:pPr>
              <w:spacing w:after="0" w:line="240" w:lineRule="auto"/>
            </w:pPr>
            <w:r/>
            <w:r>
              <w:rPr>
                <w:b w:val="0"/>
                <w:i w:val="0"/>
                <w:sz w:val="19"/>
              </w:rPr>
              <w:t>3</w:t>
            </w:r>
          </w:p>
        </w:tc>
        <w:tc>
          <w:tcPr>
            <w:tcW w:type="dxa" w:w="957"/>
            <w:shd w:val="clear" w:color="auto" w:fill="EEF2F7"/>
          </w:tcPr>
          <w:p>
            <w:pPr>
              <w:spacing w:after="0" w:line="240" w:lineRule="auto"/>
            </w:pPr>
            <w:r/>
            <w:r>
              <w:rPr>
                <w:b w:val="0"/>
                <w:i w:val="0"/>
                <w:sz w:val="19"/>
              </w:rPr>
              <w:t>3</w:t>
            </w:r>
          </w:p>
        </w:tc>
        <w:tc>
          <w:tcPr>
            <w:tcW w:type="dxa" w:w="957"/>
            <w:shd w:val="clear" w:color="auto" w:fill="EEF2F7"/>
          </w:tcPr>
          <w:p>
            <w:pPr>
              <w:spacing w:after="0" w:line="240" w:lineRule="auto"/>
            </w:pPr>
            <w:r/>
            <w:r>
              <w:rPr>
                <w:b w:val="0"/>
                <w:i w:val="0"/>
                <w:sz w:val="19"/>
              </w:rPr>
              <w:t>9 Crítico</w:t>
            </w:r>
          </w:p>
        </w:tc>
        <w:tc>
          <w:tcPr>
            <w:tcW w:type="dxa" w:w="3573"/>
            <w:shd w:val="clear" w:color="auto" w:fill="EEF2F7"/>
          </w:tcPr>
          <w:p>
            <w:pPr>
              <w:spacing w:after="0" w:line="240" w:lineRule="auto"/>
            </w:pPr>
            <w:r/>
            <w:r>
              <w:rPr>
                <w:b w:val="0"/>
                <w:i w:val="0"/>
                <w:sz w:val="19"/>
              </w:rPr>
              <w:t>Revisión de código y prueba con John the Ripper; criterio de salida bloqueante</w:t>
            </w:r>
          </w:p>
        </w:tc>
      </w:tr>
      <w:tr>
        <w:tc>
          <w:tcPr>
            <w:tcW w:type="dxa" w:w="2909"/>
          </w:tcPr>
          <w:p>
            <w:pPr>
              <w:spacing w:after="0" w:line="240" w:lineRule="auto"/>
            </w:pPr>
            <w:r/>
            <w:r>
              <w:rPr>
                <w:b w:val="0"/>
                <w:i w:val="0"/>
                <w:sz w:val="19"/>
              </w:rPr>
              <w:t>Degradación de la agenda en horario punta</w:t>
            </w:r>
          </w:p>
        </w:tc>
        <w:tc>
          <w:tcPr>
            <w:tcW w:type="dxa" w:w="957"/>
          </w:tcPr>
          <w:p>
            <w:pPr>
              <w:spacing w:after="0" w:line="240" w:lineRule="auto"/>
            </w:pPr>
            <w:r/>
            <w:r>
              <w:rPr>
                <w:b w:val="0"/>
                <w:i w:val="0"/>
                <w:sz w:val="19"/>
              </w:rPr>
              <w:t>2</w:t>
            </w:r>
          </w:p>
        </w:tc>
        <w:tc>
          <w:tcPr>
            <w:tcW w:type="dxa" w:w="957"/>
          </w:tcPr>
          <w:p>
            <w:pPr>
              <w:spacing w:after="0" w:line="240" w:lineRule="auto"/>
            </w:pPr>
            <w:r/>
            <w:r>
              <w:rPr>
                <w:b w:val="0"/>
                <w:i w:val="0"/>
                <w:sz w:val="19"/>
              </w:rPr>
              <w:t>2</w:t>
            </w:r>
          </w:p>
        </w:tc>
        <w:tc>
          <w:tcPr>
            <w:tcW w:type="dxa" w:w="957"/>
          </w:tcPr>
          <w:p>
            <w:pPr>
              <w:spacing w:after="0" w:line="240" w:lineRule="auto"/>
            </w:pPr>
            <w:r/>
            <w:r>
              <w:rPr>
                <w:b w:val="0"/>
                <w:i w:val="0"/>
                <w:sz w:val="19"/>
              </w:rPr>
              <w:t>4 Medio</w:t>
            </w:r>
          </w:p>
        </w:tc>
        <w:tc>
          <w:tcPr>
            <w:tcW w:type="dxa" w:w="3573"/>
          </w:tcPr>
          <w:p>
            <w:pPr>
              <w:spacing w:after="0" w:line="240" w:lineRule="auto"/>
            </w:pPr>
            <w:r/>
            <w:r>
              <w:rPr>
                <w:b w:val="0"/>
                <w:i w:val="0"/>
                <w:sz w:val="19"/>
              </w:rPr>
              <w:t>Prueba de carga con JMeter en el segundo ciclo</w:t>
            </w:r>
          </w:p>
        </w:tc>
      </w:tr>
      <w:tr>
        <w:tc>
          <w:tcPr>
            <w:tcW w:type="dxa" w:w="2909"/>
            <w:shd w:val="clear" w:color="auto" w:fill="EEF2F7"/>
          </w:tcPr>
          <w:p>
            <w:pPr>
              <w:spacing w:after="0" w:line="240" w:lineRule="auto"/>
            </w:pPr>
            <w:r/>
            <w:r>
              <w:rPr>
                <w:b w:val="0"/>
                <w:i w:val="0"/>
                <w:sz w:val="19"/>
              </w:rPr>
              <w:t>Texto ilegible en pantallas pequeñas</w:t>
            </w:r>
          </w:p>
        </w:tc>
        <w:tc>
          <w:tcPr>
            <w:tcW w:type="dxa" w:w="957"/>
            <w:shd w:val="clear" w:color="auto" w:fill="EEF2F7"/>
          </w:tcPr>
          <w:p>
            <w:pPr>
              <w:spacing w:after="0" w:line="240" w:lineRule="auto"/>
            </w:pPr>
            <w:r/>
            <w:r>
              <w:rPr>
                <w:b w:val="0"/>
                <w:i w:val="0"/>
                <w:sz w:val="19"/>
              </w:rPr>
              <w:t>2</w:t>
            </w:r>
          </w:p>
        </w:tc>
        <w:tc>
          <w:tcPr>
            <w:tcW w:type="dxa" w:w="957"/>
            <w:shd w:val="clear" w:color="auto" w:fill="EEF2F7"/>
          </w:tcPr>
          <w:p>
            <w:pPr>
              <w:spacing w:after="0" w:line="240" w:lineRule="auto"/>
            </w:pPr>
            <w:r/>
            <w:r>
              <w:rPr>
                <w:b w:val="0"/>
                <w:i w:val="0"/>
                <w:sz w:val="19"/>
              </w:rPr>
              <w:t>1</w:t>
            </w:r>
          </w:p>
        </w:tc>
        <w:tc>
          <w:tcPr>
            <w:tcW w:type="dxa" w:w="957"/>
            <w:shd w:val="clear" w:color="auto" w:fill="EEF2F7"/>
          </w:tcPr>
          <w:p>
            <w:pPr>
              <w:spacing w:after="0" w:line="240" w:lineRule="auto"/>
            </w:pPr>
            <w:r/>
            <w:r>
              <w:rPr>
                <w:b w:val="0"/>
                <w:i w:val="0"/>
                <w:sz w:val="19"/>
              </w:rPr>
              <w:t>2 Bajo</w:t>
            </w:r>
          </w:p>
        </w:tc>
        <w:tc>
          <w:tcPr>
            <w:tcW w:type="dxa" w:w="3573"/>
            <w:shd w:val="clear" w:color="auto" w:fill="EEF2F7"/>
          </w:tcPr>
          <w:p>
            <w:pPr>
              <w:spacing w:after="0" w:line="240" w:lineRule="auto"/>
            </w:pPr>
            <w:r/>
            <w:r>
              <w:rPr>
                <w:b w:val="0"/>
                <w:i w:val="0"/>
                <w:sz w:val="19"/>
              </w:rPr>
              <w:t>Revisión de compatibilidad al final del ciclo</w:t>
            </w:r>
          </w:p>
        </w:tc>
      </w:tr>
    </w:tbl>
    <w:p>
      <w:pPr>
        <w:spacing w:after="40"/>
      </w:pPr>
    </w:p>
    <w:p>
      <w:pPr>
        <w:pStyle w:val="Heading3"/>
      </w:pPr>
      <w:r>
        <w:t>2.6.2 Enfoques de caja negra, caja blanca e híbrido</w:t>
      </w:r>
    </w:p>
    <w:tbl>
      <w:tblPr>
        <w:tblStyle w:val="TableGrid"/>
        <w:tblW w:type="auto" w:w="0"/>
        <w:jc w:val="center"/>
        <w:tblLook w:firstColumn="1" w:firstRow="1" w:lastColumn="0" w:lastRow="0" w:noHBand="0" w:noVBand="1" w:val="04A0"/>
        <w:tblLayout w:type="fixed"/>
      </w:tblPr>
      <w:tblGrid>
        <w:gridCol w:w="1150"/>
        <w:gridCol w:w="2736"/>
        <w:gridCol w:w="2733"/>
        <w:gridCol w:w="2736"/>
      </w:tblGrid>
      <w:tr>
        <w:trPr>
          <w:tblHeader w:val="true"/>
        </w:trPr>
        <w:tc>
          <w:tcPr>
            <w:tcW w:type="dxa" w:w="1150"/>
            <w:shd w:val="clear" w:color="auto" w:fill="1F3A5F"/>
          </w:tcPr>
          <w:p>
            <w:pPr>
              <w:spacing w:after="0" w:line="240" w:lineRule="auto"/>
            </w:pPr>
            <w:r>
              <w:rPr>
                <w:color w:val="FFFFFF"/>
              </w:rPr>
            </w:r>
            <w:r>
              <w:rPr>
                <w:b/>
                <w:i w:val="0"/>
                <w:color w:val="FFFFFF"/>
                <w:sz w:val="19"/>
              </w:rPr>
              <w:t>Enfoque</w:t>
            </w:r>
          </w:p>
        </w:tc>
        <w:tc>
          <w:tcPr>
            <w:tcW w:type="dxa" w:w="2736"/>
            <w:shd w:val="clear" w:color="auto" w:fill="1F3A5F"/>
          </w:tcPr>
          <w:p>
            <w:pPr>
              <w:spacing w:after="0" w:line="240" w:lineRule="auto"/>
            </w:pPr>
            <w:r>
              <w:rPr>
                <w:color w:val="FFFFFF"/>
              </w:rPr>
            </w:r>
            <w:r>
              <w:rPr>
                <w:b/>
                <w:i w:val="0"/>
                <w:color w:val="FFFFFF"/>
                <w:sz w:val="19"/>
              </w:rPr>
              <w:t>Base del diseño</w:t>
            </w:r>
          </w:p>
        </w:tc>
        <w:tc>
          <w:tcPr>
            <w:tcW w:type="dxa" w:w="2733"/>
            <w:shd w:val="clear" w:color="auto" w:fill="1F3A5F"/>
          </w:tcPr>
          <w:p>
            <w:pPr>
              <w:spacing w:after="0" w:line="240" w:lineRule="auto"/>
            </w:pPr>
            <w:r>
              <w:rPr>
                <w:color w:val="FFFFFF"/>
              </w:rPr>
            </w:r>
            <w:r>
              <w:rPr>
                <w:b/>
                <w:i w:val="0"/>
                <w:color w:val="FFFFFF"/>
                <w:sz w:val="19"/>
              </w:rPr>
              <w:t>Pregunta que responde</w:t>
            </w:r>
          </w:p>
        </w:tc>
        <w:tc>
          <w:tcPr>
            <w:tcW w:type="dxa" w:w="2736"/>
            <w:shd w:val="clear" w:color="auto" w:fill="1F3A5F"/>
          </w:tcPr>
          <w:p>
            <w:pPr>
              <w:spacing w:after="0" w:line="240" w:lineRule="auto"/>
            </w:pPr>
            <w:r>
              <w:rPr>
                <w:color w:val="FFFFFF"/>
              </w:rPr>
            </w:r>
            <w:r>
              <w:rPr>
                <w:b/>
                <w:i w:val="0"/>
                <w:color w:val="FFFFFF"/>
                <w:sz w:val="19"/>
              </w:rPr>
              <w:t>Se aplica a</w:t>
            </w:r>
          </w:p>
        </w:tc>
      </w:tr>
      <w:tr>
        <w:tc>
          <w:tcPr>
            <w:tcW w:type="dxa" w:w="1150"/>
          </w:tcPr>
          <w:p>
            <w:pPr>
              <w:spacing w:after="0" w:line="240" w:lineRule="auto"/>
            </w:pPr>
            <w:r/>
            <w:r>
              <w:rPr>
                <w:b/>
                <w:i w:val="0"/>
                <w:sz w:val="19"/>
              </w:rPr>
              <w:t>Caja negra</w:t>
            </w:r>
          </w:p>
        </w:tc>
        <w:tc>
          <w:tcPr>
            <w:tcW w:type="dxa" w:w="2736"/>
          </w:tcPr>
          <w:p>
            <w:pPr>
              <w:spacing w:after="0" w:line="240" w:lineRule="auto"/>
            </w:pPr>
            <w:r/>
            <w:r>
              <w:rPr>
                <w:b w:val="0"/>
                <w:i w:val="0"/>
                <w:sz w:val="19"/>
              </w:rPr>
              <w:t>Especificación (requisitos, entradas y salidas)</w:t>
            </w:r>
          </w:p>
        </w:tc>
        <w:tc>
          <w:tcPr>
            <w:tcW w:type="dxa" w:w="2733"/>
          </w:tcPr>
          <w:p>
            <w:pPr>
              <w:spacing w:after="0" w:line="240" w:lineRule="auto"/>
            </w:pPr>
            <w:r/>
            <w:r>
              <w:rPr>
                <w:b w:val="0"/>
                <w:i w:val="0"/>
                <w:sz w:val="19"/>
              </w:rPr>
              <w:t>¿El sistema hace lo que debe?</w:t>
            </w:r>
          </w:p>
        </w:tc>
        <w:tc>
          <w:tcPr>
            <w:tcW w:type="dxa" w:w="2736"/>
          </w:tcPr>
          <w:p>
            <w:pPr>
              <w:spacing w:after="0" w:line="240" w:lineRule="auto"/>
            </w:pPr>
            <w:r/>
            <w:r>
              <w:rPr>
                <w:b w:val="0"/>
                <w:i w:val="0"/>
                <w:sz w:val="19"/>
              </w:rPr>
              <w:t>Validación de entradas, flujos, reglas de negocio, usabilidad</w:t>
            </w:r>
          </w:p>
        </w:tc>
      </w:tr>
      <w:tr>
        <w:tc>
          <w:tcPr>
            <w:tcW w:type="dxa" w:w="1150"/>
            <w:shd w:val="clear" w:color="auto" w:fill="EEF2F7"/>
          </w:tcPr>
          <w:p>
            <w:pPr>
              <w:spacing w:after="0" w:line="240" w:lineRule="auto"/>
            </w:pPr>
            <w:r/>
            <w:r>
              <w:rPr>
                <w:b/>
                <w:i w:val="0"/>
                <w:sz w:val="19"/>
              </w:rPr>
              <w:t>Caja blanca</w:t>
            </w:r>
          </w:p>
        </w:tc>
        <w:tc>
          <w:tcPr>
            <w:tcW w:type="dxa" w:w="2736"/>
            <w:shd w:val="clear" w:color="auto" w:fill="EEF2F7"/>
          </w:tcPr>
          <w:p>
            <w:pPr>
              <w:spacing w:after="0" w:line="240" w:lineRule="auto"/>
            </w:pPr>
            <w:r/>
            <w:r>
              <w:rPr>
                <w:b w:val="0"/>
                <w:i w:val="0"/>
                <w:sz w:val="19"/>
              </w:rPr>
              <w:t>Estructura interna (código, caminos, condiciones)</w:t>
            </w:r>
          </w:p>
        </w:tc>
        <w:tc>
          <w:tcPr>
            <w:tcW w:type="dxa" w:w="2733"/>
            <w:shd w:val="clear" w:color="auto" w:fill="EEF2F7"/>
          </w:tcPr>
          <w:p>
            <w:pPr>
              <w:spacing w:after="0" w:line="240" w:lineRule="auto"/>
            </w:pPr>
            <w:r/>
            <w:r>
              <w:rPr>
                <w:b w:val="0"/>
                <w:i w:val="0"/>
                <w:sz w:val="19"/>
              </w:rPr>
              <w:t>¿El código está bien construido y cubre todas sus ramas?</w:t>
            </w:r>
          </w:p>
        </w:tc>
        <w:tc>
          <w:tcPr>
            <w:tcW w:type="dxa" w:w="2736"/>
            <w:shd w:val="clear" w:color="auto" w:fill="EEF2F7"/>
          </w:tcPr>
          <w:p>
            <w:pPr>
              <w:spacing w:after="0" w:line="240" w:lineRule="auto"/>
            </w:pPr>
            <w:r/>
            <w:r>
              <w:rPr>
                <w:b w:val="0"/>
                <w:i w:val="0"/>
                <w:sz w:val="19"/>
              </w:rPr>
              <w:t>Lógica crítica, autenticación, cálculo, manejo de errores</w:t>
            </w:r>
          </w:p>
        </w:tc>
      </w:tr>
      <w:tr>
        <w:tc>
          <w:tcPr>
            <w:tcW w:type="dxa" w:w="1150"/>
          </w:tcPr>
          <w:p>
            <w:pPr>
              <w:spacing w:after="0" w:line="240" w:lineRule="auto"/>
            </w:pPr>
            <w:r/>
            <w:r>
              <w:rPr>
                <w:b/>
                <w:i w:val="0"/>
                <w:sz w:val="19"/>
              </w:rPr>
              <w:t>Híbrido (caja gris)</w:t>
            </w:r>
          </w:p>
        </w:tc>
        <w:tc>
          <w:tcPr>
            <w:tcW w:type="dxa" w:w="2736"/>
          </w:tcPr>
          <w:p>
            <w:pPr>
              <w:spacing w:after="0" w:line="240" w:lineRule="auto"/>
            </w:pPr>
            <w:r/>
            <w:r>
              <w:rPr>
                <w:b w:val="0"/>
                <w:i w:val="0"/>
                <w:sz w:val="19"/>
              </w:rPr>
              <w:t>Especificación más conocimiento parcial de la estructura</w:t>
            </w:r>
          </w:p>
        </w:tc>
        <w:tc>
          <w:tcPr>
            <w:tcW w:type="dxa" w:w="2733"/>
          </w:tcPr>
          <w:p>
            <w:pPr>
              <w:spacing w:after="0" w:line="240" w:lineRule="auto"/>
            </w:pPr>
            <w:r/>
            <w:r>
              <w:rPr>
                <w:b w:val="0"/>
                <w:i w:val="0"/>
                <w:sz w:val="19"/>
              </w:rPr>
              <w:t>¿La integración entre componentes es correcta y segura?</w:t>
            </w:r>
          </w:p>
        </w:tc>
        <w:tc>
          <w:tcPr>
            <w:tcW w:type="dxa" w:w="2736"/>
          </w:tcPr>
          <w:p>
            <w:pPr>
              <w:spacing w:after="0" w:line="240" w:lineRule="auto"/>
            </w:pPr>
            <w:r/>
            <w:r>
              <w:rPr>
                <w:b w:val="0"/>
                <w:i w:val="0"/>
                <w:sz w:val="19"/>
              </w:rPr>
              <w:t>Comunicación entre cliente, API y base de datos; estados y errores</w:t>
            </w:r>
          </w:p>
        </w:tc>
      </w:tr>
    </w:tbl>
    <w:p>
      <w:pPr>
        <w:spacing w:after="40"/>
      </w:pPr>
    </w:p>
    <w:p>
      <w:pPr>
        <w:pStyle w:val="Heading3"/>
      </w:pPr>
      <w:r>
        <w:t>2.6.3 Seguridad en la estrategia: SAST y DAST</w:t>
      </w:r>
    </w:p>
    <w:tbl>
      <w:tblPr>
        <w:tblStyle w:val="TableGrid"/>
        <w:tblW w:type="auto" w:w="0"/>
        <w:jc w:val="center"/>
        <w:tblLook w:firstColumn="1" w:firstRow="1" w:lastColumn="0" w:lastRow="0" w:noHBand="0" w:noVBand="1" w:val="04A0"/>
        <w:tblLayout w:type="fixed"/>
      </w:tblPr>
      <w:tblGrid>
        <w:gridCol w:w="2398"/>
        <w:gridCol w:w="3008"/>
        <w:gridCol w:w="2652"/>
        <w:gridCol w:w="1296"/>
      </w:tblGrid>
      <w:tr>
        <w:trPr>
          <w:tblHeader w:val="true"/>
        </w:trPr>
        <w:tc>
          <w:tcPr>
            <w:tcW w:type="dxa" w:w="2398"/>
            <w:shd w:val="clear" w:color="auto" w:fill="1F3A5F"/>
          </w:tcPr>
          <w:p>
            <w:pPr>
              <w:spacing w:after="0" w:line="240" w:lineRule="auto"/>
            </w:pPr>
            <w:r>
              <w:rPr>
                <w:color w:val="FFFFFF"/>
              </w:rPr>
            </w:r>
            <w:r>
              <w:rPr>
                <w:b/>
                <w:i w:val="0"/>
                <w:color w:val="FFFFFF"/>
                <w:sz w:val="19"/>
              </w:rPr>
              <w:t>Técnica</w:t>
            </w:r>
          </w:p>
        </w:tc>
        <w:tc>
          <w:tcPr>
            <w:tcW w:type="dxa" w:w="3008"/>
            <w:shd w:val="clear" w:color="auto" w:fill="1F3A5F"/>
          </w:tcPr>
          <w:p>
            <w:pPr>
              <w:spacing w:after="0" w:line="240" w:lineRule="auto"/>
            </w:pPr>
            <w:r>
              <w:rPr>
                <w:color w:val="FFFFFF"/>
              </w:rPr>
            </w:r>
            <w:r>
              <w:rPr>
                <w:b/>
                <w:i w:val="0"/>
                <w:color w:val="FFFFFF"/>
                <w:sz w:val="19"/>
              </w:rPr>
              <w:t>Definición</w:t>
            </w:r>
          </w:p>
        </w:tc>
        <w:tc>
          <w:tcPr>
            <w:tcW w:type="dxa" w:w="2653"/>
            <w:shd w:val="clear" w:color="auto" w:fill="1F3A5F"/>
          </w:tcPr>
          <w:p>
            <w:pPr>
              <w:spacing w:after="0" w:line="240" w:lineRule="auto"/>
            </w:pPr>
            <w:r>
              <w:rPr>
                <w:color w:val="FFFFFF"/>
              </w:rPr>
            </w:r>
            <w:r>
              <w:rPr>
                <w:b/>
                <w:i w:val="0"/>
                <w:color w:val="FFFFFF"/>
                <w:sz w:val="19"/>
              </w:rPr>
              <w:t>Momento</w:t>
            </w:r>
          </w:p>
        </w:tc>
        <w:tc>
          <w:tcPr>
            <w:tcW w:type="dxa" w:w="1296"/>
            <w:shd w:val="clear" w:color="auto" w:fill="1F3A5F"/>
          </w:tcPr>
          <w:p>
            <w:pPr>
              <w:spacing w:after="0" w:line="240" w:lineRule="auto"/>
            </w:pPr>
            <w:r>
              <w:rPr>
                <w:color w:val="FFFFFF"/>
              </w:rPr>
            </w:r>
            <w:r>
              <w:rPr>
                <w:b/>
                <w:i w:val="0"/>
                <w:color w:val="FFFFFF"/>
                <w:sz w:val="19"/>
              </w:rPr>
              <w:t>Ejemplo</w:t>
            </w:r>
          </w:p>
        </w:tc>
      </w:tr>
      <w:tr>
        <w:tc>
          <w:tcPr>
            <w:tcW w:type="dxa" w:w="2398"/>
          </w:tcPr>
          <w:p>
            <w:pPr>
              <w:spacing w:after="0" w:line="240" w:lineRule="auto"/>
            </w:pPr>
            <w:r/>
            <w:r>
              <w:rPr>
                <w:b/>
                <w:i w:val="0"/>
                <w:sz w:val="19"/>
              </w:rPr>
              <w:t>SAST</w:t>
            </w:r>
            <w:r>
              <w:rPr>
                <w:b w:val="0"/>
                <w:i w:val="0"/>
                <w:sz w:val="19"/>
              </w:rPr>
              <w:t xml:space="preserve"> (</w:t>
            </w:r>
            <w:r>
              <w:rPr>
                <w:b w:val="0"/>
                <w:i/>
                <w:sz w:val="19"/>
              </w:rPr>
              <w:t>Static Application Security Testing</w:t>
            </w:r>
            <w:r>
              <w:rPr>
                <w:b w:val="0"/>
                <w:i w:val="0"/>
                <w:sz w:val="19"/>
              </w:rPr>
              <w:t>)</w:t>
            </w:r>
          </w:p>
        </w:tc>
        <w:tc>
          <w:tcPr>
            <w:tcW w:type="dxa" w:w="3008"/>
          </w:tcPr>
          <w:p>
            <w:pPr>
              <w:spacing w:after="0" w:line="240" w:lineRule="auto"/>
            </w:pPr>
            <w:r/>
            <w:r>
              <w:rPr>
                <w:b w:val="0"/>
                <w:i w:val="0"/>
                <w:sz w:val="19"/>
              </w:rPr>
              <w:t>Análisis del código fuente sin ejecutarlo para detectar patrones vulnerables</w:t>
            </w:r>
          </w:p>
        </w:tc>
        <w:tc>
          <w:tcPr>
            <w:tcW w:type="dxa" w:w="2653"/>
          </w:tcPr>
          <w:p>
            <w:pPr>
              <w:spacing w:after="0" w:line="240" w:lineRule="auto"/>
            </w:pPr>
            <w:r/>
            <w:r>
              <w:rPr>
                <w:b w:val="0"/>
                <w:i w:val="0"/>
                <w:sz w:val="19"/>
              </w:rPr>
              <w:t>Durante el desarrollo, en cada integración</w:t>
            </w:r>
          </w:p>
        </w:tc>
        <w:tc>
          <w:tcPr>
            <w:tcW w:type="dxa" w:w="1296"/>
          </w:tcPr>
          <w:p>
            <w:pPr>
              <w:spacing w:after="0" w:line="240" w:lineRule="auto"/>
            </w:pPr>
            <w:r/>
            <w:r>
              <w:rPr>
                <w:b w:val="0"/>
                <w:i w:val="0"/>
                <w:sz w:val="19"/>
              </w:rPr>
              <w:t>SonarQube</w:t>
            </w:r>
          </w:p>
        </w:tc>
      </w:tr>
      <w:tr>
        <w:tc>
          <w:tcPr>
            <w:tcW w:type="dxa" w:w="2398"/>
            <w:shd w:val="clear" w:color="auto" w:fill="EEF2F7"/>
          </w:tcPr>
          <w:p>
            <w:pPr>
              <w:spacing w:after="0" w:line="240" w:lineRule="auto"/>
            </w:pPr>
            <w:r/>
            <w:r>
              <w:rPr>
                <w:b/>
                <w:i w:val="0"/>
                <w:sz w:val="19"/>
              </w:rPr>
              <w:t>DAST</w:t>
            </w:r>
            <w:r>
              <w:rPr>
                <w:b w:val="0"/>
                <w:i w:val="0"/>
                <w:sz w:val="19"/>
              </w:rPr>
              <w:t xml:space="preserve"> (</w:t>
            </w:r>
            <w:r>
              <w:rPr>
                <w:b w:val="0"/>
                <w:i/>
                <w:sz w:val="19"/>
              </w:rPr>
              <w:t>Dynamic Application Security Testing</w:t>
            </w:r>
            <w:r>
              <w:rPr>
                <w:b w:val="0"/>
                <w:i w:val="0"/>
                <w:sz w:val="19"/>
              </w:rPr>
              <w:t>)</w:t>
            </w:r>
          </w:p>
        </w:tc>
        <w:tc>
          <w:tcPr>
            <w:tcW w:type="dxa" w:w="3008"/>
            <w:shd w:val="clear" w:color="auto" w:fill="EEF2F7"/>
          </w:tcPr>
          <w:p>
            <w:pPr>
              <w:spacing w:after="0" w:line="240" w:lineRule="auto"/>
            </w:pPr>
            <w:r/>
            <w:r>
              <w:rPr>
                <w:b w:val="0"/>
                <w:i w:val="0"/>
                <w:sz w:val="19"/>
              </w:rPr>
              <w:t>Análisis de la aplicación en ejecución, enviando solicitudes y observando las respuestas</w:t>
            </w:r>
          </w:p>
        </w:tc>
        <w:tc>
          <w:tcPr>
            <w:tcW w:type="dxa" w:w="2653"/>
            <w:shd w:val="clear" w:color="auto" w:fill="EEF2F7"/>
          </w:tcPr>
          <w:p>
            <w:pPr>
              <w:spacing w:after="0" w:line="240" w:lineRule="auto"/>
            </w:pPr>
            <w:r/>
            <w:r>
              <w:rPr>
                <w:b w:val="0"/>
                <w:i w:val="0"/>
                <w:sz w:val="19"/>
              </w:rPr>
              <w:t>Con el sistema desplegado en un entorno de pruebas</w:t>
            </w:r>
          </w:p>
        </w:tc>
        <w:tc>
          <w:tcPr>
            <w:tcW w:type="dxa" w:w="1296"/>
            <w:shd w:val="clear" w:color="auto" w:fill="EEF2F7"/>
          </w:tcPr>
          <w:p>
            <w:pPr>
              <w:spacing w:after="0" w:line="240" w:lineRule="auto"/>
            </w:pPr>
            <w:r/>
            <w:r>
              <w:rPr>
                <w:b w:val="0"/>
                <w:i w:val="0"/>
                <w:sz w:val="19"/>
              </w:rPr>
              <w:t>OWASP ZAP, Burp Suite, Nikto</w:t>
            </w:r>
          </w:p>
        </w:tc>
      </w:tr>
    </w:tbl>
    <w:p>
      <w:pPr>
        <w:spacing w:after="40"/>
      </w:pPr>
    </w:p>
    <w:p>
      <w:pPr>
        <w:jc w:val="both"/>
      </w:pPr>
      <w:r>
        <w:rPr>
          <w:b w:val="0"/>
          <w:i w:val="0"/>
        </w:rPr>
        <w:t>Ambas técnicas son complementarias: SAST encuentra defectos en el código que podría no ejecutarse durante la prueba; DAST encuentra problemas de configuración y de comportamiento que no se observan en el código.</w:t>
      </w:r>
    </w:p>
    <w:p>
      <w:pPr>
        <w:pStyle w:val="Heading2"/>
      </w:pPr>
      <w:r>
        <w:t>2.7 Diseño de casos de prueba con enfoque en calidad y seguridad</w:t>
      </w:r>
    </w:p>
    <w:p>
      <w:pPr>
        <w:jc w:val="both"/>
      </w:pPr>
      <w:r>
        <w:rPr>
          <w:b w:val="0"/>
          <w:i w:val="0"/>
        </w:rPr>
        <w:t>Tres grupos de casos componen el diseño:</w:t>
      </w:r>
    </w:p>
    <w:p>
      <w:pPr>
        <w:pStyle w:val="ListBullet"/>
        <w:spacing w:after="40"/>
      </w:pPr>
      <w:r>
        <w:rPr>
          <w:b/>
          <w:i w:val="0"/>
        </w:rPr>
        <w:t>Casos funcionales:</w:t>
      </w:r>
      <w:r>
        <w:rPr>
          <w:b w:val="0"/>
          <w:i w:val="0"/>
        </w:rPr>
        <w:t xml:space="preserve"> validan los requisitos del negocio y los flujos completos del usuario.</w:t>
      </w:r>
    </w:p>
    <w:p>
      <w:pPr>
        <w:pStyle w:val="ListBullet"/>
        <w:spacing w:after="40"/>
      </w:pPr>
      <w:r>
        <w:rPr>
          <w:b/>
          <w:i w:val="0"/>
        </w:rPr>
        <w:t>Casos de seguridad:</w:t>
      </w:r>
      <w:r>
        <w:rPr>
          <w:b w:val="0"/>
          <w:i w:val="0"/>
        </w:rPr>
        <w:t xml:space="preserve"> cubren autenticación, autorización y validación de entradas críticas.</w:t>
      </w:r>
    </w:p>
    <w:p>
      <w:pPr>
        <w:pStyle w:val="ListBullet"/>
        <w:spacing w:after="40"/>
      </w:pPr>
      <w:r>
        <w:rPr>
          <w:b/>
          <w:i w:val="0"/>
        </w:rPr>
        <w:t>Guías OWASP:</w:t>
      </w:r>
      <w:r>
        <w:rPr>
          <w:b w:val="0"/>
          <w:i w:val="0"/>
        </w:rPr>
        <w:t xml:space="preserve"> proporcionan los estándares para las pruebas de seguridad web.</w:t>
      </w:r>
    </w:p>
    <w:p>
      <w:pPr>
        <w:jc w:val="both"/>
      </w:pPr>
      <w:r>
        <w:rPr>
          <w:b/>
          <w:i w:val="0"/>
        </w:rPr>
        <w:t>Propiedades de un buen caso de prueba.</w:t>
      </w:r>
      <w:r>
        <w:rPr>
          <w:b w:val="0"/>
          <w:i w:val="0"/>
        </w:rPr>
        <w:t xml:space="preserve"> Debe ser específico, medible, reproducible y trazable a los requisitos originales, e incluir precondiciones claras, pasos detallados y resultados esperados verificables.</w:t>
      </w:r>
    </w:p>
    <w:p>
      <w:pPr>
        <w:jc w:val="both"/>
      </w:pPr>
      <w:r>
        <w:rPr>
          <w:b/>
          <w:i w:val="0"/>
        </w:rPr>
        <w:t>OWASP WSTG.</w:t>
      </w:r>
      <w:r>
        <w:rPr>
          <w:b w:val="0"/>
          <w:i w:val="0"/>
        </w:rPr>
        <w:t xml:space="preserve"> La </w:t>
      </w:r>
      <w:r>
        <w:rPr>
          <w:b w:val="0"/>
          <w:i/>
        </w:rPr>
        <w:t>Web Security Testing Guide</w:t>
      </w:r>
      <w:r>
        <w:rPr>
          <w:b w:val="0"/>
          <w:i w:val="0"/>
        </w:rPr>
        <w:t xml:space="preserve"> de OWASP es una guía metodológica para probar la seguridad de aplicaciones web. Su versión estable vigente es la 4.2 (la 5.0 está en desarrollo). Organiza las pruebas por categorías, con códigos de identificación, por ejemplo: recopilación de información, configuración y despliegue, gestión de identidad, autenticación, autorización, gestión de sesiones, validación de entradas, manejo de errores, criptografía, lógica de negocio y cliente.</w:t>
      </w:r>
    </w:p>
    <w:p>
      <w:pPr>
        <w:jc w:val="both"/>
      </w:pPr>
      <w:r>
        <w:rPr>
          <w:b/>
          <w:i w:val="0"/>
        </w:rPr>
        <w:t>OWASP Top 10:2025.</w:t>
      </w:r>
      <w:r>
        <w:rPr>
          <w:b w:val="0"/>
          <w:i w:val="0"/>
        </w:rPr>
        <w:t xml:space="preserve"> Documento de concientización que reúne las diez categorías de riesgo más críticas en aplicaciones web. La edición vigente es la de 2025:</w:t>
      </w:r>
    </w:p>
    <w:tbl>
      <w:tblPr>
        <w:tblStyle w:val="TableGrid"/>
        <w:tblW w:type="auto" w:w="0"/>
        <w:jc w:val="center"/>
        <w:tblLook w:firstColumn="1" w:firstRow="1" w:lastColumn="0" w:lastRow="0" w:noHBand="0" w:noVBand="1" w:val="04A0"/>
        <w:tblLayout w:type="fixed"/>
      </w:tblPr>
      <w:tblGrid>
        <w:gridCol w:w="1135"/>
        <w:gridCol w:w="4110"/>
        <w:gridCol w:w="4110"/>
      </w:tblGrid>
      <w:tr>
        <w:trPr>
          <w:tblHeader w:val="true"/>
        </w:trPr>
        <w:tc>
          <w:tcPr>
            <w:tcW w:type="dxa" w:w="1135"/>
            <w:shd w:val="clear" w:color="auto" w:fill="1F3A5F"/>
          </w:tcPr>
          <w:p>
            <w:pPr>
              <w:spacing w:after="0" w:line="240" w:lineRule="auto"/>
            </w:pPr>
            <w:r>
              <w:rPr>
                <w:color w:val="FFFFFF"/>
              </w:rPr>
            </w:r>
            <w:r>
              <w:rPr>
                <w:b/>
                <w:i w:val="0"/>
                <w:color w:val="FFFFFF"/>
                <w:sz w:val="19"/>
              </w:rPr>
              <w:t>Código</w:t>
            </w:r>
          </w:p>
        </w:tc>
        <w:tc>
          <w:tcPr>
            <w:tcW w:type="dxa" w:w="4110"/>
            <w:shd w:val="clear" w:color="auto" w:fill="1F3A5F"/>
          </w:tcPr>
          <w:p>
            <w:pPr>
              <w:spacing w:after="0" w:line="240" w:lineRule="auto"/>
            </w:pPr>
            <w:r>
              <w:rPr>
                <w:color w:val="FFFFFF"/>
              </w:rPr>
            </w:r>
            <w:r>
              <w:rPr>
                <w:b/>
                <w:i w:val="0"/>
                <w:color w:val="FFFFFF"/>
                <w:sz w:val="19"/>
              </w:rPr>
              <w:t>Categoría</w:t>
            </w:r>
          </w:p>
        </w:tc>
        <w:tc>
          <w:tcPr>
            <w:tcW w:type="dxa" w:w="4110"/>
            <w:shd w:val="clear" w:color="auto" w:fill="1F3A5F"/>
          </w:tcPr>
          <w:p>
            <w:pPr>
              <w:spacing w:after="0" w:line="240" w:lineRule="auto"/>
            </w:pPr>
            <w:r>
              <w:rPr>
                <w:color w:val="FFFFFF"/>
              </w:rPr>
            </w:r>
            <w:r>
              <w:rPr>
                <w:b/>
                <w:i w:val="0"/>
                <w:color w:val="FFFFFF"/>
                <w:sz w:val="19"/>
              </w:rPr>
              <w:t>Ejemplo en un sistema de salud</w:t>
            </w:r>
          </w:p>
        </w:tc>
      </w:tr>
      <w:tr>
        <w:tc>
          <w:tcPr>
            <w:tcW w:type="dxa" w:w="1135"/>
          </w:tcPr>
          <w:p>
            <w:pPr>
              <w:spacing w:after="0" w:line="240" w:lineRule="auto"/>
            </w:pPr>
            <w:r/>
            <w:r>
              <w:rPr>
                <w:b w:val="0"/>
                <w:i w:val="0"/>
                <w:sz w:val="19"/>
              </w:rPr>
              <w:t>A01:2025</w:t>
            </w:r>
          </w:p>
        </w:tc>
        <w:tc>
          <w:tcPr>
            <w:tcW w:type="dxa" w:w="4110"/>
          </w:tcPr>
          <w:p>
            <w:pPr>
              <w:spacing w:after="0" w:line="240" w:lineRule="auto"/>
            </w:pPr>
            <w:r/>
            <w:r>
              <w:rPr>
                <w:b w:val="0"/>
                <w:i w:val="0"/>
                <w:sz w:val="19"/>
              </w:rPr>
              <w:t>Broken Access Control (control de acceso roto)</w:t>
            </w:r>
          </w:p>
        </w:tc>
        <w:tc>
          <w:tcPr>
            <w:tcW w:type="dxa" w:w="4110"/>
          </w:tcPr>
          <w:p>
            <w:pPr>
              <w:spacing w:after="0" w:line="240" w:lineRule="auto"/>
            </w:pPr>
            <w:r/>
            <w:r>
              <w:rPr>
                <w:b w:val="0"/>
                <w:i w:val="0"/>
                <w:sz w:val="19"/>
              </w:rPr>
              <w:t>Un paciente consulta la ficha de otro paciente cambiando un identificador</w:t>
            </w:r>
          </w:p>
        </w:tc>
      </w:tr>
      <w:tr>
        <w:tc>
          <w:tcPr>
            <w:tcW w:type="dxa" w:w="1135"/>
            <w:shd w:val="clear" w:color="auto" w:fill="EEF2F7"/>
          </w:tcPr>
          <w:p>
            <w:pPr>
              <w:spacing w:after="0" w:line="240" w:lineRule="auto"/>
            </w:pPr>
            <w:r/>
            <w:r>
              <w:rPr>
                <w:b w:val="0"/>
                <w:i w:val="0"/>
                <w:sz w:val="19"/>
              </w:rPr>
              <w:t>A02:2025</w:t>
            </w:r>
          </w:p>
        </w:tc>
        <w:tc>
          <w:tcPr>
            <w:tcW w:type="dxa" w:w="4110"/>
            <w:shd w:val="clear" w:color="auto" w:fill="EEF2F7"/>
          </w:tcPr>
          <w:p>
            <w:pPr>
              <w:spacing w:after="0" w:line="240" w:lineRule="auto"/>
            </w:pPr>
            <w:r/>
            <w:r>
              <w:rPr>
                <w:b w:val="0"/>
                <w:i w:val="0"/>
                <w:sz w:val="19"/>
              </w:rPr>
              <w:t>Security Misconfiguration (configuración de seguridad incorrecta)</w:t>
            </w:r>
          </w:p>
        </w:tc>
        <w:tc>
          <w:tcPr>
            <w:tcW w:type="dxa" w:w="4110"/>
            <w:shd w:val="clear" w:color="auto" w:fill="EEF2F7"/>
          </w:tcPr>
          <w:p>
            <w:pPr>
              <w:spacing w:after="0" w:line="240" w:lineRule="auto"/>
            </w:pPr>
            <w:r/>
            <w:r>
              <w:rPr>
                <w:b w:val="0"/>
                <w:i w:val="0"/>
                <w:sz w:val="19"/>
              </w:rPr>
              <w:t>Mensajes de error con detalle interno; CORS abierto</w:t>
            </w:r>
          </w:p>
        </w:tc>
      </w:tr>
      <w:tr>
        <w:tc>
          <w:tcPr>
            <w:tcW w:type="dxa" w:w="1135"/>
          </w:tcPr>
          <w:p>
            <w:pPr>
              <w:spacing w:after="0" w:line="240" w:lineRule="auto"/>
            </w:pPr>
            <w:r/>
            <w:r>
              <w:rPr>
                <w:b w:val="0"/>
                <w:i w:val="0"/>
                <w:sz w:val="19"/>
              </w:rPr>
              <w:t>A03:2025</w:t>
            </w:r>
          </w:p>
        </w:tc>
        <w:tc>
          <w:tcPr>
            <w:tcW w:type="dxa" w:w="4110"/>
          </w:tcPr>
          <w:p>
            <w:pPr>
              <w:spacing w:after="0" w:line="240" w:lineRule="auto"/>
            </w:pPr>
            <w:r/>
            <w:r>
              <w:rPr>
                <w:b w:val="0"/>
                <w:i w:val="0"/>
                <w:sz w:val="19"/>
              </w:rPr>
              <w:t>Software Supply Chain Failures (fallas en la cadena de suministro)</w:t>
            </w:r>
          </w:p>
        </w:tc>
        <w:tc>
          <w:tcPr>
            <w:tcW w:type="dxa" w:w="4110"/>
          </w:tcPr>
          <w:p>
            <w:pPr>
              <w:spacing w:after="0" w:line="240" w:lineRule="auto"/>
            </w:pPr>
            <w:r/>
            <w:r>
              <w:rPr>
                <w:b w:val="0"/>
                <w:i w:val="0"/>
                <w:sz w:val="19"/>
              </w:rPr>
              <w:t>Dependencias con vulnerabilidades conocidas</w:t>
            </w:r>
          </w:p>
        </w:tc>
      </w:tr>
      <w:tr>
        <w:tc>
          <w:tcPr>
            <w:tcW w:type="dxa" w:w="1135"/>
            <w:shd w:val="clear" w:color="auto" w:fill="EEF2F7"/>
          </w:tcPr>
          <w:p>
            <w:pPr>
              <w:spacing w:after="0" w:line="240" w:lineRule="auto"/>
            </w:pPr>
            <w:r/>
            <w:r>
              <w:rPr>
                <w:b w:val="0"/>
                <w:i w:val="0"/>
                <w:sz w:val="19"/>
              </w:rPr>
              <w:t>A04:2025</w:t>
            </w:r>
          </w:p>
        </w:tc>
        <w:tc>
          <w:tcPr>
            <w:tcW w:type="dxa" w:w="4110"/>
            <w:shd w:val="clear" w:color="auto" w:fill="EEF2F7"/>
          </w:tcPr>
          <w:p>
            <w:pPr>
              <w:spacing w:after="0" w:line="240" w:lineRule="auto"/>
            </w:pPr>
            <w:r/>
            <w:r>
              <w:rPr>
                <w:b w:val="0"/>
                <w:i w:val="0"/>
                <w:sz w:val="19"/>
              </w:rPr>
              <w:t>Cryptographic Failures (fallas criptográficas)</w:t>
            </w:r>
          </w:p>
        </w:tc>
        <w:tc>
          <w:tcPr>
            <w:tcW w:type="dxa" w:w="4110"/>
            <w:shd w:val="clear" w:color="auto" w:fill="EEF2F7"/>
          </w:tcPr>
          <w:p>
            <w:pPr>
              <w:spacing w:after="0" w:line="240" w:lineRule="auto"/>
            </w:pPr>
            <w:r/>
            <w:r>
              <w:rPr>
                <w:b w:val="0"/>
                <w:i w:val="0"/>
                <w:sz w:val="19"/>
              </w:rPr>
              <w:t>Contraseñas sin función de hash; tráfico sin TLS</w:t>
            </w:r>
          </w:p>
        </w:tc>
      </w:tr>
      <w:tr>
        <w:tc>
          <w:tcPr>
            <w:tcW w:type="dxa" w:w="1135"/>
          </w:tcPr>
          <w:p>
            <w:pPr>
              <w:spacing w:after="0" w:line="240" w:lineRule="auto"/>
            </w:pPr>
            <w:r/>
            <w:r>
              <w:rPr>
                <w:b w:val="0"/>
                <w:i w:val="0"/>
                <w:sz w:val="19"/>
              </w:rPr>
              <w:t>A05:2025</w:t>
            </w:r>
          </w:p>
        </w:tc>
        <w:tc>
          <w:tcPr>
            <w:tcW w:type="dxa" w:w="4110"/>
          </w:tcPr>
          <w:p>
            <w:pPr>
              <w:spacing w:after="0" w:line="240" w:lineRule="auto"/>
            </w:pPr>
            <w:r/>
            <w:r>
              <w:rPr>
                <w:b w:val="0"/>
                <w:i w:val="0"/>
                <w:sz w:val="19"/>
              </w:rPr>
              <w:t>Injection (inyección)</w:t>
            </w:r>
          </w:p>
        </w:tc>
        <w:tc>
          <w:tcPr>
            <w:tcW w:type="dxa" w:w="4110"/>
          </w:tcPr>
          <w:p>
            <w:pPr>
              <w:spacing w:after="0" w:line="240" w:lineRule="auto"/>
            </w:pPr>
            <w:r/>
            <w:r>
              <w:rPr>
                <w:b w:val="0"/>
                <w:i w:val="0"/>
                <w:sz w:val="19"/>
              </w:rPr>
              <w:t>Inyección SQL en el formulario de acceso</w:t>
            </w:r>
          </w:p>
        </w:tc>
      </w:tr>
      <w:tr>
        <w:tc>
          <w:tcPr>
            <w:tcW w:type="dxa" w:w="1135"/>
            <w:shd w:val="clear" w:color="auto" w:fill="EEF2F7"/>
          </w:tcPr>
          <w:p>
            <w:pPr>
              <w:spacing w:after="0" w:line="240" w:lineRule="auto"/>
            </w:pPr>
            <w:r/>
            <w:r>
              <w:rPr>
                <w:b w:val="0"/>
                <w:i w:val="0"/>
                <w:sz w:val="19"/>
              </w:rPr>
              <w:t>A06:2025</w:t>
            </w:r>
          </w:p>
        </w:tc>
        <w:tc>
          <w:tcPr>
            <w:tcW w:type="dxa" w:w="4110"/>
            <w:shd w:val="clear" w:color="auto" w:fill="EEF2F7"/>
          </w:tcPr>
          <w:p>
            <w:pPr>
              <w:spacing w:after="0" w:line="240" w:lineRule="auto"/>
            </w:pPr>
            <w:r/>
            <w:r>
              <w:rPr>
                <w:b w:val="0"/>
                <w:i w:val="0"/>
                <w:sz w:val="19"/>
              </w:rPr>
              <w:t>Insecure Design (diseño inseguro)</w:t>
            </w:r>
          </w:p>
        </w:tc>
        <w:tc>
          <w:tcPr>
            <w:tcW w:type="dxa" w:w="4110"/>
            <w:shd w:val="clear" w:color="auto" w:fill="EEF2F7"/>
          </w:tcPr>
          <w:p>
            <w:pPr>
              <w:spacing w:after="0" w:line="240" w:lineRule="auto"/>
            </w:pPr>
            <w:r/>
            <w:r>
              <w:rPr>
                <w:b w:val="0"/>
                <w:i w:val="0"/>
                <w:sz w:val="19"/>
              </w:rPr>
              <w:t>Recuperación de contraseña sin verificación de identidad</w:t>
            </w:r>
          </w:p>
        </w:tc>
      </w:tr>
      <w:tr>
        <w:tc>
          <w:tcPr>
            <w:tcW w:type="dxa" w:w="1135"/>
          </w:tcPr>
          <w:p>
            <w:pPr>
              <w:spacing w:after="0" w:line="240" w:lineRule="auto"/>
            </w:pPr>
            <w:r/>
            <w:r>
              <w:rPr>
                <w:b w:val="0"/>
                <w:i w:val="0"/>
                <w:sz w:val="19"/>
              </w:rPr>
              <w:t>A07:2025</w:t>
            </w:r>
          </w:p>
        </w:tc>
        <w:tc>
          <w:tcPr>
            <w:tcW w:type="dxa" w:w="4110"/>
          </w:tcPr>
          <w:p>
            <w:pPr>
              <w:spacing w:after="0" w:line="240" w:lineRule="auto"/>
            </w:pPr>
            <w:r/>
            <w:r>
              <w:rPr>
                <w:b w:val="0"/>
                <w:i w:val="0"/>
                <w:sz w:val="19"/>
              </w:rPr>
              <w:t>Authentication Failures (fallas de autenticación)</w:t>
            </w:r>
          </w:p>
        </w:tc>
        <w:tc>
          <w:tcPr>
            <w:tcW w:type="dxa" w:w="4110"/>
          </w:tcPr>
          <w:p>
            <w:pPr>
              <w:spacing w:after="0" w:line="240" w:lineRule="auto"/>
            </w:pPr>
            <w:r/>
            <w:r>
              <w:rPr>
                <w:b w:val="0"/>
                <w:i w:val="0"/>
                <w:sz w:val="19"/>
              </w:rPr>
              <w:t>Sin límite de intentos; tokens que no expiran</w:t>
            </w:r>
          </w:p>
        </w:tc>
      </w:tr>
      <w:tr>
        <w:tc>
          <w:tcPr>
            <w:tcW w:type="dxa" w:w="1135"/>
            <w:shd w:val="clear" w:color="auto" w:fill="EEF2F7"/>
          </w:tcPr>
          <w:p>
            <w:pPr>
              <w:spacing w:after="0" w:line="240" w:lineRule="auto"/>
            </w:pPr>
            <w:r/>
            <w:r>
              <w:rPr>
                <w:b w:val="0"/>
                <w:i w:val="0"/>
                <w:sz w:val="19"/>
              </w:rPr>
              <w:t>A08:2025</w:t>
            </w:r>
          </w:p>
        </w:tc>
        <w:tc>
          <w:tcPr>
            <w:tcW w:type="dxa" w:w="4110"/>
            <w:shd w:val="clear" w:color="auto" w:fill="EEF2F7"/>
          </w:tcPr>
          <w:p>
            <w:pPr>
              <w:spacing w:after="0" w:line="240" w:lineRule="auto"/>
            </w:pPr>
            <w:r/>
            <w:r>
              <w:rPr>
                <w:b w:val="0"/>
                <w:i w:val="0"/>
                <w:sz w:val="19"/>
              </w:rPr>
              <w:t>Software or Data Integrity Failures (fallas de integridad)</w:t>
            </w:r>
          </w:p>
        </w:tc>
        <w:tc>
          <w:tcPr>
            <w:tcW w:type="dxa" w:w="4110"/>
            <w:shd w:val="clear" w:color="auto" w:fill="EEF2F7"/>
          </w:tcPr>
          <w:p>
            <w:pPr>
              <w:spacing w:after="0" w:line="240" w:lineRule="auto"/>
            </w:pPr>
            <w:r/>
            <w:r>
              <w:rPr>
                <w:b w:val="0"/>
                <w:i w:val="0"/>
                <w:sz w:val="19"/>
              </w:rPr>
              <w:t>Actualizaciones o datos aceptados sin verificación</w:t>
            </w:r>
          </w:p>
        </w:tc>
      </w:tr>
      <w:tr>
        <w:tc>
          <w:tcPr>
            <w:tcW w:type="dxa" w:w="1135"/>
          </w:tcPr>
          <w:p>
            <w:pPr>
              <w:spacing w:after="0" w:line="240" w:lineRule="auto"/>
            </w:pPr>
            <w:r/>
            <w:r>
              <w:rPr>
                <w:b w:val="0"/>
                <w:i w:val="0"/>
                <w:sz w:val="19"/>
              </w:rPr>
              <w:t>A09:2025</w:t>
            </w:r>
          </w:p>
        </w:tc>
        <w:tc>
          <w:tcPr>
            <w:tcW w:type="dxa" w:w="4110"/>
          </w:tcPr>
          <w:p>
            <w:pPr>
              <w:spacing w:after="0" w:line="240" w:lineRule="auto"/>
            </w:pPr>
            <w:r/>
            <w:r>
              <w:rPr>
                <w:b w:val="0"/>
                <w:i w:val="0"/>
                <w:sz w:val="19"/>
              </w:rPr>
              <w:t>Security Logging and Alerting Failures (fallas de registro y alerta)</w:t>
            </w:r>
          </w:p>
        </w:tc>
        <w:tc>
          <w:tcPr>
            <w:tcW w:type="dxa" w:w="4110"/>
          </w:tcPr>
          <w:p>
            <w:pPr>
              <w:spacing w:after="0" w:line="240" w:lineRule="auto"/>
            </w:pPr>
            <w:r/>
            <w:r>
              <w:rPr>
                <w:b w:val="0"/>
                <w:i w:val="0"/>
                <w:sz w:val="19"/>
              </w:rPr>
              <w:t>Accesos a fichas clínicas sin registro</w:t>
            </w:r>
          </w:p>
        </w:tc>
      </w:tr>
      <w:tr>
        <w:tc>
          <w:tcPr>
            <w:tcW w:type="dxa" w:w="1135"/>
            <w:shd w:val="clear" w:color="auto" w:fill="EEF2F7"/>
          </w:tcPr>
          <w:p>
            <w:pPr>
              <w:spacing w:after="0" w:line="240" w:lineRule="auto"/>
            </w:pPr>
            <w:r/>
            <w:r>
              <w:rPr>
                <w:b w:val="0"/>
                <w:i w:val="0"/>
                <w:sz w:val="19"/>
              </w:rPr>
              <w:t>A10:2025</w:t>
            </w:r>
          </w:p>
        </w:tc>
        <w:tc>
          <w:tcPr>
            <w:tcW w:type="dxa" w:w="4110"/>
            <w:shd w:val="clear" w:color="auto" w:fill="EEF2F7"/>
          </w:tcPr>
          <w:p>
            <w:pPr>
              <w:spacing w:after="0" w:line="240" w:lineRule="auto"/>
            </w:pPr>
            <w:r/>
            <w:r>
              <w:rPr>
                <w:b w:val="0"/>
                <w:i w:val="0"/>
                <w:sz w:val="19"/>
              </w:rPr>
              <w:t>Mishandling of Exceptional Conditions (manejo indebido de condiciones excepcionales)</w:t>
            </w:r>
          </w:p>
        </w:tc>
        <w:tc>
          <w:tcPr>
            <w:tcW w:type="dxa" w:w="4110"/>
            <w:shd w:val="clear" w:color="auto" w:fill="EEF2F7"/>
          </w:tcPr>
          <w:p>
            <w:pPr>
              <w:spacing w:after="0" w:line="240" w:lineRule="auto"/>
            </w:pPr>
            <w:r/>
            <w:r>
              <w:rPr>
                <w:b w:val="0"/>
                <w:i w:val="0"/>
                <w:sz w:val="19"/>
              </w:rPr>
              <w:t>Excepciones que exponen la traza o dejan el sistema en estado inseguro</w:t>
            </w:r>
          </w:p>
        </w:tc>
      </w:tr>
    </w:tbl>
    <w:p>
      <w:pPr>
        <w:spacing w:after="40"/>
      </w:pPr>
    </w:p>
    <w:p>
      <w:pPr>
        <w:pStyle w:val="Heading2"/>
      </w:pPr>
      <w:r>
        <w:t>2.8 Principios fundamentales aplicados</w:t>
      </w:r>
    </w:p>
    <w:tbl>
      <w:tblPr>
        <w:tblStyle w:val="TableGrid"/>
        <w:tblW w:type="auto" w:w="0"/>
        <w:jc w:val="center"/>
        <w:tblLook w:firstColumn="1" w:firstRow="1" w:lastColumn="0" w:lastRow="0" w:noHBand="0" w:noVBand="1" w:val="04A0"/>
        <w:tblLayout w:type="fixed"/>
      </w:tblPr>
      <w:tblGrid>
        <w:gridCol w:w="1588"/>
        <w:gridCol w:w="3883"/>
        <w:gridCol w:w="3883"/>
      </w:tblGrid>
      <w:tr>
        <w:trPr>
          <w:tblHeader w:val="true"/>
        </w:trPr>
        <w:tc>
          <w:tcPr>
            <w:tcW w:type="dxa" w:w="1588"/>
            <w:shd w:val="clear" w:color="auto" w:fill="1F3A5F"/>
          </w:tcPr>
          <w:p>
            <w:pPr>
              <w:spacing w:after="0" w:line="240" w:lineRule="auto"/>
            </w:pPr>
            <w:r>
              <w:rPr>
                <w:color w:val="FFFFFF"/>
              </w:rPr>
            </w:r>
            <w:r>
              <w:rPr>
                <w:b/>
                <w:i w:val="0"/>
                <w:color w:val="FFFFFF"/>
                <w:sz w:val="19"/>
              </w:rPr>
              <w:t>Principio</w:t>
            </w:r>
          </w:p>
        </w:tc>
        <w:tc>
          <w:tcPr>
            <w:tcW w:type="dxa" w:w="3883"/>
            <w:shd w:val="clear" w:color="auto" w:fill="1F3A5F"/>
          </w:tcPr>
          <w:p>
            <w:pPr>
              <w:spacing w:after="0" w:line="240" w:lineRule="auto"/>
            </w:pPr>
            <w:r>
              <w:rPr>
                <w:color w:val="FFFFFF"/>
              </w:rPr>
            </w:r>
            <w:r>
              <w:rPr>
                <w:b/>
                <w:i w:val="0"/>
                <w:color w:val="FFFFFF"/>
                <w:sz w:val="19"/>
              </w:rPr>
              <w:t>Enunciado</w:t>
            </w:r>
          </w:p>
        </w:tc>
        <w:tc>
          <w:tcPr>
            <w:tcW w:type="dxa" w:w="3883"/>
            <w:shd w:val="clear" w:color="auto" w:fill="1F3A5F"/>
          </w:tcPr>
          <w:p>
            <w:pPr>
              <w:spacing w:after="0" w:line="240" w:lineRule="auto"/>
            </w:pPr>
            <w:r>
              <w:rPr>
                <w:color w:val="FFFFFF"/>
              </w:rPr>
            </w:r>
            <w:r>
              <w:rPr>
                <w:b/>
                <w:i w:val="0"/>
                <w:color w:val="FFFFFF"/>
                <w:sz w:val="19"/>
              </w:rPr>
              <w:t>Aplicación en el plan</w:t>
            </w:r>
          </w:p>
        </w:tc>
      </w:tr>
      <w:tr>
        <w:tc>
          <w:tcPr>
            <w:tcW w:type="dxa" w:w="1588"/>
          </w:tcPr>
          <w:p>
            <w:pPr>
              <w:spacing w:after="0" w:line="240" w:lineRule="auto"/>
            </w:pPr>
            <w:r/>
            <w:r>
              <w:rPr>
                <w:b/>
                <w:i w:val="0"/>
                <w:sz w:val="19"/>
              </w:rPr>
              <w:t>Pruebas tempranas</w:t>
            </w:r>
          </w:p>
        </w:tc>
        <w:tc>
          <w:tcPr>
            <w:tcW w:type="dxa" w:w="3883"/>
          </w:tcPr>
          <w:p>
            <w:pPr>
              <w:spacing w:after="0" w:line="240" w:lineRule="auto"/>
            </w:pPr>
            <w:r/>
            <w:r>
              <w:rPr>
                <w:b w:val="0"/>
                <w:i w:val="0"/>
                <w:sz w:val="19"/>
              </w:rPr>
              <w:t>Detectar defectos y vulnerabilidades desde las fases iniciales reduce los costos de manera exponencial</w:t>
            </w:r>
          </w:p>
        </w:tc>
        <w:tc>
          <w:tcPr>
            <w:tcW w:type="dxa" w:w="3883"/>
          </w:tcPr>
          <w:p>
            <w:pPr>
              <w:spacing w:after="0" w:line="240" w:lineRule="auto"/>
            </w:pPr>
            <w:r/>
            <w:r>
              <w:rPr>
                <w:b w:val="0"/>
                <w:i w:val="0"/>
                <w:sz w:val="19"/>
              </w:rPr>
              <w:t>Revisión de requisitos y análisis estático antes de la ejecución</w:t>
            </w:r>
          </w:p>
        </w:tc>
      </w:tr>
      <w:tr>
        <w:tc>
          <w:tcPr>
            <w:tcW w:type="dxa" w:w="1588"/>
            <w:shd w:val="clear" w:color="auto" w:fill="EEF2F7"/>
          </w:tcPr>
          <w:p>
            <w:pPr>
              <w:spacing w:after="0" w:line="240" w:lineRule="auto"/>
            </w:pPr>
            <w:r/>
            <w:r>
              <w:rPr>
                <w:b/>
                <w:i w:val="0"/>
                <w:sz w:val="19"/>
              </w:rPr>
              <w:t>Testing enfocado</w:t>
            </w:r>
          </w:p>
        </w:tc>
        <w:tc>
          <w:tcPr>
            <w:tcW w:type="dxa" w:w="3883"/>
            <w:shd w:val="clear" w:color="auto" w:fill="EEF2F7"/>
          </w:tcPr>
          <w:p>
            <w:pPr>
              <w:spacing w:after="0" w:line="240" w:lineRule="auto"/>
            </w:pPr>
            <w:r/>
            <w:r>
              <w:rPr>
                <w:b w:val="0"/>
                <w:i w:val="0"/>
                <w:sz w:val="19"/>
              </w:rPr>
              <w:t>Las pruebas exhaustivas no son posibles; priorizar áreas críticas y de alto riesgo es fundamental</w:t>
            </w:r>
          </w:p>
        </w:tc>
        <w:tc>
          <w:tcPr>
            <w:tcW w:type="dxa" w:w="3883"/>
            <w:shd w:val="clear" w:color="auto" w:fill="EEF2F7"/>
          </w:tcPr>
          <w:p>
            <w:pPr>
              <w:spacing w:after="0" w:line="240" w:lineRule="auto"/>
            </w:pPr>
            <w:r/>
            <w:r>
              <w:rPr>
                <w:b w:val="0"/>
                <w:i w:val="0"/>
                <w:sz w:val="19"/>
              </w:rPr>
              <w:t>Matriz de riesgo y orden de ejecución</w:t>
            </w:r>
          </w:p>
        </w:tc>
      </w:tr>
      <w:tr>
        <w:tc>
          <w:tcPr>
            <w:tcW w:type="dxa" w:w="1588"/>
          </w:tcPr>
          <w:p>
            <w:pPr>
              <w:spacing w:after="0" w:line="240" w:lineRule="auto"/>
            </w:pPr>
            <w:r/>
            <w:r>
              <w:rPr>
                <w:b/>
                <w:i w:val="0"/>
                <w:sz w:val="19"/>
              </w:rPr>
              <w:t>Demostración de defectos</w:t>
            </w:r>
          </w:p>
        </w:tc>
        <w:tc>
          <w:tcPr>
            <w:tcW w:type="dxa" w:w="3883"/>
          </w:tcPr>
          <w:p>
            <w:pPr>
              <w:spacing w:after="0" w:line="240" w:lineRule="auto"/>
            </w:pPr>
            <w:r/>
            <w:r>
              <w:rPr>
                <w:b w:val="0"/>
                <w:i w:val="0"/>
                <w:sz w:val="19"/>
              </w:rPr>
              <w:t>La ejecución de pruebas demuestra la presencia de defectos, pero no su ausencia total</w:t>
            </w:r>
          </w:p>
        </w:tc>
        <w:tc>
          <w:tcPr>
            <w:tcW w:type="dxa" w:w="3883"/>
          </w:tcPr>
          <w:p>
            <w:pPr>
              <w:spacing w:after="0" w:line="240" w:lineRule="auto"/>
            </w:pPr>
            <w:r/>
            <w:r>
              <w:rPr>
                <w:b w:val="0"/>
                <w:i w:val="0"/>
                <w:sz w:val="19"/>
              </w:rPr>
              <w:t>Redacción prudente del dictamen</w:t>
            </w:r>
          </w:p>
        </w:tc>
      </w:tr>
    </w:tbl>
    <w:p>
      <w:pPr>
        <w:spacing w:after="40"/>
      </w:pPr>
    </w:p>
    <w:p>
      <w:pPr>
        <w:jc w:val="both"/>
      </w:pPr>
      <w:r>
        <w:rPr>
          <w:b w:val="0"/>
          <w:i w:val="0"/>
        </w:rPr>
        <w:t>Estos principios corresponden a los principios 3, 2 y 1 del programa ISTQB CTFL v4.0 (Capítulo 1, sección 1.6 de esta guía).</w:t>
      </w:r>
    </w:p>
    <w:p>
      <w:pPr>
        <w:pStyle w:val="Heading2"/>
      </w:pPr>
      <w:r>
        <w:t>2.9 Ejemplo aplicado: caso de prueba de seguridad contra inyección SQL</w:t>
      </w:r>
    </w:p>
    <w:p>
      <w:pPr>
        <w:jc w:val="both"/>
      </w:pPr>
      <w:r>
        <w:rPr>
          <w:b/>
          <w:i w:val="0"/>
        </w:rPr>
        <w:t>Inyección SQL.</w:t>
      </w:r>
      <w:r>
        <w:rPr>
          <w:b w:val="0"/>
          <w:i w:val="0"/>
        </w:rPr>
        <w:t xml:space="preserve"> Vulnerabilidad en la que datos controlados por el usuario se incorporan a una consulta SQL sin separación entre código y datos, lo que permite alterar la lógica de la consulta.</w:t>
      </w:r>
    </w:p>
    <w:tbl>
      <w:tblPr>
        <w:tblStyle w:val="TableGrid"/>
        <w:tblW w:type="auto" w:w="0"/>
        <w:jc w:val="center"/>
        <w:tblLook w:firstColumn="1" w:firstRow="1" w:lastColumn="0" w:lastRow="0" w:noHBand="0" w:noVBand="1" w:val="04A0"/>
        <w:tblLayout w:type="fixed"/>
      </w:tblPr>
      <w:tblGrid>
        <w:gridCol w:w="2033"/>
        <w:gridCol w:w="7322"/>
      </w:tblGrid>
      <w:tr>
        <w:trPr>
          <w:tblHeader w:val="true"/>
        </w:trPr>
        <w:tc>
          <w:tcPr>
            <w:tcW w:type="dxa" w:w="2033"/>
            <w:shd w:val="clear" w:color="auto" w:fill="1F3A5F"/>
          </w:tcPr>
          <w:p>
            <w:pPr>
              <w:spacing w:after="0" w:line="240" w:lineRule="auto"/>
            </w:pPr>
            <w:r>
              <w:rPr>
                <w:color w:val="FFFFFF"/>
              </w:rPr>
            </w:r>
            <w:r>
              <w:rPr>
                <w:b/>
                <w:i w:val="0"/>
                <w:color w:val="FFFFFF"/>
                <w:sz w:val="19"/>
              </w:rPr>
              <w:t>Campo</w:t>
            </w:r>
          </w:p>
        </w:tc>
        <w:tc>
          <w:tcPr>
            <w:tcW w:type="dxa" w:w="7321"/>
            <w:shd w:val="clear" w:color="auto" w:fill="1F3A5F"/>
          </w:tcPr>
          <w:p>
            <w:pPr>
              <w:spacing w:after="0" w:line="240" w:lineRule="auto"/>
            </w:pPr>
            <w:r>
              <w:rPr>
                <w:color w:val="FFFFFF"/>
              </w:rPr>
            </w:r>
            <w:r>
              <w:rPr>
                <w:b/>
                <w:i w:val="0"/>
                <w:color w:val="FFFFFF"/>
                <w:sz w:val="19"/>
              </w:rPr>
              <w:t>Contenido</w:t>
            </w:r>
          </w:p>
        </w:tc>
      </w:tr>
      <w:tr>
        <w:tc>
          <w:tcPr>
            <w:tcW w:type="dxa" w:w="2033"/>
          </w:tcPr>
          <w:p>
            <w:pPr>
              <w:spacing w:after="0" w:line="240" w:lineRule="auto"/>
            </w:pPr>
            <w:r/>
            <w:r>
              <w:rPr>
                <w:b w:val="0"/>
                <w:i w:val="0"/>
                <w:sz w:val="19"/>
              </w:rPr>
              <w:t>Objetivo</w:t>
            </w:r>
          </w:p>
        </w:tc>
        <w:tc>
          <w:tcPr>
            <w:tcW w:type="dxa" w:w="7321"/>
          </w:tcPr>
          <w:p>
            <w:pPr>
              <w:spacing w:after="0" w:line="240" w:lineRule="auto"/>
            </w:pPr>
            <w:r/>
            <w:r>
              <w:rPr>
                <w:b w:val="0"/>
                <w:i w:val="0"/>
                <w:sz w:val="19"/>
              </w:rPr>
              <w:t>Validar que el sistema rechaza y registra los intentos de inyección SQL</w:t>
            </w:r>
          </w:p>
        </w:tc>
      </w:tr>
      <w:tr>
        <w:tc>
          <w:tcPr>
            <w:tcW w:type="dxa" w:w="2033"/>
            <w:shd w:val="clear" w:color="auto" w:fill="EEF2F7"/>
          </w:tcPr>
          <w:p>
            <w:pPr>
              <w:spacing w:after="0" w:line="240" w:lineRule="auto"/>
            </w:pPr>
            <w:r/>
            <w:r>
              <w:rPr>
                <w:b w:val="0"/>
                <w:i w:val="0"/>
                <w:sz w:val="19"/>
              </w:rPr>
              <w:t>Pasos</w:t>
            </w:r>
          </w:p>
        </w:tc>
        <w:tc>
          <w:tcPr>
            <w:tcW w:type="dxa" w:w="7321"/>
            <w:shd w:val="clear" w:color="auto" w:fill="EEF2F7"/>
          </w:tcPr>
          <w:p>
            <w:pPr>
              <w:spacing w:after="0" w:line="240" w:lineRule="auto"/>
            </w:pPr>
            <w:r/>
            <w:r>
              <w:rPr>
                <w:b w:val="0"/>
                <w:i w:val="0"/>
                <w:sz w:val="19"/>
              </w:rPr>
              <w:t>Enviar entradas maliciosas en los campos de formulario; verificar la respuesta del sistema; analizar el manejo de errores</w:t>
            </w:r>
          </w:p>
        </w:tc>
      </w:tr>
      <w:tr>
        <w:tc>
          <w:tcPr>
            <w:tcW w:type="dxa" w:w="2033"/>
          </w:tcPr>
          <w:p>
            <w:pPr>
              <w:spacing w:after="0" w:line="240" w:lineRule="auto"/>
            </w:pPr>
            <w:r/>
            <w:r>
              <w:rPr>
                <w:b w:val="0"/>
                <w:i w:val="0"/>
                <w:sz w:val="19"/>
              </w:rPr>
              <w:t>Dato de prueba</w:t>
            </w:r>
          </w:p>
        </w:tc>
        <w:tc>
          <w:tcPr>
            <w:tcW w:type="dxa" w:w="7321"/>
          </w:tcPr>
          <w:p>
            <w:pPr>
              <w:spacing w:after="0" w:line="240" w:lineRule="auto"/>
            </w:pPr>
            <w:r/>
            <w:r>
              <w:rPr>
                <w:rFonts w:ascii="Consolas" w:hAnsi="Consolas"/>
                <w:b w:val="0"/>
                <w:i w:val="0"/>
                <w:sz w:val="19"/>
              </w:rPr>
              <w:t>' OR '1'='1' --</w:t>
            </w:r>
          </w:p>
        </w:tc>
      </w:tr>
      <w:tr>
        <w:tc>
          <w:tcPr>
            <w:tcW w:type="dxa" w:w="2033"/>
            <w:shd w:val="clear" w:color="auto" w:fill="EEF2F7"/>
          </w:tcPr>
          <w:p>
            <w:pPr>
              <w:spacing w:after="0" w:line="240" w:lineRule="auto"/>
            </w:pPr>
            <w:r/>
            <w:r>
              <w:rPr>
                <w:b w:val="0"/>
                <w:i w:val="0"/>
                <w:sz w:val="19"/>
              </w:rPr>
              <w:t>Resultado esperado</w:t>
            </w:r>
          </w:p>
        </w:tc>
        <w:tc>
          <w:tcPr>
            <w:tcW w:type="dxa" w:w="7321"/>
            <w:shd w:val="clear" w:color="auto" w:fill="EEF2F7"/>
          </w:tcPr>
          <w:p>
            <w:pPr>
              <w:spacing w:after="0" w:line="240" w:lineRule="auto"/>
            </w:pPr>
            <w:r/>
            <w:r>
              <w:rPr>
                <w:b w:val="0"/>
                <w:i w:val="0"/>
                <w:sz w:val="19"/>
              </w:rPr>
              <w:t>El sistema bloquea el ataque, no expone información sensible y registra el evento en los registros de seguridad</w:t>
            </w:r>
          </w:p>
        </w:tc>
      </w:tr>
    </w:tbl>
    <w:p>
      <w:pPr>
        <w:spacing w:after="40"/>
      </w:pPr>
    </w:p>
    <w:p>
      <w:pPr>
        <w:jc w:val="both"/>
      </w:pPr>
      <w:r>
        <w:rPr>
          <w:b/>
          <w:i w:val="0"/>
        </w:rPr>
        <w:t>Por qué funciona el ataque.</w:t>
      </w:r>
      <w:r>
        <w:rPr>
          <w:b w:val="0"/>
          <w:i w:val="0"/>
        </w:rPr>
        <w:t xml:space="preserve"> Si la consulta se construye concatenando texto, por ejemplo </w:t>
      </w:r>
      <w:r>
        <w:rPr>
          <w:rFonts w:ascii="Consolas" w:hAnsi="Consolas"/>
          <w:b w:val="0"/>
          <w:i w:val="0"/>
          <w:sz w:val="19"/>
        </w:rPr>
        <w:t>SELECT * FROM usuarios WHERE correo = '</w:t>
      </w:r>
      <w:r>
        <w:rPr>
          <w:b w:val="0"/>
          <w:i w:val="0"/>
        </w:rPr>
        <w:t xml:space="preserve"> + entrada + </w:t>
      </w:r>
      <w:r>
        <w:rPr>
          <w:rFonts w:ascii="Consolas" w:hAnsi="Consolas"/>
          <w:b w:val="0"/>
          <w:i w:val="0"/>
          <w:sz w:val="19"/>
        </w:rPr>
        <w:t>'</w:t>
      </w:r>
      <w:r>
        <w:rPr>
          <w:b w:val="0"/>
          <w:i w:val="0"/>
        </w:rPr>
        <w:t xml:space="preserve">, la entrada </w:t>
      </w:r>
      <w:r>
        <w:rPr>
          <w:rFonts w:ascii="Consolas" w:hAnsi="Consolas"/>
          <w:b w:val="0"/>
          <w:i w:val="0"/>
          <w:sz w:val="19"/>
        </w:rPr>
        <w:t>' OR '1'='1' --</w:t>
      </w:r>
      <w:r>
        <w:rPr>
          <w:b w:val="0"/>
          <w:i w:val="0"/>
        </w:rPr>
        <w:t xml:space="preserve"> cierra la comilla, agrega una condición siempre verdadera y comenta el resto de la consulta. La consulta devuelve registros sin validar la contraseña.</w:t>
      </w:r>
    </w:p>
    <w:p>
      <w:pPr>
        <w:jc w:val="both"/>
      </w:pPr>
      <w:r>
        <w:rPr>
          <w:b/>
          <w:i w:val="0"/>
        </w:rPr>
        <w:t>Control esperado.</w:t>
      </w:r>
      <w:r>
        <w:rPr>
          <w:b w:val="0"/>
          <w:i w:val="0"/>
        </w:rPr>
        <w:t xml:space="preserve"> Consultas parametrizadas (por ejemplo, </w:t>
      </w:r>
      <w:r>
        <w:rPr>
          <w:rFonts w:ascii="Consolas" w:hAnsi="Consolas"/>
          <w:b w:val="0"/>
          <w:i w:val="0"/>
          <w:sz w:val="19"/>
        </w:rPr>
        <w:t>WHERE correo = $1</w:t>
      </w:r>
      <w:r>
        <w:rPr>
          <w:b w:val="0"/>
          <w:i w:val="0"/>
        </w:rPr>
        <w:t xml:space="preserve"> con el valor enviado aparte), validación de entradas por lista de permitidos, mensajes de error genéricos y registro del intento.</w:t>
      </w:r>
    </w:p>
    <w:p>
      <w:pPr>
        <w:jc w:val="both"/>
      </w:pPr>
      <w:r>
        <w:rPr>
          <w:b/>
          <w:i w:val="0"/>
        </w:rPr>
        <w:t>Error frecuente.</w:t>
      </w:r>
      <w:r>
        <w:rPr>
          <w:b w:val="0"/>
          <w:i w:val="0"/>
        </w:rPr>
        <w:t xml:space="preserve"> Dar por superado el caso solo porque no se obtuvo acceso. El resultado esperado tiene tres partes y las tres deben verificarse: bloqueo, ausencia de información sensible en la respuesta y registro del evento.</w:t>
      </w:r>
    </w:p>
    <w:p>
      <w:pPr>
        <w:pStyle w:val="Heading2"/>
      </w:pPr>
      <w:r>
        <w:t>2.10 Planificación de recursos y roles</w:t>
      </w:r>
    </w:p>
    <w:p>
      <w:pPr>
        <w:jc w:val="both"/>
      </w:pPr>
      <w:r>
        <w:rPr>
          <w:b/>
          <w:i w:val="0"/>
        </w:rPr>
        <w:t>Independencia del testing.</w:t>
      </w:r>
      <w:r>
        <w:rPr>
          <w:b w:val="0"/>
          <w:i w:val="0"/>
        </w:rPr>
        <w:t xml:space="preserve"> Equipos independientes de desarrollo y de pruebas garantizan objetividad y una perspectiva crítica. Quien construye un componente tiende a probarlo con los supuestos con que lo construyó.</w:t>
      </w:r>
    </w:p>
    <w:p>
      <w:pPr>
        <w:jc w:val="both"/>
      </w:pPr>
      <w:r>
        <w:rPr>
          <w:b/>
          <w:i w:val="0"/>
        </w:rPr>
        <w:t>Roles especializados.</w:t>
      </w:r>
    </w:p>
    <w:tbl>
      <w:tblPr>
        <w:tblStyle w:val="TableGrid"/>
        <w:tblW w:type="auto" w:w="0"/>
        <w:jc w:val="center"/>
        <w:tblLook w:firstColumn="1" w:firstRow="1" w:lastColumn="0" w:lastRow="0" w:noHBand="0" w:noVBand="1" w:val="04A0"/>
        <w:tblLayout w:type="fixed"/>
      </w:tblPr>
      <w:tblGrid>
        <w:gridCol w:w="3016"/>
        <w:gridCol w:w="6339"/>
      </w:tblGrid>
      <w:tr>
        <w:trPr>
          <w:tblHeader w:val="true"/>
        </w:trPr>
        <w:tc>
          <w:tcPr>
            <w:tcW w:type="dxa" w:w="3016"/>
            <w:shd w:val="clear" w:color="auto" w:fill="1F3A5F"/>
          </w:tcPr>
          <w:p>
            <w:pPr>
              <w:spacing w:after="0" w:line="240" w:lineRule="auto"/>
            </w:pPr>
            <w:r>
              <w:rPr>
                <w:color w:val="FFFFFF"/>
              </w:rPr>
            </w:r>
            <w:r>
              <w:rPr>
                <w:b/>
                <w:i w:val="0"/>
                <w:color w:val="FFFFFF"/>
                <w:sz w:val="19"/>
              </w:rPr>
              <w:t>Rol</w:t>
            </w:r>
          </w:p>
        </w:tc>
        <w:tc>
          <w:tcPr>
            <w:tcW w:type="dxa" w:w="6338"/>
            <w:shd w:val="clear" w:color="auto" w:fill="1F3A5F"/>
          </w:tcPr>
          <w:p>
            <w:pPr>
              <w:spacing w:after="0" w:line="240" w:lineRule="auto"/>
            </w:pPr>
            <w:r>
              <w:rPr>
                <w:color w:val="FFFFFF"/>
              </w:rPr>
            </w:r>
            <w:r>
              <w:rPr>
                <w:b/>
                <w:i w:val="0"/>
                <w:color w:val="FFFFFF"/>
                <w:sz w:val="19"/>
              </w:rPr>
              <w:t>Responsabilidades</w:t>
            </w:r>
          </w:p>
        </w:tc>
      </w:tr>
      <w:tr>
        <w:tc>
          <w:tcPr>
            <w:tcW w:type="dxa" w:w="3016"/>
          </w:tcPr>
          <w:p>
            <w:pPr>
              <w:spacing w:after="0" w:line="240" w:lineRule="auto"/>
            </w:pPr>
            <w:r/>
            <w:r>
              <w:rPr>
                <w:b w:val="0"/>
                <w:i w:val="0"/>
                <w:sz w:val="19"/>
              </w:rPr>
              <w:t>Líder de QA</w:t>
            </w:r>
          </w:p>
        </w:tc>
        <w:tc>
          <w:tcPr>
            <w:tcW w:type="dxa" w:w="6338"/>
          </w:tcPr>
          <w:p>
            <w:pPr>
              <w:spacing w:after="0" w:line="240" w:lineRule="auto"/>
            </w:pPr>
            <w:r/>
            <w:r>
              <w:rPr>
                <w:b w:val="0"/>
                <w:i w:val="0"/>
                <w:sz w:val="19"/>
              </w:rPr>
              <w:t>Planificación, estrategia, coordinación, métricas, dictamen final y comunicación con las partes interesadas</w:t>
            </w:r>
          </w:p>
        </w:tc>
      </w:tr>
      <w:tr>
        <w:tc>
          <w:tcPr>
            <w:tcW w:type="dxa" w:w="3016"/>
            <w:shd w:val="clear" w:color="auto" w:fill="EEF2F7"/>
          </w:tcPr>
          <w:p>
            <w:pPr>
              <w:spacing w:after="0" w:line="240" w:lineRule="auto"/>
            </w:pPr>
            <w:r/>
            <w:r>
              <w:rPr>
                <w:b w:val="0"/>
                <w:i w:val="0"/>
                <w:sz w:val="19"/>
              </w:rPr>
              <w:t>Tester funcional</w:t>
            </w:r>
          </w:p>
        </w:tc>
        <w:tc>
          <w:tcPr>
            <w:tcW w:type="dxa" w:w="6338"/>
            <w:shd w:val="clear" w:color="auto" w:fill="EEF2F7"/>
          </w:tcPr>
          <w:p>
            <w:pPr>
              <w:spacing w:after="0" w:line="240" w:lineRule="auto"/>
            </w:pPr>
            <w:r/>
            <w:r>
              <w:rPr>
                <w:b w:val="0"/>
                <w:i w:val="0"/>
                <w:sz w:val="19"/>
              </w:rPr>
              <w:t>Diseño y ejecución de casos funcionales, registro de evidencias y defectos</w:t>
            </w:r>
          </w:p>
        </w:tc>
      </w:tr>
      <w:tr>
        <w:tc>
          <w:tcPr>
            <w:tcW w:type="dxa" w:w="3016"/>
          </w:tcPr>
          <w:p>
            <w:pPr>
              <w:spacing w:after="0" w:line="240" w:lineRule="auto"/>
            </w:pPr>
            <w:r/>
            <w:r>
              <w:rPr>
                <w:b w:val="0"/>
                <w:i w:val="0"/>
                <w:sz w:val="19"/>
              </w:rPr>
              <w:t>Especialista en automatización</w:t>
            </w:r>
          </w:p>
        </w:tc>
        <w:tc>
          <w:tcPr>
            <w:tcW w:type="dxa" w:w="6338"/>
          </w:tcPr>
          <w:p>
            <w:pPr>
              <w:spacing w:after="0" w:line="240" w:lineRule="auto"/>
            </w:pPr>
            <w:r/>
            <w:r>
              <w:rPr>
                <w:b w:val="0"/>
                <w:i w:val="0"/>
                <w:sz w:val="19"/>
              </w:rPr>
              <w:t>Construcción y mantenimiento de pruebas automatizadas y de su integración en el pipeline</w:t>
            </w:r>
          </w:p>
        </w:tc>
      </w:tr>
      <w:tr>
        <w:tc>
          <w:tcPr>
            <w:tcW w:type="dxa" w:w="3016"/>
            <w:shd w:val="clear" w:color="auto" w:fill="EEF2F7"/>
          </w:tcPr>
          <w:p>
            <w:pPr>
              <w:spacing w:after="0" w:line="240" w:lineRule="auto"/>
            </w:pPr>
            <w:r/>
            <w:r>
              <w:rPr>
                <w:b w:val="0"/>
                <w:i w:val="0"/>
                <w:sz w:val="19"/>
              </w:rPr>
              <w:t>Especialista en seguridad</w:t>
            </w:r>
          </w:p>
        </w:tc>
        <w:tc>
          <w:tcPr>
            <w:tcW w:type="dxa" w:w="6338"/>
            <w:shd w:val="clear" w:color="auto" w:fill="EEF2F7"/>
          </w:tcPr>
          <w:p>
            <w:pPr>
              <w:spacing w:after="0" w:line="240" w:lineRule="auto"/>
            </w:pPr>
            <w:r/>
            <w:r>
              <w:rPr>
                <w:b w:val="0"/>
                <w:i w:val="0"/>
                <w:sz w:val="19"/>
              </w:rPr>
              <w:t>Pruebas de seguridad, análisis estático y dinámico, clasificación de vulnerabilidades</w:t>
            </w:r>
          </w:p>
        </w:tc>
      </w:tr>
    </w:tbl>
    <w:p>
      <w:pPr>
        <w:spacing w:after="40"/>
      </w:pPr>
    </w:p>
    <w:p>
      <w:pPr>
        <w:jc w:val="both"/>
      </w:pPr>
      <w:r>
        <w:rPr>
          <w:b/>
          <w:i w:val="0"/>
        </w:rPr>
        <w:t>Herramientas adecuadas.</w:t>
      </w:r>
      <w:r>
        <w:rPr>
          <w:b w:val="0"/>
          <w:i w:val="0"/>
        </w:rPr>
        <w:t xml:space="preserve"> Entornos de prueba aislados, frameworks de automatización y escáneres de vulnerabilidades actualizados.</w:t>
      </w:r>
    </w:p>
    <w:p>
      <w:pPr>
        <w:jc w:val="both"/>
      </w:pPr>
      <w:r>
        <w:rPr>
          <w:b/>
          <w:i w:val="0"/>
        </w:rPr>
        <w:t>Matriz RACI.</w:t>
      </w:r>
      <w:r>
        <w:rPr>
          <w:b w:val="0"/>
          <w:i w:val="0"/>
        </w:rPr>
        <w:t xml:space="preserve"> Herramienta para asignar responsabilidades: R (</w:t>
      </w:r>
      <w:r>
        <w:rPr>
          <w:b w:val="0"/>
          <w:i/>
        </w:rPr>
        <w:t>responsible</w:t>
      </w:r>
      <w:r>
        <w:rPr>
          <w:b w:val="0"/>
          <w:i w:val="0"/>
        </w:rPr>
        <w:t>, ejecuta), A (</w:t>
      </w:r>
      <w:r>
        <w:rPr>
          <w:b w:val="0"/>
          <w:i/>
        </w:rPr>
        <w:t>accountable</w:t>
      </w:r>
      <w:r>
        <w:rPr>
          <w:b w:val="0"/>
          <w:i w:val="0"/>
        </w:rPr>
        <w:t>, rinde cuentas y aprueba), C (</w:t>
      </w:r>
      <w:r>
        <w:rPr>
          <w:b w:val="0"/>
          <w:i/>
        </w:rPr>
        <w:t>consulted</w:t>
      </w:r>
      <w:r>
        <w:rPr>
          <w:b w:val="0"/>
          <w:i w:val="0"/>
        </w:rPr>
        <w:t>, es consultado) e I (</w:t>
      </w:r>
      <w:r>
        <w:rPr>
          <w:b w:val="0"/>
          <w:i/>
        </w:rPr>
        <w:t>informed</w:t>
      </w:r>
      <w:r>
        <w:rPr>
          <w:b w:val="0"/>
          <w:i w:val="0"/>
        </w:rPr>
        <w:t>, es informado). Ejemplo: en la aprobación del plan, el líder de QA es A, los testers son R en la redacción de sus secciones, el equipo de desarrollo es C y el cliente es I.</w:t>
      </w:r>
    </w:p>
    <w:p>
      <w:pPr>
        <w:pStyle w:val="Heading2"/>
      </w:pPr>
      <w:r>
        <w:t>2.11 Cronograma y gestión de riesgos</w:t>
      </w:r>
    </w:p>
    <w:p>
      <w:pPr>
        <w:pStyle w:val="ListBullet"/>
        <w:spacing w:after="40"/>
      </w:pPr>
      <w:r>
        <w:rPr>
          <w:b/>
          <w:i w:val="0"/>
        </w:rPr>
        <w:t>Planificación iterativa:</w:t>
      </w:r>
      <w:r>
        <w:rPr>
          <w:b w:val="0"/>
          <w:i w:val="0"/>
        </w:rPr>
        <w:t xml:space="preserve"> el cronograma se alinea con ciclos ágiles, DevOps y CI/CD para entregas continuas.</w:t>
      </w:r>
    </w:p>
    <w:p>
      <w:pPr>
        <w:pStyle w:val="ListBullet"/>
        <w:spacing w:after="40"/>
      </w:pPr>
      <w:r>
        <w:rPr>
          <w:b/>
          <w:i w:val="0"/>
        </w:rPr>
        <w:t>Identificación de riesgos del proyecto:</w:t>
      </w:r>
      <w:r>
        <w:rPr>
          <w:b w:val="0"/>
          <w:i w:val="0"/>
        </w:rPr>
        <w:t xml:space="preserve"> retrasos, falta de cobertura, fallas críticas y dependencias externas.</w:t>
      </w:r>
    </w:p>
    <w:p>
      <w:pPr>
        <w:pStyle w:val="ListBullet"/>
        <w:spacing w:after="40"/>
      </w:pPr>
      <w:r>
        <w:rPr>
          <w:b/>
          <w:i w:val="0"/>
        </w:rPr>
        <w:t>Estrategias de mitigación:</w:t>
      </w:r>
      <w:r>
        <w:rPr>
          <w:b w:val="0"/>
          <w:i w:val="0"/>
        </w:rPr>
        <w:t xml:space="preserve"> planes de contingencia, priorización dinámica y comunicación proactiva.</w:t>
      </w:r>
    </w:p>
    <w:p>
      <w:pPr>
        <w:jc w:val="both"/>
      </w:pPr>
      <w:r>
        <w:rPr>
          <w:b/>
          <w:i w:val="0"/>
        </w:rPr>
        <w:t>Riesgo del producto y riesgo del proyecto.</w:t>
      </w:r>
    </w:p>
    <w:tbl>
      <w:tblPr>
        <w:tblStyle w:val="TableGrid"/>
        <w:tblW w:type="auto" w:w="0"/>
        <w:jc w:val="center"/>
        <w:tblLook w:firstColumn="1" w:firstRow="1" w:lastColumn="0" w:lastRow="0" w:noHBand="0" w:noVBand="1" w:val="04A0"/>
        <w:tblLayout w:type="fixed"/>
      </w:tblPr>
      <w:tblGrid>
        <w:gridCol w:w="1550"/>
        <w:gridCol w:w="4351"/>
        <w:gridCol w:w="3453"/>
      </w:tblGrid>
      <w:tr>
        <w:trPr>
          <w:tblHeader w:val="true"/>
        </w:trPr>
        <w:tc>
          <w:tcPr>
            <w:tcW w:type="dxa" w:w="1551"/>
            <w:shd w:val="clear" w:color="auto" w:fill="1F3A5F"/>
          </w:tcPr>
          <w:p>
            <w:pPr>
              <w:spacing w:after="0" w:line="240" w:lineRule="auto"/>
            </w:pPr>
            <w:r>
              <w:rPr>
                <w:color w:val="FFFFFF"/>
              </w:rPr>
            </w:r>
            <w:r>
              <w:rPr>
                <w:b/>
                <w:i w:val="0"/>
                <w:color w:val="FFFFFF"/>
                <w:sz w:val="19"/>
              </w:rPr>
              <w:t>Tipo</w:t>
            </w:r>
          </w:p>
        </w:tc>
        <w:tc>
          <w:tcPr>
            <w:tcW w:type="dxa" w:w="4351"/>
            <w:shd w:val="clear" w:color="auto" w:fill="1F3A5F"/>
          </w:tcPr>
          <w:p>
            <w:pPr>
              <w:spacing w:after="0" w:line="240" w:lineRule="auto"/>
            </w:pPr>
            <w:r>
              <w:rPr>
                <w:color w:val="FFFFFF"/>
              </w:rPr>
            </w:r>
            <w:r>
              <w:rPr>
                <w:b/>
                <w:i w:val="0"/>
                <w:color w:val="FFFFFF"/>
                <w:sz w:val="19"/>
              </w:rPr>
              <w:t>Definición</w:t>
            </w:r>
          </w:p>
        </w:tc>
        <w:tc>
          <w:tcPr>
            <w:tcW w:type="dxa" w:w="3453"/>
            <w:shd w:val="clear" w:color="auto" w:fill="1F3A5F"/>
          </w:tcPr>
          <w:p>
            <w:pPr>
              <w:spacing w:after="0" w:line="240" w:lineRule="auto"/>
            </w:pPr>
            <w:r>
              <w:rPr>
                <w:color w:val="FFFFFF"/>
              </w:rPr>
            </w:r>
            <w:r>
              <w:rPr>
                <w:b/>
                <w:i w:val="0"/>
                <w:color w:val="FFFFFF"/>
                <w:sz w:val="19"/>
              </w:rPr>
              <w:t>Ejemplo</w:t>
            </w:r>
          </w:p>
        </w:tc>
      </w:tr>
      <w:tr>
        <w:tc>
          <w:tcPr>
            <w:tcW w:type="dxa" w:w="1551"/>
          </w:tcPr>
          <w:p>
            <w:pPr>
              <w:spacing w:after="0" w:line="240" w:lineRule="auto"/>
            </w:pPr>
            <w:r/>
            <w:r>
              <w:rPr>
                <w:b w:val="0"/>
                <w:i w:val="0"/>
                <w:sz w:val="19"/>
              </w:rPr>
              <w:t>Riesgo del producto</w:t>
            </w:r>
          </w:p>
        </w:tc>
        <w:tc>
          <w:tcPr>
            <w:tcW w:type="dxa" w:w="4351"/>
          </w:tcPr>
          <w:p>
            <w:pPr>
              <w:spacing w:after="0" w:line="240" w:lineRule="auto"/>
            </w:pPr>
            <w:r/>
            <w:r>
              <w:rPr>
                <w:b w:val="0"/>
                <w:i w:val="0"/>
                <w:sz w:val="19"/>
              </w:rPr>
              <w:t>Posibilidad de que el software falle o no cumpla una característica de calidad</w:t>
            </w:r>
          </w:p>
        </w:tc>
        <w:tc>
          <w:tcPr>
            <w:tcW w:type="dxa" w:w="3453"/>
          </w:tcPr>
          <w:p>
            <w:pPr>
              <w:spacing w:after="0" w:line="240" w:lineRule="auto"/>
            </w:pPr>
            <w:r/>
            <w:r>
              <w:rPr>
                <w:b w:val="0"/>
                <w:i w:val="0"/>
                <w:sz w:val="19"/>
              </w:rPr>
              <w:t>Fuga de datos clínicos</w:t>
            </w:r>
          </w:p>
        </w:tc>
      </w:tr>
      <w:tr>
        <w:tc>
          <w:tcPr>
            <w:tcW w:type="dxa" w:w="1551"/>
            <w:shd w:val="clear" w:color="auto" w:fill="EEF2F7"/>
          </w:tcPr>
          <w:p>
            <w:pPr>
              <w:spacing w:after="0" w:line="240" w:lineRule="auto"/>
            </w:pPr>
            <w:r/>
            <w:r>
              <w:rPr>
                <w:b w:val="0"/>
                <w:i w:val="0"/>
                <w:sz w:val="19"/>
              </w:rPr>
              <w:t>Riesgo del proyecto</w:t>
            </w:r>
          </w:p>
        </w:tc>
        <w:tc>
          <w:tcPr>
            <w:tcW w:type="dxa" w:w="4351"/>
            <w:shd w:val="clear" w:color="auto" w:fill="EEF2F7"/>
          </w:tcPr>
          <w:p>
            <w:pPr>
              <w:spacing w:after="0" w:line="240" w:lineRule="auto"/>
            </w:pPr>
            <w:r/>
            <w:r>
              <w:rPr>
                <w:b w:val="0"/>
                <w:i w:val="0"/>
                <w:sz w:val="19"/>
              </w:rPr>
              <w:t>Posibilidad de que las actividades de prueba no se cumplan en plazo, costo o alcance</w:t>
            </w:r>
          </w:p>
        </w:tc>
        <w:tc>
          <w:tcPr>
            <w:tcW w:type="dxa" w:w="3453"/>
            <w:shd w:val="clear" w:color="auto" w:fill="EEF2F7"/>
          </w:tcPr>
          <w:p>
            <w:pPr>
              <w:spacing w:after="0" w:line="240" w:lineRule="auto"/>
            </w:pPr>
            <w:r/>
            <w:r>
              <w:rPr>
                <w:b w:val="0"/>
                <w:i w:val="0"/>
                <w:sz w:val="19"/>
              </w:rPr>
              <w:t>El entorno Docker no levanta el día de la ejecución</w:t>
            </w:r>
          </w:p>
        </w:tc>
      </w:tr>
    </w:tbl>
    <w:p>
      <w:pPr>
        <w:spacing w:after="40"/>
      </w:pPr>
    </w:p>
    <w:p>
      <w:pPr>
        <w:pStyle w:val="Heading2"/>
      </w:pPr>
      <w:r>
        <w:t>2.12 Integración de automatización y herramientas</w:t>
      </w:r>
    </w:p>
    <w:tbl>
      <w:tblPr>
        <w:tblStyle w:val="TableGrid"/>
        <w:tblW w:type="auto" w:w="0"/>
        <w:jc w:val="center"/>
        <w:tblLook w:firstColumn="1" w:firstRow="1" w:lastColumn="0" w:lastRow="0" w:noHBand="0" w:noVBand="1" w:val="04A0"/>
        <w:tblLayout w:type="fixed"/>
      </w:tblPr>
      <w:tblGrid>
        <w:gridCol w:w="3217"/>
        <w:gridCol w:w="6137"/>
      </w:tblGrid>
      <w:tr>
        <w:trPr>
          <w:tblHeader w:val="true"/>
        </w:trPr>
        <w:tc>
          <w:tcPr>
            <w:tcW w:type="dxa" w:w="3217"/>
            <w:shd w:val="clear" w:color="auto" w:fill="1F3A5F"/>
          </w:tcPr>
          <w:p>
            <w:pPr>
              <w:spacing w:after="0" w:line="240" w:lineRule="auto"/>
            </w:pPr>
            <w:r>
              <w:rPr>
                <w:color w:val="FFFFFF"/>
              </w:rPr>
            </w:r>
            <w:r>
              <w:rPr>
                <w:b/>
                <w:i w:val="0"/>
                <w:color w:val="FFFFFF"/>
                <w:sz w:val="19"/>
              </w:rPr>
              <w:t>Elemento</w:t>
            </w:r>
          </w:p>
        </w:tc>
        <w:tc>
          <w:tcPr>
            <w:tcW w:type="dxa" w:w="6137"/>
            <w:shd w:val="clear" w:color="auto" w:fill="1F3A5F"/>
          </w:tcPr>
          <w:p>
            <w:pPr>
              <w:spacing w:after="0" w:line="240" w:lineRule="auto"/>
            </w:pPr>
            <w:r>
              <w:rPr>
                <w:color w:val="FFFFFF"/>
              </w:rPr>
            </w:r>
            <w:r>
              <w:rPr>
                <w:b/>
                <w:i w:val="0"/>
                <w:color w:val="FFFFFF"/>
                <w:sz w:val="19"/>
              </w:rPr>
              <w:t>Descripción</w:t>
            </w:r>
          </w:p>
        </w:tc>
      </w:tr>
      <w:tr>
        <w:tc>
          <w:tcPr>
            <w:tcW w:type="dxa" w:w="3217"/>
          </w:tcPr>
          <w:p>
            <w:pPr>
              <w:spacing w:after="0" w:line="240" w:lineRule="auto"/>
            </w:pPr>
            <w:r/>
            <w:r>
              <w:rPr>
                <w:b w:val="0"/>
                <w:i w:val="0"/>
                <w:sz w:val="19"/>
              </w:rPr>
              <w:t>Automatización de la regresión</w:t>
            </w:r>
          </w:p>
        </w:tc>
        <w:tc>
          <w:tcPr>
            <w:tcW w:type="dxa" w:w="6137"/>
          </w:tcPr>
          <w:p>
            <w:pPr>
              <w:spacing w:after="0" w:line="240" w:lineRule="auto"/>
            </w:pPr>
            <w:r/>
            <w:r>
              <w:rPr>
                <w:b w:val="0"/>
                <w:i w:val="0"/>
                <w:sz w:val="19"/>
              </w:rPr>
              <w:t>Pruebas repetitivas ejecutadas automáticamente en cada cambio de código para detectar regresiones de forma temprana</w:t>
            </w:r>
          </w:p>
        </w:tc>
      </w:tr>
      <w:tr>
        <w:tc>
          <w:tcPr>
            <w:tcW w:type="dxa" w:w="3217"/>
            <w:shd w:val="clear" w:color="auto" w:fill="EEF2F7"/>
          </w:tcPr>
          <w:p>
            <w:pPr>
              <w:spacing w:after="0" w:line="240" w:lineRule="auto"/>
            </w:pPr>
            <w:r/>
            <w:r>
              <w:rPr>
                <w:b w:val="0"/>
                <w:i w:val="0"/>
                <w:sz w:val="19"/>
              </w:rPr>
              <w:t>Seguridad continua</w:t>
            </w:r>
          </w:p>
        </w:tc>
        <w:tc>
          <w:tcPr>
            <w:tcW w:type="dxa" w:w="6137"/>
            <w:shd w:val="clear" w:color="auto" w:fill="EEF2F7"/>
          </w:tcPr>
          <w:p>
            <w:pPr>
              <w:spacing w:after="0" w:line="240" w:lineRule="auto"/>
            </w:pPr>
            <w:r/>
            <w:r>
              <w:rPr>
                <w:b w:val="0"/>
                <w:i w:val="0"/>
                <w:sz w:val="19"/>
              </w:rPr>
              <w:t>Análisis estático (SAST) y dinámico (DAST) integrados en el pipeline de desarrollo</w:t>
            </w:r>
          </w:p>
        </w:tc>
      </w:tr>
      <w:tr>
        <w:tc>
          <w:tcPr>
            <w:tcW w:type="dxa" w:w="3217"/>
          </w:tcPr>
          <w:p>
            <w:pPr>
              <w:spacing w:after="0" w:line="240" w:lineRule="auto"/>
            </w:pPr>
            <w:r/>
            <w:r>
              <w:rPr>
                <w:b w:val="0"/>
                <w:i w:val="0"/>
                <w:sz w:val="19"/>
              </w:rPr>
              <w:t>Herramientas especializadas</w:t>
            </w:r>
          </w:p>
        </w:tc>
        <w:tc>
          <w:tcPr>
            <w:tcW w:type="dxa" w:w="6137"/>
          </w:tcPr>
          <w:p>
            <w:pPr>
              <w:spacing w:after="0" w:line="240" w:lineRule="auto"/>
            </w:pPr>
            <w:r/>
            <w:r>
              <w:rPr>
                <w:b w:val="0"/>
                <w:i w:val="0"/>
                <w:sz w:val="19"/>
              </w:rPr>
              <w:t>Selenium para pruebas funcionales; OWASP ZAP y Burp Suite para seguridad web</w:t>
            </w:r>
          </w:p>
        </w:tc>
      </w:tr>
    </w:tbl>
    <w:p>
      <w:pPr>
        <w:spacing w:after="40"/>
      </w:pPr>
    </w:p>
    <w:p>
      <w:pPr>
        <w:jc w:val="both"/>
      </w:pPr>
      <w:r>
        <w:rPr>
          <w:b/>
          <w:i w:val="0"/>
        </w:rPr>
        <w:t>Beneficios ilustrativos.</w:t>
      </w:r>
      <w:r>
        <w:rPr>
          <w:b w:val="0"/>
          <w:i w:val="0"/>
        </w:rPr>
        <w:t xml:space="preserve"> En el tema se presentan tres cifras como referencia del aporte de la automatización: reducción de 70 % en el tiempo de ejecución de la regresión, capacidad de ejecutar tres veces más casos con la misma inversión y 95 % de consistencia entre ejecuciones. Deben entenderse como valores ilustrativos y no como resultados medidos de un estudio identificado; en un informe propio se deben reemplazar por mediciones del proyecto.</w:t>
      </w:r>
    </w:p>
    <w:p>
      <w:pPr>
        <w:jc w:val="both"/>
      </w:pPr>
      <w:r>
        <w:rPr>
          <w:b/>
          <w:i w:val="0"/>
        </w:rPr>
        <w:t>Qué conviene automatizar.</w:t>
      </w:r>
      <w:r>
        <w:rPr>
          <w:b w:val="0"/>
          <w:i w:val="0"/>
        </w:rPr>
        <w:t xml:space="preserve"> Casos estables, repetitivos, de alto valor y con resultado esperado determinista (regresión de autenticación, flujos principales). </w:t>
      </w:r>
      <w:r>
        <w:rPr>
          <w:b/>
          <w:i w:val="0"/>
        </w:rPr>
        <w:t>Qué no conviene automatizar.</w:t>
      </w:r>
      <w:r>
        <w:rPr>
          <w:b w:val="0"/>
          <w:i w:val="0"/>
        </w:rPr>
        <w:t xml:space="preserve"> Casos exploratorios, de usabilidad o que cambian en cada versión.</w:t>
      </w:r>
    </w:p>
    <w:p>
      <w:pPr>
        <w:jc w:val="both"/>
      </w:pPr>
      <w:r>
        <w:rPr>
          <w:b/>
          <w:i w:val="0"/>
        </w:rPr>
        <w:t>Pipeline CI/CD.</w:t>
      </w:r>
      <w:r>
        <w:rPr>
          <w:b w:val="0"/>
          <w:i w:val="0"/>
        </w:rPr>
        <w:t xml:space="preserve"> Secuencia automatizada de construcción, prueba y despliegue que se ejecuta ante cada cambio. Un orden típico es: compilación → pruebas unitarias → análisis estático (SonarQube y Quality Gate) → construcción de la imagen → despliegue en el entorno de prueba → pruebas funcionales automatizadas → DAST.</w:t>
      </w:r>
    </w:p>
    <w:p>
      <w:pPr>
        <w:pStyle w:val="Heading2"/>
      </w:pPr>
      <w:r>
        <w:t>2.13 Evaluación y métricas de calidad</w:t>
      </w:r>
    </w:p>
    <w:p>
      <w:pPr>
        <w:jc w:val="both"/>
      </w:pPr>
      <w:r>
        <w:rPr>
          <w:b/>
          <w:i w:val="0"/>
        </w:rPr>
        <w:t>Definición.</w:t>
      </w:r>
      <w:r>
        <w:rPr>
          <w:b w:val="0"/>
          <w:i w:val="0"/>
        </w:rPr>
        <w:t xml:space="preserve"> Una </w:t>
      </w:r>
      <w:r>
        <w:rPr>
          <w:b/>
          <w:i w:val="0"/>
        </w:rPr>
        <w:t>métrica</w:t>
      </w:r>
      <w:r>
        <w:rPr>
          <w:b w:val="0"/>
          <w:i w:val="0"/>
        </w:rPr>
        <w:t xml:space="preserve"> es una medida cuantitativa de un atributo del producto o del proceso. Un </w:t>
      </w:r>
      <w:r>
        <w:rPr>
          <w:b/>
          <w:i w:val="0"/>
        </w:rPr>
        <w:t>indicador</w:t>
      </w:r>
      <w:r>
        <w:rPr>
          <w:b w:val="0"/>
          <w:i w:val="0"/>
        </w:rPr>
        <w:t xml:space="preserve"> es una métrica comparada con una meta que permite tomar decisiones.</w:t>
      </w:r>
    </w:p>
    <w:p>
      <w:pPr>
        <w:jc w:val="both"/>
      </w:pPr>
      <w:r>
        <w:rPr>
          <w:b/>
          <w:i w:val="0"/>
        </w:rPr>
        <w:t>Nota técnica.</w:t>
      </w:r>
      <w:r>
        <w:rPr>
          <w:b w:val="0"/>
          <w:i w:val="0"/>
        </w:rPr>
        <w:t xml:space="preserve"> En la lista de indicadores del tema aparecen algunas métricas propias de la manufactura y de la seguridad industrial (tasa de defectos por millón de unidades, calificación del producto manufacturado, eliminación de tolerancias críticas, uso de equipos de protección personal y calificación de un sistema de administración de seguridad). Dichas métricas no se aplican al software; su equivalente en pruebas de software se presenta en la tabla siguiente. Las métricas de seguridad aplicables del tema son el número de incidentes registrados y el tiempo promedio de respuesta ante incidentes críticos.</w:t>
      </w:r>
    </w:p>
    <w:tbl>
      <w:tblPr>
        <w:tblStyle w:val="TableGrid"/>
        <w:tblW w:type="auto" w:w="0"/>
        <w:jc w:val="center"/>
        <w:tblLook w:firstColumn="1" w:firstRow="1" w:lastColumn="0" w:lastRow="0" w:noHBand="0" w:noVBand="1" w:val="04A0"/>
        <w:tblLayout w:type="fixed"/>
      </w:tblPr>
      <w:tblGrid>
        <w:gridCol w:w="2875"/>
        <w:gridCol w:w="4005"/>
        <w:gridCol w:w="2473"/>
      </w:tblGrid>
      <w:tr>
        <w:trPr>
          <w:tblHeader w:val="true"/>
        </w:trPr>
        <w:tc>
          <w:tcPr>
            <w:tcW w:type="dxa" w:w="2875"/>
            <w:shd w:val="clear" w:color="auto" w:fill="1F3A5F"/>
          </w:tcPr>
          <w:p>
            <w:pPr>
              <w:spacing w:after="0" w:line="240" w:lineRule="auto"/>
            </w:pPr>
            <w:r>
              <w:rPr>
                <w:color w:val="FFFFFF"/>
              </w:rPr>
            </w:r>
            <w:r>
              <w:rPr>
                <w:b/>
                <w:i w:val="0"/>
                <w:color w:val="FFFFFF"/>
                <w:sz w:val="19"/>
              </w:rPr>
              <w:t>Métrica</w:t>
            </w:r>
          </w:p>
        </w:tc>
        <w:tc>
          <w:tcPr>
            <w:tcW w:type="dxa" w:w="4005"/>
            <w:shd w:val="clear" w:color="auto" w:fill="1F3A5F"/>
          </w:tcPr>
          <w:p>
            <w:pPr>
              <w:spacing w:after="0" w:line="240" w:lineRule="auto"/>
            </w:pPr>
            <w:r>
              <w:rPr>
                <w:color w:val="FFFFFF"/>
              </w:rPr>
            </w:r>
            <w:r>
              <w:rPr>
                <w:b/>
                <w:i w:val="0"/>
                <w:color w:val="FFFFFF"/>
                <w:sz w:val="19"/>
              </w:rPr>
              <w:t>Fórmula</w:t>
            </w:r>
          </w:p>
        </w:tc>
        <w:tc>
          <w:tcPr>
            <w:tcW w:type="dxa" w:w="2474"/>
            <w:shd w:val="clear" w:color="auto" w:fill="1F3A5F"/>
          </w:tcPr>
          <w:p>
            <w:pPr>
              <w:spacing w:after="0" w:line="240" w:lineRule="auto"/>
            </w:pPr>
            <w:r>
              <w:rPr>
                <w:color w:val="FFFFFF"/>
              </w:rPr>
            </w:r>
            <w:r>
              <w:rPr>
                <w:b/>
                <w:i w:val="0"/>
                <w:color w:val="FFFFFF"/>
                <w:sz w:val="19"/>
              </w:rPr>
              <w:t>Meta de ejemplo</w:t>
            </w:r>
          </w:p>
        </w:tc>
      </w:tr>
      <w:tr>
        <w:tc>
          <w:tcPr>
            <w:tcW w:type="dxa" w:w="2875"/>
          </w:tcPr>
          <w:p>
            <w:pPr>
              <w:spacing w:after="0" w:line="240" w:lineRule="auto"/>
            </w:pPr>
            <w:r/>
            <w:r>
              <w:rPr>
                <w:b w:val="0"/>
                <w:i w:val="0"/>
                <w:sz w:val="19"/>
              </w:rPr>
              <w:t>Cobertura de requisitos</w:t>
            </w:r>
          </w:p>
        </w:tc>
        <w:tc>
          <w:tcPr>
            <w:tcW w:type="dxa" w:w="4005"/>
          </w:tcPr>
          <w:p>
            <w:pPr>
              <w:spacing w:after="0" w:line="240" w:lineRule="auto"/>
            </w:pPr>
            <w:r/>
            <w:r>
              <w:rPr>
                <w:b w:val="0"/>
                <w:i w:val="0"/>
                <w:sz w:val="19"/>
              </w:rPr>
              <w:t>Requisitos con al menos un caso / requisitos totales × 100</w:t>
            </w:r>
          </w:p>
        </w:tc>
        <w:tc>
          <w:tcPr>
            <w:tcW w:type="dxa" w:w="2474"/>
          </w:tcPr>
          <w:p>
            <w:pPr>
              <w:spacing w:after="0" w:line="240" w:lineRule="auto"/>
            </w:pPr>
            <w:r/>
            <w:r>
              <w:rPr>
                <w:b w:val="0"/>
                <w:i w:val="0"/>
                <w:sz w:val="19"/>
              </w:rPr>
              <w:t>100 % en EP3</w:t>
            </w:r>
          </w:p>
        </w:tc>
      </w:tr>
      <w:tr>
        <w:tc>
          <w:tcPr>
            <w:tcW w:type="dxa" w:w="2875"/>
            <w:shd w:val="clear" w:color="auto" w:fill="EEF2F7"/>
          </w:tcPr>
          <w:p>
            <w:pPr>
              <w:spacing w:after="0" w:line="240" w:lineRule="auto"/>
            </w:pPr>
            <w:r/>
            <w:r>
              <w:rPr>
                <w:b w:val="0"/>
                <w:i w:val="0"/>
                <w:sz w:val="19"/>
              </w:rPr>
              <w:t>Tasa de ejecución</w:t>
            </w:r>
          </w:p>
        </w:tc>
        <w:tc>
          <w:tcPr>
            <w:tcW w:type="dxa" w:w="4005"/>
            <w:shd w:val="clear" w:color="auto" w:fill="EEF2F7"/>
          </w:tcPr>
          <w:p>
            <w:pPr>
              <w:spacing w:after="0" w:line="240" w:lineRule="auto"/>
            </w:pPr>
            <w:r/>
            <w:r>
              <w:rPr>
                <w:b w:val="0"/>
                <w:i w:val="0"/>
                <w:sz w:val="19"/>
              </w:rPr>
              <w:t>Casos ejecutados / casos planificados × 100</w:t>
            </w:r>
          </w:p>
        </w:tc>
        <w:tc>
          <w:tcPr>
            <w:tcW w:type="dxa" w:w="2474"/>
            <w:shd w:val="clear" w:color="auto" w:fill="EEF2F7"/>
          </w:tcPr>
          <w:p>
            <w:pPr>
              <w:spacing w:after="0" w:line="240" w:lineRule="auto"/>
            </w:pPr>
            <w:r/>
            <w:r>
              <w:rPr>
                <w:b w:val="0"/>
                <w:i w:val="0"/>
                <w:sz w:val="19"/>
              </w:rPr>
              <w:t>100 % de prioridad alta</w:t>
            </w:r>
          </w:p>
        </w:tc>
      </w:tr>
      <w:tr>
        <w:tc>
          <w:tcPr>
            <w:tcW w:type="dxa" w:w="2875"/>
          </w:tcPr>
          <w:p>
            <w:pPr>
              <w:spacing w:after="0" w:line="240" w:lineRule="auto"/>
            </w:pPr>
            <w:r/>
            <w:r>
              <w:rPr>
                <w:b w:val="0"/>
                <w:i w:val="0"/>
                <w:sz w:val="19"/>
              </w:rPr>
              <w:t>Tasa de aprobación</w:t>
            </w:r>
          </w:p>
        </w:tc>
        <w:tc>
          <w:tcPr>
            <w:tcW w:type="dxa" w:w="4005"/>
          </w:tcPr>
          <w:p>
            <w:pPr>
              <w:spacing w:after="0" w:line="240" w:lineRule="auto"/>
            </w:pPr>
            <w:r/>
            <w:r>
              <w:rPr>
                <w:b w:val="0"/>
                <w:i w:val="0"/>
                <w:sz w:val="19"/>
              </w:rPr>
              <w:t>Casos aprobados / casos ejecutados × 100</w:t>
            </w:r>
          </w:p>
        </w:tc>
        <w:tc>
          <w:tcPr>
            <w:tcW w:type="dxa" w:w="2474"/>
          </w:tcPr>
          <w:p>
            <w:pPr>
              <w:spacing w:after="0" w:line="240" w:lineRule="auto"/>
            </w:pPr>
            <w:r/>
            <w:r>
              <w:rPr>
                <w:b w:val="0"/>
                <w:i w:val="0"/>
                <w:sz w:val="19"/>
              </w:rPr>
              <w:t>≥ 95 %</w:t>
            </w:r>
          </w:p>
        </w:tc>
      </w:tr>
      <w:tr>
        <w:tc>
          <w:tcPr>
            <w:tcW w:type="dxa" w:w="2875"/>
            <w:shd w:val="clear" w:color="auto" w:fill="EEF2F7"/>
          </w:tcPr>
          <w:p>
            <w:pPr>
              <w:spacing w:after="0" w:line="240" w:lineRule="auto"/>
            </w:pPr>
            <w:r/>
            <w:r>
              <w:rPr>
                <w:b w:val="0"/>
                <w:i w:val="0"/>
                <w:sz w:val="19"/>
              </w:rPr>
              <w:t>Densidad de defectos</w:t>
            </w:r>
          </w:p>
        </w:tc>
        <w:tc>
          <w:tcPr>
            <w:tcW w:type="dxa" w:w="4005"/>
            <w:shd w:val="clear" w:color="auto" w:fill="EEF2F7"/>
          </w:tcPr>
          <w:p>
            <w:pPr>
              <w:spacing w:after="0" w:line="240" w:lineRule="auto"/>
            </w:pPr>
            <w:r/>
            <w:r>
              <w:rPr>
                <w:b w:val="0"/>
                <w:i w:val="0"/>
                <w:sz w:val="19"/>
              </w:rPr>
              <w:t>Defectos / tamaño (KLOC o número de funciones)</w:t>
            </w:r>
          </w:p>
        </w:tc>
        <w:tc>
          <w:tcPr>
            <w:tcW w:type="dxa" w:w="2474"/>
            <w:shd w:val="clear" w:color="auto" w:fill="EEF2F7"/>
          </w:tcPr>
          <w:p>
            <w:pPr>
              <w:spacing w:after="0" w:line="240" w:lineRule="auto"/>
            </w:pPr>
            <w:r/>
            <w:r>
              <w:rPr>
                <w:b w:val="0"/>
                <w:i w:val="0"/>
                <w:sz w:val="19"/>
              </w:rPr>
              <w:t>Decreciente entre ciclos</w:t>
            </w:r>
          </w:p>
        </w:tc>
      </w:tr>
      <w:tr>
        <w:tc>
          <w:tcPr>
            <w:tcW w:type="dxa" w:w="2875"/>
          </w:tcPr>
          <w:p>
            <w:pPr>
              <w:spacing w:after="0" w:line="240" w:lineRule="auto"/>
            </w:pPr>
            <w:r/>
            <w:r>
              <w:rPr>
                <w:b w:val="0"/>
                <w:i w:val="0"/>
                <w:sz w:val="19"/>
              </w:rPr>
              <w:t>Eficacia de detección (DDE)</w:t>
            </w:r>
          </w:p>
        </w:tc>
        <w:tc>
          <w:tcPr>
            <w:tcW w:type="dxa" w:w="4005"/>
          </w:tcPr>
          <w:p>
            <w:pPr>
              <w:spacing w:after="0" w:line="240" w:lineRule="auto"/>
            </w:pPr>
            <w:r/>
            <w:r>
              <w:rPr>
                <w:b w:val="0"/>
                <w:i w:val="0"/>
                <w:sz w:val="19"/>
              </w:rPr>
              <w:t>Defectos detectados en pruebas / (detectados en pruebas + detectados en producción) × 100</w:t>
            </w:r>
          </w:p>
        </w:tc>
        <w:tc>
          <w:tcPr>
            <w:tcW w:type="dxa" w:w="2474"/>
          </w:tcPr>
          <w:p>
            <w:pPr>
              <w:spacing w:after="0" w:line="240" w:lineRule="auto"/>
            </w:pPr>
            <w:r/>
            <w:r>
              <w:rPr>
                <w:b w:val="0"/>
                <w:i w:val="0"/>
                <w:sz w:val="19"/>
              </w:rPr>
              <w:t>≥ 98 % de defectos críticos antes de producción</w:t>
            </w:r>
          </w:p>
        </w:tc>
      </w:tr>
      <w:tr>
        <w:tc>
          <w:tcPr>
            <w:tcW w:type="dxa" w:w="2875"/>
            <w:shd w:val="clear" w:color="auto" w:fill="EEF2F7"/>
          </w:tcPr>
          <w:p>
            <w:pPr>
              <w:spacing w:after="0" w:line="240" w:lineRule="auto"/>
            </w:pPr>
            <w:r/>
            <w:r>
              <w:rPr>
                <w:b w:val="0"/>
                <w:i w:val="0"/>
                <w:sz w:val="19"/>
              </w:rPr>
              <w:t>Defectos críticos abiertos</w:t>
            </w:r>
          </w:p>
        </w:tc>
        <w:tc>
          <w:tcPr>
            <w:tcW w:type="dxa" w:w="4005"/>
            <w:shd w:val="clear" w:color="auto" w:fill="EEF2F7"/>
          </w:tcPr>
          <w:p>
            <w:pPr>
              <w:spacing w:after="0" w:line="240" w:lineRule="auto"/>
            </w:pPr>
            <w:r/>
            <w:r>
              <w:rPr>
                <w:b w:val="0"/>
                <w:i w:val="0"/>
                <w:sz w:val="19"/>
              </w:rPr>
              <w:t>Conteo</w:t>
            </w:r>
          </w:p>
        </w:tc>
        <w:tc>
          <w:tcPr>
            <w:tcW w:type="dxa" w:w="2474"/>
            <w:shd w:val="clear" w:color="auto" w:fill="EEF2F7"/>
          </w:tcPr>
          <w:p>
            <w:pPr>
              <w:spacing w:after="0" w:line="240" w:lineRule="auto"/>
            </w:pPr>
            <w:r/>
            <w:r>
              <w:rPr>
                <w:b w:val="0"/>
                <w:i w:val="0"/>
                <w:sz w:val="19"/>
              </w:rPr>
              <w:t>0 para certificar</w:t>
            </w:r>
          </w:p>
        </w:tc>
      </w:tr>
      <w:tr>
        <w:tc>
          <w:tcPr>
            <w:tcW w:type="dxa" w:w="2875"/>
          </w:tcPr>
          <w:p>
            <w:pPr>
              <w:spacing w:after="0" w:line="240" w:lineRule="auto"/>
            </w:pPr>
            <w:r/>
            <w:r>
              <w:rPr>
                <w:b w:val="0"/>
                <w:i w:val="0"/>
                <w:sz w:val="19"/>
              </w:rPr>
              <w:t>Tiempo medio de corrección</w:t>
            </w:r>
          </w:p>
        </w:tc>
        <w:tc>
          <w:tcPr>
            <w:tcW w:type="dxa" w:w="4005"/>
          </w:tcPr>
          <w:p>
            <w:pPr>
              <w:spacing w:after="0" w:line="240" w:lineRule="auto"/>
            </w:pPr>
            <w:r/>
            <w:r>
              <w:rPr>
                <w:b w:val="0"/>
                <w:i w:val="0"/>
                <w:sz w:val="19"/>
              </w:rPr>
              <w:t>Suma de tiempos de corrección / número de defectos</w:t>
            </w:r>
          </w:p>
        </w:tc>
        <w:tc>
          <w:tcPr>
            <w:tcW w:type="dxa" w:w="2474"/>
          </w:tcPr>
          <w:p>
            <w:pPr>
              <w:spacing w:after="0" w:line="240" w:lineRule="auto"/>
            </w:pPr>
            <w:r/>
            <w:r>
              <w:rPr>
                <w:b w:val="0"/>
                <w:i w:val="0"/>
                <w:sz w:val="19"/>
              </w:rPr>
              <w:t>Según severidad</w:t>
            </w:r>
          </w:p>
        </w:tc>
      </w:tr>
      <w:tr>
        <w:tc>
          <w:tcPr>
            <w:tcW w:type="dxa" w:w="2875"/>
            <w:shd w:val="clear" w:color="auto" w:fill="EEF2F7"/>
          </w:tcPr>
          <w:p>
            <w:pPr>
              <w:spacing w:after="0" w:line="240" w:lineRule="auto"/>
            </w:pPr>
            <w:r/>
            <w:r>
              <w:rPr>
                <w:b w:val="0"/>
                <w:i w:val="0"/>
                <w:sz w:val="19"/>
              </w:rPr>
              <w:t>Tiempo medio de respuesta ante incidentes de seguridad</w:t>
            </w:r>
          </w:p>
        </w:tc>
        <w:tc>
          <w:tcPr>
            <w:tcW w:type="dxa" w:w="4005"/>
            <w:shd w:val="clear" w:color="auto" w:fill="EEF2F7"/>
          </w:tcPr>
          <w:p>
            <w:pPr>
              <w:spacing w:after="0" w:line="240" w:lineRule="auto"/>
            </w:pPr>
            <w:r/>
            <w:r>
              <w:rPr>
                <w:b w:val="0"/>
                <w:i w:val="0"/>
                <w:sz w:val="19"/>
              </w:rPr>
              <w:t>Suma de tiempos de respuesta / número de incidentes</w:t>
            </w:r>
          </w:p>
        </w:tc>
        <w:tc>
          <w:tcPr>
            <w:tcW w:type="dxa" w:w="2474"/>
            <w:shd w:val="clear" w:color="auto" w:fill="EEF2F7"/>
          </w:tcPr>
          <w:p>
            <w:pPr>
              <w:spacing w:after="0" w:line="240" w:lineRule="auto"/>
            </w:pPr>
            <w:r/>
            <w:r>
              <w:rPr>
                <w:b w:val="0"/>
                <w:i w:val="0"/>
                <w:sz w:val="19"/>
              </w:rPr>
              <w:t>Definido por la política</w:t>
            </w:r>
          </w:p>
        </w:tc>
      </w:tr>
      <w:tr>
        <w:tc>
          <w:tcPr>
            <w:tcW w:type="dxa" w:w="2875"/>
          </w:tcPr>
          <w:p>
            <w:pPr>
              <w:spacing w:after="0" w:line="240" w:lineRule="auto"/>
            </w:pPr>
            <w:r/>
            <w:r>
              <w:rPr>
                <w:b w:val="0"/>
                <w:i w:val="0"/>
                <w:sz w:val="19"/>
              </w:rPr>
              <w:t>Cobertura de código nuevo</w:t>
            </w:r>
          </w:p>
        </w:tc>
        <w:tc>
          <w:tcPr>
            <w:tcW w:type="dxa" w:w="4005"/>
          </w:tcPr>
          <w:p>
            <w:pPr>
              <w:spacing w:after="0" w:line="240" w:lineRule="auto"/>
            </w:pPr>
            <w:r/>
            <w:r>
              <w:rPr>
                <w:b w:val="0"/>
                <w:i w:val="0"/>
                <w:sz w:val="19"/>
              </w:rPr>
              <w:t>Según SonarQube</w:t>
            </w:r>
          </w:p>
        </w:tc>
        <w:tc>
          <w:tcPr>
            <w:tcW w:type="dxa" w:w="2474"/>
          </w:tcPr>
          <w:p>
            <w:pPr>
              <w:spacing w:after="0" w:line="240" w:lineRule="auto"/>
            </w:pPr>
            <w:r/>
            <w:r>
              <w:rPr>
                <w:b w:val="0"/>
                <w:i w:val="0"/>
                <w:sz w:val="19"/>
              </w:rPr>
              <w:t>≥ 80 % (Quality Gate Sonar way)</w:t>
            </w:r>
          </w:p>
        </w:tc>
      </w:tr>
      <w:tr>
        <w:tc>
          <w:tcPr>
            <w:tcW w:type="dxa" w:w="2875"/>
            <w:shd w:val="clear" w:color="auto" w:fill="EEF2F7"/>
          </w:tcPr>
          <w:p>
            <w:pPr>
              <w:spacing w:after="0" w:line="240" w:lineRule="auto"/>
            </w:pPr>
            <w:r/>
            <w:r>
              <w:rPr>
                <w:b w:val="0"/>
                <w:i w:val="0"/>
                <w:sz w:val="19"/>
              </w:rPr>
              <w:t>Duplicación en código nuevo</w:t>
            </w:r>
          </w:p>
        </w:tc>
        <w:tc>
          <w:tcPr>
            <w:tcW w:type="dxa" w:w="4005"/>
            <w:shd w:val="clear" w:color="auto" w:fill="EEF2F7"/>
          </w:tcPr>
          <w:p>
            <w:pPr>
              <w:spacing w:after="0" w:line="240" w:lineRule="auto"/>
            </w:pPr>
            <w:r/>
            <w:r>
              <w:rPr>
                <w:b w:val="0"/>
                <w:i w:val="0"/>
                <w:sz w:val="19"/>
              </w:rPr>
              <w:t>Según SonarQube</w:t>
            </w:r>
          </w:p>
        </w:tc>
        <w:tc>
          <w:tcPr>
            <w:tcW w:type="dxa" w:w="2474"/>
            <w:shd w:val="clear" w:color="auto" w:fill="EEF2F7"/>
          </w:tcPr>
          <w:p>
            <w:pPr>
              <w:spacing w:after="0" w:line="240" w:lineRule="auto"/>
            </w:pPr>
            <w:r/>
            <w:r>
              <w:rPr>
                <w:b w:val="0"/>
                <w:i w:val="0"/>
                <w:sz w:val="19"/>
              </w:rPr>
              <w:t>≤ 3 %</w:t>
            </w:r>
          </w:p>
        </w:tc>
      </w:tr>
    </w:tbl>
    <w:p>
      <w:pPr>
        <w:spacing w:after="40"/>
      </w:pPr>
    </w:p>
    <w:p>
      <w:pPr>
        <w:pStyle w:val="Heading2"/>
      </w:pPr>
      <w:r>
        <w:t>2.14 Documentación y comunicación</w:t>
      </w:r>
    </w:p>
    <w:p>
      <w:pPr>
        <w:jc w:val="both"/>
      </w:pPr>
      <w:r>
        <w:rPr>
          <w:b w:val="0"/>
          <w:i w:val="0"/>
        </w:rPr>
        <w:t>El ciclo de documentación del plan consta de cuatro acciones:</w:t>
      </w:r>
    </w:p>
    <w:p>
      <w:pPr>
        <w:spacing w:after="40"/>
        <w:ind w:left="510" w:hanging="340"/>
      </w:pPr>
      <w:r>
        <w:rPr>
          <w:b w:val="0"/>
          <w:i w:val="0"/>
        </w:rPr>
        <w:t xml:space="preserve">1. </w:t>
      </w:r>
      <w:r>
        <w:rPr>
          <w:b/>
          <w:i w:val="0"/>
        </w:rPr>
        <w:t>Documentar:</w:t>
      </w:r>
      <w:r>
        <w:rPr>
          <w:b w:val="0"/>
          <w:i w:val="0"/>
        </w:rPr>
        <w:t xml:space="preserve"> plan detallado, casos de prueba y resultados claros.</w:t>
      </w:r>
    </w:p>
    <w:p>
      <w:pPr>
        <w:spacing w:after="40"/>
        <w:ind w:left="510" w:hanging="340"/>
      </w:pPr>
      <w:r>
        <w:rPr>
          <w:b w:val="0"/>
          <w:i w:val="0"/>
        </w:rPr>
        <w:t xml:space="preserve">2. </w:t>
      </w:r>
      <w:r>
        <w:rPr>
          <w:b/>
          <w:i w:val="0"/>
        </w:rPr>
        <w:t>Revisar:</w:t>
      </w:r>
      <w:r>
        <w:rPr>
          <w:b w:val="0"/>
          <w:i w:val="0"/>
        </w:rPr>
        <w:t xml:space="preserve"> validación temprana con las partes interesadas clave.</w:t>
      </w:r>
    </w:p>
    <w:p>
      <w:pPr>
        <w:spacing w:after="40"/>
        <w:ind w:left="510" w:hanging="340"/>
      </w:pPr>
      <w:r>
        <w:rPr>
          <w:b w:val="0"/>
          <w:i w:val="0"/>
        </w:rPr>
        <w:t xml:space="preserve">3. </w:t>
      </w:r>
      <w:r>
        <w:rPr>
          <w:b/>
          <w:i w:val="0"/>
        </w:rPr>
        <w:t>Comunicar:</w:t>
      </w:r>
      <w:r>
        <w:rPr>
          <w:b w:val="0"/>
          <w:i w:val="0"/>
        </w:rPr>
        <w:t xml:space="preserve"> actualizaciones constantes entre los equipos.</w:t>
      </w:r>
    </w:p>
    <w:p>
      <w:pPr>
        <w:spacing w:after="40"/>
        <w:ind w:left="510" w:hanging="340"/>
      </w:pPr>
      <w:r>
        <w:rPr>
          <w:b w:val="0"/>
          <w:i w:val="0"/>
        </w:rPr>
        <w:t xml:space="preserve">4. </w:t>
      </w:r>
      <w:r>
        <w:rPr>
          <w:b/>
          <w:i w:val="0"/>
        </w:rPr>
        <w:t>Aprobar:</w:t>
      </w:r>
      <w:r>
        <w:rPr>
          <w:b w:val="0"/>
          <w:i w:val="0"/>
        </w:rPr>
        <w:t xml:space="preserve"> confirmación formal antes de la ejecución.</w:t>
      </w:r>
    </w:p>
    <w:p>
      <w:pPr>
        <w:jc w:val="both"/>
      </w:pPr>
      <w:r>
        <w:rPr>
          <w:b w:val="0"/>
          <w:i w:val="0"/>
        </w:rPr>
        <w:t>La comunicación entre desarrollo, QA, seguridad y negocio requiere canales definidos y reuniones regulares de sincronización.</w:t>
      </w:r>
    </w:p>
    <w:p>
      <w:pPr>
        <w:pStyle w:val="Heading2"/>
      </w:pPr>
      <w:r>
        <w:t>2.15 Caso ilustrativo: plan con enfoque en seguridad en una empresa de comercio electrónico</w:t>
      </w:r>
    </w:p>
    <w:p>
      <w:pPr>
        <w:jc w:val="both"/>
      </w:pPr>
      <w:r>
        <w:rPr>
          <w:b w:val="0"/>
          <w:i w:val="0"/>
        </w:rPr>
        <w:t>Una empresa de comercio electrónico que procesaba datos sensibles de clientes presentaba vulnerabilidades críticas antes del lanzamiento. La empresa:</w:t>
      </w:r>
    </w:p>
    <w:p>
      <w:pPr>
        <w:spacing w:after="40"/>
        <w:ind w:left="510" w:hanging="340"/>
      </w:pPr>
      <w:r>
        <w:rPr>
          <w:b w:val="0"/>
          <w:i w:val="0"/>
        </w:rPr>
        <w:t xml:space="preserve">1. </w:t>
      </w:r>
      <w:r>
        <w:rPr>
          <w:b/>
          <w:i w:val="0"/>
        </w:rPr>
        <w:t>Integró OWASP WSTG</w:t>
      </w:r>
      <w:r>
        <w:rPr>
          <w:b w:val="0"/>
          <w:i w:val="0"/>
        </w:rPr>
        <w:t xml:space="preserve"> en su plan de pruebas.</w:t>
      </w:r>
    </w:p>
    <w:p>
      <w:pPr>
        <w:spacing w:after="40"/>
        <w:ind w:left="510" w:hanging="340"/>
      </w:pPr>
      <w:r>
        <w:rPr>
          <w:b w:val="0"/>
          <w:i w:val="0"/>
        </w:rPr>
        <w:t xml:space="preserve">2. </w:t>
      </w:r>
      <w:r>
        <w:rPr>
          <w:b/>
          <w:i w:val="0"/>
        </w:rPr>
        <w:t>Detectó de forma proactiva</w:t>
      </w:r>
      <w:r>
        <w:rPr>
          <w:b w:val="0"/>
          <w:i w:val="0"/>
        </w:rPr>
        <w:t xml:space="preserve"> 47 vulnerabilidades, 12 de ellas críticas.</w:t>
      </w:r>
    </w:p>
    <w:p>
      <w:pPr>
        <w:spacing w:after="40"/>
        <w:ind w:left="510" w:hanging="340"/>
      </w:pPr>
      <w:r>
        <w:rPr>
          <w:b w:val="0"/>
          <w:i w:val="0"/>
        </w:rPr>
        <w:t xml:space="preserve">3. </w:t>
      </w:r>
      <w:r>
        <w:rPr>
          <w:b/>
          <w:i w:val="0"/>
        </w:rPr>
        <w:t>Corrigió todas</w:t>
      </w:r>
      <w:r>
        <w:rPr>
          <w:b w:val="0"/>
          <w:i w:val="0"/>
        </w:rPr>
        <w:t xml:space="preserve"> las vulnerabilidades antes del lanzamiento.</w:t>
      </w:r>
    </w:p>
    <w:p>
      <w:pPr>
        <w:jc w:val="both"/>
      </w:pPr>
      <w:r>
        <w:rPr>
          <w:b w:val="0"/>
          <w:i w:val="0"/>
        </w:rPr>
        <w:t>Los resultados informados fueron una reducción de 70 % en los incidentes de seguridad posteriores a la puesta en producción, en comparación con proyectos anteriores, y un ahorro estimado de USD 250.000 en costos de remediación y daño reputacional evitados. Se trata de un caso de "Empresa X" sin fuente identificable, por lo que su valor es didáctico: muestra la secuencia guía → detección → corrección antes del lanzamiento → medición del efecto.</w:t>
      </w:r>
    </w:p>
    <w:p>
      <w:pPr>
        <w:pStyle w:val="Heading2"/>
      </w:pPr>
      <w:r>
        <w:t>2.16 Desafíos comunes y cómo superarlos</w:t>
      </w:r>
    </w:p>
    <w:tbl>
      <w:tblPr>
        <w:tblStyle w:val="TableGrid"/>
        <w:tblW w:type="auto" w:w="0"/>
        <w:jc w:val="center"/>
        <w:tblLook w:firstColumn="1" w:firstRow="1" w:lastColumn="0" w:lastRow="0" w:noHBand="0" w:noVBand="1" w:val="04A0"/>
        <w:tblLayout w:type="fixed"/>
      </w:tblPr>
      <w:tblGrid>
        <w:gridCol w:w="1974"/>
        <w:gridCol w:w="3690"/>
        <w:gridCol w:w="3690"/>
      </w:tblGrid>
      <w:tr>
        <w:trPr>
          <w:tblHeader w:val="true"/>
        </w:trPr>
        <w:tc>
          <w:tcPr>
            <w:tcW w:type="dxa" w:w="1975"/>
            <w:shd w:val="clear" w:color="auto" w:fill="1F3A5F"/>
          </w:tcPr>
          <w:p>
            <w:pPr>
              <w:spacing w:after="0" w:line="240" w:lineRule="auto"/>
            </w:pPr>
            <w:r>
              <w:rPr>
                <w:color w:val="FFFFFF"/>
              </w:rPr>
            </w:r>
            <w:r>
              <w:rPr>
                <w:b/>
                <w:i w:val="0"/>
                <w:color w:val="FFFFFF"/>
                <w:sz w:val="19"/>
              </w:rPr>
              <w:t>Desafío</w:t>
            </w:r>
          </w:p>
        </w:tc>
        <w:tc>
          <w:tcPr>
            <w:tcW w:type="dxa" w:w="3690"/>
            <w:shd w:val="clear" w:color="auto" w:fill="1F3A5F"/>
          </w:tcPr>
          <w:p>
            <w:pPr>
              <w:spacing w:after="0" w:line="240" w:lineRule="auto"/>
            </w:pPr>
            <w:r>
              <w:rPr>
                <w:color w:val="FFFFFF"/>
              </w:rPr>
            </w:r>
            <w:r>
              <w:rPr>
                <w:b/>
                <w:i w:val="0"/>
                <w:color w:val="FFFFFF"/>
                <w:sz w:val="19"/>
              </w:rPr>
              <w:t>Efecto</w:t>
            </w:r>
          </w:p>
        </w:tc>
        <w:tc>
          <w:tcPr>
            <w:tcW w:type="dxa" w:w="3690"/>
            <w:shd w:val="clear" w:color="auto" w:fill="1F3A5F"/>
          </w:tcPr>
          <w:p>
            <w:pPr>
              <w:spacing w:after="0" w:line="240" w:lineRule="auto"/>
            </w:pPr>
            <w:r>
              <w:rPr>
                <w:color w:val="FFFFFF"/>
              </w:rPr>
            </w:r>
            <w:r>
              <w:rPr>
                <w:b/>
                <w:i w:val="0"/>
                <w:color w:val="FFFFFF"/>
                <w:sz w:val="19"/>
              </w:rPr>
              <w:t>Solución</w:t>
            </w:r>
          </w:p>
        </w:tc>
      </w:tr>
      <w:tr>
        <w:tc>
          <w:tcPr>
            <w:tcW w:type="dxa" w:w="1975"/>
          </w:tcPr>
          <w:p>
            <w:pPr>
              <w:spacing w:after="0" w:line="240" w:lineRule="auto"/>
            </w:pPr>
            <w:r/>
            <w:r>
              <w:rPr>
                <w:b w:val="0"/>
                <w:i w:val="0"/>
                <w:sz w:val="19"/>
              </w:rPr>
              <w:t>Pruebas tardías</w:t>
            </w:r>
          </w:p>
        </w:tc>
        <w:tc>
          <w:tcPr>
            <w:tcW w:type="dxa" w:w="3690"/>
          </w:tcPr>
          <w:p>
            <w:pPr>
              <w:spacing w:after="0" w:line="240" w:lineRule="auto"/>
            </w:pPr>
            <w:r/>
            <w:r>
              <w:rPr>
                <w:b w:val="0"/>
                <w:i w:val="0"/>
                <w:sz w:val="19"/>
              </w:rPr>
              <w:t>Retrasan la detección de fallas críticas y aumentan el costo de corrección</w:t>
            </w:r>
          </w:p>
        </w:tc>
        <w:tc>
          <w:tcPr>
            <w:tcW w:type="dxa" w:w="3690"/>
          </w:tcPr>
          <w:p>
            <w:pPr>
              <w:spacing w:after="0" w:line="240" w:lineRule="auto"/>
            </w:pPr>
            <w:r/>
            <w:r>
              <w:rPr>
                <w:b w:val="0"/>
                <w:i w:val="0"/>
                <w:sz w:val="19"/>
              </w:rPr>
              <w:t xml:space="preserve">Aplicar </w:t>
            </w:r>
            <w:r>
              <w:rPr>
                <w:b w:val="0"/>
                <w:i/>
                <w:sz w:val="19"/>
              </w:rPr>
              <w:t>shift-left testing</w:t>
            </w:r>
            <w:r>
              <w:rPr>
                <w:b w:val="0"/>
                <w:i w:val="0"/>
                <w:sz w:val="19"/>
              </w:rPr>
              <w:t>, integrando pruebas desde las primeras fases del diseño</w:t>
            </w:r>
          </w:p>
        </w:tc>
      </w:tr>
      <w:tr>
        <w:tc>
          <w:tcPr>
            <w:tcW w:type="dxa" w:w="1975"/>
            <w:shd w:val="clear" w:color="auto" w:fill="EEF2F7"/>
          </w:tcPr>
          <w:p>
            <w:pPr>
              <w:spacing w:after="0" w:line="240" w:lineRule="auto"/>
            </w:pPr>
            <w:r/>
            <w:r>
              <w:rPr>
                <w:b w:val="0"/>
                <w:i w:val="0"/>
                <w:sz w:val="19"/>
              </w:rPr>
              <w:t>Falta de recursos especializados</w:t>
            </w:r>
          </w:p>
        </w:tc>
        <w:tc>
          <w:tcPr>
            <w:tcW w:type="dxa" w:w="3690"/>
            <w:shd w:val="clear" w:color="auto" w:fill="EEF2F7"/>
          </w:tcPr>
          <w:p>
            <w:pPr>
              <w:spacing w:after="0" w:line="240" w:lineRule="auto"/>
            </w:pPr>
            <w:r/>
            <w:r>
              <w:rPr>
                <w:b w:val="0"/>
                <w:i w:val="0"/>
                <w:sz w:val="19"/>
              </w:rPr>
              <w:t>La escasez de expertos en seguridad y pruebas avanzadas limita la efectividad del plan</w:t>
            </w:r>
          </w:p>
        </w:tc>
        <w:tc>
          <w:tcPr>
            <w:tcW w:type="dxa" w:w="3690"/>
            <w:shd w:val="clear" w:color="auto" w:fill="EEF2F7"/>
          </w:tcPr>
          <w:p>
            <w:pPr>
              <w:spacing w:after="0" w:line="240" w:lineRule="auto"/>
            </w:pPr>
            <w:r/>
            <w:r>
              <w:rPr>
                <w:b w:val="0"/>
                <w:i w:val="0"/>
                <w:sz w:val="19"/>
              </w:rPr>
              <w:t>Capacitación continua, certificaciones y mentorías internas</w:t>
            </w:r>
          </w:p>
        </w:tc>
      </w:tr>
      <w:tr>
        <w:tc>
          <w:tcPr>
            <w:tcW w:type="dxa" w:w="1975"/>
          </w:tcPr>
          <w:p>
            <w:pPr>
              <w:spacing w:after="0" w:line="240" w:lineRule="auto"/>
            </w:pPr>
            <w:r/>
            <w:r>
              <w:rPr>
                <w:b w:val="0"/>
                <w:i w:val="0"/>
                <w:sz w:val="19"/>
              </w:rPr>
              <w:t>Desalineación entre equipos</w:t>
            </w:r>
          </w:p>
        </w:tc>
        <w:tc>
          <w:tcPr>
            <w:tcW w:type="dxa" w:w="3690"/>
          </w:tcPr>
          <w:p>
            <w:pPr>
              <w:spacing w:after="0" w:line="240" w:lineRule="auto"/>
            </w:pPr>
            <w:r/>
            <w:r>
              <w:rPr>
                <w:b w:val="0"/>
                <w:i w:val="0"/>
                <w:sz w:val="19"/>
              </w:rPr>
              <w:t>La falta de comunicación genera expectativas diferentes y pruebas incompletas</w:t>
            </w:r>
          </w:p>
        </w:tc>
        <w:tc>
          <w:tcPr>
            <w:tcW w:type="dxa" w:w="3690"/>
          </w:tcPr>
          <w:p>
            <w:pPr>
              <w:spacing w:after="0" w:line="240" w:lineRule="auto"/>
            </w:pPr>
            <w:r/>
            <w:r>
              <w:rPr>
                <w:b w:val="0"/>
                <w:i w:val="0"/>
                <w:sz w:val="19"/>
              </w:rPr>
              <w:t>Ceremonias regulares, documentación compartida y objetivos comunes claros</w:t>
            </w:r>
          </w:p>
        </w:tc>
      </w:tr>
    </w:tbl>
    <w:p>
      <w:pPr>
        <w:spacing w:after="40"/>
      </w:pPr>
    </w:p>
    <w:p>
      <w:pPr>
        <w:jc w:val="both"/>
      </w:pPr>
      <w:r>
        <w:rPr>
          <w:b/>
          <w:i w:val="0"/>
        </w:rPr>
        <w:t>Shift-left testing.</w:t>
      </w:r>
      <w:r>
        <w:rPr>
          <w:b w:val="0"/>
          <w:i w:val="0"/>
        </w:rPr>
        <w:t xml:space="preserve"> Práctica de desplazar las actividades de prueba hacia el inicio del ciclo de vida (revisión de requisitos y diseño, análisis estático, pruebas unitarias), con el fin de detectar defectos cuando su corrección es más barata.</w:t>
      </w:r>
    </w:p>
    <w:p>
      <w:pPr>
        <w:pStyle w:val="Heading2"/>
      </w:pPr>
      <w:r>
        <w:t>2.17 Herramientas y recursos para elaborar el plan</w:t>
      </w:r>
    </w:p>
    <w:tbl>
      <w:tblPr>
        <w:tblStyle w:val="TableGrid"/>
        <w:tblW w:type="auto" w:w="0"/>
        <w:jc w:val="center"/>
        <w:tblLook w:firstColumn="1" w:firstRow="1" w:lastColumn="0" w:lastRow="0" w:noHBand="0" w:noVBand="1" w:val="04A0"/>
        <w:tblLayout w:type="fixed"/>
      </w:tblPr>
      <w:tblGrid>
        <w:gridCol w:w="2458"/>
        <w:gridCol w:w="6896"/>
      </w:tblGrid>
      <w:tr>
        <w:trPr>
          <w:tblHeader w:val="true"/>
        </w:trPr>
        <w:tc>
          <w:tcPr>
            <w:tcW w:type="dxa" w:w="2459"/>
            <w:shd w:val="clear" w:color="auto" w:fill="1F3A5F"/>
          </w:tcPr>
          <w:p>
            <w:pPr>
              <w:spacing w:after="0" w:line="240" w:lineRule="auto"/>
            </w:pPr>
            <w:r>
              <w:rPr>
                <w:color w:val="FFFFFF"/>
              </w:rPr>
            </w:r>
            <w:r>
              <w:rPr>
                <w:b/>
                <w:i w:val="0"/>
                <w:color w:val="FFFFFF"/>
                <w:sz w:val="19"/>
              </w:rPr>
              <w:t>Categoría</w:t>
            </w:r>
          </w:p>
        </w:tc>
        <w:tc>
          <w:tcPr>
            <w:tcW w:type="dxa" w:w="6896"/>
            <w:shd w:val="clear" w:color="auto" w:fill="1F3A5F"/>
          </w:tcPr>
          <w:p>
            <w:pPr>
              <w:spacing w:after="0" w:line="240" w:lineRule="auto"/>
            </w:pPr>
            <w:r>
              <w:rPr>
                <w:color w:val="FFFFFF"/>
              </w:rPr>
            </w:r>
            <w:r>
              <w:rPr>
                <w:b/>
                <w:i w:val="0"/>
                <w:color w:val="FFFFFF"/>
                <w:sz w:val="19"/>
              </w:rPr>
              <w:t>Recursos</w:t>
            </w:r>
          </w:p>
        </w:tc>
      </w:tr>
      <w:tr>
        <w:tc>
          <w:tcPr>
            <w:tcW w:type="dxa" w:w="2459"/>
          </w:tcPr>
          <w:p>
            <w:pPr>
              <w:spacing w:after="0" w:line="240" w:lineRule="auto"/>
            </w:pPr>
            <w:r/>
            <w:r>
              <w:rPr>
                <w:b w:val="0"/>
                <w:i w:val="0"/>
                <w:sz w:val="19"/>
              </w:rPr>
              <w:t>Plantillas y frameworks</w:t>
            </w:r>
          </w:p>
        </w:tc>
        <w:tc>
          <w:tcPr>
            <w:tcW w:type="dxa" w:w="6896"/>
          </w:tcPr>
          <w:p>
            <w:pPr>
              <w:spacing w:after="0" w:line="240" w:lineRule="auto"/>
            </w:pPr>
            <w:r/>
            <w:r>
              <w:rPr>
                <w:b w:val="0"/>
                <w:i w:val="0"/>
                <w:sz w:val="19"/>
              </w:rPr>
              <w:t>Plantillas estructuradas IEEE 829; frameworks ágiles de testing; modelos de casos reutilizables; listas de verificación de criterios de aceptación</w:t>
            </w:r>
          </w:p>
        </w:tc>
      </w:tr>
      <w:tr>
        <w:tc>
          <w:tcPr>
            <w:tcW w:type="dxa" w:w="2459"/>
            <w:shd w:val="clear" w:color="auto" w:fill="EEF2F7"/>
          </w:tcPr>
          <w:p>
            <w:pPr>
              <w:spacing w:after="0" w:line="240" w:lineRule="auto"/>
            </w:pPr>
            <w:r/>
            <w:r>
              <w:rPr>
                <w:b w:val="0"/>
                <w:i w:val="0"/>
                <w:sz w:val="19"/>
              </w:rPr>
              <w:t>Guías y estándares</w:t>
            </w:r>
          </w:p>
        </w:tc>
        <w:tc>
          <w:tcPr>
            <w:tcW w:type="dxa" w:w="6896"/>
            <w:shd w:val="clear" w:color="auto" w:fill="EEF2F7"/>
          </w:tcPr>
          <w:p>
            <w:pPr>
              <w:spacing w:after="0" w:line="240" w:lineRule="auto"/>
            </w:pPr>
            <w:r/>
            <w:r>
              <w:rPr>
                <w:b w:val="0"/>
                <w:i w:val="0"/>
                <w:sz w:val="19"/>
              </w:rPr>
              <w:t>OWASP WSTG; OWASP Top 10; programa de estudio y buenas prácticas de ISTQB; NIST Cybersecurity Framework</w:t>
            </w:r>
          </w:p>
        </w:tc>
      </w:tr>
      <w:tr>
        <w:tc>
          <w:tcPr>
            <w:tcW w:type="dxa" w:w="2459"/>
          </w:tcPr>
          <w:p>
            <w:pPr>
              <w:spacing w:after="0" w:line="240" w:lineRule="auto"/>
            </w:pPr>
            <w:r/>
            <w:r>
              <w:rPr>
                <w:b w:val="0"/>
                <w:i w:val="0"/>
                <w:sz w:val="19"/>
              </w:rPr>
              <w:t>Automatización</w:t>
            </w:r>
          </w:p>
        </w:tc>
        <w:tc>
          <w:tcPr>
            <w:tcW w:type="dxa" w:w="6896"/>
          </w:tcPr>
          <w:p>
            <w:pPr>
              <w:spacing w:after="0" w:line="240" w:lineRule="auto"/>
            </w:pPr>
            <w:r/>
            <w:r>
              <w:rPr>
                <w:b w:val="0"/>
                <w:i w:val="0"/>
                <w:sz w:val="19"/>
              </w:rPr>
              <w:t>Selenium, Cypress, Playwright, Appium</w:t>
            </w:r>
          </w:p>
        </w:tc>
      </w:tr>
      <w:tr>
        <w:tc>
          <w:tcPr>
            <w:tcW w:type="dxa" w:w="2459"/>
            <w:shd w:val="clear" w:color="auto" w:fill="EEF2F7"/>
          </w:tcPr>
          <w:p>
            <w:pPr>
              <w:spacing w:after="0" w:line="240" w:lineRule="auto"/>
            </w:pPr>
            <w:r/>
            <w:r>
              <w:rPr>
                <w:b w:val="0"/>
                <w:i w:val="0"/>
                <w:sz w:val="19"/>
              </w:rPr>
              <w:t>Seguridad</w:t>
            </w:r>
          </w:p>
        </w:tc>
        <w:tc>
          <w:tcPr>
            <w:tcW w:type="dxa" w:w="6896"/>
            <w:shd w:val="clear" w:color="auto" w:fill="EEF2F7"/>
          </w:tcPr>
          <w:p>
            <w:pPr>
              <w:spacing w:after="0" w:line="240" w:lineRule="auto"/>
            </w:pPr>
            <w:r/>
            <w:r>
              <w:rPr>
                <w:b w:val="0"/>
                <w:i w:val="0"/>
                <w:sz w:val="19"/>
              </w:rPr>
              <w:t>OWASP ZAP, Burp Suite, SonarQube</w:t>
            </w:r>
          </w:p>
        </w:tc>
      </w:tr>
      <w:tr>
        <w:tc>
          <w:tcPr>
            <w:tcW w:type="dxa" w:w="2459"/>
          </w:tcPr>
          <w:p>
            <w:pPr>
              <w:spacing w:after="0" w:line="240" w:lineRule="auto"/>
            </w:pPr>
            <w:r/>
            <w:r>
              <w:rPr>
                <w:b w:val="0"/>
                <w:i w:val="0"/>
                <w:sz w:val="19"/>
              </w:rPr>
              <w:t>Gestión</w:t>
            </w:r>
          </w:p>
        </w:tc>
        <w:tc>
          <w:tcPr>
            <w:tcW w:type="dxa" w:w="6896"/>
          </w:tcPr>
          <w:p>
            <w:pPr>
              <w:spacing w:after="0" w:line="240" w:lineRule="auto"/>
            </w:pPr>
            <w:r/>
            <w:r>
              <w:rPr>
                <w:b w:val="0"/>
                <w:i w:val="0"/>
                <w:sz w:val="19"/>
              </w:rPr>
              <w:t>Jira, TestRail, Azure DevOps, Zephyr</w:t>
            </w:r>
          </w:p>
        </w:tc>
      </w:tr>
    </w:tbl>
    <w:p>
      <w:pPr>
        <w:spacing w:after="40"/>
      </w:pPr>
    </w:p>
    <w:p>
      <w:pPr>
        <w:jc w:val="both"/>
      </w:pPr>
      <w:r>
        <w:rPr>
          <w:b/>
          <w:i w:val="0"/>
        </w:rPr>
        <w:t>NIST Cybersecurity Framework 2.0 (2024).</w:t>
      </w:r>
      <w:r>
        <w:rPr>
          <w:b w:val="0"/>
          <w:i w:val="0"/>
        </w:rPr>
        <w:t xml:space="preserve"> Marco para la gestión de riesgos de ciberseguridad organizado en seis funciones: Gobernar (</w:t>
      </w:r>
      <w:r>
        <w:rPr>
          <w:b w:val="0"/>
          <w:i/>
        </w:rPr>
        <w:t>Govern</w:t>
      </w:r>
      <w:r>
        <w:rPr>
          <w:b w:val="0"/>
          <w:i w:val="0"/>
        </w:rPr>
        <w:t>), Identificar (</w:t>
      </w:r>
      <w:r>
        <w:rPr>
          <w:b w:val="0"/>
          <w:i/>
        </w:rPr>
        <w:t>Identify</w:t>
      </w:r>
      <w:r>
        <w:rPr>
          <w:b w:val="0"/>
          <w:i w:val="0"/>
        </w:rPr>
        <w:t>), Proteger (</w:t>
      </w:r>
      <w:r>
        <w:rPr>
          <w:b w:val="0"/>
          <w:i/>
        </w:rPr>
        <w:t>Protect</w:t>
      </w:r>
      <w:r>
        <w:rPr>
          <w:b w:val="0"/>
          <w:i w:val="0"/>
        </w:rPr>
        <w:t>), Detectar (</w:t>
      </w:r>
      <w:r>
        <w:rPr>
          <w:b w:val="0"/>
          <w:i/>
        </w:rPr>
        <w:t>Detect</w:t>
      </w:r>
      <w:r>
        <w:rPr>
          <w:b w:val="0"/>
          <w:i w:val="0"/>
        </w:rPr>
        <w:t>), Responder (</w:t>
      </w:r>
      <w:r>
        <w:rPr>
          <w:b w:val="0"/>
          <w:i/>
        </w:rPr>
        <w:t>Respond</w:t>
      </w:r>
      <w:r>
        <w:rPr>
          <w:b w:val="0"/>
          <w:i w:val="0"/>
        </w:rPr>
        <w:t>) y Recuperar (</w:t>
      </w:r>
      <w:r>
        <w:rPr>
          <w:b w:val="0"/>
          <w:i/>
        </w:rPr>
        <w:t>Recover</w:t>
      </w:r>
      <w:r>
        <w:rPr>
          <w:b w:val="0"/>
          <w:i w:val="0"/>
        </w:rPr>
        <w:t>). En un plan de pruebas se emplea para justificar controles; por ejemplo, el registro de accesos a fichas clínicas responde a la función Detectar.</w:t>
      </w:r>
    </w:p>
    <w:p>
      <w:pPr>
        <w:pStyle w:val="Heading2"/>
      </w:pPr>
      <w:r>
        <w:t>2.18 Flujo de trabajo optimizado para la estrategia de pruebas</w:t>
      </w:r>
    </w:p>
    <w:p>
      <w:pPr>
        <w:spacing w:after="40"/>
        <w:ind w:left="510" w:hanging="340"/>
      </w:pPr>
      <w:r>
        <w:rPr>
          <w:b w:val="0"/>
          <w:i w:val="0"/>
        </w:rPr>
        <w:t xml:space="preserve">1. </w:t>
      </w:r>
      <w:r>
        <w:rPr>
          <w:b/>
          <w:i w:val="0"/>
        </w:rPr>
        <w:t>Definir alcance y objetivos medibles:</w:t>
      </w:r>
      <w:r>
        <w:rPr>
          <w:b w:val="0"/>
          <w:i w:val="0"/>
        </w:rPr>
        <w:t xml:space="preserve"> delimitar qué se evaluará, establecer prioridades y formular criterios de éxito verificables.</w:t>
      </w:r>
    </w:p>
    <w:p>
      <w:pPr>
        <w:spacing w:after="40"/>
        <w:ind w:left="510" w:hanging="340"/>
      </w:pPr>
      <w:r>
        <w:rPr>
          <w:b w:val="0"/>
          <w:i w:val="0"/>
        </w:rPr>
        <w:t xml:space="preserve">2. </w:t>
      </w:r>
      <w:r>
        <w:rPr>
          <w:b/>
          <w:i w:val="0"/>
        </w:rPr>
        <w:t>Diseñar una estrategia basada en riesgos:</w:t>
      </w:r>
      <w:r>
        <w:rPr>
          <w:b w:val="0"/>
          <w:i w:val="0"/>
        </w:rPr>
        <w:t xml:space="preserve"> seleccionar tipos de pruebas y enfoques adecuados para las áreas críticas, considerando impacto y probabilidad.</w:t>
      </w:r>
    </w:p>
    <w:p>
      <w:pPr>
        <w:spacing w:after="40"/>
        <w:ind w:left="510" w:hanging="340"/>
      </w:pPr>
      <w:r>
        <w:rPr>
          <w:b w:val="0"/>
          <w:i w:val="0"/>
        </w:rPr>
        <w:t xml:space="preserve">3. </w:t>
      </w:r>
      <w:r>
        <w:rPr>
          <w:b/>
          <w:i w:val="0"/>
        </w:rPr>
        <w:t>Planificar recursos y cronograma operativo:</w:t>
      </w:r>
      <w:r>
        <w:rPr>
          <w:b w:val="0"/>
          <w:i w:val="0"/>
        </w:rPr>
        <w:t xml:space="preserve"> asignar roles, herramientas y tiempos realistas a cada fase.</w:t>
      </w:r>
    </w:p>
    <w:p>
      <w:pPr>
        <w:spacing w:after="40"/>
        <w:ind w:left="510" w:hanging="340"/>
      </w:pPr>
      <w:r>
        <w:rPr>
          <w:b w:val="0"/>
          <w:i w:val="0"/>
        </w:rPr>
        <w:t xml:space="preserve">4. </w:t>
      </w:r>
      <w:r>
        <w:rPr>
          <w:b/>
          <w:i w:val="0"/>
        </w:rPr>
        <w:t>Elaborar casos de prueba exhaustivos:</w:t>
      </w:r>
      <w:r>
        <w:rPr>
          <w:b w:val="0"/>
          <w:i w:val="0"/>
        </w:rPr>
        <w:t xml:space="preserve"> redactar casos funcionales y de seguridad con criterios claros de validación y trazabilidad.</w:t>
      </w:r>
    </w:p>
    <w:p>
      <w:pPr>
        <w:spacing w:after="40"/>
        <w:ind w:left="510" w:hanging="340"/>
      </w:pPr>
      <w:r>
        <w:rPr>
          <w:b w:val="0"/>
          <w:i w:val="0"/>
        </w:rPr>
        <w:t xml:space="preserve">5. </w:t>
      </w:r>
      <w:r>
        <w:rPr>
          <w:b/>
          <w:i w:val="0"/>
        </w:rPr>
        <w:t>Integrar automatización y métricas clave:</w:t>
      </w:r>
      <w:r>
        <w:rPr>
          <w:b w:val="0"/>
          <w:i w:val="0"/>
        </w:rPr>
        <w:t xml:space="preserve"> implementar herramientas automatizadas y definir indicadores (KPI) de cobertura, eficacia y eficiencia.</w:t>
      </w:r>
    </w:p>
    <w:p>
      <w:pPr>
        <w:spacing w:after="40"/>
        <w:ind w:left="510" w:hanging="340"/>
      </w:pPr>
      <w:r>
        <w:rPr>
          <w:b w:val="0"/>
          <w:i w:val="0"/>
        </w:rPr>
        <w:t xml:space="preserve">6. </w:t>
      </w:r>
      <w:r>
        <w:rPr>
          <w:b/>
          <w:i w:val="0"/>
        </w:rPr>
        <w:t>Documentar y revisar de forma continua:</w:t>
      </w:r>
      <w:r>
        <w:rPr>
          <w:b w:val="0"/>
          <w:i w:val="0"/>
        </w:rPr>
        <w:t xml:space="preserve"> mantener registros actualizados, incorporar hallazgos y ajustar la estrategia a medida que el sistema evoluciona.</w:t>
      </w:r>
    </w:p>
    <w:p>
      <w:pPr>
        <w:pStyle w:val="Heading2"/>
      </w:pPr>
      <w:r>
        <w:t>2.19 Reflexión: la prueba de la perspectiva</w:t>
      </w:r>
    </w:p>
    <w:p>
      <w:pPr>
        <w:jc w:val="both"/>
      </w:pPr>
      <w:r>
        <w:rPr>
          <w:b w:val="0"/>
          <w:i w:val="0"/>
        </w:rPr>
        <w:t>La pregunta de reflexión del tema es: si hoy un atacante lograra eludir el sistema de autenticación, ¿el plan de pruebas actual tiene un caso diseñado para detectar cómo sucedió?</w:t>
      </w:r>
    </w:p>
    <w:p>
      <w:pPr>
        <w:pStyle w:val="ListBullet"/>
        <w:spacing w:after="40"/>
      </w:pPr>
      <w:r>
        <w:rPr>
          <w:b w:val="0"/>
          <w:i w:val="0"/>
        </w:rPr>
        <w:t>Si la respuesta es negativa, deben revisarse la integración de las guías OWASP y el diseño de los casos de seguridad.</w:t>
      </w:r>
    </w:p>
    <w:p>
      <w:pPr>
        <w:pStyle w:val="ListBullet"/>
        <w:spacing w:after="40"/>
      </w:pPr>
      <w:r>
        <w:rPr>
          <w:b w:val="0"/>
          <w:i w:val="0"/>
        </w:rPr>
        <w:t>Si es afirmativa, debe verificarse si ese caso está automatizado para ejecutarse en cada cambio de código y detectar regresiones a tiempo.</w:t>
      </w:r>
    </w:p>
    <w:p>
      <w:pPr>
        <w:pStyle w:val="Heading2"/>
      </w:pPr>
      <w:r>
        <w:t>2.20 Conclusiones del tema</w:t>
      </w:r>
    </w:p>
    <w:p>
      <w:pPr>
        <w:pStyle w:val="ListBullet"/>
        <w:spacing w:after="40"/>
      </w:pPr>
      <w:r>
        <w:rPr>
          <w:b/>
          <w:i w:val="0"/>
        </w:rPr>
        <w:t>Base del éxito:</w:t>
      </w:r>
      <w:r>
        <w:rPr>
          <w:b w:val="0"/>
          <w:i w:val="0"/>
        </w:rPr>
        <w:t xml:space="preserve"> un plan bien diseñado es el fundamento de un software confiable, seguro y de calidad.</w:t>
      </w:r>
    </w:p>
    <w:p>
      <w:pPr>
        <w:pStyle w:val="ListBullet"/>
        <w:spacing w:after="40"/>
      </w:pPr>
      <w:r>
        <w:rPr>
          <w:b/>
          <w:i w:val="0"/>
        </w:rPr>
        <w:t>Integración temprana:</w:t>
      </w:r>
      <w:r>
        <w:rPr>
          <w:b w:val="0"/>
          <w:i w:val="0"/>
        </w:rPr>
        <w:t xml:space="preserve"> incorporar calidad y seguridad desde el inicio reduce costos y riesgos a largo plazo.</w:t>
      </w:r>
    </w:p>
    <w:p>
      <w:pPr>
        <w:pStyle w:val="ListBullet"/>
        <w:spacing w:after="40"/>
      </w:pPr>
      <w:r>
        <w:rPr>
          <w:b/>
          <w:i w:val="0"/>
        </w:rPr>
        <w:t>Mejora continua:</w:t>
      </w:r>
      <w:r>
        <w:rPr>
          <w:b w:val="0"/>
          <w:i w:val="0"/>
        </w:rPr>
        <w:t xml:space="preserve"> la planificación estructurada, la colaboración y el aprendizaje constante sostienen los resultados.</w:t>
      </w:r>
    </w:p>
    <w:p>
      <w:pPr>
        <w:pStyle w:val="ListBullet"/>
        <w:spacing w:after="40"/>
      </w:pPr>
      <w:r>
        <w:rPr>
          <w:b/>
          <w:i w:val="0"/>
        </w:rPr>
        <w:t>Puntos clave:</w:t>
      </w:r>
      <w:r>
        <w:rPr>
          <w:b w:val="0"/>
          <w:i w:val="0"/>
        </w:rPr>
        <w:t xml:space="preserve"> aplicar </w:t>
      </w:r>
      <w:r>
        <w:rPr>
          <w:b w:val="0"/>
          <w:i/>
        </w:rPr>
        <w:t>shift-left testing</w:t>
      </w:r>
      <w:r>
        <w:rPr>
          <w:b w:val="0"/>
          <w:i w:val="0"/>
        </w:rPr>
        <w:t>; asegurar la independencia del equipo de pruebas; utilizar métricas e indicadores para medir la eficacia del proceso.</w:t>
      </w:r>
    </w:p>
    <w:p>
      <w:pPr>
        <w:pStyle w:val="Heading2"/>
      </w:pPr>
      <w:r>
        <w:t>2.21 Errores frecuentes</w:t>
      </w:r>
    </w:p>
    <w:p>
      <w:pPr>
        <w:spacing w:after="40"/>
        <w:ind w:left="510" w:hanging="340"/>
      </w:pPr>
      <w:r>
        <w:rPr>
          <w:b w:val="0"/>
          <w:i w:val="0"/>
        </w:rPr>
        <w:t>1. Enumerar tipos de prueba sin justificar su elección por riesgo o requisito.</w:t>
      </w:r>
    </w:p>
    <w:p>
      <w:pPr>
        <w:spacing w:after="40"/>
        <w:ind w:left="510" w:hanging="340"/>
      </w:pPr>
      <w:r>
        <w:rPr>
          <w:b w:val="0"/>
          <w:i w:val="0"/>
        </w:rPr>
        <w:t>2. Formular objetivos y criterios de aceptación no medibles.</w:t>
      </w:r>
    </w:p>
    <w:p>
      <w:pPr>
        <w:spacing w:after="40"/>
        <w:ind w:left="510" w:hanging="340"/>
      </w:pPr>
      <w:r>
        <w:rPr>
          <w:b w:val="0"/>
          <w:i w:val="0"/>
        </w:rPr>
        <w:t>3. Omitir los criterios de entrada, salida y suspensión.</w:t>
      </w:r>
    </w:p>
    <w:p>
      <w:pPr>
        <w:spacing w:after="40"/>
        <w:ind w:left="510" w:hanging="340"/>
      </w:pPr>
      <w:r>
        <w:rPr>
          <w:b w:val="0"/>
          <w:i w:val="0"/>
        </w:rPr>
        <w:t>4. Tratar la seguridad como una sección aparte y no como casos asociados a cada requisito crítico.</w:t>
      </w:r>
    </w:p>
    <w:p>
      <w:pPr>
        <w:spacing w:after="40"/>
        <w:ind w:left="510" w:hanging="340"/>
      </w:pPr>
      <w:r>
        <w:rPr>
          <w:b w:val="0"/>
          <w:i w:val="0"/>
        </w:rPr>
        <w:t>5. Presentar cifras ilustrativas como si fueran mediciones propias.</w:t>
      </w:r>
    </w:p>
    <w:p>
      <w:pPr>
        <w:spacing w:after="40"/>
        <w:ind w:left="510" w:hanging="340"/>
      </w:pPr>
      <w:r>
        <w:rPr>
          <w:b w:val="0"/>
          <w:i w:val="0"/>
        </w:rPr>
        <w:t>6. Confundir el riesgo (posibilidad) con el defecto (hecho comprobado).</w:t>
      </w:r>
    </w:p>
    <w:p>
      <w:pPr>
        <w:spacing w:after="40"/>
        <w:ind w:left="510" w:hanging="340"/>
      </w:pPr>
      <w:r>
        <w:rPr>
          <w:b w:val="0"/>
          <w:i w:val="0"/>
        </w:rPr>
        <w:t>7. Asignar herramientas sin justificar su uso ni indicar el responsable.</w:t>
      </w:r>
    </w:p>
    <w:p>
      <w:pPr>
        <w:pStyle w:val="Heading2"/>
      </w:pPr>
      <w:r>
        <w:t>2.22 Relación con estándares</w:t>
      </w:r>
    </w:p>
    <w:tbl>
      <w:tblPr>
        <w:tblStyle w:val="TableGrid"/>
        <w:tblW w:type="auto" w:w="0"/>
        <w:jc w:val="center"/>
        <w:tblLook w:firstColumn="1" w:firstRow="1" w:lastColumn="0" w:lastRow="0" w:noHBand="0" w:noVBand="1" w:val="04A0"/>
        <w:tblLayout w:type="fixed"/>
      </w:tblPr>
      <w:tblGrid>
        <w:gridCol w:w="3410"/>
        <w:gridCol w:w="5945"/>
      </w:tblGrid>
      <w:tr>
        <w:trPr>
          <w:tblHeader w:val="true"/>
        </w:trPr>
        <w:tc>
          <w:tcPr>
            <w:tcW w:type="dxa" w:w="3410"/>
            <w:shd w:val="clear" w:color="auto" w:fill="1F3A5F"/>
          </w:tcPr>
          <w:p>
            <w:pPr>
              <w:spacing w:after="0" w:line="240" w:lineRule="auto"/>
            </w:pPr>
            <w:r>
              <w:rPr>
                <w:color w:val="FFFFFF"/>
              </w:rPr>
            </w:r>
            <w:r>
              <w:rPr>
                <w:b/>
                <w:i w:val="0"/>
                <w:color w:val="FFFFFF"/>
                <w:sz w:val="19"/>
              </w:rPr>
              <w:t>Estándar</w:t>
            </w:r>
          </w:p>
        </w:tc>
        <w:tc>
          <w:tcPr>
            <w:tcW w:type="dxa" w:w="5945"/>
            <w:shd w:val="clear" w:color="auto" w:fill="1F3A5F"/>
          </w:tcPr>
          <w:p>
            <w:pPr>
              <w:spacing w:after="0" w:line="240" w:lineRule="auto"/>
            </w:pPr>
            <w:r>
              <w:rPr>
                <w:color w:val="FFFFFF"/>
              </w:rPr>
            </w:r>
            <w:r>
              <w:rPr>
                <w:b/>
                <w:i w:val="0"/>
                <w:color w:val="FFFFFF"/>
                <w:sz w:val="19"/>
              </w:rPr>
              <w:t>Relación con el tema</w:t>
            </w:r>
          </w:p>
        </w:tc>
      </w:tr>
      <w:tr>
        <w:tc>
          <w:tcPr>
            <w:tcW w:type="dxa" w:w="3410"/>
          </w:tcPr>
          <w:p>
            <w:pPr>
              <w:spacing w:after="0" w:line="240" w:lineRule="auto"/>
            </w:pPr>
            <w:r/>
            <w:r>
              <w:rPr>
                <w:b w:val="0"/>
                <w:i w:val="0"/>
                <w:sz w:val="19"/>
              </w:rPr>
              <w:t>IEEE 829 / ISO/IEC/IEEE 29119-3:2021</w:t>
            </w:r>
          </w:p>
        </w:tc>
        <w:tc>
          <w:tcPr>
            <w:tcW w:type="dxa" w:w="5945"/>
          </w:tcPr>
          <w:p>
            <w:pPr>
              <w:spacing w:after="0" w:line="240" w:lineRule="auto"/>
            </w:pPr>
            <w:r/>
            <w:r>
              <w:rPr>
                <w:b w:val="0"/>
                <w:i w:val="0"/>
                <w:sz w:val="19"/>
              </w:rPr>
              <w:t>Estructura del plan y de la documentación de pruebas</w:t>
            </w:r>
          </w:p>
        </w:tc>
      </w:tr>
      <w:tr>
        <w:tc>
          <w:tcPr>
            <w:tcW w:type="dxa" w:w="3410"/>
            <w:shd w:val="clear" w:color="auto" w:fill="EEF2F7"/>
          </w:tcPr>
          <w:p>
            <w:pPr>
              <w:spacing w:after="0" w:line="240" w:lineRule="auto"/>
            </w:pPr>
            <w:r/>
            <w:r>
              <w:rPr>
                <w:b w:val="0"/>
                <w:i w:val="0"/>
                <w:sz w:val="19"/>
              </w:rPr>
              <w:t>ISO/IEC/IEEE 29119-2:2021</w:t>
            </w:r>
          </w:p>
        </w:tc>
        <w:tc>
          <w:tcPr>
            <w:tcW w:type="dxa" w:w="5945"/>
            <w:shd w:val="clear" w:color="auto" w:fill="EEF2F7"/>
          </w:tcPr>
          <w:p>
            <w:pPr>
              <w:spacing w:after="0" w:line="240" w:lineRule="auto"/>
            </w:pPr>
            <w:r/>
            <w:r>
              <w:rPr>
                <w:b w:val="0"/>
                <w:i w:val="0"/>
                <w:sz w:val="19"/>
              </w:rPr>
              <w:t>Procesos de prueba, incluida la gestión basada en riesgos</w:t>
            </w:r>
          </w:p>
        </w:tc>
      </w:tr>
      <w:tr>
        <w:tc>
          <w:tcPr>
            <w:tcW w:type="dxa" w:w="3410"/>
          </w:tcPr>
          <w:p>
            <w:pPr>
              <w:spacing w:after="0" w:line="240" w:lineRule="auto"/>
            </w:pPr>
            <w:r/>
            <w:r>
              <w:rPr>
                <w:b w:val="0"/>
                <w:i w:val="0"/>
                <w:sz w:val="19"/>
              </w:rPr>
              <w:t>ISTQB CTFL v4.0</w:t>
            </w:r>
          </w:p>
        </w:tc>
        <w:tc>
          <w:tcPr>
            <w:tcW w:type="dxa" w:w="5945"/>
          </w:tcPr>
          <w:p>
            <w:pPr>
              <w:spacing w:after="0" w:line="240" w:lineRule="auto"/>
            </w:pPr>
            <w:r/>
            <w:r>
              <w:rPr>
                <w:b w:val="0"/>
                <w:i w:val="0"/>
                <w:sz w:val="19"/>
              </w:rPr>
              <w:t>Principios, niveles, tipos y técnicas de prueba</w:t>
            </w:r>
          </w:p>
        </w:tc>
      </w:tr>
      <w:tr>
        <w:tc>
          <w:tcPr>
            <w:tcW w:type="dxa" w:w="3410"/>
            <w:shd w:val="clear" w:color="auto" w:fill="EEF2F7"/>
          </w:tcPr>
          <w:p>
            <w:pPr>
              <w:spacing w:after="0" w:line="240" w:lineRule="auto"/>
            </w:pPr>
            <w:r/>
            <w:r>
              <w:rPr>
                <w:b w:val="0"/>
                <w:i w:val="0"/>
                <w:sz w:val="19"/>
              </w:rPr>
              <w:t>OWASP WSTG v4.2 y OWASP Top 10:2025</w:t>
            </w:r>
          </w:p>
        </w:tc>
        <w:tc>
          <w:tcPr>
            <w:tcW w:type="dxa" w:w="5945"/>
            <w:shd w:val="clear" w:color="auto" w:fill="EEF2F7"/>
          </w:tcPr>
          <w:p>
            <w:pPr>
              <w:spacing w:after="0" w:line="240" w:lineRule="auto"/>
            </w:pPr>
            <w:r/>
            <w:r>
              <w:rPr>
                <w:b w:val="0"/>
                <w:i w:val="0"/>
                <w:sz w:val="19"/>
              </w:rPr>
              <w:t>Diseño de casos de seguridad y priorización de vulnerabilidades</w:t>
            </w:r>
          </w:p>
        </w:tc>
      </w:tr>
      <w:tr>
        <w:tc>
          <w:tcPr>
            <w:tcW w:type="dxa" w:w="3410"/>
          </w:tcPr>
          <w:p>
            <w:pPr>
              <w:spacing w:after="0" w:line="240" w:lineRule="auto"/>
            </w:pPr>
            <w:r/>
            <w:r>
              <w:rPr>
                <w:b w:val="0"/>
                <w:i w:val="0"/>
                <w:sz w:val="19"/>
              </w:rPr>
              <w:t>NIST CSF 2.0</w:t>
            </w:r>
          </w:p>
        </w:tc>
        <w:tc>
          <w:tcPr>
            <w:tcW w:type="dxa" w:w="5945"/>
          </w:tcPr>
          <w:p>
            <w:pPr>
              <w:spacing w:after="0" w:line="240" w:lineRule="auto"/>
            </w:pPr>
            <w:r/>
            <w:r>
              <w:rPr>
                <w:b w:val="0"/>
                <w:i w:val="0"/>
                <w:sz w:val="19"/>
              </w:rPr>
              <w:t>Justificación de controles de ciberseguridad</w:t>
            </w:r>
          </w:p>
        </w:tc>
      </w:tr>
      <w:tr>
        <w:tc>
          <w:tcPr>
            <w:tcW w:type="dxa" w:w="3410"/>
            <w:shd w:val="clear" w:color="auto" w:fill="EEF2F7"/>
          </w:tcPr>
          <w:p>
            <w:pPr>
              <w:spacing w:after="0" w:line="240" w:lineRule="auto"/>
            </w:pPr>
            <w:r/>
            <w:r>
              <w:rPr>
                <w:b w:val="0"/>
                <w:i w:val="0"/>
                <w:sz w:val="19"/>
              </w:rPr>
              <w:t>ISO/IEC 25010:2023</w:t>
            </w:r>
          </w:p>
        </w:tc>
        <w:tc>
          <w:tcPr>
            <w:tcW w:type="dxa" w:w="5945"/>
            <w:shd w:val="clear" w:color="auto" w:fill="EEF2F7"/>
          </w:tcPr>
          <w:p>
            <w:pPr>
              <w:spacing w:after="0" w:line="240" w:lineRule="auto"/>
            </w:pPr>
            <w:r/>
            <w:r>
              <w:rPr>
                <w:b w:val="0"/>
                <w:i w:val="0"/>
                <w:sz w:val="19"/>
              </w:rPr>
              <w:t>Características de calidad que orientan los tipos de prueba</w:t>
            </w:r>
          </w:p>
        </w:tc>
      </w:tr>
    </w:tbl>
    <w:p>
      <w:pPr>
        <w:spacing w:after="40"/>
      </w:pPr>
    </w:p>
    <w:p>
      <w:pPr>
        <w:pStyle w:val="Heading2"/>
      </w:pPr>
      <w:r>
        <w:t>2.23 Preguntas de repaso</w:t>
      </w:r>
    </w:p>
    <w:p>
      <w:pPr>
        <w:spacing w:after="40"/>
        <w:ind w:left="510" w:hanging="340"/>
      </w:pPr>
      <w:r>
        <w:rPr>
          <w:b w:val="0"/>
          <w:i w:val="0"/>
        </w:rPr>
        <w:t>1. Defina plan de pruebas y enuncie su propósito fundamental.</w:t>
      </w:r>
    </w:p>
    <w:p>
      <w:pPr>
        <w:spacing w:after="40"/>
        <w:ind w:left="510" w:hanging="340"/>
      </w:pPr>
      <w:r>
        <w:rPr>
          <w:b w:val="0"/>
          <w:i w:val="0"/>
        </w:rPr>
        <w:t>2. Enumere los cuatro elementos clave del plan y explique el contenido mínimo de cada uno.</w:t>
      </w:r>
    </w:p>
    <w:p>
      <w:pPr>
        <w:spacing w:after="40"/>
        <w:ind w:left="510" w:hanging="340"/>
      </w:pPr>
      <w:r>
        <w:rPr>
          <w:b w:val="0"/>
          <w:i w:val="0"/>
        </w:rPr>
        <w:t>3. Redacte un objetivo de prueba medible para un módulo de agendamiento de horas.</w:t>
      </w:r>
    </w:p>
    <w:p>
      <w:pPr>
        <w:spacing w:after="40"/>
        <w:ind w:left="510" w:hanging="340"/>
      </w:pPr>
      <w:r>
        <w:rPr>
          <w:b w:val="0"/>
          <w:i w:val="0"/>
        </w:rPr>
        <w:t>4. Calcule el nivel de riesgo de un evento de probabilidad media e impacto alto en una matriz 3 × 3 e indique su prioridad.</w:t>
      </w:r>
    </w:p>
    <w:p>
      <w:pPr>
        <w:spacing w:after="40"/>
        <w:ind w:left="510" w:hanging="340"/>
      </w:pPr>
      <w:r>
        <w:rPr>
          <w:b w:val="0"/>
          <w:i w:val="0"/>
        </w:rPr>
        <w:t>5. Explique la diferencia entre SAST y DAST y señale una herramienta de cada tipo.</w:t>
      </w:r>
    </w:p>
    <w:p>
      <w:pPr>
        <w:spacing w:after="40"/>
        <w:ind w:left="510" w:hanging="340"/>
      </w:pPr>
      <w:r>
        <w:rPr>
          <w:b w:val="0"/>
          <w:i w:val="0"/>
        </w:rPr>
        <w:t>6. Describa el resultado esperado completo de un caso contra inyección SQL.</w:t>
      </w:r>
    </w:p>
    <w:p>
      <w:pPr>
        <w:spacing w:after="40"/>
        <w:ind w:left="510" w:hanging="340"/>
      </w:pPr>
      <w:r>
        <w:rPr>
          <w:b w:val="0"/>
          <w:i w:val="0"/>
        </w:rPr>
        <w:t>7. Explique por qué la independencia del equipo de pruebas favorece la objetividad.</w:t>
      </w:r>
    </w:p>
    <w:p>
      <w:pPr>
        <w:spacing w:after="40"/>
        <w:ind w:left="510" w:hanging="340"/>
      </w:pPr>
      <w:r>
        <w:rPr>
          <w:b w:val="0"/>
          <w:i w:val="0"/>
        </w:rPr>
        <w:t>8. Indique qué métricas de la lista de indicadores del tema no corresponden al software y proponga su equivalente.</w:t>
      </w:r>
    </w:p>
    <w:p>
      <w:pPr>
        <w:spacing w:after="40"/>
        <w:ind w:left="510" w:hanging="340"/>
      </w:pPr>
      <w:r>
        <w:rPr>
          <w:b w:val="0"/>
          <w:i w:val="0"/>
        </w:rPr>
        <w:t>9. Ordene los seis pasos del flujo de trabajo de la estrategia de pruebas.</w:t>
      </w:r>
    </w:p>
    <w:p>
      <w:pPr>
        <w:spacing w:after="40"/>
        <w:ind w:left="510" w:hanging="340"/>
      </w:pPr>
      <w:r>
        <w:rPr>
          <w:b w:val="0"/>
          <w:i w:val="0"/>
        </w:rPr>
        <w:t>10. Señale la categoría de OWASP Top 10:2025 a la que pertenece una contraseña almacenada en texto plano.</w:t>
      </w:r>
    </w:p>
    <w:p>
      <w:r>
        <w:br w:type="page"/>
      </w:r>
    </w:p>
    <w:p>
      <w:pPr>
        <w:pStyle w:val="Heading1"/>
      </w:pPr>
      <w:r>
        <w:t>Capítulo 3. Plan de pruebas en entornos de contenedores Docker (tema 2.1.1, segunda parte)</w:t>
      </w:r>
    </w:p>
    <w:p>
      <w:pPr>
        <w:jc w:val="both"/>
      </w:pPr>
      <w:r>
        <w:rPr>
          <w:b/>
          <w:i w:val="0"/>
        </w:rPr>
        <w:t>Indicador de logro:</w:t>
      </w:r>
      <w:r>
        <w:rPr>
          <w:b w:val="0"/>
          <w:i w:val="0"/>
        </w:rPr>
        <w:t xml:space="preserve"> IL2.1. </w:t>
      </w:r>
      <w:r>
        <w:rPr>
          <w:b/>
          <w:i w:val="0"/>
        </w:rPr>
        <w:t>Propósito del capítulo:</w:t>
      </w:r>
      <w:r>
        <w:rPr>
          <w:b w:val="0"/>
          <w:i w:val="0"/>
        </w:rPr>
        <w:t xml:space="preserve"> comprender por qué los contenedores son la base del entorno de pruebas del caso semestral y qué prácticas de calidad y seguridad deben aplicarse a las imágenes.</w:t>
      </w:r>
    </w:p>
    <w:p>
      <w:pPr>
        <w:pStyle w:val="Heading2"/>
      </w:pPr>
      <w:r>
        <w:t>3.1 Importancia de un plan robusto en entornos de contenedores</w:t>
      </w:r>
    </w:p>
    <w:p>
      <w:pPr>
        <w:jc w:val="both"/>
      </w:pPr>
      <w:r>
        <w:rPr>
          <w:b w:val="0"/>
          <w:i w:val="0"/>
        </w:rPr>
        <w:t xml:space="preserve">Un plan de pruebas sólido debe contemplar validaciones que garanticen la integridad de cada componente del sistema. En el caso semestral, el enfoque utiliza imágenes Docker como base de las pruebas, porque permiten crear entornos </w:t>
      </w:r>
      <w:r>
        <w:rPr>
          <w:b/>
          <w:i w:val="0"/>
        </w:rPr>
        <w:t>reproducibles y consistentes</w:t>
      </w:r>
      <w:r>
        <w:rPr>
          <w:b w:val="0"/>
          <w:i w:val="0"/>
        </w:rPr>
        <w:t xml:space="preserve"> en los que las validaciones son precisas y controladas.</w:t>
      </w:r>
    </w:p>
    <w:p>
      <w:pPr>
        <w:jc w:val="both"/>
      </w:pPr>
      <w:r>
        <w:rPr>
          <w:b/>
          <w:i w:val="0"/>
        </w:rPr>
        <w:t>Objetivo principal.</w:t>
      </w:r>
      <w:r>
        <w:rPr>
          <w:b w:val="0"/>
          <w:i w:val="0"/>
        </w:rPr>
        <w:t xml:space="preserve"> Garantizar la integridad, la confiabilidad y la protección en entornos de contenedores mediante estrategias sistemáticas de validación, verificación y monitoreo continuo de seguridad.</w:t>
      </w:r>
    </w:p>
    <w:p>
      <w:pPr>
        <w:pStyle w:val="Heading2"/>
      </w:pPr>
      <w:r>
        <w:t>3.2 Conceptos fundamentales</w:t>
      </w:r>
    </w:p>
    <w:tbl>
      <w:tblPr>
        <w:tblStyle w:val="TableGrid"/>
        <w:tblW w:type="auto" w:w="0"/>
        <w:jc w:val="center"/>
        <w:tblLook w:firstColumn="1" w:firstRow="1" w:lastColumn="0" w:lastRow="0" w:noHBand="0" w:noVBand="1" w:val="04A0"/>
        <w:tblLayout w:type="fixed"/>
      </w:tblPr>
      <w:tblGrid>
        <w:gridCol w:w="2094"/>
        <w:gridCol w:w="7261"/>
      </w:tblGrid>
      <w:tr>
        <w:trPr>
          <w:tblHeader w:val="true"/>
        </w:trPr>
        <w:tc>
          <w:tcPr>
            <w:tcW w:type="dxa" w:w="2094"/>
            <w:shd w:val="clear" w:color="auto" w:fill="1F3A5F"/>
          </w:tcPr>
          <w:p>
            <w:pPr>
              <w:spacing w:after="0" w:line="240" w:lineRule="auto"/>
            </w:pPr>
            <w:r>
              <w:rPr>
                <w:color w:val="FFFFFF"/>
              </w:rPr>
            </w:r>
            <w:r>
              <w:rPr>
                <w:b/>
                <w:i w:val="0"/>
                <w:color w:val="FFFFFF"/>
                <w:sz w:val="19"/>
              </w:rPr>
              <w:t>Concepto</w:t>
            </w:r>
          </w:p>
        </w:tc>
        <w:tc>
          <w:tcPr>
            <w:tcW w:type="dxa" w:w="7260"/>
            <w:shd w:val="clear" w:color="auto" w:fill="1F3A5F"/>
          </w:tcPr>
          <w:p>
            <w:pPr>
              <w:spacing w:after="0" w:line="240" w:lineRule="auto"/>
            </w:pPr>
            <w:r>
              <w:rPr>
                <w:color w:val="FFFFFF"/>
              </w:rPr>
            </w:r>
            <w:r>
              <w:rPr>
                <w:b/>
                <w:i w:val="0"/>
                <w:color w:val="FFFFFF"/>
                <w:sz w:val="19"/>
              </w:rPr>
              <w:t>Definición</w:t>
            </w:r>
          </w:p>
        </w:tc>
      </w:tr>
      <w:tr>
        <w:tc>
          <w:tcPr>
            <w:tcW w:type="dxa" w:w="2094"/>
          </w:tcPr>
          <w:p>
            <w:pPr>
              <w:spacing w:after="0" w:line="240" w:lineRule="auto"/>
            </w:pPr>
            <w:r/>
            <w:r>
              <w:rPr>
                <w:b/>
                <w:i w:val="0"/>
                <w:sz w:val="19"/>
              </w:rPr>
              <w:t>Docker</w:t>
            </w:r>
          </w:p>
        </w:tc>
        <w:tc>
          <w:tcPr>
            <w:tcW w:type="dxa" w:w="7260"/>
          </w:tcPr>
          <w:p>
            <w:pPr>
              <w:spacing w:after="0" w:line="240" w:lineRule="auto"/>
            </w:pPr>
            <w:r/>
            <w:r>
              <w:rPr>
                <w:b w:val="0"/>
                <w:i w:val="0"/>
                <w:sz w:val="19"/>
              </w:rPr>
              <w:t>Plataforma que empaqueta y ejecuta aplicaciones en contenedores</w:t>
            </w:r>
          </w:p>
        </w:tc>
      </w:tr>
      <w:tr>
        <w:tc>
          <w:tcPr>
            <w:tcW w:type="dxa" w:w="2094"/>
            <w:shd w:val="clear" w:color="auto" w:fill="EEF2F7"/>
          </w:tcPr>
          <w:p>
            <w:pPr>
              <w:spacing w:after="0" w:line="240" w:lineRule="auto"/>
            </w:pPr>
            <w:r/>
            <w:r>
              <w:rPr>
                <w:b/>
                <w:i w:val="0"/>
                <w:sz w:val="19"/>
              </w:rPr>
              <w:t>Imagen Docker</w:t>
            </w:r>
          </w:p>
        </w:tc>
        <w:tc>
          <w:tcPr>
            <w:tcW w:type="dxa" w:w="7260"/>
            <w:shd w:val="clear" w:color="auto" w:fill="EEF2F7"/>
          </w:tcPr>
          <w:p>
            <w:pPr>
              <w:spacing w:after="0" w:line="240" w:lineRule="auto"/>
            </w:pPr>
            <w:r/>
            <w:r>
              <w:rPr>
                <w:b w:val="0"/>
                <w:i w:val="0"/>
                <w:sz w:val="19"/>
              </w:rPr>
              <w:t>Plantilla inmutable que encapsula todos los componentes necesarios para ejecutar una aplicación: capa de sistema operativo, bibliotecas, dependencias y configuraciones. Su inmutabilidad garantiza una ejecución consistente en cualquier entorno</w:t>
            </w:r>
          </w:p>
        </w:tc>
      </w:tr>
      <w:tr>
        <w:tc>
          <w:tcPr>
            <w:tcW w:type="dxa" w:w="2094"/>
          </w:tcPr>
          <w:p>
            <w:pPr>
              <w:spacing w:after="0" w:line="240" w:lineRule="auto"/>
            </w:pPr>
            <w:r/>
            <w:r>
              <w:rPr>
                <w:b/>
                <w:i w:val="0"/>
                <w:sz w:val="19"/>
              </w:rPr>
              <w:t>Contenedor</w:t>
            </w:r>
          </w:p>
        </w:tc>
        <w:tc>
          <w:tcPr>
            <w:tcW w:type="dxa" w:w="7260"/>
          </w:tcPr>
          <w:p>
            <w:pPr>
              <w:spacing w:after="0" w:line="240" w:lineRule="auto"/>
            </w:pPr>
            <w:r/>
            <w:r>
              <w:rPr>
                <w:b w:val="0"/>
                <w:i w:val="0"/>
                <w:sz w:val="19"/>
              </w:rPr>
              <w:t>Instancia en ejecución de una imagen, aislada de otros procesos del sistema anfitrión</w:t>
            </w:r>
          </w:p>
        </w:tc>
      </w:tr>
      <w:tr>
        <w:tc>
          <w:tcPr>
            <w:tcW w:type="dxa" w:w="2094"/>
            <w:shd w:val="clear" w:color="auto" w:fill="EEF2F7"/>
          </w:tcPr>
          <w:p>
            <w:pPr>
              <w:spacing w:after="0" w:line="240" w:lineRule="auto"/>
            </w:pPr>
            <w:r/>
            <w:r>
              <w:rPr>
                <w:b/>
                <w:i w:val="0"/>
                <w:sz w:val="19"/>
              </w:rPr>
              <w:t>Dockerfile</w:t>
            </w:r>
          </w:p>
        </w:tc>
        <w:tc>
          <w:tcPr>
            <w:tcW w:type="dxa" w:w="7260"/>
            <w:shd w:val="clear" w:color="auto" w:fill="EEF2F7"/>
          </w:tcPr>
          <w:p>
            <w:pPr>
              <w:spacing w:after="0" w:line="240" w:lineRule="auto"/>
            </w:pPr>
            <w:r/>
            <w:r>
              <w:rPr>
                <w:b w:val="0"/>
                <w:i w:val="0"/>
                <w:sz w:val="19"/>
              </w:rPr>
              <w:t>Archivo de texto que declara, instrucción por instrucción, cómo construir una imagen</w:t>
            </w:r>
          </w:p>
        </w:tc>
      </w:tr>
      <w:tr>
        <w:tc>
          <w:tcPr>
            <w:tcW w:type="dxa" w:w="2094"/>
          </w:tcPr>
          <w:p>
            <w:pPr>
              <w:spacing w:after="0" w:line="240" w:lineRule="auto"/>
            </w:pPr>
            <w:r/>
            <w:r>
              <w:rPr>
                <w:b/>
                <w:i w:val="0"/>
                <w:sz w:val="19"/>
              </w:rPr>
              <w:t>Capa</w:t>
            </w:r>
          </w:p>
        </w:tc>
        <w:tc>
          <w:tcPr>
            <w:tcW w:type="dxa" w:w="7260"/>
          </w:tcPr>
          <w:p>
            <w:pPr>
              <w:spacing w:after="0" w:line="240" w:lineRule="auto"/>
            </w:pPr>
            <w:r/>
            <w:r>
              <w:rPr>
                <w:b w:val="0"/>
                <w:i w:val="0"/>
                <w:sz w:val="19"/>
              </w:rPr>
              <w:t>Resultado de cada instrucción del Dockerfile; las imágenes se componen de capas superpuestas</w:t>
            </w:r>
          </w:p>
        </w:tc>
      </w:tr>
      <w:tr>
        <w:tc>
          <w:tcPr>
            <w:tcW w:type="dxa" w:w="2094"/>
            <w:shd w:val="clear" w:color="auto" w:fill="EEF2F7"/>
          </w:tcPr>
          <w:p>
            <w:pPr>
              <w:spacing w:after="0" w:line="240" w:lineRule="auto"/>
            </w:pPr>
            <w:r/>
            <w:r>
              <w:rPr>
                <w:b w:val="0"/>
                <w:i w:val="0"/>
                <w:sz w:val="19"/>
              </w:rPr>
              <w:t>*</w:t>
            </w:r>
            <w:r>
              <w:rPr>
                <w:b w:val="0"/>
                <w:i/>
                <w:sz w:val="19"/>
              </w:rPr>
              <w:t>Registro (</w:t>
            </w:r>
            <w:r>
              <w:rPr>
                <w:b w:val="0"/>
                <w:i w:val="0"/>
                <w:sz w:val="19"/>
              </w:rPr>
              <w:t>registry</w:t>
            </w:r>
            <w:r>
              <w:rPr>
                <w:b w:val="0"/>
                <w:i/>
                <w:sz w:val="19"/>
              </w:rPr>
              <w:t>)</w:t>
            </w:r>
            <w:r>
              <w:rPr>
                <w:b w:val="0"/>
                <w:i w:val="0"/>
                <w:sz w:val="19"/>
              </w:rPr>
              <w:t>*</w:t>
            </w:r>
          </w:p>
        </w:tc>
        <w:tc>
          <w:tcPr>
            <w:tcW w:type="dxa" w:w="7260"/>
            <w:shd w:val="clear" w:color="auto" w:fill="EEF2F7"/>
          </w:tcPr>
          <w:p>
            <w:pPr>
              <w:spacing w:after="0" w:line="240" w:lineRule="auto"/>
            </w:pPr>
            <w:r/>
            <w:r>
              <w:rPr>
                <w:b w:val="0"/>
                <w:i w:val="0"/>
                <w:sz w:val="19"/>
              </w:rPr>
              <w:t>Repositorio de imágenes, por ejemplo Docker Hub</w:t>
            </w:r>
          </w:p>
        </w:tc>
      </w:tr>
      <w:tr>
        <w:tc>
          <w:tcPr>
            <w:tcW w:type="dxa" w:w="2094"/>
          </w:tcPr>
          <w:p>
            <w:pPr>
              <w:spacing w:after="0" w:line="240" w:lineRule="auto"/>
            </w:pPr>
            <w:r/>
            <w:r>
              <w:rPr>
                <w:b/>
                <w:i w:val="0"/>
                <w:sz w:val="19"/>
              </w:rPr>
              <w:t>Docker Compose</w:t>
            </w:r>
          </w:p>
        </w:tc>
        <w:tc>
          <w:tcPr>
            <w:tcW w:type="dxa" w:w="7260"/>
          </w:tcPr>
          <w:p>
            <w:pPr>
              <w:spacing w:after="0" w:line="240" w:lineRule="auto"/>
            </w:pPr>
            <w:r/>
            <w:r>
              <w:rPr>
                <w:b w:val="0"/>
                <w:i w:val="0"/>
                <w:sz w:val="19"/>
              </w:rPr>
              <w:t xml:space="preserve">Herramienta que define y levanta aplicaciones de varios contenedores mediante un archivo </w:t>
            </w:r>
            <w:r>
              <w:rPr>
                <w:rFonts w:ascii="Consolas" w:hAnsi="Consolas"/>
                <w:b w:val="0"/>
                <w:i w:val="0"/>
                <w:sz w:val="19"/>
              </w:rPr>
              <w:t>docker-compose.yml</w:t>
            </w:r>
          </w:p>
        </w:tc>
      </w:tr>
      <w:tr>
        <w:tc>
          <w:tcPr>
            <w:tcW w:type="dxa" w:w="2094"/>
            <w:shd w:val="clear" w:color="auto" w:fill="EEF2F7"/>
          </w:tcPr>
          <w:p>
            <w:pPr>
              <w:spacing w:after="0" w:line="240" w:lineRule="auto"/>
            </w:pPr>
            <w:r/>
            <w:r>
              <w:rPr>
                <w:b/>
                <w:i w:val="0"/>
                <w:sz w:val="19"/>
              </w:rPr>
              <w:t>Volumen</w:t>
            </w:r>
          </w:p>
        </w:tc>
        <w:tc>
          <w:tcPr>
            <w:tcW w:type="dxa" w:w="7260"/>
            <w:shd w:val="clear" w:color="auto" w:fill="EEF2F7"/>
          </w:tcPr>
          <w:p>
            <w:pPr>
              <w:spacing w:after="0" w:line="240" w:lineRule="auto"/>
            </w:pPr>
            <w:r/>
            <w:r>
              <w:rPr>
                <w:b w:val="0"/>
                <w:i w:val="0"/>
                <w:sz w:val="19"/>
              </w:rPr>
              <w:t>Almacenamiento persistente que sobrevive a la eliminación del contenedor</w:t>
            </w:r>
          </w:p>
        </w:tc>
      </w:tr>
      <w:tr>
        <w:tc>
          <w:tcPr>
            <w:tcW w:type="dxa" w:w="2094"/>
          </w:tcPr>
          <w:p>
            <w:pPr>
              <w:spacing w:after="0" w:line="240" w:lineRule="auto"/>
            </w:pPr>
            <w:r/>
            <w:r>
              <w:rPr>
                <w:b/>
                <w:i w:val="0"/>
                <w:sz w:val="19"/>
              </w:rPr>
              <w:t>Mapeo de puertos</w:t>
            </w:r>
          </w:p>
        </w:tc>
        <w:tc>
          <w:tcPr>
            <w:tcW w:type="dxa" w:w="7260"/>
          </w:tcPr>
          <w:p>
            <w:pPr>
              <w:spacing w:after="0" w:line="240" w:lineRule="auto"/>
            </w:pPr>
            <w:r/>
            <w:r>
              <w:rPr>
                <w:b w:val="0"/>
                <w:i w:val="0"/>
                <w:sz w:val="19"/>
              </w:rPr>
              <w:t xml:space="preserve">Asociación </w:t>
            </w:r>
            <w:r>
              <w:rPr>
                <w:rFonts w:ascii="Consolas" w:hAnsi="Consolas"/>
                <w:b w:val="0"/>
                <w:i w:val="0"/>
                <w:sz w:val="19"/>
              </w:rPr>
              <w:t>puerto_anfitrión:puerto_contenedor</w:t>
            </w:r>
            <w:r>
              <w:rPr>
                <w:b w:val="0"/>
                <w:i w:val="0"/>
                <w:sz w:val="19"/>
              </w:rPr>
              <w:t xml:space="preserve"> que expone un servicio, por ejemplo </w:t>
            </w:r>
            <w:r>
              <w:rPr>
                <w:rFonts w:ascii="Consolas" w:hAnsi="Consolas"/>
                <w:b w:val="0"/>
                <w:i w:val="0"/>
                <w:sz w:val="19"/>
              </w:rPr>
              <w:t>3333:80</w:t>
            </w:r>
          </w:p>
        </w:tc>
      </w:tr>
    </w:tbl>
    <w:p>
      <w:pPr>
        <w:spacing w:after="40"/>
      </w:pPr>
    </w:p>
    <w:p>
      <w:pPr>
        <w:jc w:val="both"/>
      </w:pPr>
      <w:r>
        <w:rPr>
          <w:b/>
          <w:i w:val="0"/>
        </w:rPr>
        <w:t>Beneficios de las imágenes para las pruebas:</w:t>
      </w:r>
    </w:p>
    <w:p>
      <w:pPr>
        <w:pStyle w:val="ListBullet"/>
        <w:spacing w:after="40"/>
      </w:pPr>
      <w:r>
        <w:rPr>
          <w:b w:val="0"/>
          <w:i w:val="0"/>
        </w:rPr>
        <w:t>contenedores replicables y uniformes, con independencia del entorno de despliegue;</w:t>
      </w:r>
    </w:p>
    <w:p>
      <w:pPr>
        <w:pStyle w:val="ListBullet"/>
        <w:spacing w:after="40"/>
      </w:pPr>
      <w:r>
        <w:rPr>
          <w:b w:val="0"/>
          <w:i w:val="0"/>
        </w:rPr>
        <w:t>control de versiones preciso, con trazabilidad de cambios y posibilidad de volver a estados anteriores;</w:t>
      </w:r>
    </w:p>
    <w:p>
      <w:pPr>
        <w:pStyle w:val="ListBullet"/>
        <w:spacing w:after="40"/>
      </w:pPr>
      <w:r>
        <w:rPr>
          <w:b w:val="0"/>
          <w:i w:val="0"/>
        </w:rPr>
        <w:t>personalización total para entornos de prueba específicos o simulaciones controladas;</w:t>
      </w:r>
    </w:p>
    <w:p>
      <w:pPr>
        <w:pStyle w:val="ListBullet"/>
        <w:spacing w:after="40"/>
      </w:pPr>
      <w:r>
        <w:rPr>
          <w:b w:val="0"/>
          <w:i w:val="0"/>
        </w:rPr>
        <w:t>aislamiento entre aplicaciones, que evita conflictos por dependencias compartidas.</w:t>
      </w:r>
    </w:p>
    <w:p>
      <w:pPr>
        <w:jc w:val="both"/>
      </w:pPr>
      <w:r>
        <w:rPr>
          <w:b/>
          <w:i w:val="0"/>
        </w:rPr>
        <w:t>Relación con la calidad de la prueba.</w:t>
      </w:r>
      <w:r>
        <w:rPr>
          <w:b w:val="0"/>
          <w:i w:val="0"/>
        </w:rPr>
        <w:t xml:space="preserve"> Un resultado de prueba solo es válido si el entorno es conocido y reproducible. Si el entorno de prueba difiere del de producción, un caso aprobado puede fallar después; con imágenes versionadas, cualquier miembro del equipo puede reproducir una falla con exactamente las mismas versiones.</w:t>
      </w:r>
    </w:p>
    <w:p>
      <w:pPr>
        <w:pStyle w:val="Heading2"/>
      </w:pPr>
      <w:r>
        <w:t>3.3 Levantamiento de imágenes: metodología</w:t>
      </w:r>
    </w:p>
    <w:p>
      <w:pPr>
        <w:jc w:val="both"/>
      </w:pPr>
      <w:r>
        <w:rPr>
          <w:b w:val="0"/>
          <w:i w:val="0"/>
        </w:rPr>
        <w:t>El proceso de levantamiento de imágenes requiere una metodología estructurada que comienza con la definición de los requisitos y las dependencias:</w:t>
      </w:r>
    </w:p>
    <w:p>
      <w:pPr>
        <w:spacing w:after="40"/>
        <w:ind w:left="510" w:hanging="340"/>
      </w:pPr>
      <w:r>
        <w:rPr>
          <w:b w:val="0"/>
          <w:i w:val="0"/>
        </w:rPr>
        <w:t xml:space="preserve">1. </w:t>
      </w:r>
      <w:r>
        <w:rPr>
          <w:b/>
          <w:i w:val="0"/>
        </w:rPr>
        <w:t>Creación y captura:</w:t>
      </w:r>
      <w:r>
        <w:rPr>
          <w:b w:val="0"/>
          <w:i w:val="0"/>
        </w:rPr>
        <w:t xml:space="preserve"> construcción sistemática de imágenes específicas para pruebas, documentando cada paso y decisión técnica.</w:t>
      </w:r>
    </w:p>
    <w:p>
      <w:pPr>
        <w:spacing w:after="40"/>
        <w:ind w:left="510" w:hanging="340"/>
      </w:pPr>
      <w:r>
        <w:rPr>
          <w:b w:val="0"/>
          <w:i w:val="0"/>
        </w:rPr>
        <w:t xml:space="preserve">2. </w:t>
      </w:r>
      <w:r>
        <w:rPr>
          <w:b/>
          <w:i w:val="0"/>
        </w:rPr>
        <w:t>Definición con Dockerfile:</w:t>
      </w:r>
      <w:r>
        <w:rPr>
          <w:b w:val="0"/>
          <w:i w:val="0"/>
        </w:rPr>
        <w:t xml:space="preserve"> uso de Dockerfile para definir entornos exactos, de modo que cada dependencia y configuración quede declarada de forma explícita.</w:t>
      </w:r>
    </w:p>
    <w:p>
      <w:pPr>
        <w:spacing w:after="40"/>
        <w:ind w:left="510" w:hanging="340"/>
      </w:pPr>
      <w:r>
        <w:rPr>
          <w:b w:val="0"/>
          <w:i w:val="0"/>
        </w:rPr>
        <w:t xml:space="preserve">3. </w:t>
      </w:r>
      <w:r>
        <w:rPr>
          <w:b/>
          <w:i w:val="0"/>
        </w:rPr>
        <w:t>Implementación práctica:</w:t>
      </w:r>
      <w:r>
        <w:rPr>
          <w:b w:val="0"/>
          <w:i w:val="0"/>
        </w:rPr>
        <w:t xml:space="preserve"> por ejemplo, un Dockerfile personalizado para una aplicación Node.js con versiones específicas, variables de entorno controladas y optimizaciones para pruebas.</w:t>
      </w:r>
    </w:p>
    <w:p>
      <w:pPr>
        <w:jc w:val="both"/>
      </w:pPr>
      <w:r>
        <w:rPr>
          <w:b/>
          <w:i w:val="0"/>
        </w:rPr>
        <w:t>Ejemplo de Dockerfile para una API Node.js orientado a pruebas</w:t>
      </w:r>
    </w:p>
    <w:tbl>
      <w:tblPr>
        <w:tblStyle w:val="TableGrid"/>
        <w:tblW w:type="auto" w:w="0"/>
        <w:tblLook w:firstColumn="1" w:firstRow="1" w:lastColumn="0" w:lastRow="0" w:noHBand="0" w:noVBand="1" w:val="04A0"/>
      </w:tblPr>
      <w:tblGrid>
        <w:gridCol w:w="9406"/>
      </w:tblGrid>
      <w:tr>
        <w:tc>
          <w:tcPr>
            <w:tcW w:type="dxa" w:w="9406"/>
            <w:shd w:val="clear" w:color="auto" w:fill="F3F3F3"/>
          </w:tcPr>
          <w:p>
            <w:pPr>
              <w:spacing w:after="0" w:line="240" w:lineRule="auto"/>
            </w:pPr>
            <w:r/>
            <w:r>
              <w:rPr>
                <w:rFonts w:ascii="Consolas" w:hAnsi="Consolas"/>
                <w:sz w:val="18"/>
              </w:rPr>
              <w:t># Imagen base oficial, versión fija y variante mínima</w:t>
              <w:br/>
            </w:r>
            <w:r>
              <w:rPr>
                <w:rFonts w:ascii="Consolas" w:hAnsi="Consolas"/>
                <w:sz w:val="18"/>
              </w:rPr>
              <w:t>FROM node:20-alpine</w:t>
              <w:br/>
            </w:r>
            <w:r>
              <w:rPr>
                <w:rFonts w:ascii="Consolas" w:hAnsi="Consolas"/>
                <w:sz w:val="18"/>
              </w:rPr>
              <w:t xml:space="preserve"> </w:t>
              <w:br/>
            </w:r>
            <w:r>
              <w:rPr>
                <w:rFonts w:ascii="Consolas" w:hAnsi="Consolas"/>
                <w:sz w:val="18"/>
              </w:rPr>
              <w:t># Directorio de trabajo</w:t>
              <w:br/>
            </w:r>
            <w:r>
              <w:rPr>
                <w:rFonts w:ascii="Consolas" w:hAnsi="Consolas"/>
                <w:sz w:val="18"/>
              </w:rPr>
              <w:t>WORKDIR /app</w:t>
              <w:br/>
            </w:r>
            <w:r>
              <w:rPr>
                <w:rFonts w:ascii="Consolas" w:hAnsi="Consolas"/>
                <w:sz w:val="18"/>
              </w:rPr>
              <w:t xml:space="preserve"> </w:t>
              <w:br/>
            </w:r>
            <w:r>
              <w:rPr>
                <w:rFonts w:ascii="Consolas" w:hAnsi="Consolas"/>
                <w:sz w:val="18"/>
              </w:rPr>
              <w:t># Dependencias primero, para aprovechar la caché de capas</w:t>
              <w:br/>
            </w:r>
            <w:r>
              <w:rPr>
                <w:rFonts w:ascii="Consolas" w:hAnsi="Consolas"/>
                <w:sz w:val="18"/>
              </w:rPr>
              <w:t>COPY package*.json ./</w:t>
              <w:br/>
            </w:r>
            <w:r>
              <w:rPr>
                <w:rFonts w:ascii="Consolas" w:hAnsi="Consolas"/>
                <w:sz w:val="18"/>
              </w:rPr>
              <w:t>RUN npm ci --omit=dev</w:t>
              <w:br/>
            </w:r>
            <w:r>
              <w:rPr>
                <w:rFonts w:ascii="Consolas" w:hAnsi="Consolas"/>
                <w:sz w:val="18"/>
              </w:rPr>
              <w:t xml:space="preserve"> </w:t>
              <w:br/>
            </w:r>
            <w:r>
              <w:rPr>
                <w:rFonts w:ascii="Consolas" w:hAnsi="Consolas"/>
                <w:sz w:val="18"/>
              </w:rPr>
              <w:t># Código de la aplicación</w:t>
              <w:br/>
            </w:r>
            <w:r>
              <w:rPr>
                <w:rFonts w:ascii="Consolas" w:hAnsi="Consolas"/>
                <w:sz w:val="18"/>
              </w:rPr>
              <w:t>COPY src ./src</w:t>
              <w:br/>
            </w:r>
            <w:r>
              <w:rPr>
                <w:rFonts w:ascii="Consolas" w:hAnsi="Consolas"/>
                <w:sz w:val="18"/>
              </w:rPr>
              <w:t xml:space="preserve"> </w:t>
              <w:br/>
            </w:r>
            <w:r>
              <w:rPr>
                <w:rFonts w:ascii="Consolas" w:hAnsi="Consolas"/>
                <w:sz w:val="18"/>
              </w:rPr>
              <w:t># Variables de entorno controladas</w:t>
              <w:br/>
            </w:r>
            <w:r>
              <w:rPr>
                <w:rFonts w:ascii="Consolas" w:hAnsi="Consolas"/>
                <w:sz w:val="18"/>
              </w:rPr>
              <w:t>ENV NODE_ENV=test</w:t>
              <w:br/>
            </w:r>
            <w:r>
              <w:rPr>
                <w:rFonts w:ascii="Consolas" w:hAnsi="Consolas"/>
                <w:sz w:val="18"/>
              </w:rPr>
              <w:t xml:space="preserve"> </w:t>
              <w:br/>
            </w:r>
            <w:r>
              <w:rPr>
                <w:rFonts w:ascii="Consolas" w:hAnsi="Consolas"/>
                <w:sz w:val="18"/>
              </w:rPr>
              <w:t># Usuario sin privilegios (la imagen oficial incluye el usuario "node")</w:t>
              <w:br/>
            </w:r>
            <w:r>
              <w:rPr>
                <w:rFonts w:ascii="Consolas" w:hAnsi="Consolas"/>
                <w:sz w:val="18"/>
              </w:rPr>
              <w:t>USER node</w:t>
              <w:br/>
            </w:r>
            <w:r>
              <w:rPr>
                <w:rFonts w:ascii="Consolas" w:hAnsi="Consolas"/>
                <w:sz w:val="18"/>
              </w:rPr>
              <w:t xml:space="preserve"> </w:t>
              <w:br/>
            </w:r>
            <w:r>
              <w:rPr>
                <w:rFonts w:ascii="Consolas" w:hAnsi="Consolas"/>
                <w:sz w:val="18"/>
              </w:rPr>
              <w:t>EXPOSE 4000</w:t>
              <w:br/>
            </w:r>
            <w:r>
              <w:rPr>
                <w:rFonts w:ascii="Consolas" w:hAnsi="Consolas"/>
                <w:sz w:val="18"/>
              </w:rPr>
              <w:t>CMD ["node", "src/index.js"]</w:t>
            </w:r>
          </w:p>
        </w:tc>
      </w:tr>
    </w:tbl>
    <w:p>
      <w:pPr>
        <w:spacing w:after="40"/>
      </w:pPr>
    </w:p>
    <w:p>
      <w:pPr>
        <w:jc w:val="both"/>
      </w:pPr>
      <w:r>
        <w:rPr>
          <w:b w:val="0"/>
          <w:i w:val="0"/>
        </w:rPr>
        <w:t xml:space="preserve">Cada línea responde a una práctica: versión fija (reproducibilidad), variante mínima (menor superficie de ataque), instalación determinista con </w:t>
      </w:r>
      <w:r>
        <w:rPr>
          <w:rFonts w:ascii="Consolas" w:hAnsi="Consolas"/>
          <w:b w:val="0"/>
          <w:i w:val="0"/>
          <w:sz w:val="19"/>
        </w:rPr>
        <w:t>npm ci</w:t>
      </w:r>
      <w:r>
        <w:rPr>
          <w:b w:val="0"/>
          <w:i w:val="0"/>
        </w:rPr>
        <w:t xml:space="preserve"> (versiones exactas del archivo de bloqueo), usuario sin privilegios (mínimo privilegio) y variables de entorno declaradas (configuración controlada).</w:t>
      </w:r>
    </w:p>
    <w:p>
      <w:pPr>
        <w:pStyle w:val="Heading2"/>
      </w:pPr>
      <w:r>
        <w:t>3.4 Del Dockerfile al contenedor en ejecución</w:t>
      </w:r>
    </w:p>
    <w:tbl>
      <w:tblPr>
        <w:tblStyle w:val="TableGrid"/>
        <w:tblW w:type="auto" w:w="0"/>
        <w:tblLook w:firstColumn="1" w:firstRow="1" w:lastColumn="0" w:lastRow="0" w:noHBand="0" w:noVBand="1" w:val="04A0"/>
      </w:tblPr>
      <w:tblGrid>
        <w:gridCol w:w="9406"/>
      </w:tblGrid>
      <w:tr>
        <w:tc>
          <w:tcPr>
            <w:tcW w:type="dxa" w:w="9406"/>
            <w:shd w:val="clear" w:color="auto" w:fill="F3F3F3"/>
          </w:tcPr>
          <w:p>
            <w:pPr>
              <w:spacing w:after="0" w:line="240" w:lineRule="auto"/>
            </w:pPr>
            <w:r/>
            <w:r>
              <w:rPr>
                <w:rFonts w:ascii="Consolas" w:hAnsi="Consolas"/>
                <w:sz w:val="18"/>
              </w:rPr>
              <w:t>Dockerfile ──(docker build)──► Imagen Docker ──(docker run / docker compose up)──► Contenedor en ejecución</w:t>
            </w:r>
          </w:p>
        </w:tc>
      </w:tr>
    </w:tbl>
    <w:p>
      <w:pPr>
        <w:spacing w:after="40"/>
      </w:pPr>
    </w:p>
    <w:p>
      <w:pPr>
        <w:jc w:val="both"/>
      </w:pPr>
      <w:r>
        <w:rPr>
          <w:b w:val="0"/>
          <w:i w:val="0"/>
        </w:rPr>
        <w:t>Cada etapa contribuye a un entorno de pruebas robusto y reproducible: el Dockerfile documenta, la imagen fija y el contenedor ejecuta.</w:t>
      </w:r>
    </w:p>
    <w:p>
      <w:pPr>
        <w:pStyle w:val="Heading2"/>
      </w:pPr>
      <w:r>
        <w:t>3.5 Estrategias para el diseño del plan con imágenes Docker</w:t>
      </w:r>
    </w:p>
    <w:tbl>
      <w:tblPr>
        <w:tblStyle w:val="TableGrid"/>
        <w:tblW w:type="auto" w:w="0"/>
        <w:jc w:val="center"/>
        <w:tblLook w:firstColumn="1" w:firstRow="1" w:lastColumn="0" w:lastRow="0" w:noHBand="0" w:noVBand="1" w:val="04A0"/>
        <w:tblLayout w:type="fixed"/>
      </w:tblPr>
      <w:tblGrid>
        <w:gridCol w:w="3604"/>
        <w:gridCol w:w="5751"/>
      </w:tblGrid>
      <w:tr>
        <w:trPr>
          <w:tblHeader w:val="true"/>
        </w:trPr>
        <w:tc>
          <w:tcPr>
            <w:tcW w:type="dxa" w:w="3604"/>
            <w:shd w:val="clear" w:color="auto" w:fill="1F3A5F"/>
          </w:tcPr>
          <w:p>
            <w:pPr>
              <w:spacing w:after="0" w:line="240" w:lineRule="auto"/>
            </w:pPr>
            <w:r>
              <w:rPr>
                <w:color w:val="FFFFFF"/>
              </w:rPr>
            </w:r>
            <w:r>
              <w:rPr>
                <w:b/>
                <w:i w:val="0"/>
                <w:color w:val="FFFFFF"/>
                <w:sz w:val="19"/>
              </w:rPr>
              <w:t>Estrategia</w:t>
            </w:r>
          </w:p>
        </w:tc>
        <w:tc>
          <w:tcPr>
            <w:tcW w:type="dxa" w:w="5750"/>
            <w:shd w:val="clear" w:color="auto" w:fill="1F3A5F"/>
          </w:tcPr>
          <w:p>
            <w:pPr>
              <w:spacing w:after="0" w:line="240" w:lineRule="auto"/>
            </w:pPr>
            <w:r>
              <w:rPr>
                <w:color w:val="FFFFFF"/>
              </w:rPr>
            </w:r>
            <w:r>
              <w:rPr>
                <w:b/>
                <w:i w:val="0"/>
                <w:color w:val="FFFFFF"/>
                <w:sz w:val="19"/>
              </w:rPr>
              <w:t>Descripción</w:t>
            </w:r>
          </w:p>
        </w:tc>
      </w:tr>
      <w:tr>
        <w:tc>
          <w:tcPr>
            <w:tcW w:type="dxa" w:w="3604"/>
          </w:tcPr>
          <w:p>
            <w:pPr>
              <w:spacing w:after="0" w:line="240" w:lineRule="auto"/>
            </w:pPr>
            <w:r/>
            <w:r>
              <w:rPr>
                <w:b w:val="0"/>
                <w:i w:val="0"/>
                <w:sz w:val="19"/>
              </w:rPr>
              <w:t>Objetivos claros de calidad y seguridad</w:t>
            </w:r>
          </w:p>
        </w:tc>
        <w:tc>
          <w:tcPr>
            <w:tcW w:type="dxa" w:w="5750"/>
          </w:tcPr>
          <w:p>
            <w:pPr>
              <w:spacing w:after="0" w:line="240" w:lineRule="auto"/>
            </w:pPr>
            <w:r/>
            <w:r>
              <w:rPr>
                <w:b w:val="0"/>
                <w:i w:val="0"/>
                <w:sz w:val="19"/>
              </w:rPr>
              <w:t>Métricas medibles y criterios de aceptación alineados con los estándares de la industria y los requisitos del negocio</w:t>
            </w:r>
          </w:p>
        </w:tc>
      </w:tr>
      <w:tr>
        <w:tc>
          <w:tcPr>
            <w:tcW w:type="dxa" w:w="3604"/>
            <w:shd w:val="clear" w:color="auto" w:fill="EEF2F7"/>
          </w:tcPr>
          <w:p>
            <w:pPr>
              <w:spacing w:after="0" w:line="240" w:lineRule="auto"/>
            </w:pPr>
            <w:r/>
            <w:r>
              <w:rPr>
                <w:b w:val="0"/>
                <w:i w:val="0"/>
                <w:sz w:val="19"/>
              </w:rPr>
              <w:t>Selección de imágenes base</w:t>
            </w:r>
          </w:p>
        </w:tc>
        <w:tc>
          <w:tcPr>
            <w:tcW w:type="dxa" w:w="5750"/>
            <w:shd w:val="clear" w:color="auto" w:fill="EEF2F7"/>
          </w:tcPr>
          <w:p>
            <w:pPr>
              <w:spacing w:after="0" w:line="240" w:lineRule="auto"/>
            </w:pPr>
            <w:r/>
            <w:r>
              <w:rPr>
                <w:b w:val="0"/>
                <w:i w:val="0"/>
                <w:sz w:val="19"/>
              </w:rPr>
              <w:t>Priorizar imágenes oficiales y minimizadas, como Alpine Linux, que ofrecen menor superficie de ataque y mayor eficiencia; la imagen base afecta directamente la seguridad y el rendimiento</w:t>
            </w:r>
          </w:p>
        </w:tc>
      </w:tr>
      <w:tr>
        <w:tc>
          <w:tcPr>
            <w:tcW w:type="dxa" w:w="3604"/>
          </w:tcPr>
          <w:p>
            <w:pPr>
              <w:spacing w:after="0" w:line="240" w:lineRule="auto"/>
            </w:pPr>
            <w:r/>
            <w:r>
              <w:rPr>
                <w:b w:val="0"/>
                <w:i w:val="0"/>
                <w:sz w:val="19"/>
              </w:rPr>
              <w:t>Versionado y etiquetado</w:t>
            </w:r>
          </w:p>
        </w:tc>
        <w:tc>
          <w:tcPr>
            <w:tcW w:type="dxa" w:w="5750"/>
          </w:tcPr>
          <w:p>
            <w:pPr>
              <w:spacing w:after="0" w:line="240" w:lineRule="auto"/>
            </w:pPr>
            <w:r/>
            <w:r>
              <w:rPr>
                <w:b w:val="0"/>
                <w:i w:val="0"/>
                <w:sz w:val="19"/>
              </w:rPr>
              <w:t>Versionado semántico (MAYOR.MENOR.PARCHE) y etiquetas descriptivas, con registro de cambios y fecha de creación de cada versión</w:t>
            </w:r>
          </w:p>
        </w:tc>
      </w:tr>
      <w:tr>
        <w:tc>
          <w:tcPr>
            <w:tcW w:type="dxa" w:w="3604"/>
            <w:shd w:val="clear" w:color="auto" w:fill="EEF2F7"/>
          </w:tcPr>
          <w:p>
            <w:pPr>
              <w:spacing w:after="0" w:line="240" w:lineRule="auto"/>
            </w:pPr>
            <w:r/>
            <w:r>
              <w:rPr>
                <w:b w:val="0"/>
                <w:i w:val="0"/>
                <w:sz w:val="19"/>
              </w:rPr>
              <w:t>Automatización integral</w:t>
            </w:r>
          </w:p>
        </w:tc>
        <w:tc>
          <w:tcPr>
            <w:tcW w:type="dxa" w:w="5750"/>
            <w:shd w:val="clear" w:color="auto" w:fill="EEF2F7"/>
          </w:tcPr>
          <w:p>
            <w:pPr>
              <w:spacing w:after="0" w:line="240" w:lineRule="auto"/>
            </w:pPr>
            <w:r/>
            <w:r>
              <w:rPr>
                <w:b w:val="0"/>
                <w:i w:val="0"/>
                <w:sz w:val="19"/>
              </w:rPr>
              <w:t>Automatizar la construcción, el levantamiento y el despliegue de imágenes mediante pipelines CI/CD para reducir errores humanos</w:t>
            </w:r>
          </w:p>
        </w:tc>
      </w:tr>
    </w:tbl>
    <w:p>
      <w:pPr>
        <w:spacing w:after="40"/>
      </w:pPr>
    </w:p>
    <w:p>
      <w:pPr>
        <w:jc w:val="both"/>
      </w:pPr>
      <w:r>
        <w:rPr>
          <w:b/>
          <w:i w:val="0"/>
        </w:rPr>
        <w:t>Error frecuente.</w:t>
      </w:r>
      <w:r>
        <w:rPr>
          <w:b w:val="0"/>
          <w:i w:val="0"/>
        </w:rPr>
        <w:t xml:space="preserve"> Usar la etiqueta </w:t>
      </w:r>
      <w:r>
        <w:rPr>
          <w:rFonts w:ascii="Consolas" w:hAnsi="Consolas"/>
          <w:b w:val="0"/>
          <w:i w:val="0"/>
          <w:sz w:val="19"/>
        </w:rPr>
        <w:t>latest</w:t>
      </w:r>
      <w:r>
        <w:rPr>
          <w:b w:val="0"/>
          <w:i w:val="0"/>
        </w:rPr>
        <w:t>. Esa etiqueta cambia con el tiempo, de modo que dos ejecuciones del mismo plan pueden correr sobre versiones diferentes y el resultado deja de ser reproducible.</w:t>
      </w:r>
    </w:p>
    <w:p>
      <w:pPr>
        <w:pStyle w:val="Heading2"/>
      </w:pPr>
      <w:r>
        <w:t>3.6 Buenas prácticas de seguridad en imágenes Docker</w:t>
      </w:r>
    </w:p>
    <w:tbl>
      <w:tblPr>
        <w:tblStyle w:val="TableGrid"/>
        <w:tblW w:type="auto" w:w="0"/>
        <w:jc w:val="center"/>
        <w:tblLook w:firstColumn="1" w:firstRow="1" w:lastColumn="0" w:lastRow="0" w:noHBand="0" w:noVBand="1" w:val="04A0"/>
        <w:tblLayout w:type="fixed"/>
      </w:tblPr>
      <w:tblGrid>
        <w:gridCol w:w="1567"/>
        <w:gridCol w:w="3893"/>
        <w:gridCol w:w="3893"/>
      </w:tblGrid>
      <w:tr>
        <w:trPr>
          <w:tblHeader w:val="true"/>
        </w:trPr>
        <w:tc>
          <w:tcPr>
            <w:tcW w:type="dxa" w:w="1567"/>
            <w:shd w:val="clear" w:color="auto" w:fill="1F3A5F"/>
          </w:tcPr>
          <w:p>
            <w:pPr>
              <w:spacing w:after="0" w:line="240" w:lineRule="auto"/>
            </w:pPr>
            <w:r>
              <w:rPr>
                <w:color w:val="FFFFFF"/>
              </w:rPr>
            </w:r>
            <w:r>
              <w:rPr>
                <w:b/>
                <w:i w:val="0"/>
                <w:color w:val="FFFFFF"/>
                <w:sz w:val="19"/>
              </w:rPr>
              <w:t>Práctica</w:t>
            </w:r>
          </w:p>
        </w:tc>
        <w:tc>
          <w:tcPr>
            <w:tcW w:type="dxa" w:w="3893"/>
            <w:shd w:val="clear" w:color="auto" w:fill="1F3A5F"/>
          </w:tcPr>
          <w:p>
            <w:pPr>
              <w:spacing w:after="0" w:line="240" w:lineRule="auto"/>
            </w:pPr>
            <w:r>
              <w:rPr>
                <w:color w:val="FFFFFF"/>
              </w:rPr>
            </w:r>
            <w:r>
              <w:rPr>
                <w:b/>
                <w:i w:val="0"/>
                <w:color w:val="FFFFFF"/>
                <w:sz w:val="19"/>
              </w:rPr>
              <w:t>Descripción</w:t>
            </w:r>
          </w:p>
        </w:tc>
        <w:tc>
          <w:tcPr>
            <w:tcW w:type="dxa" w:w="3893"/>
            <w:shd w:val="clear" w:color="auto" w:fill="1F3A5F"/>
          </w:tcPr>
          <w:p>
            <w:pPr>
              <w:spacing w:after="0" w:line="240" w:lineRule="auto"/>
            </w:pPr>
            <w:r>
              <w:rPr>
                <w:color w:val="FFFFFF"/>
              </w:rPr>
            </w:r>
            <w:r>
              <w:rPr>
                <w:b/>
                <w:i w:val="0"/>
                <w:color w:val="FFFFFF"/>
                <w:sz w:val="19"/>
              </w:rPr>
              <w:t>Verificación posible</w:t>
            </w:r>
          </w:p>
        </w:tc>
      </w:tr>
      <w:tr>
        <w:tc>
          <w:tcPr>
            <w:tcW w:type="dxa" w:w="1567"/>
          </w:tcPr>
          <w:p>
            <w:pPr>
              <w:spacing w:after="0" w:line="240" w:lineRule="auto"/>
            </w:pPr>
            <w:r/>
            <w:r>
              <w:rPr>
                <w:b/>
                <w:i w:val="0"/>
                <w:sz w:val="19"/>
              </w:rPr>
              <w:t>Imágenes endurecidas</w:t>
            </w:r>
          </w:p>
        </w:tc>
        <w:tc>
          <w:tcPr>
            <w:tcW w:type="dxa" w:w="3893"/>
          </w:tcPr>
          <w:p>
            <w:pPr>
              <w:spacing w:after="0" w:line="240" w:lineRule="auto"/>
            </w:pPr>
            <w:r/>
            <w:r>
              <w:rPr>
                <w:b w:val="0"/>
                <w:i w:val="0"/>
                <w:sz w:val="19"/>
              </w:rPr>
              <w:t>Imágenes diseñadas para minimizar las vulnerabilidades conocidas y ofrecer una base segura</w:t>
            </w:r>
          </w:p>
        </w:tc>
        <w:tc>
          <w:tcPr>
            <w:tcW w:type="dxa" w:w="3893"/>
          </w:tcPr>
          <w:p>
            <w:pPr>
              <w:spacing w:after="0" w:line="240" w:lineRule="auto"/>
            </w:pPr>
            <w:r/>
            <w:r>
              <w:rPr>
                <w:b w:val="0"/>
                <w:i w:val="0"/>
                <w:sz w:val="19"/>
              </w:rPr>
              <w:t>Escaneo de la imagen en busca de vulnerabilidades conocidas (CVE)</w:t>
            </w:r>
          </w:p>
        </w:tc>
      </w:tr>
      <w:tr>
        <w:tc>
          <w:tcPr>
            <w:tcW w:type="dxa" w:w="1567"/>
            <w:shd w:val="clear" w:color="auto" w:fill="EEF2F7"/>
          </w:tcPr>
          <w:p>
            <w:pPr>
              <w:spacing w:after="0" w:line="240" w:lineRule="auto"/>
            </w:pPr>
            <w:r/>
            <w:r>
              <w:rPr>
                <w:b/>
                <w:i w:val="0"/>
                <w:sz w:val="19"/>
              </w:rPr>
              <w:t>Minimización de capas</w:t>
            </w:r>
          </w:p>
        </w:tc>
        <w:tc>
          <w:tcPr>
            <w:tcW w:type="dxa" w:w="3893"/>
            <w:shd w:val="clear" w:color="auto" w:fill="EEF2F7"/>
          </w:tcPr>
          <w:p>
            <w:pPr>
              <w:spacing w:after="0" w:line="240" w:lineRule="auto"/>
            </w:pPr>
            <w:r/>
            <w:r>
              <w:rPr>
                <w:b w:val="0"/>
                <w:i w:val="0"/>
                <w:sz w:val="19"/>
              </w:rPr>
              <w:t>Reducir capas y dependencias innecesarias; cada componente adicional es un posible vector de ataque</w:t>
            </w:r>
          </w:p>
        </w:tc>
        <w:tc>
          <w:tcPr>
            <w:tcW w:type="dxa" w:w="3893"/>
            <w:shd w:val="clear" w:color="auto" w:fill="EEF2F7"/>
          </w:tcPr>
          <w:p>
            <w:pPr>
              <w:spacing w:after="0" w:line="240" w:lineRule="auto"/>
            </w:pPr>
            <w:r/>
            <w:r>
              <w:rPr>
                <w:b w:val="0"/>
                <w:i w:val="0"/>
                <w:sz w:val="19"/>
              </w:rPr>
              <w:t>Revisión del Dockerfile; tamaño de la imagen</w:t>
            </w:r>
          </w:p>
        </w:tc>
      </w:tr>
      <w:tr>
        <w:tc>
          <w:tcPr>
            <w:tcW w:type="dxa" w:w="1567"/>
          </w:tcPr>
          <w:p>
            <w:pPr>
              <w:spacing w:after="0" w:line="240" w:lineRule="auto"/>
            </w:pPr>
            <w:r/>
            <w:r>
              <w:rPr>
                <w:b/>
                <w:i w:val="0"/>
                <w:sz w:val="19"/>
              </w:rPr>
              <w:t>Mínimo privilegio</w:t>
            </w:r>
          </w:p>
        </w:tc>
        <w:tc>
          <w:tcPr>
            <w:tcW w:type="dxa" w:w="3893"/>
          </w:tcPr>
          <w:p>
            <w:pPr>
              <w:spacing w:after="0" w:line="240" w:lineRule="auto"/>
            </w:pPr>
            <w:r/>
            <w:r>
              <w:rPr>
                <w:b w:val="0"/>
                <w:i w:val="0"/>
                <w:sz w:val="19"/>
              </w:rPr>
              <w:t xml:space="preserve">No ejecutar procesos como </w:t>
            </w:r>
            <w:r>
              <w:rPr>
                <w:b w:val="0"/>
                <w:i/>
                <w:sz w:val="19"/>
              </w:rPr>
              <w:t>root</w:t>
            </w:r>
            <w:r>
              <w:rPr>
                <w:b w:val="0"/>
                <w:i w:val="0"/>
                <w:sz w:val="19"/>
              </w:rPr>
              <w:t xml:space="preserve"> dentro del contenedor; usar usuarios con los permisos estrictamente necesarios</w:t>
            </w:r>
          </w:p>
        </w:tc>
        <w:tc>
          <w:tcPr>
            <w:tcW w:type="dxa" w:w="3893"/>
          </w:tcPr>
          <w:p>
            <w:pPr>
              <w:spacing w:after="0" w:line="240" w:lineRule="auto"/>
            </w:pPr>
            <w:r/>
            <w:r>
              <w:rPr>
                <w:rFonts w:ascii="Consolas" w:hAnsi="Consolas"/>
                <w:b w:val="0"/>
                <w:i w:val="0"/>
                <w:sz w:val="19"/>
              </w:rPr>
              <w:t>docker exec &lt;contenedor&gt; whoami</w:t>
            </w:r>
            <w:r>
              <w:rPr>
                <w:b w:val="0"/>
                <w:i w:val="0"/>
                <w:sz w:val="19"/>
              </w:rPr>
              <w:t xml:space="preserve"> no debe devolver </w:t>
            </w:r>
            <w:r>
              <w:rPr>
                <w:rFonts w:ascii="Consolas" w:hAnsi="Consolas"/>
                <w:b w:val="0"/>
                <w:i w:val="0"/>
                <w:sz w:val="19"/>
              </w:rPr>
              <w:t>root</w:t>
            </w:r>
          </w:p>
        </w:tc>
      </w:tr>
      <w:tr>
        <w:tc>
          <w:tcPr>
            <w:tcW w:type="dxa" w:w="1567"/>
            <w:shd w:val="clear" w:color="auto" w:fill="EEF2F7"/>
          </w:tcPr>
          <w:p>
            <w:pPr>
              <w:spacing w:after="0" w:line="240" w:lineRule="auto"/>
            </w:pPr>
            <w:r/>
            <w:r>
              <w:rPr>
                <w:b/>
                <w:i w:val="0"/>
                <w:sz w:val="19"/>
              </w:rPr>
              <w:t>Aislamiento avanzado</w:t>
            </w:r>
          </w:p>
        </w:tc>
        <w:tc>
          <w:tcPr>
            <w:tcW w:type="dxa" w:w="3893"/>
            <w:shd w:val="clear" w:color="auto" w:fill="EEF2F7"/>
          </w:tcPr>
          <w:p>
            <w:pPr>
              <w:spacing w:after="0" w:line="240" w:lineRule="auto"/>
            </w:pPr>
            <w:r/>
            <w:r>
              <w:rPr>
                <w:b w:val="0"/>
                <w:i w:val="0"/>
                <w:sz w:val="19"/>
              </w:rPr>
              <w:t>Espacios de nombres (</w:t>
            </w:r>
            <w:r>
              <w:rPr>
                <w:b w:val="0"/>
                <w:i/>
                <w:sz w:val="19"/>
              </w:rPr>
              <w:t>namespaces</w:t>
            </w:r>
            <w:r>
              <w:rPr>
                <w:b w:val="0"/>
                <w:i w:val="0"/>
                <w:sz w:val="19"/>
              </w:rPr>
              <w:t>) de Linux y restricción de capacidades (</w:t>
            </w:r>
            <w:r>
              <w:rPr>
                <w:b w:val="0"/>
                <w:i/>
                <w:sz w:val="19"/>
              </w:rPr>
              <w:t>capabilities</w:t>
            </w:r>
            <w:r>
              <w:rPr>
                <w:b w:val="0"/>
                <w:i w:val="0"/>
                <w:sz w:val="19"/>
              </w:rPr>
              <w:t>) como barrera adicional entre contenedores y anfitrión</w:t>
            </w:r>
          </w:p>
        </w:tc>
        <w:tc>
          <w:tcPr>
            <w:tcW w:type="dxa" w:w="3893"/>
            <w:shd w:val="clear" w:color="auto" w:fill="EEF2F7"/>
          </w:tcPr>
          <w:p>
            <w:pPr>
              <w:spacing w:after="0" w:line="240" w:lineRule="auto"/>
            </w:pPr>
            <w:r/>
            <w:r>
              <w:rPr>
                <w:b w:val="0"/>
                <w:i w:val="0"/>
                <w:sz w:val="19"/>
              </w:rPr>
              <w:t xml:space="preserve">Revisión de la configuración de Compose (por ejemplo, ausencia de </w:t>
            </w:r>
            <w:r>
              <w:rPr>
                <w:rFonts w:ascii="Consolas" w:hAnsi="Consolas"/>
                <w:b w:val="0"/>
                <w:i w:val="0"/>
                <w:sz w:val="19"/>
              </w:rPr>
              <w:t>privileged: true</w:t>
            </w:r>
            <w:r>
              <w:rPr>
                <w:b w:val="0"/>
                <w:i w:val="0"/>
                <w:sz w:val="19"/>
              </w:rPr>
              <w:t>)</w:t>
            </w:r>
          </w:p>
        </w:tc>
      </w:tr>
    </w:tbl>
    <w:p>
      <w:pPr>
        <w:spacing w:after="40"/>
      </w:pPr>
    </w:p>
    <w:p>
      <w:pPr>
        <w:jc w:val="both"/>
      </w:pPr>
      <w:r>
        <w:rPr>
          <w:b w:val="0"/>
          <w:i w:val="0"/>
        </w:rPr>
        <w:t xml:space="preserve">Otras prácticas que complementan las anteriores: no incluir secretos en la imagen ni en el repositorio (el archivo </w:t>
      </w:r>
      <w:r>
        <w:rPr>
          <w:rFonts w:ascii="Consolas" w:hAnsi="Consolas"/>
          <w:b w:val="0"/>
          <w:i w:val="0"/>
          <w:sz w:val="19"/>
        </w:rPr>
        <w:t>.env</w:t>
      </w:r>
      <w:r>
        <w:rPr>
          <w:b w:val="0"/>
          <w:i w:val="0"/>
        </w:rPr>
        <w:t xml:space="preserve"> no debe versionarse con credenciales reales), no exponer el puerto de la base de datos al exterior cuando no es necesario y declarar la red interna entre servicios.</w:t>
      </w:r>
    </w:p>
    <w:p>
      <w:pPr>
        <w:pStyle w:val="Heading2"/>
      </w:pPr>
      <w:r>
        <w:t>3.7 Herramientas recomendadas para planificar pruebas</w:t>
      </w:r>
    </w:p>
    <w:tbl>
      <w:tblPr>
        <w:tblStyle w:val="TableGrid"/>
        <w:tblW w:type="auto" w:w="0"/>
        <w:jc w:val="center"/>
        <w:tblLook w:firstColumn="1" w:firstRow="1" w:lastColumn="0" w:lastRow="0" w:noHBand="0" w:noVBand="1" w:val="04A0"/>
        <w:tblLayout w:type="fixed"/>
      </w:tblPr>
      <w:tblGrid>
        <w:gridCol w:w="2253"/>
        <w:gridCol w:w="1734"/>
        <w:gridCol w:w="5367"/>
      </w:tblGrid>
      <w:tr>
        <w:trPr>
          <w:tblHeader w:val="true"/>
        </w:trPr>
        <w:tc>
          <w:tcPr>
            <w:tcW w:type="dxa" w:w="2253"/>
            <w:shd w:val="clear" w:color="auto" w:fill="1F3A5F"/>
          </w:tcPr>
          <w:p>
            <w:pPr>
              <w:spacing w:after="0" w:line="240" w:lineRule="auto"/>
            </w:pPr>
            <w:r>
              <w:rPr>
                <w:color w:val="FFFFFF"/>
              </w:rPr>
            </w:r>
            <w:r>
              <w:rPr>
                <w:b/>
                <w:i w:val="0"/>
                <w:color w:val="FFFFFF"/>
                <w:sz w:val="19"/>
              </w:rPr>
              <w:t>Categoría</w:t>
            </w:r>
          </w:p>
        </w:tc>
        <w:tc>
          <w:tcPr>
            <w:tcW w:type="dxa" w:w="1735"/>
            <w:shd w:val="clear" w:color="auto" w:fill="1F3A5F"/>
          </w:tcPr>
          <w:p>
            <w:pPr>
              <w:spacing w:after="0" w:line="240" w:lineRule="auto"/>
            </w:pPr>
            <w:r>
              <w:rPr>
                <w:color w:val="FFFFFF"/>
              </w:rPr>
            </w:r>
            <w:r>
              <w:rPr>
                <w:b/>
                <w:i w:val="0"/>
                <w:color w:val="FFFFFF"/>
                <w:sz w:val="19"/>
              </w:rPr>
              <w:t>Herramientas</w:t>
            </w:r>
          </w:p>
        </w:tc>
        <w:tc>
          <w:tcPr>
            <w:tcW w:type="dxa" w:w="5367"/>
            <w:shd w:val="clear" w:color="auto" w:fill="1F3A5F"/>
          </w:tcPr>
          <w:p>
            <w:pPr>
              <w:spacing w:after="0" w:line="240" w:lineRule="auto"/>
            </w:pPr>
            <w:r>
              <w:rPr>
                <w:color w:val="FFFFFF"/>
              </w:rPr>
            </w:r>
            <w:r>
              <w:rPr>
                <w:b/>
                <w:i w:val="0"/>
                <w:color w:val="FFFFFF"/>
                <w:sz w:val="19"/>
              </w:rPr>
              <w:t>Función</w:t>
            </w:r>
          </w:p>
        </w:tc>
      </w:tr>
      <w:tr>
        <w:tc>
          <w:tcPr>
            <w:tcW w:type="dxa" w:w="2253"/>
          </w:tcPr>
          <w:p>
            <w:pPr>
              <w:spacing w:after="0" w:line="240" w:lineRule="auto"/>
            </w:pPr>
            <w:r/>
            <w:r>
              <w:rPr>
                <w:b w:val="0"/>
                <w:i w:val="0"/>
                <w:sz w:val="19"/>
              </w:rPr>
              <w:t>Gestión de casos</w:t>
            </w:r>
          </w:p>
        </w:tc>
        <w:tc>
          <w:tcPr>
            <w:tcW w:type="dxa" w:w="1735"/>
          </w:tcPr>
          <w:p>
            <w:pPr>
              <w:spacing w:after="0" w:line="240" w:lineRule="auto"/>
            </w:pPr>
            <w:r/>
            <w:r>
              <w:rPr>
                <w:b w:val="0"/>
                <w:i w:val="0"/>
                <w:sz w:val="19"/>
              </w:rPr>
              <w:t>TestRail, Zephyr</w:t>
            </w:r>
          </w:p>
        </w:tc>
        <w:tc>
          <w:tcPr>
            <w:tcW w:type="dxa" w:w="5367"/>
          </w:tcPr>
          <w:p>
            <w:pPr>
              <w:spacing w:after="0" w:line="240" w:lineRule="auto"/>
            </w:pPr>
            <w:r/>
            <w:r>
              <w:rPr>
                <w:b w:val="0"/>
                <w:i w:val="0"/>
                <w:sz w:val="19"/>
              </w:rPr>
              <w:t>Organizar, ejecutar y rastrear casos de forma centralizada y colaborativa</w:t>
            </w:r>
          </w:p>
        </w:tc>
      </w:tr>
      <w:tr>
        <w:tc>
          <w:tcPr>
            <w:tcW w:type="dxa" w:w="2253"/>
            <w:shd w:val="clear" w:color="auto" w:fill="EEF2F7"/>
          </w:tcPr>
          <w:p>
            <w:pPr>
              <w:spacing w:after="0" w:line="240" w:lineRule="auto"/>
            </w:pPr>
            <w:r/>
            <w:r>
              <w:rPr>
                <w:b w:val="0"/>
                <w:i w:val="0"/>
                <w:sz w:val="19"/>
              </w:rPr>
              <w:t>Automatización</w:t>
            </w:r>
          </w:p>
        </w:tc>
        <w:tc>
          <w:tcPr>
            <w:tcW w:type="dxa" w:w="1735"/>
            <w:shd w:val="clear" w:color="auto" w:fill="EEF2F7"/>
          </w:tcPr>
          <w:p>
            <w:pPr>
              <w:spacing w:after="0" w:line="240" w:lineRule="auto"/>
            </w:pPr>
            <w:r/>
            <w:r>
              <w:rPr>
                <w:b w:val="0"/>
                <w:i w:val="0"/>
                <w:sz w:val="19"/>
              </w:rPr>
              <w:t>Selenium, Appium</w:t>
            </w:r>
          </w:p>
        </w:tc>
        <w:tc>
          <w:tcPr>
            <w:tcW w:type="dxa" w:w="5367"/>
            <w:shd w:val="clear" w:color="auto" w:fill="EEF2F7"/>
          </w:tcPr>
          <w:p>
            <w:pPr>
              <w:spacing w:after="0" w:line="240" w:lineRule="auto"/>
            </w:pPr>
            <w:r/>
            <w:r>
              <w:rPr>
                <w:b w:val="0"/>
                <w:i w:val="0"/>
                <w:sz w:val="19"/>
              </w:rPr>
              <w:t>Automatizar pruebas web y móviles, reduciendo el esfuerzo manual repetitivo</w:t>
            </w:r>
          </w:p>
        </w:tc>
      </w:tr>
      <w:tr>
        <w:tc>
          <w:tcPr>
            <w:tcW w:type="dxa" w:w="2253"/>
          </w:tcPr>
          <w:p>
            <w:pPr>
              <w:spacing w:after="0" w:line="240" w:lineRule="auto"/>
            </w:pPr>
            <w:r/>
            <w:r>
              <w:rPr>
                <w:b w:val="0"/>
                <w:i w:val="0"/>
                <w:sz w:val="19"/>
              </w:rPr>
              <w:t>Seguimiento de incidencias</w:t>
            </w:r>
          </w:p>
        </w:tc>
        <w:tc>
          <w:tcPr>
            <w:tcW w:type="dxa" w:w="1735"/>
          </w:tcPr>
          <w:p>
            <w:pPr>
              <w:spacing w:after="0" w:line="240" w:lineRule="auto"/>
            </w:pPr>
            <w:r/>
            <w:r>
              <w:rPr>
                <w:b w:val="0"/>
                <w:i w:val="0"/>
                <w:sz w:val="19"/>
              </w:rPr>
              <w:t>Jira, Bugzilla</w:t>
            </w:r>
          </w:p>
        </w:tc>
        <w:tc>
          <w:tcPr>
            <w:tcW w:type="dxa" w:w="5367"/>
          </w:tcPr>
          <w:p>
            <w:pPr>
              <w:spacing w:after="0" w:line="240" w:lineRule="auto"/>
            </w:pPr>
            <w:r/>
            <w:r>
              <w:rPr>
                <w:b w:val="0"/>
                <w:i w:val="0"/>
                <w:sz w:val="19"/>
              </w:rPr>
              <w:t>Registrar, seguir y resolver defectos con trazabilidad completa</w:t>
            </w:r>
          </w:p>
        </w:tc>
      </w:tr>
    </w:tbl>
    <w:p>
      <w:pPr>
        <w:spacing w:after="40"/>
      </w:pPr>
    </w:p>
    <w:p>
      <w:pPr>
        <w:pStyle w:val="Heading2"/>
      </w:pPr>
      <w:r>
        <w:t>3.8 Errores frecuentes</w:t>
      </w:r>
    </w:p>
    <w:p>
      <w:pPr>
        <w:spacing w:after="40"/>
        <w:ind w:left="510" w:hanging="340"/>
      </w:pPr>
      <w:r>
        <w:rPr>
          <w:b w:val="0"/>
          <w:i w:val="0"/>
        </w:rPr>
        <w:t>1. Probar sobre un entorno no identificado (sin versión de imagen ni fecha de levantamiento).</w:t>
      </w:r>
    </w:p>
    <w:p>
      <w:pPr>
        <w:spacing w:after="40"/>
        <w:ind w:left="510" w:hanging="340"/>
      </w:pPr>
      <w:r>
        <w:rPr>
          <w:b w:val="0"/>
          <w:i w:val="0"/>
        </w:rPr>
        <w:t xml:space="preserve">2. Ejecutar contenedores como </w:t>
      </w:r>
      <w:r>
        <w:rPr>
          <w:b w:val="0"/>
          <w:i/>
        </w:rPr>
        <w:t>root</w:t>
      </w:r>
      <w:r>
        <w:rPr>
          <w:b w:val="0"/>
          <w:i w:val="0"/>
        </w:rPr>
        <w:t xml:space="preserve"> o en modo privilegiado.</w:t>
      </w:r>
    </w:p>
    <w:p>
      <w:pPr>
        <w:spacing w:after="40"/>
        <w:ind w:left="510" w:hanging="340"/>
      </w:pPr>
      <w:r>
        <w:rPr>
          <w:b w:val="0"/>
          <w:i w:val="0"/>
        </w:rPr>
        <w:t xml:space="preserve">3. Guardar credenciales reales en el archivo </w:t>
      </w:r>
      <w:r>
        <w:rPr>
          <w:rFonts w:ascii="Consolas" w:hAnsi="Consolas"/>
          <w:b w:val="0"/>
          <w:i w:val="0"/>
          <w:sz w:val="19"/>
        </w:rPr>
        <w:t>.env</w:t>
      </w:r>
      <w:r>
        <w:rPr>
          <w:b w:val="0"/>
          <w:i w:val="0"/>
        </w:rPr>
        <w:t xml:space="preserve"> o en el repositorio.</w:t>
      </w:r>
    </w:p>
    <w:p>
      <w:pPr>
        <w:spacing w:after="40"/>
        <w:ind w:left="510" w:hanging="340"/>
      </w:pPr>
      <w:r>
        <w:rPr>
          <w:b w:val="0"/>
          <w:i w:val="0"/>
        </w:rPr>
        <w:t>4. Exponer el puerto de la base de datos sin necesidad.</w:t>
      </w:r>
    </w:p>
    <w:p>
      <w:pPr>
        <w:spacing w:after="40"/>
        <w:ind w:left="510" w:hanging="340"/>
      </w:pPr>
      <w:r>
        <w:rPr>
          <w:b w:val="0"/>
          <w:i w:val="0"/>
        </w:rPr>
        <w:t>5. No registrar el entorno de prueba como evidencia del informe.</w:t>
      </w:r>
    </w:p>
    <w:p>
      <w:pPr>
        <w:pStyle w:val="Heading2"/>
      </w:pPr>
      <w:r>
        <w:t>3.9 Preguntas de repaso</w:t>
      </w:r>
    </w:p>
    <w:p>
      <w:pPr>
        <w:spacing w:after="40"/>
        <w:ind w:left="510" w:hanging="340"/>
      </w:pPr>
      <w:r>
        <w:rPr>
          <w:b w:val="0"/>
          <w:i w:val="0"/>
        </w:rPr>
        <w:t>1. Defina imagen, contenedor y Dockerfile, y explique su relación.</w:t>
      </w:r>
    </w:p>
    <w:p>
      <w:pPr>
        <w:spacing w:after="40"/>
        <w:ind w:left="510" w:hanging="340"/>
      </w:pPr>
      <w:r>
        <w:rPr>
          <w:b w:val="0"/>
          <w:i w:val="0"/>
        </w:rPr>
        <w:t>2. Explique por qué la inmutabilidad de la imagen favorece la validez de los resultados de prueba.</w:t>
      </w:r>
    </w:p>
    <w:p>
      <w:pPr>
        <w:spacing w:after="40"/>
        <w:ind w:left="510" w:hanging="340"/>
      </w:pPr>
      <w:r>
        <w:rPr>
          <w:b w:val="0"/>
          <w:i w:val="0"/>
        </w:rPr>
        <w:t>3. Indique cuatro estrategias de diseño del plan con imágenes Docker.</w:t>
      </w:r>
    </w:p>
    <w:p>
      <w:pPr>
        <w:spacing w:after="40"/>
        <w:ind w:left="510" w:hanging="340"/>
      </w:pPr>
      <w:r>
        <w:rPr>
          <w:b w:val="0"/>
          <w:i w:val="0"/>
        </w:rPr>
        <w:t>4. Describa cuatro buenas prácticas de seguridad en imágenes y la forma de verificarlas.</w:t>
      </w:r>
    </w:p>
    <w:p>
      <w:pPr>
        <w:spacing w:after="40"/>
        <w:ind w:left="510" w:hanging="340"/>
      </w:pPr>
      <w:r>
        <w:rPr>
          <w:b w:val="0"/>
          <w:i w:val="0"/>
        </w:rPr>
        <w:t xml:space="preserve">5. Explique el riesgo de utilizar la etiqueta </w:t>
      </w:r>
      <w:r>
        <w:rPr>
          <w:rFonts w:ascii="Consolas" w:hAnsi="Consolas"/>
          <w:b w:val="0"/>
          <w:i w:val="0"/>
          <w:sz w:val="19"/>
        </w:rPr>
        <w:t>latest</w:t>
      </w:r>
      <w:r>
        <w:rPr>
          <w:b w:val="0"/>
          <w:i w:val="0"/>
        </w:rPr>
        <w:t xml:space="preserve"> en un entorno de pruebas.</w:t>
      </w:r>
    </w:p>
    <w:p>
      <w:r>
        <w:br w:type="page"/>
      </w:r>
    </w:p>
    <w:p>
      <w:pPr>
        <w:pStyle w:val="Heading1"/>
      </w:pPr>
      <w:r>
        <w:t>Capítulo 4. Aplicación: plan de pruebas estratégico (actividad 2.1.2)</w:t>
      </w:r>
    </w:p>
    <w:p>
      <w:pPr>
        <w:jc w:val="both"/>
      </w:pPr>
      <w:r>
        <w:rPr>
          <w:b/>
          <w:i w:val="0"/>
        </w:rPr>
        <w:t>Indicador de logro:</w:t>
      </w:r>
      <w:r>
        <w:rPr>
          <w:b w:val="0"/>
          <w:i w:val="0"/>
        </w:rPr>
        <w:t xml:space="preserve"> IL2.1. </w:t>
      </w:r>
      <w:r>
        <w:rPr>
          <w:b/>
          <w:i w:val="0"/>
        </w:rPr>
        <w:t>Modalidad:</w:t>
      </w:r>
      <w:r>
        <w:rPr>
          <w:b w:val="0"/>
          <w:i w:val="0"/>
        </w:rPr>
        <w:t xml:space="preserve"> individual, 45 minutos. </w:t>
      </w:r>
      <w:r>
        <w:rPr>
          <w:b/>
          <w:i w:val="0"/>
        </w:rPr>
        <w:t>Propósito:</w:t>
      </w:r>
      <w:r>
        <w:rPr>
          <w:b w:val="0"/>
          <w:i w:val="0"/>
        </w:rPr>
        <w:t xml:space="preserve"> pasar de la creación de casos aislados a una visión integral del aseguramiento de la calidad, en la que las decisiones técnicas se fundamentan en riesgo, seguridad, trazabilidad y optimización de recursos desde las primeras etapas del ciclo de vida.</w:t>
      </w:r>
    </w:p>
    <w:p>
      <w:pPr>
        <w:pStyle w:val="Heading2"/>
      </w:pPr>
      <w:r>
        <w:t>4.1 Situación</w:t>
      </w:r>
    </w:p>
    <w:p>
      <w:pPr>
        <w:jc w:val="both"/>
      </w:pPr>
      <w:r>
        <w:rPr>
          <w:b w:val="0"/>
          <w:i w:val="0"/>
        </w:rPr>
        <w:t>Se asume el rol de líder de QA (</w:t>
      </w:r>
      <w:r>
        <w:rPr>
          <w:b w:val="0"/>
          <w:i/>
        </w:rPr>
        <w:t>QA Lead</w:t>
      </w:r>
      <w:r>
        <w:rPr>
          <w:b w:val="0"/>
          <w:i w:val="0"/>
        </w:rPr>
        <w:t xml:space="preserve">) para el lanzamiento de una aplicación de banca móvil. El plan debe garantizar que el sistema sea </w:t>
      </w:r>
      <w:r>
        <w:rPr>
          <w:b/>
          <w:i w:val="0"/>
        </w:rPr>
        <w:t>confiable, eficiente, seguro, trazable y sostenible en el tiempo</w:t>
      </w:r>
      <w:r>
        <w:rPr>
          <w:b w:val="0"/>
          <w:i w:val="0"/>
        </w:rPr>
        <w:t>, y debe anticipar riesgos, priorizar esfuerzos y justificar cada decisión técnica. El caso es genérico; su método se traslada luego al caso semestral.</w:t>
      </w:r>
    </w:p>
    <w:p>
      <w:pPr>
        <w:pStyle w:val="Heading2"/>
      </w:pPr>
      <w:r>
        <w:t>4.2 Paso 1: definición de la estrategia de pruebas</w:t>
      </w:r>
    </w:p>
    <w:p>
      <w:pPr>
        <w:jc w:val="both"/>
      </w:pPr>
      <w:r>
        <w:rPr>
          <w:b/>
          <w:i w:val="0"/>
        </w:rPr>
        <w:t>a) Caja negra para la validación de interfaces.</w:t>
      </w:r>
      <w:r>
        <w:rPr>
          <w:b w:val="0"/>
          <w:i w:val="0"/>
        </w:rPr>
        <w:t xml:space="preserve"> Se aplica a los módulos funcionales (transferencias, pagos, recargas, gestión de tarjetas) y permite detectar errores de:</w:t>
      </w:r>
    </w:p>
    <w:tbl>
      <w:tblPr>
        <w:tblStyle w:val="TableGrid"/>
        <w:tblW w:type="auto" w:w="0"/>
        <w:jc w:val="center"/>
        <w:tblLook w:firstColumn="1" w:firstRow="1" w:lastColumn="0" w:lastRow="0" w:noHBand="0" w:noVBand="1" w:val="04A0"/>
        <w:tblLayout w:type="fixed"/>
      </w:tblPr>
      <w:tblGrid>
        <w:gridCol w:w="2823"/>
        <w:gridCol w:w="6531"/>
      </w:tblGrid>
      <w:tr>
        <w:trPr>
          <w:tblHeader w:val="true"/>
        </w:trPr>
        <w:tc>
          <w:tcPr>
            <w:tcW w:type="dxa" w:w="2823"/>
            <w:shd w:val="clear" w:color="auto" w:fill="1F3A5F"/>
          </w:tcPr>
          <w:p>
            <w:pPr>
              <w:spacing w:after="0" w:line="240" w:lineRule="auto"/>
            </w:pPr>
            <w:r>
              <w:rPr>
                <w:color w:val="FFFFFF"/>
              </w:rPr>
            </w:r>
            <w:r>
              <w:rPr>
                <w:b/>
                <w:i w:val="0"/>
                <w:color w:val="FFFFFF"/>
                <w:sz w:val="19"/>
              </w:rPr>
              <w:t>Tipo de error</w:t>
            </w:r>
          </w:p>
        </w:tc>
        <w:tc>
          <w:tcPr>
            <w:tcW w:type="dxa" w:w="6531"/>
            <w:shd w:val="clear" w:color="auto" w:fill="1F3A5F"/>
          </w:tcPr>
          <w:p>
            <w:pPr>
              <w:spacing w:after="0" w:line="240" w:lineRule="auto"/>
            </w:pPr>
            <w:r>
              <w:rPr>
                <w:color w:val="FFFFFF"/>
              </w:rPr>
            </w:r>
            <w:r>
              <w:rPr>
                <w:b/>
                <w:i w:val="0"/>
                <w:color w:val="FFFFFF"/>
                <w:sz w:val="19"/>
              </w:rPr>
              <w:t>Ejemplo de caso</w:t>
            </w:r>
          </w:p>
        </w:tc>
      </w:tr>
      <w:tr>
        <w:tc>
          <w:tcPr>
            <w:tcW w:type="dxa" w:w="2823"/>
          </w:tcPr>
          <w:p>
            <w:pPr>
              <w:spacing w:after="0" w:line="240" w:lineRule="auto"/>
            </w:pPr>
            <w:r/>
            <w:r>
              <w:rPr>
                <w:b w:val="0"/>
                <w:i w:val="0"/>
                <w:sz w:val="19"/>
              </w:rPr>
              <w:t>Validación de datos</w:t>
            </w:r>
          </w:p>
        </w:tc>
        <w:tc>
          <w:tcPr>
            <w:tcW w:type="dxa" w:w="6531"/>
          </w:tcPr>
          <w:p>
            <w:pPr>
              <w:spacing w:after="0" w:line="240" w:lineRule="auto"/>
            </w:pPr>
            <w:r/>
            <w:r>
              <w:rPr>
                <w:b w:val="0"/>
                <w:i w:val="0"/>
                <w:sz w:val="19"/>
              </w:rPr>
              <w:t>Monto negativo, cero o con más decimales de los permitidos</w:t>
            </w:r>
          </w:p>
        </w:tc>
      </w:tr>
      <w:tr>
        <w:tc>
          <w:tcPr>
            <w:tcW w:type="dxa" w:w="2823"/>
            <w:shd w:val="clear" w:color="auto" w:fill="EEF2F7"/>
          </w:tcPr>
          <w:p>
            <w:pPr>
              <w:spacing w:after="0" w:line="240" w:lineRule="auto"/>
            </w:pPr>
            <w:r/>
            <w:r>
              <w:rPr>
                <w:b w:val="0"/>
                <w:i w:val="0"/>
                <w:sz w:val="19"/>
              </w:rPr>
              <w:t>Flujo de usuario</w:t>
            </w:r>
          </w:p>
        </w:tc>
        <w:tc>
          <w:tcPr>
            <w:tcW w:type="dxa" w:w="6531"/>
            <w:shd w:val="clear" w:color="auto" w:fill="EEF2F7"/>
          </w:tcPr>
          <w:p>
            <w:pPr>
              <w:spacing w:after="0" w:line="240" w:lineRule="auto"/>
            </w:pPr>
            <w:r/>
            <w:r>
              <w:rPr>
                <w:b w:val="0"/>
                <w:i w:val="0"/>
                <w:sz w:val="19"/>
              </w:rPr>
              <w:t>Abandonar una transferencia a mitad del proceso y retomarla</w:t>
            </w:r>
          </w:p>
        </w:tc>
      </w:tr>
      <w:tr>
        <w:tc>
          <w:tcPr>
            <w:tcW w:type="dxa" w:w="2823"/>
          </w:tcPr>
          <w:p>
            <w:pPr>
              <w:spacing w:after="0" w:line="240" w:lineRule="auto"/>
            </w:pPr>
            <w:r/>
            <w:r>
              <w:rPr>
                <w:b w:val="0"/>
                <w:i w:val="0"/>
                <w:sz w:val="19"/>
              </w:rPr>
              <w:t>Reglas de negocio</w:t>
            </w:r>
          </w:p>
        </w:tc>
        <w:tc>
          <w:tcPr>
            <w:tcW w:type="dxa" w:w="6531"/>
          </w:tcPr>
          <w:p>
            <w:pPr>
              <w:spacing w:after="0" w:line="240" w:lineRule="auto"/>
            </w:pPr>
            <w:r/>
            <w:r>
              <w:rPr>
                <w:b w:val="0"/>
                <w:i w:val="0"/>
                <w:sz w:val="19"/>
              </w:rPr>
              <w:t>Transferir un monto superior al límite diario</w:t>
            </w:r>
          </w:p>
        </w:tc>
      </w:tr>
      <w:tr>
        <w:tc>
          <w:tcPr>
            <w:tcW w:type="dxa" w:w="2823"/>
            <w:shd w:val="clear" w:color="auto" w:fill="EEF2F7"/>
          </w:tcPr>
          <w:p>
            <w:pPr>
              <w:spacing w:after="0" w:line="240" w:lineRule="auto"/>
            </w:pPr>
            <w:r/>
            <w:r>
              <w:rPr>
                <w:b w:val="0"/>
                <w:i w:val="0"/>
                <w:sz w:val="19"/>
              </w:rPr>
              <w:t>Usabilidad y consistencia</w:t>
            </w:r>
          </w:p>
        </w:tc>
        <w:tc>
          <w:tcPr>
            <w:tcW w:type="dxa" w:w="6531"/>
            <w:shd w:val="clear" w:color="auto" w:fill="EEF2F7"/>
          </w:tcPr>
          <w:p>
            <w:pPr>
              <w:spacing w:after="0" w:line="240" w:lineRule="auto"/>
            </w:pPr>
            <w:r/>
            <w:r>
              <w:rPr>
                <w:b w:val="0"/>
                <w:i w:val="0"/>
                <w:sz w:val="19"/>
              </w:rPr>
              <w:t>Mensajes y botones coherentes entre pantallas</w:t>
            </w:r>
          </w:p>
        </w:tc>
      </w:tr>
    </w:tbl>
    <w:p>
      <w:pPr>
        <w:spacing w:after="40"/>
      </w:pPr>
    </w:p>
    <w:p>
      <w:pPr>
        <w:jc w:val="both"/>
      </w:pPr>
      <w:r>
        <w:rPr>
          <w:b/>
          <w:i w:val="0"/>
        </w:rPr>
        <w:t>b) Caja blanca para la lógica crítica.</w:t>
      </w:r>
      <w:r>
        <w:rPr>
          <w:b w:val="0"/>
          <w:i w:val="0"/>
        </w:rPr>
        <w:t xml:space="preserve"> Se aplica a procesos internos donde la precisión es esencial (cálculo de intereses, validación de OTP, cifrado, límites de transacción) mediante:</w:t>
      </w:r>
    </w:p>
    <w:p>
      <w:pPr>
        <w:pStyle w:val="ListBullet"/>
        <w:spacing w:after="40"/>
      </w:pPr>
      <w:r>
        <w:rPr>
          <w:b/>
          <w:i w:val="0"/>
        </w:rPr>
        <w:t>pruebas de caminos independientes:</w:t>
      </w:r>
      <w:r>
        <w:rPr>
          <w:b w:val="0"/>
          <w:i w:val="0"/>
        </w:rPr>
        <w:t xml:space="preserve"> un caso por cada camino básico, según la complejidad ciclomática;</w:t>
      </w:r>
    </w:p>
    <w:p>
      <w:pPr>
        <w:pStyle w:val="ListBullet"/>
        <w:spacing w:after="40"/>
      </w:pPr>
      <w:r>
        <w:rPr>
          <w:b/>
          <w:i w:val="0"/>
        </w:rPr>
        <w:t>análisis de bucles:</w:t>
      </w:r>
      <w:r>
        <w:rPr>
          <w:b w:val="0"/>
          <w:i w:val="0"/>
        </w:rPr>
        <w:t xml:space="preserve"> cero, una, varias y el máximo de iteraciones (por ejemplo, número de reintentos de OTP);</w:t>
      </w:r>
    </w:p>
    <w:p>
      <w:pPr>
        <w:pStyle w:val="ListBullet"/>
        <w:spacing w:after="40"/>
      </w:pPr>
      <w:r>
        <w:rPr>
          <w:b/>
          <w:i w:val="0"/>
        </w:rPr>
        <w:t>cobertura de decisiones y condiciones:</w:t>
      </w:r>
      <w:r>
        <w:rPr>
          <w:b w:val="0"/>
          <w:i w:val="0"/>
        </w:rPr>
        <w:t xml:space="preserve"> cada decisión y cada condición atómica evaluadas como verdaderas y falsas.</w:t>
      </w:r>
    </w:p>
    <w:p>
      <w:pPr>
        <w:jc w:val="both"/>
      </w:pPr>
      <w:r>
        <w:rPr>
          <w:b w:val="0"/>
          <w:i w:val="0"/>
        </w:rPr>
        <w:t>Estas técnicas previenen fallas lógicas, desbordamientos y vulnerabilidades; por ejemplo, una condición mal evaluada en la validación de OTP puede permitir el acceso con un código expirado.</w:t>
      </w:r>
    </w:p>
    <w:p>
      <w:pPr>
        <w:jc w:val="both"/>
      </w:pPr>
      <w:r>
        <w:rPr>
          <w:b/>
          <w:i w:val="0"/>
        </w:rPr>
        <w:t>c) Enfoque híbrido para la integración.</w:t>
      </w:r>
      <w:r>
        <w:rPr>
          <w:b w:val="0"/>
          <w:i w:val="0"/>
        </w:rPr>
        <w:t xml:space="preserve"> Combina técnicas estructurales y funcionales para validar:</w:t>
      </w:r>
    </w:p>
    <w:p>
      <w:pPr>
        <w:pStyle w:val="ListBullet"/>
        <w:spacing w:after="40"/>
      </w:pPr>
      <w:r>
        <w:rPr>
          <w:b w:val="0"/>
          <w:i w:val="0"/>
        </w:rPr>
        <w:t xml:space="preserve">la comunicación entre la aplicación móvil y el </w:t>
      </w:r>
      <w:r>
        <w:rPr>
          <w:b w:val="0"/>
          <w:i/>
        </w:rPr>
        <w:t>backend</w:t>
      </w:r>
      <w:r>
        <w:rPr>
          <w:b w:val="0"/>
          <w:i w:val="0"/>
        </w:rPr>
        <w:t>;</w:t>
      </w:r>
    </w:p>
    <w:p>
      <w:pPr>
        <w:pStyle w:val="ListBullet"/>
        <w:spacing w:after="40"/>
      </w:pPr>
      <w:r>
        <w:rPr>
          <w:b w:val="0"/>
          <w:i w:val="0"/>
        </w:rPr>
        <w:t>el manejo de errores en la API (códigos de estado y mensajes);</w:t>
      </w:r>
    </w:p>
    <w:p>
      <w:pPr>
        <w:pStyle w:val="ListBullet"/>
        <w:spacing w:after="40"/>
      </w:pPr>
      <w:r>
        <w:rPr>
          <w:b w:val="0"/>
          <w:i w:val="0"/>
        </w:rPr>
        <w:t>la sincronización de estados (saldo actualizado tras una transferencia);</w:t>
      </w:r>
    </w:p>
    <w:p>
      <w:pPr>
        <w:pStyle w:val="ListBullet"/>
        <w:spacing w:after="40"/>
      </w:pPr>
      <w:r>
        <w:rPr>
          <w:b w:val="0"/>
          <w:i w:val="0"/>
        </w:rPr>
        <w:t>la integridad de los datos en tránsito (TLS, firma o verificación de mensajes).</w:t>
      </w:r>
    </w:p>
    <w:p>
      <w:pPr>
        <w:pStyle w:val="Heading2"/>
      </w:pPr>
      <w:r>
        <w:t>4.3 Paso 2: evaluación de riesgos y seguridad</w:t>
      </w:r>
    </w:p>
    <w:p>
      <w:pPr>
        <w:jc w:val="both"/>
      </w:pPr>
      <w:r>
        <w:rPr>
          <w:b w:val="0"/>
          <w:i w:val="0"/>
        </w:rPr>
        <w:t>La banca móvil es un entorno de alto riesgo: un defecto que llega a producción puede multiplicar su costo de corrección hasta diez veces.</w:t>
      </w:r>
    </w:p>
    <w:p>
      <w:pPr>
        <w:jc w:val="both"/>
      </w:pPr>
      <w:r>
        <w:rPr>
          <w:b/>
          <w:i w:val="0"/>
        </w:rPr>
        <w:t>a) Identificación de módulos críticos.</w:t>
      </w:r>
      <w:r>
        <w:rPr>
          <w:b w:val="0"/>
          <w:i w:val="0"/>
        </w:rPr>
        <w:t xml:space="preserve"> Se identifican los componentes con complejidad ciclomática elevada (V(G) &gt; 20) y se justifica que requieren mayor profundidad de pruebas, revisión de código, pruebas negativas y de estrés, y prioridad en el cronograma. La justificación técnica es que una V(G) superior a 20 indica alta complejidad y alto riesgo de defectos, además de exigir al menos ese número de casos para cubrir los caminos básicos.</w:t>
      </w:r>
    </w:p>
    <w:p>
      <w:pPr>
        <w:jc w:val="both"/>
      </w:pPr>
      <w:r>
        <w:rPr>
          <w:b/>
          <w:i w:val="0"/>
        </w:rPr>
        <w:t>b) Seguridad de datos y flujo de información.</w:t>
      </w:r>
      <w:r>
        <w:rPr>
          <w:b w:val="0"/>
          <w:i w:val="0"/>
        </w:rPr>
        <w:t xml:space="preserve"> Una estrategia de </w:t>
      </w:r>
      <w:r>
        <w:rPr>
          <w:b/>
          <w:i w:val="0"/>
        </w:rPr>
        <w:t>análisis de flujo de datos</w:t>
      </w:r>
      <w:r>
        <w:rPr>
          <w:b w:val="0"/>
          <w:i w:val="0"/>
        </w:rPr>
        <w:t xml:space="preserve"> (seguimiento de cada variable desde su definición hasta su uso) debe garantizar que:</w:t>
      </w:r>
    </w:p>
    <w:tbl>
      <w:tblPr>
        <w:tblStyle w:val="TableGrid"/>
        <w:tblW w:type="auto" w:w="0"/>
        <w:jc w:val="center"/>
        <w:tblLook w:firstColumn="1" w:firstRow="1" w:lastColumn="0" w:lastRow="0" w:noHBand="0" w:noVBand="1" w:val="04A0"/>
        <w:tblLayout w:type="fixed"/>
      </w:tblPr>
      <w:tblGrid>
        <w:gridCol w:w="3118"/>
        <w:gridCol w:w="3118"/>
        <w:gridCol w:w="3118"/>
      </w:tblGrid>
      <w:tr>
        <w:trPr>
          <w:tblHeader w:val="true"/>
        </w:trPr>
        <w:tc>
          <w:tcPr>
            <w:tcW w:type="dxa" w:w="3118"/>
            <w:shd w:val="clear" w:color="auto" w:fill="1F3A5F"/>
          </w:tcPr>
          <w:p>
            <w:pPr>
              <w:spacing w:after="0" w:line="240" w:lineRule="auto"/>
            </w:pPr>
            <w:r>
              <w:rPr>
                <w:color w:val="FFFFFF"/>
              </w:rPr>
            </w:r>
            <w:r>
              <w:rPr>
                <w:b/>
                <w:i w:val="0"/>
                <w:color w:val="FFFFFF"/>
                <w:sz w:val="19"/>
              </w:rPr>
              <w:t>Exigencia</w:t>
            </w:r>
          </w:p>
        </w:tc>
        <w:tc>
          <w:tcPr>
            <w:tcW w:type="dxa" w:w="3118"/>
            <w:shd w:val="clear" w:color="auto" w:fill="1F3A5F"/>
          </w:tcPr>
          <w:p>
            <w:pPr>
              <w:spacing w:after="0" w:line="240" w:lineRule="auto"/>
            </w:pPr>
            <w:r>
              <w:rPr>
                <w:color w:val="FFFFFF"/>
              </w:rPr>
            </w:r>
            <w:r>
              <w:rPr>
                <w:b/>
                <w:i w:val="0"/>
                <w:color w:val="FFFFFF"/>
                <w:sz w:val="19"/>
              </w:rPr>
              <w:t>Pregunta de verificación</w:t>
            </w:r>
          </w:p>
        </w:tc>
        <w:tc>
          <w:tcPr>
            <w:tcW w:type="dxa" w:w="3118"/>
            <w:shd w:val="clear" w:color="auto" w:fill="1F3A5F"/>
          </w:tcPr>
          <w:p>
            <w:pPr>
              <w:spacing w:after="0" w:line="240" w:lineRule="auto"/>
            </w:pPr>
            <w:r>
              <w:rPr>
                <w:color w:val="FFFFFF"/>
              </w:rPr>
            </w:r>
            <w:r>
              <w:rPr>
                <w:b/>
                <w:i w:val="0"/>
                <w:color w:val="FFFFFF"/>
                <w:sz w:val="19"/>
              </w:rPr>
              <w:t>Técnica</w:t>
            </w:r>
          </w:p>
        </w:tc>
      </w:tr>
      <w:tr>
        <w:tc>
          <w:tcPr>
            <w:tcW w:type="dxa" w:w="3118"/>
          </w:tcPr>
          <w:p>
            <w:pPr>
              <w:spacing w:after="0" w:line="240" w:lineRule="auto"/>
            </w:pPr>
            <w:r/>
            <w:r>
              <w:rPr>
                <w:b w:val="0"/>
                <w:i w:val="0"/>
                <w:sz w:val="19"/>
              </w:rPr>
              <w:t>Las credenciales no se almacenan en texto plano</w:t>
            </w:r>
          </w:p>
        </w:tc>
        <w:tc>
          <w:tcPr>
            <w:tcW w:type="dxa" w:w="3118"/>
          </w:tcPr>
          <w:p>
            <w:pPr>
              <w:spacing w:after="0" w:line="240" w:lineRule="auto"/>
            </w:pPr>
            <w:r/>
            <w:r>
              <w:rPr>
                <w:b w:val="0"/>
                <w:i w:val="0"/>
                <w:sz w:val="19"/>
              </w:rPr>
              <w:t>¿La contraseña llega a la base de datos solo como resultado de una función de hash con sal?</w:t>
            </w:r>
          </w:p>
        </w:tc>
        <w:tc>
          <w:tcPr>
            <w:tcW w:type="dxa" w:w="3118"/>
          </w:tcPr>
          <w:p>
            <w:pPr>
              <w:spacing w:after="0" w:line="240" w:lineRule="auto"/>
            </w:pPr>
            <w:r/>
            <w:r>
              <w:rPr>
                <w:b w:val="0"/>
                <w:i w:val="0"/>
                <w:sz w:val="19"/>
              </w:rPr>
              <w:t>Revisión de código; consulta a la tabla de usuarios</w:t>
            </w:r>
          </w:p>
        </w:tc>
      </w:tr>
      <w:tr>
        <w:tc>
          <w:tcPr>
            <w:tcW w:type="dxa" w:w="3118"/>
            <w:shd w:val="clear" w:color="auto" w:fill="EEF2F7"/>
          </w:tcPr>
          <w:p>
            <w:pPr>
              <w:spacing w:after="0" w:line="240" w:lineRule="auto"/>
            </w:pPr>
            <w:r/>
            <w:r>
              <w:rPr>
                <w:b w:val="0"/>
                <w:i w:val="0"/>
                <w:sz w:val="19"/>
              </w:rPr>
              <w:t>No hay filtraciones en registros, variables temporales ni excepciones</w:t>
            </w:r>
          </w:p>
        </w:tc>
        <w:tc>
          <w:tcPr>
            <w:tcW w:type="dxa" w:w="3118"/>
            <w:shd w:val="clear" w:color="auto" w:fill="EEF2F7"/>
          </w:tcPr>
          <w:p>
            <w:pPr>
              <w:spacing w:after="0" w:line="240" w:lineRule="auto"/>
            </w:pPr>
            <w:r/>
            <w:r>
              <w:rPr>
                <w:b w:val="0"/>
                <w:i w:val="0"/>
                <w:sz w:val="19"/>
              </w:rPr>
              <w:t xml:space="preserve">¿Algún </w:t>
            </w:r>
            <w:r>
              <w:rPr>
                <w:rFonts w:ascii="Consolas" w:hAnsi="Consolas"/>
                <w:b w:val="0"/>
                <w:i w:val="0"/>
                <w:sz w:val="19"/>
              </w:rPr>
              <w:t>log</w:t>
            </w:r>
            <w:r>
              <w:rPr>
                <w:b w:val="0"/>
                <w:i w:val="0"/>
                <w:sz w:val="19"/>
              </w:rPr>
              <w:t xml:space="preserve"> o mensaje de error contiene contraseñas, tokens o datos personales?</w:t>
            </w:r>
          </w:p>
        </w:tc>
        <w:tc>
          <w:tcPr>
            <w:tcW w:type="dxa" w:w="3118"/>
            <w:shd w:val="clear" w:color="auto" w:fill="EEF2F7"/>
          </w:tcPr>
          <w:p>
            <w:pPr>
              <w:spacing w:after="0" w:line="240" w:lineRule="auto"/>
            </w:pPr>
            <w:r/>
            <w:r>
              <w:rPr>
                <w:b w:val="0"/>
                <w:i w:val="0"/>
                <w:sz w:val="19"/>
              </w:rPr>
              <w:t>Revisión de código; SonarQube; prueba de errores forzados</w:t>
            </w:r>
          </w:p>
        </w:tc>
      </w:tr>
      <w:tr>
        <w:tc>
          <w:tcPr>
            <w:tcW w:type="dxa" w:w="3118"/>
          </w:tcPr>
          <w:p>
            <w:pPr>
              <w:spacing w:after="0" w:line="240" w:lineRule="auto"/>
            </w:pPr>
            <w:r/>
            <w:r>
              <w:rPr>
                <w:b w:val="0"/>
                <w:i w:val="0"/>
                <w:sz w:val="19"/>
              </w:rPr>
              <w:t>Las sesiones están cifradas</w:t>
            </w:r>
          </w:p>
        </w:tc>
        <w:tc>
          <w:tcPr>
            <w:tcW w:type="dxa" w:w="3118"/>
          </w:tcPr>
          <w:p>
            <w:pPr>
              <w:spacing w:after="0" w:line="240" w:lineRule="auto"/>
            </w:pPr>
            <w:r/>
            <w:r>
              <w:rPr>
                <w:b w:val="0"/>
                <w:i w:val="0"/>
                <w:sz w:val="19"/>
              </w:rPr>
              <w:t>¿El token viaja solo por HTTPS y se almacena de forma segura?</w:t>
            </w:r>
          </w:p>
        </w:tc>
        <w:tc>
          <w:tcPr>
            <w:tcW w:type="dxa" w:w="3118"/>
          </w:tcPr>
          <w:p>
            <w:pPr>
              <w:spacing w:after="0" w:line="240" w:lineRule="auto"/>
            </w:pPr>
            <w:r/>
            <w:r>
              <w:rPr>
                <w:b w:val="0"/>
                <w:i w:val="0"/>
                <w:sz w:val="19"/>
              </w:rPr>
              <w:t>Inspección del tráfico con Burp Suite o ZAP</w:t>
            </w:r>
          </w:p>
        </w:tc>
      </w:tr>
      <w:tr>
        <w:tc>
          <w:tcPr>
            <w:tcW w:type="dxa" w:w="3118"/>
            <w:shd w:val="clear" w:color="auto" w:fill="EEF2F7"/>
          </w:tcPr>
          <w:p>
            <w:pPr>
              <w:spacing w:after="0" w:line="240" w:lineRule="auto"/>
            </w:pPr>
            <w:r/>
            <w:r>
              <w:rPr>
                <w:b w:val="0"/>
                <w:i w:val="0"/>
                <w:sz w:val="19"/>
              </w:rPr>
              <w:t>Los tokens se invalidan correctamente</w:t>
            </w:r>
          </w:p>
        </w:tc>
        <w:tc>
          <w:tcPr>
            <w:tcW w:type="dxa" w:w="3118"/>
            <w:shd w:val="clear" w:color="auto" w:fill="EEF2F7"/>
          </w:tcPr>
          <w:p>
            <w:pPr>
              <w:spacing w:after="0" w:line="240" w:lineRule="auto"/>
            </w:pPr>
            <w:r/>
            <w:r>
              <w:rPr>
                <w:b w:val="0"/>
                <w:i w:val="0"/>
                <w:sz w:val="19"/>
              </w:rPr>
              <w:t>¿El token deja de ser válido al cerrar sesión o al expirar?</w:t>
            </w:r>
          </w:p>
        </w:tc>
        <w:tc>
          <w:tcPr>
            <w:tcW w:type="dxa" w:w="3118"/>
            <w:shd w:val="clear" w:color="auto" w:fill="EEF2F7"/>
          </w:tcPr>
          <w:p>
            <w:pPr>
              <w:spacing w:after="0" w:line="240" w:lineRule="auto"/>
            </w:pPr>
            <w:r/>
            <w:r>
              <w:rPr>
                <w:b w:val="0"/>
                <w:i w:val="0"/>
                <w:sz w:val="19"/>
              </w:rPr>
              <w:t>Reutilizar un token tras el cierre de sesión</w:t>
            </w:r>
          </w:p>
        </w:tc>
      </w:tr>
    </w:tbl>
    <w:p>
      <w:pPr>
        <w:spacing w:after="40"/>
      </w:pPr>
    </w:p>
    <w:p>
      <w:pPr>
        <w:jc w:val="both"/>
      </w:pPr>
      <w:r>
        <w:rPr>
          <w:b/>
          <w:i w:val="0"/>
        </w:rPr>
        <w:t>Escenarios de ataque pertinentes</w:t>
      </w:r>
      <w:r>
        <w:rPr>
          <w:b w:val="0"/>
          <w:i w:val="0"/>
        </w:rPr>
        <w:t>, sin convertir la actividad en una prueba de penetración: reutilización de un token tras el cierre de sesión; fuerza bruta sobre el OTP; manipulación del monto en la solicitud interceptada; inyección en campos de búsqueda.</w:t>
      </w:r>
    </w:p>
    <w:p>
      <w:pPr>
        <w:pStyle w:val="Heading2"/>
      </w:pPr>
      <w:r>
        <w:t>4.4 Paso 3: herramientas y métricas</w:t>
      </w:r>
    </w:p>
    <w:p>
      <w:pPr>
        <w:jc w:val="both"/>
      </w:pPr>
      <w:r>
        <w:rPr>
          <w:b/>
          <w:i w:val="0"/>
        </w:rPr>
        <w:t>Herramienta de gestión de pruebas</w:t>
      </w:r>
      <w:r>
        <w:rPr>
          <w:b w:val="0"/>
          <w:i w:val="0"/>
        </w:rPr>
        <w:t xml:space="preserve"> (TestRail, Azure Test Plans o Jira con Zephyr). Su elección se justifica por tres aportes:</w:t>
      </w:r>
    </w:p>
    <w:p>
      <w:pPr>
        <w:pStyle w:val="ListBullet"/>
        <w:spacing w:after="40"/>
      </w:pPr>
      <w:r>
        <w:rPr>
          <w:b/>
          <w:i w:val="0"/>
        </w:rPr>
        <w:t>trazabilidad:</w:t>
      </w:r>
      <w:r>
        <w:rPr>
          <w:b w:val="0"/>
          <w:i w:val="0"/>
        </w:rPr>
        <w:t xml:space="preserve"> vínculo entre requisito, caso, ejecución y defecto;</w:t>
      </w:r>
    </w:p>
    <w:p>
      <w:pPr>
        <w:pStyle w:val="ListBullet"/>
        <w:spacing w:after="40"/>
      </w:pPr>
      <w:r>
        <w:rPr>
          <w:b/>
          <w:i w:val="0"/>
        </w:rPr>
        <w:t>reutilización:</w:t>
      </w:r>
      <w:r>
        <w:rPr>
          <w:b w:val="0"/>
          <w:i w:val="0"/>
        </w:rPr>
        <w:t xml:space="preserve"> repositorio de casos y conjuntos de regresión;</w:t>
      </w:r>
    </w:p>
    <w:p>
      <w:pPr>
        <w:pStyle w:val="ListBullet"/>
        <w:spacing w:after="40"/>
      </w:pPr>
      <w:r>
        <w:rPr>
          <w:b/>
          <w:i w:val="0"/>
        </w:rPr>
        <w:t>soporte a auditorías y cumplimiento:</w:t>
      </w:r>
      <w:r>
        <w:rPr>
          <w:b w:val="0"/>
          <w:i w:val="0"/>
        </w:rPr>
        <w:t xml:space="preserve"> historial de ejecuciones, responsables y evidencias.</w:t>
      </w:r>
    </w:p>
    <w:p>
      <w:pPr>
        <w:jc w:val="both"/>
      </w:pPr>
      <w:r>
        <w:rPr>
          <w:b/>
          <w:i w:val="0"/>
        </w:rPr>
        <w:t>Métricas de éxito</w:t>
      </w:r>
    </w:p>
    <w:tbl>
      <w:tblPr>
        <w:tblStyle w:val="TableGrid"/>
        <w:tblW w:type="auto" w:w="0"/>
        <w:jc w:val="center"/>
        <w:tblLook w:firstColumn="1" w:firstRow="1" w:lastColumn="0" w:lastRow="0" w:noHBand="0" w:noVBand="1" w:val="04A0"/>
        <w:tblLayout w:type="fixed"/>
      </w:tblPr>
      <w:tblGrid>
        <w:gridCol w:w="3812"/>
        <w:gridCol w:w="1445"/>
        <w:gridCol w:w="4098"/>
      </w:tblGrid>
      <w:tr>
        <w:trPr>
          <w:tblHeader w:val="true"/>
        </w:trPr>
        <w:tc>
          <w:tcPr>
            <w:tcW w:type="dxa" w:w="3812"/>
            <w:shd w:val="clear" w:color="auto" w:fill="1F3A5F"/>
          </w:tcPr>
          <w:p>
            <w:pPr>
              <w:spacing w:after="0" w:line="240" w:lineRule="auto"/>
            </w:pPr>
            <w:r>
              <w:rPr>
                <w:color w:val="FFFFFF"/>
              </w:rPr>
            </w:r>
            <w:r>
              <w:rPr>
                <w:b/>
                <w:i w:val="0"/>
                <w:color w:val="FFFFFF"/>
                <w:sz w:val="19"/>
              </w:rPr>
              <w:t>Métrica</w:t>
            </w:r>
          </w:p>
        </w:tc>
        <w:tc>
          <w:tcPr>
            <w:tcW w:type="dxa" w:w="1445"/>
            <w:shd w:val="clear" w:color="auto" w:fill="1F3A5F"/>
          </w:tcPr>
          <w:p>
            <w:pPr>
              <w:spacing w:after="0" w:line="240" w:lineRule="auto"/>
            </w:pPr>
            <w:r>
              <w:rPr>
                <w:color w:val="FFFFFF"/>
              </w:rPr>
            </w:r>
            <w:r>
              <w:rPr>
                <w:b/>
                <w:i w:val="0"/>
                <w:color w:val="FFFFFF"/>
                <w:sz w:val="19"/>
              </w:rPr>
              <w:t>Meta</w:t>
            </w:r>
          </w:p>
        </w:tc>
        <w:tc>
          <w:tcPr>
            <w:tcW w:type="dxa" w:w="4098"/>
            <w:shd w:val="clear" w:color="auto" w:fill="1F3A5F"/>
          </w:tcPr>
          <w:p>
            <w:pPr>
              <w:spacing w:after="0" w:line="240" w:lineRule="auto"/>
            </w:pPr>
            <w:r>
              <w:rPr>
                <w:color w:val="FFFFFF"/>
              </w:rPr>
            </w:r>
            <w:r>
              <w:rPr>
                <w:b/>
                <w:i w:val="0"/>
                <w:color w:val="FFFFFF"/>
                <w:sz w:val="19"/>
              </w:rPr>
              <w:t>Relevancia en banca</w:t>
            </w:r>
          </w:p>
        </w:tc>
      </w:tr>
      <w:tr>
        <w:tc>
          <w:tcPr>
            <w:tcW w:type="dxa" w:w="3812"/>
          </w:tcPr>
          <w:p>
            <w:pPr>
              <w:spacing w:after="0" w:line="240" w:lineRule="auto"/>
            </w:pPr>
            <w:r/>
            <w:r>
              <w:rPr>
                <w:b w:val="0"/>
                <w:i w:val="0"/>
                <w:sz w:val="19"/>
              </w:rPr>
              <w:t>Confiabilidad (tasa de aprobación en la regresión)</w:t>
            </w:r>
          </w:p>
        </w:tc>
        <w:tc>
          <w:tcPr>
            <w:tcW w:type="dxa" w:w="1445"/>
          </w:tcPr>
          <w:p>
            <w:pPr>
              <w:spacing w:after="0" w:line="240" w:lineRule="auto"/>
            </w:pPr>
            <w:r/>
            <w:r>
              <w:rPr>
                <w:b w:val="0"/>
                <w:i w:val="0"/>
                <w:sz w:val="19"/>
              </w:rPr>
              <w:t>≥ 95 %</w:t>
            </w:r>
          </w:p>
        </w:tc>
        <w:tc>
          <w:tcPr>
            <w:tcW w:type="dxa" w:w="4098"/>
          </w:tcPr>
          <w:p>
            <w:pPr>
              <w:spacing w:after="0" w:line="240" w:lineRule="auto"/>
            </w:pPr>
            <w:r/>
            <w:r>
              <w:rPr>
                <w:b w:val="0"/>
                <w:i w:val="0"/>
                <w:sz w:val="19"/>
              </w:rPr>
              <w:t>Las operaciones financieras exigen comportamiento estable</w:t>
            </w:r>
          </w:p>
        </w:tc>
      </w:tr>
      <w:tr>
        <w:tc>
          <w:tcPr>
            <w:tcW w:type="dxa" w:w="3812"/>
            <w:shd w:val="clear" w:color="auto" w:fill="EEF2F7"/>
          </w:tcPr>
          <w:p>
            <w:pPr>
              <w:spacing w:after="0" w:line="240" w:lineRule="auto"/>
            </w:pPr>
            <w:r/>
            <w:r>
              <w:rPr>
                <w:b w:val="0"/>
                <w:i w:val="0"/>
                <w:sz w:val="19"/>
              </w:rPr>
              <w:t>Reducción del tiempo de ejecución por automatización</w:t>
            </w:r>
          </w:p>
        </w:tc>
        <w:tc>
          <w:tcPr>
            <w:tcW w:type="dxa" w:w="1445"/>
            <w:shd w:val="clear" w:color="auto" w:fill="EEF2F7"/>
          </w:tcPr>
          <w:p>
            <w:pPr>
              <w:spacing w:after="0" w:line="240" w:lineRule="auto"/>
            </w:pPr>
            <w:r/>
            <w:r>
              <w:rPr>
                <w:b w:val="0"/>
                <w:i w:val="0"/>
                <w:sz w:val="19"/>
              </w:rPr>
              <w:t>Meta definida por el equipo</w:t>
            </w:r>
          </w:p>
        </w:tc>
        <w:tc>
          <w:tcPr>
            <w:tcW w:type="dxa" w:w="4098"/>
            <w:shd w:val="clear" w:color="auto" w:fill="EEF2F7"/>
          </w:tcPr>
          <w:p>
            <w:pPr>
              <w:spacing w:after="0" w:line="240" w:lineRule="auto"/>
            </w:pPr>
            <w:r/>
            <w:r>
              <w:rPr>
                <w:b w:val="0"/>
                <w:i w:val="0"/>
                <w:sz w:val="19"/>
              </w:rPr>
              <w:t>Permite regresión completa en cada versión</w:t>
            </w:r>
          </w:p>
        </w:tc>
      </w:tr>
      <w:tr>
        <w:tc>
          <w:tcPr>
            <w:tcW w:type="dxa" w:w="3812"/>
          </w:tcPr>
          <w:p>
            <w:pPr>
              <w:spacing w:after="0" w:line="240" w:lineRule="auto"/>
            </w:pPr>
            <w:r/>
            <w:r>
              <w:rPr>
                <w:b w:val="0"/>
                <w:i w:val="0"/>
                <w:sz w:val="19"/>
              </w:rPr>
              <w:t>Cobertura de requisitos</w:t>
            </w:r>
          </w:p>
        </w:tc>
        <w:tc>
          <w:tcPr>
            <w:tcW w:type="dxa" w:w="1445"/>
          </w:tcPr>
          <w:p>
            <w:pPr>
              <w:spacing w:after="0" w:line="240" w:lineRule="auto"/>
            </w:pPr>
            <w:r/>
            <w:r>
              <w:rPr>
                <w:b w:val="0"/>
                <w:i w:val="0"/>
                <w:sz w:val="19"/>
              </w:rPr>
              <w:t>≥ 90 %</w:t>
            </w:r>
          </w:p>
        </w:tc>
        <w:tc>
          <w:tcPr>
            <w:tcW w:type="dxa" w:w="4098"/>
          </w:tcPr>
          <w:p>
            <w:pPr>
              <w:spacing w:after="0" w:line="240" w:lineRule="auto"/>
            </w:pPr>
            <w:r/>
            <w:r>
              <w:rPr>
                <w:b w:val="0"/>
                <w:i w:val="0"/>
                <w:sz w:val="19"/>
              </w:rPr>
              <w:t>Asegura que ninguna exigencia regulatoria quede sin verificar</w:t>
            </w:r>
          </w:p>
        </w:tc>
      </w:tr>
      <w:tr>
        <w:tc>
          <w:tcPr>
            <w:tcW w:type="dxa" w:w="3812"/>
            <w:shd w:val="clear" w:color="auto" w:fill="EEF2F7"/>
          </w:tcPr>
          <w:p>
            <w:pPr>
              <w:spacing w:after="0" w:line="240" w:lineRule="auto"/>
            </w:pPr>
            <w:r/>
            <w:r>
              <w:rPr>
                <w:b w:val="0"/>
                <w:i w:val="0"/>
                <w:sz w:val="19"/>
              </w:rPr>
              <w:t>Defectos críticos detectados antes de producción</w:t>
            </w:r>
          </w:p>
        </w:tc>
        <w:tc>
          <w:tcPr>
            <w:tcW w:type="dxa" w:w="1445"/>
            <w:shd w:val="clear" w:color="auto" w:fill="EEF2F7"/>
          </w:tcPr>
          <w:p>
            <w:pPr>
              <w:spacing w:after="0" w:line="240" w:lineRule="auto"/>
            </w:pPr>
            <w:r/>
            <w:r>
              <w:rPr>
                <w:b w:val="0"/>
                <w:i w:val="0"/>
                <w:sz w:val="19"/>
              </w:rPr>
              <w:t>≥ 98 %</w:t>
            </w:r>
          </w:p>
        </w:tc>
        <w:tc>
          <w:tcPr>
            <w:tcW w:type="dxa" w:w="4098"/>
            <w:shd w:val="clear" w:color="auto" w:fill="EEF2F7"/>
          </w:tcPr>
          <w:p>
            <w:pPr>
              <w:spacing w:after="0" w:line="240" w:lineRule="auto"/>
            </w:pPr>
            <w:r/>
            <w:r>
              <w:rPr>
                <w:b w:val="0"/>
                <w:i w:val="0"/>
                <w:sz w:val="19"/>
              </w:rPr>
              <w:t>Un defecto crítico en producción afecta dinero y confianza</w:t>
            </w:r>
          </w:p>
        </w:tc>
      </w:tr>
    </w:tbl>
    <w:p>
      <w:pPr>
        <w:spacing w:after="40"/>
      </w:pPr>
    </w:p>
    <w:p>
      <w:pPr>
        <w:pStyle w:val="Heading2"/>
      </w:pPr>
      <w:r>
        <w:t>4.5 Entregables</w:t>
      </w:r>
    </w:p>
    <w:p>
      <w:pPr>
        <w:jc w:val="both"/>
      </w:pPr>
      <w:r>
        <w:rPr>
          <w:b/>
          <w:i w:val="0"/>
        </w:rPr>
        <w:t>a) Matriz de trazabilidad.</w:t>
      </w:r>
      <w:r>
        <w:rPr>
          <w:b w:val="0"/>
          <w:i w:val="0"/>
        </w:rPr>
        <w:t xml:space="preserve"> Relaciona requisitos, casos de prueba, riesgos y módulos afectados.</w:t>
      </w:r>
    </w:p>
    <w:tbl>
      <w:tblPr>
        <w:tblStyle w:val="TableGrid"/>
        <w:tblW w:type="auto" w:w="0"/>
        <w:jc w:val="center"/>
        <w:tblLook w:firstColumn="1" w:firstRow="1" w:lastColumn="0" w:lastRow="0" w:noHBand="0" w:noVBand="1" w:val="04A0"/>
        <w:tblLayout w:type="fixed"/>
      </w:tblPr>
      <w:tblGrid>
        <w:gridCol w:w="991"/>
        <w:gridCol w:w="2295"/>
        <w:gridCol w:w="991"/>
        <w:gridCol w:w="1365"/>
        <w:gridCol w:w="991"/>
        <w:gridCol w:w="991"/>
        <w:gridCol w:w="1729"/>
      </w:tblGrid>
      <w:tr>
        <w:trPr>
          <w:tblHeader w:val="true"/>
        </w:trPr>
        <w:tc>
          <w:tcPr>
            <w:tcW w:type="dxa" w:w="991"/>
            <w:shd w:val="clear" w:color="auto" w:fill="1F3A5F"/>
          </w:tcPr>
          <w:p>
            <w:pPr>
              <w:spacing w:after="0" w:line="240" w:lineRule="auto"/>
            </w:pPr>
            <w:r>
              <w:rPr>
                <w:color w:val="FFFFFF"/>
              </w:rPr>
            </w:r>
            <w:r>
              <w:rPr>
                <w:b/>
                <w:i w:val="0"/>
                <w:color w:val="FFFFFF"/>
                <w:sz w:val="19"/>
              </w:rPr>
              <w:t>ID requisito</w:t>
            </w:r>
          </w:p>
        </w:tc>
        <w:tc>
          <w:tcPr>
            <w:tcW w:type="dxa" w:w="2295"/>
            <w:shd w:val="clear" w:color="auto" w:fill="1F3A5F"/>
          </w:tcPr>
          <w:p>
            <w:pPr>
              <w:spacing w:after="0" w:line="240" w:lineRule="auto"/>
            </w:pPr>
            <w:r>
              <w:rPr>
                <w:color w:val="FFFFFF"/>
              </w:rPr>
            </w:r>
            <w:r>
              <w:rPr>
                <w:b/>
                <w:i w:val="0"/>
                <w:color w:val="FFFFFF"/>
                <w:sz w:val="19"/>
              </w:rPr>
              <w:t>Requisito</w:t>
            </w:r>
          </w:p>
        </w:tc>
        <w:tc>
          <w:tcPr>
            <w:tcW w:type="dxa" w:w="991"/>
            <w:shd w:val="clear" w:color="auto" w:fill="1F3A5F"/>
          </w:tcPr>
          <w:p>
            <w:pPr>
              <w:spacing w:after="0" w:line="240" w:lineRule="auto"/>
            </w:pPr>
            <w:r>
              <w:rPr>
                <w:color w:val="FFFFFF"/>
              </w:rPr>
            </w:r>
            <w:r>
              <w:rPr>
                <w:b/>
                <w:i w:val="0"/>
                <w:color w:val="FFFFFF"/>
                <w:sz w:val="19"/>
              </w:rPr>
              <w:t>Módulo</w:t>
            </w:r>
          </w:p>
        </w:tc>
        <w:tc>
          <w:tcPr>
            <w:tcW w:type="dxa" w:w="1365"/>
            <w:shd w:val="clear" w:color="auto" w:fill="1F3A5F"/>
          </w:tcPr>
          <w:p>
            <w:pPr>
              <w:spacing w:after="0" w:line="240" w:lineRule="auto"/>
            </w:pPr>
            <w:r>
              <w:rPr>
                <w:color w:val="FFFFFF"/>
              </w:rPr>
            </w:r>
            <w:r>
              <w:rPr>
                <w:b/>
                <w:i w:val="0"/>
                <w:color w:val="FFFFFF"/>
                <w:sz w:val="19"/>
              </w:rPr>
              <w:t>Riesgo</w:t>
            </w:r>
          </w:p>
        </w:tc>
        <w:tc>
          <w:tcPr>
            <w:tcW w:type="dxa" w:w="991"/>
            <w:shd w:val="clear" w:color="auto" w:fill="1F3A5F"/>
          </w:tcPr>
          <w:p>
            <w:pPr>
              <w:spacing w:after="0" w:line="240" w:lineRule="auto"/>
            </w:pPr>
            <w:r>
              <w:rPr>
                <w:color w:val="FFFFFF"/>
              </w:rPr>
            </w:r>
            <w:r>
              <w:rPr>
                <w:b/>
                <w:i w:val="0"/>
                <w:color w:val="FFFFFF"/>
                <w:sz w:val="19"/>
              </w:rPr>
              <w:t>Nivel</w:t>
            </w:r>
          </w:p>
        </w:tc>
        <w:tc>
          <w:tcPr>
            <w:tcW w:type="dxa" w:w="991"/>
            <w:shd w:val="clear" w:color="auto" w:fill="1F3A5F"/>
          </w:tcPr>
          <w:p>
            <w:pPr>
              <w:spacing w:after="0" w:line="240" w:lineRule="auto"/>
            </w:pPr>
            <w:r>
              <w:rPr>
                <w:color w:val="FFFFFF"/>
              </w:rPr>
            </w:r>
            <w:r>
              <w:rPr>
                <w:b/>
                <w:i w:val="0"/>
                <w:color w:val="FFFFFF"/>
                <w:sz w:val="19"/>
              </w:rPr>
              <w:t>Casos</w:t>
            </w:r>
          </w:p>
        </w:tc>
        <w:tc>
          <w:tcPr>
            <w:tcW w:type="dxa" w:w="1729"/>
            <w:shd w:val="clear" w:color="auto" w:fill="1F3A5F"/>
          </w:tcPr>
          <w:p>
            <w:pPr>
              <w:spacing w:after="0" w:line="240" w:lineRule="auto"/>
            </w:pPr>
            <w:r>
              <w:rPr>
                <w:color w:val="FFFFFF"/>
              </w:rPr>
            </w:r>
            <w:r>
              <w:rPr>
                <w:b/>
                <w:i w:val="0"/>
                <w:color w:val="FFFFFF"/>
                <w:sz w:val="19"/>
              </w:rPr>
              <w:t>Técnica</w:t>
            </w:r>
          </w:p>
        </w:tc>
      </w:tr>
      <w:tr>
        <w:tc>
          <w:tcPr>
            <w:tcW w:type="dxa" w:w="991"/>
          </w:tcPr>
          <w:p>
            <w:pPr>
              <w:spacing w:after="0" w:line="240" w:lineRule="auto"/>
            </w:pPr>
            <w:r/>
            <w:r>
              <w:rPr>
                <w:b w:val="0"/>
                <w:i w:val="0"/>
                <w:sz w:val="19"/>
              </w:rPr>
              <w:t>RF-01</w:t>
            </w:r>
          </w:p>
        </w:tc>
        <w:tc>
          <w:tcPr>
            <w:tcW w:type="dxa" w:w="2295"/>
          </w:tcPr>
          <w:p>
            <w:pPr>
              <w:spacing w:after="0" w:line="240" w:lineRule="auto"/>
            </w:pPr>
            <w:r/>
            <w:r>
              <w:rPr>
                <w:b w:val="0"/>
                <w:i w:val="0"/>
                <w:sz w:val="19"/>
              </w:rPr>
              <w:t>Transferencia a terceros con límite diario</w:t>
            </w:r>
          </w:p>
        </w:tc>
        <w:tc>
          <w:tcPr>
            <w:tcW w:type="dxa" w:w="991"/>
          </w:tcPr>
          <w:p>
            <w:pPr>
              <w:spacing w:after="0" w:line="240" w:lineRule="auto"/>
            </w:pPr>
            <w:r/>
            <w:r>
              <w:rPr>
                <w:b w:val="0"/>
                <w:i w:val="0"/>
                <w:sz w:val="19"/>
              </w:rPr>
              <w:t>Transferencias</w:t>
            </w:r>
          </w:p>
        </w:tc>
        <w:tc>
          <w:tcPr>
            <w:tcW w:type="dxa" w:w="1365"/>
          </w:tcPr>
          <w:p>
            <w:pPr>
              <w:spacing w:after="0" w:line="240" w:lineRule="auto"/>
            </w:pPr>
            <w:r/>
            <w:r>
              <w:rPr>
                <w:b w:val="0"/>
                <w:i w:val="0"/>
                <w:sz w:val="19"/>
              </w:rPr>
              <w:t>Transferencia sobre el límite</w:t>
            </w:r>
          </w:p>
        </w:tc>
        <w:tc>
          <w:tcPr>
            <w:tcW w:type="dxa" w:w="991"/>
          </w:tcPr>
          <w:p>
            <w:pPr>
              <w:spacing w:after="0" w:line="240" w:lineRule="auto"/>
            </w:pPr>
            <w:r/>
            <w:r>
              <w:rPr>
                <w:b w:val="0"/>
                <w:i w:val="0"/>
                <w:sz w:val="19"/>
              </w:rPr>
              <w:t>Alto</w:t>
            </w:r>
          </w:p>
        </w:tc>
        <w:tc>
          <w:tcPr>
            <w:tcW w:type="dxa" w:w="991"/>
          </w:tcPr>
          <w:p>
            <w:pPr>
              <w:spacing w:after="0" w:line="240" w:lineRule="auto"/>
            </w:pPr>
            <w:r/>
            <w:r>
              <w:rPr>
                <w:b w:val="0"/>
                <w:i w:val="0"/>
                <w:sz w:val="19"/>
              </w:rPr>
              <w:t>CP-01, CP-02, CP-03</w:t>
            </w:r>
          </w:p>
        </w:tc>
        <w:tc>
          <w:tcPr>
            <w:tcW w:type="dxa" w:w="1729"/>
          </w:tcPr>
          <w:p>
            <w:pPr>
              <w:spacing w:after="0" w:line="240" w:lineRule="auto"/>
            </w:pPr>
            <w:r/>
            <w:r>
              <w:rPr>
                <w:b w:val="0"/>
                <w:i w:val="0"/>
                <w:sz w:val="19"/>
              </w:rPr>
              <w:t>Valores límite, tabla de decisión</w:t>
            </w:r>
          </w:p>
        </w:tc>
      </w:tr>
      <w:tr>
        <w:tc>
          <w:tcPr>
            <w:tcW w:type="dxa" w:w="991"/>
            <w:shd w:val="clear" w:color="auto" w:fill="EEF2F7"/>
          </w:tcPr>
          <w:p>
            <w:pPr>
              <w:spacing w:after="0" w:line="240" w:lineRule="auto"/>
            </w:pPr>
            <w:r/>
            <w:r>
              <w:rPr>
                <w:b w:val="0"/>
                <w:i w:val="0"/>
                <w:sz w:val="19"/>
              </w:rPr>
              <w:t>RF-02</w:t>
            </w:r>
          </w:p>
        </w:tc>
        <w:tc>
          <w:tcPr>
            <w:tcW w:type="dxa" w:w="2295"/>
            <w:shd w:val="clear" w:color="auto" w:fill="EEF2F7"/>
          </w:tcPr>
          <w:p>
            <w:pPr>
              <w:spacing w:after="0" w:line="240" w:lineRule="auto"/>
            </w:pPr>
            <w:r/>
            <w:r>
              <w:rPr>
                <w:b w:val="0"/>
                <w:i w:val="0"/>
                <w:sz w:val="19"/>
              </w:rPr>
              <w:t>Validación de OTP de seis dígitos con expiración</w:t>
            </w:r>
          </w:p>
        </w:tc>
        <w:tc>
          <w:tcPr>
            <w:tcW w:type="dxa" w:w="991"/>
            <w:shd w:val="clear" w:color="auto" w:fill="EEF2F7"/>
          </w:tcPr>
          <w:p>
            <w:pPr>
              <w:spacing w:after="0" w:line="240" w:lineRule="auto"/>
            </w:pPr>
            <w:r/>
            <w:r>
              <w:rPr>
                <w:b w:val="0"/>
                <w:i w:val="0"/>
                <w:sz w:val="19"/>
              </w:rPr>
              <w:t>Autenticación</w:t>
            </w:r>
          </w:p>
        </w:tc>
        <w:tc>
          <w:tcPr>
            <w:tcW w:type="dxa" w:w="1365"/>
            <w:shd w:val="clear" w:color="auto" w:fill="EEF2F7"/>
          </w:tcPr>
          <w:p>
            <w:pPr>
              <w:spacing w:after="0" w:line="240" w:lineRule="auto"/>
            </w:pPr>
            <w:r/>
            <w:r>
              <w:rPr>
                <w:b w:val="0"/>
                <w:i w:val="0"/>
                <w:sz w:val="19"/>
              </w:rPr>
              <w:t>Acceso con OTP expirado</w:t>
            </w:r>
          </w:p>
        </w:tc>
        <w:tc>
          <w:tcPr>
            <w:tcW w:type="dxa" w:w="991"/>
            <w:shd w:val="clear" w:color="auto" w:fill="EEF2F7"/>
          </w:tcPr>
          <w:p>
            <w:pPr>
              <w:spacing w:after="0" w:line="240" w:lineRule="auto"/>
            </w:pPr>
            <w:r/>
            <w:r>
              <w:rPr>
                <w:b w:val="0"/>
                <w:i w:val="0"/>
                <w:sz w:val="19"/>
              </w:rPr>
              <w:t>Crítico</w:t>
            </w:r>
          </w:p>
        </w:tc>
        <w:tc>
          <w:tcPr>
            <w:tcW w:type="dxa" w:w="991"/>
            <w:shd w:val="clear" w:color="auto" w:fill="EEF2F7"/>
          </w:tcPr>
          <w:p>
            <w:pPr>
              <w:spacing w:after="0" w:line="240" w:lineRule="auto"/>
            </w:pPr>
            <w:r/>
            <w:r>
              <w:rPr>
                <w:b w:val="0"/>
                <w:i w:val="0"/>
                <w:sz w:val="19"/>
              </w:rPr>
              <w:t>CP-04, CP-05</w:t>
            </w:r>
          </w:p>
        </w:tc>
        <w:tc>
          <w:tcPr>
            <w:tcW w:type="dxa" w:w="1729"/>
            <w:shd w:val="clear" w:color="auto" w:fill="EEF2F7"/>
          </w:tcPr>
          <w:p>
            <w:pPr>
              <w:spacing w:after="0" w:line="240" w:lineRule="auto"/>
            </w:pPr>
            <w:r/>
            <w:r>
              <w:rPr>
                <w:b w:val="0"/>
                <w:i w:val="0"/>
                <w:sz w:val="19"/>
              </w:rPr>
              <w:t>Caminos básicos, condiciones</w:t>
            </w:r>
          </w:p>
        </w:tc>
      </w:tr>
      <w:tr>
        <w:tc>
          <w:tcPr>
            <w:tcW w:type="dxa" w:w="991"/>
          </w:tcPr>
          <w:p>
            <w:pPr>
              <w:spacing w:after="0" w:line="240" w:lineRule="auto"/>
            </w:pPr>
            <w:r/>
            <w:r>
              <w:rPr>
                <w:b w:val="0"/>
                <w:i w:val="0"/>
                <w:sz w:val="19"/>
              </w:rPr>
              <w:t>RNF-SEG-01</w:t>
            </w:r>
          </w:p>
        </w:tc>
        <w:tc>
          <w:tcPr>
            <w:tcW w:type="dxa" w:w="2295"/>
          </w:tcPr>
          <w:p>
            <w:pPr>
              <w:spacing w:after="0" w:line="240" w:lineRule="auto"/>
            </w:pPr>
            <w:r/>
            <w:r>
              <w:rPr>
                <w:b w:val="0"/>
                <w:i w:val="0"/>
                <w:sz w:val="19"/>
              </w:rPr>
              <w:t>Contraseñas almacenadas con hash</w:t>
            </w:r>
          </w:p>
        </w:tc>
        <w:tc>
          <w:tcPr>
            <w:tcW w:type="dxa" w:w="991"/>
          </w:tcPr>
          <w:p>
            <w:pPr>
              <w:spacing w:after="0" w:line="240" w:lineRule="auto"/>
            </w:pPr>
            <w:r/>
            <w:r>
              <w:rPr>
                <w:b w:val="0"/>
                <w:i w:val="0"/>
                <w:sz w:val="19"/>
              </w:rPr>
              <w:t>Usuarios</w:t>
            </w:r>
          </w:p>
        </w:tc>
        <w:tc>
          <w:tcPr>
            <w:tcW w:type="dxa" w:w="1365"/>
          </w:tcPr>
          <w:p>
            <w:pPr>
              <w:spacing w:after="0" w:line="240" w:lineRule="auto"/>
            </w:pPr>
            <w:r/>
            <w:r>
              <w:rPr>
                <w:b w:val="0"/>
                <w:i w:val="0"/>
                <w:sz w:val="19"/>
              </w:rPr>
              <w:t>Fuga de credenciales</w:t>
            </w:r>
          </w:p>
        </w:tc>
        <w:tc>
          <w:tcPr>
            <w:tcW w:type="dxa" w:w="991"/>
          </w:tcPr>
          <w:p>
            <w:pPr>
              <w:spacing w:after="0" w:line="240" w:lineRule="auto"/>
            </w:pPr>
            <w:r/>
            <w:r>
              <w:rPr>
                <w:b w:val="0"/>
                <w:i w:val="0"/>
                <w:sz w:val="19"/>
              </w:rPr>
              <w:t>Crítico</w:t>
            </w:r>
          </w:p>
        </w:tc>
        <w:tc>
          <w:tcPr>
            <w:tcW w:type="dxa" w:w="991"/>
          </w:tcPr>
          <w:p>
            <w:pPr>
              <w:spacing w:after="0" w:line="240" w:lineRule="auto"/>
            </w:pPr>
            <w:r/>
            <w:r>
              <w:rPr>
                <w:b w:val="0"/>
                <w:i w:val="0"/>
                <w:sz w:val="19"/>
              </w:rPr>
              <w:t>CP-06</w:t>
            </w:r>
          </w:p>
        </w:tc>
        <w:tc>
          <w:tcPr>
            <w:tcW w:type="dxa" w:w="1729"/>
          </w:tcPr>
          <w:p>
            <w:pPr>
              <w:spacing w:after="0" w:line="240" w:lineRule="auto"/>
            </w:pPr>
            <w:r/>
            <w:r>
              <w:rPr>
                <w:b w:val="0"/>
                <w:i w:val="0"/>
                <w:sz w:val="19"/>
              </w:rPr>
              <w:t>Flujo de datos, revisión de código</w:t>
            </w:r>
          </w:p>
        </w:tc>
      </w:tr>
    </w:tbl>
    <w:p>
      <w:pPr>
        <w:spacing w:after="40"/>
      </w:pPr>
    </w:p>
    <w:p>
      <w:pPr>
        <w:jc w:val="both"/>
      </w:pPr>
      <w:r>
        <w:rPr>
          <w:b/>
          <w:i w:val="0"/>
        </w:rPr>
        <w:t>b) Cronograma basado en riesgos.</w:t>
      </w:r>
      <w:r>
        <w:rPr>
          <w:b w:val="0"/>
          <w:i w:val="0"/>
        </w:rPr>
        <w:t xml:space="preserve"> La prioridad se fija según impacto, probabilidad y complejidad.</w:t>
      </w:r>
    </w:p>
    <w:tbl>
      <w:tblPr>
        <w:tblStyle w:val="TableGrid"/>
        <w:tblW w:type="auto" w:w="0"/>
        <w:jc w:val="center"/>
        <w:tblLook w:firstColumn="1" w:firstRow="1" w:lastColumn="0" w:lastRow="0" w:noHBand="0" w:noVBand="1" w:val="04A0"/>
        <w:tblLayout w:type="fixed"/>
      </w:tblPr>
      <w:tblGrid>
        <w:gridCol w:w="1096"/>
        <w:gridCol w:w="4608"/>
        <w:gridCol w:w="3650"/>
      </w:tblGrid>
      <w:tr>
        <w:trPr>
          <w:tblHeader w:val="true"/>
        </w:trPr>
        <w:tc>
          <w:tcPr>
            <w:tcW w:type="dxa" w:w="1096"/>
            <w:shd w:val="clear" w:color="auto" w:fill="1F3A5F"/>
          </w:tcPr>
          <w:p>
            <w:pPr>
              <w:spacing w:after="0" w:line="240" w:lineRule="auto"/>
            </w:pPr>
            <w:r>
              <w:rPr>
                <w:color w:val="FFFFFF"/>
              </w:rPr>
            </w:r>
            <w:r>
              <w:rPr>
                <w:b/>
                <w:i w:val="0"/>
                <w:color w:val="FFFFFF"/>
                <w:sz w:val="19"/>
              </w:rPr>
              <w:t>Semana</w:t>
            </w:r>
          </w:p>
        </w:tc>
        <w:tc>
          <w:tcPr>
            <w:tcW w:type="dxa" w:w="4608"/>
            <w:shd w:val="clear" w:color="auto" w:fill="1F3A5F"/>
          </w:tcPr>
          <w:p>
            <w:pPr>
              <w:spacing w:after="0" w:line="240" w:lineRule="auto"/>
            </w:pPr>
            <w:r>
              <w:rPr>
                <w:color w:val="FFFFFF"/>
              </w:rPr>
            </w:r>
            <w:r>
              <w:rPr>
                <w:b/>
                <w:i w:val="0"/>
                <w:color w:val="FFFFFF"/>
                <w:sz w:val="19"/>
              </w:rPr>
              <w:t>Actividad</w:t>
            </w:r>
          </w:p>
        </w:tc>
        <w:tc>
          <w:tcPr>
            <w:tcW w:type="dxa" w:w="3650"/>
            <w:shd w:val="clear" w:color="auto" w:fill="1F3A5F"/>
          </w:tcPr>
          <w:p>
            <w:pPr>
              <w:spacing w:after="0" w:line="240" w:lineRule="auto"/>
            </w:pPr>
            <w:r>
              <w:rPr>
                <w:color w:val="FFFFFF"/>
              </w:rPr>
            </w:r>
            <w:r>
              <w:rPr>
                <w:b/>
                <w:i w:val="0"/>
                <w:color w:val="FFFFFF"/>
                <w:sz w:val="19"/>
              </w:rPr>
              <w:t>Justificación</w:t>
            </w:r>
          </w:p>
        </w:tc>
      </w:tr>
      <w:tr>
        <w:tc>
          <w:tcPr>
            <w:tcW w:type="dxa" w:w="1096"/>
          </w:tcPr>
          <w:p>
            <w:pPr>
              <w:spacing w:after="0" w:line="240" w:lineRule="auto"/>
            </w:pPr>
            <w:r/>
            <w:r>
              <w:rPr>
                <w:b w:val="0"/>
                <w:i w:val="0"/>
                <w:sz w:val="19"/>
              </w:rPr>
              <w:t>1</w:t>
            </w:r>
          </w:p>
        </w:tc>
        <w:tc>
          <w:tcPr>
            <w:tcW w:type="dxa" w:w="4608"/>
          </w:tcPr>
          <w:p>
            <w:pPr>
              <w:spacing w:after="0" w:line="240" w:lineRule="auto"/>
            </w:pPr>
            <w:r/>
            <w:r>
              <w:rPr>
                <w:b w:val="0"/>
                <w:i w:val="0"/>
                <w:sz w:val="19"/>
              </w:rPr>
              <w:t>Análisis estático, revisión de módulos con V(G) &gt; 20, casos de autenticación y OTP</w:t>
            </w:r>
          </w:p>
        </w:tc>
        <w:tc>
          <w:tcPr>
            <w:tcW w:type="dxa" w:w="3650"/>
          </w:tcPr>
          <w:p>
            <w:pPr>
              <w:spacing w:after="0" w:line="240" w:lineRule="auto"/>
            </w:pPr>
            <w:r/>
            <w:r>
              <w:rPr>
                <w:b w:val="0"/>
                <w:i w:val="0"/>
                <w:sz w:val="19"/>
              </w:rPr>
              <w:t>Riesgo crítico; la detección temprana reduce el costo</w:t>
            </w:r>
          </w:p>
        </w:tc>
      </w:tr>
      <w:tr>
        <w:tc>
          <w:tcPr>
            <w:tcW w:type="dxa" w:w="1096"/>
            <w:shd w:val="clear" w:color="auto" w:fill="EEF2F7"/>
          </w:tcPr>
          <w:p>
            <w:pPr>
              <w:spacing w:after="0" w:line="240" w:lineRule="auto"/>
            </w:pPr>
            <w:r/>
            <w:r>
              <w:rPr>
                <w:b w:val="0"/>
                <w:i w:val="0"/>
                <w:sz w:val="19"/>
              </w:rPr>
              <w:t>2</w:t>
            </w:r>
          </w:p>
        </w:tc>
        <w:tc>
          <w:tcPr>
            <w:tcW w:type="dxa" w:w="4608"/>
            <w:shd w:val="clear" w:color="auto" w:fill="EEF2F7"/>
          </w:tcPr>
          <w:p>
            <w:pPr>
              <w:spacing w:after="0" w:line="240" w:lineRule="auto"/>
            </w:pPr>
            <w:r/>
            <w:r>
              <w:rPr>
                <w:b w:val="0"/>
                <w:i w:val="0"/>
                <w:sz w:val="19"/>
              </w:rPr>
              <w:t>Transferencias, pagos y límites; seguridad de sesión</w:t>
            </w:r>
          </w:p>
        </w:tc>
        <w:tc>
          <w:tcPr>
            <w:tcW w:type="dxa" w:w="3650"/>
            <w:shd w:val="clear" w:color="auto" w:fill="EEF2F7"/>
          </w:tcPr>
          <w:p>
            <w:pPr>
              <w:spacing w:after="0" w:line="240" w:lineRule="auto"/>
            </w:pPr>
            <w:r/>
            <w:r>
              <w:rPr>
                <w:b w:val="0"/>
                <w:i w:val="0"/>
                <w:sz w:val="19"/>
              </w:rPr>
              <w:t>Riesgo alto, impacto financiero directo</w:t>
            </w:r>
          </w:p>
        </w:tc>
      </w:tr>
      <w:tr>
        <w:tc>
          <w:tcPr>
            <w:tcW w:type="dxa" w:w="1096"/>
          </w:tcPr>
          <w:p>
            <w:pPr>
              <w:spacing w:after="0" w:line="240" w:lineRule="auto"/>
            </w:pPr>
            <w:r/>
            <w:r>
              <w:rPr>
                <w:b w:val="0"/>
                <w:i w:val="0"/>
                <w:sz w:val="19"/>
              </w:rPr>
              <w:t>3</w:t>
            </w:r>
          </w:p>
        </w:tc>
        <w:tc>
          <w:tcPr>
            <w:tcW w:type="dxa" w:w="4608"/>
          </w:tcPr>
          <w:p>
            <w:pPr>
              <w:spacing w:after="0" w:line="240" w:lineRule="auto"/>
            </w:pPr>
            <w:r/>
            <w:r>
              <w:rPr>
                <w:b w:val="0"/>
                <w:i w:val="0"/>
                <w:sz w:val="19"/>
              </w:rPr>
              <w:t>Integración aplicación–API, rendimiento</w:t>
            </w:r>
          </w:p>
        </w:tc>
        <w:tc>
          <w:tcPr>
            <w:tcW w:type="dxa" w:w="3650"/>
          </w:tcPr>
          <w:p>
            <w:pPr>
              <w:spacing w:after="0" w:line="240" w:lineRule="auto"/>
            </w:pPr>
            <w:r/>
            <w:r>
              <w:rPr>
                <w:b w:val="0"/>
                <w:i w:val="0"/>
                <w:sz w:val="19"/>
              </w:rPr>
              <w:t>Riesgo medio</w:t>
            </w:r>
          </w:p>
        </w:tc>
      </w:tr>
      <w:tr>
        <w:tc>
          <w:tcPr>
            <w:tcW w:type="dxa" w:w="1096"/>
            <w:shd w:val="clear" w:color="auto" w:fill="EEF2F7"/>
          </w:tcPr>
          <w:p>
            <w:pPr>
              <w:spacing w:after="0" w:line="240" w:lineRule="auto"/>
            </w:pPr>
            <w:r/>
            <w:r>
              <w:rPr>
                <w:b w:val="0"/>
                <w:i w:val="0"/>
                <w:sz w:val="19"/>
              </w:rPr>
              <w:t>4</w:t>
            </w:r>
          </w:p>
        </w:tc>
        <w:tc>
          <w:tcPr>
            <w:tcW w:type="dxa" w:w="4608"/>
            <w:shd w:val="clear" w:color="auto" w:fill="EEF2F7"/>
          </w:tcPr>
          <w:p>
            <w:pPr>
              <w:spacing w:after="0" w:line="240" w:lineRule="auto"/>
            </w:pPr>
            <w:r/>
            <w:r>
              <w:rPr>
                <w:b w:val="0"/>
                <w:i w:val="0"/>
                <w:sz w:val="19"/>
              </w:rPr>
              <w:t>Usabilidad, compatibilidad, regresión final e informe</w:t>
            </w:r>
          </w:p>
        </w:tc>
        <w:tc>
          <w:tcPr>
            <w:tcW w:type="dxa" w:w="3650"/>
            <w:shd w:val="clear" w:color="auto" w:fill="EEF2F7"/>
          </w:tcPr>
          <w:p>
            <w:pPr>
              <w:spacing w:after="0" w:line="240" w:lineRule="auto"/>
            </w:pPr>
            <w:r/>
            <w:r>
              <w:rPr>
                <w:b w:val="0"/>
                <w:i w:val="0"/>
                <w:sz w:val="19"/>
              </w:rPr>
              <w:t>Riesgo bajo; cierre</w:t>
            </w:r>
          </w:p>
        </w:tc>
      </w:tr>
    </w:tbl>
    <w:p>
      <w:pPr>
        <w:spacing w:after="40"/>
      </w:pPr>
    </w:p>
    <w:p>
      <w:pPr>
        <w:jc w:val="both"/>
      </w:pPr>
      <w:r>
        <w:rPr>
          <w:b/>
          <w:i w:val="0"/>
        </w:rPr>
        <w:t>c) Protocolo de mantenimiento del plan.</w:t>
      </w:r>
      <w:r>
        <w:rPr>
          <w:b w:val="0"/>
          <w:i w:val="0"/>
        </w:rPr>
        <w:t xml:space="preserve"> Procedimiento para actualizar los casos ante cambios regulatorios, funcionales o de arquitectura:</w:t>
      </w:r>
    </w:p>
    <w:p>
      <w:pPr>
        <w:spacing w:after="40"/>
        <w:ind w:left="510" w:hanging="340"/>
      </w:pPr>
      <w:r>
        <w:rPr>
          <w:b w:val="0"/>
          <w:i w:val="0"/>
        </w:rPr>
        <w:t xml:space="preserve">1. </w:t>
      </w:r>
      <w:r>
        <w:rPr>
          <w:b/>
          <w:i w:val="0"/>
        </w:rPr>
        <w:t>Disparador:</w:t>
      </w:r>
      <w:r>
        <w:rPr>
          <w:b w:val="0"/>
          <w:i w:val="0"/>
        </w:rPr>
        <w:t xml:space="preserve"> nueva normativa, cambio de requisito o cambio de arquitectura.</w:t>
      </w:r>
    </w:p>
    <w:p>
      <w:pPr>
        <w:spacing w:after="40"/>
        <w:ind w:left="510" w:hanging="340"/>
      </w:pPr>
      <w:r>
        <w:rPr>
          <w:b w:val="0"/>
          <w:i w:val="0"/>
        </w:rPr>
        <w:t xml:space="preserve">2. </w:t>
      </w:r>
      <w:r>
        <w:rPr>
          <w:b/>
          <w:i w:val="0"/>
        </w:rPr>
        <w:t>Análisis de impacto:</w:t>
      </w:r>
      <w:r>
        <w:rPr>
          <w:b w:val="0"/>
          <w:i w:val="0"/>
        </w:rPr>
        <w:t xml:space="preserve"> identificar en la matriz los requisitos, casos y riesgos afectados.</w:t>
      </w:r>
    </w:p>
    <w:p>
      <w:pPr>
        <w:spacing w:after="40"/>
        <w:ind w:left="510" w:hanging="340"/>
      </w:pPr>
      <w:r>
        <w:rPr>
          <w:b w:val="0"/>
          <w:i w:val="0"/>
        </w:rPr>
        <w:t xml:space="preserve">3. </w:t>
      </w:r>
      <w:r>
        <w:rPr>
          <w:b/>
          <w:i w:val="0"/>
        </w:rPr>
        <w:t>Actualización:</w:t>
      </w:r>
      <w:r>
        <w:rPr>
          <w:b w:val="0"/>
          <w:i w:val="0"/>
        </w:rPr>
        <w:t xml:space="preserve"> modificar, crear o retirar casos; recalcular el nivel de riesgo.</w:t>
      </w:r>
    </w:p>
    <w:p>
      <w:pPr>
        <w:spacing w:after="40"/>
        <w:ind w:left="510" w:hanging="340"/>
      </w:pPr>
      <w:r>
        <w:rPr>
          <w:b w:val="0"/>
          <w:i w:val="0"/>
        </w:rPr>
        <w:t xml:space="preserve">4. </w:t>
      </w:r>
      <w:r>
        <w:rPr>
          <w:b/>
          <w:i w:val="0"/>
        </w:rPr>
        <w:t>Revisión y aprobación:</w:t>
      </w:r>
      <w:r>
        <w:rPr>
          <w:b w:val="0"/>
          <w:i w:val="0"/>
        </w:rPr>
        <w:t xml:space="preserve"> validación por el líder de QA.</w:t>
      </w:r>
    </w:p>
    <w:p>
      <w:pPr>
        <w:spacing w:after="40"/>
        <w:ind w:left="510" w:hanging="340"/>
      </w:pPr>
      <w:r>
        <w:rPr>
          <w:b w:val="0"/>
          <w:i w:val="0"/>
        </w:rPr>
        <w:t xml:space="preserve">5. </w:t>
      </w:r>
      <w:r>
        <w:rPr>
          <w:b/>
          <w:i w:val="0"/>
        </w:rPr>
        <w:t>Control de versiones:</w:t>
      </w:r>
      <w:r>
        <w:rPr>
          <w:b w:val="0"/>
          <w:i w:val="0"/>
        </w:rPr>
        <w:t xml:space="preserve"> nueva versión del plan con registro de cambios.</w:t>
      </w:r>
    </w:p>
    <w:p>
      <w:pPr>
        <w:spacing w:after="40"/>
        <w:ind w:left="510" w:hanging="340"/>
      </w:pPr>
      <w:r>
        <w:rPr>
          <w:b w:val="0"/>
          <w:i w:val="0"/>
        </w:rPr>
        <w:t xml:space="preserve">6. </w:t>
      </w:r>
      <w:r>
        <w:rPr>
          <w:b/>
          <w:i w:val="0"/>
        </w:rPr>
        <w:t>Regresión:</w:t>
      </w:r>
      <w:r>
        <w:rPr>
          <w:b w:val="0"/>
          <w:i w:val="0"/>
        </w:rPr>
        <w:t xml:space="preserve"> ejecutar los casos afectados y los de regresión asociados.</w:t>
      </w:r>
    </w:p>
    <w:p>
      <w:pPr>
        <w:pStyle w:val="Heading2"/>
      </w:pPr>
      <w:r>
        <w:t>4.6 Traslado al caso semestral</w:t>
      </w:r>
    </w:p>
    <w:tbl>
      <w:tblPr>
        <w:tblStyle w:val="TableGrid"/>
        <w:tblW w:type="auto" w:w="0"/>
        <w:jc w:val="center"/>
        <w:tblLook w:firstColumn="1" w:firstRow="1" w:lastColumn="0" w:lastRow="0" w:noHBand="0" w:noVBand="1" w:val="04A0"/>
        <w:tblLayout w:type="fixed"/>
      </w:tblPr>
      <w:tblGrid>
        <w:gridCol w:w="3119"/>
        <w:gridCol w:w="6236"/>
      </w:tblGrid>
      <w:tr>
        <w:trPr>
          <w:tblHeader w:val="true"/>
        </w:trPr>
        <w:tc>
          <w:tcPr>
            <w:tcW w:type="dxa" w:w="3119"/>
            <w:shd w:val="clear" w:color="auto" w:fill="1F3A5F"/>
          </w:tcPr>
          <w:p>
            <w:pPr>
              <w:spacing w:after="0" w:line="240" w:lineRule="auto"/>
            </w:pPr>
            <w:r>
              <w:rPr>
                <w:color w:val="FFFFFF"/>
              </w:rPr>
            </w:r>
            <w:r>
              <w:rPr>
                <w:b/>
                <w:i w:val="0"/>
                <w:color w:val="FFFFFF"/>
                <w:sz w:val="19"/>
              </w:rPr>
              <w:t>Elemento de la actividad</w:t>
            </w:r>
          </w:p>
        </w:tc>
        <w:tc>
          <w:tcPr>
            <w:tcW w:type="dxa" w:w="6236"/>
            <w:shd w:val="clear" w:color="auto" w:fill="1F3A5F"/>
          </w:tcPr>
          <w:p>
            <w:pPr>
              <w:spacing w:after="0" w:line="240" w:lineRule="auto"/>
            </w:pPr>
            <w:r>
              <w:rPr>
                <w:color w:val="FFFFFF"/>
              </w:rPr>
            </w:r>
            <w:r>
              <w:rPr>
                <w:b/>
                <w:i w:val="0"/>
                <w:color w:val="FFFFFF"/>
                <w:sz w:val="19"/>
              </w:rPr>
              <w:t>Equivalente en un sistema de salud como Cuidarte+</w:t>
            </w:r>
          </w:p>
        </w:tc>
      </w:tr>
      <w:tr>
        <w:tc>
          <w:tcPr>
            <w:tcW w:type="dxa" w:w="3119"/>
          </w:tcPr>
          <w:p>
            <w:pPr>
              <w:spacing w:after="0" w:line="240" w:lineRule="auto"/>
            </w:pPr>
            <w:r/>
            <w:r>
              <w:rPr>
                <w:b w:val="0"/>
                <w:i w:val="0"/>
                <w:sz w:val="19"/>
              </w:rPr>
              <w:t>Transferencias, pagos</w:t>
            </w:r>
          </w:p>
        </w:tc>
        <w:tc>
          <w:tcPr>
            <w:tcW w:type="dxa" w:w="6236"/>
          </w:tcPr>
          <w:p>
            <w:pPr>
              <w:spacing w:after="0" w:line="240" w:lineRule="auto"/>
            </w:pPr>
            <w:r/>
            <w:r>
              <w:rPr>
                <w:b w:val="0"/>
                <w:i w:val="0"/>
                <w:sz w:val="19"/>
              </w:rPr>
              <w:t>Agendamiento de horas, registro de pacientes, consulta de antecedentes</w:t>
            </w:r>
          </w:p>
        </w:tc>
      </w:tr>
      <w:tr>
        <w:tc>
          <w:tcPr>
            <w:tcW w:type="dxa" w:w="3119"/>
            <w:shd w:val="clear" w:color="auto" w:fill="EEF2F7"/>
          </w:tcPr>
          <w:p>
            <w:pPr>
              <w:spacing w:after="0" w:line="240" w:lineRule="auto"/>
            </w:pPr>
            <w:r/>
            <w:r>
              <w:rPr>
                <w:b w:val="0"/>
                <w:i w:val="0"/>
                <w:sz w:val="19"/>
              </w:rPr>
              <w:t>Validación de OTP</w:t>
            </w:r>
          </w:p>
        </w:tc>
        <w:tc>
          <w:tcPr>
            <w:tcW w:type="dxa" w:w="6236"/>
            <w:shd w:val="clear" w:color="auto" w:fill="EEF2F7"/>
          </w:tcPr>
          <w:p>
            <w:pPr>
              <w:spacing w:after="0" w:line="240" w:lineRule="auto"/>
            </w:pPr>
            <w:r/>
            <w:r>
              <w:rPr>
                <w:b w:val="0"/>
                <w:i w:val="0"/>
                <w:sz w:val="19"/>
              </w:rPr>
              <w:t>Inicio de sesión y control de roles</w:t>
            </w:r>
          </w:p>
        </w:tc>
      </w:tr>
      <w:tr>
        <w:tc>
          <w:tcPr>
            <w:tcW w:type="dxa" w:w="3119"/>
          </w:tcPr>
          <w:p>
            <w:pPr>
              <w:spacing w:after="0" w:line="240" w:lineRule="auto"/>
            </w:pPr>
            <w:r/>
            <w:r>
              <w:rPr>
                <w:b w:val="0"/>
                <w:i w:val="0"/>
                <w:sz w:val="19"/>
              </w:rPr>
              <w:t>Credenciales en texto plano</w:t>
            </w:r>
          </w:p>
        </w:tc>
        <w:tc>
          <w:tcPr>
            <w:tcW w:type="dxa" w:w="6236"/>
          </w:tcPr>
          <w:p>
            <w:pPr>
              <w:spacing w:after="0" w:line="240" w:lineRule="auto"/>
            </w:pPr>
            <w:r/>
            <w:r>
              <w:rPr>
                <w:b w:val="0"/>
                <w:i w:val="0"/>
                <w:sz w:val="19"/>
              </w:rPr>
              <w:t>Almacenamiento de contraseñas de pacientes y profesionales</w:t>
            </w:r>
          </w:p>
        </w:tc>
      </w:tr>
      <w:tr>
        <w:tc>
          <w:tcPr>
            <w:tcW w:type="dxa" w:w="3119"/>
            <w:shd w:val="clear" w:color="auto" w:fill="EEF2F7"/>
          </w:tcPr>
          <w:p>
            <w:pPr>
              <w:spacing w:after="0" w:line="240" w:lineRule="auto"/>
            </w:pPr>
            <w:r/>
            <w:r>
              <w:rPr>
                <w:b w:val="0"/>
                <w:i w:val="0"/>
                <w:sz w:val="19"/>
              </w:rPr>
              <w:t>Integridad en tránsito</w:t>
            </w:r>
          </w:p>
        </w:tc>
        <w:tc>
          <w:tcPr>
            <w:tcW w:type="dxa" w:w="6236"/>
            <w:shd w:val="clear" w:color="auto" w:fill="EEF2F7"/>
          </w:tcPr>
          <w:p>
            <w:pPr>
              <w:spacing w:after="0" w:line="240" w:lineRule="auto"/>
            </w:pPr>
            <w:r/>
            <w:r>
              <w:rPr>
                <w:b w:val="0"/>
                <w:i w:val="0"/>
                <w:sz w:val="19"/>
              </w:rPr>
              <w:t>Comunicación cliente–API–base de datos con datos de salud</w:t>
            </w:r>
          </w:p>
        </w:tc>
      </w:tr>
      <w:tr>
        <w:tc>
          <w:tcPr>
            <w:tcW w:type="dxa" w:w="3119"/>
          </w:tcPr>
          <w:p>
            <w:pPr>
              <w:spacing w:after="0" w:line="240" w:lineRule="auto"/>
            </w:pPr>
            <w:r/>
            <w:r>
              <w:rPr>
                <w:b w:val="0"/>
                <w:i w:val="0"/>
                <w:sz w:val="19"/>
              </w:rPr>
              <w:t>Regulación bancaria</w:t>
            </w:r>
          </w:p>
        </w:tc>
        <w:tc>
          <w:tcPr>
            <w:tcW w:type="dxa" w:w="6236"/>
          </w:tcPr>
          <w:p>
            <w:pPr>
              <w:spacing w:after="0" w:line="240" w:lineRule="auto"/>
            </w:pPr>
            <w:r/>
            <w:r>
              <w:rPr>
                <w:b w:val="0"/>
                <w:i w:val="0"/>
                <w:sz w:val="19"/>
              </w:rPr>
              <w:t>Ley 19.628 / Ley 21.719 (datos personales y sensibles), Ley 20.584 (derechos del paciente y ficha clínica), Ley 21.663 (ciberseguridad)</w:t>
            </w:r>
          </w:p>
        </w:tc>
      </w:tr>
    </w:tbl>
    <w:p>
      <w:pPr>
        <w:spacing w:after="40"/>
      </w:pPr>
    </w:p>
    <w:p>
      <w:pPr>
        <w:pStyle w:val="Heading2"/>
      </w:pPr>
      <w:r>
        <w:t>4.7 Errores frecuentes</w:t>
      </w:r>
    </w:p>
    <w:p>
      <w:pPr>
        <w:spacing w:after="40"/>
        <w:ind w:left="510" w:hanging="340"/>
      </w:pPr>
      <w:r>
        <w:rPr>
          <w:b w:val="0"/>
          <w:i w:val="0"/>
        </w:rPr>
        <w:t>1. Elegir técnicas sin vincularlas a módulos concretos.</w:t>
      </w:r>
    </w:p>
    <w:p>
      <w:pPr>
        <w:spacing w:after="40"/>
        <w:ind w:left="510" w:hanging="340"/>
      </w:pPr>
      <w:r>
        <w:rPr>
          <w:b w:val="0"/>
          <w:i w:val="0"/>
        </w:rPr>
        <w:t>2. Declarar módulos críticos sin calcular ni estimar su complejidad.</w:t>
      </w:r>
    </w:p>
    <w:p>
      <w:pPr>
        <w:spacing w:after="40"/>
        <w:ind w:left="510" w:hanging="340"/>
      </w:pPr>
      <w:r>
        <w:rPr>
          <w:b w:val="0"/>
          <w:i w:val="0"/>
        </w:rPr>
        <w:t>3. Definir métricas sin meta numérica.</w:t>
      </w:r>
    </w:p>
    <w:p>
      <w:pPr>
        <w:spacing w:after="40"/>
        <w:ind w:left="510" w:hanging="340"/>
      </w:pPr>
      <w:r>
        <w:rPr>
          <w:b w:val="0"/>
          <w:i w:val="0"/>
        </w:rPr>
        <w:t>4. Entregar una matriz que no incluye la columna de riesgo.</w:t>
      </w:r>
    </w:p>
    <w:p>
      <w:pPr>
        <w:spacing w:after="40"/>
        <w:ind w:left="510" w:hanging="340"/>
      </w:pPr>
      <w:r>
        <w:rPr>
          <w:b w:val="0"/>
          <w:i w:val="0"/>
        </w:rPr>
        <w:t>5. Omitir el protocolo de mantenimiento.</w:t>
      </w:r>
    </w:p>
    <w:p>
      <w:pPr>
        <w:pStyle w:val="Heading2"/>
      </w:pPr>
      <w:r>
        <w:t>4.8 Preguntas de repaso</w:t>
      </w:r>
    </w:p>
    <w:p>
      <w:pPr>
        <w:spacing w:after="40"/>
        <w:ind w:left="510" w:hanging="340"/>
      </w:pPr>
      <w:r>
        <w:rPr>
          <w:b w:val="0"/>
          <w:i w:val="0"/>
        </w:rPr>
        <w:t>1. Indique qué enfoque (caja negra, blanca o híbrido) corresponde a la validación de OTP, a la interfaz de pagos y a la sincronización del saldo.</w:t>
      </w:r>
    </w:p>
    <w:p>
      <w:pPr>
        <w:spacing w:after="40"/>
        <w:ind w:left="510" w:hanging="340"/>
      </w:pPr>
      <w:r>
        <w:rPr>
          <w:b w:val="0"/>
          <w:i w:val="0"/>
        </w:rPr>
        <w:t>2. Justifique por qué un módulo con V(G) &gt; 20 requiere prioridad en el cronograma.</w:t>
      </w:r>
    </w:p>
    <w:p>
      <w:pPr>
        <w:spacing w:after="40"/>
        <w:ind w:left="510" w:hanging="340"/>
      </w:pPr>
      <w:r>
        <w:rPr>
          <w:b w:val="0"/>
          <w:i w:val="0"/>
        </w:rPr>
        <w:t>3. Enumere cuatro exigencias del análisis de flujo de datos aplicadas a credenciales y sesiones.</w:t>
      </w:r>
    </w:p>
    <w:p>
      <w:pPr>
        <w:spacing w:after="40"/>
        <w:ind w:left="510" w:hanging="340"/>
      </w:pPr>
      <w:r>
        <w:rPr>
          <w:b w:val="0"/>
          <w:i w:val="0"/>
        </w:rPr>
        <w:t>4. Indique las cuatro columnas mínimas de la matriz de trazabilidad de la actividad.</w:t>
      </w:r>
    </w:p>
    <w:p>
      <w:pPr>
        <w:spacing w:after="40"/>
        <w:ind w:left="510" w:hanging="340"/>
      </w:pPr>
      <w:r>
        <w:rPr>
          <w:b w:val="0"/>
          <w:i w:val="0"/>
        </w:rPr>
        <w:t>5. Describa los pasos de un protocolo de mantenimiento del plan.</w:t>
      </w:r>
    </w:p>
    <w:p>
      <w:r>
        <w:br w:type="page"/>
      </w:r>
    </w:p>
    <w:p>
      <w:pPr>
        <w:pStyle w:val="Heading1"/>
      </w:pPr>
      <w:r>
        <w:t>Capítulo 5. Levantamiento del entorno Docker del caso semestral (guía 2.1.3)</w:t>
      </w:r>
    </w:p>
    <w:p>
      <w:pPr>
        <w:jc w:val="both"/>
      </w:pPr>
      <w:r>
        <w:rPr>
          <w:b/>
          <w:i w:val="0"/>
        </w:rPr>
        <w:t>Indicador de logro:</w:t>
      </w:r>
      <w:r>
        <w:rPr>
          <w:b w:val="0"/>
          <w:i w:val="0"/>
        </w:rPr>
        <w:t xml:space="preserve"> IL2.1. </w:t>
      </w:r>
      <w:r>
        <w:rPr>
          <w:b/>
          <w:i w:val="0"/>
        </w:rPr>
        <w:t>Modalidad:</w:t>
      </w:r>
      <w:r>
        <w:rPr>
          <w:b w:val="0"/>
          <w:i w:val="0"/>
        </w:rPr>
        <w:t xml:space="preserve"> individual, 2 horas. </w:t>
      </w:r>
      <w:r>
        <w:rPr>
          <w:b/>
          <w:i w:val="0"/>
        </w:rPr>
        <w:t>Objetivo:</w:t>
      </w:r>
      <w:r>
        <w:rPr>
          <w:b w:val="0"/>
          <w:i w:val="0"/>
        </w:rPr>
        <w:t xml:space="preserve"> levantar y conocer el entorno de desarrollo del caso semestral, sobre el cual se verifican la calidad, la seguridad y el cumplimiento legal y normativo de un software real.</w:t>
      </w:r>
    </w:p>
    <w:p>
      <w:pPr>
        <w:pStyle w:val="Heading2"/>
      </w:pPr>
      <w:r>
        <w:t>5.1 Prerrequisitos</w:t>
      </w:r>
    </w:p>
    <w:p>
      <w:pPr>
        <w:pStyle w:val="ListBullet"/>
        <w:spacing w:after="40"/>
      </w:pPr>
      <w:r>
        <w:rPr>
          <w:b w:val="0"/>
          <w:i w:val="0"/>
        </w:rPr>
        <w:t>Docker instalado (Docker Desktop, desde https://www.docker.com/).</w:t>
      </w:r>
    </w:p>
    <w:p>
      <w:pPr>
        <w:pStyle w:val="ListBullet"/>
        <w:spacing w:after="40"/>
      </w:pPr>
      <w:r>
        <w:rPr>
          <w:b w:val="0"/>
          <w:i w:val="0"/>
        </w:rPr>
        <w:t>Visual Studio Code.</w:t>
      </w:r>
    </w:p>
    <w:p>
      <w:pPr>
        <w:pStyle w:val="ListBullet"/>
        <w:spacing w:after="40"/>
      </w:pPr>
      <w:r>
        <w:rPr>
          <w:b w:val="0"/>
          <w:i w:val="0"/>
        </w:rPr>
        <w:t xml:space="preserve">El archivo de código fuente del caso asignado: </w:t>
      </w:r>
      <w:r>
        <w:rPr>
          <w:rFonts w:ascii="Consolas" w:hAnsi="Consolas"/>
          <w:b w:val="0"/>
          <w:i w:val="0"/>
          <w:sz w:val="19"/>
        </w:rPr>
        <w:t>CodigoFuenteA.zip</w:t>
      </w:r>
      <w:r>
        <w:rPr>
          <w:b w:val="0"/>
          <w:i w:val="0"/>
        </w:rPr>
        <w:t xml:space="preserve"> (caso A, Atlas) o </w:t>
      </w:r>
      <w:r>
        <w:rPr>
          <w:rFonts w:ascii="Consolas" w:hAnsi="Consolas"/>
          <w:b w:val="0"/>
          <w:i w:val="0"/>
          <w:sz w:val="19"/>
        </w:rPr>
        <w:t>CodigoFuenteB.zip</w:t>
      </w:r>
      <w:r>
        <w:rPr>
          <w:b w:val="0"/>
          <w:i w:val="0"/>
        </w:rPr>
        <w:t xml:space="preserve"> (caso B, Cuidarte+).</w:t>
      </w:r>
    </w:p>
    <w:p>
      <w:pPr>
        <w:pStyle w:val="Heading2"/>
      </w:pPr>
      <w:r>
        <w:t>5.2 Estructura del proyecto</w:t>
      </w:r>
    </w:p>
    <w:tbl>
      <w:tblPr>
        <w:tblStyle w:val="TableGrid"/>
        <w:tblW w:type="auto" w:w="0"/>
        <w:jc w:val="center"/>
        <w:tblLook w:firstColumn="1" w:firstRow="1" w:lastColumn="0" w:lastRow="0" w:noHBand="0" w:noVBand="1" w:val="04A0"/>
        <w:tblLayout w:type="fixed"/>
      </w:tblPr>
      <w:tblGrid>
        <w:gridCol w:w="2367"/>
        <w:gridCol w:w="6988"/>
      </w:tblGrid>
      <w:tr>
        <w:trPr>
          <w:tblHeader w:val="true"/>
        </w:trPr>
        <w:tc>
          <w:tcPr>
            <w:tcW w:type="dxa" w:w="2367"/>
            <w:shd w:val="clear" w:color="auto" w:fill="1F3A5F"/>
          </w:tcPr>
          <w:p>
            <w:pPr>
              <w:spacing w:after="0" w:line="240" w:lineRule="auto"/>
            </w:pPr>
            <w:r>
              <w:rPr>
                <w:color w:val="FFFFFF"/>
              </w:rPr>
            </w:r>
            <w:r>
              <w:rPr>
                <w:b/>
                <w:i w:val="0"/>
                <w:color w:val="FFFFFF"/>
                <w:sz w:val="19"/>
              </w:rPr>
              <w:t>Elemento</w:t>
            </w:r>
          </w:p>
        </w:tc>
        <w:tc>
          <w:tcPr>
            <w:tcW w:type="dxa" w:w="6987"/>
            <w:shd w:val="clear" w:color="auto" w:fill="1F3A5F"/>
          </w:tcPr>
          <w:p>
            <w:pPr>
              <w:spacing w:after="0" w:line="240" w:lineRule="auto"/>
            </w:pPr>
            <w:r>
              <w:rPr>
                <w:color w:val="FFFFFF"/>
              </w:rPr>
            </w:r>
            <w:r>
              <w:rPr>
                <w:b/>
                <w:i w:val="0"/>
                <w:color w:val="FFFFFF"/>
                <w:sz w:val="19"/>
              </w:rPr>
              <w:t>Contenido</w:t>
            </w:r>
          </w:p>
        </w:tc>
      </w:tr>
      <w:tr>
        <w:tc>
          <w:tcPr>
            <w:tcW w:type="dxa" w:w="2367"/>
          </w:tcPr>
          <w:p>
            <w:pPr>
              <w:spacing w:after="0" w:line="240" w:lineRule="auto"/>
            </w:pPr>
            <w:r/>
            <w:r>
              <w:rPr>
                <w:rFonts w:ascii="Consolas" w:hAnsi="Consolas"/>
                <w:b w:val="0"/>
                <w:i w:val="0"/>
                <w:sz w:val="19"/>
              </w:rPr>
              <w:t>BACKEND/</w:t>
            </w:r>
          </w:p>
        </w:tc>
        <w:tc>
          <w:tcPr>
            <w:tcW w:type="dxa" w:w="6987"/>
          </w:tcPr>
          <w:p>
            <w:pPr>
              <w:spacing w:after="0" w:line="240" w:lineRule="auto"/>
            </w:pPr>
            <w:r/>
            <w:r>
              <w:rPr>
                <w:b w:val="0"/>
                <w:i w:val="0"/>
                <w:sz w:val="19"/>
              </w:rPr>
              <w:t>Código fuente de la API</w:t>
            </w:r>
          </w:p>
        </w:tc>
      </w:tr>
      <w:tr>
        <w:tc>
          <w:tcPr>
            <w:tcW w:type="dxa" w:w="2367"/>
            <w:shd w:val="clear" w:color="auto" w:fill="EEF2F7"/>
          </w:tcPr>
          <w:p>
            <w:pPr>
              <w:spacing w:after="0" w:line="240" w:lineRule="auto"/>
            </w:pPr>
            <w:r/>
            <w:r>
              <w:rPr>
                <w:rFonts w:ascii="Consolas" w:hAnsi="Consolas"/>
                <w:b w:val="0"/>
                <w:i w:val="0"/>
                <w:sz w:val="19"/>
              </w:rPr>
              <w:t>FRONTEND/</w:t>
            </w:r>
          </w:p>
        </w:tc>
        <w:tc>
          <w:tcPr>
            <w:tcW w:type="dxa" w:w="6987"/>
            <w:shd w:val="clear" w:color="auto" w:fill="EEF2F7"/>
          </w:tcPr>
          <w:p>
            <w:pPr>
              <w:spacing w:after="0" w:line="240" w:lineRule="auto"/>
            </w:pPr>
            <w:r/>
            <w:r>
              <w:rPr>
                <w:b w:val="0"/>
                <w:i w:val="0"/>
                <w:sz w:val="19"/>
              </w:rPr>
              <w:t>Código fuente del cliente</w:t>
            </w:r>
          </w:p>
        </w:tc>
      </w:tr>
      <w:tr>
        <w:tc>
          <w:tcPr>
            <w:tcW w:type="dxa" w:w="2367"/>
          </w:tcPr>
          <w:p>
            <w:pPr>
              <w:spacing w:after="0" w:line="240" w:lineRule="auto"/>
            </w:pPr>
            <w:r/>
            <w:r>
              <w:rPr>
                <w:rFonts w:ascii="Consolas" w:hAnsi="Consolas"/>
                <w:b w:val="0"/>
                <w:i w:val="0"/>
                <w:sz w:val="19"/>
              </w:rPr>
              <w:t>.env</w:t>
            </w:r>
          </w:p>
        </w:tc>
        <w:tc>
          <w:tcPr>
            <w:tcW w:type="dxa" w:w="6987"/>
          </w:tcPr>
          <w:p>
            <w:pPr>
              <w:spacing w:after="0" w:line="240" w:lineRule="auto"/>
            </w:pPr>
            <w:r/>
            <w:r>
              <w:rPr>
                <w:b w:val="0"/>
                <w:i w:val="0"/>
                <w:sz w:val="19"/>
              </w:rPr>
              <w:t>Variables de entorno que utiliza Docker para generar las imágenes; incluye valores predefinidos que pueden personalizarse</w:t>
            </w:r>
          </w:p>
        </w:tc>
      </w:tr>
      <w:tr>
        <w:tc>
          <w:tcPr>
            <w:tcW w:type="dxa" w:w="2367"/>
            <w:shd w:val="clear" w:color="auto" w:fill="EEF2F7"/>
          </w:tcPr>
          <w:p>
            <w:pPr>
              <w:spacing w:after="0" w:line="240" w:lineRule="auto"/>
            </w:pPr>
            <w:r/>
            <w:r>
              <w:rPr>
                <w:rFonts w:ascii="Consolas" w:hAnsi="Consolas"/>
                <w:b w:val="0"/>
                <w:i w:val="0"/>
                <w:sz w:val="19"/>
              </w:rPr>
              <w:t>docker-compose.yml</w:t>
            </w:r>
          </w:p>
        </w:tc>
        <w:tc>
          <w:tcPr>
            <w:tcW w:type="dxa" w:w="6987"/>
            <w:shd w:val="clear" w:color="auto" w:fill="EEF2F7"/>
          </w:tcPr>
          <w:p>
            <w:pPr>
              <w:spacing w:after="0" w:line="240" w:lineRule="auto"/>
            </w:pPr>
            <w:r/>
            <w:r>
              <w:rPr>
                <w:b w:val="0"/>
                <w:i w:val="0"/>
                <w:sz w:val="19"/>
              </w:rPr>
              <w:t>Definición de la construcción de las imágenes, las variables de entorno y la orquestación entre contenedores</w:t>
            </w:r>
          </w:p>
        </w:tc>
      </w:tr>
      <w:tr>
        <w:tc>
          <w:tcPr>
            <w:tcW w:type="dxa" w:w="2367"/>
          </w:tcPr>
          <w:p>
            <w:pPr>
              <w:spacing w:after="0" w:line="240" w:lineRule="auto"/>
            </w:pPr>
            <w:r/>
            <w:r>
              <w:rPr>
                <w:rFonts w:ascii="Consolas" w:hAnsi="Consolas"/>
                <w:b w:val="0"/>
                <w:i w:val="0"/>
                <w:sz w:val="19"/>
              </w:rPr>
              <w:t>README.md</w:t>
            </w:r>
          </w:p>
        </w:tc>
        <w:tc>
          <w:tcPr>
            <w:tcW w:type="dxa" w:w="6987"/>
          </w:tcPr>
          <w:p>
            <w:pPr>
              <w:spacing w:after="0" w:line="240" w:lineRule="auto"/>
            </w:pPr>
            <w:r/>
            <w:r>
              <w:rPr>
                <w:b w:val="0"/>
                <w:i w:val="0"/>
                <w:sz w:val="19"/>
              </w:rPr>
              <w:t>Información descriptiva del proyecto</w:t>
            </w:r>
          </w:p>
        </w:tc>
      </w:tr>
      <w:tr>
        <w:tc>
          <w:tcPr>
            <w:tcW w:type="dxa" w:w="2367"/>
            <w:shd w:val="clear" w:color="auto" w:fill="EEF2F7"/>
          </w:tcPr>
          <w:p>
            <w:pPr>
              <w:spacing w:after="0" w:line="240" w:lineRule="auto"/>
            </w:pPr>
            <w:r/>
            <w:r>
              <w:rPr>
                <w:rFonts w:ascii="Consolas" w:hAnsi="Consolas"/>
                <w:b w:val="0"/>
                <w:i w:val="0"/>
                <w:sz w:val="19"/>
              </w:rPr>
              <w:t>.gitignore</w:t>
            </w:r>
            <w:r>
              <w:rPr>
                <w:b w:val="0"/>
                <w:i w:val="0"/>
                <w:sz w:val="19"/>
              </w:rPr>
              <w:t xml:space="preserve">, </w:t>
            </w:r>
            <w:r>
              <w:rPr>
                <w:rFonts w:ascii="Consolas" w:hAnsi="Consolas"/>
                <w:b w:val="0"/>
                <w:i w:val="0"/>
                <w:sz w:val="19"/>
              </w:rPr>
              <w:t>package.json</w:t>
            </w:r>
          </w:p>
        </w:tc>
        <w:tc>
          <w:tcPr>
            <w:tcW w:type="dxa" w:w="6987"/>
            <w:shd w:val="clear" w:color="auto" w:fill="EEF2F7"/>
          </w:tcPr>
          <w:p>
            <w:pPr>
              <w:spacing w:after="0" w:line="240" w:lineRule="auto"/>
            </w:pPr>
            <w:r/>
            <w:r>
              <w:rPr>
                <w:b w:val="0"/>
                <w:i w:val="0"/>
                <w:sz w:val="19"/>
              </w:rPr>
              <w:t>Archivos de control de versiones y de dependencias del proyecto</w:t>
            </w:r>
          </w:p>
        </w:tc>
      </w:tr>
    </w:tbl>
    <w:p>
      <w:pPr>
        <w:spacing w:after="40"/>
      </w:pPr>
    </w:p>
    <w:p>
      <w:pPr>
        <w:pStyle w:val="Heading2"/>
      </w:pPr>
      <w:r>
        <w:t>5.3 Procedimiento</w:t>
      </w:r>
    </w:p>
    <w:p>
      <w:pPr>
        <w:spacing w:after="40"/>
        <w:ind w:left="510" w:hanging="340"/>
      </w:pPr>
      <w:r>
        <w:rPr>
          <w:b w:val="0"/>
          <w:i w:val="0"/>
        </w:rPr>
        <w:t>1. Descomprimir el código fuente del caso.</w:t>
      </w:r>
    </w:p>
    <w:p>
      <w:pPr>
        <w:spacing w:after="40"/>
        <w:ind w:left="510" w:hanging="340"/>
      </w:pPr>
      <w:r>
        <w:rPr>
          <w:b w:val="0"/>
          <w:i w:val="0"/>
        </w:rPr>
        <w:t xml:space="preserve">2. Abrir Visual Studio Code e importar la carpeta con la opción </w:t>
      </w:r>
      <w:r>
        <w:rPr>
          <w:b/>
          <w:i w:val="0"/>
        </w:rPr>
        <w:t>Abrir carpeta</w:t>
      </w:r>
      <w:r>
        <w:rPr>
          <w:b w:val="0"/>
          <w:i w:val="0"/>
        </w:rPr>
        <w:t>.</w:t>
      </w:r>
    </w:p>
    <w:p>
      <w:pPr>
        <w:spacing w:after="40"/>
        <w:ind w:left="510" w:hanging="340"/>
      </w:pPr>
      <w:r>
        <w:rPr>
          <w:b w:val="0"/>
          <w:i w:val="0"/>
        </w:rPr>
        <w:t>3. Reconocer la estructura de carpetas (tabla 5.2).</w:t>
      </w:r>
    </w:p>
    <w:p>
      <w:pPr>
        <w:spacing w:after="40"/>
        <w:ind w:left="510" w:hanging="340"/>
      </w:pPr>
      <w:r>
        <w:rPr>
          <w:b w:val="0"/>
          <w:i w:val="0"/>
        </w:rPr>
        <w:t>4. Iniciar Docker.</w:t>
      </w:r>
    </w:p>
    <w:p>
      <w:pPr>
        <w:spacing w:after="40"/>
        <w:ind w:left="510" w:hanging="340"/>
      </w:pPr>
      <w:r>
        <w:rPr>
          <w:b w:val="0"/>
          <w:i w:val="0"/>
        </w:rPr>
        <w:t>5. Abrir una terminal en el directorio raíz del proyecto.</w:t>
      </w:r>
    </w:p>
    <w:p>
      <w:pPr>
        <w:spacing w:after="40"/>
        <w:ind w:left="510" w:hanging="340"/>
      </w:pPr>
      <w:r>
        <w:rPr>
          <w:b w:val="0"/>
          <w:i w:val="0"/>
        </w:rPr>
        <w:t xml:space="preserve">6. Ejecutar </w:t>
      </w:r>
      <w:r>
        <w:rPr>
          <w:rFonts w:ascii="Consolas" w:hAnsi="Consolas"/>
          <w:b w:val="0"/>
          <w:i w:val="0"/>
          <w:sz w:val="19"/>
        </w:rPr>
        <w:t>docker-compose up -d</w:t>
      </w:r>
      <w:r>
        <w:rPr>
          <w:b w:val="0"/>
          <w:i w:val="0"/>
        </w:rPr>
        <w:t xml:space="preserve"> (en versiones recientes también </w:t>
      </w:r>
      <w:r>
        <w:rPr>
          <w:rFonts w:ascii="Consolas" w:hAnsi="Consolas"/>
          <w:b w:val="0"/>
          <w:i w:val="0"/>
          <w:sz w:val="19"/>
        </w:rPr>
        <w:t>docker compose up -d</w:t>
      </w:r>
      <w:r>
        <w:rPr>
          <w:b w:val="0"/>
          <w:i w:val="0"/>
        </w:rPr>
        <w:t xml:space="preserve">). La opción </w:t>
      </w:r>
      <w:r>
        <w:rPr>
          <w:rFonts w:ascii="Consolas" w:hAnsi="Consolas"/>
          <w:b w:val="0"/>
          <w:i w:val="0"/>
          <w:sz w:val="19"/>
        </w:rPr>
        <w:t>-d</w:t>
      </w:r>
      <w:r>
        <w:rPr>
          <w:b w:val="0"/>
          <w:i w:val="0"/>
        </w:rPr>
        <w:t xml:space="preserve"> ejecuta los contenedores en segundo plano. Los mensajes pueden variar; lo importante es que no aparezcan errores.</w:t>
      </w:r>
    </w:p>
    <w:p>
      <w:pPr>
        <w:spacing w:after="40"/>
        <w:ind w:left="510" w:hanging="340"/>
      </w:pPr>
      <w:r>
        <w:rPr>
          <w:b w:val="0"/>
          <w:i w:val="0"/>
        </w:rPr>
        <w:t xml:space="preserve">7. Verificar en Docker Desktop, sección </w:t>
      </w:r>
      <w:r>
        <w:rPr>
          <w:b/>
          <w:i w:val="0"/>
        </w:rPr>
        <w:t>Containers</w:t>
      </w:r>
      <w:r>
        <w:rPr>
          <w:b w:val="0"/>
          <w:i w:val="0"/>
        </w:rPr>
        <w:t>, que las imágenes se crearon y que los contenedores están en ejecución. Deben aparecer tres componentes con el nombre del caso (Atlas o Cuidarteplus).</w:t>
      </w:r>
    </w:p>
    <w:p>
      <w:pPr>
        <w:spacing w:after="40"/>
        <w:ind w:left="510" w:hanging="340"/>
      </w:pPr>
      <w:r>
        <w:rPr>
          <w:b w:val="0"/>
          <w:i w:val="0"/>
        </w:rPr>
        <w:t>8. Abrir el cliente en el navegador (en el ejemplo, http://localhost:3333). El puerto puede variar según el caso; se confirma en la columna de puertos del contenedor.</w:t>
      </w:r>
    </w:p>
    <w:p>
      <w:pPr>
        <w:spacing w:after="40"/>
        <w:ind w:left="510" w:hanging="340"/>
      </w:pPr>
      <w:r>
        <w:rPr>
          <w:b w:val="0"/>
          <w:i w:val="0"/>
        </w:rPr>
        <w:t xml:space="preserve">9. Abrir la documentación de la API en </w:t>
      </w:r>
      <w:r>
        <w:rPr>
          <w:rFonts w:ascii="Consolas" w:hAnsi="Consolas"/>
          <w:b w:val="0"/>
          <w:i w:val="0"/>
          <w:sz w:val="19"/>
        </w:rPr>
        <w:t>/docs</w:t>
      </w:r>
      <w:r>
        <w:rPr>
          <w:b w:val="0"/>
          <w:i w:val="0"/>
        </w:rPr>
        <w:t xml:space="preserve"> (en el ejemplo, http://localhost:4444/docs), donde aparece la definición de los servicios.</w:t>
      </w:r>
    </w:p>
    <w:p>
      <w:pPr>
        <w:pStyle w:val="Heading2"/>
      </w:pPr>
      <w:r>
        <w:t>5.4 Resultado esperado en el caso B (Cuidarte+)</w:t>
      </w:r>
    </w:p>
    <w:p>
      <w:pPr>
        <w:jc w:val="both"/>
      </w:pPr>
      <w:r>
        <w:rPr>
          <w:b w:val="0"/>
          <w:i w:val="0"/>
        </w:rPr>
        <w:t xml:space="preserve">La salida de </w:t>
      </w:r>
      <w:r>
        <w:rPr>
          <w:rFonts w:ascii="Consolas" w:hAnsi="Consolas"/>
          <w:b w:val="0"/>
          <w:i w:val="0"/>
          <w:sz w:val="19"/>
        </w:rPr>
        <w:t>docker-compose up -d</w:t>
      </w:r>
      <w:r>
        <w:rPr>
          <w:b w:val="0"/>
          <w:i w:val="0"/>
        </w:rPr>
        <w:t xml:space="preserve"> muestra la construcción de las imágenes del </w:t>
      </w:r>
      <w:r>
        <w:rPr>
          <w:b w:val="0"/>
          <w:i/>
        </w:rPr>
        <w:t>backend</w:t>
      </w:r>
      <w:r>
        <w:rPr>
          <w:b w:val="0"/>
          <w:i w:val="0"/>
        </w:rPr>
        <w:t xml:space="preserve"> y del </w:t>
      </w:r>
      <w:r>
        <w:rPr>
          <w:b w:val="0"/>
          <w:i/>
        </w:rPr>
        <w:t>frontend</w:t>
      </w:r>
      <w:r>
        <w:rPr>
          <w:b w:val="0"/>
          <w:i w:val="0"/>
        </w:rPr>
        <w:t>, la creación del volumen de datos de PostgreSQL y el inicio de tres contenedores:</w:t>
      </w:r>
    </w:p>
    <w:tbl>
      <w:tblPr>
        <w:tblStyle w:val="TableGrid"/>
        <w:tblW w:type="auto" w:w="0"/>
        <w:jc w:val="center"/>
        <w:tblLook w:firstColumn="1" w:firstRow="1" w:lastColumn="0" w:lastRow="0" w:noHBand="0" w:noVBand="1" w:val="04A0"/>
        <w:tblLayout w:type="fixed"/>
      </w:tblPr>
      <w:tblGrid>
        <w:gridCol w:w="1978"/>
        <w:gridCol w:w="1377"/>
        <w:gridCol w:w="1804"/>
        <w:gridCol w:w="4194"/>
      </w:tblGrid>
      <w:tr>
        <w:trPr>
          <w:tblHeader w:val="true"/>
        </w:trPr>
        <w:tc>
          <w:tcPr>
            <w:tcW w:type="dxa" w:w="1978"/>
            <w:shd w:val="clear" w:color="auto" w:fill="1F3A5F"/>
          </w:tcPr>
          <w:p>
            <w:pPr>
              <w:spacing w:after="0" w:line="240" w:lineRule="auto"/>
            </w:pPr>
            <w:r>
              <w:rPr>
                <w:color w:val="FFFFFF"/>
              </w:rPr>
            </w:r>
            <w:r>
              <w:rPr>
                <w:b/>
                <w:i w:val="0"/>
                <w:color w:val="FFFFFF"/>
                <w:sz w:val="19"/>
              </w:rPr>
              <w:t>Contenedor</w:t>
            </w:r>
          </w:p>
        </w:tc>
        <w:tc>
          <w:tcPr>
            <w:tcW w:type="dxa" w:w="1378"/>
            <w:shd w:val="clear" w:color="auto" w:fill="1F3A5F"/>
          </w:tcPr>
          <w:p>
            <w:pPr>
              <w:spacing w:after="0" w:line="240" w:lineRule="auto"/>
            </w:pPr>
            <w:r>
              <w:rPr>
                <w:color w:val="FFFFFF"/>
              </w:rPr>
            </w:r>
            <w:r>
              <w:rPr>
                <w:b/>
                <w:i w:val="0"/>
                <w:color w:val="FFFFFF"/>
                <w:sz w:val="19"/>
              </w:rPr>
              <w:t>Imagen</w:t>
            </w:r>
          </w:p>
        </w:tc>
        <w:tc>
          <w:tcPr>
            <w:tcW w:type="dxa" w:w="1804"/>
            <w:shd w:val="clear" w:color="auto" w:fill="1F3A5F"/>
          </w:tcPr>
          <w:p>
            <w:pPr>
              <w:spacing w:after="0" w:line="240" w:lineRule="auto"/>
            </w:pPr>
            <w:r>
              <w:rPr>
                <w:color w:val="FFFFFF"/>
              </w:rPr>
            </w:r>
            <w:r>
              <w:rPr>
                <w:b/>
                <w:i w:val="0"/>
                <w:color w:val="FFFFFF"/>
                <w:sz w:val="19"/>
              </w:rPr>
              <w:t>Puertos (anfitrión:contenedor)</w:t>
            </w:r>
          </w:p>
        </w:tc>
        <w:tc>
          <w:tcPr>
            <w:tcW w:type="dxa" w:w="4194"/>
            <w:shd w:val="clear" w:color="auto" w:fill="1F3A5F"/>
          </w:tcPr>
          <w:p>
            <w:pPr>
              <w:spacing w:after="0" w:line="240" w:lineRule="auto"/>
            </w:pPr>
            <w:r>
              <w:rPr>
                <w:color w:val="FFFFFF"/>
              </w:rPr>
            </w:r>
            <w:r>
              <w:rPr>
                <w:b/>
                <w:i w:val="0"/>
                <w:color w:val="FFFFFF"/>
                <w:sz w:val="19"/>
              </w:rPr>
              <w:t>Acceso</w:t>
            </w:r>
          </w:p>
        </w:tc>
      </w:tr>
      <w:tr>
        <w:tc>
          <w:tcPr>
            <w:tcW w:type="dxa" w:w="1978"/>
          </w:tcPr>
          <w:p>
            <w:pPr>
              <w:spacing w:after="0" w:line="240" w:lineRule="auto"/>
            </w:pPr>
            <w:r/>
            <w:r>
              <w:rPr>
                <w:rFonts w:ascii="Consolas" w:hAnsi="Consolas"/>
                <w:b w:val="0"/>
                <w:i w:val="0"/>
                <w:sz w:val="19"/>
              </w:rPr>
              <w:t>cuidarteplus-postgres-ev</w:t>
            </w:r>
          </w:p>
        </w:tc>
        <w:tc>
          <w:tcPr>
            <w:tcW w:type="dxa" w:w="1378"/>
          </w:tcPr>
          <w:p>
            <w:pPr>
              <w:spacing w:after="0" w:line="240" w:lineRule="auto"/>
            </w:pPr>
            <w:r/>
            <w:r>
              <w:rPr>
                <w:rFonts w:ascii="Consolas" w:hAnsi="Consolas"/>
                <w:b w:val="0"/>
                <w:i w:val="0"/>
                <w:sz w:val="19"/>
              </w:rPr>
              <w:t>postgres</w:t>
            </w:r>
          </w:p>
        </w:tc>
        <w:tc>
          <w:tcPr>
            <w:tcW w:type="dxa" w:w="1804"/>
          </w:tcPr>
          <w:p>
            <w:pPr>
              <w:spacing w:after="0" w:line="240" w:lineRule="auto"/>
            </w:pPr>
            <w:r/>
            <w:r>
              <w:rPr>
                <w:rFonts w:ascii="Consolas" w:hAnsi="Consolas"/>
                <w:b w:val="0"/>
                <w:i w:val="0"/>
                <w:sz w:val="19"/>
              </w:rPr>
              <w:t>15442:5432</w:t>
            </w:r>
          </w:p>
        </w:tc>
        <w:tc>
          <w:tcPr>
            <w:tcW w:type="dxa" w:w="4194"/>
          </w:tcPr>
          <w:p>
            <w:pPr>
              <w:spacing w:after="0" w:line="240" w:lineRule="auto"/>
            </w:pPr>
            <w:r/>
            <w:r>
              <w:rPr>
                <w:rFonts w:ascii="Consolas" w:hAnsi="Consolas"/>
                <w:b w:val="0"/>
                <w:i w:val="0"/>
                <w:sz w:val="19"/>
              </w:rPr>
              <w:t>jdbc:postgresql://localhost:15442</w:t>
            </w:r>
          </w:p>
        </w:tc>
      </w:tr>
      <w:tr>
        <w:tc>
          <w:tcPr>
            <w:tcW w:type="dxa" w:w="1978"/>
            <w:shd w:val="clear" w:color="auto" w:fill="EEF2F7"/>
          </w:tcPr>
          <w:p>
            <w:pPr>
              <w:spacing w:after="0" w:line="240" w:lineRule="auto"/>
            </w:pPr>
            <w:r/>
            <w:r>
              <w:rPr>
                <w:rFonts w:ascii="Consolas" w:hAnsi="Consolas"/>
                <w:b w:val="0"/>
                <w:i w:val="0"/>
                <w:sz w:val="19"/>
              </w:rPr>
              <w:t>cuidarteplus-backend-ev</w:t>
            </w:r>
          </w:p>
        </w:tc>
        <w:tc>
          <w:tcPr>
            <w:tcW w:type="dxa" w:w="1378"/>
            <w:shd w:val="clear" w:color="auto" w:fill="EEF2F7"/>
          </w:tcPr>
          <w:p>
            <w:pPr>
              <w:spacing w:after="0" w:line="240" w:lineRule="auto"/>
            </w:pPr>
            <w:r/>
            <w:r>
              <w:rPr>
                <w:b w:val="0"/>
                <w:i w:val="0"/>
                <w:sz w:val="19"/>
              </w:rPr>
              <w:t xml:space="preserve">imagen del </w:t>
            </w:r>
            <w:r>
              <w:rPr>
                <w:b w:val="0"/>
                <w:i/>
                <w:sz w:val="19"/>
              </w:rPr>
              <w:t>backend</w:t>
            </w:r>
          </w:p>
        </w:tc>
        <w:tc>
          <w:tcPr>
            <w:tcW w:type="dxa" w:w="1804"/>
            <w:shd w:val="clear" w:color="auto" w:fill="EEF2F7"/>
          </w:tcPr>
          <w:p>
            <w:pPr>
              <w:spacing w:after="0" w:line="240" w:lineRule="auto"/>
            </w:pPr>
            <w:r/>
            <w:r>
              <w:rPr>
                <w:rFonts w:ascii="Consolas" w:hAnsi="Consolas"/>
                <w:b w:val="0"/>
                <w:i w:val="0"/>
                <w:sz w:val="19"/>
              </w:rPr>
              <w:t>4444:4000</w:t>
            </w:r>
          </w:p>
        </w:tc>
        <w:tc>
          <w:tcPr>
            <w:tcW w:type="dxa" w:w="4194"/>
            <w:shd w:val="clear" w:color="auto" w:fill="EEF2F7"/>
          </w:tcPr>
          <w:p>
            <w:pPr>
              <w:spacing w:after="0" w:line="240" w:lineRule="auto"/>
            </w:pPr>
            <w:r/>
            <w:r>
              <w:rPr>
                <w:b w:val="0"/>
                <w:i w:val="0"/>
                <w:sz w:val="19"/>
              </w:rPr>
              <w:t>API en http://localhost:4444 y Swagger en http://localhost:4444/docs</w:t>
            </w:r>
          </w:p>
        </w:tc>
      </w:tr>
      <w:tr>
        <w:tc>
          <w:tcPr>
            <w:tcW w:type="dxa" w:w="1978"/>
          </w:tcPr>
          <w:p>
            <w:pPr>
              <w:spacing w:after="0" w:line="240" w:lineRule="auto"/>
            </w:pPr>
            <w:r/>
            <w:r>
              <w:rPr>
                <w:rFonts w:ascii="Consolas" w:hAnsi="Consolas"/>
                <w:b w:val="0"/>
                <w:i w:val="0"/>
                <w:sz w:val="19"/>
              </w:rPr>
              <w:t>cuidarteplus-frontend-ev</w:t>
            </w:r>
          </w:p>
        </w:tc>
        <w:tc>
          <w:tcPr>
            <w:tcW w:type="dxa" w:w="1378"/>
          </w:tcPr>
          <w:p>
            <w:pPr>
              <w:spacing w:after="0" w:line="240" w:lineRule="auto"/>
            </w:pPr>
            <w:r/>
            <w:r>
              <w:rPr>
                <w:b w:val="0"/>
                <w:i w:val="0"/>
                <w:sz w:val="19"/>
              </w:rPr>
              <w:t xml:space="preserve">imagen del </w:t>
            </w:r>
            <w:r>
              <w:rPr>
                <w:b w:val="0"/>
                <w:i/>
                <w:sz w:val="19"/>
              </w:rPr>
              <w:t>frontend</w:t>
            </w:r>
          </w:p>
        </w:tc>
        <w:tc>
          <w:tcPr>
            <w:tcW w:type="dxa" w:w="1804"/>
          </w:tcPr>
          <w:p>
            <w:pPr>
              <w:spacing w:after="0" w:line="240" w:lineRule="auto"/>
            </w:pPr>
            <w:r/>
            <w:r>
              <w:rPr>
                <w:rFonts w:ascii="Consolas" w:hAnsi="Consolas"/>
                <w:b w:val="0"/>
                <w:i w:val="0"/>
                <w:sz w:val="19"/>
              </w:rPr>
              <w:t>3333:80</w:t>
            </w:r>
          </w:p>
        </w:tc>
        <w:tc>
          <w:tcPr>
            <w:tcW w:type="dxa" w:w="4194"/>
          </w:tcPr>
          <w:p>
            <w:pPr>
              <w:spacing w:after="0" w:line="240" w:lineRule="auto"/>
            </w:pPr>
            <w:r/>
            <w:r>
              <w:rPr>
                <w:b w:val="0"/>
                <w:i w:val="0"/>
                <w:sz w:val="19"/>
              </w:rPr>
              <w:t>Cliente en http://localhost:3333</w:t>
            </w:r>
          </w:p>
        </w:tc>
      </w:tr>
    </w:tbl>
    <w:p>
      <w:pPr>
        <w:spacing w:after="40"/>
      </w:pPr>
    </w:p>
    <w:p>
      <w:pPr>
        <w:jc w:val="both"/>
      </w:pPr>
      <w:r>
        <w:rPr>
          <w:b w:val="0"/>
          <w:i w:val="0"/>
        </w:rPr>
        <w:t xml:space="preserve">El contenedor de base de datos aparece en estado </w:t>
      </w:r>
      <w:r>
        <w:rPr>
          <w:b w:val="0"/>
          <w:i/>
        </w:rPr>
        <w:t>Healthy</w:t>
      </w:r>
      <w:r>
        <w:rPr>
          <w:b w:val="0"/>
          <w:i w:val="0"/>
        </w:rPr>
        <w:t xml:space="preserve">, lo que indica que superó su comprobación de salud antes de iniciar el </w:t>
      </w:r>
      <w:r>
        <w:rPr>
          <w:b w:val="0"/>
          <w:i/>
        </w:rPr>
        <w:t>backend</w:t>
      </w:r>
      <w:r>
        <w:rPr>
          <w:b w:val="0"/>
          <w:i w:val="0"/>
        </w:rPr>
        <w:t>.</w:t>
      </w:r>
    </w:p>
    <w:p>
      <w:pPr>
        <w:jc w:val="both"/>
      </w:pPr>
      <w:r>
        <w:rPr>
          <w:b w:val="0"/>
          <w:i w:val="0"/>
        </w:rPr>
        <w:t xml:space="preserve">La documentación Swagger, titulada "cuidarteplus API (español)" (versión 1.0.0, especificación OpenAPI 3.0), expone, entre otros, los servicios </w:t>
      </w:r>
      <w:r>
        <w:rPr>
          <w:rFonts w:ascii="Consolas" w:hAnsi="Consolas"/>
          <w:b w:val="0"/>
          <w:i w:val="0"/>
          <w:sz w:val="19"/>
        </w:rPr>
        <w:t>POST /autenticacion/login</w:t>
      </w:r>
      <w:r>
        <w:rPr>
          <w:b w:val="0"/>
          <w:i w:val="0"/>
        </w:rPr>
        <w:t xml:space="preserve"> (iniciar sesión), </w:t>
      </w:r>
      <w:r>
        <w:rPr>
          <w:rFonts w:ascii="Consolas" w:hAnsi="Consolas"/>
          <w:b w:val="0"/>
          <w:i w:val="0"/>
          <w:sz w:val="19"/>
        </w:rPr>
        <w:t>POST /autenticacion/registro</w:t>
      </w:r>
      <w:r>
        <w:rPr>
          <w:b w:val="0"/>
          <w:i w:val="0"/>
        </w:rPr>
        <w:t xml:space="preserve"> (registrar nuevo usuario), </w:t>
      </w:r>
      <w:r>
        <w:rPr>
          <w:rFonts w:ascii="Consolas" w:hAnsi="Consolas"/>
          <w:b w:val="0"/>
          <w:i w:val="0"/>
          <w:sz w:val="19"/>
        </w:rPr>
        <w:t>GET /usuarios</w:t>
      </w:r>
      <w:r>
        <w:rPr>
          <w:b w:val="0"/>
          <w:i w:val="0"/>
        </w:rPr>
        <w:t xml:space="preserve"> (listar usuarios), </w:t>
      </w:r>
      <w:r>
        <w:rPr>
          <w:rFonts w:ascii="Consolas" w:hAnsi="Consolas"/>
          <w:b w:val="0"/>
          <w:i w:val="0"/>
          <w:sz w:val="19"/>
        </w:rPr>
        <w:t>POST /usuarios</w:t>
      </w:r>
      <w:r>
        <w:rPr>
          <w:b w:val="0"/>
          <w:i w:val="0"/>
        </w:rPr>
        <w:t xml:space="preserve"> (crear usuario) y </w:t>
      </w:r>
      <w:r>
        <w:rPr>
          <w:rFonts w:ascii="Consolas" w:hAnsi="Consolas"/>
          <w:b w:val="0"/>
          <w:i w:val="0"/>
          <w:sz w:val="19"/>
        </w:rPr>
        <w:t>GET /usuarios/{id}</w:t>
      </w:r>
      <w:r>
        <w:rPr>
          <w:b w:val="0"/>
          <w:i w:val="0"/>
        </w:rPr>
        <w:t xml:space="preserve"> (obtener usuario). Servicios como </w:t>
      </w:r>
      <w:r>
        <w:rPr>
          <w:rFonts w:ascii="Consolas" w:hAnsi="Consolas"/>
          <w:b w:val="0"/>
          <w:i w:val="0"/>
          <w:sz w:val="19"/>
        </w:rPr>
        <w:t>GET /usuarios/{id}</w:t>
      </w:r>
      <w:r>
        <w:rPr>
          <w:b w:val="0"/>
          <w:i w:val="0"/>
        </w:rPr>
        <w:t xml:space="preserve"> son candidatos directos a pruebas de autorización por propiedad del recurso (OWASP A01:2025).</w:t>
      </w:r>
    </w:p>
    <w:p>
      <w:pPr>
        <w:pStyle w:val="Heading2"/>
      </w:pPr>
      <w:r>
        <w:t>5.5 Uso del entorno en el plan de pruebas</w:t>
      </w:r>
    </w:p>
    <w:tbl>
      <w:tblPr>
        <w:tblStyle w:val="TableGrid"/>
        <w:tblW w:type="auto" w:w="0"/>
        <w:jc w:val="center"/>
        <w:tblLook w:firstColumn="1" w:firstRow="1" w:lastColumn="0" w:lastRow="0" w:noHBand="0" w:noVBand="1" w:val="04A0"/>
        <w:tblLayout w:type="fixed"/>
      </w:tblPr>
      <w:tblGrid>
        <w:gridCol w:w="3336"/>
        <w:gridCol w:w="6019"/>
      </w:tblGrid>
      <w:tr>
        <w:trPr>
          <w:tblHeader w:val="true"/>
        </w:trPr>
        <w:tc>
          <w:tcPr>
            <w:tcW w:type="dxa" w:w="3336"/>
            <w:shd w:val="clear" w:color="auto" w:fill="1F3A5F"/>
          </w:tcPr>
          <w:p>
            <w:pPr>
              <w:spacing w:after="0" w:line="240" w:lineRule="auto"/>
            </w:pPr>
            <w:r>
              <w:rPr>
                <w:color w:val="FFFFFF"/>
              </w:rPr>
            </w:r>
            <w:r>
              <w:rPr>
                <w:b/>
                <w:i w:val="0"/>
                <w:color w:val="FFFFFF"/>
                <w:sz w:val="19"/>
              </w:rPr>
              <w:t>Elemento del entorno</w:t>
            </w:r>
          </w:p>
        </w:tc>
        <w:tc>
          <w:tcPr>
            <w:tcW w:type="dxa" w:w="6018"/>
            <w:shd w:val="clear" w:color="auto" w:fill="1F3A5F"/>
          </w:tcPr>
          <w:p>
            <w:pPr>
              <w:spacing w:after="0" w:line="240" w:lineRule="auto"/>
            </w:pPr>
            <w:r>
              <w:rPr>
                <w:color w:val="FFFFFF"/>
              </w:rPr>
            </w:r>
            <w:r>
              <w:rPr>
                <w:b/>
                <w:i w:val="0"/>
                <w:color w:val="FFFFFF"/>
                <w:sz w:val="19"/>
              </w:rPr>
              <w:t>Uso en pruebas</w:t>
            </w:r>
          </w:p>
        </w:tc>
      </w:tr>
      <w:tr>
        <w:tc>
          <w:tcPr>
            <w:tcW w:type="dxa" w:w="3336"/>
          </w:tcPr>
          <w:p>
            <w:pPr>
              <w:spacing w:after="0" w:line="240" w:lineRule="auto"/>
            </w:pPr>
            <w:r/>
            <w:r>
              <w:rPr>
                <w:b w:val="0"/>
                <w:i w:val="0"/>
                <w:sz w:val="19"/>
              </w:rPr>
              <w:t>Cliente (puerto 3333)</w:t>
            </w:r>
          </w:p>
        </w:tc>
        <w:tc>
          <w:tcPr>
            <w:tcW w:type="dxa" w:w="6018"/>
          </w:tcPr>
          <w:p>
            <w:pPr>
              <w:spacing w:after="0" w:line="240" w:lineRule="auto"/>
            </w:pPr>
            <w:r/>
            <w:r>
              <w:rPr>
                <w:b w:val="0"/>
                <w:i w:val="0"/>
                <w:sz w:val="19"/>
              </w:rPr>
              <w:t>Pruebas funcionales, de usabilidad, compatibilidad y accesibilidad (caja negra); automatización con Selenium</w:t>
            </w:r>
          </w:p>
        </w:tc>
      </w:tr>
      <w:tr>
        <w:tc>
          <w:tcPr>
            <w:tcW w:type="dxa" w:w="3336"/>
            <w:shd w:val="clear" w:color="auto" w:fill="EEF2F7"/>
          </w:tcPr>
          <w:p>
            <w:pPr>
              <w:spacing w:after="0" w:line="240" w:lineRule="auto"/>
            </w:pPr>
            <w:r/>
            <w:r>
              <w:rPr>
                <w:b w:val="0"/>
                <w:i w:val="0"/>
                <w:sz w:val="19"/>
              </w:rPr>
              <w:t>API y Swagger (puerto 4444)</w:t>
            </w:r>
          </w:p>
        </w:tc>
        <w:tc>
          <w:tcPr>
            <w:tcW w:type="dxa" w:w="6018"/>
            <w:shd w:val="clear" w:color="auto" w:fill="EEF2F7"/>
          </w:tcPr>
          <w:p>
            <w:pPr>
              <w:spacing w:after="0" w:line="240" w:lineRule="auto"/>
            </w:pPr>
            <w:r/>
            <w:r>
              <w:rPr>
                <w:b w:val="0"/>
                <w:i w:val="0"/>
                <w:sz w:val="19"/>
              </w:rPr>
              <w:t>Pruebas de servicios, autorización por rol y por recurso, validación de entradas, manejo de errores; DAST con ZAP, Burp Suite, Nikto y SQLMap; carga con JMeter</w:t>
            </w:r>
          </w:p>
        </w:tc>
      </w:tr>
      <w:tr>
        <w:tc>
          <w:tcPr>
            <w:tcW w:type="dxa" w:w="3336"/>
          </w:tcPr>
          <w:p>
            <w:pPr>
              <w:spacing w:after="0" w:line="240" w:lineRule="auto"/>
            </w:pPr>
            <w:r/>
            <w:r>
              <w:rPr>
                <w:b w:val="0"/>
                <w:i w:val="0"/>
                <w:sz w:val="19"/>
              </w:rPr>
              <w:t>Base de datos (puerto 15442)</w:t>
            </w:r>
          </w:p>
        </w:tc>
        <w:tc>
          <w:tcPr>
            <w:tcW w:type="dxa" w:w="6018"/>
          </w:tcPr>
          <w:p>
            <w:pPr>
              <w:spacing w:after="0" w:line="240" w:lineRule="auto"/>
            </w:pPr>
            <w:r/>
            <w:r>
              <w:rPr>
                <w:b w:val="0"/>
                <w:i w:val="0"/>
                <w:sz w:val="19"/>
              </w:rPr>
              <w:t>Verificación de persistencia, de almacenamiento de contraseñas y de integridad de datos</w:t>
            </w:r>
          </w:p>
        </w:tc>
      </w:tr>
      <w:tr>
        <w:tc>
          <w:tcPr>
            <w:tcW w:type="dxa" w:w="3336"/>
            <w:shd w:val="clear" w:color="auto" w:fill="EEF2F7"/>
          </w:tcPr>
          <w:p>
            <w:pPr>
              <w:spacing w:after="0" w:line="240" w:lineRule="auto"/>
            </w:pPr>
            <w:r/>
            <w:r>
              <w:rPr>
                <w:b w:val="0"/>
                <w:i w:val="0"/>
                <w:sz w:val="19"/>
              </w:rPr>
              <w:t xml:space="preserve">Código </w:t>
            </w:r>
            <w:r>
              <w:rPr>
                <w:rFonts w:ascii="Consolas" w:hAnsi="Consolas"/>
                <w:b w:val="0"/>
                <w:i w:val="0"/>
                <w:sz w:val="19"/>
              </w:rPr>
              <w:t>BACKEND/</w:t>
            </w:r>
            <w:r>
              <w:rPr>
                <w:b w:val="0"/>
                <w:i w:val="0"/>
                <w:sz w:val="19"/>
              </w:rPr>
              <w:t xml:space="preserve"> y </w:t>
            </w:r>
            <w:r>
              <w:rPr>
                <w:rFonts w:ascii="Consolas" w:hAnsi="Consolas"/>
                <w:b w:val="0"/>
                <w:i w:val="0"/>
                <w:sz w:val="19"/>
              </w:rPr>
              <w:t>FRONTEND/</w:t>
            </w:r>
          </w:p>
        </w:tc>
        <w:tc>
          <w:tcPr>
            <w:tcW w:type="dxa" w:w="6018"/>
            <w:shd w:val="clear" w:color="auto" w:fill="EEF2F7"/>
          </w:tcPr>
          <w:p>
            <w:pPr>
              <w:spacing w:after="0" w:line="240" w:lineRule="auto"/>
            </w:pPr>
            <w:r/>
            <w:r>
              <w:rPr>
                <w:b w:val="0"/>
                <w:i w:val="0"/>
                <w:sz w:val="19"/>
              </w:rPr>
              <w:t>Análisis estático con SonarQube; revisión manual de rutas y controles de acceso (caja blanca)</w:t>
            </w:r>
          </w:p>
        </w:tc>
      </w:tr>
      <w:tr>
        <w:tc>
          <w:tcPr>
            <w:tcW w:type="dxa" w:w="3336"/>
          </w:tcPr>
          <w:p>
            <w:pPr>
              <w:spacing w:after="0" w:line="240" w:lineRule="auto"/>
            </w:pPr>
            <w:r/>
            <w:r>
              <w:rPr>
                <w:rFonts w:ascii="Consolas" w:hAnsi="Consolas"/>
                <w:b w:val="0"/>
                <w:i w:val="0"/>
                <w:sz w:val="19"/>
              </w:rPr>
              <w:t>docker-compose.yml</w:t>
            </w:r>
            <w:r>
              <w:rPr>
                <w:b w:val="0"/>
                <w:i w:val="0"/>
                <w:sz w:val="19"/>
              </w:rPr>
              <w:t xml:space="preserve"> y </w:t>
            </w:r>
            <w:r>
              <w:rPr>
                <w:rFonts w:ascii="Consolas" w:hAnsi="Consolas"/>
                <w:b w:val="0"/>
                <w:i w:val="0"/>
                <w:sz w:val="19"/>
              </w:rPr>
              <w:t>.env</w:t>
            </w:r>
          </w:p>
        </w:tc>
        <w:tc>
          <w:tcPr>
            <w:tcW w:type="dxa" w:w="6018"/>
          </w:tcPr>
          <w:p>
            <w:pPr>
              <w:spacing w:after="0" w:line="240" w:lineRule="auto"/>
            </w:pPr>
            <w:r/>
            <w:r>
              <w:rPr>
                <w:b w:val="0"/>
                <w:i w:val="0"/>
                <w:sz w:val="19"/>
              </w:rPr>
              <w:t>Revisión de configuración segura: secretos, puertos expuestos, usuario de ejecución</w:t>
            </w:r>
          </w:p>
        </w:tc>
      </w:tr>
    </w:tbl>
    <w:p>
      <w:pPr>
        <w:spacing w:after="40"/>
      </w:pPr>
    </w:p>
    <w:p>
      <w:pPr>
        <w:jc w:val="both"/>
      </w:pPr>
      <w:r>
        <w:rPr>
          <w:b/>
          <w:i w:val="0"/>
        </w:rPr>
        <w:t>Evidencia del entorno para el informe.</w:t>
      </w:r>
      <w:r>
        <w:rPr>
          <w:b w:val="0"/>
          <w:i w:val="0"/>
        </w:rPr>
        <w:t xml:space="preserve"> Captura de los contenedores en ejecución, versión de las imágenes, fecha y hora de levantamiento, y captura de Swagger. Esta evidencia sustenta la sección de entorno de pruebas del informe EP3.</w:t>
      </w:r>
    </w:p>
    <w:p>
      <w:pPr>
        <w:pStyle w:val="Heading2"/>
      </w:pPr>
      <w:r>
        <w:t>5.6 Comandos útiles y solución de problemas</w:t>
      </w:r>
    </w:p>
    <w:tbl>
      <w:tblPr>
        <w:tblStyle w:val="TableGrid"/>
        <w:tblW w:type="auto" w:w="0"/>
        <w:jc w:val="center"/>
        <w:tblLook w:firstColumn="1" w:firstRow="1" w:lastColumn="0" w:lastRow="0" w:noHBand="0" w:noVBand="1" w:val="04A0"/>
        <w:tblLayout w:type="fixed"/>
      </w:tblPr>
      <w:tblGrid>
        <w:gridCol w:w="3697"/>
        <w:gridCol w:w="5657"/>
      </w:tblGrid>
      <w:tr>
        <w:trPr>
          <w:tblHeader w:val="true"/>
        </w:trPr>
        <w:tc>
          <w:tcPr>
            <w:tcW w:type="dxa" w:w="3697"/>
            <w:shd w:val="clear" w:color="auto" w:fill="1F3A5F"/>
          </w:tcPr>
          <w:p>
            <w:pPr>
              <w:spacing w:after="0" w:line="240" w:lineRule="auto"/>
            </w:pPr>
            <w:r>
              <w:rPr>
                <w:color w:val="FFFFFF"/>
              </w:rPr>
            </w:r>
            <w:r>
              <w:rPr>
                <w:b/>
                <w:i w:val="0"/>
                <w:color w:val="FFFFFF"/>
                <w:sz w:val="19"/>
              </w:rPr>
              <w:t>Situación</w:t>
            </w:r>
          </w:p>
        </w:tc>
        <w:tc>
          <w:tcPr>
            <w:tcW w:type="dxa" w:w="5657"/>
            <w:shd w:val="clear" w:color="auto" w:fill="1F3A5F"/>
          </w:tcPr>
          <w:p>
            <w:pPr>
              <w:spacing w:after="0" w:line="240" w:lineRule="auto"/>
            </w:pPr>
            <w:r>
              <w:rPr>
                <w:color w:val="FFFFFF"/>
              </w:rPr>
            </w:r>
            <w:r>
              <w:rPr>
                <w:b/>
                <w:i w:val="0"/>
                <w:color w:val="FFFFFF"/>
                <w:sz w:val="19"/>
              </w:rPr>
              <w:t>Comando o acción</w:t>
            </w:r>
          </w:p>
        </w:tc>
      </w:tr>
      <w:tr>
        <w:tc>
          <w:tcPr>
            <w:tcW w:type="dxa" w:w="3697"/>
          </w:tcPr>
          <w:p>
            <w:pPr>
              <w:spacing w:after="0" w:line="240" w:lineRule="auto"/>
            </w:pPr>
            <w:r/>
            <w:r>
              <w:rPr>
                <w:b w:val="0"/>
                <w:i w:val="0"/>
                <w:sz w:val="19"/>
              </w:rPr>
              <w:t>Ver contenedores en ejecución</w:t>
            </w:r>
          </w:p>
        </w:tc>
        <w:tc>
          <w:tcPr>
            <w:tcW w:type="dxa" w:w="5657"/>
          </w:tcPr>
          <w:p>
            <w:pPr>
              <w:spacing w:after="0" w:line="240" w:lineRule="auto"/>
            </w:pPr>
            <w:r/>
            <w:r>
              <w:rPr>
                <w:rFonts w:ascii="Consolas" w:hAnsi="Consolas"/>
                <w:b w:val="0"/>
                <w:i w:val="0"/>
                <w:sz w:val="19"/>
              </w:rPr>
              <w:t>docker ps</w:t>
            </w:r>
          </w:p>
        </w:tc>
      </w:tr>
      <w:tr>
        <w:tc>
          <w:tcPr>
            <w:tcW w:type="dxa" w:w="3697"/>
            <w:shd w:val="clear" w:color="auto" w:fill="EEF2F7"/>
          </w:tcPr>
          <w:p>
            <w:pPr>
              <w:spacing w:after="0" w:line="240" w:lineRule="auto"/>
            </w:pPr>
            <w:r/>
            <w:r>
              <w:rPr>
                <w:b w:val="0"/>
                <w:i w:val="0"/>
                <w:sz w:val="19"/>
              </w:rPr>
              <w:t>Ver registros de un servicio</w:t>
            </w:r>
          </w:p>
        </w:tc>
        <w:tc>
          <w:tcPr>
            <w:tcW w:type="dxa" w:w="5657"/>
            <w:shd w:val="clear" w:color="auto" w:fill="EEF2F7"/>
          </w:tcPr>
          <w:p>
            <w:pPr>
              <w:spacing w:after="0" w:line="240" w:lineRule="auto"/>
            </w:pPr>
            <w:r/>
            <w:r>
              <w:rPr>
                <w:rFonts w:ascii="Consolas" w:hAnsi="Consolas"/>
                <w:b w:val="0"/>
                <w:i w:val="0"/>
                <w:sz w:val="19"/>
              </w:rPr>
              <w:t>docker compose logs backend</w:t>
            </w:r>
            <w:r>
              <w:rPr>
                <w:b w:val="0"/>
                <w:i w:val="0"/>
                <w:sz w:val="19"/>
              </w:rPr>
              <w:t xml:space="preserve"> (nombre según el archivo Compose)</w:t>
            </w:r>
          </w:p>
        </w:tc>
      </w:tr>
      <w:tr>
        <w:tc>
          <w:tcPr>
            <w:tcW w:type="dxa" w:w="3697"/>
          </w:tcPr>
          <w:p>
            <w:pPr>
              <w:spacing w:after="0" w:line="240" w:lineRule="auto"/>
            </w:pPr>
            <w:r/>
            <w:r>
              <w:rPr>
                <w:b w:val="0"/>
                <w:i w:val="0"/>
                <w:sz w:val="19"/>
              </w:rPr>
              <w:t>Detener el entorno</w:t>
            </w:r>
          </w:p>
        </w:tc>
        <w:tc>
          <w:tcPr>
            <w:tcW w:type="dxa" w:w="5657"/>
          </w:tcPr>
          <w:p>
            <w:pPr>
              <w:spacing w:after="0" w:line="240" w:lineRule="auto"/>
            </w:pPr>
            <w:r/>
            <w:r>
              <w:rPr>
                <w:rFonts w:ascii="Consolas" w:hAnsi="Consolas"/>
                <w:b w:val="0"/>
                <w:i w:val="0"/>
                <w:sz w:val="19"/>
              </w:rPr>
              <w:t>docker compose down</w:t>
            </w:r>
          </w:p>
        </w:tc>
      </w:tr>
      <w:tr>
        <w:tc>
          <w:tcPr>
            <w:tcW w:type="dxa" w:w="3697"/>
            <w:shd w:val="clear" w:color="auto" w:fill="EEF2F7"/>
          </w:tcPr>
          <w:p>
            <w:pPr>
              <w:spacing w:after="0" w:line="240" w:lineRule="auto"/>
            </w:pPr>
            <w:r/>
            <w:r>
              <w:rPr>
                <w:b w:val="0"/>
                <w:i w:val="0"/>
                <w:sz w:val="19"/>
              </w:rPr>
              <w:t>Reiniciar con datos limpios</w:t>
            </w:r>
          </w:p>
        </w:tc>
        <w:tc>
          <w:tcPr>
            <w:tcW w:type="dxa" w:w="5657"/>
            <w:shd w:val="clear" w:color="auto" w:fill="EEF2F7"/>
          </w:tcPr>
          <w:p>
            <w:pPr>
              <w:spacing w:after="0" w:line="240" w:lineRule="auto"/>
            </w:pPr>
            <w:r/>
            <w:r>
              <w:rPr>
                <w:rFonts w:ascii="Consolas" w:hAnsi="Consolas"/>
                <w:b w:val="0"/>
                <w:i w:val="0"/>
                <w:sz w:val="19"/>
              </w:rPr>
              <w:t>docker compose down -v</w:t>
            </w:r>
            <w:r>
              <w:rPr>
                <w:b w:val="0"/>
                <w:i w:val="0"/>
                <w:sz w:val="19"/>
              </w:rPr>
              <w:t xml:space="preserve"> y luego </w:t>
            </w:r>
            <w:r>
              <w:rPr>
                <w:rFonts w:ascii="Consolas" w:hAnsi="Consolas"/>
                <w:b w:val="0"/>
                <w:i w:val="0"/>
                <w:sz w:val="19"/>
              </w:rPr>
              <w:t>docker compose up -d</w:t>
            </w:r>
            <w:r>
              <w:rPr>
                <w:b w:val="0"/>
                <w:i w:val="0"/>
                <w:sz w:val="19"/>
              </w:rPr>
              <w:t xml:space="preserve"> (elimina el volumen de datos)</w:t>
            </w:r>
          </w:p>
        </w:tc>
      </w:tr>
      <w:tr>
        <w:tc>
          <w:tcPr>
            <w:tcW w:type="dxa" w:w="3697"/>
          </w:tcPr>
          <w:p>
            <w:pPr>
              <w:spacing w:after="0" w:line="240" w:lineRule="auto"/>
            </w:pPr>
            <w:r/>
            <w:r>
              <w:rPr>
                <w:b w:val="0"/>
                <w:i w:val="0"/>
                <w:sz w:val="19"/>
              </w:rPr>
              <w:t>Reconstruir tras cambios en el código</w:t>
            </w:r>
          </w:p>
        </w:tc>
        <w:tc>
          <w:tcPr>
            <w:tcW w:type="dxa" w:w="5657"/>
          </w:tcPr>
          <w:p>
            <w:pPr>
              <w:spacing w:after="0" w:line="240" w:lineRule="auto"/>
            </w:pPr>
            <w:r/>
            <w:r>
              <w:rPr>
                <w:rFonts w:ascii="Consolas" w:hAnsi="Consolas"/>
                <w:b w:val="0"/>
                <w:i w:val="0"/>
                <w:sz w:val="19"/>
              </w:rPr>
              <w:t>docker compose up -d --build</w:t>
            </w:r>
          </w:p>
        </w:tc>
      </w:tr>
      <w:tr>
        <w:tc>
          <w:tcPr>
            <w:tcW w:type="dxa" w:w="3697"/>
            <w:shd w:val="clear" w:color="auto" w:fill="EEF2F7"/>
          </w:tcPr>
          <w:p>
            <w:pPr>
              <w:spacing w:after="0" w:line="240" w:lineRule="auto"/>
            </w:pPr>
            <w:r/>
            <w:r>
              <w:rPr>
                <w:b w:val="0"/>
                <w:i w:val="0"/>
                <w:sz w:val="19"/>
              </w:rPr>
              <w:t>Puerto ocupado</w:t>
            </w:r>
          </w:p>
        </w:tc>
        <w:tc>
          <w:tcPr>
            <w:tcW w:type="dxa" w:w="5657"/>
            <w:shd w:val="clear" w:color="auto" w:fill="EEF2F7"/>
          </w:tcPr>
          <w:p>
            <w:pPr>
              <w:spacing w:after="0" w:line="240" w:lineRule="auto"/>
            </w:pPr>
            <w:r/>
            <w:r>
              <w:rPr>
                <w:b w:val="0"/>
                <w:i w:val="0"/>
                <w:sz w:val="19"/>
              </w:rPr>
              <w:t xml:space="preserve">Cambiar el puerto del anfitrión en </w:t>
            </w:r>
            <w:r>
              <w:rPr>
                <w:rFonts w:ascii="Consolas" w:hAnsi="Consolas"/>
                <w:b w:val="0"/>
                <w:i w:val="0"/>
                <w:sz w:val="19"/>
              </w:rPr>
              <w:t>.env</w:t>
            </w:r>
            <w:r>
              <w:rPr>
                <w:b w:val="0"/>
                <w:i w:val="0"/>
                <w:sz w:val="19"/>
              </w:rPr>
              <w:t xml:space="preserve"> o en </w:t>
            </w:r>
            <w:r>
              <w:rPr>
                <w:rFonts w:ascii="Consolas" w:hAnsi="Consolas"/>
                <w:b w:val="0"/>
                <w:i w:val="0"/>
                <w:sz w:val="19"/>
              </w:rPr>
              <w:t>docker-compose.yml</w:t>
            </w:r>
            <w:r>
              <w:rPr>
                <w:b w:val="0"/>
                <w:i w:val="0"/>
                <w:sz w:val="19"/>
              </w:rPr>
              <w:t>, o detener el proceso que lo usa</w:t>
            </w:r>
          </w:p>
        </w:tc>
      </w:tr>
      <w:tr>
        <w:tc>
          <w:tcPr>
            <w:tcW w:type="dxa" w:w="3697"/>
          </w:tcPr>
          <w:p>
            <w:pPr>
              <w:spacing w:after="0" w:line="240" w:lineRule="auto"/>
            </w:pPr>
            <w:r/>
            <w:r>
              <w:rPr>
                <w:b w:val="0"/>
                <w:i w:val="0"/>
                <w:sz w:val="19"/>
              </w:rPr>
              <w:t xml:space="preserve">El </w:t>
            </w:r>
            <w:r>
              <w:rPr>
                <w:b w:val="0"/>
                <w:i/>
                <w:sz w:val="19"/>
              </w:rPr>
              <w:t>backend</w:t>
            </w:r>
            <w:r>
              <w:rPr>
                <w:b w:val="0"/>
                <w:i w:val="0"/>
                <w:sz w:val="19"/>
              </w:rPr>
              <w:t xml:space="preserve"> no conecta a la base de datos</w:t>
            </w:r>
          </w:p>
        </w:tc>
        <w:tc>
          <w:tcPr>
            <w:tcW w:type="dxa" w:w="5657"/>
          </w:tcPr>
          <w:p>
            <w:pPr>
              <w:spacing w:after="0" w:line="240" w:lineRule="auto"/>
            </w:pPr>
            <w:r/>
            <w:r>
              <w:rPr>
                <w:b w:val="0"/>
                <w:i w:val="0"/>
                <w:sz w:val="19"/>
              </w:rPr>
              <w:t xml:space="preserve">Revisar las variables de conexión en </w:t>
            </w:r>
            <w:r>
              <w:rPr>
                <w:rFonts w:ascii="Consolas" w:hAnsi="Consolas"/>
                <w:b w:val="0"/>
                <w:i w:val="0"/>
                <w:sz w:val="19"/>
              </w:rPr>
              <w:t>.env</w:t>
            </w:r>
            <w:r>
              <w:rPr>
                <w:b w:val="0"/>
                <w:i w:val="0"/>
                <w:sz w:val="19"/>
              </w:rPr>
              <w:t xml:space="preserve"> y el estado </w:t>
            </w:r>
            <w:r>
              <w:rPr>
                <w:b w:val="0"/>
                <w:i/>
                <w:sz w:val="19"/>
              </w:rPr>
              <w:t>Healthy</w:t>
            </w:r>
            <w:r>
              <w:rPr>
                <w:b w:val="0"/>
                <w:i w:val="0"/>
                <w:sz w:val="19"/>
              </w:rPr>
              <w:t xml:space="preserve"> del contenedor de PostgreSQL</w:t>
            </w:r>
          </w:p>
        </w:tc>
      </w:tr>
    </w:tbl>
    <w:p>
      <w:pPr>
        <w:spacing w:after="40"/>
      </w:pPr>
    </w:p>
    <w:p>
      <w:pPr>
        <w:pStyle w:val="Heading2"/>
      </w:pPr>
      <w:r>
        <w:t>5.7 Errores frecuentes</w:t>
      </w:r>
    </w:p>
    <w:p>
      <w:pPr>
        <w:spacing w:after="40"/>
        <w:ind w:left="510" w:hanging="340"/>
      </w:pPr>
      <w:r>
        <w:rPr>
          <w:b w:val="0"/>
          <w:i w:val="0"/>
        </w:rPr>
        <w:t>1. Ejecutar el comando fuera del directorio raíz del proyecto.</w:t>
      </w:r>
    </w:p>
    <w:p>
      <w:pPr>
        <w:spacing w:after="40"/>
        <w:ind w:left="510" w:hanging="340"/>
      </w:pPr>
      <w:r>
        <w:rPr>
          <w:b w:val="0"/>
          <w:i w:val="0"/>
        </w:rPr>
        <w:t>2. Suponer los puertos del ejemplo sin confirmarlos en el contenedor.</w:t>
      </w:r>
    </w:p>
    <w:p>
      <w:pPr>
        <w:spacing w:after="40"/>
        <w:ind w:left="510" w:hanging="340"/>
      </w:pPr>
      <w:r>
        <w:rPr>
          <w:b w:val="0"/>
          <w:i w:val="0"/>
        </w:rPr>
        <w:t>3. No registrar la evidencia del entorno antes de iniciar la ejecución.</w:t>
      </w:r>
    </w:p>
    <w:p>
      <w:pPr>
        <w:spacing w:after="40"/>
        <w:ind w:left="510" w:hanging="340"/>
      </w:pPr>
      <w:r>
        <w:rPr>
          <w:b w:val="0"/>
          <w:i w:val="0"/>
        </w:rPr>
        <w:t xml:space="preserve">4. Usar </w:t>
      </w:r>
      <w:r>
        <w:rPr>
          <w:rFonts w:ascii="Consolas" w:hAnsi="Consolas"/>
          <w:b w:val="0"/>
          <w:i w:val="0"/>
          <w:sz w:val="19"/>
        </w:rPr>
        <w:t>docker compose down -v</w:t>
      </w:r>
      <w:r>
        <w:rPr>
          <w:b w:val="0"/>
          <w:i w:val="0"/>
        </w:rPr>
        <w:t xml:space="preserve"> sin advertir que borra los datos de prueba.</w:t>
      </w:r>
    </w:p>
    <w:p>
      <w:pPr>
        <w:pStyle w:val="Heading2"/>
      </w:pPr>
      <w:r>
        <w:t>5.8 Preguntas de repaso</w:t>
      </w:r>
    </w:p>
    <w:p>
      <w:pPr>
        <w:spacing w:after="40"/>
        <w:ind w:left="510" w:hanging="340"/>
      </w:pPr>
      <w:r>
        <w:rPr>
          <w:b w:val="0"/>
          <w:i w:val="0"/>
        </w:rPr>
        <w:t>1. Describa la función de cada elemento de la estructura del proyecto.</w:t>
      </w:r>
    </w:p>
    <w:p>
      <w:pPr>
        <w:spacing w:after="40"/>
        <w:ind w:left="510" w:hanging="340"/>
      </w:pPr>
      <w:r>
        <w:rPr>
          <w:b w:val="0"/>
          <w:i w:val="0"/>
        </w:rPr>
        <w:t xml:space="preserve">2. Explique el significado del mapeo </w:t>
      </w:r>
      <w:r>
        <w:rPr>
          <w:rFonts w:ascii="Consolas" w:hAnsi="Consolas"/>
          <w:b w:val="0"/>
          <w:i w:val="0"/>
          <w:sz w:val="19"/>
        </w:rPr>
        <w:t>3333:80</w:t>
      </w:r>
      <w:r>
        <w:rPr>
          <w:b w:val="0"/>
          <w:i w:val="0"/>
        </w:rPr>
        <w:t>.</w:t>
      </w:r>
    </w:p>
    <w:p>
      <w:pPr>
        <w:spacing w:after="40"/>
        <w:ind w:left="510" w:hanging="340"/>
      </w:pPr>
      <w:r>
        <w:rPr>
          <w:b w:val="0"/>
          <w:i w:val="0"/>
        </w:rPr>
        <w:t>3. Indique cómo se comprueba que el entorno está correctamente levantado.</w:t>
      </w:r>
    </w:p>
    <w:p>
      <w:pPr>
        <w:spacing w:after="40"/>
        <w:ind w:left="510" w:hanging="340"/>
      </w:pPr>
      <w:r>
        <w:rPr>
          <w:b w:val="0"/>
          <w:i w:val="0"/>
        </w:rPr>
        <w:t>4. Señale qué tipo de prueba se ejecuta sobre cada uno de los tres contenedores.</w:t>
      </w:r>
    </w:p>
    <w:p>
      <w:pPr>
        <w:spacing w:after="40"/>
        <w:ind w:left="510" w:hanging="340"/>
      </w:pPr>
      <w:r>
        <w:rPr>
          <w:b w:val="0"/>
          <w:i w:val="0"/>
        </w:rPr>
        <w:t>5. Explique qué evidencias del entorno deben incluirse en el informe.</w:t>
      </w:r>
    </w:p>
    <w:p>
      <w:r>
        <w:br w:type="page"/>
      </w:r>
    </w:p>
    <w:p>
      <w:pPr>
        <w:pStyle w:val="Heading1"/>
      </w:pPr>
      <w:r>
        <w:t>Capítulo 6. Técnicas avanzadas de diseño de casos de prueba (tema 2.2.1)</w:t>
      </w:r>
    </w:p>
    <w:p>
      <w:pPr>
        <w:jc w:val="both"/>
      </w:pPr>
      <w:r>
        <w:rPr>
          <w:b/>
          <w:i w:val="0"/>
        </w:rPr>
        <w:t>Indicador de logro:</w:t>
      </w:r>
      <w:r>
        <w:rPr>
          <w:b w:val="0"/>
          <w:i w:val="0"/>
        </w:rPr>
        <w:t xml:space="preserve"> IL2.2. </w:t>
      </w:r>
      <w:r>
        <w:rPr>
          <w:b/>
          <w:i w:val="0"/>
        </w:rPr>
        <w:t>Propósito del capítulo:</w:t>
      </w:r>
      <w:r>
        <w:rPr>
          <w:b w:val="0"/>
          <w:i w:val="0"/>
        </w:rPr>
        <w:t xml:space="preserve"> dominar las técnicas formales que permiten derivar casos de prueba de manera sistemática, justificable y con cobertura medible.</w:t>
      </w:r>
    </w:p>
    <w:p>
      <w:pPr>
        <w:pStyle w:val="Heading2"/>
      </w:pPr>
      <w:r>
        <w:t>6.1 Problema de partida: el tester como investigador</w:t>
      </w:r>
    </w:p>
    <w:p>
      <w:pPr>
        <w:jc w:val="both"/>
      </w:pPr>
      <w:r>
        <w:rPr>
          <w:b w:val="0"/>
          <w:i w:val="0"/>
        </w:rPr>
        <w:t>El tema se abre con dos preguntas: ¿qué es lo peor que podría ocurrir si se entrega un software que parece funcionar bien, pero no tiene un solo caso de prueba documentado?, y ¿qué hace que un caso de prueba sea bueno: su complejidad o su claridad? La respuesta orienta todo el tema: un caso de prueba no es un trámite administrativo, sino la herramienta principal para reducir costos y tiempos en el ciclo de vida del software (idea atribuida en el tema al autor Mc Mullin), y su valor depende de su claridad, no de su complejidad.</w:t>
      </w:r>
    </w:p>
    <w:p>
      <w:pPr>
        <w:pStyle w:val="Heading2"/>
      </w:pPr>
      <w:r>
        <w:t>6.2 Fundamentos de los casos de prueba</w:t>
      </w:r>
    </w:p>
    <w:p>
      <w:pPr>
        <w:jc w:val="both"/>
      </w:pPr>
      <w:r>
        <w:rPr>
          <w:b/>
          <w:i w:val="0"/>
        </w:rPr>
        <w:t>Definición (IEEE 610).</w:t>
      </w:r>
      <w:r>
        <w:rPr>
          <w:b w:val="0"/>
          <w:i w:val="0"/>
        </w:rPr>
        <w:t xml:space="preserve"> Un </w:t>
      </w:r>
      <w:r>
        <w:rPr>
          <w:b/>
          <w:i w:val="0"/>
        </w:rPr>
        <w:t>caso de prueba</w:t>
      </w:r>
      <w:r>
        <w:rPr>
          <w:b w:val="0"/>
          <w:i w:val="0"/>
        </w:rPr>
        <w:t xml:space="preserve"> es un conjunto estructurado de entradas, condiciones de ejecución y resultados esperados, desarrollado para validar un requisito específico del sistema. El glosario IEEE 610.12 fue posteriormente reemplazado por el vocabulario ISO/IEC/IEEE 24765, que conserva el concepto.</w:t>
      </w:r>
    </w:p>
    <w:p>
      <w:pPr>
        <w:jc w:val="both"/>
      </w:pPr>
      <w:r>
        <w:rPr>
          <w:b/>
          <w:i w:val="0"/>
        </w:rPr>
        <w:t>Importancia.</w:t>
      </w:r>
      <w:r>
        <w:rPr>
          <w:b w:val="0"/>
          <w:i w:val="0"/>
        </w:rPr>
        <w:t xml:space="preserve"> Los casos de prueba son la base para garantizar la calidad, detectar errores tempranamente y asegurar que la funcionalidad cumple con las expectativas.</w:t>
      </w:r>
    </w:p>
    <w:p>
      <w:pPr>
        <w:jc w:val="both"/>
      </w:pPr>
      <w:r>
        <w:rPr>
          <w:b/>
          <w:i w:val="0"/>
        </w:rPr>
        <w:t>Beneficios.</w:t>
      </w:r>
      <w:r>
        <w:rPr>
          <w:b w:val="0"/>
          <w:i w:val="0"/>
        </w:rPr>
        <w:t xml:space="preserve"> Mejoran la comunicación entre los equipos, aumentan la cobertura de pruebas y contribuyen a reducir costos operativos y tiempos de desarrollo.</w:t>
      </w:r>
    </w:p>
    <w:p>
      <w:pPr>
        <w:jc w:val="both"/>
      </w:pPr>
      <w:r>
        <w:rPr>
          <w:b/>
          <w:i w:val="0"/>
        </w:rPr>
        <w:t>Papel de los casos bien diseñados</w:t>
      </w:r>
    </w:p>
    <w:tbl>
      <w:tblPr>
        <w:tblStyle w:val="TableGrid"/>
        <w:tblW w:type="auto" w:w="0"/>
        <w:jc w:val="center"/>
        <w:tblLook w:firstColumn="1" w:firstRow="1" w:lastColumn="0" w:lastRow="0" w:noHBand="0" w:noVBand="1" w:val="04A0"/>
        <w:tblLayout w:type="fixed"/>
      </w:tblPr>
      <w:tblGrid>
        <w:gridCol w:w="2682"/>
        <w:gridCol w:w="6673"/>
      </w:tblGrid>
      <w:tr>
        <w:trPr>
          <w:tblHeader w:val="true"/>
        </w:trPr>
        <w:tc>
          <w:tcPr>
            <w:tcW w:type="dxa" w:w="2682"/>
            <w:shd w:val="clear" w:color="auto" w:fill="1F3A5F"/>
          </w:tcPr>
          <w:p>
            <w:pPr>
              <w:spacing w:after="0" w:line="240" w:lineRule="auto"/>
            </w:pPr>
            <w:r>
              <w:rPr>
                <w:color w:val="FFFFFF"/>
              </w:rPr>
            </w:r>
            <w:r>
              <w:rPr>
                <w:b/>
                <w:i w:val="0"/>
                <w:color w:val="FFFFFF"/>
                <w:sz w:val="19"/>
              </w:rPr>
              <w:t>Función</w:t>
            </w:r>
          </w:p>
        </w:tc>
        <w:tc>
          <w:tcPr>
            <w:tcW w:type="dxa" w:w="6672"/>
            <w:shd w:val="clear" w:color="auto" w:fill="1F3A5F"/>
          </w:tcPr>
          <w:p>
            <w:pPr>
              <w:spacing w:after="0" w:line="240" w:lineRule="auto"/>
            </w:pPr>
            <w:r>
              <w:rPr>
                <w:color w:val="FFFFFF"/>
              </w:rPr>
            </w:r>
            <w:r>
              <w:rPr>
                <w:b/>
                <w:i w:val="0"/>
                <w:color w:val="FFFFFF"/>
                <w:sz w:val="19"/>
              </w:rPr>
              <w:t>Descripción</w:t>
            </w:r>
          </w:p>
        </w:tc>
      </w:tr>
      <w:tr>
        <w:tc>
          <w:tcPr>
            <w:tcW w:type="dxa" w:w="2682"/>
          </w:tcPr>
          <w:p>
            <w:pPr>
              <w:spacing w:after="0" w:line="240" w:lineRule="auto"/>
            </w:pPr>
            <w:r/>
            <w:r>
              <w:rPr>
                <w:b w:val="0"/>
                <w:i w:val="0"/>
                <w:sz w:val="19"/>
              </w:rPr>
              <w:t>Guía uniforme de ejecución</w:t>
            </w:r>
          </w:p>
        </w:tc>
        <w:tc>
          <w:tcPr>
            <w:tcW w:type="dxa" w:w="6672"/>
          </w:tcPr>
          <w:p>
            <w:pPr>
              <w:spacing w:after="0" w:line="240" w:lineRule="auto"/>
            </w:pPr>
            <w:r/>
            <w:r>
              <w:rPr>
                <w:b w:val="0"/>
                <w:i w:val="0"/>
                <w:sz w:val="19"/>
              </w:rPr>
              <w:t>Instrucciones claras y consistentes que aseguran que todos los miembros del equipo ejecuten las pruebas del mismo modo, sin ambigüedades</w:t>
            </w:r>
          </w:p>
        </w:tc>
      </w:tr>
      <w:tr>
        <w:tc>
          <w:tcPr>
            <w:tcW w:type="dxa" w:w="2682"/>
            <w:shd w:val="clear" w:color="auto" w:fill="EEF2F7"/>
          </w:tcPr>
          <w:p>
            <w:pPr>
              <w:spacing w:after="0" w:line="240" w:lineRule="auto"/>
            </w:pPr>
            <w:r/>
            <w:r>
              <w:rPr>
                <w:b w:val="0"/>
                <w:i w:val="0"/>
                <w:sz w:val="19"/>
              </w:rPr>
              <w:t>Colaboración</w:t>
            </w:r>
          </w:p>
        </w:tc>
        <w:tc>
          <w:tcPr>
            <w:tcW w:type="dxa" w:w="6672"/>
            <w:shd w:val="clear" w:color="auto" w:fill="EEF2F7"/>
          </w:tcPr>
          <w:p>
            <w:pPr>
              <w:spacing w:after="0" w:line="240" w:lineRule="auto"/>
            </w:pPr>
            <w:r/>
            <w:r>
              <w:rPr>
                <w:b w:val="0"/>
                <w:i w:val="0"/>
                <w:sz w:val="19"/>
              </w:rPr>
              <w:t>Lenguaje común entre desarrolladores, testers y partes interesadas</w:t>
            </w:r>
          </w:p>
        </w:tc>
      </w:tr>
      <w:tr>
        <w:tc>
          <w:tcPr>
            <w:tcW w:type="dxa" w:w="2682"/>
          </w:tcPr>
          <w:p>
            <w:pPr>
              <w:spacing w:after="0" w:line="240" w:lineRule="auto"/>
            </w:pPr>
            <w:r/>
            <w:r>
              <w:rPr>
                <w:b w:val="0"/>
                <w:i w:val="0"/>
                <w:sz w:val="19"/>
              </w:rPr>
              <w:t>Automatización</w:t>
            </w:r>
          </w:p>
        </w:tc>
        <w:tc>
          <w:tcPr>
            <w:tcW w:type="dxa" w:w="6672"/>
          </w:tcPr>
          <w:p>
            <w:pPr>
              <w:spacing w:after="0" w:line="240" w:lineRule="auto"/>
            </w:pPr>
            <w:r/>
            <w:r>
              <w:rPr>
                <w:b w:val="0"/>
                <w:i w:val="0"/>
                <w:sz w:val="19"/>
              </w:rPr>
              <w:t>Permiten automatizar y reutilizar las pruebas en ciclos posteriores</w:t>
            </w:r>
          </w:p>
        </w:tc>
      </w:tr>
    </w:tbl>
    <w:p>
      <w:pPr>
        <w:spacing w:after="40"/>
      </w:pPr>
    </w:p>
    <w:p>
      <w:pPr>
        <w:jc w:val="both"/>
      </w:pPr>
      <w:r>
        <w:rPr>
          <w:b/>
          <w:i w:val="0"/>
        </w:rPr>
        <w:t>Conceptos relacionados</w:t>
      </w:r>
    </w:p>
    <w:tbl>
      <w:tblPr>
        <w:tblStyle w:val="TableGrid"/>
        <w:tblW w:type="auto" w:w="0"/>
        <w:jc w:val="center"/>
        <w:tblLook w:firstColumn="1" w:firstRow="1" w:lastColumn="0" w:lastRow="0" w:noHBand="0" w:noVBand="1" w:val="04A0"/>
        <w:tblLayout w:type="fixed"/>
      </w:tblPr>
      <w:tblGrid>
        <w:gridCol w:w="3022"/>
        <w:gridCol w:w="6333"/>
      </w:tblGrid>
      <w:tr>
        <w:trPr>
          <w:tblHeader w:val="true"/>
        </w:trPr>
        <w:tc>
          <w:tcPr>
            <w:tcW w:type="dxa" w:w="3022"/>
            <w:shd w:val="clear" w:color="auto" w:fill="1F3A5F"/>
          </w:tcPr>
          <w:p>
            <w:pPr>
              <w:spacing w:after="0" w:line="240" w:lineRule="auto"/>
            </w:pPr>
            <w:r>
              <w:rPr>
                <w:color w:val="FFFFFF"/>
              </w:rPr>
            </w:r>
            <w:r>
              <w:rPr>
                <w:b/>
                <w:i w:val="0"/>
                <w:color w:val="FFFFFF"/>
                <w:sz w:val="19"/>
              </w:rPr>
              <w:t>Concepto</w:t>
            </w:r>
          </w:p>
        </w:tc>
        <w:tc>
          <w:tcPr>
            <w:tcW w:type="dxa" w:w="6333"/>
            <w:shd w:val="clear" w:color="auto" w:fill="1F3A5F"/>
          </w:tcPr>
          <w:p>
            <w:pPr>
              <w:spacing w:after="0" w:line="240" w:lineRule="auto"/>
            </w:pPr>
            <w:r>
              <w:rPr>
                <w:color w:val="FFFFFF"/>
              </w:rPr>
            </w:r>
            <w:r>
              <w:rPr>
                <w:b/>
                <w:i w:val="0"/>
                <w:color w:val="FFFFFF"/>
                <w:sz w:val="19"/>
              </w:rPr>
              <w:t>Definición</w:t>
            </w:r>
          </w:p>
        </w:tc>
      </w:tr>
      <w:tr>
        <w:tc>
          <w:tcPr>
            <w:tcW w:type="dxa" w:w="3022"/>
          </w:tcPr>
          <w:p>
            <w:pPr>
              <w:spacing w:after="0" w:line="240" w:lineRule="auto"/>
            </w:pPr>
            <w:r/>
            <w:r>
              <w:rPr>
                <w:b w:val="0"/>
                <w:i w:val="0"/>
                <w:sz w:val="19"/>
              </w:rPr>
              <w:t>Condición de prueba</w:t>
            </w:r>
          </w:p>
        </w:tc>
        <w:tc>
          <w:tcPr>
            <w:tcW w:type="dxa" w:w="6333"/>
          </w:tcPr>
          <w:p>
            <w:pPr>
              <w:spacing w:after="0" w:line="240" w:lineRule="auto"/>
            </w:pPr>
            <w:r/>
            <w:r>
              <w:rPr>
                <w:b w:val="0"/>
                <w:i w:val="0"/>
                <w:sz w:val="19"/>
              </w:rPr>
              <w:t>Aspecto verificable de un requisito (por ejemplo, "el correo debe tener formato válido")</w:t>
            </w:r>
          </w:p>
        </w:tc>
      </w:tr>
      <w:tr>
        <w:tc>
          <w:tcPr>
            <w:tcW w:type="dxa" w:w="3022"/>
            <w:shd w:val="clear" w:color="auto" w:fill="EEF2F7"/>
          </w:tcPr>
          <w:p>
            <w:pPr>
              <w:spacing w:after="0" w:line="240" w:lineRule="auto"/>
            </w:pPr>
            <w:r/>
            <w:r>
              <w:rPr>
                <w:b w:val="0"/>
                <w:i w:val="0"/>
                <w:sz w:val="19"/>
              </w:rPr>
              <w:t>Escenario de prueba</w:t>
            </w:r>
          </w:p>
        </w:tc>
        <w:tc>
          <w:tcPr>
            <w:tcW w:type="dxa" w:w="6333"/>
            <w:shd w:val="clear" w:color="auto" w:fill="EEF2F7"/>
          </w:tcPr>
          <w:p>
            <w:pPr>
              <w:spacing w:after="0" w:line="240" w:lineRule="auto"/>
            </w:pPr>
            <w:r/>
            <w:r>
              <w:rPr>
                <w:b w:val="0"/>
                <w:i w:val="0"/>
                <w:sz w:val="19"/>
              </w:rPr>
              <w:t xml:space="preserve">Descripción de alto nivel de </w:t>
            </w:r>
            <w:r>
              <w:rPr>
                <w:b w:val="0"/>
                <w:i/>
                <w:sz w:val="19"/>
              </w:rPr>
              <w:t>qué</w:t>
            </w:r>
            <w:r>
              <w:rPr>
                <w:b w:val="0"/>
                <w:i w:val="0"/>
                <w:sz w:val="19"/>
              </w:rPr>
              <w:t xml:space="preserve"> se prueba</w:t>
            </w:r>
          </w:p>
        </w:tc>
      </w:tr>
      <w:tr>
        <w:tc>
          <w:tcPr>
            <w:tcW w:type="dxa" w:w="3022"/>
          </w:tcPr>
          <w:p>
            <w:pPr>
              <w:spacing w:after="0" w:line="240" w:lineRule="auto"/>
            </w:pPr>
            <w:r/>
            <w:r>
              <w:rPr>
                <w:b w:val="0"/>
                <w:i w:val="0"/>
                <w:sz w:val="19"/>
              </w:rPr>
              <w:t>Caso de prueba</w:t>
            </w:r>
          </w:p>
        </w:tc>
        <w:tc>
          <w:tcPr>
            <w:tcW w:type="dxa" w:w="6333"/>
          </w:tcPr>
          <w:p>
            <w:pPr>
              <w:spacing w:after="0" w:line="240" w:lineRule="auto"/>
            </w:pPr>
            <w:r/>
            <w:r>
              <w:rPr>
                <w:b w:val="0"/>
                <w:i w:val="0"/>
                <w:sz w:val="19"/>
              </w:rPr>
              <w:t xml:space="preserve">Especificación de </w:t>
            </w:r>
            <w:r>
              <w:rPr>
                <w:b w:val="0"/>
                <w:i/>
                <w:sz w:val="19"/>
              </w:rPr>
              <w:t>cómo</w:t>
            </w:r>
            <w:r>
              <w:rPr>
                <w:b w:val="0"/>
                <w:i w:val="0"/>
                <w:sz w:val="19"/>
              </w:rPr>
              <w:t xml:space="preserve"> se prueba: precondiciones, pasos, datos y resultado esperado</w:t>
            </w:r>
          </w:p>
        </w:tc>
      </w:tr>
      <w:tr>
        <w:tc>
          <w:tcPr>
            <w:tcW w:type="dxa" w:w="3022"/>
            <w:shd w:val="clear" w:color="auto" w:fill="EEF2F7"/>
          </w:tcPr>
          <w:p>
            <w:pPr>
              <w:spacing w:after="0" w:line="240" w:lineRule="auto"/>
            </w:pPr>
            <w:r/>
            <w:r>
              <w:rPr>
                <w:b w:val="0"/>
                <w:i w:val="0"/>
                <w:sz w:val="19"/>
              </w:rPr>
              <w:t>Procedimiento o guion de prueba</w:t>
            </w:r>
          </w:p>
        </w:tc>
        <w:tc>
          <w:tcPr>
            <w:tcW w:type="dxa" w:w="6333"/>
            <w:shd w:val="clear" w:color="auto" w:fill="EEF2F7"/>
          </w:tcPr>
          <w:p>
            <w:pPr>
              <w:spacing w:after="0" w:line="240" w:lineRule="auto"/>
            </w:pPr>
            <w:r/>
            <w:r>
              <w:rPr>
                <w:b w:val="0"/>
                <w:i w:val="0"/>
                <w:sz w:val="19"/>
              </w:rPr>
              <w:t>Secuencia de casos y acciones para su ejecución</w:t>
            </w:r>
          </w:p>
        </w:tc>
      </w:tr>
      <w:tr>
        <w:tc>
          <w:tcPr>
            <w:tcW w:type="dxa" w:w="3022"/>
          </w:tcPr>
          <w:p>
            <w:pPr>
              <w:spacing w:after="0" w:line="240" w:lineRule="auto"/>
            </w:pPr>
            <w:r/>
            <w:r>
              <w:rPr>
                <w:b w:val="0"/>
                <w:i w:val="0"/>
                <w:sz w:val="19"/>
              </w:rPr>
              <w:t>Conjunto (</w:t>
            </w:r>
            <w:r>
              <w:rPr>
                <w:b w:val="0"/>
                <w:i/>
                <w:sz w:val="19"/>
              </w:rPr>
              <w:t>suite</w:t>
            </w:r>
            <w:r>
              <w:rPr>
                <w:b w:val="0"/>
                <w:i w:val="0"/>
                <w:sz w:val="19"/>
              </w:rPr>
              <w:t>) de prueba</w:t>
            </w:r>
          </w:p>
        </w:tc>
        <w:tc>
          <w:tcPr>
            <w:tcW w:type="dxa" w:w="6333"/>
          </w:tcPr>
          <w:p>
            <w:pPr>
              <w:spacing w:after="0" w:line="240" w:lineRule="auto"/>
            </w:pPr>
            <w:r/>
            <w:r>
              <w:rPr>
                <w:b w:val="0"/>
                <w:i w:val="0"/>
                <w:sz w:val="19"/>
              </w:rPr>
              <w:t>Agrupación de casos con un fin común, por ejemplo la regresión de autenticación</w:t>
            </w:r>
          </w:p>
        </w:tc>
      </w:tr>
      <w:tr>
        <w:tc>
          <w:tcPr>
            <w:tcW w:type="dxa" w:w="3022"/>
            <w:shd w:val="clear" w:color="auto" w:fill="EEF2F7"/>
          </w:tcPr>
          <w:p>
            <w:pPr>
              <w:spacing w:after="0" w:line="240" w:lineRule="auto"/>
            </w:pPr>
            <w:r/>
            <w:r>
              <w:rPr>
                <w:b w:val="0"/>
                <w:i w:val="0"/>
                <w:sz w:val="19"/>
              </w:rPr>
              <w:t>Oráculo de prueba</w:t>
            </w:r>
          </w:p>
        </w:tc>
        <w:tc>
          <w:tcPr>
            <w:tcW w:type="dxa" w:w="6333"/>
            <w:shd w:val="clear" w:color="auto" w:fill="EEF2F7"/>
          </w:tcPr>
          <w:p>
            <w:pPr>
              <w:spacing w:after="0" w:line="240" w:lineRule="auto"/>
            </w:pPr>
            <w:r/>
            <w:r>
              <w:rPr>
                <w:b w:val="0"/>
                <w:i w:val="0"/>
                <w:sz w:val="19"/>
              </w:rPr>
              <w:t>Fuente que permite determinar el resultado esperado (requisito, norma, cálculo de referencia)</w:t>
            </w:r>
          </w:p>
        </w:tc>
      </w:tr>
      <w:tr>
        <w:tc>
          <w:tcPr>
            <w:tcW w:type="dxa" w:w="3022"/>
          </w:tcPr>
          <w:p>
            <w:pPr>
              <w:spacing w:after="0" w:line="240" w:lineRule="auto"/>
            </w:pPr>
            <w:r/>
            <w:r>
              <w:rPr>
                <w:b w:val="0"/>
                <w:i w:val="0"/>
                <w:sz w:val="19"/>
              </w:rPr>
              <w:t>Cobertura</w:t>
            </w:r>
          </w:p>
        </w:tc>
        <w:tc>
          <w:tcPr>
            <w:tcW w:type="dxa" w:w="6333"/>
          </w:tcPr>
          <w:p>
            <w:pPr>
              <w:spacing w:after="0" w:line="240" w:lineRule="auto"/>
            </w:pPr>
            <w:r/>
            <w:r>
              <w:rPr>
                <w:b w:val="0"/>
                <w:i w:val="0"/>
                <w:sz w:val="19"/>
              </w:rPr>
              <w:t>Grado, expresado en porcentaje, en que un conjunto de pruebas ejercita un elemento de cobertura (requisitos, sentencias, decisiones)</w:t>
            </w:r>
          </w:p>
        </w:tc>
      </w:tr>
    </w:tbl>
    <w:p>
      <w:pPr>
        <w:spacing w:after="40"/>
      </w:pPr>
    </w:p>
    <w:p>
      <w:pPr>
        <w:pStyle w:val="Heading2"/>
      </w:pPr>
      <w:r>
        <w:t>6.3 Clasificación de las técnicas de diseño</w:t>
      </w:r>
    </w:p>
    <w:tbl>
      <w:tblPr>
        <w:tblStyle w:val="TableGrid"/>
        <w:tblW w:type="auto" w:w="0"/>
        <w:jc w:val="center"/>
        <w:tblLook w:firstColumn="1" w:firstRow="1" w:lastColumn="0" w:lastRow="0" w:noHBand="0" w:noVBand="1" w:val="04A0"/>
        <w:tblLayout w:type="fixed"/>
      </w:tblPr>
      <w:tblGrid>
        <w:gridCol w:w="1128"/>
        <w:gridCol w:w="3098"/>
        <w:gridCol w:w="2029"/>
        <w:gridCol w:w="3098"/>
      </w:tblGrid>
      <w:tr>
        <w:trPr>
          <w:tblHeader w:val="true"/>
        </w:trPr>
        <w:tc>
          <w:tcPr>
            <w:tcW w:type="dxa" w:w="1129"/>
            <w:shd w:val="clear" w:color="auto" w:fill="1F3A5F"/>
          </w:tcPr>
          <w:p>
            <w:pPr>
              <w:spacing w:after="0" w:line="240" w:lineRule="auto"/>
            </w:pPr>
            <w:r>
              <w:rPr>
                <w:color w:val="FFFFFF"/>
              </w:rPr>
            </w:r>
            <w:r>
              <w:rPr>
                <w:b/>
                <w:i w:val="0"/>
                <w:color w:val="FFFFFF"/>
                <w:sz w:val="19"/>
              </w:rPr>
              <w:t>Familia</w:t>
            </w:r>
          </w:p>
        </w:tc>
        <w:tc>
          <w:tcPr>
            <w:tcW w:type="dxa" w:w="3098"/>
            <w:shd w:val="clear" w:color="auto" w:fill="1F3A5F"/>
          </w:tcPr>
          <w:p>
            <w:pPr>
              <w:spacing w:after="0" w:line="240" w:lineRule="auto"/>
            </w:pPr>
            <w:r>
              <w:rPr>
                <w:color w:val="FFFFFF"/>
              </w:rPr>
            </w:r>
            <w:r>
              <w:rPr>
                <w:b/>
                <w:i w:val="0"/>
                <w:color w:val="FFFFFF"/>
                <w:sz w:val="19"/>
              </w:rPr>
              <w:t>Base</w:t>
            </w:r>
          </w:p>
        </w:tc>
        <w:tc>
          <w:tcPr>
            <w:tcW w:type="dxa" w:w="2029"/>
            <w:shd w:val="clear" w:color="auto" w:fill="1F3A5F"/>
          </w:tcPr>
          <w:p>
            <w:pPr>
              <w:spacing w:after="0" w:line="240" w:lineRule="auto"/>
            </w:pPr>
            <w:r>
              <w:rPr>
                <w:color w:val="FFFFFF"/>
              </w:rPr>
            </w:r>
            <w:r>
              <w:rPr>
                <w:b/>
                <w:i w:val="0"/>
                <w:color w:val="FFFFFF"/>
                <w:sz w:val="19"/>
              </w:rPr>
              <w:t>Perspectiva</w:t>
            </w:r>
          </w:p>
        </w:tc>
        <w:tc>
          <w:tcPr>
            <w:tcW w:type="dxa" w:w="3098"/>
            <w:shd w:val="clear" w:color="auto" w:fill="1F3A5F"/>
          </w:tcPr>
          <w:p>
            <w:pPr>
              <w:spacing w:after="0" w:line="240" w:lineRule="auto"/>
            </w:pPr>
            <w:r>
              <w:rPr>
                <w:color w:val="FFFFFF"/>
              </w:rPr>
            </w:r>
            <w:r>
              <w:rPr>
                <w:b/>
                <w:i w:val="0"/>
                <w:color w:val="FFFFFF"/>
                <w:sz w:val="19"/>
              </w:rPr>
              <w:t>Técnicas</w:t>
            </w:r>
          </w:p>
        </w:tc>
      </w:tr>
      <w:tr>
        <w:tc>
          <w:tcPr>
            <w:tcW w:type="dxa" w:w="1129"/>
          </w:tcPr>
          <w:p>
            <w:pPr>
              <w:spacing w:after="0" w:line="240" w:lineRule="auto"/>
            </w:pPr>
            <w:r/>
            <w:r>
              <w:rPr>
                <w:b/>
                <w:i w:val="0"/>
                <w:sz w:val="19"/>
              </w:rPr>
              <w:t>Caja negra</w:t>
            </w:r>
          </w:p>
        </w:tc>
        <w:tc>
          <w:tcPr>
            <w:tcW w:type="dxa" w:w="3098"/>
          </w:tcPr>
          <w:p>
            <w:pPr>
              <w:spacing w:after="0" w:line="240" w:lineRule="auto"/>
            </w:pPr>
            <w:r/>
            <w:r>
              <w:rPr>
                <w:b w:val="0"/>
                <w:i w:val="0"/>
                <w:sz w:val="19"/>
              </w:rPr>
              <w:t>Entradas y salidas, sin conocer la implementación</w:t>
            </w:r>
          </w:p>
        </w:tc>
        <w:tc>
          <w:tcPr>
            <w:tcW w:type="dxa" w:w="2029"/>
          </w:tcPr>
          <w:p>
            <w:pPr>
              <w:spacing w:after="0" w:line="240" w:lineRule="auto"/>
            </w:pPr>
            <w:r/>
            <w:r>
              <w:rPr>
                <w:b w:val="0"/>
                <w:i w:val="0"/>
                <w:sz w:val="19"/>
              </w:rPr>
              <w:t>Usuario final</w:t>
            </w:r>
          </w:p>
        </w:tc>
        <w:tc>
          <w:tcPr>
            <w:tcW w:type="dxa" w:w="3098"/>
          </w:tcPr>
          <w:p>
            <w:pPr>
              <w:spacing w:after="0" w:line="240" w:lineRule="auto"/>
            </w:pPr>
            <w:r/>
            <w:r>
              <w:rPr>
                <w:b w:val="0"/>
                <w:i w:val="0"/>
                <w:sz w:val="19"/>
              </w:rPr>
              <w:t>Partición de equivalencia; análisis de valores límite; tablas de decisión</w:t>
            </w:r>
          </w:p>
        </w:tc>
      </w:tr>
      <w:tr>
        <w:tc>
          <w:tcPr>
            <w:tcW w:type="dxa" w:w="1129"/>
            <w:shd w:val="clear" w:color="auto" w:fill="EEF2F7"/>
          </w:tcPr>
          <w:p>
            <w:pPr>
              <w:spacing w:after="0" w:line="240" w:lineRule="auto"/>
            </w:pPr>
            <w:r/>
            <w:r>
              <w:rPr>
                <w:b/>
                <w:i w:val="0"/>
                <w:sz w:val="19"/>
              </w:rPr>
              <w:t>Caja blanca</w:t>
            </w:r>
          </w:p>
        </w:tc>
        <w:tc>
          <w:tcPr>
            <w:tcW w:type="dxa" w:w="3098"/>
            <w:shd w:val="clear" w:color="auto" w:fill="EEF2F7"/>
          </w:tcPr>
          <w:p>
            <w:pPr>
              <w:spacing w:after="0" w:line="240" w:lineRule="auto"/>
            </w:pPr>
            <w:r/>
            <w:r>
              <w:rPr>
                <w:b w:val="0"/>
                <w:i w:val="0"/>
                <w:sz w:val="19"/>
              </w:rPr>
              <w:t>Estructura interna: código fuente, flujo de control, arquitectura</w:t>
            </w:r>
          </w:p>
        </w:tc>
        <w:tc>
          <w:tcPr>
            <w:tcW w:type="dxa" w:w="2029"/>
            <w:shd w:val="clear" w:color="auto" w:fill="EEF2F7"/>
          </w:tcPr>
          <w:p>
            <w:pPr>
              <w:spacing w:after="0" w:line="240" w:lineRule="auto"/>
            </w:pPr>
            <w:r/>
            <w:r>
              <w:rPr>
                <w:b w:val="0"/>
                <w:i w:val="0"/>
                <w:sz w:val="19"/>
              </w:rPr>
              <w:t>Desarrollador y auditor de código</w:t>
            </w:r>
          </w:p>
        </w:tc>
        <w:tc>
          <w:tcPr>
            <w:tcW w:type="dxa" w:w="3098"/>
            <w:shd w:val="clear" w:color="auto" w:fill="EEF2F7"/>
          </w:tcPr>
          <w:p>
            <w:pPr>
              <w:spacing w:after="0" w:line="240" w:lineRule="auto"/>
            </w:pPr>
            <w:r/>
            <w:r>
              <w:rPr>
                <w:b w:val="0"/>
                <w:i w:val="0"/>
                <w:sz w:val="19"/>
              </w:rPr>
              <w:t>Caminos básicos; cobertura de sentencias; condiciones; bucles; flujo de datos</w:t>
            </w:r>
          </w:p>
        </w:tc>
      </w:tr>
      <w:tr>
        <w:tc>
          <w:tcPr>
            <w:tcW w:type="dxa" w:w="1129"/>
          </w:tcPr>
          <w:p>
            <w:pPr>
              <w:spacing w:after="0" w:line="240" w:lineRule="auto"/>
            </w:pPr>
            <w:r/>
            <w:r>
              <w:rPr>
                <w:b/>
                <w:i w:val="0"/>
                <w:sz w:val="19"/>
              </w:rPr>
              <w:t>Híbridas</w:t>
            </w:r>
          </w:p>
        </w:tc>
        <w:tc>
          <w:tcPr>
            <w:tcW w:type="dxa" w:w="3098"/>
          </w:tcPr>
          <w:p>
            <w:pPr>
              <w:spacing w:after="0" w:line="240" w:lineRule="auto"/>
            </w:pPr>
            <w:r/>
            <w:r>
              <w:rPr>
                <w:b w:val="0"/>
                <w:i w:val="0"/>
                <w:sz w:val="19"/>
              </w:rPr>
              <w:t>Combinación de ambas</w:t>
            </w:r>
          </w:p>
        </w:tc>
        <w:tc>
          <w:tcPr>
            <w:tcW w:type="dxa" w:w="2029"/>
          </w:tcPr>
          <w:p>
            <w:pPr>
              <w:spacing w:after="0" w:line="240" w:lineRule="auto"/>
            </w:pPr>
            <w:r/>
            <w:r>
              <w:rPr>
                <w:b w:val="0"/>
                <w:i w:val="0"/>
                <w:sz w:val="19"/>
              </w:rPr>
              <w:t>Equilibrada, para maximizar la cobertura</w:t>
            </w:r>
          </w:p>
        </w:tc>
        <w:tc>
          <w:tcPr>
            <w:tcW w:type="dxa" w:w="3098"/>
          </w:tcPr>
          <w:p>
            <w:pPr>
              <w:spacing w:after="0" w:line="240" w:lineRule="auto"/>
            </w:pPr>
            <w:r/>
            <w:r>
              <w:rPr>
                <w:b w:val="0"/>
                <w:i w:val="0"/>
                <w:sz w:val="19"/>
              </w:rPr>
              <w:t>Pruebas basadas en riesgos; pruebas exploratorias estructuradas</w:t>
            </w:r>
          </w:p>
        </w:tc>
      </w:tr>
    </w:tbl>
    <w:p>
      <w:pPr>
        <w:spacing w:after="40"/>
      </w:pPr>
    </w:p>
    <w:p>
      <w:pPr>
        <w:jc w:val="both"/>
      </w:pPr>
      <w:r>
        <w:rPr>
          <w:b/>
          <w:i w:val="0"/>
        </w:rPr>
        <w:t>Pruebas exploratorias estructuradas.</w:t>
      </w:r>
      <w:r>
        <w:rPr>
          <w:b w:val="0"/>
          <w:i w:val="0"/>
        </w:rPr>
        <w:t xml:space="preserve"> Diseño y ejecución simultáneos, guiados por una misión o carta de prueba (</w:t>
      </w:r>
      <w:r>
        <w:rPr>
          <w:b w:val="0"/>
          <w:i/>
        </w:rPr>
        <w:t>test charter</w:t>
      </w:r>
      <w:r>
        <w:rPr>
          <w:b w:val="0"/>
          <w:i w:val="0"/>
        </w:rPr>
        <w:t>) con objetivo, alcance y tiempo acotado, y con registro de lo explorado. Se diferencian de la prueba improvisada porque dejan evidencia y se orientan por riesgo.</w:t>
      </w:r>
    </w:p>
    <w:p>
      <w:pPr>
        <w:pStyle w:val="Heading2"/>
      </w:pPr>
      <w:r>
        <w:t>6.4 Partición de equivalencia</w:t>
      </w:r>
    </w:p>
    <w:p>
      <w:pPr>
        <w:jc w:val="both"/>
      </w:pPr>
      <w:r>
        <w:rPr>
          <w:b/>
          <w:i w:val="0"/>
        </w:rPr>
        <w:t>Definición.</w:t>
      </w:r>
      <w:r>
        <w:rPr>
          <w:b w:val="0"/>
          <w:i w:val="0"/>
        </w:rPr>
        <w:t xml:space="preserve"> Técnica de caja negra que divide el dominio de entrada (o de salida) en </w:t>
      </w:r>
      <w:r>
        <w:rPr>
          <w:b/>
          <w:i w:val="0"/>
        </w:rPr>
        <w:t>clases de equivalencia</w:t>
      </w:r>
      <w:r>
        <w:rPr>
          <w:b w:val="0"/>
          <w:i w:val="0"/>
        </w:rPr>
        <w:t>, conjuntos de valores que el sistema debería procesar de la misma manera. Su premisa es que, si un valor de una clase funciona correctamente, todos los valores de esa clase deberían comportarse igual.</w:t>
      </w:r>
    </w:p>
    <w:p>
      <w:pPr>
        <w:jc w:val="both"/>
      </w:pPr>
      <w:r>
        <w:rPr>
          <w:b/>
          <w:i w:val="0"/>
        </w:rPr>
        <w:t>Pasos:</w:t>
      </w:r>
    </w:p>
    <w:p>
      <w:pPr>
        <w:spacing w:after="40"/>
        <w:ind w:left="510" w:hanging="340"/>
      </w:pPr>
      <w:r>
        <w:rPr>
          <w:b w:val="0"/>
          <w:i w:val="0"/>
        </w:rPr>
        <w:t xml:space="preserve">1. </w:t>
      </w:r>
      <w:r>
        <w:rPr>
          <w:b/>
          <w:i w:val="0"/>
        </w:rPr>
        <w:t>Identificar el dominio de entrada:</w:t>
      </w:r>
      <w:r>
        <w:rPr>
          <w:b w:val="0"/>
          <w:i w:val="0"/>
        </w:rPr>
        <w:t xml:space="preserve"> analizar todas las entradas posibles y sus características.</w:t>
      </w:r>
    </w:p>
    <w:p>
      <w:pPr>
        <w:spacing w:after="40"/>
        <w:ind w:left="510" w:hanging="340"/>
      </w:pPr>
      <w:r>
        <w:rPr>
          <w:b w:val="0"/>
          <w:i w:val="0"/>
        </w:rPr>
        <w:t xml:space="preserve">2. </w:t>
      </w:r>
      <w:r>
        <w:rPr>
          <w:b/>
          <w:i w:val="0"/>
        </w:rPr>
        <w:t>Dividir en clases equivalentes:</w:t>
      </w:r>
      <w:r>
        <w:rPr>
          <w:b w:val="0"/>
          <w:i w:val="0"/>
        </w:rPr>
        <w:t xml:space="preserve"> agrupar las entradas que producen el mismo comportamiento, válidas e inválidas.</w:t>
      </w:r>
    </w:p>
    <w:p>
      <w:pPr>
        <w:spacing w:after="40"/>
        <w:ind w:left="510" w:hanging="340"/>
      </w:pPr>
      <w:r>
        <w:rPr>
          <w:b w:val="0"/>
          <w:i w:val="0"/>
        </w:rPr>
        <w:t xml:space="preserve">3. </w:t>
      </w:r>
      <w:r>
        <w:rPr>
          <w:b/>
          <w:i w:val="0"/>
        </w:rPr>
        <w:t>Seleccionar valores representativos:</w:t>
      </w:r>
      <w:r>
        <w:rPr>
          <w:b w:val="0"/>
          <w:i w:val="0"/>
        </w:rPr>
        <w:t xml:space="preserve"> elegir un valor de cada clase.</w:t>
      </w:r>
    </w:p>
    <w:p>
      <w:pPr>
        <w:jc w:val="both"/>
      </w:pPr>
      <w:r>
        <w:rPr>
          <w:b/>
          <w:i w:val="0"/>
        </w:rPr>
        <w:t>Ejemplo con dos rangos válidos.</w:t>
      </w:r>
      <w:r>
        <w:rPr>
          <w:b w:val="0"/>
          <w:i w:val="0"/>
        </w:rPr>
        <w:t xml:space="preserve"> Un sistema acepta valores en los rangos 1–10 y 20–30. Se identifican la clase válida 1–10, la clase válida 20–30 y la clase de valores inválidos fuera de ambos rangos. Un valor de cada clase basta para la validación. En un análisis más fino, la clase inválida se divide en tres: menores que 1, entre 11 y 19, y mayores que 30, porque cada una corresponde a una comparación distinta en el código.</w:t>
      </w:r>
    </w:p>
    <w:p>
      <w:pPr>
        <w:jc w:val="both"/>
      </w:pPr>
      <w:r>
        <w:rPr>
          <w:b/>
          <w:i w:val="0"/>
        </w:rPr>
        <w:t>Ejemplo completo (rango 1 a 10, solo numérico).</w:t>
      </w:r>
      <w:r>
        <w:rPr>
          <w:b w:val="0"/>
          <w:i w:val="0"/>
        </w:rPr>
        <w:t xml:space="preserve"> Requisito: el campo debe aceptar exclusivamente valores numéricos entre 1 y 10, inclusive; cualquier otro valor debe rechazarse con un mensaje de error.</w:t>
      </w:r>
    </w:p>
    <w:tbl>
      <w:tblPr>
        <w:tblStyle w:val="TableGrid"/>
        <w:tblW w:type="auto" w:w="0"/>
        <w:jc w:val="center"/>
        <w:tblLook w:firstColumn="1" w:firstRow="1" w:lastColumn="0" w:lastRow="0" w:noHBand="0" w:noVBand="1" w:val="04A0"/>
        <w:tblLayout w:type="fixed"/>
      </w:tblPr>
      <w:tblGrid>
        <w:gridCol w:w="2868"/>
        <w:gridCol w:w="6487"/>
      </w:tblGrid>
      <w:tr>
        <w:trPr>
          <w:tblHeader w:val="true"/>
        </w:trPr>
        <w:tc>
          <w:tcPr>
            <w:tcW w:type="dxa" w:w="2868"/>
            <w:shd w:val="clear" w:color="auto" w:fill="1F3A5F"/>
          </w:tcPr>
          <w:p>
            <w:pPr>
              <w:spacing w:after="0" w:line="240" w:lineRule="auto"/>
            </w:pPr>
            <w:r>
              <w:rPr>
                <w:color w:val="FFFFFF"/>
              </w:rPr>
            </w:r>
            <w:r>
              <w:rPr>
                <w:b/>
                <w:i w:val="0"/>
                <w:color w:val="FFFFFF"/>
                <w:sz w:val="19"/>
              </w:rPr>
              <w:t>Clase</w:t>
            </w:r>
          </w:p>
        </w:tc>
        <w:tc>
          <w:tcPr>
            <w:tcW w:type="dxa" w:w="6486"/>
            <w:shd w:val="clear" w:color="auto" w:fill="1F3A5F"/>
          </w:tcPr>
          <w:p>
            <w:pPr>
              <w:spacing w:after="0" w:line="240" w:lineRule="auto"/>
            </w:pPr>
            <w:r>
              <w:rPr>
                <w:color w:val="FFFFFF"/>
              </w:rPr>
            </w:r>
            <w:r>
              <w:rPr>
                <w:b/>
                <w:i w:val="0"/>
                <w:color w:val="FFFFFF"/>
                <w:sz w:val="19"/>
              </w:rPr>
              <w:t>Descripción</w:t>
            </w:r>
          </w:p>
        </w:tc>
      </w:tr>
      <w:tr>
        <w:tc>
          <w:tcPr>
            <w:tcW w:type="dxa" w:w="2868"/>
          </w:tcPr>
          <w:p>
            <w:pPr>
              <w:spacing w:after="0" w:line="240" w:lineRule="auto"/>
            </w:pPr>
            <w:r/>
            <w:r>
              <w:rPr>
                <w:b w:val="0"/>
                <w:i w:val="0"/>
                <w:sz w:val="19"/>
              </w:rPr>
              <w:t>Válida</w:t>
            </w:r>
          </w:p>
        </w:tc>
        <w:tc>
          <w:tcPr>
            <w:tcW w:type="dxa" w:w="6486"/>
          </w:tcPr>
          <w:p>
            <w:pPr>
              <w:spacing w:after="0" w:line="240" w:lineRule="auto"/>
            </w:pPr>
            <w:r/>
            <w:r>
              <w:rPr>
                <w:b w:val="0"/>
                <w:i w:val="0"/>
                <w:sz w:val="19"/>
              </w:rPr>
              <w:t>Valores numéricos entre 1 y 10</w:t>
            </w:r>
          </w:p>
        </w:tc>
      </w:tr>
      <w:tr>
        <w:tc>
          <w:tcPr>
            <w:tcW w:type="dxa" w:w="2868"/>
            <w:shd w:val="clear" w:color="auto" w:fill="EEF2F7"/>
          </w:tcPr>
          <w:p>
            <w:pPr>
              <w:spacing w:after="0" w:line="240" w:lineRule="auto"/>
            </w:pPr>
            <w:r/>
            <w:r>
              <w:rPr>
                <w:b w:val="0"/>
                <w:i w:val="0"/>
                <w:sz w:val="19"/>
              </w:rPr>
              <w:t>Inválida inferior</w:t>
            </w:r>
          </w:p>
        </w:tc>
        <w:tc>
          <w:tcPr>
            <w:tcW w:type="dxa" w:w="6486"/>
            <w:shd w:val="clear" w:color="auto" w:fill="EEF2F7"/>
          </w:tcPr>
          <w:p>
            <w:pPr>
              <w:spacing w:after="0" w:line="240" w:lineRule="auto"/>
            </w:pPr>
            <w:r/>
            <w:r>
              <w:rPr>
                <w:b w:val="0"/>
                <w:i w:val="0"/>
                <w:sz w:val="19"/>
              </w:rPr>
              <w:t>Valores numéricos menores que 1</w:t>
            </w:r>
          </w:p>
        </w:tc>
      </w:tr>
      <w:tr>
        <w:tc>
          <w:tcPr>
            <w:tcW w:type="dxa" w:w="2868"/>
          </w:tcPr>
          <w:p>
            <w:pPr>
              <w:spacing w:after="0" w:line="240" w:lineRule="auto"/>
            </w:pPr>
            <w:r/>
            <w:r>
              <w:rPr>
                <w:b w:val="0"/>
                <w:i w:val="0"/>
                <w:sz w:val="19"/>
              </w:rPr>
              <w:t>Inválida superior</w:t>
            </w:r>
          </w:p>
        </w:tc>
        <w:tc>
          <w:tcPr>
            <w:tcW w:type="dxa" w:w="6486"/>
          </w:tcPr>
          <w:p>
            <w:pPr>
              <w:spacing w:after="0" w:line="240" w:lineRule="auto"/>
            </w:pPr>
            <w:r/>
            <w:r>
              <w:rPr>
                <w:b w:val="0"/>
                <w:i w:val="0"/>
                <w:sz w:val="19"/>
              </w:rPr>
              <w:t>Valores numéricos mayores que 10</w:t>
            </w:r>
          </w:p>
        </w:tc>
      </w:tr>
      <w:tr>
        <w:tc>
          <w:tcPr>
            <w:tcW w:type="dxa" w:w="2868"/>
            <w:shd w:val="clear" w:color="auto" w:fill="EEF2F7"/>
          </w:tcPr>
          <w:p>
            <w:pPr>
              <w:spacing w:after="0" w:line="240" w:lineRule="auto"/>
            </w:pPr>
            <w:r/>
            <w:r>
              <w:rPr>
                <w:b w:val="0"/>
                <w:i w:val="0"/>
                <w:sz w:val="19"/>
              </w:rPr>
              <w:t>Inválida de tipo</w:t>
            </w:r>
          </w:p>
        </w:tc>
        <w:tc>
          <w:tcPr>
            <w:tcW w:type="dxa" w:w="6486"/>
            <w:shd w:val="clear" w:color="auto" w:fill="EEF2F7"/>
          </w:tcPr>
          <w:p>
            <w:pPr>
              <w:spacing w:after="0" w:line="240" w:lineRule="auto"/>
            </w:pPr>
            <w:r/>
            <w:r>
              <w:rPr>
                <w:b w:val="0"/>
                <w:i w:val="0"/>
                <w:sz w:val="19"/>
              </w:rPr>
              <w:t>Valores no numéricos (letras, símbolos)</w:t>
            </w:r>
          </w:p>
        </w:tc>
      </w:tr>
    </w:tbl>
    <w:p>
      <w:pPr>
        <w:spacing w:after="40"/>
      </w:pPr>
    </w:p>
    <w:tbl>
      <w:tblPr>
        <w:tblStyle w:val="TableGrid"/>
        <w:tblW w:type="auto" w:w="0"/>
        <w:jc w:val="center"/>
        <w:tblLook w:firstColumn="1" w:firstRow="1" w:lastColumn="0" w:lastRow="0" w:noHBand="0" w:noVBand="1" w:val="04A0"/>
        <w:tblLayout w:type="fixed"/>
      </w:tblPr>
      <w:tblGrid>
        <w:gridCol w:w="1098"/>
        <w:gridCol w:w="1098"/>
        <w:gridCol w:w="2610"/>
        <w:gridCol w:w="4546"/>
      </w:tblGrid>
      <w:tr>
        <w:trPr>
          <w:tblHeader w:val="true"/>
        </w:trPr>
        <w:tc>
          <w:tcPr>
            <w:tcW w:type="dxa" w:w="1099"/>
            <w:shd w:val="clear" w:color="auto" w:fill="1F3A5F"/>
          </w:tcPr>
          <w:p>
            <w:pPr>
              <w:spacing w:after="0" w:line="240" w:lineRule="auto"/>
            </w:pPr>
            <w:r>
              <w:rPr>
                <w:color w:val="FFFFFF"/>
              </w:rPr>
            </w:r>
            <w:r>
              <w:rPr>
                <w:b/>
                <w:i w:val="0"/>
                <w:color w:val="FFFFFF"/>
                <w:sz w:val="19"/>
              </w:rPr>
              <w:t>ID</w:t>
            </w:r>
          </w:p>
        </w:tc>
        <w:tc>
          <w:tcPr>
            <w:tcW w:type="dxa" w:w="1099"/>
            <w:shd w:val="clear" w:color="auto" w:fill="1F3A5F"/>
          </w:tcPr>
          <w:p>
            <w:pPr>
              <w:spacing w:after="0" w:line="240" w:lineRule="auto"/>
            </w:pPr>
            <w:r>
              <w:rPr>
                <w:color w:val="FFFFFF"/>
              </w:rPr>
            </w:r>
            <w:r>
              <w:rPr>
                <w:b/>
                <w:i w:val="0"/>
                <w:color w:val="FFFFFF"/>
                <w:sz w:val="19"/>
              </w:rPr>
              <w:t>Valor</w:t>
            </w:r>
          </w:p>
        </w:tc>
        <w:tc>
          <w:tcPr>
            <w:tcW w:type="dxa" w:w="2611"/>
            <w:shd w:val="clear" w:color="auto" w:fill="1F3A5F"/>
          </w:tcPr>
          <w:p>
            <w:pPr>
              <w:spacing w:after="0" w:line="240" w:lineRule="auto"/>
            </w:pPr>
            <w:r>
              <w:rPr>
                <w:color w:val="FFFFFF"/>
              </w:rPr>
            </w:r>
            <w:r>
              <w:rPr>
                <w:b/>
                <w:i w:val="0"/>
                <w:color w:val="FFFFFF"/>
                <w:sz w:val="19"/>
              </w:rPr>
              <w:t>Clase</w:t>
            </w:r>
          </w:p>
        </w:tc>
        <w:tc>
          <w:tcPr>
            <w:tcW w:type="dxa" w:w="4546"/>
            <w:shd w:val="clear" w:color="auto" w:fill="1F3A5F"/>
          </w:tcPr>
          <w:p>
            <w:pPr>
              <w:spacing w:after="0" w:line="240" w:lineRule="auto"/>
            </w:pPr>
            <w:r>
              <w:rPr>
                <w:color w:val="FFFFFF"/>
              </w:rPr>
            </w:r>
            <w:r>
              <w:rPr>
                <w:b/>
                <w:i w:val="0"/>
                <w:color w:val="FFFFFF"/>
                <w:sz w:val="19"/>
              </w:rPr>
              <w:t>Resultado esperado</w:t>
            </w:r>
          </w:p>
        </w:tc>
      </w:tr>
      <w:tr>
        <w:tc>
          <w:tcPr>
            <w:tcW w:type="dxa" w:w="1099"/>
          </w:tcPr>
          <w:p>
            <w:pPr>
              <w:spacing w:after="0" w:line="240" w:lineRule="auto"/>
            </w:pPr>
            <w:r/>
            <w:r>
              <w:rPr>
                <w:b w:val="0"/>
                <w:i w:val="0"/>
                <w:sz w:val="19"/>
              </w:rPr>
              <w:t>TC-01</w:t>
            </w:r>
          </w:p>
        </w:tc>
        <w:tc>
          <w:tcPr>
            <w:tcW w:type="dxa" w:w="1099"/>
          </w:tcPr>
          <w:p>
            <w:pPr>
              <w:spacing w:after="0" w:line="240" w:lineRule="auto"/>
            </w:pPr>
            <w:r/>
            <w:r>
              <w:rPr>
                <w:b w:val="0"/>
                <w:i w:val="0"/>
                <w:sz w:val="19"/>
              </w:rPr>
              <w:t>5</w:t>
            </w:r>
          </w:p>
        </w:tc>
        <w:tc>
          <w:tcPr>
            <w:tcW w:type="dxa" w:w="2611"/>
          </w:tcPr>
          <w:p>
            <w:pPr>
              <w:spacing w:after="0" w:line="240" w:lineRule="auto"/>
            </w:pPr>
            <w:r/>
            <w:r>
              <w:rPr>
                <w:b w:val="0"/>
                <w:i w:val="0"/>
                <w:sz w:val="19"/>
              </w:rPr>
              <w:t>Válida (1–10)</w:t>
            </w:r>
          </w:p>
        </w:tc>
        <w:tc>
          <w:tcPr>
            <w:tcW w:type="dxa" w:w="4546"/>
          </w:tcPr>
          <w:p>
            <w:pPr>
              <w:spacing w:after="0" w:line="240" w:lineRule="auto"/>
            </w:pPr>
            <w:r/>
            <w:r>
              <w:rPr>
                <w:b w:val="0"/>
                <w:i w:val="0"/>
                <w:sz w:val="19"/>
              </w:rPr>
              <w:t>Aceptado</w:t>
            </w:r>
          </w:p>
        </w:tc>
      </w:tr>
      <w:tr>
        <w:tc>
          <w:tcPr>
            <w:tcW w:type="dxa" w:w="1099"/>
            <w:shd w:val="clear" w:color="auto" w:fill="EEF2F7"/>
          </w:tcPr>
          <w:p>
            <w:pPr>
              <w:spacing w:after="0" w:line="240" w:lineRule="auto"/>
            </w:pPr>
            <w:r/>
            <w:r>
              <w:rPr>
                <w:b w:val="0"/>
                <w:i w:val="0"/>
                <w:sz w:val="19"/>
              </w:rPr>
              <w:t>TC-02</w:t>
            </w:r>
          </w:p>
        </w:tc>
        <w:tc>
          <w:tcPr>
            <w:tcW w:type="dxa" w:w="1099"/>
            <w:shd w:val="clear" w:color="auto" w:fill="EEF2F7"/>
          </w:tcPr>
          <w:p>
            <w:pPr>
              <w:spacing w:after="0" w:line="240" w:lineRule="auto"/>
            </w:pPr>
            <w:r/>
            <w:r>
              <w:rPr>
                <w:b w:val="0"/>
                <w:i w:val="0"/>
                <w:sz w:val="19"/>
              </w:rPr>
              <w:t>-3</w:t>
            </w:r>
          </w:p>
        </w:tc>
        <w:tc>
          <w:tcPr>
            <w:tcW w:type="dxa" w:w="2611"/>
            <w:shd w:val="clear" w:color="auto" w:fill="EEF2F7"/>
          </w:tcPr>
          <w:p>
            <w:pPr>
              <w:spacing w:after="0" w:line="240" w:lineRule="auto"/>
            </w:pPr>
            <w:r/>
            <w:r>
              <w:rPr>
                <w:b w:val="0"/>
                <w:i w:val="0"/>
                <w:sz w:val="19"/>
              </w:rPr>
              <w:t>Inválida inferior</w:t>
            </w:r>
          </w:p>
        </w:tc>
        <w:tc>
          <w:tcPr>
            <w:tcW w:type="dxa" w:w="4546"/>
            <w:shd w:val="clear" w:color="auto" w:fill="EEF2F7"/>
          </w:tcPr>
          <w:p>
            <w:pPr>
              <w:spacing w:after="0" w:line="240" w:lineRule="auto"/>
            </w:pPr>
            <w:r/>
            <w:r>
              <w:rPr>
                <w:b w:val="0"/>
                <w:i w:val="0"/>
                <w:sz w:val="19"/>
              </w:rPr>
              <w:t>Rechazado con mensaje de error</w:t>
            </w:r>
          </w:p>
        </w:tc>
      </w:tr>
      <w:tr>
        <w:tc>
          <w:tcPr>
            <w:tcW w:type="dxa" w:w="1099"/>
          </w:tcPr>
          <w:p>
            <w:pPr>
              <w:spacing w:after="0" w:line="240" w:lineRule="auto"/>
            </w:pPr>
            <w:r/>
            <w:r>
              <w:rPr>
                <w:b w:val="0"/>
                <w:i w:val="0"/>
                <w:sz w:val="19"/>
              </w:rPr>
              <w:t>TC-03</w:t>
            </w:r>
          </w:p>
        </w:tc>
        <w:tc>
          <w:tcPr>
            <w:tcW w:type="dxa" w:w="1099"/>
          </w:tcPr>
          <w:p>
            <w:pPr>
              <w:spacing w:after="0" w:line="240" w:lineRule="auto"/>
            </w:pPr>
            <w:r/>
            <w:r>
              <w:rPr>
                <w:b w:val="0"/>
                <w:i w:val="0"/>
                <w:sz w:val="19"/>
              </w:rPr>
              <w:t>15</w:t>
            </w:r>
          </w:p>
        </w:tc>
        <w:tc>
          <w:tcPr>
            <w:tcW w:type="dxa" w:w="2611"/>
          </w:tcPr>
          <w:p>
            <w:pPr>
              <w:spacing w:after="0" w:line="240" w:lineRule="auto"/>
            </w:pPr>
            <w:r/>
            <w:r>
              <w:rPr>
                <w:b w:val="0"/>
                <w:i w:val="0"/>
                <w:sz w:val="19"/>
              </w:rPr>
              <w:t>Inválida superior</w:t>
            </w:r>
          </w:p>
        </w:tc>
        <w:tc>
          <w:tcPr>
            <w:tcW w:type="dxa" w:w="4546"/>
          </w:tcPr>
          <w:p>
            <w:pPr>
              <w:spacing w:after="0" w:line="240" w:lineRule="auto"/>
            </w:pPr>
            <w:r/>
            <w:r>
              <w:rPr>
                <w:b w:val="0"/>
                <w:i w:val="0"/>
                <w:sz w:val="19"/>
              </w:rPr>
              <w:t>Rechazado con mensaje de error</w:t>
            </w:r>
          </w:p>
        </w:tc>
      </w:tr>
      <w:tr>
        <w:tc>
          <w:tcPr>
            <w:tcW w:type="dxa" w:w="1099"/>
            <w:shd w:val="clear" w:color="auto" w:fill="EEF2F7"/>
          </w:tcPr>
          <w:p>
            <w:pPr>
              <w:spacing w:after="0" w:line="240" w:lineRule="auto"/>
            </w:pPr>
            <w:r/>
            <w:r>
              <w:rPr>
                <w:b w:val="0"/>
                <w:i w:val="0"/>
                <w:sz w:val="19"/>
              </w:rPr>
              <w:t>TC-04</w:t>
            </w:r>
          </w:p>
        </w:tc>
        <w:tc>
          <w:tcPr>
            <w:tcW w:type="dxa" w:w="1099"/>
            <w:shd w:val="clear" w:color="auto" w:fill="EEF2F7"/>
          </w:tcPr>
          <w:p>
            <w:pPr>
              <w:spacing w:after="0" w:line="240" w:lineRule="auto"/>
            </w:pPr>
            <w:r/>
            <w:r>
              <w:rPr>
                <w:b w:val="0"/>
                <w:i w:val="0"/>
                <w:sz w:val="19"/>
              </w:rPr>
              <w:t>"abc"</w:t>
            </w:r>
          </w:p>
        </w:tc>
        <w:tc>
          <w:tcPr>
            <w:tcW w:type="dxa" w:w="2611"/>
            <w:shd w:val="clear" w:color="auto" w:fill="EEF2F7"/>
          </w:tcPr>
          <w:p>
            <w:pPr>
              <w:spacing w:after="0" w:line="240" w:lineRule="auto"/>
            </w:pPr>
            <w:r/>
            <w:r>
              <w:rPr>
                <w:b w:val="0"/>
                <w:i w:val="0"/>
                <w:sz w:val="19"/>
              </w:rPr>
              <w:t>Inválida de tipo</w:t>
            </w:r>
          </w:p>
        </w:tc>
        <w:tc>
          <w:tcPr>
            <w:tcW w:type="dxa" w:w="4546"/>
            <w:shd w:val="clear" w:color="auto" w:fill="EEF2F7"/>
          </w:tcPr>
          <w:p>
            <w:pPr>
              <w:spacing w:after="0" w:line="240" w:lineRule="auto"/>
            </w:pPr>
            <w:r/>
            <w:r>
              <w:rPr>
                <w:b w:val="0"/>
                <w:i w:val="0"/>
                <w:sz w:val="19"/>
              </w:rPr>
              <w:t>Rechazado con mensaje de error</w:t>
            </w:r>
          </w:p>
        </w:tc>
      </w:tr>
    </w:tbl>
    <w:p>
      <w:pPr>
        <w:spacing w:after="40"/>
      </w:pPr>
    </w:p>
    <w:p>
      <w:pPr>
        <w:jc w:val="both"/>
      </w:pPr>
      <w:r>
        <w:rPr>
          <w:b/>
          <w:i w:val="0"/>
        </w:rPr>
        <w:t>Regla práctica.</w:t>
      </w:r>
      <w:r>
        <w:rPr>
          <w:b w:val="0"/>
          <w:i w:val="0"/>
        </w:rPr>
        <w:t xml:space="preserve"> Las clases válidas pueden combinarse en un mismo caso; las inválidas deben probarse </w:t>
      </w:r>
      <w:r>
        <w:rPr>
          <w:b/>
          <w:i w:val="0"/>
        </w:rPr>
        <w:t>de a una por caso</w:t>
      </w:r>
      <w:r>
        <w:rPr>
          <w:b w:val="0"/>
          <w:i w:val="0"/>
        </w:rPr>
        <w:t>, para que un rechazo pueda atribuirse con certeza a una causa.</w:t>
      </w:r>
    </w:p>
    <w:p>
      <w:pPr>
        <w:pStyle w:val="Heading2"/>
      </w:pPr>
      <w:r>
        <w:t>6.5 Análisis de valores límite (BVA)</w:t>
      </w:r>
    </w:p>
    <w:p>
      <w:pPr>
        <w:jc w:val="both"/>
      </w:pPr>
      <w:r>
        <w:rPr>
          <w:b/>
          <w:i w:val="0"/>
        </w:rPr>
        <w:t>Definición.</w:t>
      </w:r>
      <w:r>
        <w:rPr>
          <w:b w:val="0"/>
          <w:i w:val="0"/>
        </w:rPr>
        <w:t xml:space="preserve"> Técnica de caja negra que prueba los valores ubicados en las fronteras de las particiones de equivalencia, donde la experiencia muestra que se concentra una gran parte de los errores.</w:t>
      </w:r>
    </w:p>
    <w:p>
      <w:pPr>
        <w:jc w:val="both"/>
      </w:pPr>
      <w:r>
        <w:rPr>
          <w:b/>
          <w:i w:val="0"/>
        </w:rPr>
        <w:t>Fundamento.</w:t>
      </w:r>
      <w:r>
        <w:rPr>
          <w:b w:val="0"/>
          <w:i w:val="0"/>
        </w:rPr>
        <w:t xml:space="preserve"> Los errores de comparación, como escribir </w:t>
      </w:r>
      <w:r>
        <w:rPr>
          <w:rFonts w:ascii="Consolas" w:hAnsi="Consolas"/>
          <w:b w:val="0"/>
          <w:i w:val="0"/>
          <w:sz w:val="19"/>
        </w:rPr>
        <w:t>&lt;</w:t>
      </w:r>
      <w:r>
        <w:rPr>
          <w:b w:val="0"/>
          <w:i w:val="0"/>
        </w:rPr>
        <w:t xml:space="preserve"> en lugar de </w:t>
      </w:r>
      <w:r>
        <w:rPr>
          <w:rFonts w:ascii="Consolas" w:hAnsi="Consolas"/>
          <w:b w:val="0"/>
          <w:i w:val="0"/>
          <w:sz w:val="19"/>
        </w:rPr>
        <w:t>&lt;=</w:t>
      </w:r>
      <w:r>
        <w:rPr>
          <w:b w:val="0"/>
          <w:i w:val="0"/>
        </w:rPr>
        <w:t>, se manifiestan precisamente en los límites.</w:t>
      </w:r>
    </w:p>
    <w:p>
      <w:pPr>
        <w:jc w:val="both"/>
      </w:pPr>
      <w:r>
        <w:rPr>
          <w:b/>
          <w:i w:val="0"/>
        </w:rPr>
        <w:t>Valores que se prueban</w:t>
      </w:r>
    </w:p>
    <w:tbl>
      <w:tblPr>
        <w:tblStyle w:val="TableGrid"/>
        <w:tblW w:type="auto" w:w="0"/>
        <w:jc w:val="center"/>
        <w:tblLook w:firstColumn="1" w:firstRow="1" w:lastColumn="0" w:lastRow="0" w:noHBand="0" w:noVBand="1" w:val="04A0"/>
        <w:tblLayout w:type="fixed"/>
      </w:tblPr>
      <w:tblGrid>
        <w:gridCol w:w="2836"/>
        <w:gridCol w:w="6519"/>
      </w:tblGrid>
      <w:tr>
        <w:trPr>
          <w:tblHeader w:val="true"/>
        </w:trPr>
        <w:tc>
          <w:tcPr>
            <w:tcW w:type="dxa" w:w="2836"/>
            <w:shd w:val="clear" w:color="auto" w:fill="1F3A5F"/>
          </w:tcPr>
          <w:p>
            <w:pPr>
              <w:spacing w:after="0" w:line="240" w:lineRule="auto"/>
            </w:pPr>
            <w:r>
              <w:rPr>
                <w:color w:val="FFFFFF"/>
              </w:rPr>
            </w:r>
            <w:r>
              <w:rPr>
                <w:b/>
                <w:i w:val="0"/>
                <w:color w:val="FFFFFF"/>
                <w:sz w:val="19"/>
              </w:rPr>
              <w:t>Zona</w:t>
            </w:r>
          </w:p>
        </w:tc>
        <w:tc>
          <w:tcPr>
            <w:tcW w:type="dxa" w:w="6519"/>
            <w:shd w:val="clear" w:color="auto" w:fill="1F3A5F"/>
          </w:tcPr>
          <w:p>
            <w:pPr>
              <w:spacing w:after="0" w:line="240" w:lineRule="auto"/>
            </w:pPr>
            <w:r>
              <w:rPr>
                <w:color w:val="FFFFFF"/>
              </w:rPr>
            </w:r>
            <w:r>
              <w:rPr>
                <w:b/>
                <w:i w:val="0"/>
                <w:color w:val="FFFFFF"/>
                <w:sz w:val="19"/>
              </w:rPr>
              <w:t>Valores</w:t>
            </w:r>
          </w:p>
        </w:tc>
      </w:tr>
      <w:tr>
        <w:tc>
          <w:tcPr>
            <w:tcW w:type="dxa" w:w="2836"/>
          </w:tcPr>
          <w:p>
            <w:pPr>
              <w:spacing w:after="0" w:line="240" w:lineRule="auto"/>
            </w:pPr>
            <w:r/>
            <w:r>
              <w:rPr>
                <w:b w:val="0"/>
                <w:i w:val="0"/>
                <w:sz w:val="19"/>
              </w:rPr>
              <w:t>Límite inferior</w:t>
            </w:r>
          </w:p>
        </w:tc>
        <w:tc>
          <w:tcPr>
            <w:tcW w:type="dxa" w:w="6519"/>
          </w:tcPr>
          <w:p>
            <w:pPr>
              <w:spacing w:after="0" w:line="240" w:lineRule="auto"/>
            </w:pPr>
            <w:r/>
            <w:r>
              <w:rPr>
                <w:b w:val="0"/>
                <w:i w:val="0"/>
                <w:sz w:val="19"/>
              </w:rPr>
              <w:t>mínimo − 1, mínimo, mínimo + 1</w:t>
            </w:r>
          </w:p>
        </w:tc>
      </w:tr>
      <w:tr>
        <w:tc>
          <w:tcPr>
            <w:tcW w:type="dxa" w:w="2836"/>
            <w:shd w:val="clear" w:color="auto" w:fill="EEF2F7"/>
          </w:tcPr>
          <w:p>
            <w:pPr>
              <w:spacing w:after="0" w:line="240" w:lineRule="auto"/>
            </w:pPr>
            <w:r/>
            <w:r>
              <w:rPr>
                <w:b w:val="0"/>
                <w:i w:val="0"/>
                <w:sz w:val="19"/>
              </w:rPr>
              <w:t>Valores centrales</w:t>
            </w:r>
          </w:p>
        </w:tc>
        <w:tc>
          <w:tcPr>
            <w:tcW w:type="dxa" w:w="6519"/>
            <w:shd w:val="clear" w:color="auto" w:fill="EEF2F7"/>
          </w:tcPr>
          <w:p>
            <w:pPr>
              <w:spacing w:after="0" w:line="240" w:lineRule="auto"/>
            </w:pPr>
            <w:r/>
            <w:r>
              <w:rPr>
                <w:b w:val="0"/>
                <w:i w:val="0"/>
                <w:sz w:val="19"/>
              </w:rPr>
              <w:t>uno o más valores representativos del rango</w:t>
            </w:r>
          </w:p>
        </w:tc>
      </w:tr>
      <w:tr>
        <w:tc>
          <w:tcPr>
            <w:tcW w:type="dxa" w:w="2836"/>
          </w:tcPr>
          <w:p>
            <w:pPr>
              <w:spacing w:after="0" w:line="240" w:lineRule="auto"/>
            </w:pPr>
            <w:r/>
            <w:r>
              <w:rPr>
                <w:b w:val="0"/>
                <w:i w:val="0"/>
                <w:sz w:val="19"/>
              </w:rPr>
              <w:t>Límite superior</w:t>
            </w:r>
          </w:p>
        </w:tc>
        <w:tc>
          <w:tcPr>
            <w:tcW w:type="dxa" w:w="6519"/>
          </w:tcPr>
          <w:p>
            <w:pPr>
              <w:spacing w:after="0" w:line="240" w:lineRule="auto"/>
            </w:pPr>
            <w:r/>
            <w:r>
              <w:rPr>
                <w:b w:val="0"/>
                <w:i w:val="0"/>
                <w:sz w:val="19"/>
              </w:rPr>
              <w:t>máximo − 1, máximo, máximo + 1</w:t>
            </w:r>
          </w:p>
        </w:tc>
      </w:tr>
    </w:tbl>
    <w:p>
      <w:pPr>
        <w:spacing w:after="40"/>
      </w:pPr>
    </w:p>
    <w:p>
      <w:pPr>
        <w:jc w:val="both"/>
      </w:pPr>
      <w:r>
        <w:rPr>
          <w:b w:val="0"/>
          <w:i w:val="0"/>
        </w:rPr>
        <w:t>Esta forma se conoce como BVA de tres valores. La variante de dos valores prueba solo el límite y su vecino exterior (0, 1, 10 y 11 en el ejemplo).</w:t>
      </w:r>
    </w:p>
    <w:p>
      <w:pPr>
        <w:jc w:val="both"/>
      </w:pPr>
      <w:r>
        <w:rPr>
          <w:b/>
          <w:i w:val="0"/>
        </w:rPr>
        <w:t>Ejemplo (rango 1 a 10)</w:t>
      </w:r>
    </w:p>
    <w:tbl>
      <w:tblPr>
        <w:tblStyle w:val="TableGrid"/>
        <w:tblW w:type="auto" w:w="0"/>
        <w:jc w:val="center"/>
        <w:tblLook w:firstColumn="1" w:firstRow="1" w:lastColumn="0" w:lastRow="0" w:noHBand="0" w:noVBand="1" w:val="04A0"/>
        <w:tblLayout w:type="fixed"/>
      </w:tblPr>
      <w:tblGrid>
        <w:gridCol w:w="1045"/>
        <w:gridCol w:w="1045"/>
        <w:gridCol w:w="4021"/>
        <w:gridCol w:w="3243"/>
      </w:tblGrid>
      <w:tr>
        <w:trPr>
          <w:tblHeader w:val="true"/>
        </w:trPr>
        <w:tc>
          <w:tcPr>
            <w:tcW w:type="dxa" w:w="1045"/>
            <w:shd w:val="clear" w:color="auto" w:fill="1F3A5F"/>
          </w:tcPr>
          <w:p>
            <w:pPr>
              <w:spacing w:after="0" w:line="240" w:lineRule="auto"/>
            </w:pPr>
            <w:r>
              <w:rPr>
                <w:color w:val="FFFFFF"/>
              </w:rPr>
            </w:r>
            <w:r>
              <w:rPr>
                <w:b/>
                <w:i w:val="0"/>
                <w:color w:val="FFFFFF"/>
                <w:sz w:val="19"/>
              </w:rPr>
              <w:t>Caso</w:t>
            </w:r>
          </w:p>
        </w:tc>
        <w:tc>
          <w:tcPr>
            <w:tcW w:type="dxa" w:w="1045"/>
            <w:shd w:val="clear" w:color="auto" w:fill="1F3A5F"/>
          </w:tcPr>
          <w:p>
            <w:pPr>
              <w:spacing w:after="0" w:line="240" w:lineRule="auto"/>
            </w:pPr>
            <w:r>
              <w:rPr>
                <w:color w:val="FFFFFF"/>
              </w:rPr>
            </w:r>
            <w:r>
              <w:rPr>
                <w:b/>
                <w:i w:val="0"/>
                <w:color w:val="FFFFFF"/>
                <w:sz w:val="19"/>
              </w:rPr>
              <w:t>Valor</w:t>
            </w:r>
          </w:p>
        </w:tc>
        <w:tc>
          <w:tcPr>
            <w:tcW w:type="dxa" w:w="4021"/>
            <w:shd w:val="clear" w:color="auto" w:fill="1F3A5F"/>
          </w:tcPr>
          <w:p>
            <w:pPr>
              <w:spacing w:after="0" w:line="240" w:lineRule="auto"/>
            </w:pPr>
            <w:r>
              <w:rPr>
                <w:color w:val="FFFFFF"/>
              </w:rPr>
            </w:r>
            <w:r>
              <w:rPr>
                <w:b/>
                <w:i w:val="0"/>
                <w:color w:val="FFFFFF"/>
                <w:sz w:val="19"/>
              </w:rPr>
              <w:t>Descripción</w:t>
            </w:r>
          </w:p>
        </w:tc>
        <w:tc>
          <w:tcPr>
            <w:tcW w:type="dxa" w:w="3244"/>
            <w:shd w:val="clear" w:color="auto" w:fill="1F3A5F"/>
          </w:tcPr>
          <w:p>
            <w:pPr>
              <w:spacing w:after="0" w:line="240" w:lineRule="auto"/>
            </w:pPr>
            <w:r>
              <w:rPr>
                <w:color w:val="FFFFFF"/>
              </w:rPr>
            </w:r>
            <w:r>
              <w:rPr>
                <w:b/>
                <w:i w:val="0"/>
                <w:color w:val="FFFFFF"/>
                <w:sz w:val="19"/>
              </w:rPr>
              <w:t>Resultado esperado</w:t>
            </w:r>
          </w:p>
        </w:tc>
      </w:tr>
      <w:tr>
        <w:tc>
          <w:tcPr>
            <w:tcW w:type="dxa" w:w="1045"/>
          </w:tcPr>
          <w:p>
            <w:pPr>
              <w:spacing w:after="0" w:line="240" w:lineRule="auto"/>
            </w:pPr>
            <w:r/>
            <w:r>
              <w:rPr>
                <w:b w:val="0"/>
                <w:i w:val="0"/>
                <w:sz w:val="19"/>
              </w:rPr>
              <w:t>1</w:t>
            </w:r>
          </w:p>
        </w:tc>
        <w:tc>
          <w:tcPr>
            <w:tcW w:type="dxa" w:w="1045"/>
          </w:tcPr>
          <w:p>
            <w:pPr>
              <w:spacing w:after="0" w:line="240" w:lineRule="auto"/>
            </w:pPr>
            <w:r/>
            <w:r>
              <w:rPr>
                <w:b w:val="0"/>
                <w:i w:val="0"/>
                <w:sz w:val="19"/>
              </w:rPr>
              <w:t>0</w:t>
            </w:r>
          </w:p>
        </w:tc>
        <w:tc>
          <w:tcPr>
            <w:tcW w:type="dxa" w:w="4021"/>
          </w:tcPr>
          <w:p>
            <w:pPr>
              <w:spacing w:after="0" w:line="240" w:lineRule="auto"/>
            </w:pPr>
            <w:r/>
            <w:r>
              <w:rPr>
                <w:b w:val="0"/>
                <w:i w:val="0"/>
                <w:sz w:val="19"/>
              </w:rPr>
              <w:t>Justo antes del límite inferior</w:t>
            </w:r>
          </w:p>
        </w:tc>
        <w:tc>
          <w:tcPr>
            <w:tcW w:type="dxa" w:w="3244"/>
          </w:tcPr>
          <w:p>
            <w:pPr>
              <w:spacing w:after="0" w:line="240" w:lineRule="auto"/>
            </w:pPr>
            <w:r/>
            <w:r>
              <w:rPr>
                <w:b w:val="0"/>
                <w:i w:val="0"/>
                <w:sz w:val="19"/>
              </w:rPr>
              <w:t>Rechazado con mensaje de error</w:t>
            </w:r>
          </w:p>
        </w:tc>
      </w:tr>
      <w:tr>
        <w:tc>
          <w:tcPr>
            <w:tcW w:type="dxa" w:w="1045"/>
            <w:shd w:val="clear" w:color="auto" w:fill="EEF2F7"/>
          </w:tcPr>
          <w:p>
            <w:pPr>
              <w:spacing w:after="0" w:line="240" w:lineRule="auto"/>
            </w:pPr>
            <w:r/>
            <w:r>
              <w:rPr>
                <w:b w:val="0"/>
                <w:i w:val="0"/>
                <w:sz w:val="19"/>
              </w:rPr>
              <w:t>2</w:t>
            </w:r>
          </w:p>
        </w:tc>
        <w:tc>
          <w:tcPr>
            <w:tcW w:type="dxa" w:w="1045"/>
            <w:shd w:val="clear" w:color="auto" w:fill="EEF2F7"/>
          </w:tcPr>
          <w:p>
            <w:pPr>
              <w:spacing w:after="0" w:line="240" w:lineRule="auto"/>
            </w:pPr>
            <w:r/>
            <w:r>
              <w:rPr>
                <w:b w:val="0"/>
                <w:i w:val="0"/>
                <w:sz w:val="19"/>
              </w:rPr>
              <w:t>1</w:t>
            </w:r>
          </w:p>
        </w:tc>
        <w:tc>
          <w:tcPr>
            <w:tcW w:type="dxa" w:w="4021"/>
            <w:shd w:val="clear" w:color="auto" w:fill="EEF2F7"/>
          </w:tcPr>
          <w:p>
            <w:pPr>
              <w:spacing w:after="0" w:line="240" w:lineRule="auto"/>
            </w:pPr>
            <w:r/>
            <w:r>
              <w:rPr>
                <w:b w:val="0"/>
                <w:i w:val="0"/>
                <w:sz w:val="19"/>
              </w:rPr>
              <w:t>Límite inferior exacto</w:t>
            </w:r>
          </w:p>
        </w:tc>
        <w:tc>
          <w:tcPr>
            <w:tcW w:type="dxa" w:w="3244"/>
            <w:shd w:val="clear" w:color="auto" w:fill="EEF2F7"/>
          </w:tcPr>
          <w:p>
            <w:pPr>
              <w:spacing w:after="0" w:line="240" w:lineRule="auto"/>
            </w:pPr>
            <w:r/>
            <w:r>
              <w:rPr>
                <w:b w:val="0"/>
                <w:i w:val="0"/>
                <w:sz w:val="19"/>
              </w:rPr>
              <w:t>Aceptado</w:t>
            </w:r>
          </w:p>
        </w:tc>
      </w:tr>
      <w:tr>
        <w:tc>
          <w:tcPr>
            <w:tcW w:type="dxa" w:w="1045"/>
          </w:tcPr>
          <w:p>
            <w:pPr>
              <w:spacing w:after="0" w:line="240" w:lineRule="auto"/>
            </w:pPr>
            <w:r/>
            <w:r>
              <w:rPr>
                <w:b w:val="0"/>
                <w:i w:val="0"/>
                <w:sz w:val="19"/>
              </w:rPr>
              <w:t>3</w:t>
            </w:r>
          </w:p>
        </w:tc>
        <w:tc>
          <w:tcPr>
            <w:tcW w:type="dxa" w:w="1045"/>
          </w:tcPr>
          <w:p>
            <w:pPr>
              <w:spacing w:after="0" w:line="240" w:lineRule="auto"/>
            </w:pPr>
            <w:r/>
            <w:r>
              <w:rPr>
                <w:b w:val="0"/>
                <w:i w:val="0"/>
                <w:sz w:val="19"/>
              </w:rPr>
              <w:t>2</w:t>
            </w:r>
          </w:p>
        </w:tc>
        <w:tc>
          <w:tcPr>
            <w:tcW w:type="dxa" w:w="4021"/>
          </w:tcPr>
          <w:p>
            <w:pPr>
              <w:spacing w:after="0" w:line="240" w:lineRule="auto"/>
            </w:pPr>
            <w:r/>
            <w:r>
              <w:rPr>
                <w:b w:val="0"/>
                <w:i w:val="0"/>
                <w:sz w:val="19"/>
              </w:rPr>
              <w:t>Dentro del rango</w:t>
            </w:r>
          </w:p>
        </w:tc>
        <w:tc>
          <w:tcPr>
            <w:tcW w:type="dxa" w:w="3244"/>
          </w:tcPr>
          <w:p>
            <w:pPr>
              <w:spacing w:after="0" w:line="240" w:lineRule="auto"/>
            </w:pPr>
            <w:r/>
            <w:r>
              <w:rPr>
                <w:b w:val="0"/>
                <w:i w:val="0"/>
                <w:sz w:val="19"/>
              </w:rPr>
              <w:t>Aceptado</w:t>
            </w:r>
          </w:p>
        </w:tc>
      </w:tr>
      <w:tr>
        <w:tc>
          <w:tcPr>
            <w:tcW w:type="dxa" w:w="1045"/>
            <w:shd w:val="clear" w:color="auto" w:fill="EEF2F7"/>
          </w:tcPr>
          <w:p>
            <w:pPr>
              <w:spacing w:after="0" w:line="240" w:lineRule="auto"/>
            </w:pPr>
            <w:r/>
            <w:r>
              <w:rPr>
                <w:b w:val="0"/>
                <w:i w:val="0"/>
                <w:sz w:val="19"/>
              </w:rPr>
              <w:t>4</w:t>
            </w:r>
          </w:p>
        </w:tc>
        <w:tc>
          <w:tcPr>
            <w:tcW w:type="dxa" w:w="1045"/>
            <w:shd w:val="clear" w:color="auto" w:fill="EEF2F7"/>
          </w:tcPr>
          <w:p>
            <w:pPr>
              <w:spacing w:after="0" w:line="240" w:lineRule="auto"/>
            </w:pPr>
            <w:r/>
            <w:r>
              <w:rPr>
                <w:b w:val="0"/>
                <w:i w:val="0"/>
                <w:sz w:val="19"/>
              </w:rPr>
              <w:t>9</w:t>
            </w:r>
          </w:p>
        </w:tc>
        <w:tc>
          <w:tcPr>
            <w:tcW w:type="dxa" w:w="4021"/>
            <w:shd w:val="clear" w:color="auto" w:fill="EEF2F7"/>
          </w:tcPr>
          <w:p>
            <w:pPr>
              <w:spacing w:after="0" w:line="240" w:lineRule="auto"/>
            </w:pPr>
            <w:r/>
            <w:r>
              <w:rPr>
                <w:b w:val="0"/>
                <w:i w:val="0"/>
                <w:sz w:val="19"/>
              </w:rPr>
              <w:t>Próximo al límite superior</w:t>
            </w:r>
          </w:p>
        </w:tc>
        <w:tc>
          <w:tcPr>
            <w:tcW w:type="dxa" w:w="3244"/>
            <w:shd w:val="clear" w:color="auto" w:fill="EEF2F7"/>
          </w:tcPr>
          <w:p>
            <w:pPr>
              <w:spacing w:after="0" w:line="240" w:lineRule="auto"/>
            </w:pPr>
            <w:r/>
            <w:r>
              <w:rPr>
                <w:b w:val="0"/>
                <w:i w:val="0"/>
                <w:sz w:val="19"/>
              </w:rPr>
              <w:t>Aceptado</w:t>
            </w:r>
          </w:p>
        </w:tc>
      </w:tr>
      <w:tr>
        <w:tc>
          <w:tcPr>
            <w:tcW w:type="dxa" w:w="1045"/>
          </w:tcPr>
          <w:p>
            <w:pPr>
              <w:spacing w:after="0" w:line="240" w:lineRule="auto"/>
            </w:pPr>
            <w:r/>
            <w:r>
              <w:rPr>
                <w:b w:val="0"/>
                <w:i w:val="0"/>
                <w:sz w:val="19"/>
              </w:rPr>
              <w:t>5</w:t>
            </w:r>
          </w:p>
        </w:tc>
        <w:tc>
          <w:tcPr>
            <w:tcW w:type="dxa" w:w="1045"/>
          </w:tcPr>
          <w:p>
            <w:pPr>
              <w:spacing w:after="0" w:line="240" w:lineRule="auto"/>
            </w:pPr>
            <w:r/>
            <w:r>
              <w:rPr>
                <w:b w:val="0"/>
                <w:i w:val="0"/>
                <w:sz w:val="19"/>
              </w:rPr>
              <w:t>10</w:t>
            </w:r>
          </w:p>
        </w:tc>
        <w:tc>
          <w:tcPr>
            <w:tcW w:type="dxa" w:w="4021"/>
          </w:tcPr>
          <w:p>
            <w:pPr>
              <w:spacing w:after="0" w:line="240" w:lineRule="auto"/>
            </w:pPr>
            <w:r/>
            <w:r>
              <w:rPr>
                <w:b w:val="0"/>
                <w:i w:val="0"/>
                <w:sz w:val="19"/>
              </w:rPr>
              <w:t>Límite superior exacto</w:t>
            </w:r>
          </w:p>
        </w:tc>
        <w:tc>
          <w:tcPr>
            <w:tcW w:type="dxa" w:w="3244"/>
          </w:tcPr>
          <w:p>
            <w:pPr>
              <w:spacing w:after="0" w:line="240" w:lineRule="auto"/>
            </w:pPr>
            <w:r/>
            <w:r>
              <w:rPr>
                <w:b w:val="0"/>
                <w:i w:val="0"/>
                <w:sz w:val="19"/>
              </w:rPr>
              <w:t>Aceptado</w:t>
            </w:r>
          </w:p>
        </w:tc>
      </w:tr>
      <w:tr>
        <w:tc>
          <w:tcPr>
            <w:tcW w:type="dxa" w:w="1045"/>
            <w:shd w:val="clear" w:color="auto" w:fill="EEF2F7"/>
          </w:tcPr>
          <w:p>
            <w:pPr>
              <w:spacing w:after="0" w:line="240" w:lineRule="auto"/>
            </w:pPr>
            <w:r/>
            <w:r>
              <w:rPr>
                <w:b w:val="0"/>
                <w:i w:val="0"/>
                <w:sz w:val="19"/>
              </w:rPr>
              <w:t>6</w:t>
            </w:r>
          </w:p>
        </w:tc>
        <w:tc>
          <w:tcPr>
            <w:tcW w:type="dxa" w:w="1045"/>
            <w:shd w:val="clear" w:color="auto" w:fill="EEF2F7"/>
          </w:tcPr>
          <w:p>
            <w:pPr>
              <w:spacing w:after="0" w:line="240" w:lineRule="auto"/>
            </w:pPr>
            <w:r/>
            <w:r>
              <w:rPr>
                <w:b w:val="0"/>
                <w:i w:val="0"/>
                <w:sz w:val="19"/>
              </w:rPr>
              <w:t>11</w:t>
            </w:r>
          </w:p>
        </w:tc>
        <w:tc>
          <w:tcPr>
            <w:tcW w:type="dxa" w:w="4021"/>
            <w:shd w:val="clear" w:color="auto" w:fill="EEF2F7"/>
          </w:tcPr>
          <w:p>
            <w:pPr>
              <w:spacing w:after="0" w:line="240" w:lineRule="auto"/>
            </w:pPr>
            <w:r/>
            <w:r>
              <w:rPr>
                <w:b w:val="0"/>
                <w:i w:val="0"/>
                <w:sz w:val="19"/>
              </w:rPr>
              <w:t>Justo después del límite superior</w:t>
            </w:r>
          </w:p>
        </w:tc>
        <w:tc>
          <w:tcPr>
            <w:tcW w:type="dxa" w:w="3244"/>
            <w:shd w:val="clear" w:color="auto" w:fill="EEF2F7"/>
          </w:tcPr>
          <w:p>
            <w:pPr>
              <w:spacing w:after="0" w:line="240" w:lineRule="auto"/>
            </w:pPr>
            <w:r/>
            <w:r>
              <w:rPr>
                <w:b w:val="0"/>
                <w:i w:val="0"/>
                <w:sz w:val="19"/>
              </w:rPr>
              <w:t>Rechazado con mensaje de error</w:t>
            </w:r>
          </w:p>
        </w:tc>
      </w:tr>
    </w:tbl>
    <w:p>
      <w:pPr>
        <w:spacing w:after="40"/>
      </w:pPr>
    </w:p>
    <w:p>
      <w:pPr>
        <w:jc w:val="both"/>
      </w:pPr>
      <w:r>
        <w:rPr>
          <w:b w:val="0"/>
          <w:i w:val="0"/>
        </w:rPr>
        <w:t>Los valores 0, 1, 10 y 11 son los más relevantes, porque detectan el uso incorrecto de operadores de comparación.</w:t>
      </w:r>
    </w:p>
    <w:p>
      <w:pPr>
        <w:jc w:val="both"/>
      </w:pPr>
      <w:r>
        <w:rPr>
          <w:b/>
          <w:i w:val="0"/>
        </w:rPr>
        <w:t>Visualización conjunta de partición y límites</w:t>
      </w:r>
    </w:p>
    <w:tbl>
      <w:tblPr>
        <w:tblStyle w:val="TableGrid"/>
        <w:tblW w:type="auto" w:w="0"/>
        <w:jc w:val="center"/>
        <w:tblLook w:firstColumn="1" w:firstRow="1" w:lastColumn="0" w:lastRow="0" w:noHBand="0" w:noVBand="1" w:val="04A0"/>
        <w:tblLayout w:type="fixed"/>
      </w:tblPr>
      <w:tblGrid>
        <w:gridCol w:w="3410"/>
        <w:gridCol w:w="4482"/>
        <w:gridCol w:w="1462"/>
      </w:tblGrid>
      <w:tr>
        <w:trPr>
          <w:tblHeader w:val="true"/>
        </w:trPr>
        <w:tc>
          <w:tcPr>
            <w:tcW w:type="dxa" w:w="3410"/>
            <w:shd w:val="clear" w:color="auto" w:fill="1F3A5F"/>
          </w:tcPr>
          <w:p>
            <w:pPr>
              <w:spacing w:after="0" w:line="240" w:lineRule="auto"/>
            </w:pPr>
            <w:r>
              <w:rPr>
                <w:color w:val="FFFFFF"/>
              </w:rPr>
            </w:r>
            <w:r>
              <w:rPr>
                <w:b/>
                <w:i w:val="0"/>
                <w:color w:val="FFFFFF"/>
                <w:sz w:val="19"/>
              </w:rPr>
              <w:t>Zona</w:t>
            </w:r>
          </w:p>
        </w:tc>
        <w:tc>
          <w:tcPr>
            <w:tcW w:type="dxa" w:w="4482"/>
            <w:shd w:val="clear" w:color="auto" w:fill="1F3A5F"/>
          </w:tcPr>
          <w:p>
            <w:pPr>
              <w:spacing w:after="0" w:line="240" w:lineRule="auto"/>
            </w:pPr>
            <w:r>
              <w:rPr>
                <w:color w:val="FFFFFF"/>
              </w:rPr>
            </w:r>
            <w:r>
              <w:rPr>
                <w:b/>
                <w:i w:val="0"/>
                <w:color w:val="FFFFFF"/>
                <w:sz w:val="19"/>
              </w:rPr>
              <w:t>Significado</w:t>
            </w:r>
          </w:p>
        </w:tc>
        <w:tc>
          <w:tcPr>
            <w:tcW w:type="dxa" w:w="1462"/>
            <w:shd w:val="clear" w:color="auto" w:fill="1F3A5F"/>
          </w:tcPr>
          <w:p>
            <w:pPr>
              <w:spacing w:after="0" w:line="240" w:lineRule="auto"/>
            </w:pPr>
            <w:r>
              <w:rPr>
                <w:color w:val="FFFFFF"/>
              </w:rPr>
            </w:r>
            <w:r>
              <w:rPr>
                <w:b/>
                <w:i w:val="0"/>
                <w:color w:val="FFFFFF"/>
                <w:sz w:val="19"/>
              </w:rPr>
              <w:t>Valores</w:t>
            </w:r>
          </w:p>
        </w:tc>
      </w:tr>
      <w:tr>
        <w:tc>
          <w:tcPr>
            <w:tcW w:type="dxa" w:w="3410"/>
          </w:tcPr>
          <w:p>
            <w:pPr>
              <w:spacing w:after="0" w:line="240" w:lineRule="auto"/>
            </w:pPr>
            <w:r/>
            <w:r>
              <w:rPr>
                <w:b w:val="0"/>
                <w:i w:val="0"/>
                <w:sz w:val="19"/>
              </w:rPr>
              <w:t>Clase inválida inferior</w:t>
            </w:r>
          </w:p>
        </w:tc>
        <w:tc>
          <w:tcPr>
            <w:tcW w:type="dxa" w:w="4482"/>
          </w:tcPr>
          <w:p>
            <w:pPr>
              <w:spacing w:after="0" w:line="240" w:lineRule="auto"/>
            </w:pPr>
            <w:r/>
            <w:r>
              <w:rPr>
                <w:b w:val="0"/>
                <w:i w:val="0"/>
                <w:sz w:val="19"/>
              </w:rPr>
              <w:t>Valores menores que el mínimo</w:t>
            </w:r>
          </w:p>
        </w:tc>
        <w:tc>
          <w:tcPr>
            <w:tcW w:type="dxa" w:w="1462"/>
          </w:tcPr>
          <w:p>
            <w:pPr>
              <w:spacing w:after="0" w:line="240" w:lineRule="auto"/>
            </w:pPr>
            <w:r/>
            <w:r>
              <w:rPr>
                <w:b w:val="0"/>
                <w:i w:val="0"/>
                <w:sz w:val="19"/>
              </w:rPr>
              <w:t>-5, -1, 0</w:t>
            </w:r>
          </w:p>
        </w:tc>
      </w:tr>
      <w:tr>
        <w:tc>
          <w:tcPr>
            <w:tcW w:type="dxa" w:w="3410"/>
            <w:shd w:val="clear" w:color="auto" w:fill="EEF2F7"/>
          </w:tcPr>
          <w:p>
            <w:pPr>
              <w:spacing w:after="0" w:line="240" w:lineRule="auto"/>
            </w:pPr>
            <w:r/>
            <w:r>
              <w:rPr>
                <w:b w:val="0"/>
                <w:i w:val="0"/>
                <w:sz w:val="19"/>
              </w:rPr>
              <w:t>Límite inferior crítico</w:t>
            </w:r>
          </w:p>
        </w:tc>
        <w:tc>
          <w:tcPr>
            <w:tcW w:type="dxa" w:w="4482"/>
            <w:shd w:val="clear" w:color="auto" w:fill="EEF2F7"/>
          </w:tcPr>
          <w:p>
            <w:pPr>
              <w:spacing w:after="0" w:line="240" w:lineRule="auto"/>
            </w:pPr>
            <w:r/>
            <w:r>
              <w:rPr>
                <w:b w:val="0"/>
                <w:i w:val="0"/>
                <w:sz w:val="19"/>
              </w:rPr>
              <w:t>Transición de inválido a válido</w:t>
            </w:r>
          </w:p>
        </w:tc>
        <w:tc>
          <w:tcPr>
            <w:tcW w:type="dxa" w:w="1462"/>
            <w:shd w:val="clear" w:color="auto" w:fill="EEF2F7"/>
          </w:tcPr>
          <w:p>
            <w:pPr>
              <w:spacing w:after="0" w:line="240" w:lineRule="auto"/>
            </w:pPr>
            <w:r/>
            <w:r>
              <w:rPr>
                <w:b w:val="0"/>
                <w:i w:val="0"/>
                <w:sz w:val="19"/>
              </w:rPr>
              <w:t>0, 1, 2</w:t>
            </w:r>
          </w:p>
        </w:tc>
      </w:tr>
      <w:tr>
        <w:tc>
          <w:tcPr>
            <w:tcW w:type="dxa" w:w="3410"/>
          </w:tcPr>
          <w:p>
            <w:pPr>
              <w:spacing w:after="0" w:line="240" w:lineRule="auto"/>
            </w:pPr>
            <w:r/>
            <w:r>
              <w:rPr>
                <w:b w:val="0"/>
                <w:i w:val="0"/>
                <w:sz w:val="19"/>
              </w:rPr>
              <w:t>Clase válida central</w:t>
            </w:r>
          </w:p>
        </w:tc>
        <w:tc>
          <w:tcPr>
            <w:tcW w:type="dxa" w:w="4482"/>
          </w:tcPr>
          <w:p>
            <w:pPr>
              <w:spacing w:after="0" w:line="240" w:lineRule="auto"/>
            </w:pPr>
            <w:r/>
            <w:r>
              <w:rPr>
                <w:b w:val="0"/>
                <w:i w:val="0"/>
                <w:sz w:val="19"/>
              </w:rPr>
              <w:t>Valores dentro del rango</w:t>
            </w:r>
          </w:p>
        </w:tc>
        <w:tc>
          <w:tcPr>
            <w:tcW w:type="dxa" w:w="1462"/>
          </w:tcPr>
          <w:p>
            <w:pPr>
              <w:spacing w:after="0" w:line="240" w:lineRule="auto"/>
            </w:pPr>
            <w:r/>
            <w:r>
              <w:rPr>
                <w:b w:val="0"/>
                <w:i w:val="0"/>
                <w:sz w:val="19"/>
              </w:rPr>
              <w:t>3, 5, 8</w:t>
            </w:r>
          </w:p>
        </w:tc>
      </w:tr>
      <w:tr>
        <w:tc>
          <w:tcPr>
            <w:tcW w:type="dxa" w:w="3410"/>
            <w:shd w:val="clear" w:color="auto" w:fill="EEF2F7"/>
          </w:tcPr>
          <w:p>
            <w:pPr>
              <w:spacing w:after="0" w:line="240" w:lineRule="auto"/>
            </w:pPr>
            <w:r/>
            <w:r>
              <w:rPr>
                <w:b w:val="0"/>
                <w:i w:val="0"/>
                <w:sz w:val="19"/>
              </w:rPr>
              <w:t>Límite superior crítico</w:t>
            </w:r>
          </w:p>
        </w:tc>
        <w:tc>
          <w:tcPr>
            <w:tcW w:type="dxa" w:w="4482"/>
            <w:shd w:val="clear" w:color="auto" w:fill="EEF2F7"/>
          </w:tcPr>
          <w:p>
            <w:pPr>
              <w:spacing w:after="0" w:line="240" w:lineRule="auto"/>
            </w:pPr>
            <w:r/>
            <w:r>
              <w:rPr>
                <w:b w:val="0"/>
                <w:i w:val="0"/>
                <w:sz w:val="19"/>
              </w:rPr>
              <w:t>Transición de válido a inválido</w:t>
            </w:r>
          </w:p>
        </w:tc>
        <w:tc>
          <w:tcPr>
            <w:tcW w:type="dxa" w:w="1462"/>
            <w:shd w:val="clear" w:color="auto" w:fill="EEF2F7"/>
          </w:tcPr>
          <w:p>
            <w:pPr>
              <w:spacing w:after="0" w:line="240" w:lineRule="auto"/>
            </w:pPr>
            <w:r/>
            <w:r>
              <w:rPr>
                <w:b w:val="0"/>
                <w:i w:val="0"/>
                <w:sz w:val="19"/>
              </w:rPr>
              <w:t>9, 10, 11</w:t>
            </w:r>
          </w:p>
        </w:tc>
      </w:tr>
      <w:tr>
        <w:tc>
          <w:tcPr>
            <w:tcW w:type="dxa" w:w="3410"/>
          </w:tcPr>
          <w:p>
            <w:pPr>
              <w:spacing w:after="0" w:line="240" w:lineRule="auto"/>
            </w:pPr>
            <w:r/>
            <w:r>
              <w:rPr>
                <w:b w:val="0"/>
                <w:i w:val="0"/>
                <w:sz w:val="19"/>
              </w:rPr>
              <w:t>Clase inválida superior</w:t>
            </w:r>
          </w:p>
        </w:tc>
        <w:tc>
          <w:tcPr>
            <w:tcW w:type="dxa" w:w="4482"/>
          </w:tcPr>
          <w:p>
            <w:pPr>
              <w:spacing w:after="0" w:line="240" w:lineRule="auto"/>
            </w:pPr>
            <w:r/>
            <w:r>
              <w:rPr>
                <w:b w:val="0"/>
                <w:i w:val="0"/>
                <w:sz w:val="19"/>
              </w:rPr>
              <w:t>Valores mayores que el máximo</w:t>
            </w:r>
          </w:p>
        </w:tc>
        <w:tc>
          <w:tcPr>
            <w:tcW w:type="dxa" w:w="1462"/>
          </w:tcPr>
          <w:p>
            <w:pPr>
              <w:spacing w:after="0" w:line="240" w:lineRule="auto"/>
            </w:pPr>
            <w:r/>
            <w:r>
              <w:rPr>
                <w:b w:val="0"/>
                <w:i w:val="0"/>
                <w:sz w:val="19"/>
              </w:rPr>
              <w:t>12, 15, 100</w:t>
            </w:r>
          </w:p>
        </w:tc>
      </w:tr>
    </w:tbl>
    <w:p>
      <w:pPr>
        <w:spacing w:after="40"/>
      </w:pPr>
    </w:p>
    <w:p>
      <w:pPr>
        <w:jc w:val="both"/>
      </w:pPr>
      <w:r>
        <w:rPr>
          <w:b w:val="0"/>
          <w:i w:val="0"/>
        </w:rPr>
        <w:t>La partición asegura que cada comportamiento esté representado; el análisis de límites asegura que las transiciones entre comportamientos estén bien implementadas. Por eso ambas técnicas se aplican juntas.</w:t>
      </w:r>
    </w:p>
    <w:p>
      <w:pPr>
        <w:jc w:val="both"/>
      </w:pPr>
      <w:r>
        <w:rPr>
          <w:b/>
          <w:i w:val="0"/>
        </w:rPr>
        <w:t>Ejemplo aplicado a un registro.</w:t>
      </w:r>
      <w:r>
        <w:rPr>
          <w:b w:val="0"/>
          <w:i w:val="0"/>
        </w:rPr>
        <w:t xml:space="preserve"> Si el nombre debe tener entre 2 y 100 caracteres, los valores de prueba son 1, 2, 3, 99, 100 y 101 caracteres.</w:t>
      </w:r>
    </w:p>
    <w:p>
      <w:pPr>
        <w:pStyle w:val="Heading2"/>
      </w:pPr>
      <w:r>
        <w:t>6.6 Tablas de decisión</w:t>
      </w:r>
    </w:p>
    <w:p>
      <w:pPr>
        <w:jc w:val="both"/>
      </w:pPr>
      <w:r>
        <w:rPr>
          <w:b/>
          <w:i w:val="0"/>
        </w:rPr>
        <w:t>Definición.</w:t>
      </w:r>
      <w:r>
        <w:rPr>
          <w:b w:val="0"/>
          <w:i w:val="0"/>
        </w:rPr>
        <w:t xml:space="preserve"> Técnica de caja negra que representa de forma sistemática todas las combinaciones de condiciones de entrada y las acciones esperadas para cada combinación. Es adecuada cuando el comportamiento depende de varias condiciones combinadas.</w:t>
      </w:r>
    </w:p>
    <w:p>
      <w:pPr>
        <w:jc w:val="both"/>
      </w:pPr>
      <w:r>
        <w:rPr>
          <w:b/>
          <w:i w:val="0"/>
        </w:rPr>
        <w:t>Ventajas:</w:t>
      </w:r>
    </w:p>
    <w:p>
      <w:pPr>
        <w:pStyle w:val="ListBullet"/>
        <w:spacing w:after="40"/>
      </w:pPr>
      <w:r>
        <w:rPr>
          <w:b w:val="0"/>
          <w:i w:val="0"/>
        </w:rPr>
        <w:t>visualización clara de todas las combinaciones posibles;</w:t>
      </w:r>
    </w:p>
    <w:p>
      <w:pPr>
        <w:pStyle w:val="ListBullet"/>
        <w:spacing w:after="40"/>
      </w:pPr>
      <w:r>
        <w:rPr>
          <w:b w:val="0"/>
          <w:i w:val="0"/>
        </w:rPr>
        <w:t>identificación sistemática de casos sin omisiones;</w:t>
      </w:r>
    </w:p>
    <w:p>
      <w:pPr>
        <w:pStyle w:val="ListBullet"/>
        <w:spacing w:after="40"/>
      </w:pPr>
      <w:r>
        <w:rPr>
          <w:b w:val="0"/>
          <w:i w:val="0"/>
        </w:rPr>
        <w:t>detección de inconsistencias en la lógica de negocio;</w:t>
      </w:r>
    </w:p>
    <w:p>
      <w:pPr>
        <w:pStyle w:val="ListBullet"/>
        <w:spacing w:after="40"/>
      </w:pPr>
      <w:r>
        <w:rPr>
          <w:b w:val="0"/>
          <w:i w:val="0"/>
        </w:rPr>
        <w:t>documentación comprensible para partes interesadas no técnicas.</w:t>
      </w:r>
    </w:p>
    <w:p>
      <w:pPr>
        <w:jc w:val="both"/>
      </w:pPr>
      <w:r>
        <w:rPr>
          <w:b/>
          <w:i w:val="0"/>
        </w:rPr>
        <w:t>Componentes:</w:t>
      </w:r>
    </w:p>
    <w:p>
      <w:pPr>
        <w:spacing w:after="40"/>
        <w:ind w:left="510" w:hanging="340"/>
      </w:pPr>
      <w:r>
        <w:rPr>
          <w:b w:val="0"/>
          <w:i w:val="0"/>
        </w:rPr>
        <w:t xml:space="preserve">1. </w:t>
      </w:r>
      <w:r>
        <w:rPr>
          <w:b/>
          <w:i w:val="0"/>
        </w:rPr>
        <w:t>Condiciones:</w:t>
      </w:r>
      <w:r>
        <w:rPr>
          <w:b w:val="0"/>
          <w:i w:val="0"/>
        </w:rPr>
        <w:t xml:space="preserve"> variables o factores que afectan el comportamiento.</w:t>
      </w:r>
    </w:p>
    <w:p>
      <w:pPr>
        <w:spacing w:after="40"/>
        <w:ind w:left="510" w:hanging="340"/>
      </w:pPr>
      <w:r>
        <w:rPr>
          <w:b w:val="0"/>
          <w:i w:val="0"/>
        </w:rPr>
        <w:t xml:space="preserve">2. </w:t>
      </w:r>
      <w:r>
        <w:rPr>
          <w:b/>
          <w:i w:val="0"/>
        </w:rPr>
        <w:t>Combinaciones (reglas):</w:t>
      </w:r>
      <w:r>
        <w:rPr>
          <w:b w:val="0"/>
          <w:i w:val="0"/>
        </w:rPr>
        <w:t xml:space="preserve"> todas las combinaciones posibles de los valores de las condiciones. Con </w:t>
      </w:r>
      <w:r>
        <w:rPr>
          <w:b w:val="0"/>
          <w:i/>
        </w:rPr>
        <w:t>n</w:t>
      </w:r>
      <w:r>
        <w:rPr>
          <w:b w:val="0"/>
          <w:i w:val="0"/>
        </w:rPr>
        <w:t xml:space="preserve"> condiciones binarias hay 2ⁿ reglas.</w:t>
      </w:r>
    </w:p>
    <w:p>
      <w:pPr>
        <w:spacing w:after="40"/>
        <w:ind w:left="510" w:hanging="340"/>
      </w:pPr>
      <w:r>
        <w:rPr>
          <w:b w:val="0"/>
          <w:i w:val="0"/>
        </w:rPr>
        <w:t xml:space="preserve">3. </w:t>
      </w:r>
      <w:r>
        <w:rPr>
          <w:b/>
          <w:i w:val="0"/>
        </w:rPr>
        <w:t>Acciones:</w:t>
      </w:r>
      <w:r>
        <w:rPr>
          <w:b w:val="0"/>
          <w:i w:val="0"/>
        </w:rPr>
        <w:t xml:space="preserve"> resultados esperados para cada combinación.</w:t>
      </w:r>
    </w:p>
    <w:p>
      <w:pPr>
        <w:jc w:val="both"/>
      </w:pPr>
      <w:r>
        <w:rPr>
          <w:b/>
          <w:i w:val="0"/>
        </w:rPr>
        <w:t>Ejemplo (formulario con dos campos obligatorios).</w:t>
      </w:r>
      <w:r>
        <w:rPr>
          <w:b w:val="0"/>
          <w:i w:val="0"/>
        </w:rPr>
        <w:t xml:space="preserve"> El botón de envío debe habilitarse solo cuando ambos campos están completos y válidos. C1: el nombre completo está lleno; C2: el correo tiene formato válido.</w:t>
      </w:r>
    </w:p>
    <w:tbl>
      <w:tblPr>
        <w:tblStyle w:val="TableGrid"/>
        <w:tblW w:type="auto" w:w="0"/>
        <w:jc w:val="center"/>
        <w:tblLook w:firstColumn="1" w:firstRow="1" w:lastColumn="0" w:lastRow="0" w:noHBand="0" w:noVBand="1" w:val="04A0"/>
        <w:tblLayout w:type="fixed"/>
      </w:tblPr>
      <w:tblGrid>
        <w:gridCol w:w="3406"/>
        <w:gridCol w:w="1489"/>
        <w:gridCol w:w="1489"/>
        <w:gridCol w:w="1837"/>
        <w:gridCol w:w="1132"/>
      </w:tblGrid>
      <w:tr>
        <w:trPr>
          <w:tblHeader w:val="true"/>
        </w:trPr>
        <w:tc>
          <w:tcPr>
            <w:tcW w:type="dxa" w:w="3406"/>
            <w:shd w:val="clear" w:color="auto" w:fill="1F3A5F"/>
          </w:tcPr>
          <w:p>
            <w:pPr>
              <w:spacing w:after="0" w:line="240" w:lineRule="auto"/>
            </w:pPr>
            <w:r>
              <w:rPr>
                <w:color w:val="FFFFFF"/>
              </w:rPr>
            </w:r>
            <w:r>
              <w:rPr>
                <w:b/>
                <w:i w:val="0"/>
                <w:color w:val="FFFFFF"/>
                <w:sz w:val="19"/>
              </w:rPr>
              <w:t>Regla</w:t>
            </w:r>
          </w:p>
        </w:tc>
        <w:tc>
          <w:tcPr>
            <w:tcW w:type="dxa" w:w="1489"/>
            <w:shd w:val="clear" w:color="auto" w:fill="1F3A5F"/>
          </w:tcPr>
          <w:p>
            <w:pPr>
              <w:spacing w:after="0" w:line="240" w:lineRule="auto"/>
            </w:pPr>
            <w:r>
              <w:rPr>
                <w:color w:val="FFFFFF"/>
              </w:rPr>
            </w:r>
            <w:r>
              <w:rPr>
                <w:b/>
                <w:i w:val="0"/>
                <w:color w:val="FFFFFF"/>
                <w:sz w:val="19"/>
              </w:rPr>
              <w:t>R1</w:t>
            </w:r>
          </w:p>
        </w:tc>
        <w:tc>
          <w:tcPr>
            <w:tcW w:type="dxa" w:w="1489"/>
            <w:shd w:val="clear" w:color="auto" w:fill="1F3A5F"/>
          </w:tcPr>
          <w:p>
            <w:pPr>
              <w:spacing w:after="0" w:line="240" w:lineRule="auto"/>
            </w:pPr>
            <w:r>
              <w:rPr>
                <w:color w:val="FFFFFF"/>
              </w:rPr>
            </w:r>
            <w:r>
              <w:rPr>
                <w:b/>
                <w:i w:val="0"/>
                <w:color w:val="FFFFFF"/>
                <w:sz w:val="19"/>
              </w:rPr>
              <w:t>R2</w:t>
            </w:r>
          </w:p>
        </w:tc>
        <w:tc>
          <w:tcPr>
            <w:tcW w:type="dxa" w:w="1837"/>
            <w:shd w:val="clear" w:color="auto" w:fill="1F3A5F"/>
          </w:tcPr>
          <w:p>
            <w:pPr>
              <w:spacing w:after="0" w:line="240" w:lineRule="auto"/>
            </w:pPr>
            <w:r>
              <w:rPr>
                <w:color w:val="FFFFFF"/>
              </w:rPr>
            </w:r>
            <w:r>
              <w:rPr>
                <w:b/>
                <w:i w:val="0"/>
                <w:color w:val="FFFFFF"/>
                <w:sz w:val="19"/>
              </w:rPr>
              <w:t>R3</w:t>
            </w:r>
          </w:p>
        </w:tc>
        <w:tc>
          <w:tcPr>
            <w:tcW w:type="dxa" w:w="1132"/>
            <w:shd w:val="clear" w:color="auto" w:fill="1F3A5F"/>
          </w:tcPr>
          <w:p>
            <w:pPr>
              <w:spacing w:after="0" w:line="240" w:lineRule="auto"/>
            </w:pPr>
            <w:r>
              <w:rPr>
                <w:color w:val="FFFFFF"/>
              </w:rPr>
            </w:r>
            <w:r>
              <w:rPr>
                <w:b/>
                <w:i w:val="0"/>
                <w:color w:val="FFFFFF"/>
                <w:sz w:val="19"/>
              </w:rPr>
              <w:t>R4</w:t>
            </w:r>
          </w:p>
        </w:tc>
      </w:tr>
      <w:tr>
        <w:tc>
          <w:tcPr>
            <w:tcW w:type="dxa" w:w="3406"/>
          </w:tcPr>
          <w:p>
            <w:pPr>
              <w:spacing w:after="0" w:line="240" w:lineRule="auto"/>
            </w:pPr>
            <w:r/>
            <w:r>
              <w:rPr>
                <w:b w:val="0"/>
                <w:i w:val="0"/>
                <w:sz w:val="19"/>
              </w:rPr>
              <w:t>C1 Nombre completo</w:t>
            </w:r>
          </w:p>
        </w:tc>
        <w:tc>
          <w:tcPr>
            <w:tcW w:type="dxa" w:w="1489"/>
          </w:tcPr>
          <w:p>
            <w:pPr>
              <w:spacing w:after="0" w:line="240" w:lineRule="auto"/>
            </w:pPr>
            <w:r/>
            <w:r>
              <w:rPr>
                <w:b w:val="0"/>
                <w:i w:val="0"/>
                <w:sz w:val="19"/>
              </w:rPr>
              <w:t>No</w:t>
            </w:r>
          </w:p>
        </w:tc>
        <w:tc>
          <w:tcPr>
            <w:tcW w:type="dxa" w:w="1489"/>
          </w:tcPr>
          <w:p>
            <w:pPr>
              <w:spacing w:after="0" w:line="240" w:lineRule="auto"/>
            </w:pPr>
            <w:r/>
            <w:r>
              <w:rPr>
                <w:b w:val="0"/>
                <w:i w:val="0"/>
                <w:sz w:val="19"/>
              </w:rPr>
              <w:t>No</w:t>
            </w:r>
          </w:p>
        </w:tc>
        <w:tc>
          <w:tcPr>
            <w:tcW w:type="dxa" w:w="1837"/>
          </w:tcPr>
          <w:p>
            <w:pPr>
              <w:spacing w:after="0" w:line="240" w:lineRule="auto"/>
            </w:pPr>
            <w:r/>
            <w:r>
              <w:rPr>
                <w:b w:val="0"/>
                <w:i w:val="0"/>
                <w:sz w:val="19"/>
              </w:rPr>
              <w:t>Sí</w:t>
            </w:r>
          </w:p>
        </w:tc>
        <w:tc>
          <w:tcPr>
            <w:tcW w:type="dxa" w:w="1132"/>
          </w:tcPr>
          <w:p>
            <w:pPr>
              <w:spacing w:after="0" w:line="240" w:lineRule="auto"/>
            </w:pPr>
            <w:r/>
            <w:r>
              <w:rPr>
                <w:b w:val="0"/>
                <w:i w:val="0"/>
                <w:sz w:val="19"/>
              </w:rPr>
              <w:t>Sí</w:t>
            </w:r>
          </w:p>
        </w:tc>
      </w:tr>
      <w:tr>
        <w:tc>
          <w:tcPr>
            <w:tcW w:type="dxa" w:w="3406"/>
            <w:shd w:val="clear" w:color="auto" w:fill="EEF2F7"/>
          </w:tcPr>
          <w:p>
            <w:pPr>
              <w:spacing w:after="0" w:line="240" w:lineRule="auto"/>
            </w:pPr>
            <w:r/>
            <w:r>
              <w:rPr>
                <w:b w:val="0"/>
                <w:i w:val="0"/>
                <w:sz w:val="19"/>
              </w:rPr>
              <w:t>C2 Correo válido</w:t>
            </w:r>
          </w:p>
        </w:tc>
        <w:tc>
          <w:tcPr>
            <w:tcW w:type="dxa" w:w="1489"/>
            <w:shd w:val="clear" w:color="auto" w:fill="EEF2F7"/>
          </w:tcPr>
          <w:p>
            <w:pPr>
              <w:spacing w:after="0" w:line="240" w:lineRule="auto"/>
            </w:pPr>
            <w:r/>
            <w:r>
              <w:rPr>
                <w:b w:val="0"/>
                <w:i w:val="0"/>
                <w:sz w:val="19"/>
              </w:rPr>
              <w:t>No</w:t>
            </w:r>
          </w:p>
        </w:tc>
        <w:tc>
          <w:tcPr>
            <w:tcW w:type="dxa" w:w="1489"/>
            <w:shd w:val="clear" w:color="auto" w:fill="EEF2F7"/>
          </w:tcPr>
          <w:p>
            <w:pPr>
              <w:spacing w:after="0" w:line="240" w:lineRule="auto"/>
            </w:pPr>
            <w:r/>
            <w:r>
              <w:rPr>
                <w:b w:val="0"/>
                <w:i w:val="0"/>
                <w:sz w:val="19"/>
              </w:rPr>
              <w:t>Sí</w:t>
            </w:r>
          </w:p>
        </w:tc>
        <w:tc>
          <w:tcPr>
            <w:tcW w:type="dxa" w:w="1837"/>
            <w:shd w:val="clear" w:color="auto" w:fill="EEF2F7"/>
          </w:tcPr>
          <w:p>
            <w:pPr>
              <w:spacing w:after="0" w:line="240" w:lineRule="auto"/>
            </w:pPr>
            <w:r/>
            <w:r>
              <w:rPr>
                <w:b w:val="0"/>
                <w:i w:val="0"/>
                <w:sz w:val="19"/>
              </w:rPr>
              <w:t>No</w:t>
            </w:r>
          </w:p>
        </w:tc>
        <w:tc>
          <w:tcPr>
            <w:tcW w:type="dxa" w:w="1132"/>
            <w:shd w:val="clear" w:color="auto" w:fill="EEF2F7"/>
          </w:tcPr>
          <w:p>
            <w:pPr>
              <w:spacing w:after="0" w:line="240" w:lineRule="auto"/>
            </w:pPr>
            <w:r/>
            <w:r>
              <w:rPr>
                <w:b w:val="0"/>
                <w:i w:val="0"/>
                <w:sz w:val="19"/>
              </w:rPr>
              <w:t>Sí</w:t>
            </w:r>
          </w:p>
        </w:tc>
      </w:tr>
      <w:tr>
        <w:tc>
          <w:tcPr>
            <w:tcW w:type="dxa" w:w="3406"/>
          </w:tcPr>
          <w:p>
            <w:pPr>
              <w:spacing w:after="0" w:line="240" w:lineRule="auto"/>
            </w:pPr>
            <w:r/>
            <w:r>
              <w:rPr>
                <w:b w:val="0"/>
                <w:i w:val="0"/>
                <w:sz w:val="19"/>
              </w:rPr>
              <w:t>Botón habilitado</w:t>
            </w:r>
          </w:p>
        </w:tc>
        <w:tc>
          <w:tcPr>
            <w:tcW w:type="dxa" w:w="1489"/>
          </w:tcPr>
          <w:p>
            <w:pPr>
              <w:spacing w:after="0" w:line="240" w:lineRule="auto"/>
            </w:pPr>
            <w:r/>
            <w:r>
              <w:rPr>
                <w:b w:val="0"/>
                <w:i w:val="0"/>
                <w:sz w:val="19"/>
              </w:rPr>
              <w:t>No</w:t>
            </w:r>
          </w:p>
        </w:tc>
        <w:tc>
          <w:tcPr>
            <w:tcW w:type="dxa" w:w="1489"/>
          </w:tcPr>
          <w:p>
            <w:pPr>
              <w:spacing w:after="0" w:line="240" w:lineRule="auto"/>
            </w:pPr>
            <w:r/>
            <w:r>
              <w:rPr>
                <w:b w:val="0"/>
                <w:i w:val="0"/>
                <w:sz w:val="19"/>
              </w:rPr>
              <w:t>No</w:t>
            </w:r>
          </w:p>
        </w:tc>
        <w:tc>
          <w:tcPr>
            <w:tcW w:type="dxa" w:w="1837"/>
          </w:tcPr>
          <w:p>
            <w:pPr>
              <w:spacing w:after="0" w:line="240" w:lineRule="auto"/>
            </w:pPr>
            <w:r/>
            <w:r>
              <w:rPr>
                <w:b w:val="0"/>
                <w:i w:val="0"/>
                <w:sz w:val="19"/>
              </w:rPr>
              <w:t>No</w:t>
            </w:r>
          </w:p>
        </w:tc>
        <w:tc>
          <w:tcPr>
            <w:tcW w:type="dxa" w:w="1132"/>
          </w:tcPr>
          <w:p>
            <w:pPr>
              <w:spacing w:after="0" w:line="240" w:lineRule="auto"/>
            </w:pPr>
            <w:r/>
            <w:r>
              <w:rPr>
                <w:b w:val="0"/>
                <w:i w:val="0"/>
                <w:sz w:val="19"/>
              </w:rPr>
              <w:t>Sí</w:t>
            </w:r>
          </w:p>
        </w:tc>
      </w:tr>
      <w:tr>
        <w:tc>
          <w:tcPr>
            <w:tcW w:type="dxa" w:w="3406"/>
            <w:shd w:val="clear" w:color="auto" w:fill="EEF2F7"/>
          </w:tcPr>
          <w:p>
            <w:pPr>
              <w:spacing w:after="0" w:line="240" w:lineRule="auto"/>
            </w:pPr>
            <w:r/>
            <w:r>
              <w:rPr>
                <w:b w:val="0"/>
                <w:i w:val="0"/>
                <w:sz w:val="19"/>
              </w:rPr>
              <w:t>Permitir envío</w:t>
            </w:r>
          </w:p>
        </w:tc>
        <w:tc>
          <w:tcPr>
            <w:tcW w:type="dxa" w:w="1489"/>
            <w:shd w:val="clear" w:color="auto" w:fill="EEF2F7"/>
          </w:tcPr>
          <w:p>
            <w:pPr>
              <w:spacing w:after="0" w:line="240" w:lineRule="auto"/>
            </w:pPr>
            <w:r/>
            <w:r>
              <w:rPr>
                <w:b w:val="0"/>
                <w:i w:val="0"/>
                <w:sz w:val="19"/>
              </w:rPr>
              <w:t>No</w:t>
            </w:r>
          </w:p>
        </w:tc>
        <w:tc>
          <w:tcPr>
            <w:tcW w:type="dxa" w:w="1489"/>
            <w:shd w:val="clear" w:color="auto" w:fill="EEF2F7"/>
          </w:tcPr>
          <w:p>
            <w:pPr>
              <w:spacing w:after="0" w:line="240" w:lineRule="auto"/>
            </w:pPr>
            <w:r/>
            <w:r>
              <w:rPr>
                <w:b w:val="0"/>
                <w:i w:val="0"/>
                <w:sz w:val="19"/>
              </w:rPr>
              <w:t>No</w:t>
            </w:r>
          </w:p>
        </w:tc>
        <w:tc>
          <w:tcPr>
            <w:tcW w:type="dxa" w:w="1837"/>
            <w:shd w:val="clear" w:color="auto" w:fill="EEF2F7"/>
          </w:tcPr>
          <w:p>
            <w:pPr>
              <w:spacing w:after="0" w:line="240" w:lineRule="auto"/>
            </w:pPr>
            <w:r/>
            <w:r>
              <w:rPr>
                <w:b w:val="0"/>
                <w:i w:val="0"/>
                <w:sz w:val="19"/>
              </w:rPr>
              <w:t>No</w:t>
            </w:r>
          </w:p>
        </w:tc>
        <w:tc>
          <w:tcPr>
            <w:tcW w:type="dxa" w:w="1132"/>
            <w:shd w:val="clear" w:color="auto" w:fill="EEF2F7"/>
          </w:tcPr>
          <w:p>
            <w:pPr>
              <w:spacing w:after="0" w:line="240" w:lineRule="auto"/>
            </w:pPr>
            <w:r/>
            <w:r>
              <w:rPr>
                <w:b w:val="0"/>
                <w:i w:val="0"/>
                <w:sz w:val="19"/>
              </w:rPr>
              <w:t>Sí</w:t>
            </w:r>
          </w:p>
        </w:tc>
      </w:tr>
      <w:tr>
        <w:tc>
          <w:tcPr>
            <w:tcW w:type="dxa" w:w="3406"/>
          </w:tcPr>
          <w:p>
            <w:pPr>
              <w:spacing w:after="0" w:line="240" w:lineRule="auto"/>
            </w:pPr>
            <w:r/>
            <w:r>
              <w:rPr>
                <w:b w:val="0"/>
                <w:i w:val="0"/>
                <w:sz w:val="19"/>
              </w:rPr>
              <w:t>Mensaje de error</w:t>
            </w:r>
          </w:p>
        </w:tc>
        <w:tc>
          <w:tcPr>
            <w:tcW w:type="dxa" w:w="1489"/>
          </w:tcPr>
          <w:p>
            <w:pPr>
              <w:spacing w:after="0" w:line="240" w:lineRule="auto"/>
            </w:pPr>
            <w:r/>
            <w:r>
              <w:rPr>
                <w:b w:val="0"/>
                <w:i w:val="0"/>
                <w:sz w:val="19"/>
              </w:rPr>
              <w:t>Ambos campos</w:t>
            </w:r>
          </w:p>
        </w:tc>
        <w:tc>
          <w:tcPr>
            <w:tcW w:type="dxa" w:w="1489"/>
          </w:tcPr>
          <w:p>
            <w:pPr>
              <w:spacing w:after="0" w:line="240" w:lineRule="auto"/>
            </w:pPr>
            <w:r/>
            <w:r>
              <w:rPr>
                <w:b w:val="0"/>
                <w:i w:val="0"/>
                <w:sz w:val="19"/>
              </w:rPr>
              <w:t>Falta nombre</w:t>
            </w:r>
          </w:p>
        </w:tc>
        <w:tc>
          <w:tcPr>
            <w:tcW w:type="dxa" w:w="1837"/>
          </w:tcPr>
          <w:p>
            <w:pPr>
              <w:spacing w:after="0" w:line="240" w:lineRule="auto"/>
            </w:pPr>
            <w:r/>
            <w:r>
              <w:rPr>
                <w:b w:val="0"/>
                <w:i w:val="0"/>
                <w:sz w:val="19"/>
              </w:rPr>
              <w:t>Correo inválido</w:t>
            </w:r>
          </w:p>
        </w:tc>
        <w:tc>
          <w:tcPr>
            <w:tcW w:type="dxa" w:w="1132"/>
          </w:tcPr>
          <w:p>
            <w:pPr>
              <w:spacing w:after="0" w:line="240" w:lineRule="auto"/>
            </w:pPr>
            <w:r/>
            <w:r>
              <w:rPr>
                <w:b w:val="0"/>
                <w:i w:val="0"/>
                <w:sz w:val="19"/>
              </w:rPr>
              <w:t>—</w:t>
            </w:r>
          </w:p>
        </w:tc>
      </w:tr>
    </w:tbl>
    <w:p>
      <w:pPr>
        <w:spacing w:after="40"/>
      </w:pPr>
    </w:p>
    <w:p>
      <w:pPr>
        <w:jc w:val="both"/>
      </w:pPr>
      <w:r>
        <w:rPr>
          <w:b w:val="0"/>
          <w:i w:val="0"/>
        </w:rPr>
        <w:t>La tabla genera cuatro casos de prueba (2² = 4) que cubren todas las combinaciones.</w:t>
      </w:r>
    </w:p>
    <w:p>
      <w:pPr>
        <w:jc w:val="both"/>
      </w:pPr>
      <w:r>
        <w:rPr>
          <w:b/>
          <w:i w:val="0"/>
        </w:rPr>
        <w:t>Ejemplo aplicado de seguridad (acceso a una ficha).</w:t>
      </w:r>
      <w:r>
        <w:rPr>
          <w:b w:val="0"/>
          <w:i w:val="0"/>
        </w:rPr>
        <w:t xml:space="preserve"> Condiciones: C1 sesión válida; C2 rol profesional; C3 el profesional atiende al paciente. Con tres condiciones hay ocho reglas; la tabla puede simplificarse cuando una condición hace irrelevantes las demás (si C1 es falsa, el acceso se deniega sin importar C2 y C3).</w:t>
      </w:r>
    </w:p>
    <w:tbl>
      <w:tblPr>
        <w:tblStyle w:val="TableGrid"/>
        <w:tblW w:type="auto" w:w="0"/>
        <w:jc w:val="center"/>
        <w:tblLook w:firstColumn="1" w:firstRow="1" w:lastColumn="0" w:lastRow="0" w:noHBand="0" w:noVBand="1" w:val="04A0"/>
        <w:tblLayout w:type="fixed"/>
      </w:tblPr>
      <w:tblGrid>
        <w:gridCol w:w="2547"/>
        <w:gridCol w:w="1600"/>
        <w:gridCol w:w="1187"/>
        <w:gridCol w:w="1187"/>
        <w:gridCol w:w="2832"/>
      </w:tblGrid>
      <w:tr>
        <w:trPr>
          <w:tblHeader w:val="true"/>
        </w:trPr>
        <w:tc>
          <w:tcPr>
            <w:tcW w:type="dxa" w:w="2547"/>
            <w:shd w:val="clear" w:color="auto" w:fill="1F3A5F"/>
          </w:tcPr>
          <w:p>
            <w:pPr>
              <w:spacing w:after="0" w:line="240" w:lineRule="auto"/>
            </w:pPr>
            <w:r>
              <w:rPr>
                <w:color w:val="FFFFFF"/>
              </w:rPr>
            </w:r>
            <w:r>
              <w:rPr>
                <w:b/>
                <w:i w:val="0"/>
                <w:color w:val="FFFFFF"/>
                <w:sz w:val="19"/>
              </w:rPr>
              <w:t>Regla</w:t>
            </w:r>
          </w:p>
        </w:tc>
        <w:tc>
          <w:tcPr>
            <w:tcW w:type="dxa" w:w="1600"/>
            <w:shd w:val="clear" w:color="auto" w:fill="1F3A5F"/>
          </w:tcPr>
          <w:p>
            <w:pPr>
              <w:spacing w:after="0" w:line="240" w:lineRule="auto"/>
            </w:pPr>
            <w:r>
              <w:rPr>
                <w:color w:val="FFFFFF"/>
              </w:rPr>
            </w:r>
            <w:r>
              <w:rPr>
                <w:b/>
                <w:i w:val="0"/>
                <w:color w:val="FFFFFF"/>
                <w:sz w:val="19"/>
              </w:rPr>
              <w:t>R1</w:t>
            </w:r>
          </w:p>
        </w:tc>
        <w:tc>
          <w:tcPr>
            <w:tcW w:type="dxa" w:w="1187"/>
            <w:shd w:val="clear" w:color="auto" w:fill="1F3A5F"/>
          </w:tcPr>
          <w:p>
            <w:pPr>
              <w:spacing w:after="0" w:line="240" w:lineRule="auto"/>
            </w:pPr>
            <w:r>
              <w:rPr>
                <w:color w:val="FFFFFF"/>
              </w:rPr>
            </w:r>
            <w:r>
              <w:rPr>
                <w:b/>
                <w:i w:val="0"/>
                <w:color w:val="FFFFFF"/>
                <w:sz w:val="19"/>
              </w:rPr>
              <w:t>R2</w:t>
            </w:r>
          </w:p>
        </w:tc>
        <w:tc>
          <w:tcPr>
            <w:tcW w:type="dxa" w:w="1187"/>
            <w:shd w:val="clear" w:color="auto" w:fill="1F3A5F"/>
          </w:tcPr>
          <w:p>
            <w:pPr>
              <w:spacing w:after="0" w:line="240" w:lineRule="auto"/>
            </w:pPr>
            <w:r>
              <w:rPr>
                <w:color w:val="FFFFFF"/>
              </w:rPr>
            </w:r>
            <w:r>
              <w:rPr>
                <w:b/>
                <w:i w:val="0"/>
                <w:color w:val="FFFFFF"/>
                <w:sz w:val="19"/>
              </w:rPr>
              <w:t>R3</w:t>
            </w:r>
          </w:p>
        </w:tc>
        <w:tc>
          <w:tcPr>
            <w:tcW w:type="dxa" w:w="2833"/>
            <w:shd w:val="clear" w:color="auto" w:fill="1F3A5F"/>
          </w:tcPr>
          <w:p>
            <w:pPr>
              <w:spacing w:after="0" w:line="240" w:lineRule="auto"/>
            </w:pPr>
            <w:r>
              <w:rPr>
                <w:color w:val="FFFFFF"/>
              </w:rPr>
            </w:r>
            <w:r>
              <w:rPr>
                <w:b/>
                <w:i w:val="0"/>
                <w:color w:val="FFFFFF"/>
                <w:sz w:val="19"/>
              </w:rPr>
              <w:t>R4</w:t>
            </w:r>
          </w:p>
        </w:tc>
      </w:tr>
      <w:tr>
        <w:tc>
          <w:tcPr>
            <w:tcW w:type="dxa" w:w="2547"/>
          </w:tcPr>
          <w:p>
            <w:pPr>
              <w:spacing w:after="0" w:line="240" w:lineRule="auto"/>
            </w:pPr>
            <w:r/>
            <w:r>
              <w:rPr>
                <w:b w:val="0"/>
                <w:i w:val="0"/>
                <w:sz w:val="19"/>
              </w:rPr>
              <w:t>C1 Sesión válida</w:t>
            </w:r>
          </w:p>
        </w:tc>
        <w:tc>
          <w:tcPr>
            <w:tcW w:type="dxa" w:w="1600"/>
          </w:tcPr>
          <w:p>
            <w:pPr>
              <w:spacing w:after="0" w:line="240" w:lineRule="auto"/>
            </w:pPr>
            <w:r/>
            <w:r>
              <w:rPr>
                <w:b w:val="0"/>
                <w:i w:val="0"/>
                <w:sz w:val="19"/>
              </w:rPr>
              <w:t>No</w:t>
            </w:r>
          </w:p>
        </w:tc>
        <w:tc>
          <w:tcPr>
            <w:tcW w:type="dxa" w:w="1187"/>
          </w:tcPr>
          <w:p>
            <w:pPr>
              <w:spacing w:after="0" w:line="240" w:lineRule="auto"/>
            </w:pPr>
            <w:r/>
            <w:r>
              <w:rPr>
                <w:b w:val="0"/>
                <w:i w:val="0"/>
                <w:sz w:val="19"/>
              </w:rPr>
              <w:t>Sí</w:t>
            </w:r>
          </w:p>
        </w:tc>
        <w:tc>
          <w:tcPr>
            <w:tcW w:type="dxa" w:w="1187"/>
          </w:tcPr>
          <w:p>
            <w:pPr>
              <w:spacing w:after="0" w:line="240" w:lineRule="auto"/>
            </w:pPr>
            <w:r/>
            <w:r>
              <w:rPr>
                <w:b w:val="0"/>
                <w:i w:val="0"/>
                <w:sz w:val="19"/>
              </w:rPr>
              <w:t>Sí</w:t>
            </w:r>
          </w:p>
        </w:tc>
        <w:tc>
          <w:tcPr>
            <w:tcW w:type="dxa" w:w="2833"/>
          </w:tcPr>
          <w:p>
            <w:pPr>
              <w:spacing w:after="0" w:line="240" w:lineRule="auto"/>
            </w:pPr>
            <w:r/>
            <w:r>
              <w:rPr>
                <w:b w:val="0"/>
                <w:i w:val="0"/>
                <w:sz w:val="19"/>
              </w:rPr>
              <w:t>Sí</w:t>
            </w:r>
          </w:p>
        </w:tc>
      </w:tr>
      <w:tr>
        <w:tc>
          <w:tcPr>
            <w:tcW w:type="dxa" w:w="2547"/>
            <w:shd w:val="clear" w:color="auto" w:fill="EEF2F7"/>
          </w:tcPr>
          <w:p>
            <w:pPr>
              <w:spacing w:after="0" w:line="240" w:lineRule="auto"/>
            </w:pPr>
            <w:r/>
            <w:r>
              <w:rPr>
                <w:b w:val="0"/>
                <w:i w:val="0"/>
                <w:sz w:val="19"/>
              </w:rPr>
              <w:t>C2 Rol profesional</w:t>
            </w:r>
          </w:p>
        </w:tc>
        <w:tc>
          <w:tcPr>
            <w:tcW w:type="dxa" w:w="1600"/>
            <w:shd w:val="clear" w:color="auto" w:fill="EEF2F7"/>
          </w:tcPr>
          <w:p>
            <w:pPr>
              <w:spacing w:after="0" w:line="240" w:lineRule="auto"/>
            </w:pPr>
            <w:r/>
            <w:r>
              <w:rPr>
                <w:b w:val="0"/>
                <w:i w:val="0"/>
                <w:sz w:val="19"/>
              </w:rPr>
              <w:t>—</w:t>
            </w:r>
          </w:p>
        </w:tc>
        <w:tc>
          <w:tcPr>
            <w:tcW w:type="dxa" w:w="1187"/>
            <w:shd w:val="clear" w:color="auto" w:fill="EEF2F7"/>
          </w:tcPr>
          <w:p>
            <w:pPr>
              <w:spacing w:after="0" w:line="240" w:lineRule="auto"/>
            </w:pPr>
            <w:r/>
            <w:r>
              <w:rPr>
                <w:b w:val="0"/>
                <w:i w:val="0"/>
                <w:sz w:val="19"/>
              </w:rPr>
              <w:t>No</w:t>
            </w:r>
          </w:p>
        </w:tc>
        <w:tc>
          <w:tcPr>
            <w:tcW w:type="dxa" w:w="1187"/>
            <w:shd w:val="clear" w:color="auto" w:fill="EEF2F7"/>
          </w:tcPr>
          <w:p>
            <w:pPr>
              <w:spacing w:after="0" w:line="240" w:lineRule="auto"/>
            </w:pPr>
            <w:r/>
            <w:r>
              <w:rPr>
                <w:b w:val="0"/>
                <w:i w:val="0"/>
                <w:sz w:val="19"/>
              </w:rPr>
              <w:t>Sí</w:t>
            </w:r>
          </w:p>
        </w:tc>
        <w:tc>
          <w:tcPr>
            <w:tcW w:type="dxa" w:w="2833"/>
            <w:shd w:val="clear" w:color="auto" w:fill="EEF2F7"/>
          </w:tcPr>
          <w:p>
            <w:pPr>
              <w:spacing w:after="0" w:line="240" w:lineRule="auto"/>
            </w:pPr>
            <w:r/>
            <w:r>
              <w:rPr>
                <w:b w:val="0"/>
                <w:i w:val="0"/>
                <w:sz w:val="19"/>
              </w:rPr>
              <w:t>Sí</w:t>
            </w:r>
          </w:p>
        </w:tc>
      </w:tr>
      <w:tr>
        <w:tc>
          <w:tcPr>
            <w:tcW w:type="dxa" w:w="2547"/>
          </w:tcPr>
          <w:p>
            <w:pPr>
              <w:spacing w:after="0" w:line="240" w:lineRule="auto"/>
            </w:pPr>
            <w:r/>
            <w:r>
              <w:rPr>
                <w:b w:val="0"/>
                <w:i w:val="0"/>
                <w:sz w:val="19"/>
              </w:rPr>
              <w:t>C3 Atiende al paciente</w:t>
            </w:r>
          </w:p>
        </w:tc>
        <w:tc>
          <w:tcPr>
            <w:tcW w:type="dxa" w:w="1600"/>
          </w:tcPr>
          <w:p>
            <w:pPr>
              <w:spacing w:after="0" w:line="240" w:lineRule="auto"/>
            </w:pPr>
            <w:r/>
            <w:r>
              <w:rPr>
                <w:b w:val="0"/>
                <w:i w:val="0"/>
                <w:sz w:val="19"/>
              </w:rPr>
              <w:t>—</w:t>
            </w:r>
          </w:p>
        </w:tc>
        <w:tc>
          <w:tcPr>
            <w:tcW w:type="dxa" w:w="1187"/>
          </w:tcPr>
          <w:p>
            <w:pPr>
              <w:spacing w:after="0" w:line="240" w:lineRule="auto"/>
            </w:pPr>
            <w:r/>
            <w:r>
              <w:rPr>
                <w:b w:val="0"/>
                <w:i w:val="0"/>
                <w:sz w:val="19"/>
              </w:rPr>
              <w:t>—</w:t>
            </w:r>
          </w:p>
        </w:tc>
        <w:tc>
          <w:tcPr>
            <w:tcW w:type="dxa" w:w="1187"/>
          </w:tcPr>
          <w:p>
            <w:pPr>
              <w:spacing w:after="0" w:line="240" w:lineRule="auto"/>
            </w:pPr>
            <w:r/>
            <w:r>
              <w:rPr>
                <w:b w:val="0"/>
                <w:i w:val="0"/>
                <w:sz w:val="19"/>
              </w:rPr>
              <w:t>No</w:t>
            </w:r>
          </w:p>
        </w:tc>
        <w:tc>
          <w:tcPr>
            <w:tcW w:type="dxa" w:w="2833"/>
          </w:tcPr>
          <w:p>
            <w:pPr>
              <w:spacing w:after="0" w:line="240" w:lineRule="auto"/>
            </w:pPr>
            <w:r/>
            <w:r>
              <w:rPr>
                <w:b w:val="0"/>
                <w:i w:val="0"/>
                <w:sz w:val="19"/>
              </w:rPr>
              <w:t>Sí</w:t>
            </w:r>
          </w:p>
        </w:tc>
      </w:tr>
      <w:tr>
        <w:tc>
          <w:tcPr>
            <w:tcW w:type="dxa" w:w="2547"/>
            <w:shd w:val="clear" w:color="auto" w:fill="EEF2F7"/>
          </w:tcPr>
          <w:p>
            <w:pPr>
              <w:spacing w:after="0" w:line="240" w:lineRule="auto"/>
            </w:pPr>
            <w:r/>
            <w:r>
              <w:rPr>
                <w:b w:val="0"/>
                <w:i w:val="0"/>
                <w:sz w:val="19"/>
              </w:rPr>
              <w:t>Acción</w:t>
            </w:r>
          </w:p>
        </w:tc>
        <w:tc>
          <w:tcPr>
            <w:tcW w:type="dxa" w:w="1600"/>
            <w:shd w:val="clear" w:color="auto" w:fill="EEF2F7"/>
          </w:tcPr>
          <w:p>
            <w:pPr>
              <w:spacing w:after="0" w:line="240" w:lineRule="auto"/>
            </w:pPr>
            <w:r/>
            <w:r>
              <w:rPr>
                <w:b w:val="0"/>
                <w:i w:val="0"/>
                <w:sz w:val="19"/>
              </w:rPr>
              <w:t>401 No autenticado</w:t>
            </w:r>
          </w:p>
        </w:tc>
        <w:tc>
          <w:tcPr>
            <w:tcW w:type="dxa" w:w="1187"/>
            <w:shd w:val="clear" w:color="auto" w:fill="EEF2F7"/>
          </w:tcPr>
          <w:p>
            <w:pPr>
              <w:spacing w:after="0" w:line="240" w:lineRule="auto"/>
            </w:pPr>
            <w:r/>
            <w:r>
              <w:rPr>
                <w:b w:val="0"/>
                <w:i w:val="0"/>
                <w:sz w:val="19"/>
              </w:rPr>
              <w:t>403 Prohibido</w:t>
            </w:r>
          </w:p>
        </w:tc>
        <w:tc>
          <w:tcPr>
            <w:tcW w:type="dxa" w:w="1187"/>
            <w:shd w:val="clear" w:color="auto" w:fill="EEF2F7"/>
          </w:tcPr>
          <w:p>
            <w:pPr>
              <w:spacing w:after="0" w:line="240" w:lineRule="auto"/>
            </w:pPr>
            <w:r/>
            <w:r>
              <w:rPr>
                <w:b w:val="0"/>
                <w:i w:val="0"/>
                <w:sz w:val="19"/>
              </w:rPr>
              <w:t>403 Prohibido</w:t>
            </w:r>
          </w:p>
        </w:tc>
        <w:tc>
          <w:tcPr>
            <w:tcW w:type="dxa" w:w="2833"/>
            <w:shd w:val="clear" w:color="auto" w:fill="EEF2F7"/>
          </w:tcPr>
          <w:p>
            <w:pPr>
              <w:spacing w:after="0" w:line="240" w:lineRule="auto"/>
            </w:pPr>
            <w:r/>
            <w:r>
              <w:rPr>
                <w:b w:val="0"/>
                <w:i w:val="0"/>
                <w:sz w:val="19"/>
              </w:rPr>
              <w:t>200 Acceso y registro del acceso</w:t>
            </w:r>
          </w:p>
        </w:tc>
      </w:tr>
    </w:tbl>
    <w:p>
      <w:pPr>
        <w:spacing w:after="40"/>
      </w:pPr>
    </w:p>
    <w:p>
      <w:pPr>
        <w:pStyle w:val="Heading2"/>
      </w:pPr>
      <w:r>
        <w:t>6.7 Técnicas de caja blanca</w:t>
      </w:r>
    </w:p>
    <w:p>
      <w:pPr>
        <w:jc w:val="both"/>
      </w:pPr>
      <w:r>
        <w:rPr>
          <w:b w:val="0"/>
          <w:i w:val="0"/>
        </w:rPr>
        <w:t>Las técnicas de caja blanca requieren conocer el código fuente y la estructura interna. Permiten validar no solo que el sistema funcione, sino que lo haga de manera eficiente y que todas sus rutas hayan sido ejercitadas.</w:t>
      </w:r>
    </w:p>
    <w:tbl>
      <w:tblPr>
        <w:tblStyle w:val="TableGrid"/>
        <w:tblW w:type="auto" w:w="0"/>
        <w:jc w:val="center"/>
        <w:tblLook w:firstColumn="1" w:firstRow="1" w:lastColumn="0" w:lastRow="0" w:noHBand="0" w:noVBand="1" w:val="04A0"/>
        <w:tblLayout w:type="fixed"/>
      </w:tblPr>
      <w:tblGrid>
        <w:gridCol w:w="2679"/>
        <w:gridCol w:w="6675"/>
      </w:tblGrid>
      <w:tr>
        <w:trPr>
          <w:tblHeader w:val="true"/>
        </w:trPr>
        <w:tc>
          <w:tcPr>
            <w:tcW w:type="dxa" w:w="2679"/>
            <w:shd w:val="clear" w:color="auto" w:fill="1F3A5F"/>
          </w:tcPr>
          <w:p>
            <w:pPr>
              <w:spacing w:after="0" w:line="240" w:lineRule="auto"/>
            </w:pPr>
            <w:r>
              <w:rPr>
                <w:color w:val="FFFFFF"/>
              </w:rPr>
            </w:r>
            <w:r>
              <w:rPr>
                <w:b/>
                <w:i w:val="0"/>
                <w:color w:val="FFFFFF"/>
                <w:sz w:val="19"/>
              </w:rPr>
              <w:t>Técnica</w:t>
            </w:r>
          </w:p>
        </w:tc>
        <w:tc>
          <w:tcPr>
            <w:tcW w:type="dxa" w:w="6675"/>
            <w:shd w:val="clear" w:color="auto" w:fill="1F3A5F"/>
          </w:tcPr>
          <w:p>
            <w:pPr>
              <w:spacing w:after="0" w:line="240" w:lineRule="auto"/>
            </w:pPr>
            <w:r>
              <w:rPr>
                <w:color w:val="FFFFFF"/>
              </w:rPr>
            </w:r>
            <w:r>
              <w:rPr>
                <w:b/>
                <w:i w:val="0"/>
                <w:color w:val="FFFFFF"/>
                <w:sz w:val="19"/>
              </w:rPr>
              <w:t>Definición</w:t>
            </w:r>
          </w:p>
        </w:tc>
      </w:tr>
      <w:tr>
        <w:tc>
          <w:tcPr>
            <w:tcW w:type="dxa" w:w="2679"/>
          </w:tcPr>
          <w:p>
            <w:pPr>
              <w:spacing w:after="0" w:line="240" w:lineRule="auto"/>
            </w:pPr>
            <w:r/>
            <w:r>
              <w:rPr>
                <w:b/>
                <w:i w:val="0"/>
                <w:sz w:val="19"/>
              </w:rPr>
              <w:t>Caminos básicos</w:t>
            </w:r>
          </w:p>
        </w:tc>
        <w:tc>
          <w:tcPr>
            <w:tcW w:type="dxa" w:w="6675"/>
          </w:tcPr>
          <w:p>
            <w:pPr>
              <w:spacing w:after="0" w:line="240" w:lineRule="auto"/>
            </w:pPr>
            <w:r/>
            <w:r>
              <w:rPr>
                <w:b w:val="0"/>
                <w:i w:val="0"/>
                <w:sz w:val="19"/>
              </w:rPr>
              <w:t>Garantiza que cada camino lógico independiente se ejecute al menos una vez</w:t>
            </w:r>
          </w:p>
        </w:tc>
      </w:tr>
      <w:tr>
        <w:tc>
          <w:tcPr>
            <w:tcW w:type="dxa" w:w="2679"/>
            <w:shd w:val="clear" w:color="auto" w:fill="EEF2F7"/>
          </w:tcPr>
          <w:p>
            <w:pPr>
              <w:spacing w:after="0" w:line="240" w:lineRule="auto"/>
            </w:pPr>
            <w:r/>
            <w:r>
              <w:rPr>
                <w:b/>
                <w:i w:val="0"/>
                <w:sz w:val="19"/>
              </w:rPr>
              <w:t>Pruebas de condiciones</w:t>
            </w:r>
          </w:p>
        </w:tc>
        <w:tc>
          <w:tcPr>
            <w:tcW w:type="dxa" w:w="6675"/>
            <w:shd w:val="clear" w:color="auto" w:fill="EEF2F7"/>
          </w:tcPr>
          <w:p>
            <w:pPr>
              <w:spacing w:after="0" w:line="240" w:lineRule="auto"/>
            </w:pPr>
            <w:r/>
            <w:r>
              <w:rPr>
                <w:b w:val="0"/>
                <w:i w:val="0"/>
                <w:sz w:val="19"/>
              </w:rPr>
              <w:t>Valida las expresiones condicionales (</w:t>
            </w:r>
            <w:r>
              <w:rPr>
                <w:rFonts w:ascii="Consolas" w:hAnsi="Consolas"/>
                <w:b w:val="0"/>
                <w:i w:val="0"/>
                <w:sz w:val="19"/>
              </w:rPr>
              <w:t>if</w:t>
            </w:r>
            <w:r>
              <w:rPr>
                <w:b w:val="0"/>
                <w:i w:val="0"/>
                <w:sz w:val="19"/>
              </w:rPr>
              <w:t xml:space="preserve">, </w:t>
            </w:r>
            <w:r>
              <w:rPr>
                <w:rFonts w:ascii="Consolas" w:hAnsi="Consolas"/>
                <w:b w:val="0"/>
                <w:i w:val="0"/>
                <w:sz w:val="19"/>
              </w:rPr>
              <w:t>switch</w:t>
            </w:r>
            <w:r>
              <w:rPr>
                <w:b w:val="0"/>
                <w:i w:val="0"/>
                <w:sz w:val="19"/>
              </w:rPr>
              <w:t>, operadores lógicos) para que cada rama funcione en todos los escenarios</w:t>
            </w:r>
          </w:p>
        </w:tc>
      </w:tr>
      <w:tr>
        <w:tc>
          <w:tcPr>
            <w:tcW w:type="dxa" w:w="2679"/>
          </w:tcPr>
          <w:p>
            <w:pPr>
              <w:spacing w:after="0" w:line="240" w:lineRule="auto"/>
            </w:pPr>
            <w:r/>
            <w:r>
              <w:rPr>
                <w:b/>
                <w:i w:val="0"/>
                <w:sz w:val="19"/>
              </w:rPr>
              <w:t>Pruebas de bucles</w:t>
            </w:r>
          </w:p>
        </w:tc>
        <w:tc>
          <w:tcPr>
            <w:tcW w:type="dxa" w:w="6675"/>
          </w:tcPr>
          <w:p>
            <w:pPr>
              <w:spacing w:after="0" w:line="240" w:lineRule="auto"/>
            </w:pPr>
            <w:r/>
            <w:r>
              <w:rPr>
                <w:b w:val="0"/>
                <w:i w:val="0"/>
                <w:sz w:val="19"/>
              </w:rPr>
              <w:t>Valida los ciclos (</w:t>
            </w:r>
            <w:r>
              <w:rPr>
                <w:rFonts w:ascii="Consolas" w:hAnsi="Consolas"/>
                <w:b w:val="0"/>
                <w:i w:val="0"/>
                <w:sz w:val="19"/>
              </w:rPr>
              <w:t>for</w:t>
            </w:r>
            <w:r>
              <w:rPr>
                <w:b w:val="0"/>
                <w:i w:val="0"/>
                <w:sz w:val="19"/>
              </w:rPr>
              <w:t xml:space="preserve">, </w:t>
            </w:r>
            <w:r>
              <w:rPr>
                <w:rFonts w:ascii="Consolas" w:hAnsi="Consolas"/>
                <w:b w:val="0"/>
                <w:i w:val="0"/>
                <w:sz w:val="19"/>
              </w:rPr>
              <w:t>while</w:t>
            </w:r>
            <w:r>
              <w:rPr>
                <w:b w:val="0"/>
                <w:i w:val="0"/>
                <w:sz w:val="19"/>
              </w:rPr>
              <w:t xml:space="preserve">, </w:t>
            </w:r>
            <w:r>
              <w:rPr>
                <w:rFonts w:ascii="Consolas" w:hAnsi="Consolas"/>
                <w:b w:val="0"/>
                <w:i w:val="0"/>
                <w:sz w:val="19"/>
              </w:rPr>
              <w:t>do-while</w:t>
            </w:r>
            <w:r>
              <w:rPr>
                <w:b w:val="0"/>
                <w:i w:val="0"/>
                <w:sz w:val="19"/>
              </w:rPr>
              <w:t>) con distintos números de iteraciones, incluidos cero y muchas</w:t>
            </w:r>
          </w:p>
        </w:tc>
      </w:tr>
      <w:tr>
        <w:tc>
          <w:tcPr>
            <w:tcW w:type="dxa" w:w="2679"/>
            <w:shd w:val="clear" w:color="auto" w:fill="EEF2F7"/>
          </w:tcPr>
          <w:p>
            <w:pPr>
              <w:spacing w:after="0" w:line="240" w:lineRule="auto"/>
            </w:pPr>
            <w:r/>
            <w:r>
              <w:rPr>
                <w:b/>
                <w:i w:val="0"/>
                <w:sz w:val="19"/>
              </w:rPr>
              <w:t>Cobertura de sentencias</w:t>
            </w:r>
          </w:p>
        </w:tc>
        <w:tc>
          <w:tcPr>
            <w:tcW w:type="dxa" w:w="6675"/>
            <w:shd w:val="clear" w:color="auto" w:fill="EEF2F7"/>
          </w:tcPr>
          <w:p>
            <w:pPr>
              <w:spacing w:after="0" w:line="240" w:lineRule="auto"/>
            </w:pPr>
            <w:r/>
            <w:r>
              <w:rPr>
                <w:b w:val="0"/>
                <w:i w:val="0"/>
                <w:sz w:val="19"/>
              </w:rPr>
              <w:t>Mide el porcentaje de sentencias ejecutadas al menos una vez</w:t>
            </w:r>
          </w:p>
        </w:tc>
      </w:tr>
      <w:tr>
        <w:tc>
          <w:tcPr>
            <w:tcW w:type="dxa" w:w="2679"/>
          </w:tcPr>
          <w:p>
            <w:pPr>
              <w:spacing w:after="0" w:line="240" w:lineRule="auto"/>
            </w:pPr>
            <w:r/>
            <w:r>
              <w:rPr>
                <w:b/>
                <w:i w:val="0"/>
                <w:sz w:val="19"/>
              </w:rPr>
              <w:t>Flujo de datos</w:t>
            </w:r>
          </w:p>
        </w:tc>
        <w:tc>
          <w:tcPr>
            <w:tcW w:type="dxa" w:w="6675"/>
          </w:tcPr>
          <w:p>
            <w:pPr>
              <w:spacing w:after="0" w:line="240" w:lineRule="auto"/>
            </w:pPr>
            <w:r/>
            <w:r>
              <w:rPr>
                <w:b w:val="0"/>
                <w:i w:val="0"/>
                <w:sz w:val="19"/>
              </w:rPr>
              <w:t>Verifica el uso correcto de las variables desde su definición hasta su uso</w:t>
            </w:r>
          </w:p>
        </w:tc>
      </w:tr>
    </w:tbl>
    <w:p>
      <w:pPr>
        <w:spacing w:after="40"/>
      </w:pPr>
    </w:p>
    <w:p>
      <w:pPr>
        <w:jc w:val="both"/>
      </w:pPr>
      <w:r>
        <w:rPr>
          <w:b/>
          <w:i w:val="0"/>
        </w:rPr>
        <w:t>Niveles de cobertura estructural (de menor a mayor exigencia)</w:t>
      </w:r>
    </w:p>
    <w:tbl>
      <w:tblPr>
        <w:tblStyle w:val="TableGrid"/>
        <w:tblW w:type="auto" w:w="0"/>
        <w:jc w:val="center"/>
        <w:tblLook w:firstColumn="1" w:firstRow="1" w:lastColumn="0" w:lastRow="0" w:noHBand="0" w:noVBand="1" w:val="04A0"/>
        <w:tblLayout w:type="fixed"/>
      </w:tblPr>
      <w:tblGrid>
        <w:gridCol w:w="1333"/>
        <w:gridCol w:w="4126"/>
        <w:gridCol w:w="3895"/>
      </w:tblGrid>
      <w:tr>
        <w:trPr>
          <w:tblHeader w:val="true"/>
        </w:trPr>
        <w:tc>
          <w:tcPr>
            <w:tcW w:type="dxa" w:w="1334"/>
            <w:shd w:val="clear" w:color="auto" w:fill="1F3A5F"/>
          </w:tcPr>
          <w:p>
            <w:pPr>
              <w:spacing w:after="0" w:line="240" w:lineRule="auto"/>
            </w:pPr>
            <w:r>
              <w:rPr>
                <w:color w:val="FFFFFF"/>
              </w:rPr>
            </w:r>
            <w:r>
              <w:rPr>
                <w:b/>
                <w:i w:val="0"/>
                <w:color w:val="FFFFFF"/>
                <w:sz w:val="19"/>
              </w:rPr>
              <w:t>Cobertura</w:t>
            </w:r>
          </w:p>
        </w:tc>
        <w:tc>
          <w:tcPr>
            <w:tcW w:type="dxa" w:w="4126"/>
            <w:shd w:val="clear" w:color="auto" w:fill="1F3A5F"/>
          </w:tcPr>
          <w:p>
            <w:pPr>
              <w:spacing w:after="0" w:line="240" w:lineRule="auto"/>
            </w:pPr>
            <w:r>
              <w:rPr>
                <w:color w:val="FFFFFF"/>
              </w:rPr>
            </w:r>
            <w:r>
              <w:rPr>
                <w:b/>
                <w:i w:val="0"/>
                <w:color w:val="FFFFFF"/>
                <w:sz w:val="19"/>
              </w:rPr>
              <w:t>Exige</w:t>
            </w:r>
          </w:p>
        </w:tc>
        <w:tc>
          <w:tcPr>
            <w:tcW w:type="dxa" w:w="3895"/>
            <w:shd w:val="clear" w:color="auto" w:fill="1F3A5F"/>
          </w:tcPr>
          <w:p>
            <w:pPr>
              <w:spacing w:after="0" w:line="240" w:lineRule="auto"/>
            </w:pPr>
            <w:r>
              <w:rPr>
                <w:color w:val="FFFFFF"/>
              </w:rPr>
            </w:r>
            <w:r>
              <w:rPr>
                <w:b/>
                <w:i w:val="0"/>
                <w:color w:val="FFFFFF"/>
                <w:sz w:val="19"/>
              </w:rPr>
              <w:t>Fórmula</w:t>
            </w:r>
          </w:p>
        </w:tc>
      </w:tr>
      <w:tr>
        <w:tc>
          <w:tcPr>
            <w:tcW w:type="dxa" w:w="1334"/>
          </w:tcPr>
          <w:p>
            <w:pPr>
              <w:spacing w:after="0" w:line="240" w:lineRule="auto"/>
            </w:pPr>
            <w:r/>
            <w:r>
              <w:rPr>
                <w:b w:val="0"/>
                <w:i w:val="0"/>
                <w:sz w:val="19"/>
              </w:rPr>
              <w:t>Sentencias</w:t>
            </w:r>
          </w:p>
        </w:tc>
        <w:tc>
          <w:tcPr>
            <w:tcW w:type="dxa" w:w="4126"/>
          </w:tcPr>
          <w:p>
            <w:pPr>
              <w:spacing w:after="0" w:line="240" w:lineRule="auto"/>
            </w:pPr>
            <w:r/>
            <w:r>
              <w:rPr>
                <w:b w:val="0"/>
                <w:i w:val="0"/>
                <w:sz w:val="19"/>
              </w:rPr>
              <w:t>Cada sentencia ejecutada al menos una vez</w:t>
            </w:r>
          </w:p>
        </w:tc>
        <w:tc>
          <w:tcPr>
            <w:tcW w:type="dxa" w:w="3895"/>
          </w:tcPr>
          <w:p>
            <w:pPr>
              <w:spacing w:after="0" w:line="240" w:lineRule="auto"/>
            </w:pPr>
            <w:r/>
            <w:r>
              <w:rPr>
                <w:b w:val="0"/>
                <w:i w:val="0"/>
                <w:sz w:val="19"/>
              </w:rPr>
              <w:t>Sentencias ejecutadas / sentencias totales × 100</w:t>
            </w:r>
          </w:p>
        </w:tc>
      </w:tr>
      <w:tr>
        <w:tc>
          <w:tcPr>
            <w:tcW w:type="dxa" w:w="1334"/>
            <w:shd w:val="clear" w:color="auto" w:fill="EEF2F7"/>
          </w:tcPr>
          <w:p>
            <w:pPr>
              <w:spacing w:after="0" w:line="240" w:lineRule="auto"/>
            </w:pPr>
            <w:r/>
            <w:r>
              <w:rPr>
                <w:b w:val="0"/>
                <w:i w:val="0"/>
                <w:sz w:val="19"/>
              </w:rPr>
              <w:t>Decisiones (ramas)</w:t>
            </w:r>
          </w:p>
        </w:tc>
        <w:tc>
          <w:tcPr>
            <w:tcW w:type="dxa" w:w="4126"/>
            <w:shd w:val="clear" w:color="auto" w:fill="EEF2F7"/>
          </w:tcPr>
          <w:p>
            <w:pPr>
              <w:spacing w:after="0" w:line="240" w:lineRule="auto"/>
            </w:pPr>
            <w:r/>
            <w:r>
              <w:rPr>
                <w:b w:val="0"/>
                <w:i w:val="0"/>
                <w:sz w:val="19"/>
              </w:rPr>
              <w:t>Cada decisión evaluada como verdadera y como falsa</w:t>
            </w:r>
          </w:p>
        </w:tc>
        <w:tc>
          <w:tcPr>
            <w:tcW w:type="dxa" w:w="3895"/>
            <w:shd w:val="clear" w:color="auto" w:fill="EEF2F7"/>
          </w:tcPr>
          <w:p>
            <w:pPr>
              <w:spacing w:after="0" w:line="240" w:lineRule="auto"/>
            </w:pPr>
            <w:r/>
            <w:r>
              <w:rPr>
                <w:b w:val="0"/>
                <w:i w:val="0"/>
                <w:sz w:val="19"/>
              </w:rPr>
              <w:t>Resultados de decisión ejercitados / resultados totales × 100</w:t>
            </w:r>
          </w:p>
        </w:tc>
      </w:tr>
      <w:tr>
        <w:tc>
          <w:tcPr>
            <w:tcW w:type="dxa" w:w="1334"/>
          </w:tcPr>
          <w:p>
            <w:pPr>
              <w:spacing w:after="0" w:line="240" w:lineRule="auto"/>
            </w:pPr>
            <w:r/>
            <w:r>
              <w:rPr>
                <w:b w:val="0"/>
                <w:i w:val="0"/>
                <w:sz w:val="19"/>
              </w:rPr>
              <w:t>Condiciones</w:t>
            </w:r>
          </w:p>
        </w:tc>
        <w:tc>
          <w:tcPr>
            <w:tcW w:type="dxa" w:w="4126"/>
          </w:tcPr>
          <w:p>
            <w:pPr>
              <w:spacing w:after="0" w:line="240" w:lineRule="auto"/>
            </w:pPr>
            <w:r/>
            <w:r>
              <w:rPr>
                <w:b w:val="0"/>
                <w:i w:val="0"/>
                <w:sz w:val="19"/>
              </w:rPr>
              <w:t>Cada condición atómica evaluada como verdadera y como falsa</w:t>
            </w:r>
          </w:p>
        </w:tc>
        <w:tc>
          <w:tcPr>
            <w:tcW w:type="dxa" w:w="3895"/>
          </w:tcPr>
          <w:p>
            <w:pPr>
              <w:spacing w:after="0" w:line="240" w:lineRule="auto"/>
            </w:pPr>
            <w:r/>
            <w:r>
              <w:rPr>
                <w:b w:val="0"/>
                <w:i w:val="0"/>
                <w:sz w:val="19"/>
              </w:rPr>
              <w:t>Resultados de condición ejercitados / totales × 100</w:t>
            </w:r>
          </w:p>
        </w:tc>
      </w:tr>
      <w:tr>
        <w:tc>
          <w:tcPr>
            <w:tcW w:type="dxa" w:w="1334"/>
            <w:shd w:val="clear" w:color="auto" w:fill="EEF2F7"/>
          </w:tcPr>
          <w:p>
            <w:pPr>
              <w:spacing w:after="0" w:line="240" w:lineRule="auto"/>
            </w:pPr>
            <w:r/>
            <w:r>
              <w:rPr>
                <w:b w:val="0"/>
                <w:i w:val="0"/>
                <w:sz w:val="19"/>
              </w:rPr>
              <w:t>Decisión/condición</w:t>
            </w:r>
          </w:p>
        </w:tc>
        <w:tc>
          <w:tcPr>
            <w:tcW w:type="dxa" w:w="4126"/>
            <w:shd w:val="clear" w:color="auto" w:fill="EEF2F7"/>
          </w:tcPr>
          <w:p>
            <w:pPr>
              <w:spacing w:after="0" w:line="240" w:lineRule="auto"/>
            </w:pPr>
            <w:r/>
            <w:r>
              <w:rPr>
                <w:b w:val="0"/>
                <w:i w:val="0"/>
                <w:sz w:val="19"/>
              </w:rPr>
              <w:t>Ambas exigencias anteriores a la vez</w:t>
            </w:r>
          </w:p>
        </w:tc>
        <w:tc>
          <w:tcPr>
            <w:tcW w:type="dxa" w:w="3895"/>
            <w:shd w:val="clear" w:color="auto" w:fill="EEF2F7"/>
          </w:tcPr>
          <w:p>
            <w:pPr>
              <w:spacing w:after="0" w:line="240" w:lineRule="auto"/>
            </w:pPr>
            <w:r/>
            <w:r>
              <w:rPr>
                <w:b w:val="0"/>
                <w:i w:val="0"/>
                <w:sz w:val="19"/>
              </w:rPr>
              <w:t>—</w:t>
            </w:r>
          </w:p>
        </w:tc>
      </w:tr>
      <w:tr>
        <w:tc>
          <w:tcPr>
            <w:tcW w:type="dxa" w:w="1334"/>
          </w:tcPr>
          <w:p>
            <w:pPr>
              <w:spacing w:after="0" w:line="240" w:lineRule="auto"/>
            </w:pPr>
            <w:r/>
            <w:r>
              <w:rPr>
                <w:b w:val="0"/>
                <w:i w:val="0"/>
                <w:sz w:val="19"/>
              </w:rPr>
              <w:t>Caminos básicos</w:t>
            </w:r>
          </w:p>
        </w:tc>
        <w:tc>
          <w:tcPr>
            <w:tcW w:type="dxa" w:w="4126"/>
          </w:tcPr>
          <w:p>
            <w:pPr>
              <w:spacing w:after="0" w:line="240" w:lineRule="auto"/>
            </w:pPr>
            <w:r/>
            <w:r>
              <w:rPr>
                <w:b w:val="0"/>
                <w:i w:val="0"/>
                <w:sz w:val="19"/>
              </w:rPr>
              <w:t>Un conjunto de caminos linealmente independientes</w:t>
            </w:r>
          </w:p>
        </w:tc>
        <w:tc>
          <w:tcPr>
            <w:tcW w:type="dxa" w:w="3895"/>
          </w:tcPr>
          <w:p>
            <w:pPr>
              <w:spacing w:after="0" w:line="240" w:lineRule="auto"/>
            </w:pPr>
            <w:r/>
            <w:r>
              <w:rPr>
                <w:b w:val="0"/>
                <w:i w:val="0"/>
                <w:sz w:val="19"/>
              </w:rPr>
              <w:t>V(G) caminos</w:t>
            </w:r>
          </w:p>
        </w:tc>
      </w:tr>
    </w:tbl>
    <w:p>
      <w:pPr>
        <w:spacing w:after="40"/>
      </w:pPr>
    </w:p>
    <w:p>
      <w:pPr>
        <w:jc w:val="both"/>
      </w:pPr>
      <w:r>
        <w:rPr>
          <w:b w:val="0"/>
          <w:i w:val="0"/>
        </w:rPr>
        <w:t xml:space="preserve">El 100 % de cobertura de decisiones implica el 100 % de cobertura de sentencias, pero no a la inversa. Un </w:t>
      </w:r>
      <w:r>
        <w:rPr>
          <w:rFonts w:ascii="Consolas" w:hAnsi="Consolas"/>
          <w:b w:val="0"/>
          <w:i w:val="0"/>
          <w:sz w:val="19"/>
        </w:rPr>
        <w:t>if</w:t>
      </w:r>
      <w:r>
        <w:rPr>
          <w:b w:val="0"/>
          <w:i w:val="0"/>
        </w:rPr>
        <w:t xml:space="preserve"> sin </w:t>
      </w:r>
      <w:r>
        <w:rPr>
          <w:rFonts w:ascii="Consolas" w:hAnsi="Consolas"/>
          <w:b w:val="0"/>
          <w:i w:val="0"/>
          <w:sz w:val="19"/>
        </w:rPr>
        <w:t>else</w:t>
      </w:r>
      <w:r>
        <w:rPr>
          <w:b w:val="0"/>
          <w:i w:val="0"/>
        </w:rPr>
        <w:t xml:space="preserve"> puede cubrir todas sus sentencias con un solo caso verdadero, sin probar nunca la rama falsa.</w:t>
      </w:r>
    </w:p>
    <w:p>
      <w:pPr>
        <w:pStyle w:val="Heading2"/>
      </w:pPr>
      <w:r>
        <w:t>6.8 Complejidad ciclomática</w:t>
      </w:r>
    </w:p>
    <w:p>
      <w:pPr>
        <w:jc w:val="both"/>
      </w:pPr>
      <w:r>
        <w:rPr>
          <w:b/>
          <w:i w:val="0"/>
        </w:rPr>
        <w:t>Definición.</w:t>
      </w:r>
      <w:r>
        <w:rPr>
          <w:b w:val="0"/>
          <w:i w:val="0"/>
        </w:rPr>
        <w:t xml:space="preserve"> La complejidad ciclomática, propuesta por Thomas J. McCabe en 1976, es una métrica que mide el número de caminos linealmente independientes en el grafo de flujo de control de un programa. Indica el número mínimo de casos de prueba necesarios para cubrir los caminos básicos.</w:t>
      </w:r>
    </w:p>
    <w:p>
      <w:pPr>
        <w:jc w:val="both"/>
      </w:pPr>
      <w:r>
        <w:rPr>
          <w:b/>
          <w:i w:val="0"/>
        </w:rPr>
        <w:t>Fórmulas equivalentes:</w:t>
      </w:r>
    </w:p>
    <w:p>
      <w:pPr>
        <w:pStyle w:val="ListBullet"/>
        <w:spacing w:after="40"/>
      </w:pPr>
      <w:r>
        <w:rPr>
          <w:b w:val="0"/>
          <w:i w:val="0"/>
        </w:rPr>
        <w:t>V(G) = E − N + 2P, donde E es el número de aristas, N el de nodos y P el de componentes conectados (P = 1 para una función).</w:t>
      </w:r>
    </w:p>
    <w:p>
      <w:pPr>
        <w:pStyle w:val="ListBullet"/>
        <w:spacing w:after="40"/>
      </w:pPr>
      <w:r>
        <w:rPr>
          <w:b w:val="0"/>
          <w:i w:val="0"/>
        </w:rPr>
        <w:t>V(G) = número de nodos de decisión + 1.</w:t>
      </w:r>
    </w:p>
    <w:p>
      <w:pPr>
        <w:pStyle w:val="ListBullet"/>
        <w:spacing w:after="40"/>
      </w:pPr>
      <w:r>
        <w:rPr>
          <w:b w:val="0"/>
          <w:i w:val="0"/>
        </w:rPr>
        <w:t>V(G) = número de regiones cerradas del grafo + 1.</w:t>
      </w:r>
    </w:p>
    <w:p>
      <w:pPr>
        <w:jc w:val="both"/>
      </w:pPr>
      <w:r>
        <w:rPr>
          <w:b/>
          <w:i w:val="0"/>
        </w:rPr>
        <w:t>Interpretación</w:t>
      </w:r>
    </w:p>
    <w:tbl>
      <w:tblPr>
        <w:tblStyle w:val="TableGrid"/>
        <w:tblW w:type="auto" w:w="0"/>
        <w:jc w:val="center"/>
        <w:tblLook w:firstColumn="1" w:firstRow="1" w:lastColumn="0" w:lastRow="0" w:noHBand="0" w:noVBand="1" w:val="04A0"/>
        <w:tblLayout w:type="fixed"/>
      </w:tblPr>
      <w:tblGrid>
        <w:gridCol w:w="1122"/>
        <w:gridCol w:w="2900"/>
        <w:gridCol w:w="5332"/>
      </w:tblGrid>
      <w:tr>
        <w:trPr>
          <w:tblHeader w:val="true"/>
        </w:trPr>
        <w:tc>
          <w:tcPr>
            <w:tcW w:type="dxa" w:w="1122"/>
            <w:shd w:val="clear" w:color="auto" w:fill="1F3A5F"/>
          </w:tcPr>
          <w:p>
            <w:pPr>
              <w:spacing w:after="0" w:line="240" w:lineRule="auto"/>
            </w:pPr>
            <w:r>
              <w:rPr>
                <w:color w:val="FFFFFF"/>
              </w:rPr>
            </w:r>
            <w:r>
              <w:rPr>
                <w:b/>
                <w:i w:val="0"/>
                <w:color w:val="FFFFFF"/>
                <w:sz w:val="19"/>
              </w:rPr>
              <w:t>V(G)</w:t>
            </w:r>
          </w:p>
        </w:tc>
        <w:tc>
          <w:tcPr>
            <w:tcW w:type="dxa" w:w="2900"/>
            <w:shd w:val="clear" w:color="auto" w:fill="1F3A5F"/>
          </w:tcPr>
          <w:p>
            <w:pPr>
              <w:spacing w:after="0" w:line="240" w:lineRule="auto"/>
            </w:pPr>
            <w:r>
              <w:rPr>
                <w:color w:val="FFFFFF"/>
              </w:rPr>
            </w:r>
            <w:r>
              <w:rPr>
                <w:b/>
                <w:i w:val="0"/>
                <w:color w:val="FFFFFF"/>
                <w:sz w:val="19"/>
              </w:rPr>
              <w:t>Interpretación</w:t>
            </w:r>
          </w:p>
        </w:tc>
        <w:tc>
          <w:tcPr>
            <w:tcW w:type="dxa" w:w="5332"/>
            <w:shd w:val="clear" w:color="auto" w:fill="1F3A5F"/>
          </w:tcPr>
          <w:p>
            <w:pPr>
              <w:spacing w:after="0" w:line="240" w:lineRule="auto"/>
            </w:pPr>
            <w:r>
              <w:rPr>
                <w:color w:val="FFFFFF"/>
              </w:rPr>
            </w:r>
            <w:r>
              <w:rPr>
                <w:b/>
                <w:i w:val="0"/>
                <w:color w:val="FFFFFF"/>
                <w:sz w:val="19"/>
              </w:rPr>
              <w:t>Acción</w:t>
            </w:r>
          </w:p>
        </w:tc>
      </w:tr>
      <w:tr>
        <w:tc>
          <w:tcPr>
            <w:tcW w:type="dxa" w:w="1122"/>
          </w:tcPr>
          <w:p>
            <w:pPr>
              <w:spacing w:after="0" w:line="240" w:lineRule="auto"/>
            </w:pPr>
            <w:r/>
            <w:r>
              <w:rPr>
                <w:b w:val="0"/>
                <w:i w:val="0"/>
                <w:sz w:val="19"/>
              </w:rPr>
              <w:t>1–10</w:t>
            </w:r>
          </w:p>
        </w:tc>
        <w:tc>
          <w:tcPr>
            <w:tcW w:type="dxa" w:w="2900"/>
          </w:tcPr>
          <w:p>
            <w:pPr>
              <w:spacing w:after="0" w:line="240" w:lineRule="auto"/>
            </w:pPr>
            <w:r/>
            <w:r>
              <w:rPr>
                <w:b w:val="0"/>
                <w:i w:val="0"/>
                <w:sz w:val="19"/>
              </w:rPr>
              <w:t>Código simple, fácil de probar</w:t>
            </w:r>
          </w:p>
        </w:tc>
        <w:tc>
          <w:tcPr>
            <w:tcW w:type="dxa" w:w="5332"/>
          </w:tcPr>
          <w:p>
            <w:pPr>
              <w:spacing w:after="0" w:line="240" w:lineRule="auto"/>
            </w:pPr>
            <w:r/>
            <w:r>
              <w:rPr>
                <w:b w:val="0"/>
                <w:i w:val="0"/>
                <w:sz w:val="19"/>
              </w:rPr>
              <w:t>Pruebas estándar</w:t>
            </w:r>
          </w:p>
        </w:tc>
      </w:tr>
      <w:tr>
        <w:tc>
          <w:tcPr>
            <w:tcW w:type="dxa" w:w="1122"/>
            <w:shd w:val="clear" w:color="auto" w:fill="EEF2F7"/>
          </w:tcPr>
          <w:p>
            <w:pPr>
              <w:spacing w:after="0" w:line="240" w:lineRule="auto"/>
            </w:pPr>
            <w:r/>
            <w:r>
              <w:rPr>
                <w:b w:val="0"/>
                <w:i w:val="0"/>
                <w:sz w:val="19"/>
              </w:rPr>
              <w:t>11–20</w:t>
            </w:r>
          </w:p>
        </w:tc>
        <w:tc>
          <w:tcPr>
            <w:tcW w:type="dxa" w:w="2900"/>
            <w:shd w:val="clear" w:color="auto" w:fill="EEF2F7"/>
          </w:tcPr>
          <w:p>
            <w:pPr>
              <w:spacing w:after="0" w:line="240" w:lineRule="auto"/>
            </w:pPr>
            <w:r/>
            <w:r>
              <w:rPr>
                <w:b w:val="0"/>
                <w:i w:val="0"/>
                <w:sz w:val="19"/>
              </w:rPr>
              <w:t>Complejidad moderada</w:t>
            </w:r>
          </w:p>
        </w:tc>
        <w:tc>
          <w:tcPr>
            <w:tcW w:type="dxa" w:w="5332"/>
            <w:shd w:val="clear" w:color="auto" w:fill="EEF2F7"/>
          </w:tcPr>
          <w:p>
            <w:pPr>
              <w:spacing w:after="0" w:line="240" w:lineRule="auto"/>
            </w:pPr>
            <w:r/>
            <w:r>
              <w:rPr>
                <w:b w:val="0"/>
                <w:i w:val="0"/>
                <w:sz w:val="19"/>
              </w:rPr>
              <w:t>Mayor cantidad de casos y revisión</w:t>
            </w:r>
          </w:p>
        </w:tc>
      </w:tr>
      <w:tr>
        <w:tc>
          <w:tcPr>
            <w:tcW w:type="dxa" w:w="1122"/>
          </w:tcPr>
          <w:p>
            <w:pPr>
              <w:spacing w:after="0" w:line="240" w:lineRule="auto"/>
            </w:pPr>
            <w:r/>
            <w:r>
              <w:rPr>
                <w:b w:val="0"/>
                <w:i w:val="0"/>
                <w:sz w:val="19"/>
              </w:rPr>
              <w:t>21–50</w:t>
            </w:r>
          </w:p>
        </w:tc>
        <w:tc>
          <w:tcPr>
            <w:tcW w:type="dxa" w:w="2900"/>
          </w:tcPr>
          <w:p>
            <w:pPr>
              <w:spacing w:after="0" w:line="240" w:lineRule="auto"/>
            </w:pPr>
            <w:r/>
            <w:r>
              <w:rPr>
                <w:b w:val="0"/>
                <w:i w:val="0"/>
                <w:sz w:val="19"/>
              </w:rPr>
              <w:t>Código complejo</w:t>
            </w:r>
          </w:p>
        </w:tc>
        <w:tc>
          <w:tcPr>
            <w:tcW w:type="dxa" w:w="5332"/>
          </w:tcPr>
          <w:p>
            <w:pPr>
              <w:spacing w:after="0" w:line="240" w:lineRule="auto"/>
            </w:pPr>
            <w:r/>
            <w:r>
              <w:rPr>
                <w:b w:val="0"/>
                <w:i w:val="0"/>
                <w:sz w:val="19"/>
              </w:rPr>
              <w:t>Refactorización recomendada; revisión de código obligatoria</w:t>
            </w:r>
          </w:p>
        </w:tc>
      </w:tr>
      <w:tr>
        <w:tc>
          <w:tcPr>
            <w:tcW w:type="dxa" w:w="1122"/>
            <w:shd w:val="clear" w:color="auto" w:fill="EEF2F7"/>
          </w:tcPr>
          <w:p>
            <w:pPr>
              <w:spacing w:after="0" w:line="240" w:lineRule="auto"/>
            </w:pPr>
            <w:r/>
            <w:r>
              <w:rPr>
                <w:b w:val="0"/>
                <w:i w:val="0"/>
                <w:sz w:val="19"/>
              </w:rPr>
              <w:t>&gt; 50</w:t>
            </w:r>
          </w:p>
        </w:tc>
        <w:tc>
          <w:tcPr>
            <w:tcW w:type="dxa" w:w="2900"/>
            <w:shd w:val="clear" w:color="auto" w:fill="EEF2F7"/>
          </w:tcPr>
          <w:p>
            <w:pPr>
              <w:spacing w:after="0" w:line="240" w:lineRule="auto"/>
            </w:pPr>
            <w:r/>
            <w:r>
              <w:rPr>
                <w:b w:val="0"/>
                <w:i w:val="0"/>
                <w:sz w:val="19"/>
              </w:rPr>
              <w:t>Código muy complejo</w:t>
            </w:r>
          </w:p>
        </w:tc>
        <w:tc>
          <w:tcPr>
            <w:tcW w:type="dxa" w:w="5332"/>
            <w:shd w:val="clear" w:color="auto" w:fill="EEF2F7"/>
          </w:tcPr>
          <w:p>
            <w:pPr>
              <w:spacing w:after="0" w:line="240" w:lineRule="auto"/>
            </w:pPr>
            <w:r/>
            <w:r>
              <w:rPr>
                <w:b w:val="0"/>
                <w:i w:val="0"/>
                <w:sz w:val="19"/>
              </w:rPr>
              <w:t>Alto riesgo; difícil de probar y mantener</w:t>
            </w:r>
          </w:p>
        </w:tc>
      </w:tr>
    </w:tbl>
    <w:p>
      <w:pPr>
        <w:spacing w:after="40"/>
      </w:pPr>
    </w:p>
    <w:p>
      <w:pPr>
        <w:jc w:val="both"/>
      </w:pPr>
      <w:r>
        <w:rPr>
          <w:b/>
          <w:i w:val="0"/>
        </w:rPr>
        <w:t>Ejemplo con el método de caminos básicos</w:t>
      </w:r>
    </w:p>
    <w:tbl>
      <w:tblPr>
        <w:tblStyle w:val="TableGrid"/>
        <w:tblW w:type="auto" w:w="0"/>
        <w:tblLook w:firstColumn="1" w:firstRow="1" w:lastColumn="0" w:lastRow="0" w:noHBand="0" w:noVBand="1" w:val="04A0"/>
      </w:tblPr>
      <w:tblGrid>
        <w:gridCol w:w="9406"/>
      </w:tblGrid>
      <w:tr>
        <w:tc>
          <w:tcPr>
            <w:tcW w:type="dxa" w:w="9406"/>
            <w:shd w:val="clear" w:color="auto" w:fill="F3F3F3"/>
          </w:tcPr>
          <w:p>
            <w:pPr>
              <w:spacing w:after="0" w:line="240" w:lineRule="auto"/>
            </w:pPr>
            <w:r/>
            <w:r>
              <w:rPr>
                <w:rFonts w:ascii="Consolas" w:hAnsi="Consolas"/>
                <w:sz w:val="18"/>
              </w:rPr>
              <w:t>function login(correo, clave) {</w:t>
              <w:br/>
            </w:r>
            <w:r>
              <w:rPr>
                <w:rFonts w:ascii="Consolas" w:hAnsi="Consolas"/>
                <w:sz w:val="18"/>
              </w:rPr>
              <w:t xml:space="preserve">  if (!correo || !clave) return 400;          // decisión 1</w:t>
              <w:br/>
            </w:r>
            <w:r>
              <w:rPr>
                <w:rFonts w:ascii="Consolas" w:hAnsi="Consolas"/>
                <w:sz w:val="18"/>
              </w:rPr>
              <w:t xml:space="preserve">  const u = buscarUsuario(correo);</w:t>
              <w:br/>
            </w:r>
            <w:r>
              <w:rPr>
                <w:rFonts w:ascii="Consolas" w:hAnsi="Consolas"/>
                <w:sz w:val="18"/>
              </w:rPr>
              <w:t xml:space="preserve">  if (!u) return 401;                          // decisión 2</w:t>
              <w:br/>
            </w:r>
            <w:r>
              <w:rPr>
                <w:rFonts w:ascii="Consolas" w:hAnsi="Consolas"/>
                <w:sz w:val="18"/>
              </w:rPr>
              <w:t xml:space="preserve">  if (u.bloqueado) return 423;                 // decisión 3</w:t>
              <w:br/>
            </w:r>
            <w:r>
              <w:rPr>
                <w:rFonts w:ascii="Consolas" w:hAnsi="Consolas"/>
                <w:sz w:val="18"/>
              </w:rPr>
              <w:t xml:space="preserve">  if (!verificarHash(clave, u.hash)) return 401; // decisión 4</w:t>
              <w:br/>
            </w:r>
            <w:r>
              <w:rPr>
                <w:rFonts w:ascii="Consolas" w:hAnsi="Consolas"/>
                <w:sz w:val="18"/>
              </w:rPr>
              <w:t xml:space="preserve">  return emitirToken(u);</w:t>
              <w:br/>
            </w:r>
            <w:r>
              <w:rPr>
                <w:rFonts w:ascii="Consolas" w:hAnsi="Consolas"/>
                <w:sz w:val="18"/>
              </w:rPr>
              <w:t>}</w:t>
            </w:r>
          </w:p>
        </w:tc>
      </w:tr>
    </w:tbl>
    <w:p>
      <w:pPr>
        <w:spacing w:after="40"/>
      </w:pPr>
    </w:p>
    <w:p>
      <w:pPr>
        <w:pStyle w:val="ListBullet"/>
        <w:spacing w:after="40"/>
      </w:pPr>
      <w:r>
        <w:rPr>
          <w:b/>
          <w:i w:val="0"/>
        </w:rPr>
        <w:t>Decisiones + 1:</w:t>
      </w:r>
      <w:r>
        <w:rPr>
          <w:b w:val="0"/>
          <w:i w:val="0"/>
        </w:rPr>
        <w:t xml:space="preserve"> 4 + 1 = </w:t>
      </w:r>
      <w:r>
        <w:rPr>
          <w:b/>
          <w:i w:val="0"/>
        </w:rPr>
        <w:t>5</w:t>
      </w:r>
      <w:r>
        <w:rPr>
          <w:b w:val="0"/>
          <w:i w:val="0"/>
        </w:rPr>
        <w:t>.</w:t>
      </w:r>
    </w:p>
    <w:p>
      <w:pPr>
        <w:pStyle w:val="ListBullet"/>
        <w:spacing w:after="40"/>
      </w:pPr>
      <w:r>
        <w:rPr>
          <w:b/>
          <w:i w:val="0"/>
        </w:rPr>
        <w:t>Grafo:</w:t>
      </w:r>
      <w:r>
        <w:rPr>
          <w:b w:val="0"/>
          <w:i w:val="0"/>
        </w:rPr>
        <w:t xml:space="preserve"> nodos 1 (decisión 1), 2 (retorno 400), 3 (búsqueda y decisión 2), 4 (retorno 401), 5 (decisión 3), 6 (retorno 423), 7 (decisión 4), 8 (retorno 401), 9 (retorno del token) y 10 (salida). Hay N = 10 nodos y E = 13 aristas (ocho de las decisiones y cinco de los retornos a la salida). V(G) = 13 − 10 + 2 = </w:t>
      </w:r>
      <w:r>
        <w:rPr>
          <w:b/>
          <w:i w:val="0"/>
        </w:rPr>
        <w:t>5</w:t>
      </w:r>
      <w:r>
        <w:rPr>
          <w:b w:val="0"/>
          <w:i w:val="0"/>
        </w:rPr>
        <w:t>.</w:t>
      </w:r>
    </w:p>
    <w:p>
      <w:pPr>
        <w:pStyle w:val="ListBullet"/>
        <w:spacing w:after="40"/>
      </w:pPr>
      <w:r>
        <w:rPr>
          <w:b w:val="0"/>
          <w:i w:val="0"/>
        </w:rPr>
        <w:t xml:space="preserve">Si se cuentan por separado las dos condiciones de </w:t>
      </w:r>
      <w:r>
        <w:rPr>
          <w:rFonts w:ascii="Consolas" w:hAnsi="Consolas"/>
          <w:b w:val="0"/>
          <w:i w:val="0"/>
          <w:sz w:val="19"/>
        </w:rPr>
        <w:t>!correo || !clave</w:t>
      </w:r>
      <w:r>
        <w:rPr>
          <w:b w:val="0"/>
          <w:i w:val="0"/>
        </w:rPr>
        <w:t>, la complejidad sube a 6 y se agrega un caso (correo presente con clave vacía).</w:t>
      </w:r>
    </w:p>
    <w:tbl>
      <w:tblPr>
        <w:tblStyle w:val="TableGrid"/>
        <w:tblW w:type="auto" w:w="0"/>
        <w:jc w:val="center"/>
        <w:tblLook w:firstColumn="1" w:firstRow="1" w:lastColumn="0" w:lastRow="0" w:noHBand="0" w:noVBand="1" w:val="04A0"/>
        <w:tblLayout w:type="fixed"/>
      </w:tblPr>
      <w:tblGrid>
        <w:gridCol w:w="1167"/>
        <w:gridCol w:w="4886"/>
        <w:gridCol w:w="3301"/>
      </w:tblGrid>
      <w:tr>
        <w:trPr>
          <w:tblHeader w:val="true"/>
        </w:trPr>
        <w:tc>
          <w:tcPr>
            <w:tcW w:type="dxa" w:w="1167"/>
            <w:shd w:val="clear" w:color="auto" w:fill="1F3A5F"/>
          </w:tcPr>
          <w:p>
            <w:pPr>
              <w:spacing w:after="0" w:line="240" w:lineRule="auto"/>
            </w:pPr>
            <w:r>
              <w:rPr>
                <w:color w:val="FFFFFF"/>
              </w:rPr>
            </w:r>
            <w:r>
              <w:rPr>
                <w:b/>
                <w:i w:val="0"/>
                <w:color w:val="FFFFFF"/>
                <w:sz w:val="19"/>
              </w:rPr>
              <w:t>Camino</w:t>
            </w:r>
          </w:p>
        </w:tc>
        <w:tc>
          <w:tcPr>
            <w:tcW w:type="dxa" w:w="4885"/>
            <w:shd w:val="clear" w:color="auto" w:fill="1F3A5F"/>
          </w:tcPr>
          <w:p>
            <w:pPr>
              <w:spacing w:after="0" w:line="240" w:lineRule="auto"/>
            </w:pPr>
            <w:r>
              <w:rPr>
                <w:color w:val="FFFFFF"/>
              </w:rPr>
            </w:r>
            <w:r>
              <w:rPr>
                <w:b/>
                <w:i w:val="0"/>
                <w:color w:val="FFFFFF"/>
                <w:sz w:val="19"/>
              </w:rPr>
              <w:t>Datos</w:t>
            </w:r>
          </w:p>
        </w:tc>
        <w:tc>
          <w:tcPr>
            <w:tcW w:type="dxa" w:w="3302"/>
            <w:shd w:val="clear" w:color="auto" w:fill="1F3A5F"/>
          </w:tcPr>
          <w:p>
            <w:pPr>
              <w:spacing w:after="0" w:line="240" w:lineRule="auto"/>
            </w:pPr>
            <w:r>
              <w:rPr>
                <w:color w:val="FFFFFF"/>
              </w:rPr>
            </w:r>
            <w:r>
              <w:rPr>
                <w:b/>
                <w:i w:val="0"/>
                <w:color w:val="FFFFFF"/>
                <w:sz w:val="19"/>
              </w:rPr>
              <w:t>Resultado esperado</w:t>
            </w:r>
          </w:p>
        </w:tc>
      </w:tr>
      <w:tr>
        <w:tc>
          <w:tcPr>
            <w:tcW w:type="dxa" w:w="1167"/>
          </w:tcPr>
          <w:p>
            <w:pPr>
              <w:spacing w:after="0" w:line="240" w:lineRule="auto"/>
            </w:pPr>
            <w:r/>
            <w:r>
              <w:rPr>
                <w:b w:val="0"/>
                <w:i w:val="0"/>
                <w:sz w:val="19"/>
              </w:rPr>
              <w:t>1</w:t>
            </w:r>
          </w:p>
        </w:tc>
        <w:tc>
          <w:tcPr>
            <w:tcW w:type="dxa" w:w="4885"/>
          </w:tcPr>
          <w:p>
            <w:pPr>
              <w:spacing w:after="0" w:line="240" w:lineRule="auto"/>
            </w:pPr>
            <w:r/>
            <w:r>
              <w:rPr>
                <w:b w:val="0"/>
                <w:i w:val="0"/>
                <w:sz w:val="19"/>
              </w:rPr>
              <w:t>Correo vacío</w:t>
            </w:r>
          </w:p>
        </w:tc>
        <w:tc>
          <w:tcPr>
            <w:tcW w:type="dxa" w:w="3302"/>
          </w:tcPr>
          <w:p>
            <w:pPr>
              <w:spacing w:after="0" w:line="240" w:lineRule="auto"/>
            </w:pPr>
            <w:r/>
            <w:r>
              <w:rPr>
                <w:b w:val="0"/>
                <w:i w:val="0"/>
                <w:sz w:val="19"/>
              </w:rPr>
              <w:t>400</w:t>
            </w:r>
          </w:p>
        </w:tc>
      </w:tr>
      <w:tr>
        <w:tc>
          <w:tcPr>
            <w:tcW w:type="dxa" w:w="1167"/>
            <w:shd w:val="clear" w:color="auto" w:fill="EEF2F7"/>
          </w:tcPr>
          <w:p>
            <w:pPr>
              <w:spacing w:after="0" w:line="240" w:lineRule="auto"/>
            </w:pPr>
            <w:r/>
            <w:r>
              <w:rPr>
                <w:b w:val="0"/>
                <w:i w:val="0"/>
                <w:sz w:val="19"/>
              </w:rPr>
              <w:t>2</w:t>
            </w:r>
          </w:p>
        </w:tc>
        <w:tc>
          <w:tcPr>
            <w:tcW w:type="dxa" w:w="4885"/>
            <w:shd w:val="clear" w:color="auto" w:fill="EEF2F7"/>
          </w:tcPr>
          <w:p>
            <w:pPr>
              <w:spacing w:after="0" w:line="240" w:lineRule="auto"/>
            </w:pPr>
            <w:r/>
            <w:r>
              <w:rPr>
                <w:b w:val="0"/>
                <w:i w:val="0"/>
                <w:sz w:val="19"/>
              </w:rPr>
              <w:t>Correo no registrado</w:t>
            </w:r>
          </w:p>
        </w:tc>
        <w:tc>
          <w:tcPr>
            <w:tcW w:type="dxa" w:w="3302"/>
            <w:shd w:val="clear" w:color="auto" w:fill="EEF2F7"/>
          </w:tcPr>
          <w:p>
            <w:pPr>
              <w:spacing w:after="0" w:line="240" w:lineRule="auto"/>
            </w:pPr>
            <w:r/>
            <w:r>
              <w:rPr>
                <w:b w:val="0"/>
                <w:i w:val="0"/>
                <w:sz w:val="19"/>
              </w:rPr>
              <w:t>401</w:t>
            </w:r>
          </w:p>
        </w:tc>
      </w:tr>
      <w:tr>
        <w:tc>
          <w:tcPr>
            <w:tcW w:type="dxa" w:w="1167"/>
          </w:tcPr>
          <w:p>
            <w:pPr>
              <w:spacing w:after="0" w:line="240" w:lineRule="auto"/>
            </w:pPr>
            <w:r/>
            <w:r>
              <w:rPr>
                <w:b w:val="0"/>
                <w:i w:val="0"/>
                <w:sz w:val="19"/>
              </w:rPr>
              <w:t>3</w:t>
            </w:r>
          </w:p>
        </w:tc>
        <w:tc>
          <w:tcPr>
            <w:tcW w:type="dxa" w:w="4885"/>
          </w:tcPr>
          <w:p>
            <w:pPr>
              <w:spacing w:after="0" w:line="240" w:lineRule="auto"/>
            </w:pPr>
            <w:r/>
            <w:r>
              <w:rPr>
                <w:b w:val="0"/>
                <w:i w:val="0"/>
                <w:sz w:val="19"/>
              </w:rPr>
              <w:t>Usuario bloqueado</w:t>
            </w:r>
          </w:p>
        </w:tc>
        <w:tc>
          <w:tcPr>
            <w:tcW w:type="dxa" w:w="3302"/>
          </w:tcPr>
          <w:p>
            <w:pPr>
              <w:spacing w:after="0" w:line="240" w:lineRule="auto"/>
            </w:pPr>
            <w:r/>
            <w:r>
              <w:rPr>
                <w:b w:val="0"/>
                <w:i w:val="0"/>
                <w:sz w:val="19"/>
              </w:rPr>
              <w:t>423</w:t>
            </w:r>
          </w:p>
        </w:tc>
      </w:tr>
      <w:tr>
        <w:tc>
          <w:tcPr>
            <w:tcW w:type="dxa" w:w="1167"/>
            <w:shd w:val="clear" w:color="auto" w:fill="EEF2F7"/>
          </w:tcPr>
          <w:p>
            <w:pPr>
              <w:spacing w:after="0" w:line="240" w:lineRule="auto"/>
            </w:pPr>
            <w:r/>
            <w:r>
              <w:rPr>
                <w:b w:val="0"/>
                <w:i w:val="0"/>
                <w:sz w:val="19"/>
              </w:rPr>
              <w:t>4</w:t>
            </w:r>
          </w:p>
        </w:tc>
        <w:tc>
          <w:tcPr>
            <w:tcW w:type="dxa" w:w="4885"/>
            <w:shd w:val="clear" w:color="auto" w:fill="EEF2F7"/>
          </w:tcPr>
          <w:p>
            <w:pPr>
              <w:spacing w:after="0" w:line="240" w:lineRule="auto"/>
            </w:pPr>
            <w:r/>
            <w:r>
              <w:rPr>
                <w:b w:val="0"/>
                <w:i w:val="0"/>
                <w:sz w:val="19"/>
              </w:rPr>
              <w:t>Clave incorrecta</w:t>
            </w:r>
          </w:p>
        </w:tc>
        <w:tc>
          <w:tcPr>
            <w:tcW w:type="dxa" w:w="3302"/>
            <w:shd w:val="clear" w:color="auto" w:fill="EEF2F7"/>
          </w:tcPr>
          <w:p>
            <w:pPr>
              <w:spacing w:after="0" w:line="240" w:lineRule="auto"/>
            </w:pPr>
            <w:r/>
            <w:r>
              <w:rPr>
                <w:b w:val="0"/>
                <w:i w:val="0"/>
                <w:sz w:val="19"/>
              </w:rPr>
              <w:t>401</w:t>
            </w:r>
          </w:p>
        </w:tc>
      </w:tr>
      <w:tr>
        <w:tc>
          <w:tcPr>
            <w:tcW w:type="dxa" w:w="1167"/>
          </w:tcPr>
          <w:p>
            <w:pPr>
              <w:spacing w:after="0" w:line="240" w:lineRule="auto"/>
            </w:pPr>
            <w:r/>
            <w:r>
              <w:rPr>
                <w:b w:val="0"/>
                <w:i w:val="0"/>
                <w:sz w:val="19"/>
              </w:rPr>
              <w:t>5</w:t>
            </w:r>
          </w:p>
        </w:tc>
        <w:tc>
          <w:tcPr>
            <w:tcW w:type="dxa" w:w="4885"/>
          </w:tcPr>
          <w:p>
            <w:pPr>
              <w:spacing w:after="0" w:line="240" w:lineRule="auto"/>
            </w:pPr>
            <w:r/>
            <w:r>
              <w:rPr>
                <w:b w:val="0"/>
                <w:i w:val="0"/>
                <w:sz w:val="19"/>
              </w:rPr>
              <w:t>Credenciales válidas</w:t>
            </w:r>
          </w:p>
        </w:tc>
        <w:tc>
          <w:tcPr>
            <w:tcW w:type="dxa" w:w="3302"/>
          </w:tcPr>
          <w:p>
            <w:pPr>
              <w:spacing w:after="0" w:line="240" w:lineRule="auto"/>
            </w:pPr>
            <w:r/>
            <w:r>
              <w:rPr>
                <w:b w:val="0"/>
                <w:i w:val="0"/>
                <w:sz w:val="19"/>
              </w:rPr>
              <w:t>Token emitido</w:t>
            </w:r>
          </w:p>
        </w:tc>
      </w:tr>
    </w:tbl>
    <w:p>
      <w:pPr>
        <w:spacing w:after="40"/>
      </w:pPr>
    </w:p>
    <w:p>
      <w:pPr>
        <w:jc w:val="both"/>
      </w:pPr>
      <w:r>
        <w:rPr>
          <w:b/>
          <w:i w:val="0"/>
        </w:rPr>
        <w:t>Pregunta de comprobación del tema.</w:t>
      </w:r>
      <w:r>
        <w:rPr>
          <w:b w:val="0"/>
          <w:i w:val="0"/>
        </w:rPr>
        <w:t xml:space="preserve"> Una función con V(G) = 5 requiere como mínimo </w:t>
      </w:r>
      <w:r>
        <w:rPr>
          <w:b/>
          <w:i w:val="0"/>
        </w:rPr>
        <w:t>5 casos de prueba</w:t>
      </w:r>
      <w:r>
        <w:rPr>
          <w:b w:val="0"/>
          <w:i w:val="0"/>
        </w:rPr>
        <w:t xml:space="preserve"> para ejecutar todos los caminos independientes al menos una vez (alternativa B). La alternativa C es incorrecta, porque la complejidad ciclomática es una propiedad estructural del código y no depende de las entradas del usuario.</w:t>
      </w:r>
    </w:p>
    <w:p>
      <w:pPr>
        <w:pStyle w:val="Heading2"/>
      </w:pPr>
      <w:r>
        <w:t>6.9 Pruebas de bucles</w:t>
      </w:r>
    </w:p>
    <w:p>
      <w:pPr>
        <w:jc w:val="both"/>
      </w:pPr>
      <w:r>
        <w:rPr>
          <w:b w:val="0"/>
          <w:i w:val="0"/>
        </w:rPr>
        <w:t>Los bucles son fuente frecuente de desbordamientos, condiciones de término incorrectas y problemas de rendimiento.</w:t>
      </w:r>
    </w:p>
    <w:tbl>
      <w:tblPr>
        <w:tblStyle w:val="TableGrid"/>
        <w:tblW w:type="auto" w:w="0"/>
        <w:jc w:val="center"/>
        <w:tblLook w:firstColumn="1" w:firstRow="1" w:lastColumn="0" w:lastRow="0" w:noHBand="0" w:noVBand="1" w:val="04A0"/>
        <w:tblLayout w:type="fixed"/>
      </w:tblPr>
      <w:tblGrid>
        <w:gridCol w:w="2818"/>
        <w:gridCol w:w="6536"/>
      </w:tblGrid>
      <w:tr>
        <w:trPr>
          <w:tblHeader w:val="true"/>
        </w:trPr>
        <w:tc>
          <w:tcPr>
            <w:tcW w:type="dxa" w:w="2819"/>
            <w:shd w:val="clear" w:color="auto" w:fill="1F3A5F"/>
          </w:tcPr>
          <w:p>
            <w:pPr>
              <w:spacing w:after="0" w:line="240" w:lineRule="auto"/>
            </w:pPr>
            <w:r>
              <w:rPr>
                <w:color w:val="FFFFFF"/>
              </w:rPr>
            </w:r>
            <w:r>
              <w:rPr>
                <w:b/>
                <w:i w:val="0"/>
                <w:color w:val="FFFFFF"/>
                <w:sz w:val="19"/>
              </w:rPr>
              <w:t>Tipo de bucle</w:t>
            </w:r>
          </w:p>
        </w:tc>
        <w:tc>
          <w:tcPr>
            <w:tcW w:type="dxa" w:w="6536"/>
            <w:shd w:val="clear" w:color="auto" w:fill="1F3A5F"/>
          </w:tcPr>
          <w:p>
            <w:pPr>
              <w:spacing w:after="0" w:line="240" w:lineRule="auto"/>
            </w:pPr>
            <w:r>
              <w:rPr>
                <w:color w:val="FFFFFF"/>
              </w:rPr>
            </w:r>
            <w:r>
              <w:rPr>
                <w:b/>
                <w:i w:val="0"/>
                <w:color w:val="FFFFFF"/>
                <w:sz w:val="19"/>
              </w:rPr>
              <w:t>Estrategia</w:t>
            </w:r>
          </w:p>
        </w:tc>
      </w:tr>
      <w:tr>
        <w:tc>
          <w:tcPr>
            <w:tcW w:type="dxa" w:w="2819"/>
          </w:tcPr>
          <w:p>
            <w:pPr>
              <w:spacing w:after="0" w:line="240" w:lineRule="auto"/>
            </w:pPr>
            <w:r/>
            <w:r>
              <w:rPr>
                <w:b/>
                <w:i w:val="0"/>
                <w:sz w:val="19"/>
              </w:rPr>
              <w:t>Simple</w:t>
            </w:r>
            <w:r>
              <w:rPr>
                <w:b w:val="0"/>
                <w:i w:val="0"/>
                <w:sz w:val="19"/>
              </w:rPr>
              <w:t xml:space="preserve"> (máximo </w:t>
            </w:r>
            <w:r>
              <w:rPr>
                <w:b w:val="0"/>
                <w:i/>
                <w:sz w:val="19"/>
              </w:rPr>
              <w:t>n</w:t>
            </w:r>
            <w:r>
              <w:rPr>
                <w:b w:val="0"/>
                <w:i w:val="0"/>
                <w:sz w:val="19"/>
              </w:rPr>
              <w:t xml:space="preserve"> iteraciones)</w:t>
            </w:r>
          </w:p>
        </w:tc>
        <w:tc>
          <w:tcPr>
            <w:tcW w:type="dxa" w:w="6536"/>
          </w:tcPr>
          <w:p>
            <w:pPr>
              <w:spacing w:after="0" w:line="240" w:lineRule="auto"/>
            </w:pPr>
            <w:r/>
            <w:r>
              <w:rPr>
                <w:b w:val="0"/>
                <w:i w:val="0"/>
                <w:sz w:val="19"/>
              </w:rPr>
              <w:t xml:space="preserve">Probar 0 iteraciones (omitir el bucle), 1, 2, un valor típico </w:t>
            </w:r>
            <w:r>
              <w:rPr>
                <w:b w:val="0"/>
                <w:i/>
                <w:sz w:val="19"/>
              </w:rPr>
              <w:t>m</w:t>
            </w:r>
            <w:r>
              <w:rPr>
                <w:b w:val="0"/>
                <w:i w:val="0"/>
                <w:sz w:val="19"/>
              </w:rPr>
              <w:t xml:space="preserve"> &lt; </w:t>
            </w:r>
            <w:r>
              <w:rPr>
                <w:b w:val="0"/>
                <w:i/>
                <w:sz w:val="19"/>
              </w:rPr>
              <w:t>n</w:t>
            </w:r>
            <w:r>
              <w:rPr>
                <w:b w:val="0"/>
                <w:i w:val="0"/>
                <w:sz w:val="19"/>
              </w:rPr>
              <w:t xml:space="preserve">, </w:t>
            </w:r>
            <w:r>
              <w:rPr>
                <w:b w:val="0"/>
                <w:i/>
                <w:sz w:val="19"/>
              </w:rPr>
              <w:t>n</w:t>
            </w:r>
            <w:r>
              <w:rPr>
                <w:b w:val="0"/>
                <w:i w:val="0"/>
                <w:sz w:val="19"/>
              </w:rPr>
              <w:t xml:space="preserve"> − 1, </w:t>
            </w:r>
            <w:r>
              <w:rPr>
                <w:b w:val="0"/>
                <w:i/>
                <w:sz w:val="19"/>
              </w:rPr>
              <w:t>n</w:t>
            </w:r>
            <w:r>
              <w:rPr>
                <w:b w:val="0"/>
                <w:i w:val="0"/>
                <w:sz w:val="19"/>
              </w:rPr>
              <w:t xml:space="preserve"> y </w:t>
            </w:r>
            <w:r>
              <w:rPr>
                <w:b w:val="0"/>
                <w:i/>
                <w:sz w:val="19"/>
              </w:rPr>
              <w:t>n</w:t>
            </w:r>
            <w:r>
              <w:rPr>
                <w:b w:val="0"/>
                <w:i w:val="0"/>
                <w:sz w:val="19"/>
              </w:rPr>
              <w:t xml:space="preserve"> + 1</w:t>
            </w:r>
          </w:p>
        </w:tc>
      </w:tr>
      <w:tr>
        <w:tc>
          <w:tcPr>
            <w:tcW w:type="dxa" w:w="2819"/>
            <w:shd w:val="clear" w:color="auto" w:fill="EEF2F7"/>
          </w:tcPr>
          <w:p>
            <w:pPr>
              <w:spacing w:after="0" w:line="240" w:lineRule="auto"/>
            </w:pPr>
            <w:r/>
            <w:r>
              <w:rPr>
                <w:b/>
                <w:i w:val="0"/>
                <w:sz w:val="19"/>
              </w:rPr>
              <w:t>Anidado</w:t>
            </w:r>
          </w:p>
        </w:tc>
        <w:tc>
          <w:tcPr>
            <w:tcW w:type="dxa" w:w="6536"/>
            <w:shd w:val="clear" w:color="auto" w:fill="EEF2F7"/>
          </w:tcPr>
          <w:p>
            <w:pPr>
              <w:spacing w:after="0" w:line="240" w:lineRule="auto"/>
            </w:pPr>
            <w:r/>
            <w:r>
              <w:rPr>
                <w:b w:val="0"/>
                <w:i w:val="0"/>
                <w:sz w:val="19"/>
              </w:rPr>
              <w:t>Comenzar por el bucle más interno, con los externos en valores mínimos, y avanzar hacia afuera; validar las combinaciones críticas</w:t>
            </w:r>
          </w:p>
        </w:tc>
      </w:tr>
      <w:tr>
        <w:tc>
          <w:tcPr>
            <w:tcW w:type="dxa" w:w="2819"/>
          </w:tcPr>
          <w:p>
            <w:pPr>
              <w:spacing w:after="0" w:line="240" w:lineRule="auto"/>
            </w:pPr>
            <w:r/>
            <w:r>
              <w:rPr>
                <w:b/>
                <w:i w:val="0"/>
                <w:sz w:val="19"/>
              </w:rPr>
              <w:t>Concatenado</w:t>
            </w:r>
          </w:p>
        </w:tc>
        <w:tc>
          <w:tcPr>
            <w:tcW w:type="dxa" w:w="6536"/>
          </w:tcPr>
          <w:p>
            <w:pPr>
              <w:spacing w:after="0" w:line="240" w:lineRule="auto"/>
            </w:pPr>
            <w:r/>
            <w:r>
              <w:rPr>
                <w:b w:val="0"/>
                <w:i w:val="0"/>
                <w:sz w:val="19"/>
              </w:rPr>
              <w:t>Si son independientes, tratar cada uno como bucle simple; si están relacionados, tratarlos como anidados</w:t>
            </w:r>
          </w:p>
        </w:tc>
      </w:tr>
    </w:tbl>
    <w:p>
      <w:pPr>
        <w:spacing w:after="40"/>
      </w:pPr>
    </w:p>
    <w:p>
      <w:pPr>
        <w:jc w:val="both"/>
      </w:pPr>
      <w:r>
        <w:rPr>
          <w:b/>
          <w:i w:val="0"/>
        </w:rPr>
        <w:t>Ejemplo.</w:t>
      </w:r>
      <w:r>
        <w:rPr>
          <w:b w:val="0"/>
          <w:i w:val="0"/>
        </w:rPr>
        <w:t xml:space="preserve"> Un bloqueo tras cinco intentos fallidos: se prueban 0, 1, 2, 3, 4, 5 y 6 intentos, verificando que el bloqueo ocurre exactamente en el quinto y que el sexto es rechazado.</w:t>
      </w:r>
    </w:p>
    <w:p>
      <w:pPr>
        <w:pStyle w:val="Heading2"/>
      </w:pPr>
      <w:r>
        <w:t>6.10 Análisis de flujo de datos</w:t>
      </w:r>
    </w:p>
    <w:p>
      <w:pPr>
        <w:jc w:val="both"/>
      </w:pPr>
      <w:r>
        <w:rPr>
          <w:b/>
          <w:i w:val="0"/>
        </w:rPr>
        <w:t>Definición.</w:t>
      </w:r>
      <w:r>
        <w:rPr>
          <w:b w:val="0"/>
          <w:i w:val="0"/>
        </w:rPr>
        <w:t xml:space="preserve"> Técnica de caja blanca que sigue cada variable a lo largo del programa, desde su </w:t>
      </w:r>
      <w:r>
        <w:rPr>
          <w:b/>
          <w:i w:val="0"/>
        </w:rPr>
        <w:t>definición</w:t>
      </w:r>
      <w:r>
        <w:rPr>
          <w:b w:val="0"/>
          <w:i w:val="0"/>
        </w:rPr>
        <w:t xml:space="preserve"> (asignación de un valor) hasta su </w:t>
      </w:r>
      <w:r>
        <w:rPr>
          <w:b/>
          <w:i w:val="0"/>
        </w:rPr>
        <w:t>uso</w:t>
      </w:r>
      <w:r>
        <w:rPr>
          <w:b w:val="0"/>
          <w:i w:val="0"/>
        </w:rPr>
        <w:t xml:space="preserve"> (lectura en un cálculo o en una condición).</w:t>
      </w:r>
    </w:p>
    <w:p>
      <w:pPr>
        <w:jc w:val="both"/>
      </w:pPr>
      <w:r>
        <w:rPr>
          <w:b/>
          <w:i w:val="0"/>
        </w:rPr>
        <w:t>Anomalías que detecta</w:t>
      </w:r>
    </w:p>
    <w:tbl>
      <w:tblPr>
        <w:tblStyle w:val="TableGrid"/>
        <w:tblW w:type="auto" w:w="0"/>
        <w:jc w:val="center"/>
        <w:tblLook w:firstColumn="1" w:firstRow="1" w:lastColumn="0" w:lastRow="0" w:noHBand="0" w:noVBand="1" w:val="04A0"/>
        <w:tblLayout w:type="fixed"/>
      </w:tblPr>
      <w:tblGrid>
        <w:gridCol w:w="2350"/>
        <w:gridCol w:w="3889"/>
        <w:gridCol w:w="3115"/>
      </w:tblGrid>
      <w:tr>
        <w:trPr>
          <w:tblHeader w:val="true"/>
        </w:trPr>
        <w:tc>
          <w:tcPr>
            <w:tcW w:type="dxa" w:w="2350"/>
            <w:shd w:val="clear" w:color="auto" w:fill="1F3A5F"/>
          </w:tcPr>
          <w:p>
            <w:pPr>
              <w:spacing w:after="0" w:line="240" w:lineRule="auto"/>
            </w:pPr>
            <w:r>
              <w:rPr>
                <w:color w:val="FFFFFF"/>
              </w:rPr>
            </w:r>
            <w:r>
              <w:rPr>
                <w:b/>
                <w:i w:val="0"/>
                <w:color w:val="FFFFFF"/>
                <w:sz w:val="19"/>
              </w:rPr>
              <w:t>Patrón</w:t>
            </w:r>
          </w:p>
        </w:tc>
        <w:tc>
          <w:tcPr>
            <w:tcW w:type="dxa" w:w="3889"/>
            <w:shd w:val="clear" w:color="auto" w:fill="1F3A5F"/>
          </w:tcPr>
          <w:p>
            <w:pPr>
              <w:spacing w:after="0" w:line="240" w:lineRule="auto"/>
            </w:pPr>
            <w:r>
              <w:rPr>
                <w:color w:val="FFFFFF"/>
              </w:rPr>
            </w:r>
            <w:r>
              <w:rPr>
                <w:b/>
                <w:i w:val="0"/>
                <w:color w:val="FFFFFF"/>
                <w:sz w:val="19"/>
              </w:rPr>
              <w:t>Significado</w:t>
            </w:r>
          </w:p>
        </w:tc>
        <w:tc>
          <w:tcPr>
            <w:tcW w:type="dxa" w:w="3115"/>
            <w:shd w:val="clear" w:color="auto" w:fill="1F3A5F"/>
          </w:tcPr>
          <w:p>
            <w:pPr>
              <w:spacing w:after="0" w:line="240" w:lineRule="auto"/>
            </w:pPr>
            <w:r>
              <w:rPr>
                <w:color w:val="FFFFFF"/>
              </w:rPr>
            </w:r>
            <w:r>
              <w:rPr>
                <w:b/>
                <w:i w:val="0"/>
                <w:color w:val="FFFFFF"/>
                <w:sz w:val="19"/>
              </w:rPr>
              <w:t>Ejemplo</w:t>
            </w:r>
          </w:p>
        </w:tc>
      </w:tr>
      <w:tr>
        <w:tc>
          <w:tcPr>
            <w:tcW w:type="dxa" w:w="2350"/>
          </w:tcPr>
          <w:p>
            <w:pPr>
              <w:spacing w:after="0" w:line="240" w:lineRule="auto"/>
            </w:pPr>
            <w:r/>
            <w:r>
              <w:rPr>
                <w:b w:val="0"/>
                <w:i w:val="0"/>
                <w:sz w:val="19"/>
              </w:rPr>
              <w:t>Definición–uso (du)</w:t>
            </w:r>
          </w:p>
        </w:tc>
        <w:tc>
          <w:tcPr>
            <w:tcW w:type="dxa" w:w="3889"/>
          </w:tcPr>
          <w:p>
            <w:pPr>
              <w:spacing w:after="0" w:line="240" w:lineRule="auto"/>
            </w:pPr>
            <w:r/>
            <w:r>
              <w:rPr>
                <w:b w:val="0"/>
                <w:i w:val="0"/>
                <w:sz w:val="19"/>
              </w:rPr>
              <w:t>Patrón correcto; cada par debe cubrirse con una prueba</w:t>
            </w:r>
          </w:p>
        </w:tc>
        <w:tc>
          <w:tcPr>
            <w:tcW w:type="dxa" w:w="3115"/>
          </w:tcPr>
          <w:p>
            <w:pPr>
              <w:spacing w:after="0" w:line="240" w:lineRule="auto"/>
            </w:pPr>
            <w:r/>
            <w:r>
              <w:rPr>
                <w:rFonts w:ascii="Consolas" w:hAnsi="Consolas"/>
                <w:b w:val="0"/>
                <w:i w:val="0"/>
                <w:sz w:val="19"/>
              </w:rPr>
              <w:t>hash = bcrypt(clave)</w:t>
            </w:r>
            <w:r>
              <w:rPr>
                <w:b w:val="0"/>
                <w:i w:val="0"/>
                <w:sz w:val="19"/>
              </w:rPr>
              <w:t xml:space="preserve"> seguido de </w:t>
            </w:r>
            <w:r>
              <w:rPr>
                <w:rFonts w:ascii="Consolas" w:hAnsi="Consolas"/>
                <w:b w:val="0"/>
                <w:i w:val="0"/>
                <w:sz w:val="19"/>
              </w:rPr>
              <w:t>guardar(hash)</w:t>
            </w:r>
          </w:p>
        </w:tc>
      </w:tr>
      <w:tr>
        <w:tc>
          <w:tcPr>
            <w:tcW w:type="dxa" w:w="2350"/>
            <w:shd w:val="clear" w:color="auto" w:fill="EEF2F7"/>
          </w:tcPr>
          <w:p>
            <w:pPr>
              <w:spacing w:after="0" w:line="240" w:lineRule="auto"/>
            </w:pPr>
            <w:r/>
            <w:r>
              <w:rPr>
                <w:b w:val="0"/>
                <w:i w:val="0"/>
                <w:sz w:val="19"/>
              </w:rPr>
              <w:t>Definición–redefinición sin uso (dd)</w:t>
            </w:r>
          </w:p>
        </w:tc>
        <w:tc>
          <w:tcPr>
            <w:tcW w:type="dxa" w:w="3889"/>
            <w:shd w:val="clear" w:color="auto" w:fill="EEF2F7"/>
          </w:tcPr>
          <w:p>
            <w:pPr>
              <w:spacing w:after="0" w:line="240" w:lineRule="auto"/>
            </w:pPr>
            <w:r/>
            <w:r>
              <w:rPr>
                <w:b w:val="0"/>
                <w:i w:val="0"/>
                <w:sz w:val="19"/>
              </w:rPr>
              <w:t>Una asignación no sirve para nada; puede indicar un error de lógica</w:t>
            </w:r>
          </w:p>
        </w:tc>
        <w:tc>
          <w:tcPr>
            <w:tcW w:type="dxa" w:w="3115"/>
            <w:shd w:val="clear" w:color="auto" w:fill="EEF2F7"/>
          </w:tcPr>
          <w:p>
            <w:pPr>
              <w:spacing w:after="0" w:line="240" w:lineRule="auto"/>
            </w:pPr>
            <w:r/>
            <w:r>
              <w:rPr>
                <w:rFonts w:ascii="Consolas" w:hAnsi="Consolas"/>
                <w:b w:val="0"/>
                <w:i w:val="0"/>
                <w:sz w:val="19"/>
              </w:rPr>
              <w:t>token = generar(); token = null;</w:t>
            </w:r>
          </w:p>
        </w:tc>
      </w:tr>
      <w:tr>
        <w:tc>
          <w:tcPr>
            <w:tcW w:type="dxa" w:w="2350"/>
          </w:tcPr>
          <w:p>
            <w:pPr>
              <w:spacing w:after="0" w:line="240" w:lineRule="auto"/>
            </w:pPr>
            <w:r/>
            <w:r>
              <w:rPr>
                <w:b w:val="0"/>
                <w:i w:val="0"/>
                <w:sz w:val="19"/>
              </w:rPr>
              <w:t>Uso sin definición previa (ur)</w:t>
            </w:r>
          </w:p>
        </w:tc>
        <w:tc>
          <w:tcPr>
            <w:tcW w:type="dxa" w:w="3889"/>
          </w:tcPr>
          <w:p>
            <w:pPr>
              <w:spacing w:after="0" w:line="240" w:lineRule="auto"/>
            </w:pPr>
            <w:r/>
            <w:r>
              <w:rPr>
                <w:b w:val="0"/>
                <w:i w:val="0"/>
                <w:sz w:val="19"/>
              </w:rPr>
              <w:t>Se lee una variable que no tiene valor</w:t>
            </w:r>
          </w:p>
        </w:tc>
        <w:tc>
          <w:tcPr>
            <w:tcW w:type="dxa" w:w="3115"/>
          </w:tcPr>
          <w:p>
            <w:pPr>
              <w:spacing w:after="0" w:line="240" w:lineRule="auto"/>
            </w:pPr>
            <w:r/>
            <w:r>
              <w:rPr>
                <w:b w:val="0"/>
                <w:i w:val="0"/>
                <w:sz w:val="19"/>
              </w:rPr>
              <w:t xml:space="preserve">Usar </w:t>
            </w:r>
            <w:r>
              <w:rPr>
                <w:rFonts w:ascii="Consolas" w:hAnsi="Consolas"/>
                <w:b w:val="0"/>
                <w:i w:val="0"/>
                <w:sz w:val="19"/>
              </w:rPr>
              <w:t>rol</w:t>
            </w:r>
            <w:r>
              <w:rPr>
                <w:b w:val="0"/>
                <w:i w:val="0"/>
                <w:sz w:val="19"/>
              </w:rPr>
              <w:t xml:space="preserve"> antes de cargarlo desde el token</w:t>
            </w:r>
          </w:p>
        </w:tc>
      </w:tr>
    </w:tbl>
    <w:p>
      <w:pPr>
        <w:spacing w:after="40"/>
      </w:pPr>
    </w:p>
    <w:p>
      <w:pPr>
        <w:jc w:val="both"/>
      </w:pPr>
      <w:r>
        <w:rPr>
          <w:b/>
          <w:i w:val="0"/>
        </w:rPr>
        <w:t>Aplicación en seguridad.</w:t>
      </w:r>
      <w:r>
        <w:rPr>
          <w:b w:val="0"/>
          <w:i w:val="0"/>
        </w:rPr>
        <w:t xml:space="preserve"> Seguir el recorrido de un dato sensible (contraseña, token, diagnóstico) permite verificar que no llega a un registro de eventos, a un mensaje de error o a la base de datos en texto plano.</w:t>
      </w:r>
    </w:p>
    <w:p>
      <w:pPr>
        <w:pStyle w:val="Heading2"/>
      </w:pPr>
      <w:r>
        <w:t>6.11 Combinación de técnicas</w:t>
      </w:r>
    </w:p>
    <w:p>
      <w:pPr>
        <w:jc w:val="both"/>
      </w:pPr>
      <w:r>
        <w:rPr>
          <w:b w:val="0"/>
          <w:i w:val="0"/>
        </w:rPr>
        <w:t>Ninguna técnica por sí sola garantiza la calidad. La práctica profesional combina:</w:t>
      </w:r>
    </w:p>
    <w:p>
      <w:pPr>
        <w:pStyle w:val="ListBullet"/>
        <w:spacing w:after="40"/>
      </w:pPr>
      <w:r>
        <w:rPr>
          <w:b/>
          <w:i w:val="0"/>
        </w:rPr>
        <w:t>caja negra para interfaces:</w:t>
      </w:r>
      <w:r>
        <w:rPr>
          <w:b w:val="0"/>
          <w:i w:val="0"/>
        </w:rPr>
        <w:t xml:space="preserve"> entradas, salidas y comportamiento del usuario;</w:t>
      </w:r>
    </w:p>
    <w:p>
      <w:pPr>
        <w:pStyle w:val="ListBullet"/>
        <w:spacing w:after="40"/>
      </w:pPr>
      <w:r>
        <w:rPr>
          <w:b/>
          <w:i w:val="0"/>
        </w:rPr>
        <w:t>caja blanca para la lógica:</w:t>
      </w:r>
      <w:r>
        <w:rPr>
          <w:b w:val="0"/>
          <w:i w:val="0"/>
        </w:rPr>
        <w:t xml:space="preserve"> caminos internos y flujo de control;</w:t>
      </w:r>
    </w:p>
    <w:p>
      <w:pPr>
        <w:pStyle w:val="ListBullet"/>
        <w:spacing w:after="40"/>
      </w:pPr>
      <w:r>
        <w:rPr>
          <w:b/>
          <w:i w:val="0"/>
        </w:rPr>
        <w:t>enfoque híbrido para la integración:</w:t>
      </w:r>
      <w:r>
        <w:rPr>
          <w:b w:val="0"/>
          <w:i w:val="0"/>
        </w:rPr>
        <w:t xml:space="preserve"> ambos enfoques en pruebas complejas.</w:t>
      </w:r>
    </w:p>
    <w:p>
      <w:pPr>
        <w:jc w:val="both"/>
      </w:pPr>
      <w:r>
        <w:rPr>
          <w:b/>
          <w:i w:val="0"/>
        </w:rPr>
        <w:t>Ejemplo (inicio de sesión).</w:t>
      </w:r>
      <w:r>
        <w:rPr>
          <w:b w:val="0"/>
          <w:i w:val="0"/>
        </w:rPr>
        <w:t xml:space="preserve"> Partición de equivalencia y valores límite para los tipos de credenciales (válidas, inválidas, vacías, de longitud máxima); caminos básicos para la lógica de autenticación, la verificación de la contraseña y el manejo de la sesión; prueba híbrida de la secuencia cliente–API–base de datos.</w:t>
      </w:r>
    </w:p>
    <w:p>
      <w:pPr>
        <w:jc w:val="both"/>
      </w:pPr>
      <w:r>
        <w:rPr>
          <w:b/>
          <w:i w:val="0"/>
        </w:rPr>
        <w:t>Guía de selección</w:t>
      </w:r>
    </w:p>
    <w:tbl>
      <w:tblPr>
        <w:tblStyle w:val="TableGrid"/>
        <w:tblW w:type="auto" w:w="0"/>
        <w:jc w:val="center"/>
        <w:tblLook w:firstColumn="1" w:firstRow="1" w:lastColumn="0" w:lastRow="0" w:noHBand="0" w:noVBand="1" w:val="04A0"/>
        <w:tblLayout w:type="fixed"/>
      </w:tblPr>
      <w:tblGrid>
        <w:gridCol w:w="5355"/>
        <w:gridCol w:w="3999"/>
      </w:tblGrid>
      <w:tr>
        <w:trPr>
          <w:tblHeader w:val="true"/>
        </w:trPr>
        <w:tc>
          <w:tcPr>
            <w:tcW w:type="dxa" w:w="5355"/>
            <w:shd w:val="clear" w:color="auto" w:fill="1F3A5F"/>
          </w:tcPr>
          <w:p>
            <w:pPr>
              <w:spacing w:after="0" w:line="240" w:lineRule="auto"/>
            </w:pPr>
            <w:r>
              <w:rPr>
                <w:color w:val="FFFFFF"/>
              </w:rPr>
            </w:r>
            <w:r>
              <w:rPr>
                <w:b/>
                <w:i w:val="0"/>
                <w:color w:val="FFFFFF"/>
                <w:sz w:val="19"/>
              </w:rPr>
              <w:t>Situación</w:t>
            </w:r>
          </w:p>
        </w:tc>
        <w:tc>
          <w:tcPr>
            <w:tcW w:type="dxa" w:w="3999"/>
            <w:shd w:val="clear" w:color="auto" w:fill="1F3A5F"/>
          </w:tcPr>
          <w:p>
            <w:pPr>
              <w:spacing w:after="0" w:line="240" w:lineRule="auto"/>
            </w:pPr>
            <w:r>
              <w:rPr>
                <w:color w:val="FFFFFF"/>
              </w:rPr>
            </w:r>
            <w:r>
              <w:rPr>
                <w:b/>
                <w:i w:val="0"/>
                <w:color w:val="FFFFFF"/>
                <w:sz w:val="19"/>
              </w:rPr>
              <w:t>Técnica recomendada</w:t>
            </w:r>
          </w:p>
        </w:tc>
      </w:tr>
      <w:tr>
        <w:tc>
          <w:tcPr>
            <w:tcW w:type="dxa" w:w="5355"/>
          </w:tcPr>
          <w:p>
            <w:pPr>
              <w:spacing w:after="0" w:line="240" w:lineRule="auto"/>
            </w:pPr>
            <w:r/>
            <w:r>
              <w:rPr>
                <w:b w:val="0"/>
                <w:i w:val="0"/>
                <w:sz w:val="19"/>
              </w:rPr>
              <w:t>Campo con rango numérico o de longitud</w:t>
            </w:r>
          </w:p>
        </w:tc>
        <w:tc>
          <w:tcPr>
            <w:tcW w:type="dxa" w:w="3999"/>
          </w:tcPr>
          <w:p>
            <w:pPr>
              <w:spacing w:after="0" w:line="240" w:lineRule="auto"/>
            </w:pPr>
            <w:r/>
            <w:r>
              <w:rPr>
                <w:b w:val="0"/>
                <w:i w:val="0"/>
                <w:sz w:val="19"/>
              </w:rPr>
              <w:t>Partición de equivalencia + valores límite</w:t>
            </w:r>
          </w:p>
        </w:tc>
      </w:tr>
      <w:tr>
        <w:tc>
          <w:tcPr>
            <w:tcW w:type="dxa" w:w="5355"/>
            <w:shd w:val="clear" w:color="auto" w:fill="EEF2F7"/>
          </w:tcPr>
          <w:p>
            <w:pPr>
              <w:spacing w:after="0" w:line="240" w:lineRule="auto"/>
            </w:pPr>
            <w:r/>
            <w:r>
              <w:rPr>
                <w:b w:val="0"/>
                <w:i w:val="0"/>
                <w:sz w:val="19"/>
              </w:rPr>
              <w:t>Regla con varias condiciones combinadas</w:t>
            </w:r>
          </w:p>
        </w:tc>
        <w:tc>
          <w:tcPr>
            <w:tcW w:type="dxa" w:w="3999"/>
            <w:shd w:val="clear" w:color="auto" w:fill="EEF2F7"/>
          </w:tcPr>
          <w:p>
            <w:pPr>
              <w:spacing w:after="0" w:line="240" w:lineRule="auto"/>
            </w:pPr>
            <w:r/>
            <w:r>
              <w:rPr>
                <w:b w:val="0"/>
                <w:i w:val="0"/>
                <w:sz w:val="19"/>
              </w:rPr>
              <w:t>Tabla de decisión</w:t>
            </w:r>
          </w:p>
        </w:tc>
      </w:tr>
      <w:tr>
        <w:tc>
          <w:tcPr>
            <w:tcW w:type="dxa" w:w="5355"/>
          </w:tcPr>
          <w:p>
            <w:pPr>
              <w:spacing w:after="0" w:line="240" w:lineRule="auto"/>
            </w:pPr>
            <w:r/>
            <w:r>
              <w:rPr>
                <w:b w:val="0"/>
                <w:i w:val="0"/>
                <w:sz w:val="19"/>
              </w:rPr>
              <w:t>Función con varias ramas o lógica de seguridad</w:t>
            </w:r>
          </w:p>
        </w:tc>
        <w:tc>
          <w:tcPr>
            <w:tcW w:type="dxa" w:w="3999"/>
          </w:tcPr>
          <w:p>
            <w:pPr>
              <w:spacing w:after="0" w:line="240" w:lineRule="auto"/>
            </w:pPr>
            <w:r/>
            <w:r>
              <w:rPr>
                <w:b w:val="0"/>
                <w:i w:val="0"/>
                <w:sz w:val="19"/>
              </w:rPr>
              <w:t>Caminos básicos y condiciones</w:t>
            </w:r>
          </w:p>
        </w:tc>
      </w:tr>
      <w:tr>
        <w:tc>
          <w:tcPr>
            <w:tcW w:type="dxa" w:w="5355"/>
            <w:shd w:val="clear" w:color="auto" w:fill="EEF2F7"/>
          </w:tcPr>
          <w:p>
            <w:pPr>
              <w:spacing w:after="0" w:line="240" w:lineRule="auto"/>
            </w:pPr>
            <w:r/>
            <w:r>
              <w:rPr>
                <w:b w:val="0"/>
                <w:i w:val="0"/>
                <w:sz w:val="19"/>
              </w:rPr>
              <w:t>Reintentos, paginación, recorridos de listas</w:t>
            </w:r>
          </w:p>
        </w:tc>
        <w:tc>
          <w:tcPr>
            <w:tcW w:type="dxa" w:w="3999"/>
            <w:shd w:val="clear" w:color="auto" w:fill="EEF2F7"/>
          </w:tcPr>
          <w:p>
            <w:pPr>
              <w:spacing w:after="0" w:line="240" w:lineRule="auto"/>
            </w:pPr>
            <w:r/>
            <w:r>
              <w:rPr>
                <w:b w:val="0"/>
                <w:i w:val="0"/>
                <w:sz w:val="19"/>
              </w:rPr>
              <w:t>Pruebas de bucles</w:t>
            </w:r>
          </w:p>
        </w:tc>
      </w:tr>
      <w:tr>
        <w:tc>
          <w:tcPr>
            <w:tcW w:type="dxa" w:w="5355"/>
          </w:tcPr>
          <w:p>
            <w:pPr>
              <w:spacing w:after="0" w:line="240" w:lineRule="auto"/>
            </w:pPr>
            <w:r/>
            <w:r>
              <w:rPr>
                <w:b w:val="0"/>
                <w:i w:val="0"/>
                <w:sz w:val="19"/>
              </w:rPr>
              <w:t>Manejo de datos sensibles</w:t>
            </w:r>
          </w:p>
        </w:tc>
        <w:tc>
          <w:tcPr>
            <w:tcW w:type="dxa" w:w="3999"/>
          </w:tcPr>
          <w:p>
            <w:pPr>
              <w:spacing w:after="0" w:line="240" w:lineRule="auto"/>
            </w:pPr>
            <w:r/>
            <w:r>
              <w:rPr>
                <w:b w:val="0"/>
                <w:i w:val="0"/>
                <w:sz w:val="19"/>
              </w:rPr>
              <w:t>Flujo de datos</w:t>
            </w:r>
          </w:p>
        </w:tc>
      </w:tr>
      <w:tr>
        <w:tc>
          <w:tcPr>
            <w:tcW w:type="dxa" w:w="5355"/>
            <w:shd w:val="clear" w:color="auto" w:fill="EEF2F7"/>
          </w:tcPr>
          <w:p>
            <w:pPr>
              <w:spacing w:after="0" w:line="240" w:lineRule="auto"/>
            </w:pPr>
            <w:r/>
            <w:r>
              <w:rPr>
                <w:b w:val="0"/>
                <w:i w:val="0"/>
                <w:sz w:val="19"/>
              </w:rPr>
              <w:t>Tiempo limitado y alto riesgo</w:t>
            </w:r>
          </w:p>
        </w:tc>
        <w:tc>
          <w:tcPr>
            <w:tcW w:type="dxa" w:w="3999"/>
            <w:shd w:val="clear" w:color="auto" w:fill="EEF2F7"/>
          </w:tcPr>
          <w:p>
            <w:pPr>
              <w:spacing w:after="0" w:line="240" w:lineRule="auto"/>
            </w:pPr>
            <w:r/>
            <w:r>
              <w:rPr>
                <w:b w:val="0"/>
                <w:i w:val="0"/>
                <w:sz w:val="19"/>
              </w:rPr>
              <w:t>Basada en riesgos</w:t>
            </w:r>
          </w:p>
        </w:tc>
      </w:tr>
      <w:tr>
        <w:tc>
          <w:tcPr>
            <w:tcW w:type="dxa" w:w="5355"/>
          </w:tcPr>
          <w:p>
            <w:pPr>
              <w:spacing w:after="0" w:line="240" w:lineRule="auto"/>
            </w:pPr>
            <w:r/>
            <w:r>
              <w:rPr>
                <w:b w:val="0"/>
                <w:i w:val="0"/>
                <w:sz w:val="19"/>
              </w:rPr>
              <w:t>Funcionalidad nueva o poco documentada</w:t>
            </w:r>
          </w:p>
        </w:tc>
        <w:tc>
          <w:tcPr>
            <w:tcW w:type="dxa" w:w="3999"/>
          </w:tcPr>
          <w:p>
            <w:pPr>
              <w:spacing w:after="0" w:line="240" w:lineRule="auto"/>
            </w:pPr>
            <w:r/>
            <w:r>
              <w:rPr>
                <w:b w:val="0"/>
                <w:i w:val="0"/>
                <w:sz w:val="19"/>
              </w:rPr>
              <w:t>Exploratoria estructurada</w:t>
            </w:r>
          </w:p>
        </w:tc>
      </w:tr>
    </w:tbl>
    <w:p>
      <w:pPr>
        <w:spacing w:after="40"/>
      </w:pPr>
    </w:p>
    <w:p>
      <w:pPr>
        <w:pStyle w:val="Heading2"/>
      </w:pPr>
      <w:r>
        <w:t>6.12 Proceso de creación de casos de prueba</w:t>
      </w:r>
    </w:p>
    <w:p>
      <w:pPr>
        <w:spacing w:after="40"/>
        <w:ind w:left="510" w:hanging="340"/>
      </w:pPr>
      <w:r>
        <w:rPr>
          <w:b w:val="0"/>
          <w:i w:val="0"/>
        </w:rPr>
        <w:t xml:space="preserve">1. </w:t>
      </w:r>
      <w:r>
        <w:rPr>
          <w:b/>
          <w:i w:val="0"/>
        </w:rPr>
        <w:t>Identificar requisitos:</w:t>
      </w:r>
      <w:r>
        <w:rPr>
          <w:b w:val="0"/>
          <w:i w:val="0"/>
        </w:rPr>
        <w:t xml:space="preserve"> analizar la documentación de requisitos, las especificaciones funcionales y los criterios de aceptación; identificar todas las condiciones de prueba, incluidos los casos normales, excepcionales y de borde.</w:t>
      </w:r>
    </w:p>
    <w:p>
      <w:pPr>
        <w:spacing w:after="40"/>
        <w:ind w:left="510" w:hanging="340"/>
      </w:pPr>
      <w:r>
        <w:rPr>
          <w:b w:val="0"/>
          <w:i w:val="0"/>
        </w:rPr>
        <w:t xml:space="preserve">2. </w:t>
      </w:r>
      <w:r>
        <w:rPr>
          <w:b/>
          <w:i w:val="0"/>
        </w:rPr>
        <w:t>Seleccionar la técnica adecuada:</w:t>
      </w:r>
      <w:r>
        <w:rPr>
          <w:b w:val="0"/>
          <w:i w:val="0"/>
        </w:rPr>
        <w:t xml:space="preserve"> según el contexto, la complejidad y los recursos (caja negra para validación funcional, caja blanca para verificación estructural o una combinación).</w:t>
      </w:r>
    </w:p>
    <w:p>
      <w:pPr>
        <w:spacing w:after="40"/>
        <w:ind w:left="510" w:hanging="340"/>
      </w:pPr>
      <w:r>
        <w:rPr>
          <w:b w:val="0"/>
          <w:i w:val="0"/>
        </w:rPr>
        <w:t xml:space="preserve">3. </w:t>
      </w:r>
      <w:r>
        <w:rPr>
          <w:b/>
          <w:i w:val="0"/>
        </w:rPr>
        <w:t>Diseñar casos detallados:</w:t>
      </w:r>
      <w:r>
        <w:rPr>
          <w:b w:val="0"/>
          <w:i w:val="0"/>
        </w:rPr>
        <w:t xml:space="preserve"> identificador único, descripción clara, precondiciones, pasos de ejecución, datos de entrada precisos, resultados esperados verificables y poscondiciones.</w:t>
      </w:r>
    </w:p>
    <w:p>
      <w:pPr>
        <w:spacing w:after="40"/>
        <w:ind w:left="510" w:hanging="340"/>
      </w:pPr>
      <w:r>
        <w:rPr>
          <w:b w:val="0"/>
          <w:i w:val="0"/>
        </w:rPr>
        <w:t xml:space="preserve">4. </w:t>
      </w:r>
      <w:r>
        <w:rPr>
          <w:b/>
          <w:i w:val="0"/>
        </w:rPr>
        <w:t>Revisar y refinar:</w:t>
      </w:r>
      <w:r>
        <w:rPr>
          <w:b w:val="0"/>
          <w:i w:val="0"/>
        </w:rPr>
        <w:t xml:space="preserve"> revisión por pares para detectar ambigüedades, omisiones o redundancias; asegurar que los casos sean reproducibles, mantenibles y alineados con los objetivos de calidad.</w:t>
      </w:r>
    </w:p>
    <w:p>
      <w:pPr>
        <w:pStyle w:val="Heading2"/>
      </w:pPr>
      <w:r>
        <w:t>6.13 Herramientas de gestión de casos de prueba</w:t>
      </w:r>
    </w:p>
    <w:p>
      <w:pPr>
        <w:jc w:val="both"/>
      </w:pPr>
      <w:r>
        <w:rPr>
          <w:b/>
          <w:i w:val="0"/>
        </w:rPr>
        <w:t>Beneficios</w:t>
      </w:r>
    </w:p>
    <w:tbl>
      <w:tblPr>
        <w:tblStyle w:val="TableGrid"/>
        <w:tblW w:type="auto" w:w="0"/>
        <w:jc w:val="center"/>
        <w:tblLook w:firstColumn="1" w:firstRow="1" w:lastColumn="0" w:lastRow="0" w:noHBand="0" w:noVBand="1" w:val="04A0"/>
        <w:tblLayout w:type="fixed"/>
      </w:tblPr>
      <w:tblGrid>
        <w:gridCol w:w="2855"/>
        <w:gridCol w:w="6499"/>
      </w:tblGrid>
      <w:tr>
        <w:trPr>
          <w:tblHeader w:val="true"/>
        </w:trPr>
        <w:tc>
          <w:tcPr>
            <w:tcW w:type="dxa" w:w="2855"/>
            <w:shd w:val="clear" w:color="auto" w:fill="1F3A5F"/>
          </w:tcPr>
          <w:p>
            <w:pPr>
              <w:spacing w:after="0" w:line="240" w:lineRule="auto"/>
            </w:pPr>
            <w:r>
              <w:rPr>
                <w:color w:val="FFFFFF"/>
              </w:rPr>
            </w:r>
            <w:r>
              <w:rPr>
                <w:b/>
                <w:i w:val="0"/>
                <w:color w:val="FFFFFF"/>
                <w:sz w:val="19"/>
              </w:rPr>
              <w:t>Beneficio</w:t>
            </w:r>
          </w:p>
        </w:tc>
        <w:tc>
          <w:tcPr>
            <w:tcW w:type="dxa" w:w="6499"/>
            <w:shd w:val="clear" w:color="auto" w:fill="1F3A5F"/>
          </w:tcPr>
          <w:p>
            <w:pPr>
              <w:spacing w:after="0" w:line="240" w:lineRule="auto"/>
            </w:pPr>
            <w:r>
              <w:rPr>
                <w:color w:val="FFFFFF"/>
              </w:rPr>
            </w:r>
            <w:r>
              <w:rPr>
                <w:b/>
                <w:i w:val="0"/>
                <w:color w:val="FFFFFF"/>
                <w:sz w:val="19"/>
              </w:rPr>
              <w:t>Descripción</w:t>
            </w:r>
          </w:p>
        </w:tc>
      </w:tr>
      <w:tr>
        <w:tc>
          <w:tcPr>
            <w:tcW w:type="dxa" w:w="2855"/>
          </w:tcPr>
          <w:p>
            <w:pPr>
              <w:spacing w:after="0" w:line="240" w:lineRule="auto"/>
            </w:pPr>
            <w:r/>
            <w:r>
              <w:rPr>
                <w:b w:val="0"/>
                <w:i w:val="0"/>
                <w:sz w:val="19"/>
              </w:rPr>
              <w:t>Documentación centralizada</w:t>
            </w:r>
          </w:p>
        </w:tc>
        <w:tc>
          <w:tcPr>
            <w:tcW w:type="dxa" w:w="6499"/>
          </w:tcPr>
          <w:p>
            <w:pPr>
              <w:spacing w:after="0" w:line="240" w:lineRule="auto"/>
            </w:pPr>
            <w:r/>
            <w:r>
              <w:rPr>
                <w:b w:val="0"/>
                <w:i w:val="0"/>
                <w:sz w:val="19"/>
              </w:rPr>
              <w:t>Repositorio único con control de versiones e historial de cambios</w:t>
            </w:r>
          </w:p>
        </w:tc>
      </w:tr>
      <w:tr>
        <w:tc>
          <w:tcPr>
            <w:tcW w:type="dxa" w:w="2855"/>
            <w:shd w:val="clear" w:color="auto" w:fill="EEF2F7"/>
          </w:tcPr>
          <w:p>
            <w:pPr>
              <w:spacing w:after="0" w:line="240" w:lineRule="auto"/>
            </w:pPr>
            <w:r/>
            <w:r>
              <w:rPr>
                <w:b w:val="0"/>
                <w:i w:val="0"/>
                <w:sz w:val="19"/>
              </w:rPr>
              <w:t>Reutilización</w:t>
            </w:r>
          </w:p>
        </w:tc>
        <w:tc>
          <w:tcPr>
            <w:tcW w:type="dxa" w:w="6499"/>
            <w:shd w:val="clear" w:color="auto" w:fill="EEF2F7"/>
          </w:tcPr>
          <w:p>
            <w:pPr>
              <w:spacing w:after="0" w:line="240" w:lineRule="auto"/>
            </w:pPr>
            <w:r/>
            <w:r>
              <w:rPr>
                <w:b w:val="0"/>
                <w:i w:val="0"/>
                <w:sz w:val="19"/>
              </w:rPr>
              <w:t>Reaprovechamiento de casos existentes; menos duplicación</w:t>
            </w:r>
          </w:p>
        </w:tc>
      </w:tr>
      <w:tr>
        <w:tc>
          <w:tcPr>
            <w:tcW w:type="dxa" w:w="2855"/>
          </w:tcPr>
          <w:p>
            <w:pPr>
              <w:spacing w:after="0" w:line="240" w:lineRule="auto"/>
            </w:pPr>
            <w:r/>
            <w:r>
              <w:rPr>
                <w:b w:val="0"/>
                <w:i w:val="0"/>
                <w:sz w:val="19"/>
              </w:rPr>
              <w:t>Reportes avanzados</w:t>
            </w:r>
          </w:p>
        </w:tc>
        <w:tc>
          <w:tcPr>
            <w:tcW w:type="dxa" w:w="6499"/>
          </w:tcPr>
          <w:p>
            <w:pPr>
              <w:spacing w:after="0" w:line="240" w:lineRule="auto"/>
            </w:pPr>
            <w:r/>
            <w:r>
              <w:rPr>
                <w:b w:val="0"/>
                <w:i w:val="0"/>
                <w:sz w:val="19"/>
              </w:rPr>
              <w:t>Métricas, tableros y reportes ejecutivos para decisiones basadas en evidencia</w:t>
            </w:r>
          </w:p>
        </w:tc>
      </w:tr>
      <w:tr>
        <w:tc>
          <w:tcPr>
            <w:tcW w:type="dxa" w:w="2855"/>
            <w:shd w:val="clear" w:color="auto" w:fill="EEF2F7"/>
          </w:tcPr>
          <w:p>
            <w:pPr>
              <w:spacing w:after="0" w:line="240" w:lineRule="auto"/>
            </w:pPr>
            <w:r/>
            <w:r>
              <w:rPr>
                <w:b w:val="0"/>
                <w:i w:val="0"/>
                <w:sz w:val="19"/>
              </w:rPr>
              <w:t>Trazabilidad completa</w:t>
            </w:r>
          </w:p>
        </w:tc>
        <w:tc>
          <w:tcPr>
            <w:tcW w:type="dxa" w:w="6499"/>
            <w:shd w:val="clear" w:color="auto" w:fill="EEF2F7"/>
          </w:tcPr>
          <w:p>
            <w:pPr>
              <w:spacing w:after="0" w:line="240" w:lineRule="auto"/>
            </w:pPr>
            <w:r/>
            <w:r>
              <w:rPr>
                <w:b w:val="0"/>
                <w:i w:val="0"/>
                <w:sz w:val="19"/>
              </w:rPr>
              <w:t>Vínculo entre pruebas, requisitos, defectos y resultados de ejecución</w:t>
            </w:r>
          </w:p>
        </w:tc>
      </w:tr>
      <w:tr>
        <w:tc>
          <w:tcPr>
            <w:tcW w:type="dxa" w:w="2855"/>
          </w:tcPr>
          <w:p>
            <w:pPr>
              <w:spacing w:after="0" w:line="240" w:lineRule="auto"/>
            </w:pPr>
            <w:r/>
            <w:r>
              <w:rPr>
                <w:b w:val="0"/>
                <w:i w:val="0"/>
                <w:sz w:val="19"/>
              </w:rPr>
              <w:t>Automatización integrada</w:t>
            </w:r>
          </w:p>
        </w:tc>
        <w:tc>
          <w:tcPr>
            <w:tcW w:type="dxa" w:w="6499"/>
          </w:tcPr>
          <w:p>
            <w:pPr>
              <w:spacing w:after="0" w:line="240" w:lineRule="auto"/>
            </w:pPr>
            <w:r/>
            <w:r>
              <w:rPr>
                <w:b w:val="0"/>
                <w:i w:val="0"/>
                <w:sz w:val="19"/>
              </w:rPr>
              <w:t>Conexión con frameworks de automatización y reporte de resultados en tiempo real</w:t>
            </w:r>
          </w:p>
        </w:tc>
      </w:tr>
      <w:tr>
        <w:tc>
          <w:tcPr>
            <w:tcW w:type="dxa" w:w="2855"/>
            <w:shd w:val="clear" w:color="auto" w:fill="EEF2F7"/>
          </w:tcPr>
          <w:p>
            <w:pPr>
              <w:spacing w:after="0" w:line="240" w:lineRule="auto"/>
            </w:pPr>
            <w:r/>
            <w:r>
              <w:rPr>
                <w:b w:val="0"/>
                <w:i w:val="0"/>
                <w:sz w:val="19"/>
              </w:rPr>
              <w:t>Colaboración</w:t>
            </w:r>
          </w:p>
        </w:tc>
        <w:tc>
          <w:tcPr>
            <w:tcW w:type="dxa" w:w="6499"/>
            <w:shd w:val="clear" w:color="auto" w:fill="EEF2F7"/>
          </w:tcPr>
          <w:p>
            <w:pPr>
              <w:spacing w:after="0" w:line="240" w:lineRule="auto"/>
            </w:pPr>
            <w:r/>
            <w:r>
              <w:rPr>
                <w:b w:val="0"/>
                <w:i w:val="0"/>
                <w:sz w:val="19"/>
              </w:rPr>
              <w:t>Comentarios, notificaciones y asignación de tareas</w:t>
            </w:r>
          </w:p>
        </w:tc>
      </w:tr>
    </w:tbl>
    <w:p>
      <w:pPr>
        <w:spacing w:after="40"/>
      </w:pPr>
    </w:p>
    <w:p>
      <w:pPr>
        <w:jc w:val="both"/>
      </w:pPr>
      <w:r>
        <w:rPr>
          <w:b/>
          <w:i w:val="0"/>
        </w:rPr>
        <w:t>Herramientas destacadas:</w:t>
      </w:r>
      <w:r>
        <w:rPr>
          <w:b w:val="0"/>
          <w:i w:val="0"/>
        </w:rPr>
        <w:t xml:space="preserve"> TestRail, Jira + Zephyr, Azure Test Plans, qTest, TestLink y PractiTest.</w:t>
      </w:r>
    </w:p>
    <w:p>
      <w:pPr>
        <w:pStyle w:val="Heading2"/>
      </w:pPr>
      <w:r>
        <w:t>6.14 Errores comunes en el diseño de casos</w:t>
      </w:r>
    </w:p>
    <w:tbl>
      <w:tblPr>
        <w:tblStyle w:val="TableGrid"/>
        <w:tblW w:type="auto" w:w="0"/>
        <w:jc w:val="center"/>
        <w:tblLook w:firstColumn="1" w:firstRow="1" w:lastColumn="0" w:lastRow="0" w:noHBand="0" w:noVBand="1" w:val="04A0"/>
        <w:tblLayout w:type="fixed"/>
      </w:tblPr>
      <w:tblGrid>
        <w:gridCol w:w="2081"/>
        <w:gridCol w:w="4024"/>
        <w:gridCol w:w="3250"/>
      </w:tblGrid>
      <w:tr>
        <w:trPr>
          <w:tblHeader w:val="true"/>
        </w:trPr>
        <w:tc>
          <w:tcPr>
            <w:tcW w:type="dxa" w:w="2081"/>
            <w:shd w:val="clear" w:color="auto" w:fill="1F3A5F"/>
          </w:tcPr>
          <w:p>
            <w:pPr>
              <w:spacing w:after="0" w:line="240" w:lineRule="auto"/>
            </w:pPr>
            <w:r>
              <w:rPr>
                <w:color w:val="FFFFFF"/>
              </w:rPr>
            </w:r>
            <w:r>
              <w:rPr>
                <w:b/>
                <w:i w:val="0"/>
                <w:color w:val="FFFFFF"/>
                <w:sz w:val="19"/>
              </w:rPr>
              <w:t>Error</w:t>
            </w:r>
          </w:p>
        </w:tc>
        <w:tc>
          <w:tcPr>
            <w:tcW w:type="dxa" w:w="4024"/>
            <w:shd w:val="clear" w:color="auto" w:fill="1F3A5F"/>
          </w:tcPr>
          <w:p>
            <w:pPr>
              <w:spacing w:after="0" w:line="240" w:lineRule="auto"/>
            </w:pPr>
            <w:r>
              <w:rPr>
                <w:color w:val="FFFFFF"/>
              </w:rPr>
            </w:r>
            <w:r>
              <w:rPr>
                <w:b/>
                <w:i w:val="0"/>
                <w:color w:val="FFFFFF"/>
                <w:sz w:val="19"/>
              </w:rPr>
              <w:t>Consecuencia</w:t>
            </w:r>
          </w:p>
        </w:tc>
        <w:tc>
          <w:tcPr>
            <w:tcW w:type="dxa" w:w="3250"/>
            <w:shd w:val="clear" w:color="auto" w:fill="1F3A5F"/>
          </w:tcPr>
          <w:p>
            <w:pPr>
              <w:spacing w:after="0" w:line="240" w:lineRule="auto"/>
            </w:pPr>
            <w:r>
              <w:rPr>
                <w:color w:val="FFFFFF"/>
              </w:rPr>
            </w:r>
            <w:r>
              <w:rPr>
                <w:b/>
                <w:i w:val="0"/>
                <w:color w:val="FFFFFF"/>
                <w:sz w:val="19"/>
              </w:rPr>
              <w:t>Solución</w:t>
            </w:r>
          </w:p>
        </w:tc>
      </w:tr>
      <w:tr>
        <w:tc>
          <w:tcPr>
            <w:tcW w:type="dxa" w:w="2081"/>
          </w:tcPr>
          <w:p>
            <w:pPr>
              <w:spacing w:after="0" w:line="240" w:lineRule="auto"/>
            </w:pPr>
            <w:r/>
            <w:r>
              <w:rPr>
                <w:b w:val="0"/>
                <w:i w:val="0"/>
                <w:sz w:val="19"/>
              </w:rPr>
              <w:t>Ambigüedad en la descripción</w:t>
            </w:r>
          </w:p>
        </w:tc>
        <w:tc>
          <w:tcPr>
            <w:tcW w:type="dxa" w:w="4024"/>
          </w:tcPr>
          <w:p>
            <w:pPr>
              <w:spacing w:after="0" w:line="240" w:lineRule="auto"/>
            </w:pPr>
            <w:r/>
            <w:r>
              <w:rPr>
                <w:b w:val="0"/>
                <w:i w:val="0"/>
                <w:sz w:val="19"/>
              </w:rPr>
              <w:t>Resultados vagos como "el sistema funciona correctamente" impiden una verificación objetiva</w:t>
            </w:r>
          </w:p>
        </w:tc>
        <w:tc>
          <w:tcPr>
            <w:tcW w:type="dxa" w:w="3250"/>
          </w:tcPr>
          <w:p>
            <w:pPr>
              <w:spacing w:after="0" w:line="240" w:lineRule="auto"/>
            </w:pPr>
            <w:r/>
            <w:r>
              <w:rPr>
                <w:b w:val="0"/>
                <w:i w:val="0"/>
                <w:sz w:val="19"/>
              </w:rPr>
              <w:t>Lenguaje específico, medible y verificable</w:t>
            </w:r>
          </w:p>
        </w:tc>
      </w:tr>
      <w:tr>
        <w:tc>
          <w:tcPr>
            <w:tcW w:type="dxa" w:w="2081"/>
            <w:shd w:val="clear" w:color="auto" w:fill="EEF2F7"/>
          </w:tcPr>
          <w:p>
            <w:pPr>
              <w:spacing w:after="0" w:line="240" w:lineRule="auto"/>
            </w:pPr>
            <w:r/>
            <w:r>
              <w:rPr>
                <w:b w:val="0"/>
                <w:i w:val="0"/>
                <w:sz w:val="19"/>
              </w:rPr>
              <w:t>Cobertura insuficiente</w:t>
            </w:r>
          </w:p>
        </w:tc>
        <w:tc>
          <w:tcPr>
            <w:tcW w:type="dxa" w:w="4024"/>
            <w:shd w:val="clear" w:color="auto" w:fill="EEF2F7"/>
          </w:tcPr>
          <w:p>
            <w:pPr>
              <w:spacing w:after="0" w:line="240" w:lineRule="auto"/>
            </w:pPr>
            <w:r/>
            <w:r>
              <w:rPr>
                <w:b w:val="0"/>
                <w:i w:val="0"/>
                <w:sz w:val="19"/>
              </w:rPr>
              <w:t>Sin casos extremos, de error o negativos, quedan vulnerabilidades sin detectar</w:t>
            </w:r>
          </w:p>
        </w:tc>
        <w:tc>
          <w:tcPr>
            <w:tcW w:type="dxa" w:w="3250"/>
            <w:shd w:val="clear" w:color="auto" w:fill="EEF2F7"/>
          </w:tcPr>
          <w:p>
            <w:pPr>
              <w:spacing w:after="0" w:line="240" w:lineRule="auto"/>
            </w:pPr>
            <w:r/>
            <w:r>
              <w:rPr>
                <w:b w:val="0"/>
                <w:i w:val="0"/>
                <w:sz w:val="19"/>
              </w:rPr>
              <w:t>Aplicar varias técnicas y pensar en modos de falla</w:t>
            </w:r>
          </w:p>
        </w:tc>
      </w:tr>
      <w:tr>
        <w:tc>
          <w:tcPr>
            <w:tcW w:type="dxa" w:w="2081"/>
          </w:tcPr>
          <w:p>
            <w:pPr>
              <w:spacing w:after="0" w:line="240" w:lineRule="auto"/>
            </w:pPr>
            <w:r/>
            <w:r>
              <w:rPr>
                <w:b w:val="0"/>
                <w:i w:val="0"/>
                <w:sz w:val="19"/>
              </w:rPr>
              <w:t>Redundancia excesiva</w:t>
            </w:r>
          </w:p>
        </w:tc>
        <w:tc>
          <w:tcPr>
            <w:tcW w:type="dxa" w:w="4024"/>
          </w:tcPr>
          <w:p>
            <w:pPr>
              <w:spacing w:after="0" w:line="240" w:lineRule="auto"/>
            </w:pPr>
            <w:r/>
            <w:r>
              <w:rPr>
                <w:b w:val="0"/>
                <w:i w:val="0"/>
                <w:sz w:val="19"/>
              </w:rPr>
              <w:t>Varios casos que validan lo mismo desperdician recursos</w:t>
            </w:r>
          </w:p>
        </w:tc>
        <w:tc>
          <w:tcPr>
            <w:tcW w:type="dxa" w:w="3250"/>
          </w:tcPr>
          <w:p>
            <w:pPr>
              <w:spacing w:after="0" w:line="240" w:lineRule="auto"/>
            </w:pPr>
            <w:r/>
            <w:r>
              <w:rPr>
                <w:b w:val="0"/>
                <w:i w:val="0"/>
                <w:sz w:val="19"/>
              </w:rPr>
              <w:t>Revisar y consolidar duplicados</w:t>
            </w:r>
          </w:p>
        </w:tc>
      </w:tr>
      <w:tr>
        <w:tc>
          <w:tcPr>
            <w:tcW w:type="dxa" w:w="2081"/>
            <w:shd w:val="clear" w:color="auto" w:fill="EEF2F7"/>
          </w:tcPr>
          <w:p>
            <w:pPr>
              <w:spacing w:after="0" w:line="240" w:lineRule="auto"/>
            </w:pPr>
            <w:r/>
            <w:r>
              <w:rPr>
                <w:b w:val="0"/>
                <w:i w:val="0"/>
                <w:sz w:val="19"/>
              </w:rPr>
              <w:t>Dependencias no documentadas</w:t>
            </w:r>
          </w:p>
        </w:tc>
        <w:tc>
          <w:tcPr>
            <w:tcW w:type="dxa" w:w="4024"/>
            <w:shd w:val="clear" w:color="auto" w:fill="EEF2F7"/>
          </w:tcPr>
          <w:p>
            <w:pPr>
              <w:spacing w:after="0" w:line="240" w:lineRule="auto"/>
            </w:pPr>
            <w:r/>
            <w:r>
              <w:rPr>
                <w:b w:val="0"/>
                <w:i w:val="0"/>
                <w:sz w:val="19"/>
              </w:rPr>
              <w:t>Precondiciones o datos implícitos generan fallas impredecibles</w:t>
            </w:r>
          </w:p>
        </w:tc>
        <w:tc>
          <w:tcPr>
            <w:tcW w:type="dxa" w:w="3250"/>
            <w:shd w:val="clear" w:color="auto" w:fill="EEF2F7"/>
          </w:tcPr>
          <w:p>
            <w:pPr>
              <w:spacing w:after="0" w:line="240" w:lineRule="auto"/>
            </w:pPr>
            <w:r/>
            <w:r>
              <w:rPr>
                <w:b w:val="0"/>
                <w:i w:val="0"/>
                <w:sz w:val="19"/>
              </w:rPr>
              <w:t>Especificar todas las precondiciones</w:t>
            </w:r>
          </w:p>
        </w:tc>
      </w:tr>
      <w:tr>
        <w:tc>
          <w:tcPr>
            <w:tcW w:type="dxa" w:w="2081"/>
          </w:tcPr>
          <w:p>
            <w:pPr>
              <w:spacing w:after="0" w:line="240" w:lineRule="auto"/>
            </w:pPr>
            <w:r/>
            <w:r>
              <w:rPr>
                <w:b w:val="0"/>
                <w:i w:val="0"/>
                <w:sz w:val="19"/>
              </w:rPr>
              <w:t>Falta de mantenimiento</w:t>
            </w:r>
          </w:p>
        </w:tc>
        <w:tc>
          <w:tcPr>
            <w:tcW w:type="dxa" w:w="4024"/>
          </w:tcPr>
          <w:p>
            <w:pPr>
              <w:spacing w:after="0" w:line="240" w:lineRule="auto"/>
            </w:pPr>
            <w:r/>
            <w:r>
              <w:rPr>
                <w:b w:val="0"/>
                <w:i w:val="0"/>
                <w:sz w:val="19"/>
              </w:rPr>
              <w:t>Los casos se desincronizan de los requisitos</w:t>
            </w:r>
          </w:p>
        </w:tc>
        <w:tc>
          <w:tcPr>
            <w:tcW w:type="dxa" w:w="3250"/>
          </w:tcPr>
          <w:p>
            <w:pPr>
              <w:spacing w:after="0" w:line="240" w:lineRule="auto"/>
            </w:pPr>
            <w:r/>
            <w:r>
              <w:rPr>
                <w:b w:val="0"/>
                <w:i w:val="0"/>
                <w:sz w:val="19"/>
              </w:rPr>
              <w:t>Revisión con cada cambio</w:t>
            </w:r>
          </w:p>
        </w:tc>
      </w:tr>
      <w:tr>
        <w:tc>
          <w:tcPr>
            <w:tcW w:type="dxa" w:w="2081"/>
            <w:shd w:val="clear" w:color="auto" w:fill="EEF2F7"/>
          </w:tcPr>
          <w:p>
            <w:pPr>
              <w:spacing w:after="0" w:line="240" w:lineRule="auto"/>
            </w:pPr>
            <w:r/>
            <w:r>
              <w:rPr>
                <w:b w:val="0"/>
                <w:i w:val="0"/>
                <w:sz w:val="19"/>
              </w:rPr>
              <w:t>Casos demasiado complejos</w:t>
            </w:r>
          </w:p>
        </w:tc>
        <w:tc>
          <w:tcPr>
            <w:tcW w:type="dxa" w:w="4024"/>
            <w:shd w:val="clear" w:color="auto" w:fill="EEF2F7"/>
          </w:tcPr>
          <w:p>
            <w:pPr>
              <w:spacing w:after="0" w:line="240" w:lineRule="auto"/>
            </w:pPr>
            <w:r/>
            <w:r>
              <w:rPr>
                <w:b w:val="0"/>
                <w:i w:val="0"/>
                <w:sz w:val="19"/>
              </w:rPr>
              <w:t>Validar varias funciones en un caso dificulta encontrar la causa raíz</w:t>
            </w:r>
          </w:p>
        </w:tc>
        <w:tc>
          <w:tcPr>
            <w:tcW w:type="dxa" w:w="3250"/>
            <w:shd w:val="clear" w:color="auto" w:fill="EEF2F7"/>
          </w:tcPr>
          <w:p>
            <w:pPr>
              <w:spacing w:after="0" w:line="240" w:lineRule="auto"/>
            </w:pPr>
            <w:r/>
            <w:r>
              <w:rPr>
                <w:b w:val="0"/>
                <w:i w:val="0"/>
                <w:sz w:val="19"/>
              </w:rPr>
              <w:t>Casos atómicos y enfocados</w:t>
            </w:r>
          </w:p>
        </w:tc>
      </w:tr>
    </w:tbl>
    <w:p>
      <w:pPr>
        <w:spacing w:after="40"/>
      </w:pPr>
    </w:p>
    <w:p>
      <w:pPr>
        <w:pStyle w:val="Heading2"/>
      </w:pPr>
      <w:r>
        <w:t>6.15 Buenas prácticas y principios</w:t>
      </w:r>
    </w:p>
    <w:p>
      <w:pPr>
        <w:jc w:val="both"/>
      </w:pPr>
      <w:r>
        <w:rPr>
          <w:b/>
          <w:i w:val="0"/>
        </w:rPr>
        <w:t>Buenas prácticas:</w:t>
      </w:r>
      <w:r>
        <w:rPr>
          <w:b w:val="0"/>
          <w:i w:val="0"/>
        </w:rPr>
        <w:t xml:space="preserve"> claridad y precisión (cada paso reproducible por cualquier miembro del equipo); selección inteligente de la técnica según complejidad, criticidad, recursos y plazos; combinación estratégica de técnicas; mantenimiento continuo ante cada cambio de requisitos.</w:t>
      </w:r>
    </w:p>
    <w:p>
      <w:pPr>
        <w:jc w:val="both"/>
      </w:pPr>
      <w:r>
        <w:rPr>
          <w:b/>
          <w:i w:val="0"/>
        </w:rPr>
        <w:t>Principios para el éxito:</w:t>
      </w:r>
    </w:p>
    <w:p>
      <w:pPr>
        <w:spacing w:after="40"/>
        <w:ind w:left="510" w:hanging="340"/>
      </w:pPr>
      <w:r>
        <w:rPr>
          <w:b w:val="0"/>
          <w:i w:val="0"/>
        </w:rPr>
        <w:t>1. Priorizar la calidad sobre la cantidad de casos.</w:t>
      </w:r>
    </w:p>
    <w:p>
      <w:pPr>
        <w:spacing w:after="40"/>
        <w:ind w:left="510" w:hanging="340"/>
      </w:pPr>
      <w:r>
        <w:rPr>
          <w:b w:val="0"/>
          <w:i w:val="0"/>
        </w:rPr>
        <w:t>2. Mantener la trazabilidad entre requisitos y casos.</w:t>
      </w:r>
    </w:p>
    <w:p>
      <w:pPr>
        <w:spacing w:after="40"/>
        <w:ind w:left="510" w:hanging="340"/>
      </w:pPr>
      <w:r>
        <w:rPr>
          <w:b w:val="0"/>
          <w:i w:val="0"/>
        </w:rPr>
        <w:t>3. Documentar explícitamente las suposiciones y limitaciones.</w:t>
      </w:r>
    </w:p>
    <w:p>
      <w:pPr>
        <w:spacing w:after="40"/>
        <w:ind w:left="510" w:hanging="340"/>
      </w:pPr>
      <w:r>
        <w:rPr>
          <w:b w:val="0"/>
          <w:i w:val="0"/>
        </w:rPr>
        <w:t>4. Fomentar la revisión por pares para detectar omisiones.</w:t>
      </w:r>
    </w:p>
    <w:p>
      <w:pPr>
        <w:spacing w:after="40"/>
        <w:ind w:left="510" w:hanging="340"/>
      </w:pPr>
      <w:r>
        <w:rPr>
          <w:b w:val="0"/>
          <w:i w:val="0"/>
        </w:rPr>
        <w:t>5. Usar herramientas apropiadas para la gestión y la automatización.</w:t>
      </w:r>
    </w:p>
    <w:p>
      <w:pPr>
        <w:spacing w:after="40"/>
        <w:ind w:left="510" w:hanging="340"/>
      </w:pPr>
      <w:r>
        <w:rPr>
          <w:b w:val="0"/>
          <w:i w:val="0"/>
        </w:rPr>
        <w:t>6. Medir y mejorar continuamente la efectividad de las pruebas.</w:t>
      </w:r>
    </w:p>
    <w:p>
      <w:pPr>
        <w:pStyle w:val="Heading2"/>
      </w:pPr>
      <w:r>
        <w:t>6.16 Conclusiones del tema</w:t>
      </w:r>
    </w:p>
    <w:p>
      <w:pPr>
        <w:jc w:val="both"/>
      </w:pPr>
      <w:r>
        <w:rPr>
          <w:b w:val="0"/>
          <w:i w:val="0"/>
        </w:rPr>
        <w:t>Los casos diseñados con técnicas formales marcan la diferencia entre probar un software y garantizar su calidad: son la primera línea de defensa contra fallas que afectan a los usuarios, la reputación y los costos. El tema resume ese valor con tres cifras de referencia: corregir un defecto en etapas tempranas cuesta hasta diez veces menos que corregirlo en producción; las técnicas avanzadas pueden reducir el tiempo de prueba hasta en 40 %; y los sistemas con casos bien diseñados alcanzan niveles de confiabilidad superiores al 95 %. Al igual que en el Capítulo 2, son valores orientativos sin un estudio identificado como fuente. La invitación final del tema es aplicar tablas de decisión, análisis de flujo de datos y caminos básicos en el proyecto propio.</w:t>
      </w:r>
    </w:p>
    <w:p>
      <w:pPr>
        <w:pStyle w:val="Heading2"/>
      </w:pPr>
      <w:r>
        <w:t>6.17 Relación con estándares</w:t>
      </w:r>
    </w:p>
    <w:tbl>
      <w:tblPr>
        <w:tblStyle w:val="TableGrid"/>
        <w:tblW w:type="auto" w:w="0"/>
        <w:jc w:val="center"/>
        <w:tblLook w:firstColumn="1" w:firstRow="1" w:lastColumn="0" w:lastRow="0" w:noHBand="0" w:noVBand="1" w:val="04A0"/>
        <w:tblLayout w:type="fixed"/>
      </w:tblPr>
      <w:tblGrid>
        <w:gridCol w:w="3719"/>
        <w:gridCol w:w="5635"/>
      </w:tblGrid>
      <w:tr>
        <w:trPr>
          <w:tblHeader w:val="true"/>
        </w:trPr>
        <w:tc>
          <w:tcPr>
            <w:tcW w:type="dxa" w:w="3719"/>
            <w:shd w:val="clear" w:color="auto" w:fill="1F3A5F"/>
          </w:tcPr>
          <w:p>
            <w:pPr>
              <w:spacing w:after="0" w:line="240" w:lineRule="auto"/>
            </w:pPr>
            <w:r>
              <w:rPr>
                <w:color w:val="FFFFFF"/>
              </w:rPr>
            </w:r>
            <w:r>
              <w:rPr>
                <w:b/>
                <w:i w:val="0"/>
                <w:color w:val="FFFFFF"/>
                <w:sz w:val="19"/>
              </w:rPr>
              <w:t>Estándar</w:t>
            </w:r>
          </w:p>
        </w:tc>
        <w:tc>
          <w:tcPr>
            <w:tcW w:type="dxa" w:w="5635"/>
            <w:shd w:val="clear" w:color="auto" w:fill="1F3A5F"/>
          </w:tcPr>
          <w:p>
            <w:pPr>
              <w:spacing w:after="0" w:line="240" w:lineRule="auto"/>
            </w:pPr>
            <w:r>
              <w:rPr>
                <w:color w:val="FFFFFF"/>
              </w:rPr>
            </w:r>
            <w:r>
              <w:rPr>
                <w:b/>
                <w:i w:val="0"/>
                <w:color w:val="FFFFFF"/>
                <w:sz w:val="19"/>
              </w:rPr>
              <w:t>Relación</w:t>
            </w:r>
          </w:p>
        </w:tc>
      </w:tr>
      <w:tr>
        <w:tc>
          <w:tcPr>
            <w:tcW w:type="dxa" w:w="3719"/>
          </w:tcPr>
          <w:p>
            <w:pPr>
              <w:spacing w:after="0" w:line="240" w:lineRule="auto"/>
            </w:pPr>
            <w:r/>
            <w:r>
              <w:rPr>
                <w:b w:val="0"/>
                <w:i w:val="0"/>
                <w:sz w:val="19"/>
              </w:rPr>
              <w:t>IEEE 610.12 / ISO/IEC/IEEE 24765</w:t>
            </w:r>
          </w:p>
        </w:tc>
        <w:tc>
          <w:tcPr>
            <w:tcW w:type="dxa" w:w="5635"/>
          </w:tcPr>
          <w:p>
            <w:pPr>
              <w:spacing w:after="0" w:line="240" w:lineRule="auto"/>
            </w:pPr>
            <w:r/>
            <w:r>
              <w:rPr>
                <w:b w:val="0"/>
                <w:i w:val="0"/>
                <w:sz w:val="19"/>
              </w:rPr>
              <w:t>Definición de caso de prueba y vocabulario</w:t>
            </w:r>
          </w:p>
        </w:tc>
      </w:tr>
      <w:tr>
        <w:tc>
          <w:tcPr>
            <w:tcW w:type="dxa" w:w="3719"/>
            <w:shd w:val="clear" w:color="auto" w:fill="EEF2F7"/>
          </w:tcPr>
          <w:p>
            <w:pPr>
              <w:spacing w:after="0" w:line="240" w:lineRule="auto"/>
            </w:pPr>
            <w:r/>
            <w:r>
              <w:rPr>
                <w:b w:val="0"/>
                <w:i w:val="0"/>
                <w:sz w:val="19"/>
              </w:rPr>
              <w:t>ISO/IEC/IEEE 29119-4:2021</w:t>
            </w:r>
          </w:p>
        </w:tc>
        <w:tc>
          <w:tcPr>
            <w:tcW w:type="dxa" w:w="5635"/>
            <w:shd w:val="clear" w:color="auto" w:fill="EEF2F7"/>
          </w:tcPr>
          <w:p>
            <w:pPr>
              <w:spacing w:after="0" w:line="240" w:lineRule="auto"/>
            </w:pPr>
            <w:r/>
            <w:r>
              <w:rPr>
                <w:b w:val="0"/>
                <w:i w:val="0"/>
                <w:sz w:val="19"/>
              </w:rPr>
              <w:t>Técnicas de diseño de pruebas: partición, valores límite, tablas de decisión, cobertura de sentencias y decisiones, entre otras</w:t>
            </w:r>
          </w:p>
        </w:tc>
      </w:tr>
      <w:tr>
        <w:tc>
          <w:tcPr>
            <w:tcW w:type="dxa" w:w="3719"/>
          </w:tcPr>
          <w:p>
            <w:pPr>
              <w:spacing w:after="0" w:line="240" w:lineRule="auto"/>
            </w:pPr>
            <w:r/>
            <w:r>
              <w:rPr>
                <w:b w:val="0"/>
                <w:i w:val="0"/>
                <w:sz w:val="19"/>
              </w:rPr>
              <w:t>ISO/IEC/IEEE 29119-3:2021 (antes IEEE 829)</w:t>
            </w:r>
          </w:p>
        </w:tc>
        <w:tc>
          <w:tcPr>
            <w:tcW w:type="dxa" w:w="5635"/>
          </w:tcPr>
          <w:p>
            <w:pPr>
              <w:spacing w:after="0" w:line="240" w:lineRule="auto"/>
            </w:pPr>
            <w:r/>
            <w:r>
              <w:rPr>
                <w:b w:val="0"/>
                <w:i w:val="0"/>
                <w:sz w:val="19"/>
              </w:rPr>
              <w:t>Documentación de la especificación de casos</w:t>
            </w:r>
          </w:p>
        </w:tc>
      </w:tr>
      <w:tr>
        <w:tc>
          <w:tcPr>
            <w:tcW w:type="dxa" w:w="3719"/>
            <w:shd w:val="clear" w:color="auto" w:fill="EEF2F7"/>
          </w:tcPr>
          <w:p>
            <w:pPr>
              <w:spacing w:after="0" w:line="240" w:lineRule="auto"/>
            </w:pPr>
            <w:r/>
            <w:r>
              <w:rPr>
                <w:b w:val="0"/>
                <w:i w:val="0"/>
                <w:sz w:val="19"/>
              </w:rPr>
              <w:t>ISTQB CTFL v4.0, capítulo 4</w:t>
            </w:r>
          </w:p>
        </w:tc>
        <w:tc>
          <w:tcPr>
            <w:tcW w:type="dxa" w:w="5635"/>
            <w:shd w:val="clear" w:color="auto" w:fill="EEF2F7"/>
          </w:tcPr>
          <w:p>
            <w:pPr>
              <w:spacing w:after="0" w:line="240" w:lineRule="auto"/>
            </w:pPr>
            <w:r/>
            <w:r>
              <w:rPr>
                <w:b w:val="0"/>
                <w:i w:val="0"/>
                <w:sz w:val="19"/>
              </w:rPr>
              <w:t>Técnicas de caja negra, caja blanca y basadas en la experiencia</w:t>
            </w:r>
          </w:p>
        </w:tc>
      </w:tr>
      <w:tr>
        <w:tc>
          <w:tcPr>
            <w:tcW w:type="dxa" w:w="3719"/>
          </w:tcPr>
          <w:p>
            <w:pPr>
              <w:spacing w:after="0" w:line="240" w:lineRule="auto"/>
            </w:pPr>
            <w:r/>
            <w:r>
              <w:rPr>
                <w:b w:val="0"/>
                <w:i w:val="0"/>
                <w:sz w:val="19"/>
              </w:rPr>
              <w:t>McCabe (1976)</w:t>
            </w:r>
          </w:p>
        </w:tc>
        <w:tc>
          <w:tcPr>
            <w:tcW w:type="dxa" w:w="5635"/>
          </w:tcPr>
          <w:p>
            <w:pPr>
              <w:spacing w:after="0" w:line="240" w:lineRule="auto"/>
            </w:pPr>
            <w:r/>
            <w:r>
              <w:rPr>
                <w:b w:val="0"/>
                <w:i w:val="0"/>
                <w:sz w:val="19"/>
              </w:rPr>
              <w:t>Complejidad ciclomática</w:t>
            </w:r>
          </w:p>
        </w:tc>
      </w:tr>
    </w:tbl>
    <w:p>
      <w:pPr>
        <w:spacing w:after="40"/>
      </w:pPr>
    </w:p>
    <w:p>
      <w:pPr>
        <w:pStyle w:val="Heading2"/>
      </w:pPr>
      <w:r>
        <w:t>6.18 Preguntas de repaso</w:t>
      </w:r>
    </w:p>
    <w:p>
      <w:pPr>
        <w:spacing w:after="40"/>
        <w:ind w:left="510" w:hanging="340"/>
      </w:pPr>
      <w:r>
        <w:rPr>
          <w:b w:val="0"/>
          <w:i w:val="0"/>
        </w:rPr>
        <w:t>1. Defina caso de prueba según IEEE 610 y diferencie caso de escenario.</w:t>
      </w:r>
    </w:p>
    <w:p>
      <w:pPr>
        <w:spacing w:after="40"/>
        <w:ind w:left="510" w:hanging="340"/>
      </w:pPr>
      <w:r>
        <w:rPr>
          <w:b w:val="0"/>
          <w:i w:val="0"/>
        </w:rPr>
        <w:t>2. Para un campo de edad válido entre 18 y 65 años, identifique las clases de equivalencia y los valores límite de tres valores.</w:t>
      </w:r>
    </w:p>
    <w:p>
      <w:pPr>
        <w:spacing w:after="40"/>
        <w:ind w:left="510" w:hanging="340"/>
      </w:pPr>
      <w:r>
        <w:rPr>
          <w:b w:val="0"/>
          <w:i w:val="0"/>
        </w:rPr>
        <w:t>3. Construya la tabla de decisión de un descuento que se aplica si el cliente es socio y la compra supera $50.000.</w:t>
      </w:r>
    </w:p>
    <w:p>
      <w:pPr>
        <w:spacing w:after="40"/>
        <w:ind w:left="510" w:hanging="340"/>
      </w:pPr>
      <w:r>
        <w:rPr>
          <w:b w:val="0"/>
          <w:i w:val="0"/>
        </w:rPr>
        <w:t>4. Calcule V(G) para un grafo con 11 aristas y 9 nodos, e indique su interpretación.</w:t>
      </w:r>
    </w:p>
    <w:p>
      <w:pPr>
        <w:spacing w:after="40"/>
        <w:ind w:left="510" w:hanging="340"/>
      </w:pPr>
      <w:r>
        <w:rPr>
          <w:b w:val="0"/>
          <w:i w:val="0"/>
        </w:rPr>
        <w:t>5. Explique por qué el 100 % de cobertura de sentencias no garantiza el 100 % de cobertura de decisiones.</w:t>
      </w:r>
    </w:p>
    <w:p>
      <w:pPr>
        <w:spacing w:after="40"/>
        <w:ind w:left="510" w:hanging="340"/>
      </w:pPr>
      <w:r>
        <w:rPr>
          <w:b w:val="0"/>
          <w:i w:val="0"/>
        </w:rPr>
        <w:t>6. Diseñe los casos de bucle para una función que permite un máximo de tres reintentos.</w:t>
      </w:r>
    </w:p>
    <w:p>
      <w:pPr>
        <w:spacing w:after="40"/>
        <w:ind w:left="510" w:hanging="340"/>
      </w:pPr>
      <w:r>
        <w:rPr>
          <w:b w:val="0"/>
          <w:i w:val="0"/>
        </w:rPr>
        <w:t xml:space="preserve">7. Identifique la anomalía de flujo de datos en: </w:t>
      </w:r>
      <w:r>
        <w:rPr>
          <w:rFonts w:ascii="Consolas" w:hAnsi="Consolas"/>
          <w:b w:val="0"/>
          <w:i w:val="0"/>
          <w:sz w:val="19"/>
        </w:rPr>
        <w:t>rol = obtenerRol(); rol = "admin"; autorizar(rol);</w:t>
      </w:r>
      <w:r>
        <w:rPr>
          <w:b w:val="0"/>
          <w:i w:val="0"/>
        </w:rPr>
        <w:t>.</w:t>
      </w:r>
    </w:p>
    <w:p>
      <w:pPr>
        <w:spacing w:after="40"/>
        <w:ind w:left="510" w:hanging="340"/>
      </w:pPr>
      <w:r>
        <w:rPr>
          <w:b w:val="0"/>
          <w:i w:val="0"/>
        </w:rPr>
        <w:t>8. Indique por qué las clases inválidas se prueban de a una por caso.</w:t>
      </w:r>
    </w:p>
    <w:p>
      <w:r>
        <w:br w:type="page"/>
      </w:r>
    </w:p>
    <w:p>
      <w:pPr>
        <w:pStyle w:val="Heading1"/>
      </w:pPr>
      <w:r>
        <w:t>Capítulo 7. Aplicación: creación de casos de prueba con técnicas específicas (actividad 2.2.2)</w:t>
      </w:r>
    </w:p>
    <w:p>
      <w:pPr>
        <w:jc w:val="both"/>
      </w:pPr>
      <w:r>
        <w:rPr>
          <w:b/>
          <w:i w:val="0"/>
        </w:rPr>
        <w:t>Indicador de logro:</w:t>
      </w:r>
      <w:r>
        <w:rPr>
          <w:b w:val="0"/>
          <w:i w:val="0"/>
        </w:rPr>
        <w:t xml:space="preserve"> IL2.2. </w:t>
      </w:r>
      <w:r>
        <w:rPr>
          <w:b/>
          <w:i w:val="0"/>
        </w:rPr>
        <w:t>Modalidad:</w:t>
      </w:r>
      <w:r>
        <w:rPr>
          <w:b w:val="0"/>
          <w:i w:val="0"/>
        </w:rPr>
        <w:t xml:space="preserve"> individual, 45 minutos. </w:t>
      </w:r>
      <w:r>
        <w:rPr>
          <w:b/>
          <w:i w:val="0"/>
        </w:rPr>
        <w:t>Objetivo:</w:t>
      </w:r>
      <w:r>
        <w:rPr>
          <w:b w:val="0"/>
          <w:i w:val="0"/>
        </w:rPr>
        <w:t xml:space="preserve"> diseñar casos de prueba efectivos que garanticen la calidad funcional y no funcional de un producto de software.</w:t>
      </w:r>
    </w:p>
    <w:p>
      <w:pPr>
        <w:pStyle w:val="Heading2"/>
      </w:pPr>
      <w:r>
        <w:t>7.1 Escenario y caso de prueba</w:t>
      </w:r>
    </w:p>
    <w:p>
      <w:pPr>
        <w:jc w:val="both"/>
      </w:pPr>
      <w:r>
        <w:rPr>
          <w:b w:val="0"/>
          <w:i w:val="0"/>
        </w:rPr>
        <w:t xml:space="preserve">Un </w:t>
      </w:r>
      <w:r>
        <w:rPr>
          <w:b/>
          <w:i w:val="0"/>
        </w:rPr>
        <w:t>escenario</w:t>
      </w:r>
      <w:r>
        <w:rPr>
          <w:b w:val="0"/>
          <w:i w:val="0"/>
        </w:rPr>
        <w:t xml:space="preserve"> es el </w:t>
      </w:r>
      <w:r>
        <w:rPr>
          <w:b w:val="0"/>
          <w:i/>
        </w:rPr>
        <w:t>qué</w:t>
      </w:r>
      <w:r>
        <w:rPr>
          <w:b w:val="0"/>
          <w:i w:val="0"/>
        </w:rPr>
        <w:t xml:space="preserve">, una descripción de alto nivel; un </w:t>
      </w:r>
      <w:r>
        <w:rPr>
          <w:b/>
          <w:i w:val="0"/>
        </w:rPr>
        <w:t>caso de prueba</w:t>
      </w:r>
      <w:r>
        <w:rPr>
          <w:b w:val="0"/>
          <w:i w:val="0"/>
        </w:rPr>
        <w:t xml:space="preserve"> es el </w:t>
      </w:r>
      <w:r>
        <w:rPr>
          <w:b w:val="0"/>
          <w:i/>
        </w:rPr>
        <w:t>cómo</w:t>
      </w:r>
      <w:r>
        <w:rPr>
          <w:b w:val="0"/>
          <w:i w:val="0"/>
        </w:rPr>
        <w:t>, los pasos detallados.</w:t>
      </w:r>
    </w:p>
    <w:tbl>
      <w:tblPr>
        <w:tblStyle w:val="TableGrid"/>
        <w:tblW w:type="auto" w:w="0"/>
        <w:jc w:val="center"/>
        <w:tblLook w:firstColumn="1" w:firstRow="1" w:lastColumn="0" w:lastRow="0" w:noHBand="0" w:noVBand="1" w:val="04A0"/>
        <w:tblLayout w:type="fixed"/>
      </w:tblPr>
      <w:tblGrid>
        <w:gridCol w:w="1248"/>
        <w:gridCol w:w="8106"/>
      </w:tblGrid>
      <w:tr>
        <w:trPr>
          <w:tblHeader w:val="true"/>
        </w:trPr>
        <w:tc>
          <w:tcPr>
            <w:tcW w:type="dxa" w:w="1249"/>
            <w:shd w:val="clear" w:color="auto" w:fill="1F3A5F"/>
          </w:tcPr>
          <w:p>
            <w:pPr>
              <w:spacing w:after="0" w:line="240" w:lineRule="auto"/>
            </w:pPr>
            <w:r>
              <w:rPr>
                <w:color w:val="FFFFFF"/>
              </w:rPr>
            </w:r>
            <w:r>
              <w:rPr>
                <w:b/>
                <w:i w:val="0"/>
                <w:color w:val="FFFFFF"/>
                <w:sz w:val="19"/>
              </w:rPr>
              <w:t>Nivel</w:t>
            </w:r>
          </w:p>
        </w:tc>
        <w:tc>
          <w:tcPr>
            <w:tcW w:type="dxa" w:w="8106"/>
            <w:shd w:val="clear" w:color="auto" w:fill="1F3A5F"/>
          </w:tcPr>
          <w:p>
            <w:pPr>
              <w:spacing w:after="0" w:line="240" w:lineRule="auto"/>
            </w:pPr>
            <w:r>
              <w:rPr>
                <w:color w:val="FFFFFF"/>
              </w:rPr>
            </w:r>
            <w:r>
              <w:rPr>
                <w:b/>
                <w:i w:val="0"/>
                <w:color w:val="FFFFFF"/>
                <w:sz w:val="19"/>
              </w:rPr>
              <w:t>Ejemplo</w:t>
            </w:r>
          </w:p>
        </w:tc>
      </w:tr>
      <w:tr>
        <w:tc>
          <w:tcPr>
            <w:tcW w:type="dxa" w:w="1249"/>
          </w:tcPr>
          <w:p>
            <w:pPr>
              <w:spacing w:after="0" w:line="240" w:lineRule="auto"/>
            </w:pPr>
            <w:r/>
            <w:r>
              <w:rPr>
                <w:b w:val="0"/>
                <w:i w:val="0"/>
                <w:sz w:val="19"/>
              </w:rPr>
              <w:t>Escenario</w:t>
            </w:r>
          </w:p>
        </w:tc>
        <w:tc>
          <w:tcPr>
            <w:tcW w:type="dxa" w:w="8106"/>
          </w:tcPr>
          <w:p>
            <w:pPr>
              <w:spacing w:after="0" w:line="240" w:lineRule="auto"/>
            </w:pPr>
            <w:r/>
            <w:r>
              <w:rPr>
                <w:b w:val="0"/>
                <w:i w:val="0"/>
                <w:sz w:val="19"/>
              </w:rPr>
              <w:t>Validar el proceso de recuperación de contraseña de un usuario</w:t>
            </w:r>
          </w:p>
        </w:tc>
      </w:tr>
      <w:tr>
        <w:tc>
          <w:tcPr>
            <w:tcW w:type="dxa" w:w="1249"/>
            <w:shd w:val="clear" w:color="auto" w:fill="EEF2F7"/>
          </w:tcPr>
          <w:p>
            <w:pPr>
              <w:spacing w:after="0" w:line="240" w:lineRule="auto"/>
            </w:pPr>
            <w:r/>
            <w:r>
              <w:rPr>
                <w:b w:val="0"/>
                <w:i w:val="0"/>
                <w:sz w:val="19"/>
              </w:rPr>
              <w:t>Caso 1</w:t>
            </w:r>
          </w:p>
        </w:tc>
        <w:tc>
          <w:tcPr>
            <w:tcW w:type="dxa" w:w="8106"/>
            <w:shd w:val="clear" w:color="auto" w:fill="EEF2F7"/>
          </w:tcPr>
          <w:p>
            <w:pPr>
              <w:spacing w:after="0" w:line="240" w:lineRule="auto"/>
            </w:pPr>
            <w:r/>
            <w:r>
              <w:rPr>
                <w:b w:val="0"/>
                <w:i w:val="0"/>
                <w:sz w:val="19"/>
              </w:rPr>
              <w:t>Recuperación exitosa con correo válido</w:t>
            </w:r>
          </w:p>
        </w:tc>
      </w:tr>
      <w:tr>
        <w:tc>
          <w:tcPr>
            <w:tcW w:type="dxa" w:w="1249"/>
          </w:tcPr>
          <w:p>
            <w:pPr>
              <w:spacing w:after="0" w:line="240" w:lineRule="auto"/>
            </w:pPr>
            <w:r/>
            <w:r>
              <w:rPr>
                <w:b w:val="0"/>
                <w:i w:val="0"/>
                <w:sz w:val="19"/>
              </w:rPr>
              <w:t>Caso 2</w:t>
            </w:r>
          </w:p>
        </w:tc>
        <w:tc>
          <w:tcPr>
            <w:tcW w:type="dxa" w:w="8106"/>
          </w:tcPr>
          <w:p>
            <w:pPr>
              <w:spacing w:after="0" w:line="240" w:lineRule="auto"/>
            </w:pPr>
            <w:r/>
            <w:r>
              <w:rPr>
                <w:b w:val="0"/>
                <w:i w:val="0"/>
                <w:sz w:val="19"/>
              </w:rPr>
              <w:t>Intento de recuperación con correo no registrado</w:t>
            </w:r>
          </w:p>
        </w:tc>
      </w:tr>
      <w:tr>
        <w:tc>
          <w:tcPr>
            <w:tcW w:type="dxa" w:w="1249"/>
            <w:shd w:val="clear" w:color="auto" w:fill="EEF2F7"/>
          </w:tcPr>
          <w:p>
            <w:pPr>
              <w:spacing w:after="0" w:line="240" w:lineRule="auto"/>
            </w:pPr>
            <w:r/>
            <w:r>
              <w:rPr>
                <w:b w:val="0"/>
                <w:i w:val="0"/>
                <w:sz w:val="19"/>
              </w:rPr>
              <w:t>Caso 3</w:t>
            </w:r>
          </w:p>
        </w:tc>
        <w:tc>
          <w:tcPr>
            <w:tcW w:type="dxa" w:w="8106"/>
            <w:shd w:val="clear" w:color="auto" w:fill="EEF2F7"/>
          </w:tcPr>
          <w:p>
            <w:pPr>
              <w:spacing w:after="0" w:line="240" w:lineRule="auto"/>
            </w:pPr>
            <w:r/>
            <w:r>
              <w:rPr>
                <w:b w:val="0"/>
                <w:i w:val="0"/>
                <w:sz w:val="19"/>
              </w:rPr>
              <w:t>Validación de la expiración del enlace de recuperación (seguridad)</w:t>
            </w:r>
          </w:p>
        </w:tc>
      </w:tr>
    </w:tbl>
    <w:p>
      <w:pPr>
        <w:spacing w:after="40"/>
      </w:pPr>
    </w:p>
    <w:p>
      <w:pPr>
        <w:pStyle w:val="Heading2"/>
      </w:pPr>
      <w:r>
        <w:t>7.2 Plantilla estándar del caso de prueba</w:t>
      </w:r>
    </w:p>
    <w:tbl>
      <w:tblPr>
        <w:tblStyle w:val="TableGrid"/>
        <w:tblW w:type="auto" w:w="0"/>
        <w:jc w:val="center"/>
        <w:tblLook w:firstColumn="1" w:firstRow="1" w:lastColumn="0" w:lastRow="0" w:noHBand="0" w:noVBand="1" w:val="04A0"/>
        <w:tblLayout w:type="fixed"/>
      </w:tblPr>
      <w:tblGrid>
        <w:gridCol w:w="2246"/>
        <w:gridCol w:w="7108"/>
      </w:tblGrid>
      <w:tr>
        <w:trPr>
          <w:tblHeader w:val="true"/>
        </w:trPr>
        <w:tc>
          <w:tcPr>
            <w:tcW w:type="dxa" w:w="2247"/>
            <w:shd w:val="clear" w:color="auto" w:fill="1F3A5F"/>
          </w:tcPr>
          <w:p>
            <w:pPr>
              <w:spacing w:after="0" w:line="240" w:lineRule="auto"/>
            </w:pPr>
            <w:r>
              <w:rPr>
                <w:color w:val="FFFFFF"/>
              </w:rPr>
            </w:r>
            <w:r>
              <w:rPr>
                <w:b/>
                <w:i w:val="0"/>
                <w:color w:val="FFFFFF"/>
                <w:sz w:val="19"/>
              </w:rPr>
              <w:t>Campo</w:t>
            </w:r>
          </w:p>
        </w:tc>
        <w:tc>
          <w:tcPr>
            <w:tcW w:type="dxa" w:w="7108"/>
            <w:shd w:val="clear" w:color="auto" w:fill="1F3A5F"/>
          </w:tcPr>
          <w:p>
            <w:pPr>
              <w:spacing w:after="0" w:line="240" w:lineRule="auto"/>
            </w:pPr>
            <w:r>
              <w:rPr>
                <w:color w:val="FFFFFF"/>
              </w:rPr>
            </w:r>
            <w:r>
              <w:rPr>
                <w:b/>
                <w:i w:val="0"/>
                <w:color w:val="FFFFFF"/>
                <w:sz w:val="19"/>
              </w:rPr>
              <w:t>Descripción</w:t>
            </w:r>
          </w:p>
        </w:tc>
      </w:tr>
      <w:tr>
        <w:tc>
          <w:tcPr>
            <w:tcW w:type="dxa" w:w="2247"/>
          </w:tcPr>
          <w:p>
            <w:pPr>
              <w:spacing w:after="0" w:line="240" w:lineRule="auto"/>
            </w:pPr>
            <w:r/>
            <w:r>
              <w:rPr>
                <w:b w:val="0"/>
                <w:i w:val="0"/>
                <w:sz w:val="19"/>
              </w:rPr>
              <w:t>ID del caso</w:t>
            </w:r>
          </w:p>
        </w:tc>
        <w:tc>
          <w:tcPr>
            <w:tcW w:type="dxa" w:w="7108"/>
          </w:tcPr>
          <w:p>
            <w:pPr>
              <w:spacing w:after="0" w:line="240" w:lineRule="auto"/>
            </w:pPr>
            <w:r/>
            <w:r>
              <w:rPr>
                <w:b w:val="0"/>
                <w:i w:val="0"/>
                <w:sz w:val="19"/>
              </w:rPr>
              <w:t>Código único, por ejemplo CP-SEG-001</w:t>
            </w:r>
          </w:p>
        </w:tc>
      </w:tr>
      <w:tr>
        <w:tc>
          <w:tcPr>
            <w:tcW w:type="dxa" w:w="2247"/>
            <w:shd w:val="clear" w:color="auto" w:fill="EEF2F7"/>
          </w:tcPr>
          <w:p>
            <w:pPr>
              <w:spacing w:after="0" w:line="240" w:lineRule="auto"/>
            </w:pPr>
            <w:r/>
            <w:r>
              <w:rPr>
                <w:b w:val="0"/>
                <w:i w:val="0"/>
                <w:sz w:val="19"/>
              </w:rPr>
              <w:t>Prioridad</w:t>
            </w:r>
          </w:p>
        </w:tc>
        <w:tc>
          <w:tcPr>
            <w:tcW w:type="dxa" w:w="7108"/>
            <w:shd w:val="clear" w:color="auto" w:fill="EEF2F7"/>
          </w:tcPr>
          <w:p>
            <w:pPr>
              <w:spacing w:after="0" w:line="240" w:lineRule="auto"/>
            </w:pPr>
            <w:r/>
            <w:r>
              <w:rPr>
                <w:b w:val="0"/>
                <w:i w:val="0"/>
                <w:sz w:val="19"/>
              </w:rPr>
              <w:t>Alta, media o baja, según el riesgo</w:t>
            </w:r>
          </w:p>
        </w:tc>
      </w:tr>
      <w:tr>
        <w:tc>
          <w:tcPr>
            <w:tcW w:type="dxa" w:w="2247"/>
          </w:tcPr>
          <w:p>
            <w:pPr>
              <w:spacing w:after="0" w:line="240" w:lineRule="auto"/>
            </w:pPr>
            <w:r/>
            <w:r>
              <w:rPr>
                <w:b w:val="0"/>
                <w:i w:val="0"/>
                <w:sz w:val="19"/>
              </w:rPr>
              <w:t>Precondiciones</w:t>
            </w:r>
          </w:p>
        </w:tc>
        <w:tc>
          <w:tcPr>
            <w:tcW w:type="dxa" w:w="7108"/>
          </w:tcPr>
          <w:p>
            <w:pPr>
              <w:spacing w:after="0" w:line="240" w:lineRule="auto"/>
            </w:pPr>
            <w:r/>
            <w:r>
              <w:rPr>
                <w:b w:val="0"/>
                <w:i w:val="0"/>
                <w:sz w:val="19"/>
              </w:rPr>
              <w:t>Estado inicial necesario, por ejemplo "el servidor debe estar en línea"</w:t>
            </w:r>
          </w:p>
        </w:tc>
      </w:tr>
      <w:tr>
        <w:tc>
          <w:tcPr>
            <w:tcW w:type="dxa" w:w="2247"/>
            <w:shd w:val="clear" w:color="auto" w:fill="EEF2F7"/>
          </w:tcPr>
          <w:p>
            <w:pPr>
              <w:spacing w:after="0" w:line="240" w:lineRule="auto"/>
            </w:pPr>
            <w:r/>
            <w:r>
              <w:rPr>
                <w:b w:val="0"/>
                <w:i w:val="0"/>
                <w:sz w:val="19"/>
              </w:rPr>
              <w:t>Pasos de ejecución</w:t>
            </w:r>
          </w:p>
        </w:tc>
        <w:tc>
          <w:tcPr>
            <w:tcW w:type="dxa" w:w="7108"/>
            <w:shd w:val="clear" w:color="auto" w:fill="EEF2F7"/>
          </w:tcPr>
          <w:p>
            <w:pPr>
              <w:spacing w:after="0" w:line="240" w:lineRule="auto"/>
            </w:pPr>
            <w:r/>
            <w:r>
              <w:rPr>
                <w:b w:val="0"/>
                <w:i w:val="0"/>
                <w:sz w:val="19"/>
              </w:rPr>
              <w:t>Lista numerada de acciones atómicas</w:t>
            </w:r>
          </w:p>
        </w:tc>
      </w:tr>
      <w:tr>
        <w:tc>
          <w:tcPr>
            <w:tcW w:type="dxa" w:w="2247"/>
          </w:tcPr>
          <w:p>
            <w:pPr>
              <w:spacing w:after="0" w:line="240" w:lineRule="auto"/>
            </w:pPr>
            <w:r/>
            <w:r>
              <w:rPr>
                <w:b w:val="0"/>
                <w:i w:val="0"/>
                <w:sz w:val="19"/>
              </w:rPr>
              <w:t>Datos de prueba</w:t>
            </w:r>
          </w:p>
        </w:tc>
        <w:tc>
          <w:tcPr>
            <w:tcW w:type="dxa" w:w="7108"/>
          </w:tcPr>
          <w:p>
            <w:pPr>
              <w:spacing w:after="0" w:line="240" w:lineRule="auto"/>
            </w:pPr>
            <w:r/>
            <w:r>
              <w:rPr>
                <w:b w:val="0"/>
                <w:i w:val="0"/>
                <w:sz w:val="19"/>
              </w:rPr>
              <w:t>Valores exactos utilizados, por ejemplo Usuario_test@mail.com</w:t>
            </w:r>
          </w:p>
        </w:tc>
      </w:tr>
      <w:tr>
        <w:tc>
          <w:tcPr>
            <w:tcW w:type="dxa" w:w="2247"/>
            <w:shd w:val="clear" w:color="auto" w:fill="EEF2F7"/>
          </w:tcPr>
          <w:p>
            <w:pPr>
              <w:spacing w:after="0" w:line="240" w:lineRule="auto"/>
            </w:pPr>
            <w:r/>
            <w:r>
              <w:rPr>
                <w:b w:val="0"/>
                <w:i w:val="0"/>
                <w:sz w:val="19"/>
              </w:rPr>
              <w:t>Resultado esperado</w:t>
            </w:r>
          </w:p>
        </w:tc>
        <w:tc>
          <w:tcPr>
            <w:tcW w:type="dxa" w:w="7108"/>
            <w:shd w:val="clear" w:color="auto" w:fill="EEF2F7"/>
          </w:tcPr>
          <w:p>
            <w:pPr>
              <w:spacing w:after="0" w:line="240" w:lineRule="auto"/>
            </w:pPr>
            <w:r/>
            <w:r>
              <w:rPr>
                <w:b w:val="0"/>
                <w:i w:val="0"/>
                <w:sz w:val="19"/>
              </w:rPr>
              <w:t>Comportamiento correcto del sistema</w:t>
            </w:r>
          </w:p>
        </w:tc>
      </w:tr>
      <w:tr>
        <w:tc>
          <w:tcPr>
            <w:tcW w:type="dxa" w:w="2247"/>
          </w:tcPr>
          <w:p>
            <w:pPr>
              <w:spacing w:after="0" w:line="240" w:lineRule="auto"/>
            </w:pPr>
            <w:r/>
            <w:r>
              <w:rPr>
                <w:b w:val="0"/>
                <w:i w:val="0"/>
                <w:sz w:val="19"/>
              </w:rPr>
              <w:t>Resultado obtenido</w:t>
            </w:r>
          </w:p>
        </w:tc>
        <w:tc>
          <w:tcPr>
            <w:tcW w:type="dxa" w:w="7108"/>
          </w:tcPr>
          <w:p>
            <w:pPr>
              <w:spacing w:after="0" w:line="240" w:lineRule="auto"/>
            </w:pPr>
            <w:r/>
            <w:r>
              <w:rPr>
                <w:b w:val="0"/>
                <w:i w:val="0"/>
                <w:sz w:val="19"/>
              </w:rPr>
              <w:t>Lo que realmente ocurrió; se completa al ejecutar</w:t>
            </w:r>
          </w:p>
        </w:tc>
      </w:tr>
      <w:tr>
        <w:tc>
          <w:tcPr>
            <w:tcW w:type="dxa" w:w="2247"/>
            <w:shd w:val="clear" w:color="auto" w:fill="EEF2F7"/>
          </w:tcPr>
          <w:p>
            <w:pPr>
              <w:spacing w:after="0" w:line="240" w:lineRule="auto"/>
            </w:pPr>
            <w:r/>
            <w:r>
              <w:rPr>
                <w:b w:val="0"/>
                <w:i w:val="0"/>
                <w:sz w:val="19"/>
              </w:rPr>
              <w:t>Estado</w:t>
            </w:r>
          </w:p>
        </w:tc>
        <w:tc>
          <w:tcPr>
            <w:tcW w:type="dxa" w:w="7108"/>
            <w:shd w:val="clear" w:color="auto" w:fill="EEF2F7"/>
          </w:tcPr>
          <w:p>
            <w:pPr>
              <w:spacing w:after="0" w:line="240" w:lineRule="auto"/>
            </w:pPr>
            <w:r/>
            <w:r>
              <w:rPr>
                <w:b w:val="0"/>
                <w:i w:val="0"/>
                <w:sz w:val="19"/>
              </w:rPr>
              <w:t>Aprobado, Falla o Bloqueado</w:t>
            </w:r>
          </w:p>
        </w:tc>
      </w:tr>
    </w:tbl>
    <w:p>
      <w:pPr>
        <w:spacing w:after="40"/>
      </w:pPr>
    </w:p>
    <w:p>
      <w:pPr>
        <w:jc w:val="both"/>
      </w:pPr>
      <w:r>
        <w:rPr>
          <w:b w:val="0"/>
          <w:i w:val="0"/>
        </w:rPr>
        <w:t xml:space="preserve">El encargo EP3 agrega tres campos que deben incorporarse en el caso semestral: </w:t>
      </w:r>
      <w:r>
        <w:rPr>
          <w:b/>
          <w:i w:val="0"/>
        </w:rPr>
        <w:t>requisito del ERS</w:t>
      </w:r>
      <w:r>
        <w:rPr>
          <w:b w:val="0"/>
          <w:i w:val="0"/>
        </w:rPr>
        <w:t xml:space="preserve"> asociado, </w:t>
      </w:r>
      <w:r>
        <w:rPr>
          <w:b/>
          <w:i w:val="0"/>
        </w:rPr>
        <w:t>criterio de aceptación</w:t>
      </w:r>
      <w:r>
        <w:rPr>
          <w:b w:val="0"/>
          <w:i w:val="0"/>
        </w:rPr>
        <w:t xml:space="preserve"> y </w:t>
      </w:r>
      <w:r>
        <w:rPr>
          <w:b/>
          <w:i w:val="0"/>
        </w:rPr>
        <w:t>tipo de prueba</w:t>
      </w:r>
      <w:r>
        <w:rPr>
          <w:b w:val="0"/>
          <w:i w:val="0"/>
        </w:rPr>
        <w:t>. La plantilla completa recomendada es la siguiente:</w:t>
      </w:r>
    </w:p>
    <w:tbl>
      <w:tblPr>
        <w:tblStyle w:val="TableGrid"/>
        <w:tblW w:type="auto" w:w="0"/>
        <w:jc w:val="center"/>
        <w:tblLook w:firstColumn="1" w:firstRow="1" w:lastColumn="0" w:lastRow="0" w:noHBand="0" w:noVBand="1" w:val="04A0"/>
        <w:tblLayout w:type="fixed"/>
      </w:tblPr>
      <w:tblGrid>
        <w:gridCol w:w="2333"/>
        <w:gridCol w:w="7021"/>
      </w:tblGrid>
      <w:tr>
        <w:trPr>
          <w:tblHeader w:val="true"/>
        </w:trPr>
        <w:tc>
          <w:tcPr>
            <w:tcW w:type="dxa" w:w="2333"/>
            <w:shd w:val="clear" w:color="auto" w:fill="1F3A5F"/>
          </w:tcPr>
          <w:p>
            <w:pPr>
              <w:spacing w:after="0" w:line="240" w:lineRule="auto"/>
            </w:pPr>
            <w:r>
              <w:rPr>
                <w:color w:val="FFFFFF"/>
              </w:rPr>
            </w:r>
            <w:r>
              <w:rPr>
                <w:b/>
                <w:i w:val="0"/>
                <w:color w:val="FFFFFF"/>
                <w:sz w:val="19"/>
              </w:rPr>
              <w:t>Campo</w:t>
            </w:r>
          </w:p>
        </w:tc>
        <w:tc>
          <w:tcPr>
            <w:tcW w:type="dxa" w:w="7021"/>
            <w:shd w:val="clear" w:color="auto" w:fill="1F3A5F"/>
          </w:tcPr>
          <w:p>
            <w:pPr>
              <w:spacing w:after="0" w:line="240" w:lineRule="auto"/>
            </w:pPr>
            <w:r>
              <w:rPr>
                <w:color w:val="FFFFFF"/>
              </w:rPr>
            </w:r>
            <w:r>
              <w:rPr>
                <w:b/>
                <w:i w:val="0"/>
                <w:color w:val="FFFFFF"/>
                <w:sz w:val="19"/>
              </w:rPr>
              <w:t>Ejemplo</w:t>
            </w:r>
          </w:p>
        </w:tc>
      </w:tr>
      <w:tr>
        <w:tc>
          <w:tcPr>
            <w:tcW w:type="dxa" w:w="2333"/>
          </w:tcPr>
          <w:p>
            <w:pPr>
              <w:spacing w:after="0" w:line="240" w:lineRule="auto"/>
            </w:pPr>
            <w:r/>
            <w:r>
              <w:rPr>
                <w:b w:val="0"/>
                <w:i w:val="0"/>
                <w:sz w:val="19"/>
              </w:rPr>
              <w:t>ID</w:t>
            </w:r>
          </w:p>
        </w:tc>
        <w:tc>
          <w:tcPr>
            <w:tcW w:type="dxa" w:w="7021"/>
          </w:tcPr>
          <w:p>
            <w:pPr>
              <w:spacing w:after="0" w:line="240" w:lineRule="auto"/>
            </w:pPr>
            <w:r/>
            <w:r>
              <w:rPr>
                <w:b w:val="0"/>
                <w:i w:val="0"/>
                <w:sz w:val="19"/>
              </w:rPr>
              <w:t>CP-SEG-001</w:t>
            </w:r>
          </w:p>
        </w:tc>
      </w:tr>
      <w:tr>
        <w:tc>
          <w:tcPr>
            <w:tcW w:type="dxa" w:w="2333"/>
            <w:shd w:val="clear" w:color="auto" w:fill="EEF2F7"/>
          </w:tcPr>
          <w:p>
            <w:pPr>
              <w:spacing w:after="0" w:line="240" w:lineRule="auto"/>
            </w:pPr>
            <w:r/>
            <w:r>
              <w:rPr>
                <w:b w:val="0"/>
                <w:i w:val="0"/>
                <w:sz w:val="19"/>
              </w:rPr>
              <w:t>Título</w:t>
            </w:r>
          </w:p>
        </w:tc>
        <w:tc>
          <w:tcPr>
            <w:tcW w:type="dxa" w:w="7021"/>
            <w:shd w:val="clear" w:color="auto" w:fill="EEF2F7"/>
          </w:tcPr>
          <w:p>
            <w:pPr>
              <w:spacing w:after="0" w:line="240" w:lineRule="auto"/>
            </w:pPr>
            <w:r/>
            <w:r>
              <w:rPr>
                <w:b w:val="0"/>
                <w:i w:val="0"/>
                <w:sz w:val="19"/>
              </w:rPr>
              <w:t>Rechazo de inyección SQL en el inicio de sesión</w:t>
            </w:r>
          </w:p>
        </w:tc>
      </w:tr>
      <w:tr>
        <w:tc>
          <w:tcPr>
            <w:tcW w:type="dxa" w:w="2333"/>
          </w:tcPr>
          <w:p>
            <w:pPr>
              <w:spacing w:after="0" w:line="240" w:lineRule="auto"/>
            </w:pPr>
            <w:r/>
            <w:r>
              <w:rPr>
                <w:b w:val="0"/>
                <w:i w:val="0"/>
                <w:sz w:val="19"/>
              </w:rPr>
              <w:t>Requisito del ERS</w:t>
            </w:r>
          </w:p>
        </w:tc>
        <w:tc>
          <w:tcPr>
            <w:tcW w:type="dxa" w:w="7021"/>
          </w:tcPr>
          <w:p>
            <w:pPr>
              <w:spacing w:after="0" w:line="240" w:lineRule="auto"/>
            </w:pPr>
            <w:r/>
            <w:r>
              <w:rPr>
                <w:b w:val="0"/>
                <w:i w:val="0"/>
                <w:sz w:val="19"/>
              </w:rPr>
              <w:t>Código del requisito de seguridad de autenticación</w:t>
            </w:r>
          </w:p>
        </w:tc>
      </w:tr>
      <w:tr>
        <w:tc>
          <w:tcPr>
            <w:tcW w:type="dxa" w:w="2333"/>
            <w:shd w:val="clear" w:color="auto" w:fill="EEF2F7"/>
          </w:tcPr>
          <w:p>
            <w:pPr>
              <w:spacing w:after="0" w:line="240" w:lineRule="auto"/>
            </w:pPr>
            <w:r/>
            <w:r>
              <w:rPr>
                <w:b w:val="0"/>
                <w:i w:val="0"/>
                <w:sz w:val="19"/>
              </w:rPr>
              <w:t>Tipo / nivel / técnica</w:t>
            </w:r>
          </w:p>
        </w:tc>
        <w:tc>
          <w:tcPr>
            <w:tcW w:type="dxa" w:w="7021"/>
            <w:shd w:val="clear" w:color="auto" w:fill="EEF2F7"/>
          </w:tcPr>
          <w:p>
            <w:pPr>
              <w:spacing w:after="0" w:line="240" w:lineRule="auto"/>
            </w:pPr>
            <w:r/>
            <w:r>
              <w:rPr>
                <w:b w:val="0"/>
                <w:i w:val="0"/>
                <w:sz w:val="19"/>
              </w:rPr>
              <w:t>Seguridad / sistema / partición de equivalencia (entrada maliciosa)</w:t>
            </w:r>
          </w:p>
        </w:tc>
      </w:tr>
      <w:tr>
        <w:tc>
          <w:tcPr>
            <w:tcW w:type="dxa" w:w="2333"/>
          </w:tcPr>
          <w:p>
            <w:pPr>
              <w:spacing w:after="0" w:line="240" w:lineRule="auto"/>
            </w:pPr>
            <w:r/>
            <w:r>
              <w:rPr>
                <w:b w:val="0"/>
                <w:i w:val="0"/>
                <w:sz w:val="19"/>
              </w:rPr>
              <w:t>Prioridad</w:t>
            </w:r>
          </w:p>
        </w:tc>
        <w:tc>
          <w:tcPr>
            <w:tcW w:type="dxa" w:w="7021"/>
          </w:tcPr>
          <w:p>
            <w:pPr>
              <w:spacing w:after="0" w:line="240" w:lineRule="auto"/>
            </w:pPr>
            <w:r/>
            <w:r>
              <w:rPr>
                <w:b w:val="0"/>
                <w:i w:val="0"/>
                <w:sz w:val="19"/>
              </w:rPr>
              <w:t>Alta (riesgo crítico)</w:t>
            </w:r>
          </w:p>
        </w:tc>
      </w:tr>
      <w:tr>
        <w:tc>
          <w:tcPr>
            <w:tcW w:type="dxa" w:w="2333"/>
            <w:shd w:val="clear" w:color="auto" w:fill="EEF2F7"/>
          </w:tcPr>
          <w:p>
            <w:pPr>
              <w:spacing w:after="0" w:line="240" w:lineRule="auto"/>
            </w:pPr>
            <w:r/>
            <w:r>
              <w:rPr>
                <w:b w:val="0"/>
                <w:i w:val="0"/>
                <w:sz w:val="19"/>
              </w:rPr>
              <w:t>Precondiciones</w:t>
            </w:r>
          </w:p>
        </w:tc>
        <w:tc>
          <w:tcPr>
            <w:tcW w:type="dxa" w:w="7021"/>
            <w:shd w:val="clear" w:color="auto" w:fill="EEF2F7"/>
          </w:tcPr>
          <w:p>
            <w:pPr>
              <w:spacing w:after="0" w:line="240" w:lineRule="auto"/>
            </w:pPr>
            <w:r/>
            <w:r>
              <w:rPr>
                <w:b w:val="0"/>
                <w:i w:val="0"/>
                <w:sz w:val="19"/>
              </w:rPr>
              <w:t>Entorno Docker levantado; usuario de prueba registrado</w:t>
            </w:r>
          </w:p>
        </w:tc>
      </w:tr>
      <w:tr>
        <w:tc>
          <w:tcPr>
            <w:tcW w:type="dxa" w:w="2333"/>
          </w:tcPr>
          <w:p>
            <w:pPr>
              <w:spacing w:after="0" w:line="240" w:lineRule="auto"/>
            </w:pPr>
            <w:r/>
            <w:r>
              <w:rPr>
                <w:b w:val="0"/>
                <w:i w:val="0"/>
                <w:sz w:val="19"/>
              </w:rPr>
              <w:t>Pasos</w:t>
            </w:r>
          </w:p>
        </w:tc>
        <w:tc>
          <w:tcPr>
            <w:tcW w:type="dxa" w:w="7021"/>
          </w:tcPr>
          <w:p>
            <w:pPr>
              <w:spacing w:after="0" w:line="240" w:lineRule="auto"/>
            </w:pPr>
            <w:r/>
            <w:r>
              <w:rPr>
                <w:b w:val="0"/>
                <w:i w:val="0"/>
                <w:sz w:val="19"/>
              </w:rPr>
              <w:t xml:space="preserve">1. Abrir la pantalla de acceso. 2. Ingresar </w:t>
            </w:r>
            <w:r>
              <w:rPr>
                <w:rFonts w:ascii="Consolas" w:hAnsi="Consolas"/>
                <w:b w:val="0"/>
                <w:i w:val="0"/>
                <w:sz w:val="19"/>
              </w:rPr>
              <w:t>' OR '1'='1' --</w:t>
            </w:r>
            <w:r>
              <w:rPr>
                <w:b w:val="0"/>
                <w:i w:val="0"/>
                <w:sz w:val="19"/>
              </w:rPr>
              <w:t xml:space="preserve"> en el correo y cualquier valor en la contraseña. 3. Presionar "Ingresar". 4. Revisar la respuesta y los registros</w:t>
            </w:r>
          </w:p>
        </w:tc>
      </w:tr>
      <w:tr>
        <w:tc>
          <w:tcPr>
            <w:tcW w:type="dxa" w:w="2333"/>
            <w:shd w:val="clear" w:color="auto" w:fill="EEF2F7"/>
          </w:tcPr>
          <w:p>
            <w:pPr>
              <w:spacing w:after="0" w:line="240" w:lineRule="auto"/>
            </w:pPr>
            <w:r/>
            <w:r>
              <w:rPr>
                <w:b w:val="0"/>
                <w:i w:val="0"/>
                <w:sz w:val="19"/>
              </w:rPr>
              <w:t>Datos</w:t>
            </w:r>
          </w:p>
        </w:tc>
        <w:tc>
          <w:tcPr>
            <w:tcW w:type="dxa" w:w="7021"/>
            <w:shd w:val="clear" w:color="auto" w:fill="EEF2F7"/>
          </w:tcPr>
          <w:p>
            <w:pPr>
              <w:spacing w:after="0" w:line="240" w:lineRule="auto"/>
            </w:pPr>
            <w:r/>
            <w:r>
              <w:rPr>
                <w:rFonts w:ascii="Consolas" w:hAnsi="Consolas"/>
                <w:b w:val="0"/>
                <w:i w:val="0"/>
                <w:sz w:val="19"/>
              </w:rPr>
              <w:t>' OR '1'='1' --</w:t>
            </w:r>
            <w:r>
              <w:rPr>
                <w:b w:val="0"/>
                <w:i w:val="0"/>
                <w:sz w:val="19"/>
              </w:rPr>
              <w:t xml:space="preserve"> / </w:t>
            </w:r>
            <w:r>
              <w:rPr>
                <w:rFonts w:ascii="Consolas" w:hAnsi="Consolas"/>
                <w:b w:val="0"/>
                <w:i w:val="0"/>
                <w:sz w:val="19"/>
              </w:rPr>
              <w:t>x</w:t>
            </w:r>
          </w:p>
        </w:tc>
      </w:tr>
      <w:tr>
        <w:tc>
          <w:tcPr>
            <w:tcW w:type="dxa" w:w="2333"/>
          </w:tcPr>
          <w:p>
            <w:pPr>
              <w:spacing w:after="0" w:line="240" w:lineRule="auto"/>
            </w:pPr>
            <w:r/>
            <w:r>
              <w:rPr>
                <w:b w:val="0"/>
                <w:i w:val="0"/>
                <w:sz w:val="19"/>
              </w:rPr>
              <w:t>Resultado esperado</w:t>
            </w:r>
          </w:p>
        </w:tc>
        <w:tc>
          <w:tcPr>
            <w:tcW w:type="dxa" w:w="7021"/>
          </w:tcPr>
          <w:p>
            <w:pPr>
              <w:spacing w:after="0" w:line="240" w:lineRule="auto"/>
            </w:pPr>
            <w:r/>
            <w:r>
              <w:rPr>
                <w:b w:val="0"/>
                <w:i w:val="0"/>
                <w:sz w:val="19"/>
              </w:rPr>
              <w:t>Acceso denegado con mensaje genérico; sin detalle técnico en la respuesta; intento registrado</w:t>
            </w:r>
          </w:p>
        </w:tc>
      </w:tr>
      <w:tr>
        <w:tc>
          <w:tcPr>
            <w:tcW w:type="dxa" w:w="2333"/>
            <w:shd w:val="clear" w:color="auto" w:fill="EEF2F7"/>
          </w:tcPr>
          <w:p>
            <w:pPr>
              <w:spacing w:after="0" w:line="240" w:lineRule="auto"/>
            </w:pPr>
            <w:r/>
            <w:r>
              <w:rPr>
                <w:b w:val="0"/>
                <w:i w:val="0"/>
                <w:sz w:val="19"/>
              </w:rPr>
              <w:t>Criterio de aceptación</w:t>
            </w:r>
          </w:p>
        </w:tc>
        <w:tc>
          <w:tcPr>
            <w:tcW w:type="dxa" w:w="7021"/>
            <w:shd w:val="clear" w:color="auto" w:fill="EEF2F7"/>
          </w:tcPr>
          <w:p>
            <w:pPr>
              <w:spacing w:after="0" w:line="240" w:lineRule="auto"/>
            </w:pPr>
            <w:r/>
            <w:r>
              <w:rPr>
                <w:b w:val="0"/>
                <w:i w:val="0"/>
                <w:sz w:val="19"/>
              </w:rPr>
              <w:t>Se cumplen las tres condiciones del resultado esperado</w:t>
            </w:r>
          </w:p>
        </w:tc>
      </w:tr>
      <w:tr>
        <w:tc>
          <w:tcPr>
            <w:tcW w:type="dxa" w:w="2333"/>
          </w:tcPr>
          <w:p>
            <w:pPr>
              <w:spacing w:after="0" w:line="240" w:lineRule="auto"/>
            </w:pPr>
            <w:r/>
            <w:r>
              <w:rPr>
                <w:b w:val="0"/>
                <w:i w:val="0"/>
                <w:sz w:val="19"/>
              </w:rPr>
              <w:t>Resultado obtenido</w:t>
            </w:r>
          </w:p>
        </w:tc>
        <w:tc>
          <w:tcPr>
            <w:tcW w:type="dxa" w:w="7021"/>
          </w:tcPr>
          <w:p>
            <w:pPr>
              <w:spacing w:after="0" w:line="240" w:lineRule="auto"/>
            </w:pPr>
            <w:r/>
            <w:r>
              <w:rPr>
                <w:b w:val="0"/>
                <w:i w:val="0"/>
                <w:sz w:val="19"/>
              </w:rPr>
              <w:t>Se completa en la ejecución</w:t>
            </w:r>
          </w:p>
        </w:tc>
      </w:tr>
      <w:tr>
        <w:tc>
          <w:tcPr>
            <w:tcW w:type="dxa" w:w="2333"/>
            <w:shd w:val="clear" w:color="auto" w:fill="EEF2F7"/>
          </w:tcPr>
          <w:p>
            <w:pPr>
              <w:spacing w:after="0" w:line="240" w:lineRule="auto"/>
            </w:pPr>
            <w:r/>
            <w:r>
              <w:rPr>
                <w:b w:val="0"/>
                <w:i w:val="0"/>
                <w:sz w:val="19"/>
              </w:rPr>
              <w:t>Estado</w:t>
            </w:r>
          </w:p>
        </w:tc>
        <w:tc>
          <w:tcPr>
            <w:tcW w:type="dxa" w:w="7021"/>
            <w:shd w:val="clear" w:color="auto" w:fill="EEF2F7"/>
          </w:tcPr>
          <w:p>
            <w:pPr>
              <w:spacing w:after="0" w:line="240" w:lineRule="auto"/>
            </w:pPr>
            <w:r/>
            <w:r>
              <w:rPr>
                <w:b w:val="0"/>
                <w:i w:val="0"/>
                <w:sz w:val="19"/>
              </w:rPr>
              <w:t>Aprobado / Falla / Bloqueado</w:t>
            </w:r>
          </w:p>
        </w:tc>
      </w:tr>
      <w:tr>
        <w:tc>
          <w:tcPr>
            <w:tcW w:type="dxa" w:w="2333"/>
          </w:tcPr>
          <w:p>
            <w:pPr>
              <w:spacing w:after="0" w:line="240" w:lineRule="auto"/>
            </w:pPr>
            <w:r/>
            <w:r>
              <w:rPr>
                <w:b w:val="0"/>
                <w:i w:val="0"/>
                <w:sz w:val="19"/>
              </w:rPr>
              <w:t>Evidencia</w:t>
            </w:r>
          </w:p>
        </w:tc>
        <w:tc>
          <w:tcPr>
            <w:tcW w:type="dxa" w:w="7021"/>
          </w:tcPr>
          <w:p>
            <w:pPr>
              <w:spacing w:after="0" w:line="240" w:lineRule="auto"/>
            </w:pPr>
            <w:r/>
            <w:r>
              <w:rPr>
                <w:b w:val="0"/>
                <w:i w:val="0"/>
                <w:sz w:val="19"/>
              </w:rPr>
              <w:t>Captura de pantalla y de la respuesta HTTP, con fecha y hora</w:t>
            </w:r>
          </w:p>
        </w:tc>
      </w:tr>
      <w:tr>
        <w:tc>
          <w:tcPr>
            <w:tcW w:type="dxa" w:w="2333"/>
            <w:shd w:val="clear" w:color="auto" w:fill="EEF2F7"/>
          </w:tcPr>
          <w:p>
            <w:pPr>
              <w:spacing w:after="0" w:line="240" w:lineRule="auto"/>
            </w:pPr>
            <w:r/>
            <w:r>
              <w:rPr>
                <w:b w:val="0"/>
                <w:i w:val="0"/>
                <w:sz w:val="19"/>
              </w:rPr>
              <w:t>Defecto asociado</w:t>
            </w:r>
          </w:p>
        </w:tc>
        <w:tc>
          <w:tcPr>
            <w:tcW w:type="dxa" w:w="7021"/>
            <w:shd w:val="clear" w:color="auto" w:fill="EEF2F7"/>
          </w:tcPr>
          <w:p>
            <w:pPr>
              <w:spacing w:after="0" w:line="240" w:lineRule="auto"/>
            </w:pPr>
            <w:r/>
            <w:r>
              <w:rPr>
                <w:b w:val="0"/>
                <w:i w:val="0"/>
                <w:sz w:val="19"/>
              </w:rPr>
              <w:t>BUG-xxx, si corresponde</w:t>
            </w:r>
          </w:p>
        </w:tc>
      </w:tr>
    </w:tbl>
    <w:p>
      <w:pPr>
        <w:spacing w:after="40"/>
      </w:pPr>
    </w:p>
    <w:p>
      <w:pPr>
        <w:pStyle w:val="Heading2"/>
      </w:pPr>
      <w:r>
        <w:t>7.3 Matriz de pruebas en tres categorías</w:t>
      </w:r>
    </w:p>
    <w:tbl>
      <w:tblPr>
        <w:tblStyle w:val="TableGrid"/>
        <w:tblW w:type="auto" w:w="0"/>
        <w:jc w:val="center"/>
        <w:tblLook w:firstColumn="1" w:firstRow="1" w:lastColumn="0" w:lastRow="0" w:noHBand="0" w:noVBand="1" w:val="04A0"/>
        <w:tblLayout w:type="fixed"/>
      </w:tblPr>
      <w:tblGrid>
        <w:gridCol w:w="1687"/>
        <w:gridCol w:w="2598"/>
        <w:gridCol w:w="1906"/>
        <w:gridCol w:w="3163"/>
      </w:tblGrid>
      <w:tr>
        <w:trPr>
          <w:tblHeader w:val="true"/>
        </w:trPr>
        <w:tc>
          <w:tcPr>
            <w:tcW w:type="dxa" w:w="1687"/>
            <w:shd w:val="clear" w:color="auto" w:fill="1F3A5F"/>
          </w:tcPr>
          <w:p>
            <w:pPr>
              <w:spacing w:after="0" w:line="240" w:lineRule="auto"/>
            </w:pPr>
            <w:r>
              <w:rPr>
                <w:color w:val="FFFFFF"/>
              </w:rPr>
            </w:r>
            <w:r>
              <w:rPr>
                <w:b/>
                <w:i w:val="0"/>
                <w:color w:val="FFFFFF"/>
                <w:sz w:val="19"/>
              </w:rPr>
              <w:t>Categoría</w:t>
            </w:r>
          </w:p>
        </w:tc>
        <w:tc>
          <w:tcPr>
            <w:tcW w:type="dxa" w:w="2598"/>
            <w:shd w:val="clear" w:color="auto" w:fill="1F3A5F"/>
          </w:tcPr>
          <w:p>
            <w:pPr>
              <w:spacing w:after="0" w:line="240" w:lineRule="auto"/>
            </w:pPr>
            <w:r>
              <w:rPr>
                <w:color w:val="FFFFFF"/>
              </w:rPr>
            </w:r>
            <w:r>
              <w:rPr>
                <w:b/>
                <w:i w:val="0"/>
                <w:color w:val="FFFFFF"/>
                <w:sz w:val="19"/>
              </w:rPr>
              <w:t>Pregunta</w:t>
            </w:r>
          </w:p>
        </w:tc>
        <w:tc>
          <w:tcPr>
            <w:tcW w:type="dxa" w:w="1906"/>
            <w:shd w:val="clear" w:color="auto" w:fill="1F3A5F"/>
          </w:tcPr>
          <w:p>
            <w:pPr>
              <w:spacing w:after="0" w:line="240" w:lineRule="auto"/>
            </w:pPr>
            <w:r>
              <w:rPr>
                <w:color w:val="FFFFFF"/>
              </w:rPr>
            </w:r>
            <w:r>
              <w:rPr>
                <w:b/>
                <w:i w:val="0"/>
                <w:color w:val="FFFFFF"/>
                <w:sz w:val="19"/>
              </w:rPr>
              <w:t>Escenario</w:t>
            </w:r>
          </w:p>
        </w:tc>
        <w:tc>
          <w:tcPr>
            <w:tcW w:type="dxa" w:w="3163"/>
            <w:shd w:val="clear" w:color="auto" w:fill="1F3A5F"/>
          </w:tcPr>
          <w:p>
            <w:pPr>
              <w:spacing w:after="0" w:line="240" w:lineRule="auto"/>
            </w:pPr>
            <w:r>
              <w:rPr>
                <w:color w:val="FFFFFF"/>
              </w:rPr>
            </w:r>
            <w:r>
              <w:rPr>
                <w:b/>
                <w:i w:val="0"/>
                <w:color w:val="FFFFFF"/>
                <w:sz w:val="19"/>
              </w:rPr>
              <w:t>Técnica o caso sugerido</w:t>
            </w:r>
          </w:p>
        </w:tc>
      </w:tr>
      <w:tr>
        <w:tc>
          <w:tcPr>
            <w:tcW w:type="dxa" w:w="1687"/>
          </w:tcPr>
          <w:p>
            <w:pPr>
              <w:spacing w:after="0" w:line="240" w:lineRule="auto"/>
            </w:pPr>
            <w:r/>
            <w:r>
              <w:rPr>
                <w:b/>
                <w:i w:val="0"/>
                <w:sz w:val="19"/>
              </w:rPr>
              <w:t>A. Calidad funcional</w:t>
            </w:r>
          </w:p>
        </w:tc>
        <w:tc>
          <w:tcPr>
            <w:tcW w:type="dxa" w:w="2598"/>
          </w:tcPr>
          <w:p>
            <w:pPr>
              <w:spacing w:after="0" w:line="240" w:lineRule="auto"/>
            </w:pPr>
            <w:r/>
            <w:r>
              <w:rPr>
                <w:b w:val="0"/>
                <w:i w:val="0"/>
                <w:sz w:val="19"/>
              </w:rPr>
              <w:t>¿El software hace lo que el usuario pidió?</w:t>
            </w:r>
          </w:p>
        </w:tc>
        <w:tc>
          <w:tcPr>
            <w:tcW w:type="dxa" w:w="1906"/>
          </w:tcPr>
          <w:p>
            <w:pPr>
              <w:spacing w:after="0" w:line="240" w:lineRule="auto"/>
            </w:pPr>
            <w:r/>
            <w:r>
              <w:rPr>
                <w:b w:val="0"/>
                <w:i w:val="0"/>
                <w:sz w:val="19"/>
              </w:rPr>
              <w:t>Registro de nuevos clientes</w:t>
            </w:r>
          </w:p>
        </w:tc>
        <w:tc>
          <w:tcPr>
            <w:tcW w:type="dxa" w:w="3163"/>
          </w:tcPr>
          <w:p>
            <w:pPr>
              <w:spacing w:after="0" w:line="240" w:lineRule="auto"/>
            </w:pPr>
            <w:r/>
            <w:r>
              <w:rPr>
                <w:b w:val="0"/>
                <w:i w:val="0"/>
                <w:sz w:val="19"/>
              </w:rPr>
              <w:t>Valores límite: nombres de 1 y de 100 caracteres</w:t>
            </w:r>
          </w:p>
        </w:tc>
      </w:tr>
      <w:tr>
        <w:tc>
          <w:tcPr>
            <w:tcW w:type="dxa" w:w="1687"/>
            <w:shd w:val="clear" w:color="auto" w:fill="EEF2F7"/>
          </w:tcPr>
          <w:p>
            <w:pPr>
              <w:spacing w:after="0" w:line="240" w:lineRule="auto"/>
            </w:pPr>
            <w:r/>
            <w:r>
              <w:rPr>
                <w:b/>
                <w:i w:val="0"/>
                <w:sz w:val="19"/>
              </w:rPr>
              <w:t>B. Seguridad</w:t>
            </w:r>
          </w:p>
        </w:tc>
        <w:tc>
          <w:tcPr>
            <w:tcW w:type="dxa" w:w="2598"/>
            <w:shd w:val="clear" w:color="auto" w:fill="EEF2F7"/>
          </w:tcPr>
          <w:p>
            <w:pPr>
              <w:spacing w:after="0" w:line="240" w:lineRule="auto"/>
            </w:pPr>
            <w:r/>
            <w:r>
              <w:rPr>
                <w:b w:val="0"/>
                <w:i w:val="0"/>
                <w:sz w:val="19"/>
              </w:rPr>
              <w:t>¿Es el sistema resistente a ataques comunes?</w:t>
            </w:r>
          </w:p>
        </w:tc>
        <w:tc>
          <w:tcPr>
            <w:tcW w:type="dxa" w:w="1906"/>
            <w:shd w:val="clear" w:color="auto" w:fill="EEF2F7"/>
          </w:tcPr>
          <w:p>
            <w:pPr>
              <w:spacing w:after="0" w:line="240" w:lineRule="auto"/>
            </w:pPr>
            <w:r/>
            <w:r>
              <w:rPr>
                <w:b w:val="0"/>
                <w:i w:val="0"/>
                <w:sz w:val="19"/>
              </w:rPr>
              <w:t>Elusión de la autenticación</w:t>
            </w:r>
          </w:p>
        </w:tc>
        <w:tc>
          <w:tcPr>
            <w:tcW w:type="dxa" w:w="3163"/>
            <w:shd w:val="clear" w:color="auto" w:fill="EEF2F7"/>
          </w:tcPr>
          <w:p>
            <w:pPr>
              <w:spacing w:after="0" w:line="240" w:lineRule="auto"/>
            </w:pPr>
            <w:r/>
            <w:r>
              <w:rPr>
                <w:b w:val="0"/>
                <w:i w:val="0"/>
                <w:sz w:val="19"/>
              </w:rPr>
              <w:t>Inyección SQL en el inicio de sesión; acceso a una URL interna sin sesión iniciada</w:t>
            </w:r>
          </w:p>
        </w:tc>
      </w:tr>
      <w:tr>
        <w:tc>
          <w:tcPr>
            <w:tcW w:type="dxa" w:w="1687"/>
          </w:tcPr>
          <w:p>
            <w:pPr>
              <w:spacing w:after="0" w:line="240" w:lineRule="auto"/>
            </w:pPr>
            <w:r/>
            <w:r>
              <w:rPr>
                <w:b/>
                <w:i w:val="0"/>
                <w:sz w:val="19"/>
              </w:rPr>
              <w:t>C. Usabilidad y calidad de interfaz</w:t>
            </w:r>
          </w:p>
        </w:tc>
        <w:tc>
          <w:tcPr>
            <w:tcW w:type="dxa" w:w="2598"/>
          </w:tcPr>
          <w:p>
            <w:pPr>
              <w:spacing w:after="0" w:line="240" w:lineRule="auto"/>
            </w:pPr>
            <w:r/>
            <w:r>
              <w:rPr>
                <w:b w:val="0"/>
                <w:i w:val="0"/>
                <w:sz w:val="19"/>
              </w:rPr>
              <w:t>¿Es el software intuitivo y accesible?</w:t>
            </w:r>
          </w:p>
        </w:tc>
        <w:tc>
          <w:tcPr>
            <w:tcW w:type="dxa" w:w="1906"/>
          </w:tcPr>
          <w:p>
            <w:pPr>
              <w:spacing w:after="0" w:line="240" w:lineRule="auto"/>
            </w:pPr>
            <w:r/>
            <w:r>
              <w:rPr>
                <w:b w:val="0"/>
                <w:i w:val="0"/>
                <w:sz w:val="19"/>
              </w:rPr>
              <w:t>Navegación en dispositivos móviles</w:t>
            </w:r>
          </w:p>
        </w:tc>
        <w:tc>
          <w:tcPr>
            <w:tcW w:type="dxa" w:w="3163"/>
          </w:tcPr>
          <w:p>
            <w:pPr>
              <w:spacing w:after="0" w:line="240" w:lineRule="auto"/>
            </w:pPr>
            <w:r/>
            <w:r>
              <w:rPr>
                <w:b w:val="0"/>
                <w:i w:val="0"/>
                <w:sz w:val="19"/>
              </w:rPr>
              <w:t>Todos los botones deben poder pulsarse en una pantalla de 5 pulgadas</w:t>
            </w:r>
          </w:p>
        </w:tc>
      </w:tr>
    </w:tbl>
    <w:p>
      <w:pPr>
        <w:spacing w:after="40"/>
      </w:pPr>
    </w:p>
    <w:p>
      <w:pPr>
        <w:jc w:val="both"/>
      </w:pPr>
      <w:r>
        <w:rPr>
          <w:b/>
          <w:i w:val="0"/>
        </w:rPr>
        <w:t>Desarrollo de la categoría A con valores límite</w:t>
      </w:r>
      <w:r>
        <w:rPr>
          <w:b w:val="0"/>
          <w:i w:val="0"/>
        </w:rPr>
        <w:t xml:space="preserve"> (nombre entre 2 y 100 caracteres, como supuesto de ejemplo):</w:t>
      </w:r>
    </w:p>
    <w:tbl>
      <w:tblPr>
        <w:tblStyle w:val="TableGrid"/>
        <w:tblW w:type="auto" w:w="0"/>
        <w:jc w:val="center"/>
        <w:tblLook w:firstColumn="1" w:firstRow="1" w:lastColumn="0" w:lastRow="0" w:noHBand="0" w:noVBand="1" w:val="04A0"/>
        <w:tblLayout w:type="fixed"/>
      </w:tblPr>
      <w:tblGrid>
        <w:gridCol w:w="1991"/>
        <w:gridCol w:w="1178"/>
        <w:gridCol w:w="6186"/>
      </w:tblGrid>
      <w:tr>
        <w:trPr>
          <w:tblHeader w:val="true"/>
        </w:trPr>
        <w:tc>
          <w:tcPr>
            <w:tcW w:type="dxa" w:w="1991"/>
            <w:shd w:val="clear" w:color="auto" w:fill="1F3A5F"/>
          </w:tcPr>
          <w:p>
            <w:pPr>
              <w:spacing w:after="0" w:line="240" w:lineRule="auto"/>
            </w:pPr>
            <w:r>
              <w:rPr>
                <w:color w:val="FFFFFF"/>
              </w:rPr>
            </w:r>
            <w:r>
              <w:rPr>
                <w:b/>
                <w:i w:val="0"/>
                <w:color w:val="FFFFFF"/>
                <w:sz w:val="19"/>
              </w:rPr>
              <w:t>ID</w:t>
            </w:r>
          </w:p>
        </w:tc>
        <w:tc>
          <w:tcPr>
            <w:tcW w:type="dxa" w:w="1178"/>
            <w:shd w:val="clear" w:color="auto" w:fill="1F3A5F"/>
          </w:tcPr>
          <w:p>
            <w:pPr>
              <w:spacing w:after="0" w:line="240" w:lineRule="auto"/>
            </w:pPr>
            <w:r>
              <w:rPr>
                <w:color w:val="FFFFFF"/>
              </w:rPr>
            </w:r>
            <w:r>
              <w:rPr>
                <w:b/>
                <w:i w:val="0"/>
                <w:color w:val="FFFFFF"/>
                <w:sz w:val="19"/>
              </w:rPr>
              <w:t>Longitud</w:t>
            </w:r>
          </w:p>
        </w:tc>
        <w:tc>
          <w:tcPr>
            <w:tcW w:type="dxa" w:w="6185"/>
            <w:shd w:val="clear" w:color="auto" w:fill="1F3A5F"/>
          </w:tcPr>
          <w:p>
            <w:pPr>
              <w:spacing w:after="0" w:line="240" w:lineRule="auto"/>
            </w:pPr>
            <w:r>
              <w:rPr>
                <w:color w:val="FFFFFF"/>
              </w:rPr>
            </w:r>
            <w:r>
              <w:rPr>
                <w:b/>
                <w:i w:val="0"/>
                <w:color w:val="FFFFFF"/>
                <w:sz w:val="19"/>
              </w:rPr>
              <w:t>Resultado esperado</w:t>
            </w:r>
          </w:p>
        </w:tc>
      </w:tr>
      <w:tr>
        <w:tc>
          <w:tcPr>
            <w:tcW w:type="dxa" w:w="1991"/>
          </w:tcPr>
          <w:p>
            <w:pPr>
              <w:spacing w:after="0" w:line="240" w:lineRule="auto"/>
            </w:pPr>
            <w:r/>
            <w:r>
              <w:rPr>
                <w:b w:val="0"/>
                <w:i w:val="0"/>
                <w:sz w:val="19"/>
              </w:rPr>
              <w:t>CP-FUN-001</w:t>
            </w:r>
          </w:p>
        </w:tc>
        <w:tc>
          <w:tcPr>
            <w:tcW w:type="dxa" w:w="1178"/>
          </w:tcPr>
          <w:p>
            <w:pPr>
              <w:spacing w:after="0" w:line="240" w:lineRule="auto"/>
            </w:pPr>
            <w:r/>
            <w:r>
              <w:rPr>
                <w:b w:val="0"/>
                <w:i w:val="0"/>
                <w:sz w:val="19"/>
              </w:rPr>
              <w:t>1</w:t>
            </w:r>
          </w:p>
        </w:tc>
        <w:tc>
          <w:tcPr>
            <w:tcW w:type="dxa" w:w="6185"/>
          </w:tcPr>
          <w:p>
            <w:pPr>
              <w:spacing w:after="0" w:line="240" w:lineRule="auto"/>
            </w:pPr>
            <w:r/>
            <w:r>
              <w:rPr>
                <w:b w:val="0"/>
                <w:i w:val="0"/>
                <w:sz w:val="19"/>
              </w:rPr>
              <w:t>Rechazo con mensaje de longitud mínima</w:t>
            </w:r>
          </w:p>
        </w:tc>
      </w:tr>
      <w:tr>
        <w:tc>
          <w:tcPr>
            <w:tcW w:type="dxa" w:w="1991"/>
            <w:shd w:val="clear" w:color="auto" w:fill="EEF2F7"/>
          </w:tcPr>
          <w:p>
            <w:pPr>
              <w:spacing w:after="0" w:line="240" w:lineRule="auto"/>
            </w:pPr>
            <w:r/>
            <w:r>
              <w:rPr>
                <w:b w:val="0"/>
                <w:i w:val="0"/>
                <w:sz w:val="19"/>
              </w:rPr>
              <w:t>CP-FUN-002</w:t>
            </w:r>
          </w:p>
        </w:tc>
        <w:tc>
          <w:tcPr>
            <w:tcW w:type="dxa" w:w="1178"/>
            <w:shd w:val="clear" w:color="auto" w:fill="EEF2F7"/>
          </w:tcPr>
          <w:p>
            <w:pPr>
              <w:spacing w:after="0" w:line="240" w:lineRule="auto"/>
            </w:pPr>
            <w:r/>
            <w:r>
              <w:rPr>
                <w:b w:val="0"/>
                <w:i w:val="0"/>
                <w:sz w:val="19"/>
              </w:rPr>
              <w:t>2</w:t>
            </w:r>
          </w:p>
        </w:tc>
        <w:tc>
          <w:tcPr>
            <w:tcW w:type="dxa" w:w="6185"/>
            <w:shd w:val="clear" w:color="auto" w:fill="EEF2F7"/>
          </w:tcPr>
          <w:p>
            <w:pPr>
              <w:spacing w:after="0" w:line="240" w:lineRule="auto"/>
            </w:pPr>
            <w:r/>
            <w:r>
              <w:rPr>
                <w:b w:val="0"/>
                <w:i w:val="0"/>
                <w:sz w:val="19"/>
              </w:rPr>
              <w:t>Aceptado</w:t>
            </w:r>
          </w:p>
        </w:tc>
      </w:tr>
      <w:tr>
        <w:tc>
          <w:tcPr>
            <w:tcW w:type="dxa" w:w="1991"/>
          </w:tcPr>
          <w:p>
            <w:pPr>
              <w:spacing w:after="0" w:line="240" w:lineRule="auto"/>
            </w:pPr>
            <w:r/>
            <w:r>
              <w:rPr>
                <w:b w:val="0"/>
                <w:i w:val="0"/>
                <w:sz w:val="19"/>
              </w:rPr>
              <w:t>CP-FUN-003</w:t>
            </w:r>
          </w:p>
        </w:tc>
        <w:tc>
          <w:tcPr>
            <w:tcW w:type="dxa" w:w="1178"/>
          </w:tcPr>
          <w:p>
            <w:pPr>
              <w:spacing w:after="0" w:line="240" w:lineRule="auto"/>
            </w:pPr>
            <w:r/>
            <w:r>
              <w:rPr>
                <w:b w:val="0"/>
                <w:i w:val="0"/>
                <w:sz w:val="19"/>
              </w:rPr>
              <w:t>100</w:t>
            </w:r>
          </w:p>
        </w:tc>
        <w:tc>
          <w:tcPr>
            <w:tcW w:type="dxa" w:w="6185"/>
          </w:tcPr>
          <w:p>
            <w:pPr>
              <w:spacing w:after="0" w:line="240" w:lineRule="auto"/>
            </w:pPr>
            <w:r/>
            <w:r>
              <w:rPr>
                <w:b w:val="0"/>
                <w:i w:val="0"/>
                <w:sz w:val="19"/>
              </w:rPr>
              <w:t>Aceptado</w:t>
            </w:r>
          </w:p>
        </w:tc>
      </w:tr>
      <w:tr>
        <w:tc>
          <w:tcPr>
            <w:tcW w:type="dxa" w:w="1991"/>
            <w:shd w:val="clear" w:color="auto" w:fill="EEF2F7"/>
          </w:tcPr>
          <w:p>
            <w:pPr>
              <w:spacing w:after="0" w:line="240" w:lineRule="auto"/>
            </w:pPr>
            <w:r/>
            <w:r>
              <w:rPr>
                <w:b w:val="0"/>
                <w:i w:val="0"/>
                <w:sz w:val="19"/>
              </w:rPr>
              <w:t>CP-FUN-004</w:t>
            </w:r>
          </w:p>
        </w:tc>
        <w:tc>
          <w:tcPr>
            <w:tcW w:type="dxa" w:w="1178"/>
            <w:shd w:val="clear" w:color="auto" w:fill="EEF2F7"/>
          </w:tcPr>
          <w:p>
            <w:pPr>
              <w:spacing w:after="0" w:line="240" w:lineRule="auto"/>
            </w:pPr>
            <w:r/>
            <w:r>
              <w:rPr>
                <w:b w:val="0"/>
                <w:i w:val="0"/>
                <w:sz w:val="19"/>
              </w:rPr>
              <w:t>101</w:t>
            </w:r>
          </w:p>
        </w:tc>
        <w:tc>
          <w:tcPr>
            <w:tcW w:type="dxa" w:w="6185"/>
            <w:shd w:val="clear" w:color="auto" w:fill="EEF2F7"/>
          </w:tcPr>
          <w:p>
            <w:pPr>
              <w:spacing w:after="0" w:line="240" w:lineRule="auto"/>
            </w:pPr>
            <w:r/>
            <w:r>
              <w:rPr>
                <w:b w:val="0"/>
                <w:i w:val="0"/>
                <w:sz w:val="19"/>
              </w:rPr>
              <w:t>Rechazo con mensaje de longitud máxima</w:t>
            </w:r>
          </w:p>
        </w:tc>
      </w:tr>
    </w:tbl>
    <w:p>
      <w:pPr>
        <w:spacing w:after="40"/>
      </w:pPr>
    </w:p>
    <w:p>
      <w:pPr>
        <w:pStyle w:val="Heading2"/>
      </w:pPr>
      <w:r>
        <w:t>7.4 Matriz de trazabilidad</w:t>
      </w:r>
    </w:p>
    <w:p>
      <w:pPr>
        <w:jc w:val="both"/>
      </w:pPr>
      <w:r>
        <w:rPr>
          <w:b/>
          <w:i w:val="0"/>
        </w:rPr>
        <w:t>Definición.</w:t>
      </w:r>
      <w:r>
        <w:rPr>
          <w:b w:val="0"/>
          <w:i w:val="0"/>
        </w:rPr>
        <w:t xml:space="preserve"> La </w:t>
      </w:r>
      <w:r>
        <w:rPr>
          <w:b/>
          <w:i w:val="0"/>
        </w:rPr>
        <w:t>matriz de trazabilidad de requisitos</w:t>
      </w:r>
      <w:r>
        <w:rPr>
          <w:b w:val="0"/>
          <w:i w:val="0"/>
        </w:rPr>
        <w:t xml:space="preserve"> es la tabla que vincula cada requisito con los casos de prueba que lo verifican y, en la ejecución, con sus resultados y defectos. Demuestra que ningún requisito quedó sin probar y permite analizar el impacto de un cambio.</w:t>
      </w:r>
    </w:p>
    <w:tbl>
      <w:tblPr>
        <w:tblStyle w:val="TableGrid"/>
        <w:tblW w:type="auto" w:w="0"/>
        <w:jc w:val="center"/>
        <w:tblLook w:firstColumn="1" w:firstRow="1" w:lastColumn="0" w:lastRow="0" w:noHBand="0" w:noVBand="1" w:val="04A0"/>
        <w:tblLayout w:type="fixed"/>
      </w:tblPr>
      <w:tblGrid>
        <w:gridCol w:w="1070"/>
        <w:gridCol w:w="3089"/>
        <w:gridCol w:w="1828"/>
        <w:gridCol w:w="1139"/>
        <w:gridCol w:w="1070"/>
        <w:gridCol w:w="1157"/>
      </w:tblGrid>
      <w:tr>
        <w:trPr>
          <w:tblHeader w:val="true"/>
        </w:trPr>
        <w:tc>
          <w:tcPr>
            <w:tcW w:type="dxa" w:w="1070"/>
            <w:shd w:val="clear" w:color="auto" w:fill="1F3A5F"/>
          </w:tcPr>
          <w:p>
            <w:pPr>
              <w:spacing w:after="0" w:line="240" w:lineRule="auto"/>
            </w:pPr>
            <w:r>
              <w:rPr>
                <w:color w:val="FFFFFF"/>
              </w:rPr>
            </w:r>
            <w:r>
              <w:rPr>
                <w:b/>
                <w:i w:val="0"/>
                <w:color w:val="FFFFFF"/>
                <w:sz w:val="19"/>
              </w:rPr>
              <w:t>Requisito</w:t>
            </w:r>
          </w:p>
        </w:tc>
        <w:tc>
          <w:tcPr>
            <w:tcW w:type="dxa" w:w="3089"/>
            <w:shd w:val="clear" w:color="auto" w:fill="1F3A5F"/>
          </w:tcPr>
          <w:p>
            <w:pPr>
              <w:spacing w:after="0" w:line="240" w:lineRule="auto"/>
            </w:pPr>
            <w:r>
              <w:rPr>
                <w:color w:val="FFFFFF"/>
              </w:rPr>
            </w:r>
            <w:r>
              <w:rPr>
                <w:b/>
                <w:i w:val="0"/>
                <w:color w:val="FFFFFF"/>
                <w:sz w:val="19"/>
              </w:rPr>
              <w:t>Descripción</w:t>
            </w:r>
          </w:p>
        </w:tc>
        <w:tc>
          <w:tcPr>
            <w:tcW w:type="dxa" w:w="1828"/>
            <w:shd w:val="clear" w:color="auto" w:fill="1F3A5F"/>
          </w:tcPr>
          <w:p>
            <w:pPr>
              <w:spacing w:after="0" w:line="240" w:lineRule="auto"/>
            </w:pPr>
            <w:r>
              <w:rPr>
                <w:color w:val="FFFFFF"/>
              </w:rPr>
            </w:r>
            <w:r>
              <w:rPr>
                <w:b/>
                <w:i w:val="0"/>
                <w:color w:val="FFFFFF"/>
                <w:sz w:val="19"/>
              </w:rPr>
              <w:t>Casos</w:t>
            </w:r>
          </w:p>
        </w:tc>
        <w:tc>
          <w:tcPr>
            <w:tcW w:type="dxa" w:w="1139"/>
            <w:shd w:val="clear" w:color="auto" w:fill="1F3A5F"/>
          </w:tcPr>
          <w:p>
            <w:pPr>
              <w:spacing w:after="0" w:line="240" w:lineRule="auto"/>
            </w:pPr>
            <w:r>
              <w:rPr>
                <w:color w:val="FFFFFF"/>
              </w:rPr>
            </w:r>
            <w:r>
              <w:rPr>
                <w:b/>
                <w:i w:val="0"/>
                <w:color w:val="FFFFFF"/>
                <w:sz w:val="19"/>
              </w:rPr>
              <w:t>Resultado</w:t>
            </w:r>
          </w:p>
        </w:tc>
        <w:tc>
          <w:tcPr>
            <w:tcW w:type="dxa" w:w="1070"/>
            <w:shd w:val="clear" w:color="auto" w:fill="1F3A5F"/>
          </w:tcPr>
          <w:p>
            <w:pPr>
              <w:spacing w:after="0" w:line="240" w:lineRule="auto"/>
            </w:pPr>
            <w:r>
              <w:rPr>
                <w:color w:val="FFFFFF"/>
              </w:rPr>
            </w:r>
            <w:r>
              <w:rPr>
                <w:b/>
                <w:i w:val="0"/>
                <w:color w:val="FFFFFF"/>
                <w:sz w:val="19"/>
              </w:rPr>
              <w:t>Defecto</w:t>
            </w:r>
          </w:p>
        </w:tc>
        <w:tc>
          <w:tcPr>
            <w:tcW w:type="dxa" w:w="1158"/>
            <w:shd w:val="clear" w:color="auto" w:fill="1F3A5F"/>
          </w:tcPr>
          <w:p>
            <w:pPr>
              <w:spacing w:after="0" w:line="240" w:lineRule="auto"/>
            </w:pPr>
            <w:r>
              <w:rPr>
                <w:color w:val="FFFFFF"/>
              </w:rPr>
            </w:r>
            <w:r>
              <w:rPr>
                <w:b/>
                <w:i w:val="0"/>
                <w:color w:val="FFFFFF"/>
                <w:sz w:val="19"/>
              </w:rPr>
              <w:t>Estado del requisito</w:t>
            </w:r>
          </w:p>
        </w:tc>
      </w:tr>
      <w:tr>
        <w:tc>
          <w:tcPr>
            <w:tcW w:type="dxa" w:w="1070"/>
          </w:tcPr>
          <w:p>
            <w:pPr>
              <w:spacing w:after="0" w:line="240" w:lineRule="auto"/>
            </w:pPr>
            <w:r/>
            <w:r>
              <w:rPr>
                <w:b w:val="0"/>
                <w:i w:val="0"/>
                <w:sz w:val="19"/>
              </w:rPr>
              <w:t>RF-1.1</w:t>
            </w:r>
          </w:p>
        </w:tc>
        <w:tc>
          <w:tcPr>
            <w:tcW w:type="dxa" w:w="3089"/>
          </w:tcPr>
          <w:p>
            <w:pPr>
              <w:spacing w:after="0" w:line="240" w:lineRule="auto"/>
            </w:pPr>
            <w:r/>
            <w:r>
              <w:rPr>
                <w:b w:val="0"/>
                <w:i w:val="0"/>
                <w:sz w:val="19"/>
              </w:rPr>
              <w:t>Inicio de sesión con correo y contraseña</w:t>
            </w:r>
          </w:p>
        </w:tc>
        <w:tc>
          <w:tcPr>
            <w:tcW w:type="dxa" w:w="1828"/>
          </w:tcPr>
          <w:p>
            <w:pPr>
              <w:spacing w:after="0" w:line="240" w:lineRule="auto"/>
            </w:pPr>
            <w:r/>
            <w:r>
              <w:rPr>
                <w:b w:val="0"/>
                <w:i w:val="0"/>
                <w:sz w:val="19"/>
              </w:rPr>
              <w:t>CP-FUN-010, CP-SEG-001, CP-SEG-002</w:t>
            </w:r>
          </w:p>
        </w:tc>
        <w:tc>
          <w:tcPr>
            <w:tcW w:type="dxa" w:w="1139"/>
          </w:tcPr>
          <w:p>
            <w:pPr>
              <w:spacing w:after="0" w:line="240" w:lineRule="auto"/>
            </w:pPr>
            <w:r/>
            <w:r>
              <w:rPr>
                <w:b w:val="0"/>
                <w:i w:val="0"/>
                <w:sz w:val="19"/>
              </w:rPr>
              <w:t>2 aprobados, 1 falla</w:t>
            </w:r>
          </w:p>
        </w:tc>
        <w:tc>
          <w:tcPr>
            <w:tcW w:type="dxa" w:w="1070"/>
          </w:tcPr>
          <w:p>
            <w:pPr>
              <w:spacing w:after="0" w:line="240" w:lineRule="auto"/>
            </w:pPr>
            <w:r/>
            <w:r>
              <w:rPr>
                <w:b w:val="0"/>
                <w:i w:val="0"/>
                <w:sz w:val="19"/>
              </w:rPr>
              <w:t>BUG-003</w:t>
            </w:r>
          </w:p>
        </w:tc>
        <w:tc>
          <w:tcPr>
            <w:tcW w:type="dxa" w:w="1158"/>
          </w:tcPr>
          <w:p>
            <w:pPr>
              <w:spacing w:after="0" w:line="240" w:lineRule="auto"/>
            </w:pPr>
            <w:r/>
            <w:r>
              <w:rPr>
                <w:b w:val="0"/>
                <w:i w:val="0"/>
                <w:sz w:val="19"/>
              </w:rPr>
              <w:t>No cumple</w:t>
            </w:r>
          </w:p>
        </w:tc>
      </w:tr>
      <w:tr>
        <w:tc>
          <w:tcPr>
            <w:tcW w:type="dxa" w:w="1070"/>
            <w:shd w:val="clear" w:color="auto" w:fill="EEF2F7"/>
          </w:tcPr>
          <w:p>
            <w:pPr>
              <w:spacing w:after="0" w:line="240" w:lineRule="auto"/>
            </w:pPr>
            <w:r/>
            <w:r>
              <w:rPr>
                <w:b w:val="0"/>
                <w:i w:val="0"/>
                <w:sz w:val="19"/>
              </w:rPr>
              <w:t>NFR-PERF-1</w:t>
            </w:r>
          </w:p>
        </w:tc>
        <w:tc>
          <w:tcPr>
            <w:tcW w:type="dxa" w:w="3089"/>
            <w:shd w:val="clear" w:color="auto" w:fill="EEF2F7"/>
          </w:tcPr>
          <w:p>
            <w:pPr>
              <w:spacing w:after="0" w:line="240" w:lineRule="auto"/>
            </w:pPr>
            <w:r/>
            <w:r>
              <w:rPr>
                <w:b w:val="0"/>
                <w:i w:val="0"/>
                <w:sz w:val="19"/>
              </w:rPr>
              <w:t>Respuesta de consulta &lt; 2 s con 100 usuarios</w:t>
            </w:r>
          </w:p>
        </w:tc>
        <w:tc>
          <w:tcPr>
            <w:tcW w:type="dxa" w:w="1828"/>
            <w:shd w:val="clear" w:color="auto" w:fill="EEF2F7"/>
          </w:tcPr>
          <w:p>
            <w:pPr>
              <w:spacing w:after="0" w:line="240" w:lineRule="auto"/>
            </w:pPr>
            <w:r/>
            <w:r>
              <w:rPr>
                <w:b w:val="0"/>
                <w:i w:val="0"/>
                <w:sz w:val="19"/>
              </w:rPr>
              <w:t>CP-REN-001</w:t>
            </w:r>
          </w:p>
        </w:tc>
        <w:tc>
          <w:tcPr>
            <w:tcW w:type="dxa" w:w="1139"/>
            <w:shd w:val="clear" w:color="auto" w:fill="EEF2F7"/>
          </w:tcPr>
          <w:p>
            <w:pPr>
              <w:spacing w:after="0" w:line="240" w:lineRule="auto"/>
            </w:pPr>
            <w:r/>
            <w:r>
              <w:rPr>
                <w:b w:val="0"/>
                <w:i w:val="0"/>
                <w:sz w:val="19"/>
              </w:rPr>
              <w:t>Aprobado</w:t>
            </w:r>
          </w:p>
        </w:tc>
        <w:tc>
          <w:tcPr>
            <w:tcW w:type="dxa" w:w="1070"/>
            <w:shd w:val="clear" w:color="auto" w:fill="EEF2F7"/>
          </w:tcPr>
          <w:p>
            <w:pPr>
              <w:spacing w:after="0" w:line="240" w:lineRule="auto"/>
            </w:pPr>
            <w:r/>
            <w:r>
              <w:rPr>
                <w:b w:val="0"/>
                <w:i w:val="0"/>
                <w:sz w:val="19"/>
              </w:rPr>
              <w:t>—</w:t>
            </w:r>
          </w:p>
        </w:tc>
        <w:tc>
          <w:tcPr>
            <w:tcW w:type="dxa" w:w="1158"/>
            <w:shd w:val="clear" w:color="auto" w:fill="EEF2F7"/>
          </w:tcPr>
          <w:p>
            <w:pPr>
              <w:spacing w:after="0" w:line="240" w:lineRule="auto"/>
            </w:pPr>
            <w:r/>
            <w:r>
              <w:rPr>
                <w:b w:val="0"/>
                <w:i w:val="0"/>
                <w:sz w:val="19"/>
              </w:rPr>
              <w:t>Cumple</w:t>
            </w:r>
          </w:p>
        </w:tc>
      </w:tr>
      <w:tr>
        <w:tc>
          <w:tcPr>
            <w:tcW w:type="dxa" w:w="1070"/>
          </w:tcPr>
          <w:p>
            <w:pPr>
              <w:spacing w:after="0" w:line="240" w:lineRule="auto"/>
            </w:pPr>
            <w:r/>
            <w:r>
              <w:rPr>
                <w:b w:val="0"/>
                <w:i w:val="0"/>
                <w:sz w:val="19"/>
              </w:rPr>
              <w:t>RB-1</w:t>
            </w:r>
          </w:p>
        </w:tc>
        <w:tc>
          <w:tcPr>
            <w:tcW w:type="dxa" w:w="3089"/>
          </w:tcPr>
          <w:p>
            <w:pPr>
              <w:spacing w:after="0" w:line="240" w:lineRule="auto"/>
            </w:pPr>
            <w:r/>
            <w:r>
              <w:rPr>
                <w:b w:val="0"/>
                <w:i w:val="0"/>
                <w:sz w:val="19"/>
              </w:rPr>
              <w:t>Un paciente solo ve sus propios datos</w:t>
            </w:r>
          </w:p>
        </w:tc>
        <w:tc>
          <w:tcPr>
            <w:tcW w:type="dxa" w:w="1828"/>
          </w:tcPr>
          <w:p>
            <w:pPr>
              <w:spacing w:after="0" w:line="240" w:lineRule="auto"/>
            </w:pPr>
            <w:r/>
            <w:r>
              <w:rPr>
                <w:b w:val="0"/>
                <w:i w:val="0"/>
                <w:sz w:val="19"/>
              </w:rPr>
              <w:t>CP-SEG-005</w:t>
            </w:r>
          </w:p>
        </w:tc>
        <w:tc>
          <w:tcPr>
            <w:tcW w:type="dxa" w:w="1139"/>
          </w:tcPr>
          <w:p>
            <w:pPr>
              <w:spacing w:after="0" w:line="240" w:lineRule="auto"/>
            </w:pPr>
            <w:r/>
            <w:r>
              <w:rPr>
                <w:b w:val="0"/>
                <w:i w:val="0"/>
                <w:sz w:val="19"/>
              </w:rPr>
              <w:t>Falla</w:t>
            </w:r>
          </w:p>
        </w:tc>
        <w:tc>
          <w:tcPr>
            <w:tcW w:type="dxa" w:w="1070"/>
          </w:tcPr>
          <w:p>
            <w:pPr>
              <w:spacing w:after="0" w:line="240" w:lineRule="auto"/>
            </w:pPr>
            <w:r/>
            <w:r>
              <w:rPr>
                <w:b w:val="0"/>
                <w:i w:val="0"/>
                <w:sz w:val="19"/>
              </w:rPr>
              <w:t>BUG-001</w:t>
            </w:r>
          </w:p>
        </w:tc>
        <w:tc>
          <w:tcPr>
            <w:tcW w:type="dxa" w:w="1158"/>
          </w:tcPr>
          <w:p>
            <w:pPr>
              <w:spacing w:after="0" w:line="240" w:lineRule="auto"/>
            </w:pPr>
            <w:r/>
            <w:r>
              <w:rPr>
                <w:b w:val="0"/>
                <w:i w:val="0"/>
                <w:sz w:val="19"/>
              </w:rPr>
              <w:t>No cumple</w:t>
            </w:r>
          </w:p>
        </w:tc>
      </w:tr>
    </w:tbl>
    <w:p>
      <w:pPr>
        <w:spacing w:after="40"/>
      </w:pPr>
    </w:p>
    <w:p>
      <w:pPr>
        <w:jc w:val="both"/>
      </w:pPr>
      <w:r>
        <w:rPr>
          <w:b w:val="0"/>
          <w:i w:val="0"/>
        </w:rPr>
        <w:t>Los códigos siguen la nomenclatura del ERS del caso (RF, NFR y RB); las descripciones y los resultados de la tabla son ilustrativos.</w:t>
      </w:r>
    </w:p>
    <w:p>
      <w:pPr>
        <w:jc w:val="both"/>
      </w:pPr>
      <w:r>
        <w:rPr>
          <w:b w:val="0"/>
          <w:i w:val="0"/>
        </w:rPr>
        <w:t xml:space="preserve">Cobertura = requisitos con al menos un caso / requisitos totales × 100. EP3 exige </w:t>
      </w:r>
      <w:r>
        <w:rPr>
          <w:b/>
          <w:i w:val="0"/>
        </w:rPr>
        <w:t>100 %</w:t>
      </w:r>
      <w:r>
        <w:rPr>
          <w:b w:val="0"/>
          <w:i w:val="0"/>
        </w:rPr>
        <w:t>, incluidos los requisitos de necesidades, normativos, legales y de seguridad.</w:t>
      </w:r>
    </w:p>
    <w:p>
      <w:pPr>
        <w:jc w:val="both"/>
      </w:pPr>
      <w:r>
        <w:rPr>
          <w:b/>
          <w:i w:val="0"/>
        </w:rPr>
        <w:t>Trazabilidad hacia adelante y hacia atrás.</w:t>
      </w:r>
      <w:r>
        <w:rPr>
          <w:b w:val="0"/>
          <w:i w:val="0"/>
        </w:rPr>
        <w:t xml:space="preserve"> Hacia adelante, desde el requisito al caso, comprueba la cobertura. Hacia atrás, desde el caso al requisito, comprueba que todo caso responde a una necesidad y evita casos sin propósito.</w:t>
      </w:r>
    </w:p>
    <w:p>
      <w:pPr>
        <w:pStyle w:val="Heading2"/>
      </w:pPr>
      <w:r>
        <w:t>7.5 Reporte de defecto</w:t>
      </w:r>
    </w:p>
    <w:p>
      <w:pPr>
        <w:jc w:val="both"/>
      </w:pPr>
      <w:r>
        <w:rPr>
          <w:b w:val="0"/>
          <w:i w:val="0"/>
        </w:rPr>
        <w:t>Cuando se detecta un error en el caso semestral, se documenta su reporte de defecto con severidad y pasos de reproducción; con ello se demuestra un ciclo de calidad completo (diseño → ejecución → defecto → seguimiento). La estructura del reporte se desarrolla en el Capítulo 9.</w:t>
      </w:r>
    </w:p>
    <w:p>
      <w:pPr>
        <w:pStyle w:val="Heading2"/>
      </w:pPr>
      <w:r>
        <w:t>7.6 Errores frecuentes</w:t>
      </w:r>
    </w:p>
    <w:p>
      <w:pPr>
        <w:spacing w:after="40"/>
        <w:ind w:left="510" w:hanging="340"/>
      </w:pPr>
      <w:r>
        <w:rPr>
          <w:b w:val="0"/>
          <w:i w:val="0"/>
        </w:rPr>
        <w:t>1. Redactar escenarios como si fueran casos, sin pasos ni datos concretos.</w:t>
      </w:r>
    </w:p>
    <w:p>
      <w:pPr>
        <w:spacing w:after="40"/>
        <w:ind w:left="510" w:hanging="340"/>
      </w:pPr>
      <w:r>
        <w:rPr>
          <w:b w:val="0"/>
          <w:i w:val="0"/>
        </w:rPr>
        <w:t>2. Escribir resultados esperados no verificables.</w:t>
      </w:r>
    </w:p>
    <w:p>
      <w:pPr>
        <w:spacing w:after="40"/>
        <w:ind w:left="510" w:hanging="340"/>
      </w:pPr>
      <w:r>
        <w:rPr>
          <w:b w:val="0"/>
          <w:i w:val="0"/>
        </w:rPr>
        <w:t>3. Omitir el requisito del ERS asociado, lo que rompe la trazabilidad.</w:t>
      </w:r>
    </w:p>
    <w:p>
      <w:pPr>
        <w:spacing w:after="40"/>
        <w:ind w:left="510" w:hanging="340"/>
      </w:pPr>
      <w:r>
        <w:rPr>
          <w:b w:val="0"/>
          <w:i w:val="0"/>
        </w:rPr>
        <w:t>4. Mezclar varias verificaciones en un caso.</w:t>
      </w:r>
    </w:p>
    <w:p>
      <w:pPr>
        <w:spacing w:after="40"/>
        <w:ind w:left="510" w:hanging="340"/>
      </w:pPr>
      <w:r>
        <w:rPr>
          <w:b w:val="0"/>
          <w:i w:val="0"/>
        </w:rPr>
        <w:t>5. No incluir casos negativos ni de seguridad para requisitos críticos.</w:t>
      </w:r>
    </w:p>
    <w:p>
      <w:pPr>
        <w:pStyle w:val="Heading2"/>
      </w:pPr>
      <w:r>
        <w:t>7.7 Preguntas de repaso</w:t>
      </w:r>
    </w:p>
    <w:p>
      <w:pPr>
        <w:spacing w:after="40"/>
        <w:ind w:left="510" w:hanging="340"/>
      </w:pPr>
      <w:r>
        <w:rPr>
          <w:b w:val="0"/>
          <w:i w:val="0"/>
        </w:rPr>
        <w:t>1. Diferencie escenario de caso de prueba con un ejemplo propio.</w:t>
      </w:r>
    </w:p>
    <w:p>
      <w:pPr>
        <w:spacing w:after="40"/>
        <w:ind w:left="510" w:hanging="340"/>
      </w:pPr>
      <w:r>
        <w:rPr>
          <w:b w:val="0"/>
          <w:i w:val="0"/>
        </w:rPr>
        <w:t>2. Enumere los ocho campos de la plantilla y los tres que agrega EP3.</w:t>
      </w:r>
    </w:p>
    <w:p>
      <w:pPr>
        <w:spacing w:after="40"/>
        <w:ind w:left="510" w:hanging="340"/>
      </w:pPr>
      <w:r>
        <w:rPr>
          <w:b w:val="0"/>
          <w:i w:val="0"/>
        </w:rPr>
        <w:t>3. Diseñe un caso de seguridad para el acceso a una URL interna sin sesión.</w:t>
      </w:r>
    </w:p>
    <w:p>
      <w:pPr>
        <w:spacing w:after="40"/>
        <w:ind w:left="510" w:hanging="340"/>
      </w:pPr>
      <w:r>
        <w:rPr>
          <w:b w:val="0"/>
          <w:i w:val="0"/>
        </w:rPr>
        <w:t>4. Explique qué significa una cobertura de requisitos del 100 % y cómo se demuestra.</w:t>
      </w:r>
    </w:p>
    <w:p>
      <w:pPr>
        <w:spacing w:after="40"/>
        <w:ind w:left="510" w:hanging="340"/>
      </w:pPr>
      <w:r>
        <w:rPr>
          <w:b w:val="0"/>
          <w:i w:val="0"/>
        </w:rPr>
        <w:t>5. Explique la diferencia entre trazabilidad hacia adelante y hacia atrás.</w:t>
      </w:r>
    </w:p>
    <w:p>
      <w:r>
        <w:br w:type="page"/>
      </w:r>
    </w:p>
    <w:p>
      <w:pPr>
        <w:pStyle w:val="Heading1"/>
      </w:pPr>
      <w:r>
        <w:t>Capítulo 8. Pruebas estáticas de código, obtención de evidencias y registro de resultados (tema 2.3.1)</w:t>
      </w:r>
    </w:p>
    <w:p>
      <w:pPr>
        <w:jc w:val="both"/>
      </w:pPr>
      <w:r>
        <w:rPr>
          <w:b/>
          <w:i w:val="0"/>
        </w:rPr>
        <w:t>Indicador de logro:</w:t>
      </w:r>
      <w:r>
        <w:rPr>
          <w:b w:val="0"/>
          <w:i w:val="0"/>
        </w:rPr>
        <w:t xml:space="preserve"> IL2.3. </w:t>
      </w:r>
      <w:r>
        <w:rPr>
          <w:b/>
          <w:i w:val="0"/>
        </w:rPr>
        <w:t>Propósito del capítulo:</w:t>
      </w:r>
      <w:r>
        <w:rPr>
          <w:b w:val="0"/>
          <w:i w:val="0"/>
        </w:rPr>
        <w:t xml:space="preserve"> comprender el análisis del código sin ejecutarlo, aplicar técnicas de revisión manual y automatizada, ejecutar SonarQube en laboratorio y registrar evidencias trazables.</w:t>
      </w:r>
    </w:p>
    <w:p>
      <w:pPr>
        <w:pStyle w:val="Heading2"/>
      </w:pPr>
      <w:r>
        <w:t>8.1 Problema de partida: el centinela silencioso</w:t>
      </w:r>
    </w:p>
    <w:p>
      <w:pPr>
        <w:jc w:val="both"/>
      </w:pPr>
      <w:r>
        <w:rPr>
          <w:b w:val="0"/>
          <w:i w:val="0"/>
        </w:rPr>
        <w:t>El tema plantea la pregunta: ¿y si fuera posible detener una falla antes de que ocurra? Las pruebas estáticas cumplen la función de un centinela silencioso, porque analizan el código fuente de forma exhaustiva sin ejecutarlo. El tema afirma que detectar un error en esta etapa puede ser hasta cien veces más económico que hacerlo en producción. Este multiplicador, al igual que otros de la unidad (10 veces en los temas 2.1.2 y 2.2.1), expresa la idea de que el costo de corrección crece con la etapa en que se detecta el defecto; el factor exacto varía según la fuente y el contexto y no debe presentarse como una cifra medida.</w:t>
      </w:r>
    </w:p>
    <w:p>
      <w:pPr>
        <w:pStyle w:val="Heading2"/>
      </w:pPr>
      <w:r>
        <w:t>8.2 Definición y beneficios</w:t>
      </w:r>
    </w:p>
    <w:p>
      <w:pPr>
        <w:jc w:val="both"/>
      </w:pPr>
      <w:r>
        <w:rPr>
          <w:b/>
          <w:i w:val="0"/>
        </w:rPr>
        <w:t>Definición.</w:t>
      </w:r>
      <w:r>
        <w:rPr>
          <w:b w:val="0"/>
          <w:i w:val="0"/>
        </w:rPr>
        <w:t xml:space="preserve"> Una </w:t>
      </w:r>
      <w:r>
        <w:rPr>
          <w:b/>
          <w:i w:val="0"/>
        </w:rPr>
        <w:t>prueba estática</w:t>
      </w:r>
      <w:r>
        <w:rPr>
          <w:b w:val="0"/>
          <w:i w:val="0"/>
        </w:rPr>
        <w:t xml:space="preserve"> es el análisis del código fuente, del diseño o de la documentación </w:t>
      </w:r>
      <w:r>
        <w:rPr>
          <w:b/>
          <w:i w:val="0"/>
        </w:rPr>
        <w:t>sin ejecutar el programa</w:t>
      </w:r>
      <w:r>
        <w:rPr>
          <w:b w:val="0"/>
          <w:i w:val="0"/>
        </w:rPr>
        <w:t>. Es un enfoque preventivo que identifica errores potenciales, vulnerabilidades y malas prácticas antes de que se conviertan en fallas durante la ejecución.</w:t>
      </w:r>
    </w:p>
    <w:p>
      <w:pPr>
        <w:jc w:val="both"/>
      </w:pPr>
      <w:r>
        <w:rPr>
          <w:b/>
          <w:i w:val="0"/>
        </w:rPr>
        <w:t>Beneficios:</w:t>
      </w:r>
    </w:p>
    <w:p>
      <w:pPr>
        <w:pStyle w:val="ListBullet"/>
        <w:spacing w:after="40"/>
      </w:pPr>
      <w:r>
        <w:rPr>
          <w:b w:val="0"/>
          <w:i w:val="0"/>
        </w:rPr>
        <w:t>detección de defectos en etapas tempranas, cuando su corrección es más eficiente y menos costosa;</w:t>
      </w:r>
    </w:p>
    <w:p>
      <w:pPr>
        <w:pStyle w:val="ListBullet"/>
        <w:spacing w:after="40"/>
      </w:pPr>
      <w:r>
        <w:rPr>
          <w:b w:val="0"/>
          <w:i w:val="0"/>
        </w:rPr>
        <w:t>reducción de los costos de depuración y mantenimiento;</w:t>
      </w:r>
    </w:p>
    <w:p>
      <w:pPr>
        <w:pStyle w:val="ListBullet"/>
        <w:spacing w:after="40"/>
      </w:pPr>
      <w:r>
        <w:rPr>
          <w:b w:val="0"/>
          <w:i w:val="0"/>
        </w:rPr>
        <w:t>optimización del ciclo de desarrollo, al prevenir problemas en fases posteriores;</w:t>
      </w:r>
    </w:p>
    <w:p>
      <w:pPr>
        <w:pStyle w:val="ListBullet"/>
        <w:spacing w:after="40"/>
      </w:pPr>
      <w:r>
        <w:rPr>
          <w:b w:val="0"/>
          <w:i w:val="0"/>
        </w:rPr>
        <w:t>mejora de la legibilidad, la mantenibilidad y la calidad estructural del código.</w:t>
      </w:r>
    </w:p>
    <w:p>
      <w:pPr>
        <w:pStyle w:val="Heading2"/>
      </w:pPr>
      <w:r>
        <w:t>8.3 Pruebas estáticas y pruebas dinámicas</w:t>
      </w:r>
    </w:p>
    <w:tbl>
      <w:tblPr>
        <w:tblStyle w:val="TableGrid"/>
        <w:tblW w:type="auto" w:w="0"/>
        <w:jc w:val="center"/>
        <w:tblLook w:firstColumn="1" w:firstRow="1" w:lastColumn="0" w:lastRow="0" w:noHBand="0" w:noVBand="1" w:val="04A0"/>
        <w:tblLayout w:type="fixed"/>
      </w:tblPr>
      <w:tblGrid>
        <w:gridCol w:w="1334"/>
        <w:gridCol w:w="4010"/>
        <w:gridCol w:w="4010"/>
      </w:tblGrid>
      <w:tr>
        <w:trPr>
          <w:tblHeader w:val="true"/>
        </w:trPr>
        <w:tc>
          <w:tcPr>
            <w:tcW w:type="dxa" w:w="1335"/>
            <w:shd w:val="clear" w:color="auto" w:fill="1F3A5F"/>
          </w:tcPr>
          <w:p>
            <w:pPr>
              <w:spacing w:after="0" w:line="240" w:lineRule="auto"/>
            </w:pPr>
            <w:r>
              <w:rPr>
                <w:color w:val="FFFFFF"/>
              </w:rPr>
            </w:r>
            <w:r>
              <w:rPr>
                <w:b/>
                <w:i w:val="0"/>
                <w:color w:val="FFFFFF"/>
                <w:sz w:val="19"/>
              </w:rPr>
              <w:t>Aspecto</w:t>
            </w:r>
          </w:p>
        </w:tc>
        <w:tc>
          <w:tcPr>
            <w:tcW w:type="dxa" w:w="4010"/>
            <w:shd w:val="clear" w:color="auto" w:fill="1F3A5F"/>
          </w:tcPr>
          <w:p>
            <w:pPr>
              <w:spacing w:after="0" w:line="240" w:lineRule="auto"/>
            </w:pPr>
            <w:r>
              <w:rPr>
                <w:color w:val="FFFFFF"/>
              </w:rPr>
            </w:r>
            <w:r>
              <w:rPr>
                <w:b/>
                <w:i w:val="0"/>
                <w:color w:val="FFFFFF"/>
                <w:sz w:val="19"/>
              </w:rPr>
              <w:t>Pruebas estáticas</w:t>
            </w:r>
          </w:p>
        </w:tc>
        <w:tc>
          <w:tcPr>
            <w:tcW w:type="dxa" w:w="4010"/>
            <w:shd w:val="clear" w:color="auto" w:fill="1F3A5F"/>
          </w:tcPr>
          <w:p>
            <w:pPr>
              <w:spacing w:after="0" w:line="240" w:lineRule="auto"/>
            </w:pPr>
            <w:r>
              <w:rPr>
                <w:color w:val="FFFFFF"/>
              </w:rPr>
            </w:r>
            <w:r>
              <w:rPr>
                <w:b/>
                <w:i w:val="0"/>
                <w:color w:val="FFFFFF"/>
                <w:sz w:val="19"/>
              </w:rPr>
              <w:t>Pruebas dinámicas</w:t>
            </w:r>
          </w:p>
        </w:tc>
      </w:tr>
      <w:tr>
        <w:tc>
          <w:tcPr>
            <w:tcW w:type="dxa" w:w="1335"/>
          </w:tcPr>
          <w:p>
            <w:pPr>
              <w:spacing w:after="0" w:line="240" w:lineRule="auto"/>
            </w:pPr>
            <w:r/>
            <w:r>
              <w:rPr>
                <w:b w:val="0"/>
                <w:i w:val="0"/>
                <w:sz w:val="19"/>
              </w:rPr>
              <w:t>Definición</w:t>
            </w:r>
          </w:p>
        </w:tc>
        <w:tc>
          <w:tcPr>
            <w:tcW w:type="dxa" w:w="4010"/>
          </w:tcPr>
          <w:p>
            <w:pPr>
              <w:spacing w:after="0" w:line="240" w:lineRule="auto"/>
            </w:pPr>
            <w:r/>
            <w:r>
              <w:rPr>
                <w:b w:val="0"/>
                <w:i w:val="0"/>
                <w:sz w:val="19"/>
              </w:rPr>
              <w:t>Análisis de código, diseño y documentación sin ejecutar el programa</w:t>
            </w:r>
          </w:p>
        </w:tc>
        <w:tc>
          <w:tcPr>
            <w:tcW w:type="dxa" w:w="4010"/>
          </w:tcPr>
          <w:p>
            <w:pPr>
              <w:spacing w:after="0" w:line="240" w:lineRule="auto"/>
            </w:pPr>
            <w:r/>
            <w:r>
              <w:rPr>
                <w:b w:val="0"/>
                <w:i w:val="0"/>
                <w:sz w:val="19"/>
              </w:rPr>
              <w:t>Ejecución del software en tiempo real para detectar fallas durante su funcionamiento</w:t>
            </w:r>
          </w:p>
        </w:tc>
      </w:tr>
      <w:tr>
        <w:tc>
          <w:tcPr>
            <w:tcW w:type="dxa" w:w="1335"/>
            <w:shd w:val="clear" w:color="auto" w:fill="EEF2F7"/>
          </w:tcPr>
          <w:p>
            <w:pPr>
              <w:spacing w:after="0" w:line="240" w:lineRule="auto"/>
            </w:pPr>
            <w:r/>
            <w:r>
              <w:rPr>
                <w:b w:val="0"/>
                <w:i w:val="0"/>
                <w:sz w:val="19"/>
              </w:rPr>
              <w:t>¿Ejecutan el sistema?</w:t>
            </w:r>
          </w:p>
        </w:tc>
        <w:tc>
          <w:tcPr>
            <w:tcW w:type="dxa" w:w="4010"/>
            <w:shd w:val="clear" w:color="auto" w:fill="EEF2F7"/>
          </w:tcPr>
          <w:p>
            <w:pPr>
              <w:spacing w:after="0" w:line="240" w:lineRule="auto"/>
            </w:pPr>
            <w:r/>
            <w:r>
              <w:rPr>
                <w:b w:val="0"/>
                <w:i w:val="0"/>
                <w:sz w:val="19"/>
              </w:rPr>
              <w:t>No</w:t>
            </w:r>
          </w:p>
        </w:tc>
        <w:tc>
          <w:tcPr>
            <w:tcW w:type="dxa" w:w="4010"/>
            <w:shd w:val="clear" w:color="auto" w:fill="EEF2F7"/>
          </w:tcPr>
          <w:p>
            <w:pPr>
              <w:spacing w:after="0" w:line="240" w:lineRule="auto"/>
            </w:pPr>
            <w:r/>
            <w:r>
              <w:rPr>
                <w:b w:val="0"/>
                <w:i w:val="0"/>
                <w:sz w:val="19"/>
              </w:rPr>
              <w:t>Sí</w:t>
            </w:r>
          </w:p>
        </w:tc>
      </w:tr>
      <w:tr>
        <w:tc>
          <w:tcPr>
            <w:tcW w:type="dxa" w:w="1335"/>
          </w:tcPr>
          <w:p>
            <w:pPr>
              <w:spacing w:after="0" w:line="240" w:lineRule="auto"/>
            </w:pPr>
            <w:r/>
            <w:r>
              <w:rPr>
                <w:b w:val="0"/>
                <w:i w:val="0"/>
                <w:sz w:val="19"/>
              </w:rPr>
              <w:t>Detectan</w:t>
            </w:r>
          </w:p>
        </w:tc>
        <w:tc>
          <w:tcPr>
            <w:tcW w:type="dxa" w:w="4010"/>
          </w:tcPr>
          <w:p>
            <w:pPr>
              <w:spacing w:after="0" w:line="240" w:lineRule="auto"/>
            </w:pPr>
            <w:r/>
            <w:r>
              <w:rPr>
                <w:b w:val="0"/>
                <w:i w:val="0"/>
                <w:sz w:val="19"/>
              </w:rPr>
              <w:t>Defectos (causas), con ubicación exacta</w:t>
            </w:r>
          </w:p>
        </w:tc>
        <w:tc>
          <w:tcPr>
            <w:tcW w:type="dxa" w:w="4010"/>
          </w:tcPr>
          <w:p>
            <w:pPr>
              <w:spacing w:after="0" w:line="240" w:lineRule="auto"/>
            </w:pPr>
            <w:r/>
            <w:r>
              <w:rPr>
                <w:b w:val="0"/>
                <w:i w:val="0"/>
                <w:sz w:val="19"/>
              </w:rPr>
              <w:t>Fallas (efectos) y su comportamiento observable</w:t>
            </w:r>
          </w:p>
        </w:tc>
      </w:tr>
      <w:tr>
        <w:tc>
          <w:tcPr>
            <w:tcW w:type="dxa" w:w="1335"/>
            <w:shd w:val="clear" w:color="auto" w:fill="EEF2F7"/>
          </w:tcPr>
          <w:p>
            <w:pPr>
              <w:spacing w:after="0" w:line="240" w:lineRule="auto"/>
            </w:pPr>
            <w:r/>
            <w:r>
              <w:rPr>
                <w:b w:val="0"/>
                <w:i w:val="0"/>
                <w:sz w:val="19"/>
              </w:rPr>
              <w:t>Momento</w:t>
            </w:r>
          </w:p>
        </w:tc>
        <w:tc>
          <w:tcPr>
            <w:tcW w:type="dxa" w:w="4010"/>
            <w:shd w:val="clear" w:color="auto" w:fill="EEF2F7"/>
          </w:tcPr>
          <w:p>
            <w:pPr>
              <w:spacing w:after="0" w:line="240" w:lineRule="auto"/>
            </w:pPr>
            <w:r/>
            <w:r>
              <w:rPr>
                <w:b w:val="0"/>
                <w:i w:val="0"/>
                <w:sz w:val="19"/>
              </w:rPr>
              <w:t>Desde los requisitos y el diseño</w:t>
            </w:r>
          </w:p>
        </w:tc>
        <w:tc>
          <w:tcPr>
            <w:tcW w:type="dxa" w:w="4010"/>
            <w:shd w:val="clear" w:color="auto" w:fill="EEF2F7"/>
          </w:tcPr>
          <w:p>
            <w:pPr>
              <w:spacing w:after="0" w:line="240" w:lineRule="auto"/>
            </w:pPr>
            <w:r/>
            <w:r>
              <w:rPr>
                <w:b w:val="0"/>
                <w:i w:val="0"/>
                <w:sz w:val="19"/>
              </w:rPr>
              <w:t>Con el software construido y desplegado</w:t>
            </w:r>
          </w:p>
        </w:tc>
      </w:tr>
      <w:tr>
        <w:tc>
          <w:tcPr>
            <w:tcW w:type="dxa" w:w="1335"/>
          </w:tcPr>
          <w:p>
            <w:pPr>
              <w:spacing w:after="0" w:line="240" w:lineRule="auto"/>
            </w:pPr>
            <w:r/>
            <w:r>
              <w:rPr>
                <w:b w:val="0"/>
                <w:i w:val="0"/>
                <w:sz w:val="19"/>
              </w:rPr>
              <w:t>Técnicas</w:t>
            </w:r>
          </w:p>
        </w:tc>
        <w:tc>
          <w:tcPr>
            <w:tcW w:type="dxa" w:w="4010"/>
          </w:tcPr>
          <w:p>
            <w:pPr>
              <w:spacing w:after="0" w:line="240" w:lineRule="auto"/>
            </w:pPr>
            <w:r/>
            <w:r>
              <w:rPr>
                <w:b w:val="0"/>
                <w:i w:val="0"/>
                <w:sz w:val="19"/>
              </w:rPr>
              <w:t xml:space="preserve">Revisión, </w:t>
            </w:r>
            <w:r>
              <w:rPr>
                <w:b w:val="0"/>
                <w:i/>
                <w:sz w:val="19"/>
              </w:rPr>
              <w:t>walkthrough</w:t>
            </w:r>
            <w:r>
              <w:rPr>
                <w:b w:val="0"/>
                <w:i w:val="0"/>
                <w:sz w:val="19"/>
              </w:rPr>
              <w:t>, inspección, análisis automatizado (SAST)</w:t>
            </w:r>
          </w:p>
        </w:tc>
        <w:tc>
          <w:tcPr>
            <w:tcW w:type="dxa" w:w="4010"/>
          </w:tcPr>
          <w:p>
            <w:pPr>
              <w:spacing w:after="0" w:line="240" w:lineRule="auto"/>
            </w:pPr>
            <w:r/>
            <w:r>
              <w:rPr>
                <w:b w:val="0"/>
                <w:i w:val="0"/>
                <w:sz w:val="19"/>
              </w:rPr>
              <w:t>Funcionales, integración, carga, DAST, usabilidad</w:t>
            </w:r>
          </w:p>
        </w:tc>
      </w:tr>
      <w:tr>
        <w:tc>
          <w:tcPr>
            <w:tcW w:type="dxa" w:w="1335"/>
            <w:shd w:val="clear" w:color="auto" w:fill="EEF2F7"/>
          </w:tcPr>
          <w:p>
            <w:pPr>
              <w:spacing w:after="0" w:line="240" w:lineRule="auto"/>
            </w:pPr>
            <w:r/>
            <w:r>
              <w:rPr>
                <w:b w:val="0"/>
                <w:i w:val="0"/>
                <w:sz w:val="19"/>
              </w:rPr>
              <w:t>Herramientas del curso</w:t>
            </w:r>
          </w:p>
        </w:tc>
        <w:tc>
          <w:tcPr>
            <w:tcW w:type="dxa" w:w="4010"/>
            <w:shd w:val="clear" w:color="auto" w:fill="EEF2F7"/>
          </w:tcPr>
          <w:p>
            <w:pPr>
              <w:spacing w:after="0" w:line="240" w:lineRule="auto"/>
            </w:pPr>
            <w:r/>
            <w:r>
              <w:rPr>
                <w:b w:val="0"/>
                <w:i w:val="0"/>
                <w:sz w:val="19"/>
              </w:rPr>
              <w:t>SonarQube</w:t>
            </w:r>
          </w:p>
        </w:tc>
        <w:tc>
          <w:tcPr>
            <w:tcW w:type="dxa" w:w="4010"/>
            <w:shd w:val="clear" w:color="auto" w:fill="EEF2F7"/>
          </w:tcPr>
          <w:p>
            <w:pPr>
              <w:spacing w:after="0" w:line="240" w:lineRule="auto"/>
            </w:pPr>
            <w:r/>
            <w:r>
              <w:rPr>
                <w:b w:val="0"/>
                <w:i w:val="0"/>
                <w:sz w:val="19"/>
              </w:rPr>
              <w:t>Selenium, ZAP, Burp Suite, Nikto, SQLMap, JMeter</w:t>
            </w:r>
          </w:p>
        </w:tc>
      </w:tr>
    </w:tbl>
    <w:p>
      <w:pPr>
        <w:spacing w:after="40"/>
      </w:pPr>
    </w:p>
    <w:p>
      <w:pPr>
        <w:jc w:val="both"/>
      </w:pPr>
      <w:r>
        <w:rPr>
          <w:b w:val="0"/>
          <w:i w:val="0"/>
        </w:rPr>
        <w:t xml:space="preserve">Ambas metodologías son </w:t>
      </w:r>
      <w:r>
        <w:rPr>
          <w:b/>
          <w:i w:val="0"/>
        </w:rPr>
        <w:t>complementarias</w:t>
      </w:r>
      <w:r>
        <w:rPr>
          <w:b w:val="0"/>
          <w:i w:val="0"/>
        </w:rPr>
        <w:t>. El análisis estático señala dónde puede existir un problema; la prueba dinámica confirma si se manifiesta o si puede explotarse.</w:t>
      </w:r>
    </w:p>
    <w:p>
      <w:pPr>
        <w:pStyle w:val="Heading2"/>
      </w:pPr>
      <w:r>
        <w:t>8.4 Técnicas de pruebas estáticas</w:t>
      </w:r>
    </w:p>
    <w:tbl>
      <w:tblPr>
        <w:tblStyle w:val="TableGrid"/>
        <w:tblW w:type="auto" w:w="0"/>
        <w:jc w:val="center"/>
        <w:tblLook w:firstColumn="1" w:firstRow="1" w:lastColumn="0" w:lastRow="0" w:noHBand="0" w:noVBand="1" w:val="04A0"/>
        <w:tblLayout w:type="fixed"/>
      </w:tblPr>
      <w:tblGrid>
        <w:gridCol w:w="1628"/>
        <w:gridCol w:w="3069"/>
        <w:gridCol w:w="1588"/>
        <w:gridCol w:w="3069"/>
      </w:tblGrid>
      <w:tr>
        <w:trPr>
          <w:tblHeader w:val="true"/>
        </w:trPr>
        <w:tc>
          <w:tcPr>
            <w:tcW w:type="dxa" w:w="1628"/>
            <w:shd w:val="clear" w:color="auto" w:fill="1F3A5F"/>
          </w:tcPr>
          <w:p>
            <w:pPr>
              <w:spacing w:after="0" w:line="240" w:lineRule="auto"/>
            </w:pPr>
            <w:r>
              <w:rPr>
                <w:color w:val="FFFFFF"/>
              </w:rPr>
            </w:r>
            <w:r>
              <w:rPr>
                <w:b/>
                <w:i w:val="0"/>
                <w:color w:val="FFFFFF"/>
                <w:sz w:val="19"/>
              </w:rPr>
              <w:t>Técnica</w:t>
            </w:r>
          </w:p>
        </w:tc>
        <w:tc>
          <w:tcPr>
            <w:tcW w:type="dxa" w:w="3069"/>
            <w:shd w:val="clear" w:color="auto" w:fill="1F3A5F"/>
          </w:tcPr>
          <w:p>
            <w:pPr>
              <w:spacing w:after="0" w:line="240" w:lineRule="auto"/>
            </w:pPr>
            <w:r>
              <w:rPr>
                <w:color w:val="FFFFFF"/>
              </w:rPr>
            </w:r>
            <w:r>
              <w:rPr>
                <w:b/>
                <w:i w:val="0"/>
                <w:color w:val="FFFFFF"/>
                <w:sz w:val="19"/>
              </w:rPr>
              <w:t>Descripción</w:t>
            </w:r>
          </w:p>
        </w:tc>
        <w:tc>
          <w:tcPr>
            <w:tcW w:type="dxa" w:w="1588"/>
            <w:shd w:val="clear" w:color="auto" w:fill="1F3A5F"/>
          </w:tcPr>
          <w:p>
            <w:pPr>
              <w:spacing w:after="0" w:line="240" w:lineRule="auto"/>
            </w:pPr>
            <w:r>
              <w:rPr>
                <w:color w:val="FFFFFF"/>
              </w:rPr>
            </w:r>
            <w:r>
              <w:rPr>
                <w:b/>
                <w:i w:val="0"/>
                <w:color w:val="FFFFFF"/>
                <w:sz w:val="19"/>
              </w:rPr>
              <w:t>Formalidad</w:t>
            </w:r>
          </w:p>
        </w:tc>
        <w:tc>
          <w:tcPr>
            <w:tcW w:type="dxa" w:w="3069"/>
            <w:shd w:val="clear" w:color="auto" w:fill="1F3A5F"/>
          </w:tcPr>
          <w:p>
            <w:pPr>
              <w:spacing w:after="0" w:line="240" w:lineRule="auto"/>
            </w:pPr>
            <w:r>
              <w:rPr>
                <w:color w:val="FFFFFF"/>
              </w:rPr>
            </w:r>
            <w:r>
              <w:rPr>
                <w:b/>
                <w:i w:val="0"/>
                <w:color w:val="FFFFFF"/>
                <w:sz w:val="19"/>
              </w:rPr>
              <w:t>Roles</w:t>
            </w:r>
          </w:p>
        </w:tc>
      </w:tr>
      <w:tr>
        <w:tc>
          <w:tcPr>
            <w:tcW w:type="dxa" w:w="1628"/>
          </w:tcPr>
          <w:p>
            <w:pPr>
              <w:spacing w:after="0" w:line="240" w:lineRule="auto"/>
            </w:pPr>
            <w:r/>
            <w:r>
              <w:rPr>
                <w:b/>
                <w:i w:val="0"/>
                <w:sz w:val="19"/>
              </w:rPr>
              <w:t>Revisión manual</w:t>
            </w:r>
          </w:p>
        </w:tc>
        <w:tc>
          <w:tcPr>
            <w:tcW w:type="dxa" w:w="3069"/>
          </w:tcPr>
          <w:p>
            <w:pPr>
              <w:spacing w:after="0" w:line="240" w:lineRule="auto"/>
            </w:pPr>
            <w:r/>
            <w:r>
              <w:rPr>
                <w:b w:val="0"/>
                <w:i w:val="0"/>
                <w:sz w:val="19"/>
              </w:rPr>
              <w:t>Análisis detallado del código fuente y de la documentación técnica por parte de expertos</w:t>
            </w:r>
          </w:p>
        </w:tc>
        <w:tc>
          <w:tcPr>
            <w:tcW w:type="dxa" w:w="1588"/>
          </w:tcPr>
          <w:p>
            <w:pPr>
              <w:spacing w:after="0" w:line="240" w:lineRule="auto"/>
            </w:pPr>
            <w:r/>
            <w:r>
              <w:rPr>
                <w:b w:val="0"/>
                <w:i w:val="0"/>
                <w:sz w:val="19"/>
              </w:rPr>
              <w:t>Baja a media</w:t>
            </w:r>
          </w:p>
        </w:tc>
        <w:tc>
          <w:tcPr>
            <w:tcW w:type="dxa" w:w="3069"/>
          </w:tcPr>
          <w:p>
            <w:pPr>
              <w:spacing w:after="0" w:line="240" w:lineRule="auto"/>
            </w:pPr>
            <w:r/>
            <w:r>
              <w:rPr>
                <w:b w:val="0"/>
                <w:i w:val="0"/>
                <w:sz w:val="19"/>
              </w:rPr>
              <w:t>Revisor</w:t>
            </w:r>
          </w:p>
        </w:tc>
      </w:tr>
      <w:tr>
        <w:tc>
          <w:tcPr>
            <w:tcW w:type="dxa" w:w="1628"/>
            <w:shd w:val="clear" w:color="auto" w:fill="EEF2F7"/>
          </w:tcPr>
          <w:p>
            <w:pPr>
              <w:spacing w:after="0" w:line="240" w:lineRule="auto"/>
            </w:pPr>
            <w:r/>
            <w:r>
              <w:rPr>
                <w:b/>
                <w:i w:val="0"/>
                <w:sz w:val="19"/>
              </w:rPr>
              <w:t>Inspección en equipo / walkthrough</w:t>
            </w:r>
          </w:p>
        </w:tc>
        <w:tc>
          <w:tcPr>
            <w:tcW w:type="dxa" w:w="3069"/>
            <w:shd w:val="clear" w:color="auto" w:fill="EEF2F7"/>
          </w:tcPr>
          <w:p>
            <w:pPr>
              <w:spacing w:after="0" w:line="240" w:lineRule="auto"/>
            </w:pPr>
            <w:r/>
            <w:r>
              <w:rPr>
                <w:b w:val="0"/>
                <w:i w:val="0"/>
                <w:sz w:val="19"/>
              </w:rPr>
              <w:t>Revisión colaborativa del código y del diseño</w:t>
            </w:r>
          </w:p>
        </w:tc>
        <w:tc>
          <w:tcPr>
            <w:tcW w:type="dxa" w:w="1588"/>
            <w:shd w:val="clear" w:color="auto" w:fill="EEF2F7"/>
          </w:tcPr>
          <w:p>
            <w:pPr>
              <w:spacing w:after="0" w:line="240" w:lineRule="auto"/>
            </w:pPr>
            <w:r/>
            <w:r>
              <w:rPr>
                <w:b w:val="0"/>
                <w:i/>
                <w:sz w:val="19"/>
              </w:rPr>
              <w:t>Walkthrough</w:t>
            </w:r>
            <w:r>
              <w:rPr>
                <w:b w:val="0"/>
                <w:i w:val="0"/>
                <w:sz w:val="19"/>
              </w:rPr>
              <w:t>: media; inspección: alta</w:t>
            </w:r>
          </w:p>
        </w:tc>
        <w:tc>
          <w:tcPr>
            <w:tcW w:type="dxa" w:w="3069"/>
            <w:shd w:val="clear" w:color="auto" w:fill="EEF2F7"/>
          </w:tcPr>
          <w:p>
            <w:pPr>
              <w:spacing w:after="0" w:line="240" w:lineRule="auto"/>
            </w:pPr>
            <w:r/>
            <w:r>
              <w:rPr>
                <w:b w:val="0"/>
                <w:i/>
                <w:sz w:val="19"/>
              </w:rPr>
              <w:t>Walkthrough</w:t>
            </w:r>
            <w:r>
              <w:rPr>
                <w:b w:val="0"/>
                <w:i w:val="0"/>
                <w:sz w:val="19"/>
              </w:rPr>
              <w:t>: el autor guía la revisión. Inspección: moderador, autor, lector, registrador y revisores, con lista de verificación y métricas</w:t>
            </w:r>
          </w:p>
        </w:tc>
      </w:tr>
      <w:tr>
        <w:tc>
          <w:tcPr>
            <w:tcW w:type="dxa" w:w="1628"/>
          </w:tcPr>
          <w:p>
            <w:pPr>
              <w:spacing w:after="0" w:line="240" w:lineRule="auto"/>
            </w:pPr>
            <w:r/>
            <w:r>
              <w:rPr>
                <w:b/>
                <w:i w:val="0"/>
                <w:sz w:val="19"/>
              </w:rPr>
              <w:t>Análisis automatizado</w:t>
            </w:r>
          </w:p>
        </w:tc>
        <w:tc>
          <w:tcPr>
            <w:tcW w:type="dxa" w:w="3069"/>
          </w:tcPr>
          <w:p>
            <w:pPr>
              <w:spacing w:after="0" w:line="240" w:lineRule="auto"/>
            </w:pPr>
            <w:r/>
            <w:r>
              <w:rPr>
                <w:b w:val="0"/>
                <w:i w:val="0"/>
                <w:sz w:val="19"/>
              </w:rPr>
              <w:t>Uso de herramientas especializadas para detectar patrones de error y vulnerabilidades</w:t>
            </w:r>
          </w:p>
        </w:tc>
        <w:tc>
          <w:tcPr>
            <w:tcW w:type="dxa" w:w="1588"/>
          </w:tcPr>
          <w:p>
            <w:pPr>
              <w:spacing w:after="0" w:line="240" w:lineRule="auto"/>
            </w:pPr>
            <w:r/>
            <w:r>
              <w:rPr>
                <w:b w:val="0"/>
                <w:i w:val="0"/>
                <w:sz w:val="19"/>
              </w:rPr>
              <w:t>Automática</w:t>
            </w:r>
          </w:p>
        </w:tc>
        <w:tc>
          <w:tcPr>
            <w:tcW w:type="dxa" w:w="3069"/>
          </w:tcPr>
          <w:p>
            <w:pPr>
              <w:spacing w:after="0" w:line="240" w:lineRule="auto"/>
            </w:pPr>
            <w:r/>
            <w:r>
              <w:rPr>
                <w:b w:val="0"/>
                <w:i w:val="0"/>
                <w:sz w:val="19"/>
              </w:rPr>
              <w:t>Herramienta y analista que interpreta</w:t>
            </w:r>
          </w:p>
        </w:tc>
      </w:tr>
    </w:tbl>
    <w:p>
      <w:pPr>
        <w:spacing w:after="40"/>
      </w:pPr>
    </w:p>
    <w:p>
      <w:pPr>
        <w:jc w:val="both"/>
      </w:pPr>
      <w:r>
        <w:rPr>
          <w:b/>
          <w:i w:val="0"/>
        </w:rPr>
        <w:t>Proceso de una inspección formal:</w:t>
      </w:r>
      <w:r>
        <w:rPr>
          <w:b w:val="0"/>
          <w:i w:val="0"/>
        </w:rPr>
        <w:t xml:space="preserve"> planificación (alcance, roles, lista de verificación) → preparación individual → reunión de inspección y registro de defectos → corrección por el autor → seguimiento y verificación → cierre con métricas.</w:t>
      </w:r>
    </w:p>
    <w:p>
      <w:pPr>
        <w:jc w:val="both"/>
      </w:pPr>
      <w:r>
        <w:rPr>
          <w:b/>
          <w:i w:val="0"/>
        </w:rPr>
        <w:t>Lo que solo encuentra la revisión manual.</w:t>
      </w:r>
      <w:r>
        <w:rPr>
          <w:b w:val="0"/>
          <w:i w:val="0"/>
        </w:rPr>
        <w:t xml:space="preserve"> Las herramientas automáticas detectan patrones; no comprenden la intención del negocio. Una revisión manual de las rutas de una API puede encontrar, por ejemplo, un servicio que exige un token pero no verifica el rol; un recurso que se entrega sin comprobar que pertenece al usuario que lo solicita; o una eliminación física de datos que deberían conservarse. Esta capacidad corresponde a la redacción del IL2.2 del Programa de Asignatura.</w:t>
      </w:r>
    </w:p>
    <w:p>
      <w:pPr>
        <w:jc w:val="both"/>
      </w:pPr>
      <w:r>
        <w:rPr>
          <w:b/>
          <w:i w:val="0"/>
        </w:rPr>
        <w:t>Lista de verificación para la revisión manual de una API</w:t>
      </w:r>
    </w:p>
    <w:tbl>
      <w:tblPr>
        <w:tblStyle w:val="TableGrid"/>
        <w:tblW w:type="auto" w:w="0"/>
        <w:jc w:val="center"/>
        <w:tblLook w:firstColumn="1" w:firstRow="1" w:lastColumn="0" w:lastRow="0" w:noHBand="0" w:noVBand="1" w:val="04A0"/>
        <w:tblLayout w:type="fixed"/>
      </w:tblPr>
      <w:tblGrid>
        <w:gridCol w:w="1118"/>
        <w:gridCol w:w="8237"/>
      </w:tblGrid>
      <w:tr>
        <w:trPr>
          <w:tblHeader w:val="true"/>
        </w:trPr>
        <w:tc>
          <w:tcPr>
            <w:tcW w:type="dxa" w:w="1118"/>
            <w:shd w:val="clear" w:color="auto" w:fill="1F3A5F"/>
          </w:tcPr>
          <w:p>
            <w:pPr>
              <w:spacing w:after="0" w:line="240" w:lineRule="auto"/>
            </w:pPr>
            <w:r>
              <w:rPr>
                <w:color w:val="FFFFFF"/>
              </w:rPr>
            </w:r>
            <w:r>
              <w:rPr>
                <w:b/>
                <w:i w:val="0"/>
                <w:color w:val="FFFFFF"/>
                <w:sz w:val="19"/>
              </w:rPr>
              <w:t>#</w:t>
            </w:r>
          </w:p>
        </w:tc>
        <w:tc>
          <w:tcPr>
            <w:tcW w:type="dxa" w:w="8236"/>
            <w:shd w:val="clear" w:color="auto" w:fill="1F3A5F"/>
          </w:tcPr>
          <w:p>
            <w:pPr>
              <w:spacing w:after="0" w:line="240" w:lineRule="auto"/>
            </w:pPr>
            <w:r>
              <w:rPr>
                <w:color w:val="FFFFFF"/>
              </w:rPr>
            </w:r>
            <w:r>
              <w:rPr>
                <w:b/>
                <w:i w:val="0"/>
                <w:color w:val="FFFFFF"/>
                <w:sz w:val="19"/>
              </w:rPr>
              <w:t>Pregunta</w:t>
            </w:r>
          </w:p>
        </w:tc>
      </w:tr>
      <w:tr>
        <w:tc>
          <w:tcPr>
            <w:tcW w:type="dxa" w:w="1118"/>
          </w:tcPr>
          <w:p>
            <w:pPr>
              <w:spacing w:after="0" w:line="240" w:lineRule="auto"/>
            </w:pPr>
            <w:r/>
            <w:r>
              <w:rPr>
                <w:b w:val="0"/>
                <w:i w:val="0"/>
                <w:sz w:val="19"/>
              </w:rPr>
              <w:t>1</w:t>
            </w:r>
          </w:p>
        </w:tc>
        <w:tc>
          <w:tcPr>
            <w:tcW w:type="dxa" w:w="8236"/>
          </w:tcPr>
          <w:p>
            <w:pPr>
              <w:spacing w:after="0" w:line="240" w:lineRule="auto"/>
            </w:pPr>
            <w:r/>
            <w:r>
              <w:rPr>
                <w:b w:val="0"/>
                <w:i w:val="0"/>
                <w:sz w:val="19"/>
              </w:rPr>
              <w:t>¿Cada ruta protegida exige autenticación?</w:t>
            </w:r>
          </w:p>
        </w:tc>
      </w:tr>
      <w:tr>
        <w:tc>
          <w:tcPr>
            <w:tcW w:type="dxa" w:w="1118"/>
            <w:shd w:val="clear" w:color="auto" w:fill="EEF2F7"/>
          </w:tcPr>
          <w:p>
            <w:pPr>
              <w:spacing w:after="0" w:line="240" w:lineRule="auto"/>
            </w:pPr>
            <w:r/>
            <w:r>
              <w:rPr>
                <w:b w:val="0"/>
                <w:i w:val="0"/>
                <w:sz w:val="19"/>
              </w:rPr>
              <w:t>2</w:t>
            </w:r>
          </w:p>
        </w:tc>
        <w:tc>
          <w:tcPr>
            <w:tcW w:type="dxa" w:w="8236"/>
            <w:shd w:val="clear" w:color="auto" w:fill="EEF2F7"/>
          </w:tcPr>
          <w:p>
            <w:pPr>
              <w:spacing w:after="0" w:line="240" w:lineRule="auto"/>
            </w:pPr>
            <w:r/>
            <w:r>
              <w:rPr>
                <w:b w:val="0"/>
                <w:i w:val="0"/>
                <w:sz w:val="19"/>
              </w:rPr>
              <w:t>¿Cada ruta verifica el rol autorizado?</w:t>
            </w:r>
          </w:p>
        </w:tc>
      </w:tr>
      <w:tr>
        <w:tc>
          <w:tcPr>
            <w:tcW w:type="dxa" w:w="1118"/>
          </w:tcPr>
          <w:p>
            <w:pPr>
              <w:spacing w:after="0" w:line="240" w:lineRule="auto"/>
            </w:pPr>
            <w:r/>
            <w:r>
              <w:rPr>
                <w:b w:val="0"/>
                <w:i w:val="0"/>
                <w:sz w:val="19"/>
              </w:rPr>
              <w:t>3</w:t>
            </w:r>
          </w:p>
        </w:tc>
        <w:tc>
          <w:tcPr>
            <w:tcW w:type="dxa" w:w="8236"/>
          </w:tcPr>
          <w:p>
            <w:pPr>
              <w:spacing w:after="0" w:line="240" w:lineRule="auto"/>
            </w:pPr>
            <w:r/>
            <w:r>
              <w:rPr>
                <w:b w:val="0"/>
                <w:i w:val="0"/>
                <w:sz w:val="19"/>
              </w:rPr>
              <w:t>¿Se comprueba que el recurso solicitado pertenece al usuario o que este tiene derecho a verlo?</w:t>
            </w:r>
          </w:p>
        </w:tc>
      </w:tr>
      <w:tr>
        <w:tc>
          <w:tcPr>
            <w:tcW w:type="dxa" w:w="1118"/>
            <w:shd w:val="clear" w:color="auto" w:fill="EEF2F7"/>
          </w:tcPr>
          <w:p>
            <w:pPr>
              <w:spacing w:after="0" w:line="240" w:lineRule="auto"/>
            </w:pPr>
            <w:r/>
            <w:r>
              <w:rPr>
                <w:b w:val="0"/>
                <w:i w:val="0"/>
                <w:sz w:val="19"/>
              </w:rPr>
              <w:t>4</w:t>
            </w:r>
          </w:p>
        </w:tc>
        <w:tc>
          <w:tcPr>
            <w:tcW w:type="dxa" w:w="8236"/>
            <w:shd w:val="clear" w:color="auto" w:fill="EEF2F7"/>
          </w:tcPr>
          <w:p>
            <w:pPr>
              <w:spacing w:after="0" w:line="240" w:lineRule="auto"/>
            </w:pPr>
            <w:r/>
            <w:r>
              <w:rPr>
                <w:b w:val="0"/>
                <w:i w:val="0"/>
                <w:sz w:val="19"/>
              </w:rPr>
              <w:t>¿Las consultas a la base de datos son parametrizadas?</w:t>
            </w:r>
          </w:p>
        </w:tc>
      </w:tr>
      <w:tr>
        <w:tc>
          <w:tcPr>
            <w:tcW w:type="dxa" w:w="1118"/>
          </w:tcPr>
          <w:p>
            <w:pPr>
              <w:spacing w:after="0" w:line="240" w:lineRule="auto"/>
            </w:pPr>
            <w:r/>
            <w:r>
              <w:rPr>
                <w:b w:val="0"/>
                <w:i w:val="0"/>
                <w:sz w:val="19"/>
              </w:rPr>
              <w:t>5</w:t>
            </w:r>
          </w:p>
        </w:tc>
        <w:tc>
          <w:tcPr>
            <w:tcW w:type="dxa" w:w="8236"/>
          </w:tcPr>
          <w:p>
            <w:pPr>
              <w:spacing w:after="0" w:line="240" w:lineRule="auto"/>
            </w:pPr>
            <w:r/>
            <w:r>
              <w:rPr>
                <w:b w:val="0"/>
                <w:i w:val="0"/>
                <w:sz w:val="19"/>
              </w:rPr>
              <w:t>¿Las contraseñas se almacenan con una función de hash robusta y sal?</w:t>
            </w:r>
          </w:p>
        </w:tc>
      </w:tr>
      <w:tr>
        <w:tc>
          <w:tcPr>
            <w:tcW w:type="dxa" w:w="1118"/>
            <w:shd w:val="clear" w:color="auto" w:fill="EEF2F7"/>
          </w:tcPr>
          <w:p>
            <w:pPr>
              <w:spacing w:after="0" w:line="240" w:lineRule="auto"/>
            </w:pPr>
            <w:r/>
            <w:r>
              <w:rPr>
                <w:b w:val="0"/>
                <w:i w:val="0"/>
                <w:sz w:val="19"/>
              </w:rPr>
              <w:t>6</w:t>
            </w:r>
          </w:p>
        </w:tc>
        <w:tc>
          <w:tcPr>
            <w:tcW w:type="dxa" w:w="8236"/>
            <w:shd w:val="clear" w:color="auto" w:fill="EEF2F7"/>
          </w:tcPr>
          <w:p>
            <w:pPr>
              <w:spacing w:after="0" w:line="240" w:lineRule="auto"/>
            </w:pPr>
            <w:r/>
            <w:r>
              <w:rPr>
                <w:b w:val="0"/>
                <w:i w:val="0"/>
                <w:sz w:val="19"/>
              </w:rPr>
              <w:t>¿Los mensajes de error enviados al cliente son genéricos?</w:t>
            </w:r>
          </w:p>
        </w:tc>
      </w:tr>
      <w:tr>
        <w:tc>
          <w:tcPr>
            <w:tcW w:type="dxa" w:w="1118"/>
          </w:tcPr>
          <w:p>
            <w:pPr>
              <w:spacing w:after="0" w:line="240" w:lineRule="auto"/>
            </w:pPr>
            <w:r/>
            <w:r>
              <w:rPr>
                <w:b w:val="0"/>
                <w:i w:val="0"/>
                <w:sz w:val="19"/>
              </w:rPr>
              <w:t>7</w:t>
            </w:r>
          </w:p>
        </w:tc>
        <w:tc>
          <w:tcPr>
            <w:tcW w:type="dxa" w:w="8236"/>
          </w:tcPr>
          <w:p>
            <w:pPr>
              <w:spacing w:after="0" w:line="240" w:lineRule="auto"/>
            </w:pPr>
            <w:r/>
            <w:r>
              <w:rPr>
                <w:b w:val="0"/>
                <w:i w:val="0"/>
                <w:sz w:val="19"/>
              </w:rPr>
              <w:t>¿Los secretos (claves JWT, credenciales de base de datos) están fuera del código?</w:t>
            </w:r>
          </w:p>
        </w:tc>
      </w:tr>
      <w:tr>
        <w:tc>
          <w:tcPr>
            <w:tcW w:type="dxa" w:w="1118"/>
            <w:shd w:val="clear" w:color="auto" w:fill="EEF2F7"/>
          </w:tcPr>
          <w:p>
            <w:pPr>
              <w:spacing w:after="0" w:line="240" w:lineRule="auto"/>
            </w:pPr>
            <w:r/>
            <w:r>
              <w:rPr>
                <w:b w:val="0"/>
                <w:i w:val="0"/>
                <w:sz w:val="19"/>
              </w:rPr>
              <w:t>8</w:t>
            </w:r>
          </w:p>
        </w:tc>
        <w:tc>
          <w:tcPr>
            <w:tcW w:type="dxa" w:w="8236"/>
            <w:shd w:val="clear" w:color="auto" w:fill="EEF2F7"/>
          </w:tcPr>
          <w:p>
            <w:pPr>
              <w:spacing w:after="0" w:line="240" w:lineRule="auto"/>
            </w:pPr>
            <w:r/>
            <w:r>
              <w:rPr>
                <w:b w:val="0"/>
                <w:i w:val="0"/>
                <w:sz w:val="19"/>
              </w:rPr>
              <w:t>¿Se registran los accesos y las operaciones sobre datos sensibles?</w:t>
            </w:r>
          </w:p>
        </w:tc>
      </w:tr>
      <w:tr>
        <w:tc>
          <w:tcPr>
            <w:tcW w:type="dxa" w:w="1118"/>
          </w:tcPr>
          <w:p>
            <w:pPr>
              <w:spacing w:after="0" w:line="240" w:lineRule="auto"/>
            </w:pPr>
            <w:r/>
            <w:r>
              <w:rPr>
                <w:b w:val="0"/>
                <w:i w:val="0"/>
                <w:sz w:val="19"/>
              </w:rPr>
              <w:t>9</w:t>
            </w:r>
          </w:p>
        </w:tc>
        <w:tc>
          <w:tcPr>
            <w:tcW w:type="dxa" w:w="8236"/>
          </w:tcPr>
          <w:p>
            <w:pPr>
              <w:spacing w:after="0" w:line="240" w:lineRule="auto"/>
            </w:pPr>
            <w:r/>
            <w:r>
              <w:rPr>
                <w:b w:val="0"/>
                <w:i w:val="0"/>
                <w:sz w:val="19"/>
              </w:rPr>
              <w:t>¿Las entradas se validan en el servidor y no solo en el cliente?</w:t>
            </w:r>
          </w:p>
        </w:tc>
      </w:tr>
      <w:tr>
        <w:tc>
          <w:tcPr>
            <w:tcW w:type="dxa" w:w="1118"/>
            <w:shd w:val="clear" w:color="auto" w:fill="EEF2F7"/>
          </w:tcPr>
          <w:p>
            <w:pPr>
              <w:spacing w:after="0" w:line="240" w:lineRule="auto"/>
            </w:pPr>
            <w:r/>
            <w:r>
              <w:rPr>
                <w:b w:val="0"/>
                <w:i w:val="0"/>
                <w:sz w:val="19"/>
              </w:rPr>
              <w:t>10</w:t>
            </w:r>
          </w:p>
        </w:tc>
        <w:tc>
          <w:tcPr>
            <w:tcW w:type="dxa" w:w="8236"/>
            <w:shd w:val="clear" w:color="auto" w:fill="EEF2F7"/>
          </w:tcPr>
          <w:p>
            <w:pPr>
              <w:spacing w:after="0" w:line="240" w:lineRule="auto"/>
            </w:pPr>
            <w:r/>
            <w:r>
              <w:rPr>
                <w:b w:val="0"/>
                <w:i w:val="0"/>
                <w:sz w:val="19"/>
              </w:rPr>
              <w:t>¿Los tokens tienen expiración y pueden revocarse?</w:t>
            </w:r>
          </w:p>
        </w:tc>
      </w:tr>
    </w:tbl>
    <w:p>
      <w:pPr>
        <w:spacing w:after="40"/>
      </w:pPr>
    </w:p>
    <w:p>
      <w:pPr>
        <w:pStyle w:val="Heading2"/>
      </w:pPr>
      <w:r>
        <w:t>8.5 Obtención de evidencias manuales</w:t>
      </w:r>
    </w:p>
    <w:p>
      <w:pPr>
        <w:jc w:val="both"/>
      </w:pPr>
      <w:r>
        <w:rPr>
          <w:b/>
          <w:i w:val="0"/>
        </w:rPr>
        <w:t>Definición.</w:t>
      </w:r>
      <w:r>
        <w:rPr>
          <w:b w:val="0"/>
          <w:i w:val="0"/>
        </w:rPr>
        <w:t xml:space="preserve"> Una </w:t>
      </w:r>
      <w:r>
        <w:rPr>
          <w:b/>
          <w:i w:val="0"/>
        </w:rPr>
        <w:t>evidencia</w:t>
      </w:r>
      <w:r>
        <w:rPr>
          <w:b w:val="0"/>
          <w:i w:val="0"/>
        </w:rPr>
        <w:t xml:space="preserve"> es un registro objetivo que demuestra un hecho observado durante la prueba o la revisión: captura, registro de eventos, extracto de código con archivo y línea, reporte exportado o consulta a la base de datos.</w:t>
      </w:r>
    </w:p>
    <w:p>
      <w:pPr>
        <w:jc w:val="both"/>
      </w:pPr>
      <w:r>
        <w:rPr>
          <w:b/>
          <w:i w:val="0"/>
        </w:rPr>
        <w:t>Pasos:</w:t>
      </w:r>
    </w:p>
    <w:p>
      <w:pPr>
        <w:spacing w:after="40"/>
        <w:ind w:left="510" w:hanging="340"/>
      </w:pPr>
      <w:r>
        <w:rPr>
          <w:b w:val="0"/>
          <w:i w:val="0"/>
        </w:rPr>
        <w:t xml:space="preserve">1. </w:t>
      </w:r>
      <w:r>
        <w:rPr>
          <w:b/>
          <w:i w:val="0"/>
        </w:rPr>
        <w:t>Documentar hallazgos:</w:t>
      </w:r>
      <w:r>
        <w:rPr>
          <w:b w:val="0"/>
          <w:i w:val="0"/>
        </w:rPr>
        <w:t xml:space="preserve"> registrar en detalle cada descubrimiento de las revisiones de código y de diseño.</w:t>
      </w:r>
    </w:p>
    <w:p>
      <w:pPr>
        <w:spacing w:after="40"/>
        <w:ind w:left="510" w:hanging="340"/>
      </w:pPr>
      <w:r>
        <w:rPr>
          <w:b w:val="0"/>
          <w:i w:val="0"/>
        </w:rPr>
        <w:t xml:space="preserve">2. </w:t>
      </w:r>
      <w:r>
        <w:rPr>
          <w:b/>
          <w:i w:val="0"/>
        </w:rPr>
        <w:t>Registrar defectos:</w:t>
      </w:r>
      <w:r>
        <w:rPr>
          <w:b w:val="0"/>
          <w:i w:val="0"/>
        </w:rPr>
        <w:t xml:space="preserve"> capturar errores, defectos y recomendaciones con el detalle suficiente para resolverlos.</w:t>
      </w:r>
    </w:p>
    <w:p>
      <w:pPr>
        <w:spacing w:after="40"/>
        <w:ind w:left="510" w:hanging="340"/>
      </w:pPr>
      <w:r>
        <w:rPr>
          <w:b w:val="0"/>
          <w:i w:val="0"/>
        </w:rPr>
        <w:t xml:space="preserve">3. </w:t>
      </w:r>
      <w:r>
        <w:rPr>
          <w:b/>
          <w:i w:val="0"/>
        </w:rPr>
        <w:t>Estandarizar formatos:</w:t>
      </w:r>
      <w:r>
        <w:rPr>
          <w:b w:val="0"/>
          <w:i w:val="0"/>
        </w:rPr>
        <w:t xml:space="preserve"> utilizar plantillas normalizadas, como las de IEEE 829, para asegurar consistencia y trazabilidad.</w:t>
      </w:r>
    </w:p>
    <w:p>
      <w:pPr>
        <w:jc w:val="both"/>
      </w:pPr>
      <w:r>
        <w:rPr>
          <w:b/>
          <w:i w:val="0"/>
        </w:rPr>
        <w:t>Registro de un hallazgo estático</w:t>
      </w:r>
    </w:p>
    <w:tbl>
      <w:tblPr>
        <w:tblStyle w:val="TableGrid"/>
        <w:tblW w:type="auto" w:w="0"/>
        <w:jc w:val="center"/>
        <w:tblLook w:firstColumn="1" w:firstRow="1" w:lastColumn="0" w:lastRow="0" w:noHBand="0" w:noVBand="1" w:val="04A0"/>
        <w:tblLayout w:type="fixed"/>
      </w:tblPr>
      <w:tblGrid>
        <w:gridCol w:w="1900"/>
        <w:gridCol w:w="7454"/>
      </w:tblGrid>
      <w:tr>
        <w:trPr>
          <w:tblHeader w:val="true"/>
        </w:trPr>
        <w:tc>
          <w:tcPr>
            <w:tcW w:type="dxa" w:w="1900"/>
            <w:shd w:val="clear" w:color="auto" w:fill="1F3A5F"/>
          </w:tcPr>
          <w:p>
            <w:pPr>
              <w:spacing w:after="0" w:line="240" w:lineRule="auto"/>
            </w:pPr>
            <w:r>
              <w:rPr>
                <w:color w:val="FFFFFF"/>
              </w:rPr>
            </w:r>
            <w:r>
              <w:rPr>
                <w:b/>
                <w:i w:val="0"/>
                <w:color w:val="FFFFFF"/>
                <w:sz w:val="19"/>
              </w:rPr>
              <w:t>Campo</w:t>
            </w:r>
          </w:p>
        </w:tc>
        <w:tc>
          <w:tcPr>
            <w:tcW w:type="dxa" w:w="7454"/>
            <w:shd w:val="clear" w:color="auto" w:fill="1F3A5F"/>
          </w:tcPr>
          <w:p>
            <w:pPr>
              <w:spacing w:after="0" w:line="240" w:lineRule="auto"/>
            </w:pPr>
            <w:r>
              <w:rPr>
                <w:color w:val="FFFFFF"/>
              </w:rPr>
            </w:r>
            <w:r>
              <w:rPr>
                <w:b/>
                <w:i w:val="0"/>
                <w:color w:val="FFFFFF"/>
                <w:sz w:val="19"/>
              </w:rPr>
              <w:t>Ejemplo</w:t>
            </w:r>
          </w:p>
        </w:tc>
      </w:tr>
      <w:tr>
        <w:tc>
          <w:tcPr>
            <w:tcW w:type="dxa" w:w="1900"/>
          </w:tcPr>
          <w:p>
            <w:pPr>
              <w:spacing w:after="0" w:line="240" w:lineRule="auto"/>
            </w:pPr>
            <w:r/>
            <w:r>
              <w:rPr>
                <w:b w:val="0"/>
                <w:i w:val="0"/>
                <w:sz w:val="19"/>
              </w:rPr>
              <w:t>ID</w:t>
            </w:r>
          </w:p>
        </w:tc>
        <w:tc>
          <w:tcPr>
            <w:tcW w:type="dxa" w:w="7454"/>
          </w:tcPr>
          <w:p>
            <w:pPr>
              <w:spacing w:after="0" w:line="240" w:lineRule="auto"/>
            </w:pPr>
            <w:r/>
            <w:r>
              <w:rPr>
                <w:b w:val="0"/>
                <w:i w:val="0"/>
                <w:sz w:val="19"/>
              </w:rPr>
              <w:t>EST-001</w:t>
            </w:r>
          </w:p>
        </w:tc>
      </w:tr>
      <w:tr>
        <w:tc>
          <w:tcPr>
            <w:tcW w:type="dxa" w:w="1900"/>
            <w:shd w:val="clear" w:color="auto" w:fill="EEF2F7"/>
          </w:tcPr>
          <w:p>
            <w:pPr>
              <w:spacing w:after="0" w:line="240" w:lineRule="auto"/>
            </w:pPr>
            <w:r/>
            <w:r>
              <w:rPr>
                <w:b w:val="0"/>
                <w:i w:val="0"/>
                <w:sz w:val="19"/>
              </w:rPr>
              <w:t>Archivo y línea</w:t>
            </w:r>
          </w:p>
        </w:tc>
        <w:tc>
          <w:tcPr>
            <w:tcW w:type="dxa" w:w="7454"/>
            <w:shd w:val="clear" w:color="auto" w:fill="EEF2F7"/>
          </w:tcPr>
          <w:p>
            <w:pPr>
              <w:spacing w:after="0" w:line="240" w:lineRule="auto"/>
            </w:pPr>
            <w:r/>
            <w:r>
              <w:rPr>
                <w:rFonts w:ascii="Consolas" w:hAnsi="Consolas"/>
                <w:b w:val="0"/>
                <w:i w:val="0"/>
                <w:sz w:val="19"/>
              </w:rPr>
              <w:t>BACKEND/src/routes/ejemplo.js</w:t>
            </w:r>
            <w:r>
              <w:rPr>
                <w:b w:val="0"/>
                <w:i w:val="0"/>
                <w:sz w:val="19"/>
              </w:rPr>
              <w:t>, línea 42 (ilustrativo)</w:t>
            </w:r>
          </w:p>
        </w:tc>
      </w:tr>
      <w:tr>
        <w:tc>
          <w:tcPr>
            <w:tcW w:type="dxa" w:w="1900"/>
          </w:tcPr>
          <w:p>
            <w:pPr>
              <w:spacing w:after="0" w:line="240" w:lineRule="auto"/>
            </w:pPr>
            <w:r/>
            <w:r>
              <w:rPr>
                <w:b w:val="0"/>
                <w:i w:val="0"/>
                <w:sz w:val="19"/>
              </w:rPr>
              <w:t>Descripción</w:t>
            </w:r>
          </w:p>
        </w:tc>
        <w:tc>
          <w:tcPr>
            <w:tcW w:type="dxa" w:w="7454"/>
          </w:tcPr>
          <w:p>
            <w:pPr>
              <w:spacing w:after="0" w:line="240" w:lineRule="auto"/>
            </w:pPr>
            <w:r/>
            <w:r>
              <w:rPr>
                <w:b w:val="0"/>
                <w:i w:val="0"/>
                <w:sz w:val="19"/>
              </w:rPr>
              <w:t>La respuesta de error devuelve el mensaje interno de la excepción</w:t>
            </w:r>
          </w:p>
        </w:tc>
      </w:tr>
      <w:tr>
        <w:tc>
          <w:tcPr>
            <w:tcW w:type="dxa" w:w="1900"/>
            <w:shd w:val="clear" w:color="auto" w:fill="EEF2F7"/>
          </w:tcPr>
          <w:p>
            <w:pPr>
              <w:spacing w:after="0" w:line="240" w:lineRule="auto"/>
            </w:pPr>
            <w:r/>
            <w:r>
              <w:rPr>
                <w:b w:val="0"/>
                <w:i w:val="0"/>
                <w:sz w:val="19"/>
              </w:rPr>
              <w:t>Regla o criterio</w:t>
            </w:r>
          </w:p>
        </w:tc>
        <w:tc>
          <w:tcPr>
            <w:tcW w:type="dxa" w:w="7454"/>
            <w:shd w:val="clear" w:color="auto" w:fill="EEF2F7"/>
          </w:tcPr>
          <w:p>
            <w:pPr>
              <w:spacing w:after="0" w:line="240" w:lineRule="auto"/>
            </w:pPr>
            <w:r/>
            <w:r>
              <w:rPr>
                <w:b w:val="0"/>
                <w:i w:val="0"/>
                <w:sz w:val="19"/>
              </w:rPr>
              <w:t>Manejo seguro de errores; OWASP A10:2025</w:t>
            </w:r>
          </w:p>
        </w:tc>
      </w:tr>
      <w:tr>
        <w:tc>
          <w:tcPr>
            <w:tcW w:type="dxa" w:w="1900"/>
          </w:tcPr>
          <w:p>
            <w:pPr>
              <w:spacing w:after="0" w:line="240" w:lineRule="auto"/>
            </w:pPr>
            <w:r/>
            <w:r>
              <w:rPr>
                <w:b w:val="0"/>
                <w:i w:val="0"/>
                <w:sz w:val="19"/>
              </w:rPr>
              <w:t>Gravedad</w:t>
            </w:r>
          </w:p>
        </w:tc>
        <w:tc>
          <w:tcPr>
            <w:tcW w:type="dxa" w:w="7454"/>
          </w:tcPr>
          <w:p>
            <w:pPr>
              <w:spacing w:after="0" w:line="240" w:lineRule="auto"/>
            </w:pPr>
            <w:r/>
            <w:r>
              <w:rPr>
                <w:b w:val="0"/>
                <w:i w:val="0"/>
                <w:sz w:val="19"/>
              </w:rPr>
              <w:t>Moderada / Grave según el dato expuesto</w:t>
            </w:r>
          </w:p>
        </w:tc>
      </w:tr>
      <w:tr>
        <w:tc>
          <w:tcPr>
            <w:tcW w:type="dxa" w:w="1900"/>
            <w:shd w:val="clear" w:color="auto" w:fill="EEF2F7"/>
          </w:tcPr>
          <w:p>
            <w:pPr>
              <w:spacing w:after="0" w:line="240" w:lineRule="auto"/>
            </w:pPr>
            <w:r/>
            <w:r>
              <w:rPr>
                <w:b w:val="0"/>
                <w:i w:val="0"/>
                <w:sz w:val="19"/>
              </w:rPr>
              <w:t>Evidencia</w:t>
            </w:r>
          </w:p>
        </w:tc>
        <w:tc>
          <w:tcPr>
            <w:tcW w:type="dxa" w:w="7454"/>
            <w:shd w:val="clear" w:color="auto" w:fill="EEF2F7"/>
          </w:tcPr>
          <w:p>
            <w:pPr>
              <w:spacing w:after="0" w:line="240" w:lineRule="auto"/>
            </w:pPr>
            <w:r/>
            <w:r>
              <w:rPr>
                <w:b w:val="0"/>
                <w:i w:val="0"/>
                <w:sz w:val="19"/>
              </w:rPr>
              <w:t>Extracto del código y captura de la respuesta</w:t>
            </w:r>
          </w:p>
        </w:tc>
      </w:tr>
      <w:tr>
        <w:tc>
          <w:tcPr>
            <w:tcW w:type="dxa" w:w="1900"/>
          </w:tcPr>
          <w:p>
            <w:pPr>
              <w:spacing w:after="0" w:line="240" w:lineRule="auto"/>
            </w:pPr>
            <w:r/>
            <w:r>
              <w:rPr>
                <w:b w:val="0"/>
                <w:i w:val="0"/>
                <w:sz w:val="19"/>
              </w:rPr>
              <w:t>Recomendación</w:t>
            </w:r>
          </w:p>
        </w:tc>
        <w:tc>
          <w:tcPr>
            <w:tcW w:type="dxa" w:w="7454"/>
          </w:tcPr>
          <w:p>
            <w:pPr>
              <w:spacing w:after="0" w:line="240" w:lineRule="auto"/>
            </w:pPr>
            <w:r/>
            <w:r>
              <w:rPr>
                <w:b w:val="0"/>
                <w:i w:val="0"/>
                <w:sz w:val="19"/>
              </w:rPr>
              <w:t>Devolver un mensaje genérico y registrar el detalle solo en el servidor</w:t>
            </w:r>
          </w:p>
        </w:tc>
      </w:tr>
      <w:tr>
        <w:tc>
          <w:tcPr>
            <w:tcW w:type="dxa" w:w="1900"/>
            <w:shd w:val="clear" w:color="auto" w:fill="EEF2F7"/>
          </w:tcPr>
          <w:p>
            <w:pPr>
              <w:spacing w:after="0" w:line="240" w:lineRule="auto"/>
            </w:pPr>
            <w:r/>
            <w:r>
              <w:rPr>
                <w:b w:val="0"/>
                <w:i w:val="0"/>
                <w:sz w:val="19"/>
              </w:rPr>
              <w:t>Responsable</w:t>
            </w:r>
          </w:p>
        </w:tc>
        <w:tc>
          <w:tcPr>
            <w:tcW w:type="dxa" w:w="7454"/>
            <w:shd w:val="clear" w:color="auto" w:fill="EEF2F7"/>
          </w:tcPr>
          <w:p>
            <w:pPr>
              <w:spacing w:after="0" w:line="240" w:lineRule="auto"/>
            </w:pPr>
            <w:r/>
            <w:r>
              <w:rPr>
                <w:b w:val="0"/>
                <w:i w:val="0"/>
                <w:sz w:val="19"/>
              </w:rPr>
              <w:t xml:space="preserve">Equipo de </w:t>
            </w:r>
            <w:r>
              <w:rPr>
                <w:b w:val="0"/>
                <w:i/>
                <w:sz w:val="19"/>
              </w:rPr>
              <w:t>backend</w:t>
            </w:r>
          </w:p>
        </w:tc>
      </w:tr>
      <w:tr>
        <w:tc>
          <w:tcPr>
            <w:tcW w:type="dxa" w:w="1900"/>
          </w:tcPr>
          <w:p>
            <w:pPr>
              <w:spacing w:after="0" w:line="240" w:lineRule="auto"/>
            </w:pPr>
            <w:r/>
            <w:r>
              <w:rPr>
                <w:b w:val="0"/>
                <w:i w:val="0"/>
                <w:sz w:val="19"/>
              </w:rPr>
              <w:t>Estado</w:t>
            </w:r>
          </w:p>
        </w:tc>
        <w:tc>
          <w:tcPr>
            <w:tcW w:type="dxa" w:w="7454"/>
          </w:tcPr>
          <w:p>
            <w:pPr>
              <w:spacing w:after="0" w:line="240" w:lineRule="auto"/>
            </w:pPr>
            <w:r/>
            <w:r>
              <w:rPr>
                <w:b w:val="0"/>
                <w:i w:val="0"/>
                <w:sz w:val="19"/>
              </w:rPr>
              <w:t>Abierto</w:t>
            </w:r>
          </w:p>
        </w:tc>
      </w:tr>
    </w:tbl>
    <w:p>
      <w:pPr>
        <w:spacing w:after="40"/>
      </w:pPr>
    </w:p>
    <w:p>
      <w:pPr>
        <w:pStyle w:val="Heading2"/>
      </w:pPr>
      <w:r>
        <w:t>8.6 Registro de resultados: importancia y buenas prácticas</w:t>
      </w:r>
    </w:p>
    <w:tbl>
      <w:tblPr>
        <w:tblStyle w:val="TableGrid"/>
        <w:tblW w:type="auto" w:w="0"/>
        <w:jc w:val="center"/>
        <w:tblLook w:firstColumn="1" w:firstRow="1" w:lastColumn="0" w:lastRow="0" w:noHBand="0" w:noVBand="1" w:val="04A0"/>
        <w:tblLayout w:type="fixed"/>
      </w:tblPr>
      <w:tblGrid>
        <w:gridCol w:w="2874"/>
        <w:gridCol w:w="6480"/>
      </w:tblGrid>
      <w:tr>
        <w:trPr>
          <w:tblHeader w:val="true"/>
        </w:trPr>
        <w:tc>
          <w:tcPr>
            <w:tcW w:type="dxa" w:w="2875"/>
            <w:shd w:val="clear" w:color="auto" w:fill="1F3A5F"/>
          </w:tcPr>
          <w:p>
            <w:pPr>
              <w:spacing w:after="0" w:line="240" w:lineRule="auto"/>
            </w:pPr>
            <w:r>
              <w:rPr>
                <w:color w:val="FFFFFF"/>
              </w:rPr>
            </w:r>
            <w:r>
              <w:rPr>
                <w:b/>
                <w:i w:val="0"/>
                <w:color w:val="FFFFFF"/>
                <w:sz w:val="19"/>
              </w:rPr>
              <w:t>Práctica</w:t>
            </w:r>
          </w:p>
        </w:tc>
        <w:tc>
          <w:tcPr>
            <w:tcW w:type="dxa" w:w="6480"/>
            <w:shd w:val="clear" w:color="auto" w:fill="1F3A5F"/>
          </w:tcPr>
          <w:p>
            <w:pPr>
              <w:spacing w:after="0" w:line="240" w:lineRule="auto"/>
            </w:pPr>
            <w:r>
              <w:rPr>
                <w:color w:val="FFFFFF"/>
              </w:rPr>
            </w:r>
            <w:r>
              <w:rPr>
                <w:b/>
                <w:i w:val="0"/>
                <w:color w:val="FFFFFF"/>
                <w:sz w:val="19"/>
              </w:rPr>
              <w:t>Aporte</w:t>
            </w:r>
          </w:p>
        </w:tc>
      </w:tr>
      <w:tr>
        <w:tc>
          <w:tcPr>
            <w:tcW w:type="dxa" w:w="2875"/>
          </w:tcPr>
          <w:p>
            <w:pPr>
              <w:spacing w:after="0" w:line="240" w:lineRule="auto"/>
            </w:pPr>
            <w:r/>
            <w:r>
              <w:rPr>
                <w:b w:val="0"/>
                <w:i w:val="0"/>
                <w:sz w:val="19"/>
              </w:rPr>
              <w:t>Evidencias claras</w:t>
            </w:r>
          </w:p>
        </w:tc>
        <w:tc>
          <w:tcPr>
            <w:tcW w:type="dxa" w:w="6480"/>
          </w:tcPr>
          <w:p>
            <w:pPr>
              <w:spacing w:after="0" w:line="240" w:lineRule="auto"/>
            </w:pPr>
            <w:r/>
            <w:r>
              <w:rPr>
                <w:b w:val="0"/>
                <w:i w:val="0"/>
                <w:sz w:val="19"/>
              </w:rPr>
              <w:t>Facilitan el seguimiento sistemático y la corrección oportuna de los defectos</w:t>
            </w:r>
          </w:p>
        </w:tc>
      </w:tr>
      <w:tr>
        <w:tc>
          <w:tcPr>
            <w:tcW w:type="dxa" w:w="2875"/>
            <w:shd w:val="clear" w:color="auto" w:fill="EEF2F7"/>
          </w:tcPr>
          <w:p>
            <w:pPr>
              <w:spacing w:after="0" w:line="240" w:lineRule="auto"/>
            </w:pPr>
            <w:r/>
            <w:r>
              <w:rPr>
                <w:b w:val="0"/>
                <w:i w:val="0"/>
                <w:sz w:val="19"/>
              </w:rPr>
              <w:t>Plantillas estandarizadas</w:t>
            </w:r>
          </w:p>
        </w:tc>
        <w:tc>
          <w:tcPr>
            <w:tcW w:type="dxa" w:w="6480"/>
            <w:shd w:val="clear" w:color="auto" w:fill="EEF2F7"/>
          </w:tcPr>
          <w:p>
            <w:pPr>
              <w:spacing w:after="0" w:line="240" w:lineRule="auto"/>
            </w:pPr>
            <w:r/>
            <w:r>
              <w:rPr>
                <w:b w:val="0"/>
                <w:i w:val="0"/>
                <w:sz w:val="19"/>
              </w:rPr>
              <w:t>Formatos para el plan de pruebas, los casos de prueba y los resúmenes ejecutivos</w:t>
            </w:r>
          </w:p>
        </w:tc>
      </w:tr>
      <w:tr>
        <w:tc>
          <w:tcPr>
            <w:tcW w:type="dxa" w:w="2875"/>
          </w:tcPr>
          <w:p>
            <w:pPr>
              <w:spacing w:after="0" w:line="240" w:lineRule="auto"/>
            </w:pPr>
            <w:r/>
            <w:r>
              <w:rPr>
                <w:b w:val="0"/>
                <w:i w:val="0"/>
                <w:sz w:val="19"/>
              </w:rPr>
              <w:t>Informes estructurados</w:t>
            </w:r>
          </w:p>
        </w:tc>
        <w:tc>
          <w:tcPr>
            <w:tcW w:type="dxa" w:w="6480"/>
          </w:tcPr>
          <w:p>
            <w:pPr>
              <w:spacing w:after="0" w:line="240" w:lineRule="auto"/>
            </w:pPr>
            <w:r/>
            <w:r>
              <w:rPr>
                <w:b w:val="0"/>
                <w:i w:val="0"/>
                <w:sz w:val="19"/>
              </w:rPr>
              <w:t>Incluyen la descripción del defecto, su ubicación exacta en el código y el nivel de gravedad</w:t>
            </w:r>
          </w:p>
        </w:tc>
      </w:tr>
    </w:tbl>
    <w:p>
      <w:pPr>
        <w:spacing w:after="40"/>
      </w:pPr>
    </w:p>
    <w:p>
      <w:pPr>
        <w:jc w:val="both"/>
      </w:pPr>
      <w:r>
        <w:rPr>
          <w:b/>
          <w:i w:val="0"/>
        </w:rPr>
        <w:t>Herramientas de apoyo al registro manual</w:t>
      </w:r>
    </w:p>
    <w:tbl>
      <w:tblPr>
        <w:tblStyle w:val="TableGrid"/>
        <w:tblW w:type="auto" w:w="0"/>
        <w:jc w:val="center"/>
        <w:tblLook w:firstColumn="1" w:firstRow="1" w:lastColumn="0" w:lastRow="0" w:noHBand="0" w:noVBand="1" w:val="04A0"/>
        <w:tblLayout w:type="fixed"/>
      </w:tblPr>
      <w:tblGrid>
        <w:gridCol w:w="2544"/>
        <w:gridCol w:w="3460"/>
        <w:gridCol w:w="3350"/>
      </w:tblGrid>
      <w:tr>
        <w:trPr>
          <w:tblHeader w:val="true"/>
        </w:trPr>
        <w:tc>
          <w:tcPr>
            <w:tcW w:type="dxa" w:w="2545"/>
            <w:shd w:val="clear" w:color="auto" w:fill="1F3A5F"/>
          </w:tcPr>
          <w:p>
            <w:pPr>
              <w:spacing w:after="0" w:line="240" w:lineRule="auto"/>
            </w:pPr>
            <w:r>
              <w:rPr>
                <w:color w:val="FFFFFF"/>
              </w:rPr>
            </w:r>
            <w:r>
              <w:rPr>
                <w:b/>
                <w:i w:val="0"/>
                <w:color w:val="FFFFFF"/>
                <w:sz w:val="19"/>
              </w:rPr>
              <w:t>Tipo</w:t>
            </w:r>
          </w:p>
        </w:tc>
        <w:tc>
          <w:tcPr>
            <w:tcW w:type="dxa" w:w="3460"/>
            <w:shd w:val="clear" w:color="auto" w:fill="1F3A5F"/>
          </w:tcPr>
          <w:p>
            <w:pPr>
              <w:spacing w:after="0" w:line="240" w:lineRule="auto"/>
            </w:pPr>
            <w:r>
              <w:rPr>
                <w:color w:val="FFFFFF"/>
              </w:rPr>
            </w:r>
            <w:r>
              <w:rPr>
                <w:b/>
                <w:i w:val="0"/>
                <w:color w:val="FFFFFF"/>
                <w:sz w:val="19"/>
              </w:rPr>
              <w:t>Ejemplos</w:t>
            </w:r>
          </w:p>
        </w:tc>
        <w:tc>
          <w:tcPr>
            <w:tcW w:type="dxa" w:w="3350"/>
            <w:shd w:val="clear" w:color="auto" w:fill="1F3A5F"/>
          </w:tcPr>
          <w:p>
            <w:pPr>
              <w:spacing w:after="0" w:line="240" w:lineRule="auto"/>
            </w:pPr>
            <w:r>
              <w:rPr>
                <w:color w:val="FFFFFF"/>
              </w:rPr>
            </w:r>
            <w:r>
              <w:rPr>
                <w:b/>
                <w:i w:val="0"/>
                <w:color w:val="FFFFFF"/>
                <w:sz w:val="19"/>
              </w:rPr>
              <w:t>Uso</w:t>
            </w:r>
          </w:p>
        </w:tc>
      </w:tr>
      <w:tr>
        <w:tc>
          <w:tcPr>
            <w:tcW w:type="dxa" w:w="2545"/>
          </w:tcPr>
          <w:p>
            <w:pPr>
              <w:spacing w:after="0" w:line="240" w:lineRule="auto"/>
            </w:pPr>
            <w:r/>
            <w:r>
              <w:rPr>
                <w:b w:val="0"/>
                <w:i w:val="0"/>
                <w:sz w:val="19"/>
              </w:rPr>
              <w:t>Sistemas de gestión de incidencias</w:t>
            </w:r>
          </w:p>
        </w:tc>
        <w:tc>
          <w:tcPr>
            <w:tcW w:type="dxa" w:w="3460"/>
          </w:tcPr>
          <w:p>
            <w:pPr>
              <w:spacing w:after="0" w:line="240" w:lineRule="auto"/>
            </w:pPr>
            <w:r/>
            <w:r>
              <w:rPr>
                <w:b w:val="0"/>
                <w:i w:val="0"/>
                <w:sz w:val="19"/>
              </w:rPr>
              <w:t>Jira, Redmine</w:t>
            </w:r>
          </w:p>
        </w:tc>
        <w:tc>
          <w:tcPr>
            <w:tcW w:type="dxa" w:w="3350"/>
          </w:tcPr>
          <w:p>
            <w:pPr>
              <w:spacing w:after="0" w:line="240" w:lineRule="auto"/>
            </w:pPr>
            <w:r/>
            <w:r>
              <w:rPr>
                <w:b w:val="0"/>
                <w:i w:val="0"/>
                <w:sz w:val="19"/>
              </w:rPr>
              <w:t>Rastrear y gestionar los defectos de forma centralizada</w:t>
            </w:r>
          </w:p>
        </w:tc>
      </w:tr>
      <w:tr>
        <w:tc>
          <w:tcPr>
            <w:tcW w:type="dxa" w:w="2545"/>
            <w:shd w:val="clear" w:color="auto" w:fill="EEF2F7"/>
          </w:tcPr>
          <w:p>
            <w:pPr>
              <w:spacing w:after="0" w:line="240" w:lineRule="auto"/>
            </w:pPr>
            <w:r/>
            <w:r>
              <w:rPr>
                <w:b w:val="0"/>
                <w:i w:val="0"/>
                <w:sz w:val="19"/>
              </w:rPr>
              <w:t>Documentos colaborativos</w:t>
            </w:r>
          </w:p>
        </w:tc>
        <w:tc>
          <w:tcPr>
            <w:tcW w:type="dxa" w:w="3460"/>
            <w:shd w:val="clear" w:color="auto" w:fill="EEF2F7"/>
          </w:tcPr>
          <w:p>
            <w:pPr>
              <w:spacing w:after="0" w:line="240" w:lineRule="auto"/>
            </w:pPr>
            <w:r/>
            <w:r>
              <w:rPr>
                <w:b w:val="0"/>
                <w:i w:val="0"/>
                <w:sz w:val="19"/>
              </w:rPr>
              <w:t>Hojas de cálculo estructuradas y documentos compartidos</w:t>
            </w:r>
          </w:p>
        </w:tc>
        <w:tc>
          <w:tcPr>
            <w:tcW w:type="dxa" w:w="3350"/>
            <w:shd w:val="clear" w:color="auto" w:fill="EEF2F7"/>
          </w:tcPr>
          <w:p>
            <w:pPr>
              <w:spacing w:after="0" w:line="240" w:lineRule="auto"/>
            </w:pPr>
            <w:r/>
            <w:r>
              <w:rPr>
                <w:b w:val="0"/>
                <w:i w:val="0"/>
                <w:sz w:val="19"/>
              </w:rPr>
              <w:t>Trabajo en equipo</w:t>
            </w:r>
          </w:p>
        </w:tc>
      </w:tr>
      <w:tr>
        <w:tc>
          <w:tcPr>
            <w:tcW w:type="dxa" w:w="2545"/>
          </w:tcPr>
          <w:p>
            <w:pPr>
              <w:spacing w:after="0" w:line="240" w:lineRule="auto"/>
            </w:pPr>
            <w:r/>
            <w:r>
              <w:rPr>
                <w:b w:val="0"/>
                <w:i w:val="0"/>
                <w:sz w:val="19"/>
              </w:rPr>
              <w:t>Integración con análisis automático</w:t>
            </w:r>
          </w:p>
        </w:tc>
        <w:tc>
          <w:tcPr>
            <w:tcW w:type="dxa" w:w="3460"/>
          </w:tcPr>
          <w:p>
            <w:pPr>
              <w:spacing w:after="0" w:line="240" w:lineRule="auto"/>
            </w:pPr>
            <w:r/>
            <w:r>
              <w:rPr>
                <w:b w:val="0"/>
                <w:i w:val="0"/>
                <w:sz w:val="19"/>
              </w:rPr>
              <w:t>Conexión con herramientas como SonarQube</w:t>
            </w:r>
          </w:p>
        </w:tc>
        <w:tc>
          <w:tcPr>
            <w:tcW w:type="dxa" w:w="3350"/>
          </w:tcPr>
          <w:p>
            <w:pPr>
              <w:spacing w:after="0" w:line="240" w:lineRule="auto"/>
            </w:pPr>
            <w:r/>
            <w:r>
              <w:rPr>
                <w:b w:val="0"/>
                <w:i w:val="0"/>
                <w:sz w:val="19"/>
              </w:rPr>
              <w:t>Trazabilidad completa del proceso</w:t>
            </w:r>
          </w:p>
        </w:tc>
      </w:tr>
    </w:tbl>
    <w:p>
      <w:pPr>
        <w:spacing w:after="40"/>
      </w:pPr>
    </w:p>
    <w:p>
      <w:pPr>
        <w:pStyle w:val="Heading2"/>
      </w:pPr>
      <w:r>
        <w:t>8.7 SonarQube</w:t>
      </w:r>
    </w:p>
    <w:p>
      <w:pPr>
        <w:jc w:val="both"/>
      </w:pPr>
      <w:r>
        <w:rPr>
          <w:b/>
          <w:i w:val="0"/>
        </w:rPr>
        <w:t>Definición.</w:t>
      </w:r>
      <w:r>
        <w:rPr>
          <w:b w:val="0"/>
          <w:i w:val="0"/>
        </w:rPr>
        <w:t xml:space="preserve"> SonarQube es una plataforma de análisis estático de código que detecta automáticamente vulnerabilidades de seguridad, errores (</w:t>
      </w:r>
      <w:r>
        <w:rPr>
          <w:b w:val="0"/>
          <w:i/>
        </w:rPr>
        <w:t>bugs</w:t>
      </w:r>
      <w:r>
        <w:rPr>
          <w:b w:val="0"/>
          <w:i w:val="0"/>
        </w:rPr>
        <w:t>) y problemas de mantenibilidad (</w:t>
      </w:r>
      <w:r>
        <w:rPr>
          <w:b w:val="0"/>
          <w:i/>
        </w:rPr>
        <w:t>code smells</w:t>
      </w:r>
      <w:r>
        <w:rPr>
          <w:b w:val="0"/>
          <w:i w:val="0"/>
        </w:rPr>
        <w:t>).</w:t>
      </w:r>
    </w:p>
    <w:p>
      <w:pPr>
        <w:jc w:val="both"/>
      </w:pPr>
      <w:r>
        <w:rPr>
          <w:b/>
          <w:i w:val="0"/>
        </w:rPr>
        <w:t>Características:</w:t>
      </w:r>
    </w:p>
    <w:p>
      <w:pPr>
        <w:pStyle w:val="ListBullet"/>
        <w:spacing w:after="40"/>
      </w:pPr>
      <w:r>
        <w:rPr>
          <w:b w:val="0"/>
          <w:i w:val="0"/>
        </w:rPr>
        <w:t>soporta más de 25 lenguajes de programación;</w:t>
      </w:r>
    </w:p>
    <w:p>
      <w:pPr>
        <w:pStyle w:val="ListBullet"/>
        <w:spacing w:after="40"/>
      </w:pPr>
      <w:r>
        <w:rPr>
          <w:b w:val="0"/>
          <w:i w:val="0"/>
        </w:rPr>
        <w:t>se integra en pipelines CI/CD;</w:t>
      </w:r>
    </w:p>
    <w:p>
      <w:pPr>
        <w:pStyle w:val="ListBullet"/>
        <w:spacing w:after="40"/>
      </w:pPr>
      <w:r>
        <w:rPr>
          <w:b w:val="0"/>
          <w:i w:val="0"/>
        </w:rPr>
        <w:t>proporciona métricas detalladas de calidad;</w:t>
      </w:r>
    </w:p>
    <w:p>
      <w:pPr>
        <w:pStyle w:val="ListBullet"/>
        <w:spacing w:after="40"/>
      </w:pPr>
      <w:r>
        <w:rPr>
          <w:b w:val="0"/>
          <w:i w:val="0"/>
        </w:rPr>
        <w:t xml:space="preserve">permite definir </w:t>
      </w:r>
      <w:r>
        <w:rPr>
          <w:b/>
          <w:i w:val="0"/>
        </w:rPr>
        <w:t>Quality Gates</w:t>
      </w:r>
      <w:r>
        <w:rPr>
          <w:b w:val="0"/>
          <w:i w:val="0"/>
        </w:rPr>
        <w:t xml:space="preserve"> personalizados.</w:t>
      </w:r>
    </w:p>
    <w:p>
      <w:pPr>
        <w:jc w:val="both"/>
      </w:pPr>
      <w:r>
        <w:rPr>
          <w:b/>
          <w:i w:val="0"/>
        </w:rPr>
        <w:t>Conceptos de SonarQube</w:t>
      </w:r>
    </w:p>
    <w:tbl>
      <w:tblPr>
        <w:tblStyle w:val="TableGrid"/>
        <w:tblW w:type="auto" w:w="0"/>
        <w:jc w:val="center"/>
        <w:tblLook w:firstColumn="1" w:firstRow="1" w:lastColumn="0" w:lastRow="0" w:noHBand="0" w:noVBand="1" w:val="04A0"/>
        <w:tblLayout w:type="fixed"/>
      </w:tblPr>
      <w:tblGrid>
        <w:gridCol w:w="2784"/>
        <w:gridCol w:w="6571"/>
      </w:tblGrid>
      <w:tr>
        <w:trPr>
          <w:tblHeader w:val="true"/>
        </w:trPr>
        <w:tc>
          <w:tcPr>
            <w:tcW w:type="dxa" w:w="2784"/>
            <w:shd w:val="clear" w:color="auto" w:fill="1F3A5F"/>
          </w:tcPr>
          <w:p>
            <w:pPr>
              <w:spacing w:after="0" w:line="240" w:lineRule="auto"/>
            </w:pPr>
            <w:r>
              <w:rPr>
                <w:color w:val="FFFFFF"/>
              </w:rPr>
            </w:r>
            <w:r>
              <w:rPr>
                <w:b/>
                <w:i w:val="0"/>
                <w:color w:val="FFFFFF"/>
                <w:sz w:val="19"/>
              </w:rPr>
              <w:t>Concepto</w:t>
            </w:r>
          </w:p>
        </w:tc>
        <w:tc>
          <w:tcPr>
            <w:tcW w:type="dxa" w:w="6570"/>
            <w:shd w:val="clear" w:color="auto" w:fill="1F3A5F"/>
          </w:tcPr>
          <w:p>
            <w:pPr>
              <w:spacing w:after="0" w:line="240" w:lineRule="auto"/>
            </w:pPr>
            <w:r>
              <w:rPr>
                <w:color w:val="FFFFFF"/>
              </w:rPr>
            </w:r>
            <w:r>
              <w:rPr>
                <w:b/>
                <w:i w:val="0"/>
                <w:color w:val="FFFFFF"/>
                <w:sz w:val="19"/>
              </w:rPr>
              <w:t>Definición</w:t>
            </w:r>
          </w:p>
        </w:tc>
      </w:tr>
      <w:tr>
        <w:tc>
          <w:tcPr>
            <w:tcW w:type="dxa" w:w="2784"/>
          </w:tcPr>
          <w:p>
            <w:pPr>
              <w:spacing w:after="0" w:line="240" w:lineRule="auto"/>
            </w:pPr>
            <w:r/>
            <w:r>
              <w:rPr>
                <w:b/>
                <w:i w:val="0"/>
                <w:sz w:val="19"/>
              </w:rPr>
              <w:t>Issue (problema)</w:t>
            </w:r>
          </w:p>
        </w:tc>
        <w:tc>
          <w:tcPr>
            <w:tcW w:type="dxa" w:w="6570"/>
          </w:tcPr>
          <w:p>
            <w:pPr>
              <w:spacing w:after="0" w:line="240" w:lineRule="auto"/>
            </w:pPr>
            <w:r/>
            <w:r>
              <w:rPr>
                <w:b w:val="0"/>
                <w:i w:val="0"/>
                <w:sz w:val="19"/>
              </w:rPr>
              <w:t>Incumplimiento de una regla detectado en el código</w:t>
            </w:r>
          </w:p>
        </w:tc>
      </w:tr>
      <w:tr>
        <w:tc>
          <w:tcPr>
            <w:tcW w:type="dxa" w:w="2784"/>
            <w:shd w:val="clear" w:color="auto" w:fill="EEF2F7"/>
          </w:tcPr>
          <w:p>
            <w:pPr>
              <w:spacing w:after="0" w:line="240" w:lineRule="auto"/>
            </w:pPr>
            <w:r/>
            <w:r>
              <w:rPr>
                <w:b/>
                <w:i w:val="0"/>
                <w:sz w:val="19"/>
              </w:rPr>
              <w:t>Regla</w:t>
            </w:r>
          </w:p>
        </w:tc>
        <w:tc>
          <w:tcPr>
            <w:tcW w:type="dxa" w:w="6570"/>
            <w:shd w:val="clear" w:color="auto" w:fill="EEF2F7"/>
          </w:tcPr>
          <w:p>
            <w:pPr>
              <w:spacing w:after="0" w:line="240" w:lineRule="auto"/>
            </w:pPr>
            <w:r/>
            <w:r>
              <w:rPr>
                <w:b w:val="0"/>
                <w:i w:val="0"/>
                <w:sz w:val="19"/>
              </w:rPr>
              <w:t>Patrón de código que la herramienta verifica</w:t>
            </w:r>
          </w:p>
        </w:tc>
      </w:tr>
      <w:tr>
        <w:tc>
          <w:tcPr>
            <w:tcW w:type="dxa" w:w="2784"/>
          </w:tcPr>
          <w:p>
            <w:pPr>
              <w:spacing w:after="0" w:line="240" w:lineRule="auto"/>
            </w:pPr>
            <w:r/>
            <w:r>
              <w:rPr>
                <w:b/>
                <w:i w:val="0"/>
                <w:sz w:val="19"/>
              </w:rPr>
              <w:t>Quality Profile</w:t>
            </w:r>
          </w:p>
        </w:tc>
        <w:tc>
          <w:tcPr>
            <w:tcW w:type="dxa" w:w="6570"/>
          </w:tcPr>
          <w:p>
            <w:pPr>
              <w:spacing w:after="0" w:line="240" w:lineRule="auto"/>
            </w:pPr>
            <w:r/>
            <w:r>
              <w:rPr>
                <w:b w:val="0"/>
                <w:i w:val="0"/>
                <w:sz w:val="19"/>
              </w:rPr>
              <w:t>Conjunto de reglas activas para un lenguaje</w:t>
            </w:r>
          </w:p>
        </w:tc>
      </w:tr>
      <w:tr>
        <w:tc>
          <w:tcPr>
            <w:tcW w:type="dxa" w:w="2784"/>
            <w:shd w:val="clear" w:color="auto" w:fill="EEF2F7"/>
          </w:tcPr>
          <w:p>
            <w:pPr>
              <w:spacing w:after="0" w:line="240" w:lineRule="auto"/>
            </w:pPr>
            <w:r/>
            <w:r>
              <w:rPr>
                <w:b/>
                <w:i w:val="0"/>
                <w:sz w:val="19"/>
              </w:rPr>
              <w:t>Quality Gate</w:t>
            </w:r>
          </w:p>
        </w:tc>
        <w:tc>
          <w:tcPr>
            <w:tcW w:type="dxa" w:w="6570"/>
            <w:shd w:val="clear" w:color="auto" w:fill="EEF2F7"/>
          </w:tcPr>
          <w:p>
            <w:pPr>
              <w:spacing w:after="0" w:line="240" w:lineRule="auto"/>
            </w:pPr>
            <w:r/>
            <w:r>
              <w:rPr>
                <w:b w:val="0"/>
                <w:i w:val="0"/>
                <w:sz w:val="19"/>
              </w:rPr>
              <w:t>Conjunto de condiciones que el proyecto debe cumplir para aprobarse</w:t>
            </w:r>
          </w:p>
        </w:tc>
      </w:tr>
      <w:tr>
        <w:tc>
          <w:tcPr>
            <w:tcW w:type="dxa" w:w="2784"/>
          </w:tcPr>
          <w:p>
            <w:pPr>
              <w:spacing w:after="0" w:line="240" w:lineRule="auto"/>
            </w:pPr>
            <w:r/>
            <w:r>
              <w:rPr>
                <w:b w:val="0"/>
                <w:i w:val="0"/>
                <w:sz w:val="19"/>
              </w:rPr>
              <w:t>*</w:t>
            </w:r>
            <w:r>
              <w:rPr>
                <w:b w:val="0"/>
                <w:i/>
                <w:sz w:val="19"/>
              </w:rPr>
              <w:t>Código nuevo (</w:t>
            </w:r>
            <w:r>
              <w:rPr>
                <w:b w:val="0"/>
                <w:i w:val="0"/>
                <w:sz w:val="19"/>
              </w:rPr>
              <w:t>New Code</w:t>
            </w:r>
            <w:r>
              <w:rPr>
                <w:b w:val="0"/>
                <w:i/>
                <w:sz w:val="19"/>
              </w:rPr>
              <w:t>)</w:t>
            </w:r>
            <w:r>
              <w:rPr>
                <w:b w:val="0"/>
                <w:i w:val="0"/>
                <w:sz w:val="19"/>
              </w:rPr>
              <w:t>*</w:t>
            </w:r>
          </w:p>
        </w:tc>
        <w:tc>
          <w:tcPr>
            <w:tcW w:type="dxa" w:w="6570"/>
          </w:tcPr>
          <w:p>
            <w:pPr>
              <w:spacing w:after="0" w:line="240" w:lineRule="auto"/>
            </w:pPr>
            <w:r/>
            <w:r>
              <w:rPr>
                <w:b w:val="0"/>
                <w:i w:val="0"/>
                <w:sz w:val="19"/>
              </w:rPr>
              <w:t>Código agregado o modificado desde una referencia (versión anterior o período definido)</w:t>
            </w:r>
          </w:p>
        </w:tc>
      </w:tr>
      <w:tr>
        <w:tc>
          <w:tcPr>
            <w:tcW w:type="dxa" w:w="2784"/>
            <w:shd w:val="clear" w:color="auto" w:fill="EEF2F7"/>
          </w:tcPr>
          <w:p>
            <w:pPr>
              <w:spacing w:after="0" w:line="240" w:lineRule="auto"/>
            </w:pPr>
            <w:r/>
            <w:r>
              <w:rPr>
                <w:b w:val="0"/>
                <w:i w:val="0"/>
                <w:sz w:val="19"/>
              </w:rPr>
              <w:t>*</w:t>
            </w:r>
            <w:r>
              <w:rPr>
                <w:b w:val="0"/>
                <w:i/>
                <w:sz w:val="19"/>
              </w:rPr>
              <w:t>Código general (</w:t>
            </w:r>
            <w:r>
              <w:rPr>
                <w:b w:val="0"/>
                <w:i w:val="0"/>
                <w:sz w:val="19"/>
              </w:rPr>
              <w:t>Overall Code</w:t>
            </w:r>
            <w:r>
              <w:rPr>
                <w:b w:val="0"/>
                <w:i/>
                <w:sz w:val="19"/>
              </w:rPr>
              <w:t>)</w:t>
            </w:r>
            <w:r>
              <w:rPr>
                <w:b w:val="0"/>
                <w:i w:val="0"/>
                <w:sz w:val="19"/>
              </w:rPr>
              <w:t>*</w:t>
            </w:r>
          </w:p>
        </w:tc>
        <w:tc>
          <w:tcPr>
            <w:tcW w:type="dxa" w:w="6570"/>
            <w:shd w:val="clear" w:color="auto" w:fill="EEF2F7"/>
          </w:tcPr>
          <w:p>
            <w:pPr>
              <w:spacing w:after="0" w:line="240" w:lineRule="auto"/>
            </w:pPr>
            <w:r/>
            <w:r>
              <w:rPr>
                <w:b w:val="0"/>
                <w:i w:val="0"/>
                <w:sz w:val="19"/>
              </w:rPr>
              <w:t>Todo el código del proyecto</w:t>
            </w:r>
          </w:p>
        </w:tc>
      </w:tr>
      <w:tr>
        <w:tc>
          <w:tcPr>
            <w:tcW w:type="dxa" w:w="2784"/>
          </w:tcPr>
          <w:p>
            <w:pPr>
              <w:spacing w:after="0" w:line="240" w:lineRule="auto"/>
            </w:pPr>
            <w:r/>
            <w:r>
              <w:rPr>
                <w:b/>
                <w:i w:val="0"/>
                <w:sz w:val="19"/>
              </w:rPr>
              <w:t>SonarScanner</w:t>
            </w:r>
          </w:p>
        </w:tc>
        <w:tc>
          <w:tcPr>
            <w:tcW w:type="dxa" w:w="6570"/>
          </w:tcPr>
          <w:p>
            <w:pPr>
              <w:spacing w:after="0" w:line="240" w:lineRule="auto"/>
            </w:pPr>
            <w:r/>
            <w:r>
              <w:rPr>
                <w:b w:val="0"/>
                <w:i w:val="0"/>
                <w:sz w:val="19"/>
              </w:rPr>
              <w:t>Programa que analiza el código y envía los resultados al servidor</w:t>
            </w:r>
          </w:p>
        </w:tc>
      </w:tr>
      <w:tr>
        <w:tc>
          <w:tcPr>
            <w:tcW w:type="dxa" w:w="2784"/>
            <w:shd w:val="clear" w:color="auto" w:fill="EEF2F7"/>
          </w:tcPr>
          <w:p>
            <w:pPr>
              <w:spacing w:after="0" w:line="240" w:lineRule="auto"/>
            </w:pPr>
            <w:r/>
            <w:r>
              <w:rPr>
                <w:b/>
                <w:i w:val="0"/>
                <w:sz w:val="19"/>
              </w:rPr>
              <w:t>Token de análisis</w:t>
            </w:r>
          </w:p>
        </w:tc>
        <w:tc>
          <w:tcPr>
            <w:tcW w:type="dxa" w:w="6570"/>
            <w:shd w:val="clear" w:color="auto" w:fill="EEF2F7"/>
          </w:tcPr>
          <w:p>
            <w:pPr>
              <w:spacing w:after="0" w:line="240" w:lineRule="auto"/>
            </w:pPr>
            <w:r/>
            <w:r>
              <w:rPr>
                <w:b w:val="0"/>
                <w:i w:val="0"/>
                <w:sz w:val="19"/>
              </w:rPr>
              <w:t>Credencial que autoriza al escáner a publicar resultados en un proyecto</w:t>
            </w:r>
          </w:p>
        </w:tc>
      </w:tr>
    </w:tbl>
    <w:p>
      <w:pPr>
        <w:spacing w:after="40"/>
      </w:pPr>
    </w:p>
    <w:p>
      <w:pPr>
        <w:pStyle w:val="Heading2"/>
      </w:pPr>
      <w:r>
        <w:t>8.8 Preparación del entorno de laboratorio</w:t>
      </w:r>
    </w:p>
    <w:p>
      <w:pPr>
        <w:spacing w:after="40"/>
        <w:ind w:left="510" w:hanging="340"/>
      </w:pPr>
      <w:r>
        <w:rPr>
          <w:b w:val="0"/>
          <w:i w:val="0"/>
        </w:rPr>
        <w:t xml:space="preserve">1. </w:t>
      </w:r>
      <w:r>
        <w:rPr>
          <w:b/>
          <w:i w:val="0"/>
        </w:rPr>
        <w:t>Instalación y configuración:</w:t>
      </w:r>
      <w:r>
        <w:rPr>
          <w:b w:val="0"/>
          <w:i w:val="0"/>
        </w:rPr>
        <w:t xml:space="preserve"> despliegue de SonarQube Server (en el curso, como contenedor Docker) y configuración de los parámetros básicos.</w:t>
      </w:r>
    </w:p>
    <w:p>
      <w:pPr>
        <w:spacing w:after="40"/>
        <w:ind w:left="510" w:hanging="340"/>
      </w:pPr>
      <w:r>
        <w:rPr>
          <w:b w:val="0"/>
          <w:i w:val="0"/>
        </w:rPr>
        <w:t xml:space="preserve">2. </w:t>
      </w:r>
      <w:r>
        <w:rPr>
          <w:b/>
          <w:i w:val="0"/>
        </w:rPr>
        <w:t>Importación del proyecto:</w:t>
      </w:r>
      <w:r>
        <w:rPr>
          <w:b w:val="0"/>
          <w:i w:val="0"/>
        </w:rPr>
        <w:t xml:space="preserve"> creación del proyecto y carga del código fuente que será analizado.</w:t>
      </w:r>
    </w:p>
    <w:p>
      <w:pPr>
        <w:spacing w:after="40"/>
        <w:ind w:left="510" w:hanging="340"/>
      </w:pPr>
      <w:r>
        <w:rPr>
          <w:b w:val="0"/>
          <w:i w:val="0"/>
        </w:rPr>
        <w:t xml:space="preserve">3. </w:t>
      </w:r>
      <w:r>
        <w:rPr>
          <w:b/>
          <w:i w:val="0"/>
        </w:rPr>
        <w:t>Definición de reglas:</w:t>
      </w:r>
      <w:r>
        <w:rPr>
          <w:b w:val="0"/>
          <w:i w:val="0"/>
        </w:rPr>
        <w:t xml:space="preserve"> establecimiento de los estándares de calidad (Quality Profile) y del Quality Gate que se aplicarán.</w:t>
      </w:r>
    </w:p>
    <w:p>
      <w:pPr>
        <w:pStyle w:val="Heading2"/>
      </w:pPr>
      <w:r>
        <w:t>8.9 Ejecución del análisis</w:t>
      </w:r>
    </w:p>
    <w:tbl>
      <w:tblPr>
        <w:tblStyle w:val="TableGrid"/>
        <w:tblW w:type="auto" w:w="0"/>
        <w:jc w:val="center"/>
        <w:tblLook w:firstColumn="1" w:firstRow="1" w:lastColumn="0" w:lastRow="0" w:noHBand="0" w:noVBand="1" w:val="04A0"/>
        <w:tblLayout w:type="fixed"/>
      </w:tblPr>
      <w:tblGrid>
        <w:gridCol w:w="3096"/>
        <w:gridCol w:w="6259"/>
      </w:tblGrid>
      <w:tr>
        <w:trPr>
          <w:tblHeader w:val="true"/>
        </w:trPr>
        <w:tc>
          <w:tcPr>
            <w:tcW w:type="dxa" w:w="3096"/>
            <w:shd w:val="clear" w:color="auto" w:fill="1F3A5F"/>
          </w:tcPr>
          <w:p>
            <w:pPr>
              <w:spacing w:after="0" w:line="240" w:lineRule="auto"/>
            </w:pPr>
            <w:r>
              <w:rPr>
                <w:color w:val="FFFFFF"/>
              </w:rPr>
            </w:r>
            <w:r>
              <w:rPr>
                <w:b/>
                <w:i w:val="0"/>
                <w:color w:val="FFFFFF"/>
                <w:sz w:val="19"/>
              </w:rPr>
              <w:t>Etapa</w:t>
            </w:r>
          </w:p>
        </w:tc>
        <w:tc>
          <w:tcPr>
            <w:tcW w:type="dxa" w:w="6258"/>
            <w:shd w:val="clear" w:color="auto" w:fill="1F3A5F"/>
          </w:tcPr>
          <w:p>
            <w:pPr>
              <w:spacing w:after="0" w:line="240" w:lineRule="auto"/>
            </w:pPr>
            <w:r>
              <w:rPr>
                <w:color w:val="FFFFFF"/>
              </w:rPr>
            </w:r>
            <w:r>
              <w:rPr>
                <w:b/>
                <w:i w:val="0"/>
                <w:color w:val="FFFFFF"/>
                <w:sz w:val="19"/>
              </w:rPr>
              <w:t>Descripción</w:t>
            </w:r>
          </w:p>
        </w:tc>
      </w:tr>
      <w:tr>
        <w:tc>
          <w:tcPr>
            <w:tcW w:type="dxa" w:w="3096"/>
          </w:tcPr>
          <w:p>
            <w:pPr>
              <w:spacing w:after="0" w:line="240" w:lineRule="auto"/>
            </w:pPr>
            <w:r/>
            <w:r>
              <w:rPr>
                <w:b w:val="0"/>
                <w:i w:val="0"/>
                <w:sz w:val="19"/>
              </w:rPr>
              <w:t>Escaneo automático</w:t>
            </w:r>
          </w:p>
        </w:tc>
        <w:tc>
          <w:tcPr>
            <w:tcW w:type="dxa" w:w="6258"/>
          </w:tcPr>
          <w:p>
            <w:pPr>
              <w:spacing w:after="0" w:line="240" w:lineRule="auto"/>
            </w:pPr>
            <w:r/>
            <w:r>
              <w:rPr>
                <w:b w:val="0"/>
                <w:i w:val="0"/>
                <w:sz w:val="19"/>
              </w:rPr>
              <w:t>Análisis del código fuente completo del proyecto</w:t>
            </w:r>
          </w:p>
        </w:tc>
      </w:tr>
      <w:tr>
        <w:tc>
          <w:tcPr>
            <w:tcW w:type="dxa" w:w="3096"/>
            <w:shd w:val="clear" w:color="auto" w:fill="EEF2F7"/>
          </w:tcPr>
          <w:p>
            <w:pPr>
              <w:spacing w:after="0" w:line="240" w:lineRule="auto"/>
            </w:pPr>
            <w:r/>
            <w:r>
              <w:rPr>
                <w:b w:val="0"/>
                <w:i w:val="0"/>
                <w:sz w:val="19"/>
              </w:rPr>
              <w:t>Visualización de resultados</w:t>
            </w:r>
          </w:p>
        </w:tc>
        <w:tc>
          <w:tcPr>
            <w:tcW w:type="dxa" w:w="6258"/>
            <w:shd w:val="clear" w:color="auto" w:fill="EEF2F7"/>
          </w:tcPr>
          <w:p>
            <w:pPr>
              <w:spacing w:after="0" w:line="240" w:lineRule="auto"/>
            </w:pPr>
            <w:r/>
            <w:r>
              <w:rPr>
                <w:b w:val="0"/>
                <w:i w:val="0"/>
                <w:sz w:val="19"/>
              </w:rPr>
              <w:t>Panel (</w:t>
            </w:r>
            <w:r>
              <w:rPr>
                <w:b w:val="0"/>
                <w:i/>
                <w:sz w:val="19"/>
              </w:rPr>
              <w:t>dashboard</w:t>
            </w:r>
            <w:r>
              <w:rPr>
                <w:b w:val="0"/>
                <w:i w:val="0"/>
                <w:sz w:val="19"/>
              </w:rPr>
              <w:t>) con métricas y gráficos de calidad</w:t>
            </w:r>
          </w:p>
        </w:tc>
      </w:tr>
      <w:tr>
        <w:tc>
          <w:tcPr>
            <w:tcW w:type="dxa" w:w="3096"/>
          </w:tcPr>
          <w:p>
            <w:pPr>
              <w:spacing w:after="0" w:line="240" w:lineRule="auto"/>
            </w:pPr>
            <w:r/>
            <w:r>
              <w:rPr>
                <w:b w:val="0"/>
                <w:i w:val="0"/>
                <w:sz w:val="19"/>
              </w:rPr>
              <w:t>Identificación de defectos</w:t>
            </w:r>
          </w:p>
        </w:tc>
        <w:tc>
          <w:tcPr>
            <w:tcW w:type="dxa" w:w="6258"/>
          </w:tcPr>
          <w:p>
            <w:pPr>
              <w:spacing w:after="0" w:line="240" w:lineRule="auto"/>
            </w:pPr>
            <w:r/>
            <w:r>
              <w:rPr>
                <w:b w:val="0"/>
                <w:i w:val="0"/>
                <w:sz w:val="19"/>
              </w:rPr>
              <w:t>Detección de áreas críticas que requieren mejora</w:t>
            </w:r>
          </w:p>
        </w:tc>
      </w:tr>
    </w:tbl>
    <w:p>
      <w:pPr>
        <w:spacing w:after="40"/>
      </w:pPr>
    </w:p>
    <w:p>
      <w:pPr>
        <w:jc w:val="both"/>
      </w:pPr>
      <w:r>
        <w:rPr>
          <w:b w:val="0"/>
          <w:i w:val="0"/>
        </w:rPr>
        <w:t>El escaneo puede tardar desde minutos hasta horas, según el tamaño del proyecto y la complejidad del código.</w:t>
      </w:r>
    </w:p>
    <w:p>
      <w:pPr>
        <w:jc w:val="both"/>
      </w:pPr>
      <w:r>
        <w:rPr>
          <w:b/>
          <w:i w:val="0"/>
        </w:rPr>
        <w:t>Ejemplo de ejecución del escáner</w:t>
      </w:r>
      <w:r>
        <w:rPr>
          <w:b w:val="0"/>
          <w:i w:val="0"/>
        </w:rPr>
        <w:t xml:space="preserve"> (los valores entre corchetes se reemplazan):</w:t>
      </w:r>
    </w:p>
    <w:tbl>
      <w:tblPr>
        <w:tblStyle w:val="TableGrid"/>
        <w:tblW w:type="auto" w:w="0"/>
        <w:tblLook w:firstColumn="1" w:firstRow="1" w:lastColumn="0" w:lastRow="0" w:noHBand="0" w:noVBand="1" w:val="04A0"/>
      </w:tblPr>
      <w:tblGrid>
        <w:gridCol w:w="9406"/>
      </w:tblGrid>
      <w:tr>
        <w:tc>
          <w:tcPr>
            <w:tcW w:type="dxa" w:w="9406"/>
            <w:shd w:val="clear" w:color="auto" w:fill="F3F3F3"/>
          </w:tcPr>
          <w:p>
            <w:pPr>
              <w:spacing w:after="0" w:line="240" w:lineRule="auto"/>
            </w:pPr>
            <w:r/>
            <w:r>
              <w:rPr>
                <w:rFonts w:ascii="Consolas" w:hAnsi="Consolas"/>
                <w:sz w:val="18"/>
              </w:rPr>
              <w:t>sonar-scanner \</w:t>
              <w:br/>
            </w:r>
            <w:r>
              <w:rPr>
                <w:rFonts w:ascii="Consolas" w:hAnsi="Consolas"/>
                <w:sz w:val="18"/>
              </w:rPr>
              <w:t xml:space="preserve">  -Dsonar.projectKey=cuidarteplus-backend \</w:t>
              <w:br/>
            </w:r>
            <w:r>
              <w:rPr>
                <w:rFonts w:ascii="Consolas" w:hAnsi="Consolas"/>
                <w:sz w:val="18"/>
              </w:rPr>
              <w:t xml:space="preserve">  -Dsonar.sources=BACKEND/src \</w:t>
              <w:br/>
            </w:r>
            <w:r>
              <w:rPr>
                <w:rFonts w:ascii="Consolas" w:hAnsi="Consolas"/>
                <w:sz w:val="18"/>
              </w:rPr>
              <w:t xml:space="preserve">  -Dsonar.host.url=http://localhost:9000 \</w:t>
              <w:br/>
            </w:r>
            <w:r>
              <w:rPr>
                <w:rFonts w:ascii="Consolas" w:hAnsi="Consolas"/>
                <w:sz w:val="18"/>
              </w:rPr>
              <w:t xml:space="preserve">  -Dsonar.token=[token de análisis]</w:t>
            </w:r>
          </w:p>
        </w:tc>
      </w:tr>
    </w:tbl>
    <w:p>
      <w:pPr>
        <w:spacing w:after="40"/>
      </w:pPr>
    </w:p>
    <w:p>
      <w:pPr>
        <w:pStyle w:val="Heading2"/>
      </w:pPr>
      <w:r>
        <w:t>8.10 Lectura del panel de SonarQube</w:t>
      </w:r>
    </w:p>
    <w:tbl>
      <w:tblPr>
        <w:tblStyle w:val="TableGrid"/>
        <w:tblW w:type="auto" w:w="0"/>
        <w:jc w:val="center"/>
        <w:tblLook w:firstColumn="1" w:firstRow="1" w:lastColumn="0" w:lastRow="0" w:noHBand="0" w:noVBand="1" w:val="04A0"/>
        <w:tblLayout w:type="fixed"/>
      </w:tblPr>
      <w:tblGrid>
        <w:gridCol w:w="1675"/>
        <w:gridCol w:w="3839"/>
        <w:gridCol w:w="3839"/>
      </w:tblGrid>
      <w:tr>
        <w:trPr>
          <w:tblHeader w:val="true"/>
        </w:trPr>
        <w:tc>
          <w:tcPr>
            <w:tcW w:type="dxa" w:w="1675"/>
            <w:shd w:val="clear" w:color="auto" w:fill="1F3A5F"/>
          </w:tcPr>
          <w:p>
            <w:pPr>
              <w:spacing w:after="0" w:line="240" w:lineRule="auto"/>
            </w:pPr>
            <w:r>
              <w:rPr>
                <w:color w:val="FFFFFF"/>
              </w:rPr>
            </w:r>
            <w:r>
              <w:rPr>
                <w:b/>
                <w:i w:val="0"/>
                <w:color w:val="FFFFFF"/>
                <w:sz w:val="19"/>
              </w:rPr>
              <w:t>Métrica</w:t>
            </w:r>
          </w:p>
        </w:tc>
        <w:tc>
          <w:tcPr>
            <w:tcW w:type="dxa" w:w="3839"/>
            <w:shd w:val="clear" w:color="auto" w:fill="1F3A5F"/>
          </w:tcPr>
          <w:p>
            <w:pPr>
              <w:spacing w:after="0" w:line="240" w:lineRule="auto"/>
            </w:pPr>
            <w:r>
              <w:rPr>
                <w:color w:val="FFFFFF"/>
              </w:rPr>
            </w:r>
            <w:r>
              <w:rPr>
                <w:b/>
                <w:i w:val="0"/>
                <w:color w:val="FFFFFF"/>
                <w:sz w:val="19"/>
              </w:rPr>
              <w:t>Qué mide</w:t>
            </w:r>
          </w:p>
        </w:tc>
        <w:tc>
          <w:tcPr>
            <w:tcW w:type="dxa" w:w="3839"/>
            <w:shd w:val="clear" w:color="auto" w:fill="1F3A5F"/>
          </w:tcPr>
          <w:p>
            <w:pPr>
              <w:spacing w:after="0" w:line="240" w:lineRule="auto"/>
            </w:pPr>
            <w:r>
              <w:rPr>
                <w:color w:val="FFFFFF"/>
              </w:rPr>
            </w:r>
            <w:r>
              <w:rPr>
                <w:b/>
                <w:i w:val="0"/>
                <w:color w:val="FFFFFF"/>
                <w:sz w:val="19"/>
              </w:rPr>
              <w:t>Interpretación</w:t>
            </w:r>
          </w:p>
        </w:tc>
      </w:tr>
      <w:tr>
        <w:tc>
          <w:tcPr>
            <w:tcW w:type="dxa" w:w="1675"/>
          </w:tcPr>
          <w:p>
            <w:pPr>
              <w:spacing w:after="0" w:line="240" w:lineRule="auto"/>
            </w:pPr>
            <w:r/>
            <w:r>
              <w:rPr>
                <w:b/>
                <w:i w:val="0"/>
                <w:sz w:val="19"/>
              </w:rPr>
              <w:t>Bugs / Confiabilidad</w:t>
            </w:r>
          </w:p>
        </w:tc>
        <w:tc>
          <w:tcPr>
            <w:tcW w:type="dxa" w:w="3839"/>
          </w:tcPr>
          <w:p>
            <w:pPr>
              <w:spacing w:after="0" w:line="240" w:lineRule="auto"/>
            </w:pPr>
            <w:r/>
            <w:r>
              <w:rPr>
                <w:b w:val="0"/>
                <w:i w:val="0"/>
                <w:sz w:val="19"/>
              </w:rPr>
              <w:t>Código que probablemente produce un comportamiento incorrecto</w:t>
            </w:r>
          </w:p>
        </w:tc>
        <w:tc>
          <w:tcPr>
            <w:tcW w:type="dxa" w:w="3839"/>
          </w:tcPr>
          <w:p>
            <w:pPr>
              <w:spacing w:after="0" w:line="240" w:lineRule="auto"/>
            </w:pPr>
            <w:r/>
            <w:r>
              <w:rPr>
                <w:b w:val="0"/>
                <w:i w:val="0"/>
                <w:sz w:val="19"/>
              </w:rPr>
              <w:t>Calificación de A (sin problemas) a E</w:t>
            </w:r>
          </w:p>
        </w:tc>
      </w:tr>
      <w:tr>
        <w:tc>
          <w:tcPr>
            <w:tcW w:type="dxa" w:w="1675"/>
            <w:shd w:val="clear" w:color="auto" w:fill="EEF2F7"/>
          </w:tcPr>
          <w:p>
            <w:pPr>
              <w:spacing w:after="0" w:line="240" w:lineRule="auto"/>
            </w:pPr>
            <w:r/>
            <w:r>
              <w:rPr>
                <w:b/>
                <w:i w:val="0"/>
                <w:sz w:val="19"/>
              </w:rPr>
              <w:t>Vulnerabilidades / Seguridad</w:t>
            </w:r>
          </w:p>
        </w:tc>
        <w:tc>
          <w:tcPr>
            <w:tcW w:type="dxa" w:w="3839"/>
            <w:shd w:val="clear" w:color="auto" w:fill="EEF2F7"/>
          </w:tcPr>
          <w:p>
            <w:pPr>
              <w:spacing w:after="0" w:line="240" w:lineRule="auto"/>
            </w:pPr>
            <w:r/>
            <w:r>
              <w:rPr>
                <w:b w:val="0"/>
                <w:i w:val="0"/>
                <w:sz w:val="19"/>
              </w:rPr>
              <w:t>Código que puede explotarse</w:t>
            </w:r>
          </w:p>
        </w:tc>
        <w:tc>
          <w:tcPr>
            <w:tcW w:type="dxa" w:w="3839"/>
            <w:shd w:val="clear" w:color="auto" w:fill="EEF2F7"/>
          </w:tcPr>
          <w:p>
            <w:pPr>
              <w:spacing w:after="0" w:line="240" w:lineRule="auto"/>
            </w:pPr>
            <w:r/>
            <w:r>
              <w:rPr>
                <w:b w:val="0"/>
                <w:i w:val="0"/>
                <w:sz w:val="19"/>
              </w:rPr>
              <w:t>Toda vulnerabilidad de severidad alta se registra como incidente</w:t>
            </w:r>
          </w:p>
        </w:tc>
      </w:tr>
      <w:tr>
        <w:tc>
          <w:tcPr>
            <w:tcW w:type="dxa" w:w="1675"/>
          </w:tcPr>
          <w:p>
            <w:pPr>
              <w:spacing w:after="0" w:line="240" w:lineRule="auto"/>
            </w:pPr>
            <w:r/>
            <w:r>
              <w:rPr>
                <w:b/>
                <w:i w:val="0"/>
                <w:sz w:val="19"/>
              </w:rPr>
              <w:t>Security Hotspots</w:t>
            </w:r>
          </w:p>
        </w:tc>
        <w:tc>
          <w:tcPr>
            <w:tcW w:type="dxa" w:w="3839"/>
          </w:tcPr>
          <w:p>
            <w:pPr>
              <w:spacing w:after="0" w:line="240" w:lineRule="auto"/>
            </w:pPr>
            <w:r/>
            <w:r>
              <w:rPr>
                <w:b w:val="0"/>
                <w:i w:val="0"/>
                <w:sz w:val="19"/>
              </w:rPr>
              <w:t xml:space="preserve">Código sensible a la seguridad que </w:t>
            </w:r>
            <w:r>
              <w:rPr>
                <w:b/>
                <w:i w:val="0"/>
                <w:sz w:val="19"/>
              </w:rPr>
              <w:t>requiere revisión humana</w:t>
            </w:r>
            <w:r>
              <w:rPr>
                <w:b w:val="0"/>
                <w:i w:val="0"/>
                <w:sz w:val="19"/>
              </w:rPr>
              <w:t>; no es necesariamente una vulnerabilidad</w:t>
            </w:r>
          </w:p>
        </w:tc>
        <w:tc>
          <w:tcPr>
            <w:tcW w:type="dxa" w:w="3839"/>
          </w:tcPr>
          <w:p>
            <w:pPr>
              <w:spacing w:after="0" w:line="240" w:lineRule="auto"/>
            </w:pPr>
            <w:r/>
            <w:r>
              <w:rPr>
                <w:b w:val="0"/>
                <w:i w:val="0"/>
                <w:sz w:val="19"/>
              </w:rPr>
              <w:t>Se revisa y se marca como seguro o como problema; el porcentaje revisado es una condición del Quality Gate</w:t>
            </w:r>
          </w:p>
        </w:tc>
      </w:tr>
      <w:tr>
        <w:tc>
          <w:tcPr>
            <w:tcW w:type="dxa" w:w="1675"/>
            <w:shd w:val="clear" w:color="auto" w:fill="EEF2F7"/>
          </w:tcPr>
          <w:p>
            <w:pPr>
              <w:spacing w:after="0" w:line="240" w:lineRule="auto"/>
            </w:pPr>
            <w:r/>
            <w:r>
              <w:rPr>
                <w:b/>
                <w:i w:val="0"/>
                <w:sz w:val="19"/>
              </w:rPr>
              <w:t>Code Smells / Mantenibilidad</w:t>
            </w:r>
          </w:p>
        </w:tc>
        <w:tc>
          <w:tcPr>
            <w:tcW w:type="dxa" w:w="3839"/>
            <w:shd w:val="clear" w:color="auto" w:fill="EEF2F7"/>
          </w:tcPr>
          <w:p>
            <w:pPr>
              <w:spacing w:after="0" w:line="240" w:lineRule="auto"/>
            </w:pPr>
            <w:r/>
            <w:r>
              <w:rPr>
                <w:b w:val="0"/>
                <w:i w:val="0"/>
                <w:sz w:val="19"/>
              </w:rPr>
              <w:t>Código difícil de mantener: duplicado, complejo o mal estructurado</w:t>
            </w:r>
          </w:p>
        </w:tc>
        <w:tc>
          <w:tcPr>
            <w:tcW w:type="dxa" w:w="3839"/>
            <w:shd w:val="clear" w:color="auto" w:fill="EEF2F7"/>
          </w:tcPr>
          <w:p>
            <w:pPr>
              <w:spacing w:after="0" w:line="240" w:lineRule="auto"/>
            </w:pPr>
            <w:r/>
            <w:r>
              <w:rPr>
                <w:b w:val="0"/>
                <w:i w:val="0"/>
                <w:sz w:val="19"/>
              </w:rPr>
              <w:t>Afecta la mantenibilidad; rara vez es crítico por sí solo</w:t>
            </w:r>
          </w:p>
        </w:tc>
      </w:tr>
      <w:tr>
        <w:tc>
          <w:tcPr>
            <w:tcW w:type="dxa" w:w="1675"/>
          </w:tcPr>
          <w:p>
            <w:pPr>
              <w:spacing w:after="0" w:line="240" w:lineRule="auto"/>
            </w:pPr>
            <w:r/>
            <w:r>
              <w:rPr>
                <w:b/>
                <w:i w:val="0"/>
                <w:sz w:val="19"/>
              </w:rPr>
              <w:t>Deuda técnica</w:t>
            </w:r>
          </w:p>
        </w:tc>
        <w:tc>
          <w:tcPr>
            <w:tcW w:type="dxa" w:w="3839"/>
          </w:tcPr>
          <w:p>
            <w:pPr>
              <w:spacing w:after="0" w:line="240" w:lineRule="auto"/>
            </w:pPr>
            <w:r/>
            <w:r>
              <w:rPr>
                <w:b w:val="0"/>
                <w:i w:val="0"/>
                <w:sz w:val="19"/>
              </w:rPr>
              <w:t>Tiempo estimado para corregir los problemas de mantenibilidad</w:t>
            </w:r>
          </w:p>
        </w:tc>
        <w:tc>
          <w:tcPr>
            <w:tcW w:type="dxa" w:w="3839"/>
          </w:tcPr>
          <w:p>
            <w:pPr>
              <w:spacing w:after="0" w:line="240" w:lineRule="auto"/>
            </w:pPr>
            <w:r/>
            <w:r>
              <w:rPr>
                <w:b w:val="0"/>
                <w:i w:val="0"/>
                <w:sz w:val="19"/>
              </w:rPr>
              <w:t>Se compara con el tamaño del proyecto</w:t>
            </w:r>
          </w:p>
        </w:tc>
      </w:tr>
      <w:tr>
        <w:tc>
          <w:tcPr>
            <w:tcW w:type="dxa" w:w="1675"/>
            <w:shd w:val="clear" w:color="auto" w:fill="EEF2F7"/>
          </w:tcPr>
          <w:p>
            <w:pPr>
              <w:spacing w:after="0" w:line="240" w:lineRule="auto"/>
            </w:pPr>
            <w:r/>
            <w:r>
              <w:rPr>
                <w:b/>
                <w:i w:val="0"/>
                <w:sz w:val="19"/>
              </w:rPr>
              <w:t>Cobertura</w:t>
            </w:r>
          </w:p>
        </w:tc>
        <w:tc>
          <w:tcPr>
            <w:tcW w:type="dxa" w:w="3839"/>
            <w:shd w:val="clear" w:color="auto" w:fill="EEF2F7"/>
          </w:tcPr>
          <w:p>
            <w:pPr>
              <w:spacing w:after="0" w:line="240" w:lineRule="auto"/>
            </w:pPr>
            <w:r/>
            <w:r>
              <w:rPr>
                <w:b w:val="0"/>
                <w:i w:val="0"/>
                <w:sz w:val="19"/>
              </w:rPr>
              <w:t>Porcentaje de código ejercitado por pruebas automatizadas</w:t>
            </w:r>
          </w:p>
        </w:tc>
        <w:tc>
          <w:tcPr>
            <w:tcW w:type="dxa" w:w="3839"/>
            <w:shd w:val="clear" w:color="auto" w:fill="EEF2F7"/>
          </w:tcPr>
          <w:p>
            <w:pPr>
              <w:spacing w:after="0" w:line="240" w:lineRule="auto"/>
            </w:pPr>
            <w:r/>
            <w:r>
              <w:rPr>
                <w:b w:val="0"/>
                <w:i w:val="0"/>
                <w:sz w:val="19"/>
              </w:rPr>
              <w:t>Un 0 % indica ausencia de pruebas unitarias, lo que constituye un hallazgo</w:t>
            </w:r>
          </w:p>
        </w:tc>
      </w:tr>
      <w:tr>
        <w:tc>
          <w:tcPr>
            <w:tcW w:type="dxa" w:w="1675"/>
          </w:tcPr>
          <w:p>
            <w:pPr>
              <w:spacing w:after="0" w:line="240" w:lineRule="auto"/>
            </w:pPr>
            <w:r/>
            <w:r>
              <w:rPr>
                <w:b/>
                <w:i w:val="0"/>
                <w:sz w:val="19"/>
              </w:rPr>
              <w:t>Duplicaciones</w:t>
            </w:r>
          </w:p>
        </w:tc>
        <w:tc>
          <w:tcPr>
            <w:tcW w:type="dxa" w:w="3839"/>
          </w:tcPr>
          <w:p>
            <w:pPr>
              <w:spacing w:after="0" w:line="240" w:lineRule="auto"/>
            </w:pPr>
            <w:r/>
            <w:r>
              <w:rPr>
                <w:b w:val="0"/>
                <w:i w:val="0"/>
                <w:sz w:val="19"/>
              </w:rPr>
              <w:t>Porcentaje de líneas duplicadas</w:t>
            </w:r>
          </w:p>
        </w:tc>
        <w:tc>
          <w:tcPr>
            <w:tcW w:type="dxa" w:w="3839"/>
          </w:tcPr>
          <w:p>
            <w:pPr>
              <w:spacing w:after="0" w:line="240" w:lineRule="auto"/>
            </w:pPr>
            <w:r/>
            <w:r>
              <w:rPr>
                <w:b w:val="0"/>
                <w:i w:val="0"/>
                <w:sz w:val="19"/>
              </w:rPr>
              <w:t>Aumenta el costo de corregir defectos</w:t>
            </w:r>
          </w:p>
        </w:tc>
      </w:tr>
      <w:tr>
        <w:tc>
          <w:tcPr>
            <w:tcW w:type="dxa" w:w="1675"/>
            <w:shd w:val="clear" w:color="auto" w:fill="EEF2F7"/>
          </w:tcPr>
          <w:p>
            <w:pPr>
              <w:spacing w:after="0" w:line="240" w:lineRule="auto"/>
            </w:pPr>
            <w:r/>
            <w:r>
              <w:rPr>
                <w:b/>
                <w:i w:val="0"/>
                <w:sz w:val="19"/>
              </w:rPr>
              <w:t>Complejidad</w:t>
            </w:r>
          </w:p>
        </w:tc>
        <w:tc>
          <w:tcPr>
            <w:tcW w:type="dxa" w:w="3839"/>
            <w:shd w:val="clear" w:color="auto" w:fill="EEF2F7"/>
          </w:tcPr>
          <w:p>
            <w:pPr>
              <w:spacing w:after="0" w:line="240" w:lineRule="auto"/>
            </w:pPr>
            <w:r/>
            <w:r>
              <w:rPr>
                <w:b w:val="0"/>
                <w:i w:val="0"/>
                <w:sz w:val="19"/>
              </w:rPr>
              <w:t>Complejidad ciclomática y cognitiva</w:t>
            </w:r>
          </w:p>
        </w:tc>
        <w:tc>
          <w:tcPr>
            <w:tcW w:type="dxa" w:w="3839"/>
            <w:shd w:val="clear" w:color="auto" w:fill="EEF2F7"/>
          </w:tcPr>
          <w:p>
            <w:pPr>
              <w:spacing w:after="0" w:line="240" w:lineRule="auto"/>
            </w:pPr>
            <w:r/>
            <w:r>
              <w:rPr>
                <w:b w:val="0"/>
                <w:i w:val="0"/>
                <w:sz w:val="19"/>
              </w:rPr>
              <w:t>Se conecta con V(G) del Capítulo 6</w:t>
            </w:r>
          </w:p>
        </w:tc>
      </w:tr>
    </w:tbl>
    <w:p>
      <w:pPr>
        <w:spacing w:after="40"/>
      </w:pPr>
    </w:p>
    <w:p>
      <w:pPr>
        <w:jc w:val="both"/>
      </w:pPr>
      <w:r>
        <w:rPr>
          <w:b/>
          <w:i w:val="0"/>
        </w:rPr>
        <w:t>Severidades.</w:t>
      </w:r>
      <w:r>
        <w:rPr>
          <w:b w:val="0"/>
          <w:i w:val="0"/>
        </w:rPr>
        <w:t xml:space="preserve"> Según el modo configurado, SonarQube muestra la clasificación estándar (</w:t>
      </w:r>
      <w:r>
        <w:rPr>
          <w:b w:val="0"/>
          <w:i/>
        </w:rPr>
        <w:t>Bug</w:t>
      </w:r>
      <w:r>
        <w:rPr>
          <w:b w:val="0"/>
          <w:i w:val="0"/>
        </w:rPr>
        <w:t xml:space="preserve">, </w:t>
      </w:r>
      <w:r>
        <w:rPr>
          <w:b w:val="0"/>
          <w:i/>
        </w:rPr>
        <w:t>Vulnerability</w:t>
      </w:r>
      <w:r>
        <w:rPr>
          <w:b w:val="0"/>
          <w:i w:val="0"/>
        </w:rPr>
        <w:t xml:space="preserve">, </w:t>
      </w:r>
      <w:r>
        <w:rPr>
          <w:b w:val="0"/>
          <w:i/>
        </w:rPr>
        <w:t>Code Smell</w:t>
      </w:r>
      <w:r>
        <w:rPr>
          <w:b w:val="0"/>
          <w:i w:val="0"/>
        </w:rPr>
        <w:t xml:space="preserve">, con severidades </w:t>
      </w:r>
      <w:r>
        <w:rPr>
          <w:b w:val="0"/>
          <w:i/>
        </w:rPr>
        <w:t>Blocker</w:t>
      </w:r>
      <w:r>
        <w:rPr>
          <w:b w:val="0"/>
          <w:i w:val="0"/>
        </w:rPr>
        <w:t xml:space="preserve">, </w:t>
      </w:r>
      <w:r>
        <w:rPr>
          <w:b w:val="0"/>
          <w:i/>
        </w:rPr>
        <w:t>Critical</w:t>
      </w:r>
      <w:r>
        <w:rPr>
          <w:b w:val="0"/>
          <w:i w:val="0"/>
        </w:rPr>
        <w:t xml:space="preserve">, </w:t>
      </w:r>
      <w:r>
        <w:rPr>
          <w:b w:val="0"/>
          <w:i/>
        </w:rPr>
        <w:t>Major</w:t>
      </w:r>
      <w:r>
        <w:rPr>
          <w:b w:val="0"/>
          <w:i w:val="0"/>
        </w:rPr>
        <w:t xml:space="preserve">, </w:t>
      </w:r>
      <w:r>
        <w:rPr>
          <w:b w:val="0"/>
          <w:i/>
        </w:rPr>
        <w:t>Minor</w:t>
      </w:r>
      <w:r>
        <w:rPr>
          <w:b w:val="0"/>
          <w:i w:val="0"/>
        </w:rPr>
        <w:t xml:space="preserve"> e </w:t>
      </w:r>
      <w:r>
        <w:rPr>
          <w:b w:val="0"/>
          <w:i/>
        </w:rPr>
        <w:t>Info</w:t>
      </w:r>
      <w:r>
        <w:rPr>
          <w:b w:val="0"/>
          <w:i w:val="0"/>
        </w:rPr>
        <w:t xml:space="preserve">) o el modo MQR, por cualidades del software (Seguridad, Confiabilidad y Mantenibilidad, con severidades </w:t>
      </w:r>
      <w:r>
        <w:rPr>
          <w:b w:val="0"/>
          <w:i/>
        </w:rPr>
        <w:t>Blocker</w:t>
      </w:r>
      <w:r>
        <w:rPr>
          <w:b w:val="0"/>
          <w:i w:val="0"/>
        </w:rPr>
        <w:t xml:space="preserve">, </w:t>
      </w:r>
      <w:r>
        <w:rPr>
          <w:b w:val="0"/>
          <w:i/>
        </w:rPr>
        <w:t>High</w:t>
      </w:r>
      <w:r>
        <w:rPr>
          <w:b w:val="0"/>
          <w:i w:val="0"/>
        </w:rPr>
        <w:t xml:space="preserve">, </w:t>
      </w:r>
      <w:r>
        <w:rPr>
          <w:b w:val="0"/>
          <w:i/>
        </w:rPr>
        <w:t>Medium</w:t>
      </w:r>
      <w:r>
        <w:rPr>
          <w:b w:val="0"/>
          <w:i w:val="0"/>
        </w:rPr>
        <w:t xml:space="preserve">, </w:t>
      </w:r>
      <w:r>
        <w:rPr>
          <w:b w:val="0"/>
          <w:i/>
        </w:rPr>
        <w:t>Low</w:t>
      </w:r>
      <w:r>
        <w:rPr>
          <w:b w:val="0"/>
          <w:i w:val="0"/>
        </w:rPr>
        <w:t xml:space="preserve"> e </w:t>
      </w:r>
      <w:r>
        <w:rPr>
          <w:b w:val="0"/>
          <w:i/>
        </w:rPr>
        <w:t>Info</w:t>
      </w:r>
      <w:r>
        <w:rPr>
          <w:b w:val="0"/>
          <w:i w:val="0"/>
        </w:rPr>
        <w:t>). El informe debe declarar el modo utilizado.</w:t>
      </w:r>
    </w:p>
    <w:p>
      <w:pPr>
        <w:jc w:val="both"/>
      </w:pPr>
      <w:r>
        <w:rPr>
          <w:b/>
          <w:i w:val="0"/>
        </w:rPr>
        <w:t>Quality Gate predeterminado "Sonar way".</w:t>
      </w:r>
      <w:r>
        <w:rPr>
          <w:b w:val="0"/>
          <w:i w:val="0"/>
        </w:rPr>
        <w:t xml:space="preserve"> Se aplica al código nuevo y exige:</w:t>
      </w:r>
    </w:p>
    <w:p>
      <w:pPr>
        <w:pStyle w:val="ListBullet"/>
        <w:spacing w:after="40"/>
      </w:pPr>
      <w:r>
        <w:rPr>
          <w:b w:val="0"/>
          <w:i w:val="0"/>
        </w:rPr>
        <w:t>ningún problema nuevo;</w:t>
      </w:r>
    </w:p>
    <w:p>
      <w:pPr>
        <w:pStyle w:val="ListBullet"/>
        <w:spacing w:after="40"/>
      </w:pPr>
      <w:r>
        <w:rPr>
          <w:b w:val="0"/>
          <w:i w:val="0"/>
        </w:rPr>
        <w:t>100 % de los Security Hotspots nuevos revisados;</w:t>
      </w:r>
    </w:p>
    <w:p>
      <w:pPr>
        <w:pStyle w:val="ListBullet"/>
        <w:spacing w:after="40"/>
      </w:pPr>
      <w:r>
        <w:rPr>
          <w:b w:val="0"/>
          <w:i w:val="0"/>
        </w:rPr>
        <w:t>cobertura del código nuevo de al menos 80 %;</w:t>
      </w:r>
    </w:p>
    <w:p>
      <w:pPr>
        <w:pStyle w:val="ListBullet"/>
        <w:spacing w:after="40"/>
      </w:pPr>
      <w:r>
        <w:rPr>
          <w:b w:val="0"/>
          <w:i w:val="0"/>
        </w:rPr>
        <w:t>duplicación en el código nuevo de 3 % como máximo.</w:t>
      </w:r>
    </w:p>
    <w:p>
      <w:pPr>
        <w:jc w:val="both"/>
      </w:pPr>
      <w:r>
        <w:rPr>
          <w:b/>
          <w:i w:val="0"/>
        </w:rPr>
        <w:t>Matiz de interpretación.</w:t>
      </w:r>
      <w:r>
        <w:rPr>
          <w:b w:val="0"/>
          <w:i w:val="0"/>
        </w:rPr>
        <w:t xml:space="preserve"> En un proyecto heredado que se analiza por primera vez, casi todo el código es "código general" y no "código nuevo". Por ello, el Quality Gate puede aparecer aprobado aunque existan muchos problemas. El informe debe leer la pestaña de </w:t>
      </w:r>
      <w:r>
        <w:rPr>
          <w:b/>
          <w:i w:val="0"/>
        </w:rPr>
        <w:t>código general</w:t>
      </w:r>
      <w:r>
        <w:rPr>
          <w:b w:val="0"/>
          <w:i w:val="0"/>
        </w:rPr>
        <w:t xml:space="preserve"> y explicar esa diferencia. Un Quality Gate aprobado no equivale a un código seguro.</w:t>
      </w:r>
    </w:p>
    <w:p>
      <w:pPr>
        <w:pStyle w:val="Heading2"/>
      </w:pPr>
      <w:r>
        <w:t>8.11 Obtención y registro manual de evidencias en SonarQube</w:t>
      </w:r>
    </w:p>
    <w:p>
      <w:pPr>
        <w:spacing w:after="40"/>
        <w:ind w:left="510" w:hanging="340"/>
      </w:pPr>
      <w:r>
        <w:rPr>
          <w:b w:val="0"/>
          <w:i w:val="0"/>
        </w:rPr>
        <w:t>1. Exportar reportes detallados de todos los hallazgos.</w:t>
      </w:r>
    </w:p>
    <w:p>
      <w:pPr>
        <w:spacing w:after="40"/>
        <w:ind w:left="510" w:hanging="340"/>
      </w:pPr>
      <w:r>
        <w:rPr>
          <w:b w:val="0"/>
          <w:i w:val="0"/>
        </w:rPr>
        <w:t>2. Complementar con anotaciones manuales de contexto.</w:t>
      </w:r>
    </w:p>
    <w:p>
      <w:pPr>
        <w:spacing w:after="40"/>
        <w:ind w:left="510" w:hanging="340"/>
      </w:pPr>
      <w:r>
        <w:rPr>
          <w:b w:val="0"/>
          <w:i w:val="0"/>
        </w:rPr>
        <w:t>3. Agregar comentarios específicos sobre cada defecto.</w:t>
      </w:r>
    </w:p>
    <w:p>
      <w:pPr>
        <w:spacing w:after="40"/>
        <w:ind w:left="510" w:hanging="340"/>
      </w:pPr>
      <w:r>
        <w:rPr>
          <w:b w:val="0"/>
          <w:i w:val="0"/>
        </w:rPr>
        <w:t>4. Documentar las acciones correctivas propuestas.</w:t>
      </w:r>
    </w:p>
    <w:p>
      <w:pPr>
        <w:spacing w:after="40"/>
        <w:ind w:left="510" w:hanging="340"/>
      </w:pPr>
      <w:r>
        <w:rPr>
          <w:b w:val="0"/>
          <w:i w:val="0"/>
        </w:rPr>
        <w:t>5. Asignar responsables para cada corrección.</w:t>
      </w:r>
    </w:p>
    <w:p>
      <w:pPr>
        <w:jc w:val="both"/>
      </w:pPr>
      <w:r>
        <w:rPr>
          <w:b/>
          <w:i w:val="0"/>
        </w:rPr>
        <w:t>Falsos positivos.</w:t>
      </w:r>
      <w:r>
        <w:rPr>
          <w:b w:val="0"/>
          <w:i w:val="0"/>
        </w:rPr>
        <w:t xml:space="preserve"> Un hallazgo que la herramienta informa, pero que no constituye un problema real en el contexto. Se marca justificadamente y se documenta el criterio. Lo contrario, un </w:t>
      </w:r>
      <w:r>
        <w:rPr>
          <w:b/>
          <w:i w:val="0"/>
        </w:rPr>
        <w:t>falso negativo</w:t>
      </w:r>
      <w:r>
        <w:rPr>
          <w:b w:val="0"/>
          <w:i w:val="0"/>
        </w:rPr>
        <w:t>, es un defecto real que la herramienta no detecta; para reducirlos se complementa con revisión manual.</w:t>
      </w:r>
    </w:p>
    <w:p>
      <w:pPr>
        <w:pStyle w:val="Heading2"/>
      </w:pPr>
      <w:r>
        <w:t>8.12 Ejemplo de análisis con SonarQube</w:t>
      </w:r>
    </w:p>
    <w:p>
      <w:pPr>
        <w:jc w:val="both"/>
      </w:pPr>
      <w:r>
        <w:rPr>
          <w:b w:val="0"/>
          <w:i w:val="0"/>
        </w:rPr>
        <w:t xml:space="preserve">En un proyecto Java analizado se obtuvieron </w:t>
      </w:r>
      <w:r>
        <w:rPr>
          <w:b/>
          <w:i w:val="0"/>
        </w:rPr>
        <w:t>15 bugs</w:t>
      </w:r>
      <w:r>
        <w:rPr>
          <w:b w:val="0"/>
          <w:i w:val="0"/>
        </w:rPr>
        <w:t xml:space="preserve"> (errores funcionales que requieren corrección inmediata), </w:t>
      </w:r>
      <w:r>
        <w:rPr>
          <w:b/>
          <w:i w:val="0"/>
        </w:rPr>
        <w:t>30 code smells</w:t>
      </w:r>
      <w:r>
        <w:rPr>
          <w:b w:val="0"/>
          <w:i w:val="0"/>
        </w:rPr>
        <w:t xml:space="preserve"> (problemas de mantenibilidad) y </w:t>
      </w:r>
      <w:r>
        <w:rPr>
          <w:b/>
          <w:i w:val="0"/>
        </w:rPr>
        <w:t>5 vulnerabilidades</w:t>
      </w:r>
      <w:r>
        <w:rPr>
          <w:b w:val="0"/>
          <w:i w:val="0"/>
        </w:rPr>
        <w:t xml:space="preserve"> (problemas de seguridad que comprometen la integridad del sistema). La práctica recomendada fue registrar manualmente los defectos críticos para priorizarlos y darles seguimiento en las siguientes iteraciones.</w:t>
      </w:r>
    </w:p>
    <w:p>
      <w:pPr>
        <w:jc w:val="both"/>
      </w:pPr>
      <w:r>
        <w:rPr>
          <w:b/>
          <w:i w:val="0"/>
        </w:rPr>
        <w:t>Lectura recomendada de un resultado como este:</w:t>
      </w:r>
      <w:r>
        <w:rPr>
          <w:b w:val="0"/>
          <w:i w:val="0"/>
        </w:rPr>
        <w:t xml:space="preserve"> primero las vulnerabilidades (riesgo para los datos), luego los bugs de severidad alta (riesgo funcional) y al final los code smells, salvo que se concentren en un módulo crítico, lo que eleva su prioridad.</w:t>
      </w:r>
    </w:p>
    <w:p>
      <w:pPr>
        <w:pStyle w:val="Heading2"/>
      </w:pPr>
      <w:r>
        <w:t>8.13 Del reporte de SonarQube al análisis normativo</w:t>
      </w:r>
    </w:p>
    <w:p>
      <w:pPr>
        <w:jc w:val="both"/>
      </w:pPr>
      <w:r>
        <w:rPr>
          <w:b w:val="0"/>
          <w:i w:val="0"/>
        </w:rPr>
        <w:t xml:space="preserve">La rúbrica de EP4 (IE6) exige comunicar los resultados del análisis estático </w:t>
      </w:r>
      <w:r>
        <w:rPr>
          <w:b/>
          <w:i w:val="0"/>
        </w:rPr>
        <w:t>comparándolos con criterios legales y normativos</w:t>
      </w:r>
      <w:r>
        <w:rPr>
          <w:b w:val="0"/>
          <w:i w:val="0"/>
        </w:rPr>
        <w:t>. Insertar capturas del panel no cumple el criterio. La cadena de razonamiento esperada es:</w:t>
      </w:r>
    </w:p>
    <w:tbl>
      <w:tblPr>
        <w:tblStyle w:val="TableGrid"/>
        <w:tblW w:type="auto" w:w="0"/>
        <w:tblLook w:firstColumn="1" w:firstRow="1" w:lastColumn="0" w:lastRow="0" w:noHBand="0" w:noVBand="1" w:val="04A0"/>
      </w:tblPr>
      <w:tblGrid>
        <w:gridCol w:w="9406"/>
      </w:tblGrid>
      <w:tr>
        <w:tc>
          <w:tcPr>
            <w:tcW w:type="dxa" w:w="9406"/>
            <w:shd w:val="clear" w:color="auto" w:fill="F3F3F3"/>
          </w:tcPr>
          <w:p>
            <w:pPr>
              <w:spacing w:after="0" w:line="240" w:lineRule="auto"/>
            </w:pPr>
            <w:r/>
            <w:r>
              <w:rPr>
                <w:rFonts w:ascii="Consolas" w:hAnsi="Consolas"/>
                <w:sz w:val="18"/>
              </w:rPr>
              <w:t>Problema de SonarQube → Categoría OWASP Top 10:2025 → Requisito del ERS</w:t>
              <w:br/>
            </w:r>
            <w:r>
              <w:rPr>
                <w:rFonts w:ascii="Consolas" w:hAnsi="Consolas"/>
                <w:sz w:val="18"/>
              </w:rPr>
              <w:t xml:space="preserve">      → Norma o deber legal afectado → Severidad → Recomendación</w:t>
            </w:r>
          </w:p>
        </w:tc>
      </w:tr>
    </w:tbl>
    <w:p>
      <w:pPr>
        <w:spacing w:after="40"/>
      </w:pPr>
    </w:p>
    <w:tbl>
      <w:tblPr>
        <w:tblStyle w:val="TableGrid"/>
        <w:tblW w:type="auto" w:w="0"/>
        <w:jc w:val="center"/>
        <w:tblLook w:firstColumn="1" w:firstRow="1" w:lastColumn="0" w:lastRow="0" w:noHBand="0" w:noVBand="1" w:val="04A0"/>
        <w:tblLayout w:type="fixed"/>
      </w:tblPr>
      <w:tblGrid>
        <w:gridCol w:w="2802"/>
        <w:gridCol w:w="3052"/>
        <w:gridCol w:w="3500"/>
      </w:tblGrid>
      <w:tr>
        <w:trPr>
          <w:tblHeader w:val="true"/>
        </w:trPr>
        <w:tc>
          <w:tcPr>
            <w:tcW w:type="dxa" w:w="2802"/>
            <w:shd w:val="clear" w:color="auto" w:fill="1F3A5F"/>
          </w:tcPr>
          <w:p>
            <w:pPr>
              <w:spacing w:after="0" w:line="240" w:lineRule="auto"/>
            </w:pPr>
            <w:r>
              <w:rPr>
                <w:color w:val="FFFFFF"/>
              </w:rPr>
            </w:r>
            <w:r>
              <w:rPr>
                <w:b/>
                <w:i w:val="0"/>
                <w:color w:val="FFFFFF"/>
                <w:sz w:val="19"/>
              </w:rPr>
              <w:t>Problema típico</w:t>
            </w:r>
          </w:p>
        </w:tc>
        <w:tc>
          <w:tcPr>
            <w:tcW w:type="dxa" w:w="3053"/>
            <w:shd w:val="clear" w:color="auto" w:fill="1F3A5F"/>
          </w:tcPr>
          <w:p>
            <w:pPr>
              <w:spacing w:after="0" w:line="240" w:lineRule="auto"/>
            </w:pPr>
            <w:r>
              <w:rPr>
                <w:color w:val="FFFFFF"/>
              </w:rPr>
            </w:r>
            <w:r>
              <w:rPr>
                <w:b/>
                <w:i w:val="0"/>
                <w:color w:val="FFFFFF"/>
                <w:sz w:val="19"/>
              </w:rPr>
              <w:t>OWASP Top 10:2025</w:t>
            </w:r>
          </w:p>
        </w:tc>
        <w:tc>
          <w:tcPr>
            <w:tcW w:type="dxa" w:w="3500"/>
            <w:shd w:val="clear" w:color="auto" w:fill="1F3A5F"/>
          </w:tcPr>
          <w:p>
            <w:pPr>
              <w:spacing w:after="0" w:line="240" w:lineRule="auto"/>
            </w:pPr>
            <w:r>
              <w:rPr>
                <w:color w:val="FFFFFF"/>
              </w:rPr>
            </w:r>
            <w:r>
              <w:rPr>
                <w:b/>
                <w:i w:val="0"/>
                <w:color w:val="FFFFFF"/>
                <w:sz w:val="19"/>
              </w:rPr>
              <w:t>Lectura normativa</w:t>
            </w:r>
          </w:p>
        </w:tc>
      </w:tr>
      <w:tr>
        <w:tc>
          <w:tcPr>
            <w:tcW w:type="dxa" w:w="2802"/>
          </w:tcPr>
          <w:p>
            <w:pPr>
              <w:spacing w:after="0" w:line="240" w:lineRule="auto"/>
            </w:pPr>
            <w:r/>
            <w:r>
              <w:rPr>
                <w:b w:val="0"/>
                <w:i w:val="0"/>
                <w:sz w:val="19"/>
              </w:rPr>
              <w:t>Credenciales o secretos en el código</w:t>
            </w:r>
          </w:p>
        </w:tc>
        <w:tc>
          <w:tcPr>
            <w:tcW w:type="dxa" w:w="3053"/>
          </w:tcPr>
          <w:p>
            <w:pPr>
              <w:spacing w:after="0" w:line="240" w:lineRule="auto"/>
            </w:pPr>
            <w:r/>
            <w:r>
              <w:rPr>
                <w:b w:val="0"/>
                <w:i w:val="0"/>
                <w:sz w:val="19"/>
              </w:rPr>
              <w:t>A04 Fallas criptográficas / A02 Configuración incorrecta</w:t>
            </w:r>
          </w:p>
        </w:tc>
        <w:tc>
          <w:tcPr>
            <w:tcW w:type="dxa" w:w="3500"/>
          </w:tcPr>
          <w:p>
            <w:pPr>
              <w:spacing w:after="0" w:line="240" w:lineRule="auto"/>
            </w:pPr>
            <w:r/>
            <w:r>
              <w:rPr>
                <w:b w:val="0"/>
                <w:i w:val="0"/>
                <w:sz w:val="19"/>
              </w:rPr>
              <w:t>Deber de cuidado de los datos (Ley 19.628, art. 11); deber de seguridad del art. 14 quinquies incorporado por la Ley 21.719 (rige desde el 01-12-2026)</w:t>
            </w:r>
          </w:p>
        </w:tc>
      </w:tr>
      <w:tr>
        <w:tc>
          <w:tcPr>
            <w:tcW w:type="dxa" w:w="2802"/>
            <w:shd w:val="clear" w:color="auto" w:fill="EEF2F7"/>
          </w:tcPr>
          <w:p>
            <w:pPr>
              <w:spacing w:after="0" w:line="240" w:lineRule="auto"/>
            </w:pPr>
            <w:r/>
            <w:r>
              <w:rPr>
                <w:b w:val="0"/>
                <w:i w:val="0"/>
                <w:sz w:val="19"/>
              </w:rPr>
              <w:t>Contraseñas sin hash robusto</w:t>
            </w:r>
          </w:p>
        </w:tc>
        <w:tc>
          <w:tcPr>
            <w:tcW w:type="dxa" w:w="3053"/>
            <w:shd w:val="clear" w:color="auto" w:fill="EEF2F7"/>
          </w:tcPr>
          <w:p>
            <w:pPr>
              <w:spacing w:after="0" w:line="240" w:lineRule="auto"/>
            </w:pPr>
            <w:r/>
            <w:r>
              <w:rPr>
                <w:b w:val="0"/>
                <w:i w:val="0"/>
                <w:sz w:val="19"/>
              </w:rPr>
              <w:t>A04 / A07 Fallas de autenticación</w:t>
            </w:r>
          </w:p>
        </w:tc>
        <w:tc>
          <w:tcPr>
            <w:tcW w:type="dxa" w:w="3500"/>
            <w:shd w:val="clear" w:color="auto" w:fill="EEF2F7"/>
          </w:tcPr>
          <w:p>
            <w:pPr>
              <w:spacing w:after="0" w:line="240" w:lineRule="auto"/>
            </w:pPr>
            <w:r/>
            <w:r>
              <w:rPr>
                <w:b w:val="0"/>
                <w:i w:val="0"/>
                <w:sz w:val="19"/>
              </w:rPr>
              <w:t>Mismo deber de seguridad; incumplimiento del requisito de seguridad del ERS</w:t>
            </w:r>
          </w:p>
        </w:tc>
      </w:tr>
      <w:tr>
        <w:tc>
          <w:tcPr>
            <w:tcW w:type="dxa" w:w="2802"/>
          </w:tcPr>
          <w:p>
            <w:pPr>
              <w:spacing w:after="0" w:line="240" w:lineRule="auto"/>
            </w:pPr>
            <w:r/>
            <w:r>
              <w:rPr>
                <w:b w:val="0"/>
                <w:i w:val="0"/>
                <w:sz w:val="19"/>
              </w:rPr>
              <w:t>Consultas SQL concatenando texto</w:t>
            </w:r>
          </w:p>
        </w:tc>
        <w:tc>
          <w:tcPr>
            <w:tcW w:type="dxa" w:w="3053"/>
          </w:tcPr>
          <w:p>
            <w:pPr>
              <w:spacing w:after="0" w:line="240" w:lineRule="auto"/>
            </w:pPr>
            <w:r/>
            <w:r>
              <w:rPr>
                <w:b w:val="0"/>
                <w:i w:val="0"/>
                <w:sz w:val="19"/>
              </w:rPr>
              <w:t>A05 Inyección</w:t>
            </w:r>
          </w:p>
        </w:tc>
        <w:tc>
          <w:tcPr>
            <w:tcW w:type="dxa" w:w="3500"/>
          </w:tcPr>
          <w:p>
            <w:pPr>
              <w:spacing w:after="0" w:line="240" w:lineRule="auto"/>
            </w:pPr>
            <w:r/>
            <w:r>
              <w:rPr>
                <w:b w:val="0"/>
                <w:i w:val="0"/>
                <w:sz w:val="19"/>
              </w:rPr>
              <w:t>Riesgo de acceso indebido a datos personales; el acceso ilícito es delito (Ley 21.459, art. 2)</w:t>
            </w:r>
          </w:p>
        </w:tc>
      </w:tr>
      <w:tr>
        <w:tc>
          <w:tcPr>
            <w:tcW w:type="dxa" w:w="2802"/>
            <w:shd w:val="clear" w:color="auto" w:fill="EEF2F7"/>
          </w:tcPr>
          <w:p>
            <w:pPr>
              <w:spacing w:after="0" w:line="240" w:lineRule="auto"/>
            </w:pPr>
            <w:r/>
            <w:r>
              <w:rPr>
                <w:b w:val="0"/>
                <w:i w:val="0"/>
                <w:sz w:val="19"/>
              </w:rPr>
              <w:t>CORS permisivo o cabeceras ausentes</w:t>
            </w:r>
          </w:p>
        </w:tc>
        <w:tc>
          <w:tcPr>
            <w:tcW w:type="dxa" w:w="3053"/>
            <w:shd w:val="clear" w:color="auto" w:fill="EEF2F7"/>
          </w:tcPr>
          <w:p>
            <w:pPr>
              <w:spacing w:after="0" w:line="240" w:lineRule="auto"/>
            </w:pPr>
            <w:r/>
            <w:r>
              <w:rPr>
                <w:b w:val="0"/>
                <w:i w:val="0"/>
                <w:sz w:val="19"/>
              </w:rPr>
              <w:t>A02 Configuración incorrecta</w:t>
            </w:r>
          </w:p>
        </w:tc>
        <w:tc>
          <w:tcPr>
            <w:tcW w:type="dxa" w:w="3500"/>
            <w:shd w:val="clear" w:color="auto" w:fill="EEF2F7"/>
          </w:tcPr>
          <w:p>
            <w:pPr>
              <w:spacing w:after="0" w:line="240" w:lineRule="auto"/>
            </w:pPr>
            <w:r/>
            <w:r>
              <w:rPr>
                <w:b w:val="0"/>
                <w:i w:val="0"/>
                <w:sz w:val="19"/>
              </w:rPr>
              <w:t>Barreras de acceso insuficientes</w:t>
            </w:r>
          </w:p>
        </w:tc>
      </w:tr>
      <w:tr>
        <w:tc>
          <w:tcPr>
            <w:tcW w:type="dxa" w:w="2802"/>
          </w:tcPr>
          <w:p>
            <w:pPr>
              <w:spacing w:after="0" w:line="240" w:lineRule="auto"/>
            </w:pPr>
            <w:r/>
            <w:r>
              <w:rPr>
                <w:b w:val="0"/>
                <w:i w:val="0"/>
                <w:sz w:val="19"/>
              </w:rPr>
              <w:t>Errores internos devueltos al cliente</w:t>
            </w:r>
          </w:p>
        </w:tc>
        <w:tc>
          <w:tcPr>
            <w:tcW w:type="dxa" w:w="3053"/>
          </w:tcPr>
          <w:p>
            <w:pPr>
              <w:spacing w:after="0" w:line="240" w:lineRule="auto"/>
            </w:pPr>
            <w:r/>
            <w:r>
              <w:rPr>
                <w:b w:val="0"/>
                <w:i w:val="0"/>
                <w:sz w:val="19"/>
              </w:rPr>
              <w:t>A10 Manejo indebido de condiciones excepcionales</w:t>
            </w:r>
          </w:p>
        </w:tc>
        <w:tc>
          <w:tcPr>
            <w:tcW w:type="dxa" w:w="3500"/>
          </w:tcPr>
          <w:p>
            <w:pPr>
              <w:spacing w:after="0" w:line="240" w:lineRule="auto"/>
            </w:pPr>
            <w:r/>
            <w:r>
              <w:rPr>
                <w:b w:val="0"/>
                <w:i w:val="0"/>
                <w:sz w:val="19"/>
              </w:rPr>
              <w:t>Exposición de información técnica</w:t>
            </w:r>
          </w:p>
        </w:tc>
      </w:tr>
      <w:tr>
        <w:tc>
          <w:tcPr>
            <w:tcW w:type="dxa" w:w="2802"/>
            <w:shd w:val="clear" w:color="auto" w:fill="EEF2F7"/>
          </w:tcPr>
          <w:p>
            <w:pPr>
              <w:spacing w:after="0" w:line="240" w:lineRule="auto"/>
            </w:pPr>
            <w:r/>
            <w:r>
              <w:rPr>
                <w:b w:val="0"/>
                <w:i w:val="0"/>
                <w:sz w:val="19"/>
              </w:rPr>
              <w:t>Dependencias con vulnerabilidades conocidas</w:t>
            </w:r>
          </w:p>
        </w:tc>
        <w:tc>
          <w:tcPr>
            <w:tcW w:type="dxa" w:w="3053"/>
            <w:shd w:val="clear" w:color="auto" w:fill="EEF2F7"/>
          </w:tcPr>
          <w:p>
            <w:pPr>
              <w:spacing w:after="0" w:line="240" w:lineRule="auto"/>
            </w:pPr>
            <w:r/>
            <w:r>
              <w:rPr>
                <w:b w:val="0"/>
                <w:i w:val="0"/>
                <w:sz w:val="19"/>
              </w:rPr>
              <w:t>A03 Fallas en la cadena de suministro</w:t>
            </w:r>
          </w:p>
        </w:tc>
        <w:tc>
          <w:tcPr>
            <w:tcW w:type="dxa" w:w="3500"/>
            <w:shd w:val="clear" w:color="auto" w:fill="EEF2F7"/>
          </w:tcPr>
          <w:p>
            <w:pPr>
              <w:spacing w:after="0" w:line="240" w:lineRule="auto"/>
            </w:pPr>
            <w:r/>
            <w:r>
              <w:rPr>
                <w:b w:val="0"/>
                <w:i w:val="0"/>
                <w:sz w:val="19"/>
              </w:rPr>
              <w:t>Seguridad del sistema; uso de componentes de terceros (licencias, Ley 17.336)</w:t>
            </w:r>
          </w:p>
        </w:tc>
      </w:tr>
      <w:tr>
        <w:tc>
          <w:tcPr>
            <w:tcW w:type="dxa" w:w="2802"/>
          </w:tcPr>
          <w:p>
            <w:pPr>
              <w:spacing w:after="0" w:line="240" w:lineRule="auto"/>
            </w:pPr>
            <w:r/>
            <w:r>
              <w:rPr>
                <w:b w:val="0"/>
                <w:i w:val="0"/>
                <w:sz w:val="19"/>
              </w:rPr>
              <w:t>Ausencia de registro de eventos de seguridad</w:t>
            </w:r>
          </w:p>
        </w:tc>
        <w:tc>
          <w:tcPr>
            <w:tcW w:type="dxa" w:w="3053"/>
          </w:tcPr>
          <w:p>
            <w:pPr>
              <w:spacing w:after="0" w:line="240" w:lineRule="auto"/>
            </w:pPr>
            <w:r/>
            <w:r>
              <w:rPr>
                <w:b w:val="0"/>
                <w:i w:val="0"/>
                <w:sz w:val="19"/>
              </w:rPr>
              <w:t>A09 Fallas de registro y alerta</w:t>
            </w:r>
          </w:p>
        </w:tc>
        <w:tc>
          <w:tcPr>
            <w:tcW w:type="dxa" w:w="3500"/>
          </w:tcPr>
          <w:p>
            <w:pPr>
              <w:spacing w:after="0" w:line="240" w:lineRule="auto"/>
            </w:pPr>
            <w:r/>
            <w:r>
              <w:rPr>
                <w:b w:val="0"/>
                <w:i w:val="0"/>
                <w:sz w:val="19"/>
              </w:rPr>
              <w:t>Sin registros no es posible detectar ni reportar incidentes (Ley 21.663, art. 9)</w:t>
            </w:r>
          </w:p>
        </w:tc>
      </w:tr>
    </w:tbl>
    <w:p>
      <w:pPr>
        <w:spacing w:after="40"/>
      </w:pPr>
    </w:p>
    <w:p>
      <w:pPr>
        <w:pStyle w:val="Heading2"/>
      </w:pPr>
      <w:r>
        <w:t>8.14 Beneficios, retos y recomendaciones</w:t>
      </w:r>
    </w:p>
    <w:tbl>
      <w:tblPr>
        <w:tblStyle w:val="TableGrid"/>
        <w:tblW w:type="auto" w:w="0"/>
        <w:jc w:val="center"/>
        <w:tblLook w:firstColumn="1" w:firstRow="1" w:lastColumn="0" w:lastRow="0" w:noHBand="0" w:noVBand="1" w:val="04A0"/>
        <w:tblLayout w:type="fixed"/>
      </w:tblPr>
      <w:tblGrid>
        <w:gridCol w:w="3118"/>
        <w:gridCol w:w="3118"/>
        <w:gridCol w:w="3118"/>
      </w:tblGrid>
      <w:tr>
        <w:trPr>
          <w:tblHeader w:val="true"/>
        </w:trPr>
        <w:tc>
          <w:tcPr>
            <w:tcW w:type="dxa" w:w="3118"/>
            <w:shd w:val="clear" w:color="auto" w:fill="1F3A5F"/>
          </w:tcPr>
          <w:p>
            <w:pPr>
              <w:spacing w:after="0" w:line="240" w:lineRule="auto"/>
            </w:pPr>
            <w:r>
              <w:rPr>
                <w:color w:val="FFFFFF"/>
              </w:rPr>
            </w:r>
            <w:r>
              <w:rPr>
                <w:b/>
                <w:i w:val="0"/>
                <w:color w:val="FFFFFF"/>
                <w:sz w:val="19"/>
              </w:rPr>
              <w:t>Beneficios</w:t>
            </w:r>
          </w:p>
        </w:tc>
        <w:tc>
          <w:tcPr>
            <w:tcW w:type="dxa" w:w="3118"/>
            <w:shd w:val="clear" w:color="auto" w:fill="1F3A5F"/>
          </w:tcPr>
          <w:p>
            <w:pPr>
              <w:spacing w:after="0" w:line="240" w:lineRule="auto"/>
            </w:pPr>
            <w:r>
              <w:rPr>
                <w:color w:val="FFFFFF"/>
              </w:rPr>
            </w:r>
            <w:r>
              <w:rPr>
                <w:b/>
                <w:i w:val="0"/>
                <w:color w:val="FFFFFF"/>
                <w:sz w:val="19"/>
              </w:rPr>
              <w:t>Retos</w:t>
            </w:r>
          </w:p>
        </w:tc>
        <w:tc>
          <w:tcPr>
            <w:tcW w:type="dxa" w:w="3118"/>
            <w:shd w:val="clear" w:color="auto" w:fill="1F3A5F"/>
          </w:tcPr>
          <w:p>
            <w:pPr>
              <w:spacing w:after="0" w:line="240" w:lineRule="auto"/>
            </w:pPr>
            <w:r>
              <w:rPr>
                <w:color w:val="FFFFFF"/>
              </w:rPr>
            </w:r>
            <w:r>
              <w:rPr>
                <w:b/>
                <w:i w:val="0"/>
                <w:color w:val="FFFFFF"/>
                <w:sz w:val="19"/>
              </w:rPr>
              <w:t>Recomendaciones</w:t>
            </w:r>
          </w:p>
        </w:tc>
      </w:tr>
      <w:tr>
        <w:tc>
          <w:tcPr>
            <w:tcW w:type="dxa" w:w="3118"/>
          </w:tcPr>
          <w:p>
            <w:pPr>
              <w:spacing w:after="0" w:line="240" w:lineRule="auto"/>
            </w:pPr>
            <w:r/>
            <w:r>
              <w:rPr>
                <w:b/>
                <w:i w:val="0"/>
                <w:sz w:val="19"/>
              </w:rPr>
              <w:t>Detección temprana:</w:t>
            </w:r>
            <w:r>
              <w:rPr>
                <w:b w:val="0"/>
                <w:i w:val="0"/>
                <w:sz w:val="19"/>
              </w:rPr>
              <w:t xml:space="preserve"> reduce de forma exponencial los costos de corrección</w:t>
            </w:r>
          </w:p>
        </w:tc>
        <w:tc>
          <w:tcPr>
            <w:tcW w:type="dxa" w:w="3118"/>
          </w:tcPr>
          <w:p>
            <w:pPr>
              <w:spacing w:after="0" w:line="240" w:lineRule="auto"/>
            </w:pPr>
            <w:r/>
            <w:r>
              <w:rPr>
                <w:b/>
                <w:i w:val="0"/>
                <w:sz w:val="19"/>
              </w:rPr>
              <w:t>Disciplina y formación:</w:t>
            </w:r>
            <w:r>
              <w:rPr>
                <w:b w:val="0"/>
                <w:i w:val="0"/>
                <w:sz w:val="19"/>
              </w:rPr>
              <w:t xml:space="preserve"> inversión en capacitación y compromiso organizacional sostenido</w:t>
            </w:r>
          </w:p>
        </w:tc>
        <w:tc>
          <w:tcPr>
            <w:tcW w:type="dxa" w:w="3118"/>
          </w:tcPr>
          <w:p>
            <w:pPr>
              <w:spacing w:after="0" w:line="240" w:lineRule="auto"/>
            </w:pPr>
            <w:r/>
            <w:r>
              <w:rPr>
                <w:b/>
                <w:i w:val="0"/>
                <w:sz w:val="19"/>
              </w:rPr>
              <w:t>Enfoque híbrido:</w:t>
            </w:r>
            <w:r>
              <w:rPr>
                <w:b w:val="0"/>
                <w:i w:val="0"/>
                <w:sz w:val="19"/>
              </w:rPr>
              <w:t xml:space="preserve"> análisis automático más revisiones manuales profundas</w:t>
            </w:r>
          </w:p>
        </w:tc>
      </w:tr>
      <w:tr>
        <w:tc>
          <w:tcPr>
            <w:tcW w:type="dxa" w:w="3118"/>
            <w:shd w:val="clear" w:color="auto" w:fill="EEF2F7"/>
          </w:tcPr>
          <w:p>
            <w:pPr>
              <w:spacing w:after="0" w:line="240" w:lineRule="auto"/>
            </w:pPr>
            <w:r/>
            <w:r>
              <w:rPr>
                <w:b/>
                <w:i w:val="0"/>
                <w:sz w:val="19"/>
              </w:rPr>
              <w:t>Mejora continua:</w:t>
            </w:r>
            <w:r>
              <w:rPr>
                <w:b w:val="0"/>
                <w:i w:val="0"/>
                <w:sz w:val="19"/>
              </w:rPr>
              <w:t xml:space="preserve"> incremento sostenido de la calidad mediante análisis recurrente</w:t>
            </w:r>
          </w:p>
        </w:tc>
        <w:tc>
          <w:tcPr>
            <w:tcW w:type="dxa" w:w="3118"/>
            <w:shd w:val="clear" w:color="auto" w:fill="EEF2F7"/>
          </w:tcPr>
          <w:p>
            <w:pPr>
              <w:spacing w:after="0" w:line="240" w:lineRule="auto"/>
            </w:pPr>
            <w:r/>
            <w:r>
              <w:rPr>
                <w:b/>
                <w:i w:val="0"/>
                <w:sz w:val="19"/>
              </w:rPr>
              <w:t>Resistencia cultural:</w:t>
            </w:r>
            <w:r>
              <w:rPr>
                <w:b w:val="0"/>
                <w:i w:val="0"/>
                <w:sz w:val="19"/>
              </w:rPr>
              <w:t xml:space="preserve"> oposición inicial a las revisiones por percepción de carga adicional</w:t>
            </w:r>
          </w:p>
        </w:tc>
        <w:tc>
          <w:tcPr>
            <w:tcW w:type="dxa" w:w="3118"/>
            <w:shd w:val="clear" w:color="auto" w:fill="EEF2F7"/>
          </w:tcPr>
          <w:p>
            <w:pPr>
              <w:spacing w:after="0" w:line="240" w:lineRule="auto"/>
            </w:pPr>
            <w:r/>
            <w:r>
              <w:rPr>
                <w:b/>
                <w:i w:val="0"/>
                <w:sz w:val="19"/>
              </w:rPr>
              <w:t>Capacitación continua</w:t>
            </w:r>
            <w:r>
              <w:rPr>
                <w:b w:val="0"/>
                <w:i w:val="0"/>
                <w:sz w:val="19"/>
              </w:rPr>
              <w:t xml:space="preserve"> en técnicas y herramientas</w:t>
            </w:r>
          </w:p>
        </w:tc>
      </w:tr>
      <w:tr>
        <w:tc>
          <w:tcPr>
            <w:tcW w:type="dxa" w:w="3118"/>
          </w:tcPr>
          <w:p>
            <w:pPr>
              <w:spacing w:after="0" w:line="240" w:lineRule="auto"/>
            </w:pPr>
            <w:r/>
            <w:r>
              <w:rPr>
                <w:b/>
                <w:i w:val="0"/>
                <w:sz w:val="19"/>
              </w:rPr>
              <w:t>Cumplimiento normativo:</w:t>
            </w:r>
            <w:r>
              <w:rPr>
                <w:b w:val="0"/>
                <w:i w:val="0"/>
                <w:sz w:val="19"/>
              </w:rPr>
              <w:t xml:space="preserve"> facilita la adhesión a estándares y los procesos de auditoría</w:t>
            </w:r>
          </w:p>
        </w:tc>
        <w:tc>
          <w:tcPr>
            <w:tcW w:type="dxa" w:w="3118"/>
          </w:tcPr>
          <w:p>
            <w:pPr>
              <w:spacing w:after="0" w:line="240" w:lineRule="auto"/>
            </w:pPr>
            <w:r/>
            <w:r>
              <w:rPr>
                <w:b/>
                <w:i w:val="0"/>
                <w:sz w:val="19"/>
              </w:rPr>
              <w:t>Integración efectiva:</w:t>
            </w:r>
            <w:r>
              <w:rPr>
                <w:b w:val="0"/>
                <w:i w:val="0"/>
                <w:sz w:val="19"/>
              </w:rPr>
              <w:t xml:space="preserve"> coordinar herramientas automáticas con procesos manuales</w:t>
            </w:r>
          </w:p>
        </w:tc>
        <w:tc>
          <w:tcPr>
            <w:tcW w:type="dxa" w:w="3118"/>
          </w:tcPr>
          <w:p>
            <w:pPr>
              <w:spacing w:after="0" w:line="240" w:lineRule="auto"/>
            </w:pPr>
            <w:r/>
            <w:r>
              <w:rPr>
                <w:b/>
                <w:i w:val="0"/>
                <w:sz w:val="19"/>
              </w:rPr>
              <w:t>Procesos claros</w:t>
            </w:r>
            <w:r>
              <w:rPr>
                <w:b w:val="0"/>
                <w:i w:val="0"/>
                <w:sz w:val="19"/>
              </w:rPr>
              <w:t xml:space="preserve"> de documentación, seguimiento y cierre de defectos</w:t>
            </w:r>
          </w:p>
        </w:tc>
      </w:tr>
      <w:tr>
        <w:tc>
          <w:tcPr>
            <w:tcW w:type="dxa" w:w="3118"/>
            <w:shd w:val="clear" w:color="auto" w:fill="EEF2F7"/>
          </w:tcPr>
          <w:p>
            <w:pPr>
              <w:spacing w:after="0" w:line="240" w:lineRule="auto"/>
            </w:pPr>
            <w:r/>
          </w:p>
        </w:tc>
        <w:tc>
          <w:tcPr>
            <w:tcW w:type="dxa" w:w="3118"/>
            <w:shd w:val="clear" w:color="auto" w:fill="EEF2F7"/>
          </w:tcPr>
          <w:p>
            <w:pPr>
              <w:spacing w:after="0" w:line="240" w:lineRule="auto"/>
            </w:pPr>
            <w:r/>
            <w:r>
              <w:rPr>
                <w:b w:val="0"/>
                <w:i w:val="0"/>
                <w:sz w:val="19"/>
              </w:rPr>
              <w:t>Falsos positivos que consumen tiempo</w:t>
            </w:r>
          </w:p>
        </w:tc>
        <w:tc>
          <w:tcPr>
            <w:tcW w:type="dxa" w:w="3118"/>
            <w:shd w:val="clear" w:color="auto" w:fill="EEF2F7"/>
          </w:tcPr>
          <w:p>
            <w:pPr>
              <w:spacing w:after="0" w:line="240" w:lineRule="auto"/>
            </w:pPr>
            <w:r/>
            <w:r>
              <w:rPr>
                <w:b/>
                <w:i w:val="0"/>
                <w:sz w:val="19"/>
              </w:rPr>
              <w:t>Automatización inteligente:</w:t>
            </w:r>
            <w:r>
              <w:rPr>
                <w:b w:val="0"/>
                <w:i w:val="0"/>
                <w:sz w:val="19"/>
              </w:rPr>
              <w:t xml:space="preserve"> análisis estático en el pipeline CI/CD para retroalimentación inmediata</w:t>
            </w:r>
          </w:p>
        </w:tc>
      </w:tr>
    </w:tbl>
    <w:p>
      <w:pPr>
        <w:spacing w:after="40"/>
      </w:pPr>
    </w:p>
    <w:p>
      <w:pPr>
        <w:pStyle w:val="Heading2"/>
      </w:pPr>
      <w:r>
        <w:t>8.15 Integración en el ciclo de desarrollo</w:t>
      </w:r>
    </w:p>
    <w:p>
      <w:pPr>
        <w:jc w:val="both"/>
      </w:pPr>
      <w:r>
        <w:rPr>
          <w:b w:val="0"/>
          <w:i w:val="0"/>
        </w:rPr>
        <w:t xml:space="preserve">La integración de las pruebas estáticas en el ciclo de vida del desarrollo (SDLC) se traduce en dos prácticas: ejecutar el análisis en cada integración del pipeline CI/CD, con el Quality Gate como condición para continuar, y combinarlo con revisiones manuales en los puntos de mayor riesgo (por ejemplo, antes de integrar cambios en autenticación o autorización). Así, el análisis estático deja de ser una actividad puntual y se convierte en un control permanente, coherente con el enfoque </w:t>
      </w:r>
      <w:r>
        <w:rPr>
          <w:b w:val="0"/>
          <w:i/>
        </w:rPr>
        <w:t>shift-left</w:t>
      </w:r>
      <w:r>
        <w:rPr>
          <w:b w:val="0"/>
          <w:i w:val="0"/>
        </w:rPr>
        <w:t xml:space="preserve"> del Capítulo 2.</w:t>
      </w:r>
    </w:p>
    <w:p>
      <w:pPr>
        <w:pStyle w:val="Heading2"/>
      </w:pPr>
      <w:r>
        <w:t>8.16 Conclusiones del tema</w:t>
      </w:r>
    </w:p>
    <w:p>
      <w:pPr>
        <w:pStyle w:val="ListBullet"/>
        <w:spacing w:after="40"/>
      </w:pPr>
      <w:r>
        <w:rPr>
          <w:b w:val="0"/>
          <w:i w:val="0"/>
        </w:rPr>
        <w:t>Las pruebas estáticas son esenciales para garantizar la calidad desde las primeras etapas.</w:t>
      </w:r>
    </w:p>
    <w:p>
      <w:pPr>
        <w:pStyle w:val="ListBullet"/>
        <w:spacing w:after="40"/>
      </w:pPr>
      <w:r>
        <w:rPr>
          <w:b w:val="0"/>
          <w:i w:val="0"/>
        </w:rPr>
        <w:t>La obtención manual de evidencias complementa el análisis automático y le aporta contexto.</w:t>
      </w:r>
    </w:p>
    <w:p>
      <w:pPr>
        <w:pStyle w:val="ListBullet"/>
        <w:spacing w:after="40"/>
      </w:pPr>
      <w:r>
        <w:rPr>
          <w:b w:val="0"/>
          <w:i w:val="0"/>
        </w:rPr>
        <w:t>SonarQube facilita la ejecución y el registro sistemático de las pruebas en laboratorio.</w:t>
      </w:r>
    </w:p>
    <w:p>
      <w:pPr>
        <w:pStyle w:val="ListBullet"/>
        <w:spacing w:after="40"/>
      </w:pPr>
      <w:r>
        <w:rPr>
          <w:b w:val="0"/>
          <w:i w:val="0"/>
        </w:rPr>
        <w:t>Estas prácticas mejoran la confiabilidad, la mantenibilidad y la seguridad del software.</w:t>
      </w:r>
    </w:p>
    <w:p>
      <w:pPr>
        <w:pStyle w:val="Heading2"/>
      </w:pPr>
      <w:r>
        <w:t>8.17 Errores frecuentes</w:t>
      </w:r>
    </w:p>
    <w:p>
      <w:pPr>
        <w:spacing w:after="40"/>
        <w:ind w:left="510" w:hanging="340"/>
      </w:pPr>
      <w:r>
        <w:rPr>
          <w:b w:val="0"/>
          <w:i w:val="0"/>
        </w:rPr>
        <w:t>1. Presentar el panel de SonarQube sin interpretación ni vínculo normativo.</w:t>
      </w:r>
    </w:p>
    <w:p>
      <w:pPr>
        <w:spacing w:after="40"/>
        <w:ind w:left="510" w:hanging="340"/>
      </w:pPr>
      <w:r>
        <w:rPr>
          <w:b w:val="0"/>
          <w:i w:val="0"/>
        </w:rPr>
        <w:t>2. Concluir que el código es seguro porque el Quality Gate aparece aprobado.</w:t>
      </w:r>
    </w:p>
    <w:p>
      <w:pPr>
        <w:spacing w:after="40"/>
        <w:ind w:left="510" w:hanging="340"/>
      </w:pPr>
      <w:r>
        <w:rPr>
          <w:b w:val="0"/>
          <w:i w:val="0"/>
        </w:rPr>
        <w:t>3. Confundir un Security Hotspot con una vulnerabilidad confirmada.</w:t>
      </w:r>
    </w:p>
    <w:p>
      <w:pPr>
        <w:spacing w:after="40"/>
        <w:ind w:left="510" w:hanging="340"/>
      </w:pPr>
      <w:r>
        <w:rPr>
          <w:b w:val="0"/>
          <w:i w:val="0"/>
        </w:rPr>
        <w:t>4. No registrar archivo y línea de cada hallazgo.</w:t>
      </w:r>
    </w:p>
    <w:p>
      <w:pPr>
        <w:spacing w:after="40"/>
        <w:ind w:left="510" w:hanging="340"/>
      </w:pPr>
      <w:r>
        <w:rPr>
          <w:b w:val="0"/>
          <w:i w:val="0"/>
        </w:rPr>
        <w:t>5. No revisar los falsos positivos ni justificar su descarte.</w:t>
      </w:r>
    </w:p>
    <w:p>
      <w:pPr>
        <w:spacing w:after="40"/>
        <w:ind w:left="510" w:hanging="340"/>
      </w:pPr>
      <w:r>
        <w:rPr>
          <w:b w:val="0"/>
          <w:i w:val="0"/>
        </w:rPr>
        <w:t xml:space="preserve">6. Analizar solo el </w:t>
      </w:r>
      <w:r>
        <w:rPr>
          <w:b w:val="0"/>
          <w:i/>
        </w:rPr>
        <w:t>backend</w:t>
      </w:r>
      <w:r>
        <w:rPr>
          <w:b w:val="0"/>
          <w:i w:val="0"/>
        </w:rPr>
        <w:t xml:space="preserve"> y omitir el </w:t>
      </w:r>
      <w:r>
        <w:rPr>
          <w:b w:val="0"/>
          <w:i/>
        </w:rPr>
        <w:t>frontend</w:t>
      </w:r>
      <w:r>
        <w:rPr>
          <w:b w:val="0"/>
          <w:i w:val="0"/>
        </w:rPr>
        <w:t>.</w:t>
      </w:r>
    </w:p>
    <w:p>
      <w:pPr>
        <w:pStyle w:val="Heading2"/>
      </w:pPr>
      <w:r>
        <w:t>8.18 Relación con estándares</w:t>
      </w:r>
    </w:p>
    <w:tbl>
      <w:tblPr>
        <w:tblStyle w:val="TableGrid"/>
        <w:tblW w:type="auto" w:w="0"/>
        <w:jc w:val="center"/>
        <w:tblLook w:firstColumn="1" w:firstRow="1" w:lastColumn="0" w:lastRow="0" w:noHBand="0" w:noVBand="1" w:val="04A0"/>
        <w:tblLayout w:type="fixed"/>
      </w:tblPr>
      <w:tblGrid>
        <w:gridCol w:w="3190"/>
        <w:gridCol w:w="6164"/>
      </w:tblGrid>
      <w:tr>
        <w:trPr>
          <w:tblHeader w:val="true"/>
        </w:trPr>
        <w:tc>
          <w:tcPr>
            <w:tcW w:type="dxa" w:w="3191"/>
            <w:shd w:val="clear" w:color="auto" w:fill="1F3A5F"/>
          </w:tcPr>
          <w:p>
            <w:pPr>
              <w:spacing w:after="0" w:line="240" w:lineRule="auto"/>
            </w:pPr>
            <w:r>
              <w:rPr>
                <w:color w:val="FFFFFF"/>
              </w:rPr>
            </w:r>
            <w:r>
              <w:rPr>
                <w:b/>
                <w:i w:val="0"/>
                <w:color w:val="FFFFFF"/>
                <w:sz w:val="19"/>
              </w:rPr>
              <w:t>Estándar</w:t>
            </w:r>
          </w:p>
        </w:tc>
        <w:tc>
          <w:tcPr>
            <w:tcW w:type="dxa" w:w="6164"/>
            <w:shd w:val="clear" w:color="auto" w:fill="1F3A5F"/>
          </w:tcPr>
          <w:p>
            <w:pPr>
              <w:spacing w:after="0" w:line="240" w:lineRule="auto"/>
            </w:pPr>
            <w:r>
              <w:rPr>
                <w:color w:val="FFFFFF"/>
              </w:rPr>
            </w:r>
            <w:r>
              <w:rPr>
                <w:b/>
                <w:i w:val="0"/>
                <w:color w:val="FFFFFF"/>
                <w:sz w:val="19"/>
              </w:rPr>
              <w:t>Relación</w:t>
            </w:r>
          </w:p>
        </w:tc>
      </w:tr>
      <w:tr>
        <w:tc>
          <w:tcPr>
            <w:tcW w:type="dxa" w:w="3191"/>
          </w:tcPr>
          <w:p>
            <w:pPr>
              <w:spacing w:after="0" w:line="240" w:lineRule="auto"/>
            </w:pPr>
            <w:r/>
            <w:r>
              <w:rPr>
                <w:b w:val="0"/>
                <w:i w:val="0"/>
                <w:sz w:val="19"/>
              </w:rPr>
              <w:t>IEEE 829 / ISO/IEC/IEEE 29119-3</w:t>
            </w:r>
          </w:p>
        </w:tc>
        <w:tc>
          <w:tcPr>
            <w:tcW w:type="dxa" w:w="6164"/>
          </w:tcPr>
          <w:p>
            <w:pPr>
              <w:spacing w:after="0" w:line="240" w:lineRule="auto"/>
            </w:pPr>
            <w:r/>
            <w:r>
              <w:rPr>
                <w:b w:val="0"/>
                <w:i w:val="0"/>
                <w:sz w:val="19"/>
              </w:rPr>
              <w:t>Plantillas de registro de evidencias e informes</w:t>
            </w:r>
          </w:p>
        </w:tc>
      </w:tr>
      <w:tr>
        <w:tc>
          <w:tcPr>
            <w:tcW w:type="dxa" w:w="3191"/>
            <w:shd w:val="clear" w:color="auto" w:fill="EEF2F7"/>
          </w:tcPr>
          <w:p>
            <w:pPr>
              <w:spacing w:after="0" w:line="240" w:lineRule="auto"/>
            </w:pPr>
            <w:r/>
            <w:r>
              <w:rPr>
                <w:b w:val="0"/>
                <w:i w:val="0"/>
                <w:sz w:val="19"/>
              </w:rPr>
              <w:t>ISO/IEC 25010:2023</w:t>
            </w:r>
          </w:p>
        </w:tc>
        <w:tc>
          <w:tcPr>
            <w:tcW w:type="dxa" w:w="6164"/>
            <w:shd w:val="clear" w:color="auto" w:fill="EEF2F7"/>
          </w:tcPr>
          <w:p>
            <w:pPr>
              <w:spacing w:after="0" w:line="240" w:lineRule="auto"/>
            </w:pPr>
            <w:r/>
            <w:r>
              <w:rPr>
                <w:b w:val="0"/>
                <w:i w:val="0"/>
                <w:sz w:val="19"/>
              </w:rPr>
              <w:t>Mantenibilidad, fiabilidad y seguridad como características evaluadas por SonarQube</w:t>
            </w:r>
          </w:p>
        </w:tc>
      </w:tr>
      <w:tr>
        <w:tc>
          <w:tcPr>
            <w:tcW w:type="dxa" w:w="3191"/>
          </w:tcPr>
          <w:p>
            <w:pPr>
              <w:spacing w:after="0" w:line="240" w:lineRule="auto"/>
            </w:pPr>
            <w:r/>
            <w:r>
              <w:rPr>
                <w:b w:val="0"/>
                <w:i w:val="0"/>
                <w:sz w:val="19"/>
              </w:rPr>
              <w:t>OWASP Top 10:2025</w:t>
            </w:r>
          </w:p>
        </w:tc>
        <w:tc>
          <w:tcPr>
            <w:tcW w:type="dxa" w:w="6164"/>
          </w:tcPr>
          <w:p>
            <w:pPr>
              <w:spacing w:after="0" w:line="240" w:lineRule="auto"/>
            </w:pPr>
            <w:r/>
            <w:r>
              <w:rPr>
                <w:b w:val="0"/>
                <w:i w:val="0"/>
                <w:sz w:val="19"/>
              </w:rPr>
              <w:t>Clasificación de las vulnerabilidades detectadas</w:t>
            </w:r>
          </w:p>
        </w:tc>
      </w:tr>
      <w:tr>
        <w:tc>
          <w:tcPr>
            <w:tcW w:type="dxa" w:w="3191"/>
            <w:shd w:val="clear" w:color="auto" w:fill="EEF2F7"/>
          </w:tcPr>
          <w:p>
            <w:pPr>
              <w:spacing w:after="0" w:line="240" w:lineRule="auto"/>
            </w:pPr>
            <w:r/>
            <w:r>
              <w:rPr>
                <w:b w:val="0"/>
                <w:i w:val="0"/>
                <w:sz w:val="19"/>
              </w:rPr>
              <w:t>ISTQB CTFL v4.0, capítulo 3</w:t>
            </w:r>
          </w:p>
        </w:tc>
        <w:tc>
          <w:tcPr>
            <w:tcW w:type="dxa" w:w="6164"/>
            <w:shd w:val="clear" w:color="auto" w:fill="EEF2F7"/>
          </w:tcPr>
          <w:p>
            <w:pPr>
              <w:spacing w:after="0" w:line="240" w:lineRule="auto"/>
            </w:pPr>
            <w:r/>
            <w:r>
              <w:rPr>
                <w:b w:val="0"/>
                <w:i w:val="0"/>
                <w:sz w:val="19"/>
              </w:rPr>
              <w:t>Pruebas estáticas, revisiones y sus tipos</w:t>
            </w:r>
          </w:p>
        </w:tc>
      </w:tr>
    </w:tbl>
    <w:p>
      <w:pPr>
        <w:spacing w:after="40"/>
      </w:pPr>
    </w:p>
    <w:p>
      <w:pPr>
        <w:pStyle w:val="Heading2"/>
      </w:pPr>
      <w:r>
        <w:t>8.19 Preguntas de repaso</w:t>
      </w:r>
    </w:p>
    <w:p>
      <w:pPr>
        <w:spacing w:after="40"/>
        <w:ind w:left="510" w:hanging="340"/>
      </w:pPr>
      <w:r>
        <w:rPr>
          <w:b w:val="0"/>
          <w:i w:val="0"/>
        </w:rPr>
        <w:t>1. Defina prueba estática y enumere cuatro beneficios.</w:t>
      </w:r>
    </w:p>
    <w:p>
      <w:pPr>
        <w:spacing w:after="40"/>
        <w:ind w:left="510" w:hanging="340"/>
      </w:pPr>
      <w:r>
        <w:rPr>
          <w:b w:val="0"/>
          <w:i w:val="0"/>
        </w:rPr>
        <w:t>2. Compare pruebas estáticas y dinámicas en cuatro aspectos.</w:t>
      </w:r>
    </w:p>
    <w:p>
      <w:pPr>
        <w:spacing w:after="40"/>
        <w:ind w:left="510" w:hanging="340"/>
      </w:pPr>
      <w:r>
        <w:rPr>
          <w:b w:val="0"/>
          <w:i w:val="0"/>
        </w:rPr>
        <w:t xml:space="preserve">3. Diferencie revisión manual, </w:t>
      </w:r>
      <w:r>
        <w:rPr>
          <w:b w:val="0"/>
          <w:i/>
        </w:rPr>
        <w:t>walkthrough</w:t>
      </w:r>
      <w:r>
        <w:rPr>
          <w:b w:val="0"/>
          <w:i w:val="0"/>
        </w:rPr>
        <w:t xml:space="preserve"> e inspección según formalidad y roles.</w:t>
      </w:r>
    </w:p>
    <w:p>
      <w:pPr>
        <w:spacing w:after="40"/>
        <w:ind w:left="510" w:hanging="340"/>
      </w:pPr>
      <w:r>
        <w:rPr>
          <w:b w:val="0"/>
          <w:i w:val="0"/>
        </w:rPr>
        <w:t>4. Explique la diferencia entre una vulnerabilidad y un Security Hotspot.</w:t>
      </w:r>
    </w:p>
    <w:p>
      <w:pPr>
        <w:spacing w:after="40"/>
        <w:ind w:left="510" w:hanging="340"/>
      </w:pPr>
      <w:r>
        <w:rPr>
          <w:b w:val="0"/>
          <w:i w:val="0"/>
        </w:rPr>
        <w:t>5. Explique por qué un Quality Gate aprobado no garantiza un código seguro en un proyecto heredado.</w:t>
      </w:r>
    </w:p>
    <w:p>
      <w:pPr>
        <w:spacing w:after="40"/>
        <w:ind w:left="510" w:hanging="340"/>
      </w:pPr>
      <w:r>
        <w:rPr>
          <w:b w:val="0"/>
          <w:i w:val="0"/>
        </w:rPr>
        <w:t>6. Enumere los cinco pasos de la documentación manual de evidencias en SonarQube.</w:t>
      </w:r>
    </w:p>
    <w:p>
      <w:pPr>
        <w:spacing w:after="40"/>
        <w:ind w:left="510" w:hanging="340"/>
      </w:pPr>
      <w:r>
        <w:rPr>
          <w:b w:val="0"/>
          <w:i w:val="0"/>
        </w:rPr>
        <w:t>7. Relacione un problema de SonarQube con una categoría OWASP, un requisito y una norma.</w:t>
      </w:r>
    </w:p>
    <w:p>
      <w:r>
        <w:br w:type="page"/>
      </w:r>
    </w:p>
    <w:p>
      <w:pPr>
        <w:pStyle w:val="Heading1"/>
      </w:pPr>
      <w:r>
        <w:t>Capítulo 9. Ejecución de pruebas en un entorno de laboratorio (actividad 2.3.2)</w:t>
      </w:r>
    </w:p>
    <w:p>
      <w:pPr>
        <w:jc w:val="both"/>
      </w:pPr>
      <w:r>
        <w:rPr>
          <w:b/>
          <w:i w:val="0"/>
        </w:rPr>
        <w:t>Indicador de logro:</w:t>
      </w:r>
      <w:r>
        <w:rPr>
          <w:b w:val="0"/>
          <w:i w:val="0"/>
        </w:rPr>
        <w:t xml:space="preserve"> IL2.4 (el encabezado de la actividad indica IL2.3). </w:t>
      </w:r>
      <w:r>
        <w:rPr>
          <w:b/>
          <w:i w:val="0"/>
        </w:rPr>
        <w:t>Modalidad:</w:t>
      </w:r>
      <w:r>
        <w:rPr>
          <w:b w:val="0"/>
          <w:i w:val="0"/>
        </w:rPr>
        <w:t xml:space="preserve"> individual, 45 minutos. </w:t>
      </w:r>
      <w:r>
        <w:rPr>
          <w:b/>
          <w:i w:val="0"/>
        </w:rPr>
        <w:t>Propósito:</w:t>
      </w:r>
      <w:r>
        <w:rPr>
          <w:b w:val="0"/>
          <w:i w:val="0"/>
        </w:rPr>
        <w:t xml:space="preserve"> ejecutar los casos diseñados de forma controlada, registrar evidencias y gestionar los defectos encontrados.</w:t>
      </w:r>
    </w:p>
    <w:p>
      <w:pPr>
        <w:pStyle w:val="Heading2"/>
      </w:pPr>
      <w:r>
        <w:t>9.1 Preparación del entorno</w:t>
      </w:r>
    </w:p>
    <w:p>
      <w:pPr>
        <w:jc w:val="both"/>
      </w:pPr>
      <w:r>
        <w:rPr>
          <w:b w:val="0"/>
          <w:i w:val="0"/>
        </w:rPr>
        <w:t>Antes de ejecutar se asegura la estabilidad del entorno y se documenta:</w:t>
      </w:r>
    </w:p>
    <w:tbl>
      <w:tblPr>
        <w:tblStyle w:val="TableGrid"/>
        <w:tblW w:type="auto" w:w="0"/>
        <w:jc w:val="center"/>
        <w:tblLook w:firstColumn="1" w:firstRow="1" w:lastColumn="0" w:lastRow="0" w:noHBand="0" w:noVBand="1" w:val="04A0"/>
        <w:tblLayout w:type="fixed"/>
      </w:tblPr>
      <w:tblGrid>
        <w:gridCol w:w="2719"/>
        <w:gridCol w:w="6636"/>
      </w:tblGrid>
      <w:tr>
        <w:trPr>
          <w:tblHeader w:val="true"/>
        </w:trPr>
        <w:tc>
          <w:tcPr>
            <w:tcW w:type="dxa" w:w="2719"/>
            <w:shd w:val="clear" w:color="auto" w:fill="1F3A5F"/>
          </w:tcPr>
          <w:p>
            <w:pPr>
              <w:spacing w:after="0" w:line="240" w:lineRule="auto"/>
            </w:pPr>
            <w:r>
              <w:rPr>
                <w:color w:val="FFFFFF"/>
              </w:rPr>
            </w:r>
            <w:r>
              <w:rPr>
                <w:b/>
                <w:i w:val="0"/>
                <w:color w:val="FFFFFF"/>
                <w:sz w:val="19"/>
              </w:rPr>
              <w:t>Aspecto</w:t>
            </w:r>
          </w:p>
        </w:tc>
        <w:tc>
          <w:tcPr>
            <w:tcW w:type="dxa" w:w="6635"/>
            <w:shd w:val="clear" w:color="auto" w:fill="1F3A5F"/>
          </w:tcPr>
          <w:p>
            <w:pPr>
              <w:spacing w:after="0" w:line="240" w:lineRule="auto"/>
            </w:pPr>
            <w:r>
              <w:rPr>
                <w:color w:val="FFFFFF"/>
              </w:rPr>
            </w:r>
            <w:r>
              <w:rPr>
                <w:b/>
                <w:i w:val="0"/>
                <w:color w:val="FFFFFF"/>
                <w:sz w:val="19"/>
              </w:rPr>
              <w:t>Contenido del registro</w:t>
            </w:r>
          </w:p>
        </w:tc>
      </w:tr>
      <w:tr>
        <w:tc>
          <w:tcPr>
            <w:tcW w:type="dxa" w:w="2719"/>
          </w:tcPr>
          <w:p>
            <w:pPr>
              <w:spacing w:after="0" w:line="240" w:lineRule="auto"/>
            </w:pPr>
            <w:r/>
            <w:r>
              <w:rPr>
                <w:b w:val="0"/>
                <w:i w:val="0"/>
                <w:sz w:val="19"/>
              </w:rPr>
              <w:t>Hardware y software</w:t>
            </w:r>
          </w:p>
        </w:tc>
        <w:tc>
          <w:tcPr>
            <w:tcW w:type="dxa" w:w="6635"/>
          </w:tcPr>
          <w:p>
            <w:pPr>
              <w:spacing w:after="0" w:line="240" w:lineRule="auto"/>
            </w:pPr>
            <w:r/>
            <w:r>
              <w:rPr>
                <w:b w:val="0"/>
                <w:i w:val="0"/>
                <w:sz w:val="19"/>
              </w:rPr>
              <w:t>Versión del navegador, sistema operativo y base de datos; versión de Docker</w:t>
            </w:r>
          </w:p>
        </w:tc>
      </w:tr>
      <w:tr>
        <w:tc>
          <w:tcPr>
            <w:tcW w:type="dxa" w:w="2719"/>
            <w:shd w:val="clear" w:color="auto" w:fill="EEF2F7"/>
          </w:tcPr>
          <w:p>
            <w:pPr>
              <w:spacing w:after="0" w:line="240" w:lineRule="auto"/>
            </w:pPr>
            <w:r/>
            <w:r>
              <w:rPr>
                <w:b w:val="0"/>
                <w:i w:val="0"/>
                <w:sz w:val="19"/>
              </w:rPr>
              <w:t>Datos de prueba</w:t>
            </w:r>
          </w:p>
        </w:tc>
        <w:tc>
          <w:tcPr>
            <w:tcW w:type="dxa" w:w="6635"/>
            <w:shd w:val="clear" w:color="auto" w:fill="EEF2F7"/>
          </w:tcPr>
          <w:p>
            <w:pPr>
              <w:spacing w:after="0" w:line="240" w:lineRule="auto"/>
            </w:pPr>
            <w:r/>
            <w:r>
              <w:rPr>
                <w:b w:val="0"/>
                <w:i w:val="0"/>
                <w:sz w:val="19"/>
              </w:rPr>
              <w:t>Confirmación de que se cargaron los scripts de base de datos; usuarios de prueba; uso de datos sintéticos, nunca reales</w:t>
            </w:r>
          </w:p>
        </w:tc>
      </w:tr>
      <w:tr>
        <w:tc>
          <w:tcPr>
            <w:tcW w:type="dxa" w:w="2719"/>
          </w:tcPr>
          <w:p>
            <w:pPr>
              <w:spacing w:after="0" w:line="240" w:lineRule="auto"/>
            </w:pPr>
            <w:r/>
            <w:r>
              <w:rPr>
                <w:b w:val="0"/>
                <w:i w:val="0"/>
                <w:sz w:val="19"/>
              </w:rPr>
              <w:t>Herramientas de soporte</w:t>
            </w:r>
          </w:p>
        </w:tc>
        <w:tc>
          <w:tcPr>
            <w:tcW w:type="dxa" w:w="6635"/>
          </w:tcPr>
          <w:p>
            <w:pPr>
              <w:spacing w:after="0" w:line="240" w:lineRule="auto"/>
            </w:pPr>
            <w:r/>
            <w:r>
              <w:rPr>
                <w:b w:val="0"/>
                <w:i w:val="0"/>
                <w:sz w:val="19"/>
              </w:rPr>
              <w:t>Capturador de pantalla y acceso a los registros de eventos listos</w:t>
            </w:r>
          </w:p>
        </w:tc>
      </w:tr>
      <w:tr>
        <w:tc>
          <w:tcPr>
            <w:tcW w:type="dxa" w:w="2719"/>
            <w:shd w:val="clear" w:color="auto" w:fill="EEF2F7"/>
          </w:tcPr>
          <w:p>
            <w:pPr>
              <w:spacing w:after="0" w:line="240" w:lineRule="auto"/>
            </w:pPr>
            <w:r/>
            <w:r>
              <w:rPr>
                <w:b w:val="0"/>
                <w:i w:val="0"/>
                <w:sz w:val="19"/>
              </w:rPr>
              <w:t>Versión del software</w:t>
            </w:r>
          </w:p>
        </w:tc>
        <w:tc>
          <w:tcPr>
            <w:tcW w:type="dxa" w:w="6635"/>
            <w:shd w:val="clear" w:color="auto" w:fill="EEF2F7"/>
          </w:tcPr>
          <w:p>
            <w:pPr>
              <w:spacing w:after="0" w:line="240" w:lineRule="auto"/>
            </w:pPr>
            <w:r/>
            <w:r>
              <w:rPr>
                <w:b w:val="0"/>
                <w:i w:val="0"/>
                <w:sz w:val="19"/>
              </w:rPr>
              <w:t xml:space="preserve">Identificación de la versión, </w:t>
            </w:r>
            <w:r>
              <w:rPr>
                <w:b w:val="0"/>
                <w:i/>
                <w:sz w:val="19"/>
              </w:rPr>
              <w:t>commit</w:t>
            </w:r>
            <w:r>
              <w:rPr>
                <w:b w:val="0"/>
                <w:i w:val="0"/>
                <w:sz w:val="19"/>
              </w:rPr>
              <w:t xml:space="preserve"> o fecha del código probado</w:t>
            </w:r>
          </w:p>
        </w:tc>
      </w:tr>
    </w:tbl>
    <w:p>
      <w:pPr>
        <w:spacing w:after="40"/>
      </w:pPr>
    </w:p>
    <w:p>
      <w:pPr>
        <w:pStyle w:val="Heading2"/>
      </w:pPr>
      <w:r>
        <w:t>9.2 Ciclos de ejecución</w:t>
      </w:r>
    </w:p>
    <w:p>
      <w:pPr>
        <w:jc w:val="both"/>
      </w:pPr>
      <w:r>
        <w:rPr>
          <w:b/>
          <w:i w:val="0"/>
        </w:rPr>
        <w:t>Definición.</w:t>
      </w:r>
      <w:r>
        <w:rPr>
          <w:b w:val="0"/>
          <w:i w:val="0"/>
        </w:rPr>
        <w:t xml:space="preserve"> Un </w:t>
      </w:r>
      <w:r>
        <w:rPr>
          <w:b/>
          <w:i w:val="0"/>
        </w:rPr>
        <w:t>ciclo</w:t>
      </w:r>
      <w:r>
        <w:rPr>
          <w:b w:val="0"/>
          <w:i w:val="0"/>
        </w:rPr>
        <w:t xml:space="preserve"> (o pasada) de ejecución es una ronda completa de ejecución de un conjunto de casos sobre una versión determinada del software.</w:t>
      </w:r>
    </w:p>
    <w:tbl>
      <w:tblPr>
        <w:tblStyle w:val="TableGrid"/>
        <w:tblW w:type="auto" w:w="0"/>
        <w:jc w:val="center"/>
        <w:tblLook w:firstColumn="1" w:firstRow="1" w:lastColumn="0" w:lastRow="0" w:noHBand="0" w:noVBand="1" w:val="04A0"/>
        <w:tblLayout w:type="fixed"/>
      </w:tblPr>
      <w:tblGrid>
        <w:gridCol w:w="2235"/>
        <w:gridCol w:w="3559"/>
        <w:gridCol w:w="3559"/>
      </w:tblGrid>
      <w:tr>
        <w:trPr>
          <w:tblHeader w:val="true"/>
        </w:trPr>
        <w:tc>
          <w:tcPr>
            <w:tcW w:type="dxa" w:w="2236"/>
            <w:shd w:val="clear" w:color="auto" w:fill="1F3A5F"/>
          </w:tcPr>
          <w:p>
            <w:pPr>
              <w:spacing w:after="0" w:line="240" w:lineRule="auto"/>
            </w:pPr>
            <w:r>
              <w:rPr>
                <w:color w:val="FFFFFF"/>
              </w:rPr>
            </w:r>
            <w:r>
              <w:rPr>
                <w:b/>
                <w:i w:val="0"/>
                <w:color w:val="FFFFFF"/>
                <w:sz w:val="19"/>
              </w:rPr>
              <w:t>Ciclo</w:t>
            </w:r>
          </w:p>
        </w:tc>
        <w:tc>
          <w:tcPr>
            <w:tcW w:type="dxa" w:w="3559"/>
            <w:shd w:val="clear" w:color="auto" w:fill="1F3A5F"/>
          </w:tcPr>
          <w:p>
            <w:pPr>
              <w:spacing w:after="0" w:line="240" w:lineRule="auto"/>
            </w:pPr>
            <w:r>
              <w:rPr>
                <w:color w:val="FFFFFF"/>
              </w:rPr>
            </w:r>
            <w:r>
              <w:rPr>
                <w:b/>
                <w:i w:val="0"/>
                <w:color w:val="FFFFFF"/>
                <w:sz w:val="19"/>
              </w:rPr>
              <w:t>Objetivo</w:t>
            </w:r>
          </w:p>
        </w:tc>
        <w:tc>
          <w:tcPr>
            <w:tcW w:type="dxa" w:w="3559"/>
            <w:shd w:val="clear" w:color="auto" w:fill="1F3A5F"/>
          </w:tcPr>
          <w:p>
            <w:pPr>
              <w:spacing w:after="0" w:line="240" w:lineRule="auto"/>
            </w:pPr>
            <w:r>
              <w:rPr>
                <w:color w:val="FFFFFF"/>
              </w:rPr>
            </w:r>
            <w:r>
              <w:rPr>
                <w:b/>
                <w:i w:val="0"/>
                <w:color w:val="FFFFFF"/>
                <w:sz w:val="19"/>
              </w:rPr>
              <w:t>Regla</w:t>
            </w:r>
          </w:p>
        </w:tc>
      </w:tr>
      <w:tr>
        <w:tc>
          <w:tcPr>
            <w:tcW w:type="dxa" w:w="2236"/>
          </w:tcPr>
          <w:p>
            <w:pPr>
              <w:spacing w:after="0" w:line="240" w:lineRule="auto"/>
            </w:pPr>
            <w:r/>
            <w:r>
              <w:rPr>
                <w:b w:val="0"/>
                <w:i w:val="0"/>
                <w:sz w:val="19"/>
              </w:rPr>
              <w:t>*</w:t>
            </w:r>
            <w:r>
              <w:rPr>
                <w:b w:val="0"/>
                <w:i/>
                <w:sz w:val="19"/>
              </w:rPr>
              <w:t>Ciclo 1: prueba de humo (</w:t>
            </w:r>
            <w:r>
              <w:rPr>
                <w:b w:val="0"/>
                <w:i w:val="0"/>
                <w:sz w:val="19"/>
              </w:rPr>
              <w:t>smoke test</w:t>
            </w:r>
            <w:r>
              <w:rPr>
                <w:b w:val="0"/>
                <w:i/>
                <w:sz w:val="19"/>
              </w:rPr>
              <w:t>)</w:t>
            </w:r>
            <w:r>
              <w:rPr>
                <w:b w:val="0"/>
                <w:i w:val="0"/>
                <w:sz w:val="19"/>
              </w:rPr>
              <w:t>*</w:t>
            </w:r>
          </w:p>
        </w:tc>
        <w:tc>
          <w:tcPr>
            <w:tcW w:type="dxa" w:w="3559"/>
          </w:tcPr>
          <w:p>
            <w:pPr>
              <w:spacing w:after="0" w:line="240" w:lineRule="auto"/>
            </w:pPr>
            <w:r/>
            <w:r>
              <w:rPr>
                <w:b w:val="0"/>
                <w:i w:val="0"/>
                <w:sz w:val="19"/>
              </w:rPr>
              <w:t>Verificar que las funciones básicas operan (inicio de sesión, carga de la página principal)</w:t>
            </w:r>
          </w:p>
        </w:tc>
        <w:tc>
          <w:tcPr>
            <w:tcW w:type="dxa" w:w="3559"/>
          </w:tcPr>
          <w:p>
            <w:pPr>
              <w:spacing w:after="0" w:line="240" w:lineRule="auto"/>
            </w:pPr>
            <w:r/>
            <w:r>
              <w:rPr>
                <w:b w:val="0"/>
                <w:i w:val="0"/>
                <w:sz w:val="19"/>
              </w:rPr>
              <w:t xml:space="preserve">Si falla, la ejecución se detiene y el resto de los casos queda </w:t>
            </w:r>
            <w:r>
              <w:rPr>
                <w:b/>
                <w:i w:val="0"/>
                <w:sz w:val="19"/>
              </w:rPr>
              <w:t>bloqueado</w:t>
            </w:r>
            <w:r>
              <w:rPr>
                <w:b w:val="0"/>
                <w:i w:val="0"/>
                <w:sz w:val="19"/>
              </w:rPr>
              <w:t>, porque no es posible probar el sistema</w:t>
            </w:r>
          </w:p>
        </w:tc>
      </w:tr>
      <w:tr>
        <w:tc>
          <w:tcPr>
            <w:tcW w:type="dxa" w:w="2236"/>
            <w:shd w:val="clear" w:color="auto" w:fill="EEF2F7"/>
          </w:tcPr>
          <w:p>
            <w:pPr>
              <w:spacing w:after="0" w:line="240" w:lineRule="auto"/>
            </w:pPr>
            <w:r/>
            <w:r>
              <w:rPr>
                <w:b/>
                <w:i w:val="0"/>
                <w:sz w:val="19"/>
              </w:rPr>
              <w:t>Ciclo 2: ejecución de casos</w:t>
            </w:r>
          </w:p>
        </w:tc>
        <w:tc>
          <w:tcPr>
            <w:tcW w:type="dxa" w:w="3559"/>
            <w:shd w:val="clear" w:color="auto" w:fill="EEF2F7"/>
          </w:tcPr>
          <w:p>
            <w:pPr>
              <w:spacing w:after="0" w:line="240" w:lineRule="auto"/>
            </w:pPr>
            <w:r/>
            <w:r>
              <w:rPr>
                <w:b w:val="0"/>
                <w:i w:val="0"/>
                <w:sz w:val="19"/>
              </w:rPr>
              <w:t>Ejecutar los pasos exactos del diseño, contrastar el resultado obtenido con el esperado y registrar evidencia de resultados exitosos y fallidos</w:t>
            </w:r>
          </w:p>
        </w:tc>
        <w:tc>
          <w:tcPr>
            <w:tcW w:type="dxa" w:w="3559"/>
            <w:shd w:val="clear" w:color="auto" w:fill="EEF2F7"/>
          </w:tcPr>
          <w:p>
            <w:pPr>
              <w:spacing w:after="0" w:line="240" w:lineRule="auto"/>
            </w:pPr>
            <w:r/>
            <w:r>
              <w:rPr>
                <w:b w:val="0"/>
                <w:i w:val="0"/>
                <w:sz w:val="19"/>
              </w:rPr>
              <w:t>Se respeta el orden de prioridad por riesgo</w:t>
            </w:r>
          </w:p>
        </w:tc>
      </w:tr>
      <w:tr>
        <w:tc>
          <w:tcPr>
            <w:tcW w:type="dxa" w:w="2236"/>
          </w:tcPr>
          <w:p>
            <w:pPr>
              <w:spacing w:after="0" w:line="240" w:lineRule="auto"/>
            </w:pPr>
            <w:r/>
            <w:r>
              <w:rPr>
                <w:b/>
                <w:i w:val="0"/>
                <w:sz w:val="19"/>
              </w:rPr>
              <w:t>Ciclo de reprueba y regresión</w:t>
            </w:r>
          </w:p>
        </w:tc>
        <w:tc>
          <w:tcPr>
            <w:tcW w:type="dxa" w:w="3559"/>
          </w:tcPr>
          <w:p>
            <w:pPr>
              <w:spacing w:after="0" w:line="240" w:lineRule="auto"/>
            </w:pPr>
            <w:r/>
            <w:r>
              <w:rPr>
                <w:b w:val="0"/>
                <w:i w:val="0"/>
                <w:sz w:val="19"/>
              </w:rPr>
              <w:t>Confirmar las correcciones (</w:t>
            </w:r>
            <w:r>
              <w:rPr>
                <w:b w:val="0"/>
                <w:i/>
                <w:sz w:val="19"/>
              </w:rPr>
              <w:t>re-test</w:t>
            </w:r>
            <w:r>
              <w:rPr>
                <w:b w:val="0"/>
                <w:i w:val="0"/>
                <w:sz w:val="19"/>
              </w:rPr>
              <w:t>) y verificar que no se afectaron otras funciones (regresión)</w:t>
            </w:r>
          </w:p>
        </w:tc>
        <w:tc>
          <w:tcPr>
            <w:tcW w:type="dxa" w:w="3559"/>
          </w:tcPr>
          <w:p>
            <w:pPr>
              <w:spacing w:after="0" w:line="240" w:lineRule="auto"/>
            </w:pPr>
            <w:r/>
            <w:r>
              <w:rPr>
                <w:b w:val="0"/>
                <w:i w:val="0"/>
                <w:sz w:val="19"/>
              </w:rPr>
              <w:t>Se ejecuta después de cada corrección</w:t>
            </w:r>
          </w:p>
        </w:tc>
      </w:tr>
    </w:tbl>
    <w:p>
      <w:pPr>
        <w:spacing w:after="40"/>
      </w:pPr>
    </w:p>
    <w:p>
      <w:pPr>
        <w:pStyle w:val="Heading2"/>
      </w:pPr>
      <w:r>
        <w:t>9.3 Estados de un caso de prueba</w:t>
      </w:r>
    </w:p>
    <w:tbl>
      <w:tblPr>
        <w:tblStyle w:val="TableGrid"/>
        <w:tblW w:type="auto" w:w="0"/>
        <w:jc w:val="center"/>
        <w:tblLook w:firstColumn="1" w:firstRow="1" w:lastColumn="0" w:lastRow="0" w:noHBand="0" w:noVBand="1" w:val="04A0"/>
        <w:tblLayout w:type="fixed"/>
      </w:tblPr>
      <w:tblGrid>
        <w:gridCol w:w="2267"/>
        <w:gridCol w:w="7088"/>
      </w:tblGrid>
      <w:tr>
        <w:trPr>
          <w:tblHeader w:val="true"/>
        </w:trPr>
        <w:tc>
          <w:tcPr>
            <w:tcW w:type="dxa" w:w="2267"/>
            <w:shd w:val="clear" w:color="auto" w:fill="1F3A5F"/>
          </w:tcPr>
          <w:p>
            <w:pPr>
              <w:spacing w:after="0" w:line="240" w:lineRule="auto"/>
            </w:pPr>
            <w:r>
              <w:rPr>
                <w:color w:val="FFFFFF"/>
              </w:rPr>
            </w:r>
            <w:r>
              <w:rPr>
                <w:b/>
                <w:i w:val="0"/>
                <w:color w:val="FFFFFF"/>
                <w:sz w:val="19"/>
              </w:rPr>
              <w:t>Estado</w:t>
            </w:r>
          </w:p>
        </w:tc>
        <w:tc>
          <w:tcPr>
            <w:tcW w:type="dxa" w:w="7087"/>
            <w:shd w:val="clear" w:color="auto" w:fill="1F3A5F"/>
          </w:tcPr>
          <w:p>
            <w:pPr>
              <w:spacing w:after="0" w:line="240" w:lineRule="auto"/>
            </w:pPr>
            <w:r>
              <w:rPr>
                <w:color w:val="FFFFFF"/>
              </w:rPr>
            </w:r>
            <w:r>
              <w:rPr>
                <w:b/>
                <w:i w:val="0"/>
                <w:color w:val="FFFFFF"/>
                <w:sz w:val="19"/>
              </w:rPr>
              <w:t>Significado</w:t>
            </w:r>
          </w:p>
        </w:tc>
      </w:tr>
      <w:tr>
        <w:tc>
          <w:tcPr>
            <w:tcW w:type="dxa" w:w="2267"/>
          </w:tcPr>
          <w:p>
            <w:pPr>
              <w:spacing w:after="0" w:line="240" w:lineRule="auto"/>
            </w:pPr>
            <w:r/>
            <w:r>
              <w:rPr>
                <w:b/>
                <w:i w:val="0"/>
                <w:sz w:val="19"/>
              </w:rPr>
              <w:t>Aprobado</w:t>
            </w:r>
            <w:r>
              <w:rPr>
                <w:b w:val="0"/>
                <w:i w:val="0"/>
                <w:sz w:val="19"/>
              </w:rPr>
              <w:t xml:space="preserve"> (</w:t>
            </w:r>
            <w:r>
              <w:rPr>
                <w:b w:val="0"/>
                <w:i/>
                <w:sz w:val="19"/>
              </w:rPr>
              <w:t>Pass</w:t>
            </w:r>
            <w:r>
              <w:rPr>
                <w:b w:val="0"/>
                <w:i w:val="0"/>
                <w:sz w:val="19"/>
              </w:rPr>
              <w:t>)</w:t>
            </w:r>
          </w:p>
        </w:tc>
        <w:tc>
          <w:tcPr>
            <w:tcW w:type="dxa" w:w="7087"/>
          </w:tcPr>
          <w:p>
            <w:pPr>
              <w:spacing w:after="0" w:line="240" w:lineRule="auto"/>
            </w:pPr>
            <w:r/>
            <w:r>
              <w:rPr>
                <w:b w:val="0"/>
                <w:i w:val="0"/>
                <w:sz w:val="19"/>
              </w:rPr>
              <w:t>El resultado obtenido coincide con el esperado y cumple el criterio de aceptación</w:t>
            </w:r>
          </w:p>
        </w:tc>
      </w:tr>
      <w:tr>
        <w:tc>
          <w:tcPr>
            <w:tcW w:type="dxa" w:w="2267"/>
            <w:shd w:val="clear" w:color="auto" w:fill="EEF2F7"/>
          </w:tcPr>
          <w:p>
            <w:pPr>
              <w:spacing w:after="0" w:line="240" w:lineRule="auto"/>
            </w:pPr>
            <w:r/>
            <w:r>
              <w:rPr>
                <w:b/>
                <w:i w:val="0"/>
                <w:sz w:val="19"/>
              </w:rPr>
              <w:t>Falla</w:t>
            </w:r>
            <w:r>
              <w:rPr>
                <w:b w:val="0"/>
                <w:i w:val="0"/>
                <w:sz w:val="19"/>
              </w:rPr>
              <w:t xml:space="preserve"> (</w:t>
            </w:r>
            <w:r>
              <w:rPr>
                <w:b w:val="0"/>
                <w:i/>
                <w:sz w:val="19"/>
              </w:rPr>
              <w:t>Fail</w:t>
            </w:r>
            <w:r>
              <w:rPr>
                <w:b w:val="0"/>
                <w:i w:val="0"/>
                <w:sz w:val="19"/>
              </w:rPr>
              <w:t>)</w:t>
            </w:r>
          </w:p>
        </w:tc>
        <w:tc>
          <w:tcPr>
            <w:tcW w:type="dxa" w:w="7087"/>
            <w:shd w:val="clear" w:color="auto" w:fill="EEF2F7"/>
          </w:tcPr>
          <w:p>
            <w:pPr>
              <w:spacing w:after="0" w:line="240" w:lineRule="auto"/>
            </w:pPr>
            <w:r/>
            <w:r>
              <w:rPr>
                <w:b w:val="0"/>
                <w:i w:val="0"/>
                <w:sz w:val="19"/>
              </w:rPr>
              <w:t>El resultado obtenido no coincide; se abre un reporte de defecto</w:t>
            </w:r>
          </w:p>
        </w:tc>
      </w:tr>
      <w:tr>
        <w:tc>
          <w:tcPr>
            <w:tcW w:type="dxa" w:w="2267"/>
          </w:tcPr>
          <w:p>
            <w:pPr>
              <w:spacing w:after="0" w:line="240" w:lineRule="auto"/>
            </w:pPr>
            <w:r/>
            <w:r>
              <w:rPr>
                <w:b/>
                <w:i w:val="0"/>
                <w:sz w:val="19"/>
              </w:rPr>
              <w:t>Bloqueado</w:t>
            </w:r>
            <w:r>
              <w:rPr>
                <w:b w:val="0"/>
                <w:i w:val="0"/>
                <w:sz w:val="19"/>
              </w:rPr>
              <w:t xml:space="preserve"> (</w:t>
            </w:r>
            <w:r>
              <w:rPr>
                <w:b w:val="0"/>
                <w:i/>
                <w:sz w:val="19"/>
              </w:rPr>
              <w:t>Blocked</w:t>
            </w:r>
            <w:r>
              <w:rPr>
                <w:b w:val="0"/>
                <w:i w:val="0"/>
                <w:sz w:val="19"/>
              </w:rPr>
              <w:t>)</w:t>
            </w:r>
          </w:p>
        </w:tc>
        <w:tc>
          <w:tcPr>
            <w:tcW w:type="dxa" w:w="7087"/>
          </w:tcPr>
          <w:p>
            <w:pPr>
              <w:spacing w:after="0" w:line="240" w:lineRule="auto"/>
            </w:pPr>
            <w:r/>
            <w:r>
              <w:rPr>
                <w:b w:val="0"/>
                <w:i w:val="0"/>
                <w:sz w:val="19"/>
              </w:rPr>
              <w:t>No pudo ejecutarse porque otro defecto o el entorno lo impiden</w:t>
            </w:r>
          </w:p>
        </w:tc>
      </w:tr>
      <w:tr>
        <w:tc>
          <w:tcPr>
            <w:tcW w:type="dxa" w:w="2267"/>
            <w:shd w:val="clear" w:color="auto" w:fill="EEF2F7"/>
          </w:tcPr>
          <w:p>
            <w:pPr>
              <w:spacing w:after="0" w:line="240" w:lineRule="auto"/>
            </w:pPr>
            <w:r/>
            <w:r>
              <w:rPr>
                <w:b/>
                <w:i w:val="0"/>
                <w:sz w:val="19"/>
              </w:rPr>
              <w:t>No ejecutado</w:t>
            </w:r>
          </w:p>
        </w:tc>
        <w:tc>
          <w:tcPr>
            <w:tcW w:type="dxa" w:w="7087"/>
            <w:shd w:val="clear" w:color="auto" w:fill="EEF2F7"/>
          </w:tcPr>
          <w:p>
            <w:pPr>
              <w:spacing w:after="0" w:line="240" w:lineRule="auto"/>
            </w:pPr>
            <w:r/>
            <w:r>
              <w:rPr>
                <w:b w:val="0"/>
                <w:i w:val="0"/>
                <w:sz w:val="19"/>
              </w:rPr>
              <w:t>Diseñado pero no ejecutado; debe justificarse en el informe (el formato EP3 lo solicita como "sin ejecutar")</w:t>
            </w:r>
          </w:p>
        </w:tc>
      </w:tr>
    </w:tbl>
    <w:p>
      <w:pPr>
        <w:spacing w:after="40"/>
      </w:pPr>
    </w:p>
    <w:p>
      <w:pPr>
        <w:pStyle w:val="Heading2"/>
      </w:pPr>
      <w:r>
        <w:t>9.4 Reporte de defecto</w:t>
      </w:r>
    </w:p>
    <w:p>
      <w:pPr>
        <w:jc w:val="both"/>
      </w:pPr>
      <w:r>
        <w:rPr>
          <w:b/>
          <w:i w:val="0"/>
        </w:rPr>
        <w:t>Definición.</w:t>
      </w:r>
      <w:r>
        <w:rPr>
          <w:b w:val="0"/>
          <w:i w:val="0"/>
        </w:rPr>
        <w:t xml:space="preserve"> El </w:t>
      </w:r>
      <w:r>
        <w:rPr>
          <w:b/>
          <w:i w:val="0"/>
        </w:rPr>
        <w:t>reporte de defecto</w:t>
      </w:r>
      <w:r>
        <w:rPr>
          <w:b w:val="0"/>
          <w:i w:val="0"/>
        </w:rPr>
        <w:t xml:space="preserve"> (</w:t>
      </w:r>
      <w:r>
        <w:rPr>
          <w:b w:val="0"/>
          <w:i/>
        </w:rPr>
        <w:t>bug report</w:t>
      </w:r>
      <w:r>
        <w:rPr>
          <w:b w:val="0"/>
          <w:i w:val="0"/>
        </w:rPr>
        <w:t>) es el documento que describe una desviación entre el resultado esperado y el obtenido, con la información necesaria para reproducirla, clasificarla y corregirla.</w:t>
      </w:r>
    </w:p>
    <w:tbl>
      <w:tblPr>
        <w:tblStyle w:val="TableGrid"/>
        <w:tblW w:type="auto" w:w="0"/>
        <w:jc w:val="center"/>
        <w:tblLook w:firstColumn="1" w:firstRow="1" w:lastColumn="0" w:lastRow="0" w:noHBand="0" w:noVBand="1" w:val="04A0"/>
        <w:tblLayout w:type="fixed"/>
      </w:tblPr>
      <w:tblGrid>
        <w:gridCol w:w="1694"/>
        <w:gridCol w:w="3867"/>
        <w:gridCol w:w="3793"/>
      </w:tblGrid>
      <w:tr>
        <w:trPr>
          <w:tblHeader w:val="true"/>
        </w:trPr>
        <w:tc>
          <w:tcPr>
            <w:tcW w:type="dxa" w:w="1694"/>
            <w:shd w:val="clear" w:color="auto" w:fill="1F3A5F"/>
          </w:tcPr>
          <w:p>
            <w:pPr>
              <w:spacing w:after="0" w:line="240" w:lineRule="auto"/>
            </w:pPr>
            <w:r>
              <w:rPr>
                <w:color w:val="FFFFFF"/>
              </w:rPr>
            </w:r>
            <w:r>
              <w:rPr>
                <w:b/>
                <w:i w:val="0"/>
                <w:color w:val="FFFFFF"/>
                <w:sz w:val="19"/>
              </w:rPr>
              <w:t>Campo</w:t>
            </w:r>
          </w:p>
        </w:tc>
        <w:tc>
          <w:tcPr>
            <w:tcW w:type="dxa" w:w="3867"/>
            <w:shd w:val="clear" w:color="auto" w:fill="1F3A5F"/>
          </w:tcPr>
          <w:p>
            <w:pPr>
              <w:spacing w:after="0" w:line="240" w:lineRule="auto"/>
            </w:pPr>
            <w:r>
              <w:rPr>
                <w:color w:val="FFFFFF"/>
              </w:rPr>
            </w:r>
            <w:r>
              <w:rPr>
                <w:b/>
                <w:i w:val="0"/>
                <w:color w:val="FFFFFF"/>
                <w:sz w:val="19"/>
              </w:rPr>
              <w:t>Contenido</w:t>
            </w:r>
          </w:p>
        </w:tc>
        <w:tc>
          <w:tcPr>
            <w:tcW w:type="dxa" w:w="3793"/>
            <w:shd w:val="clear" w:color="auto" w:fill="1F3A5F"/>
          </w:tcPr>
          <w:p>
            <w:pPr>
              <w:spacing w:after="0" w:line="240" w:lineRule="auto"/>
            </w:pPr>
            <w:r>
              <w:rPr>
                <w:color w:val="FFFFFF"/>
              </w:rPr>
            </w:r>
            <w:r>
              <w:rPr>
                <w:b/>
                <w:i w:val="0"/>
                <w:color w:val="FFFFFF"/>
                <w:sz w:val="19"/>
              </w:rPr>
              <w:t>Ejemplo</w:t>
            </w:r>
          </w:p>
        </w:tc>
      </w:tr>
      <w:tr>
        <w:tc>
          <w:tcPr>
            <w:tcW w:type="dxa" w:w="1694"/>
          </w:tcPr>
          <w:p>
            <w:pPr>
              <w:spacing w:after="0" w:line="240" w:lineRule="auto"/>
            </w:pPr>
            <w:r/>
            <w:r>
              <w:rPr>
                <w:b w:val="0"/>
                <w:i w:val="0"/>
                <w:sz w:val="19"/>
              </w:rPr>
              <w:t>ID</w:t>
            </w:r>
          </w:p>
        </w:tc>
        <w:tc>
          <w:tcPr>
            <w:tcW w:type="dxa" w:w="3867"/>
          </w:tcPr>
          <w:p>
            <w:pPr>
              <w:spacing w:after="0" w:line="240" w:lineRule="auto"/>
            </w:pPr>
            <w:r/>
            <w:r>
              <w:rPr>
                <w:b w:val="0"/>
                <w:i w:val="0"/>
                <w:sz w:val="19"/>
              </w:rPr>
              <w:t>Identificador único</w:t>
            </w:r>
          </w:p>
        </w:tc>
        <w:tc>
          <w:tcPr>
            <w:tcW w:type="dxa" w:w="3793"/>
          </w:tcPr>
          <w:p>
            <w:pPr>
              <w:spacing w:after="0" w:line="240" w:lineRule="auto"/>
            </w:pPr>
            <w:r/>
            <w:r>
              <w:rPr>
                <w:b w:val="0"/>
                <w:i w:val="0"/>
                <w:sz w:val="19"/>
              </w:rPr>
              <w:t>BUG-001</w:t>
            </w:r>
          </w:p>
        </w:tc>
      </w:tr>
      <w:tr>
        <w:tc>
          <w:tcPr>
            <w:tcW w:type="dxa" w:w="1694"/>
            <w:shd w:val="clear" w:color="auto" w:fill="EEF2F7"/>
          </w:tcPr>
          <w:p>
            <w:pPr>
              <w:spacing w:after="0" w:line="240" w:lineRule="auto"/>
            </w:pPr>
            <w:r/>
            <w:r>
              <w:rPr>
                <w:b w:val="0"/>
                <w:i w:val="0"/>
                <w:sz w:val="19"/>
              </w:rPr>
              <w:t>Título</w:t>
            </w:r>
          </w:p>
        </w:tc>
        <w:tc>
          <w:tcPr>
            <w:tcW w:type="dxa" w:w="3867"/>
            <w:shd w:val="clear" w:color="auto" w:fill="EEF2F7"/>
          </w:tcPr>
          <w:p>
            <w:pPr>
              <w:spacing w:after="0" w:line="240" w:lineRule="auto"/>
            </w:pPr>
            <w:r/>
            <w:r>
              <w:rPr>
                <w:b w:val="0"/>
                <w:i w:val="0"/>
                <w:sz w:val="19"/>
              </w:rPr>
              <w:t>Síntesis del problema</w:t>
            </w:r>
          </w:p>
        </w:tc>
        <w:tc>
          <w:tcPr>
            <w:tcW w:type="dxa" w:w="3793"/>
            <w:shd w:val="clear" w:color="auto" w:fill="EEF2F7"/>
          </w:tcPr>
          <w:p>
            <w:pPr>
              <w:spacing w:after="0" w:line="240" w:lineRule="auto"/>
            </w:pPr>
            <w:r/>
            <w:r>
              <w:rPr>
                <w:b w:val="0"/>
                <w:i w:val="0"/>
                <w:sz w:val="19"/>
              </w:rPr>
              <w:t>Contraseñas almacenadas sin función de hash</w:t>
            </w:r>
          </w:p>
        </w:tc>
      </w:tr>
      <w:tr>
        <w:tc>
          <w:tcPr>
            <w:tcW w:type="dxa" w:w="1694"/>
          </w:tcPr>
          <w:p>
            <w:pPr>
              <w:spacing w:after="0" w:line="240" w:lineRule="auto"/>
            </w:pPr>
            <w:r/>
            <w:r>
              <w:rPr>
                <w:b w:val="0"/>
                <w:i w:val="0"/>
                <w:sz w:val="19"/>
              </w:rPr>
              <w:t>Caso y requisito</w:t>
            </w:r>
          </w:p>
        </w:tc>
        <w:tc>
          <w:tcPr>
            <w:tcW w:type="dxa" w:w="3867"/>
          </w:tcPr>
          <w:p>
            <w:pPr>
              <w:spacing w:after="0" w:line="240" w:lineRule="auto"/>
            </w:pPr>
            <w:r/>
            <w:r>
              <w:rPr>
                <w:b w:val="0"/>
                <w:i w:val="0"/>
                <w:sz w:val="19"/>
              </w:rPr>
              <w:t>Trazabilidad</w:t>
            </w:r>
          </w:p>
        </w:tc>
        <w:tc>
          <w:tcPr>
            <w:tcW w:type="dxa" w:w="3793"/>
          </w:tcPr>
          <w:p>
            <w:pPr>
              <w:spacing w:after="0" w:line="240" w:lineRule="auto"/>
            </w:pPr>
            <w:r/>
            <w:r>
              <w:rPr>
                <w:b w:val="0"/>
                <w:i w:val="0"/>
                <w:sz w:val="19"/>
              </w:rPr>
              <w:t>CP-SEG-002 · requisito de almacenamiento seguro</w:t>
            </w:r>
          </w:p>
        </w:tc>
      </w:tr>
      <w:tr>
        <w:tc>
          <w:tcPr>
            <w:tcW w:type="dxa" w:w="1694"/>
            <w:shd w:val="clear" w:color="auto" w:fill="EEF2F7"/>
          </w:tcPr>
          <w:p>
            <w:pPr>
              <w:spacing w:after="0" w:line="240" w:lineRule="auto"/>
            </w:pPr>
            <w:r/>
            <w:r>
              <w:rPr>
                <w:b w:val="0"/>
                <w:i w:val="0"/>
                <w:sz w:val="19"/>
              </w:rPr>
              <w:t>Severidad</w:t>
            </w:r>
          </w:p>
        </w:tc>
        <w:tc>
          <w:tcPr>
            <w:tcW w:type="dxa" w:w="3867"/>
            <w:shd w:val="clear" w:color="auto" w:fill="EEF2F7"/>
          </w:tcPr>
          <w:p>
            <w:pPr>
              <w:spacing w:after="0" w:line="240" w:lineRule="auto"/>
            </w:pPr>
            <w:r/>
            <w:r>
              <w:rPr>
                <w:b w:val="0"/>
                <w:i w:val="0"/>
                <w:sz w:val="19"/>
              </w:rPr>
              <w:t>Impacto técnico</w:t>
            </w:r>
          </w:p>
        </w:tc>
        <w:tc>
          <w:tcPr>
            <w:tcW w:type="dxa" w:w="3793"/>
            <w:shd w:val="clear" w:color="auto" w:fill="EEF2F7"/>
          </w:tcPr>
          <w:p>
            <w:pPr>
              <w:spacing w:after="0" w:line="240" w:lineRule="auto"/>
            </w:pPr>
            <w:r/>
            <w:r>
              <w:rPr>
                <w:b w:val="0"/>
                <w:i w:val="0"/>
                <w:sz w:val="19"/>
              </w:rPr>
              <w:t>Crítica</w:t>
            </w:r>
          </w:p>
        </w:tc>
      </w:tr>
      <w:tr>
        <w:tc>
          <w:tcPr>
            <w:tcW w:type="dxa" w:w="1694"/>
          </w:tcPr>
          <w:p>
            <w:pPr>
              <w:spacing w:after="0" w:line="240" w:lineRule="auto"/>
            </w:pPr>
            <w:r/>
            <w:r>
              <w:rPr>
                <w:b w:val="0"/>
                <w:i w:val="0"/>
                <w:sz w:val="19"/>
              </w:rPr>
              <w:t>Prioridad</w:t>
            </w:r>
          </w:p>
        </w:tc>
        <w:tc>
          <w:tcPr>
            <w:tcW w:type="dxa" w:w="3867"/>
          </w:tcPr>
          <w:p>
            <w:pPr>
              <w:spacing w:after="0" w:line="240" w:lineRule="auto"/>
            </w:pPr>
            <w:r/>
            <w:r>
              <w:rPr>
                <w:b w:val="0"/>
                <w:i w:val="0"/>
                <w:sz w:val="19"/>
              </w:rPr>
              <w:t>Urgencia de corrección</w:t>
            </w:r>
          </w:p>
        </w:tc>
        <w:tc>
          <w:tcPr>
            <w:tcW w:type="dxa" w:w="3793"/>
          </w:tcPr>
          <w:p>
            <w:pPr>
              <w:spacing w:after="0" w:line="240" w:lineRule="auto"/>
            </w:pPr>
            <w:r/>
            <w:r>
              <w:rPr>
                <w:b w:val="0"/>
                <w:i w:val="0"/>
                <w:sz w:val="19"/>
              </w:rPr>
              <w:t>Alta</w:t>
            </w:r>
          </w:p>
        </w:tc>
      </w:tr>
      <w:tr>
        <w:tc>
          <w:tcPr>
            <w:tcW w:type="dxa" w:w="1694"/>
            <w:shd w:val="clear" w:color="auto" w:fill="EEF2F7"/>
          </w:tcPr>
          <w:p>
            <w:pPr>
              <w:spacing w:after="0" w:line="240" w:lineRule="auto"/>
            </w:pPr>
            <w:r/>
            <w:r>
              <w:rPr>
                <w:b w:val="0"/>
                <w:i w:val="0"/>
                <w:sz w:val="19"/>
              </w:rPr>
              <w:t>Entorno</w:t>
            </w:r>
          </w:p>
        </w:tc>
        <w:tc>
          <w:tcPr>
            <w:tcW w:type="dxa" w:w="3867"/>
            <w:shd w:val="clear" w:color="auto" w:fill="EEF2F7"/>
          </w:tcPr>
          <w:p>
            <w:pPr>
              <w:spacing w:after="0" w:line="240" w:lineRule="auto"/>
            </w:pPr>
            <w:r/>
            <w:r>
              <w:rPr>
                <w:b w:val="0"/>
                <w:i w:val="0"/>
                <w:sz w:val="19"/>
              </w:rPr>
              <w:t>Versión, navegador, contenedor</w:t>
            </w:r>
          </w:p>
        </w:tc>
        <w:tc>
          <w:tcPr>
            <w:tcW w:type="dxa" w:w="3793"/>
            <w:shd w:val="clear" w:color="auto" w:fill="EEF2F7"/>
          </w:tcPr>
          <w:p>
            <w:pPr>
              <w:spacing w:after="0" w:line="240" w:lineRule="auto"/>
            </w:pPr>
            <w:r/>
            <w:r>
              <w:rPr>
                <w:b w:val="0"/>
                <w:i w:val="0"/>
                <w:sz w:val="19"/>
              </w:rPr>
              <w:t xml:space="preserve">Contenedor </w:t>
            </w:r>
            <w:r>
              <w:rPr>
                <w:b w:val="0"/>
                <w:i/>
                <w:sz w:val="19"/>
              </w:rPr>
              <w:t>backend</w:t>
            </w:r>
            <w:r>
              <w:rPr>
                <w:b w:val="0"/>
                <w:i w:val="0"/>
                <w:sz w:val="19"/>
              </w:rPr>
              <w:t>, fecha de levantamiento</w:t>
            </w:r>
          </w:p>
        </w:tc>
      </w:tr>
      <w:tr>
        <w:tc>
          <w:tcPr>
            <w:tcW w:type="dxa" w:w="1694"/>
          </w:tcPr>
          <w:p>
            <w:pPr>
              <w:spacing w:after="0" w:line="240" w:lineRule="auto"/>
            </w:pPr>
            <w:r/>
            <w:r>
              <w:rPr>
                <w:b w:val="0"/>
                <w:i w:val="0"/>
                <w:sz w:val="19"/>
              </w:rPr>
              <w:t>Pasos para reproducir</w:t>
            </w:r>
          </w:p>
        </w:tc>
        <w:tc>
          <w:tcPr>
            <w:tcW w:type="dxa" w:w="3867"/>
          </w:tcPr>
          <w:p>
            <w:pPr>
              <w:spacing w:after="0" w:line="240" w:lineRule="auto"/>
            </w:pPr>
            <w:r/>
            <w:r>
              <w:rPr>
                <w:b w:val="0"/>
                <w:i w:val="0"/>
                <w:sz w:val="19"/>
              </w:rPr>
              <w:t>Instrucciones exactas para que el desarrollador observe el error</w:t>
            </w:r>
          </w:p>
        </w:tc>
        <w:tc>
          <w:tcPr>
            <w:tcW w:type="dxa" w:w="3793"/>
          </w:tcPr>
          <w:p>
            <w:pPr>
              <w:spacing w:after="0" w:line="240" w:lineRule="auto"/>
            </w:pPr>
            <w:r/>
            <w:r>
              <w:rPr>
                <w:b w:val="0"/>
                <w:i w:val="0"/>
                <w:sz w:val="19"/>
              </w:rPr>
              <w:t>1. Registrar un usuario. 2. Consultar la tabla de usuarios.</w:t>
            </w:r>
          </w:p>
        </w:tc>
      </w:tr>
      <w:tr>
        <w:tc>
          <w:tcPr>
            <w:tcW w:type="dxa" w:w="1694"/>
            <w:shd w:val="clear" w:color="auto" w:fill="EEF2F7"/>
          </w:tcPr>
          <w:p>
            <w:pPr>
              <w:spacing w:after="0" w:line="240" w:lineRule="auto"/>
            </w:pPr>
            <w:r/>
            <w:r>
              <w:rPr>
                <w:b w:val="0"/>
                <w:i w:val="0"/>
                <w:sz w:val="19"/>
              </w:rPr>
              <w:t>Resultado esperado / obtenido</w:t>
            </w:r>
          </w:p>
        </w:tc>
        <w:tc>
          <w:tcPr>
            <w:tcW w:type="dxa" w:w="3867"/>
            <w:shd w:val="clear" w:color="auto" w:fill="EEF2F7"/>
          </w:tcPr>
          <w:p>
            <w:pPr>
              <w:spacing w:after="0" w:line="240" w:lineRule="auto"/>
            </w:pPr>
            <w:r/>
            <w:r>
              <w:rPr>
                <w:b w:val="0"/>
                <w:i w:val="0"/>
                <w:sz w:val="19"/>
              </w:rPr>
              <w:t>Comparación</w:t>
            </w:r>
          </w:p>
        </w:tc>
        <w:tc>
          <w:tcPr>
            <w:tcW w:type="dxa" w:w="3793"/>
            <w:shd w:val="clear" w:color="auto" w:fill="EEF2F7"/>
          </w:tcPr>
          <w:p>
            <w:pPr>
              <w:spacing w:after="0" w:line="240" w:lineRule="auto"/>
            </w:pPr>
            <w:r/>
            <w:r>
              <w:rPr>
                <w:b w:val="0"/>
                <w:i w:val="0"/>
                <w:sz w:val="19"/>
              </w:rPr>
              <w:t>Valor con hash / texto plano</w:t>
            </w:r>
          </w:p>
        </w:tc>
      </w:tr>
      <w:tr>
        <w:tc>
          <w:tcPr>
            <w:tcW w:type="dxa" w:w="1694"/>
          </w:tcPr>
          <w:p>
            <w:pPr>
              <w:spacing w:after="0" w:line="240" w:lineRule="auto"/>
            </w:pPr>
            <w:r/>
            <w:r>
              <w:rPr>
                <w:b w:val="0"/>
                <w:i w:val="0"/>
                <w:sz w:val="19"/>
              </w:rPr>
              <w:t>Evidencia</w:t>
            </w:r>
          </w:p>
        </w:tc>
        <w:tc>
          <w:tcPr>
            <w:tcW w:type="dxa" w:w="3867"/>
          </w:tcPr>
          <w:p>
            <w:pPr>
              <w:spacing w:after="0" w:line="240" w:lineRule="auto"/>
            </w:pPr>
            <w:r/>
            <w:r>
              <w:rPr>
                <w:b w:val="0"/>
                <w:i w:val="0"/>
                <w:sz w:val="19"/>
              </w:rPr>
              <w:t>Captura del error o mensaje del sistema, registro, consulta</w:t>
            </w:r>
          </w:p>
        </w:tc>
        <w:tc>
          <w:tcPr>
            <w:tcW w:type="dxa" w:w="3793"/>
          </w:tcPr>
          <w:p>
            <w:pPr>
              <w:spacing w:after="0" w:line="240" w:lineRule="auto"/>
            </w:pPr>
            <w:r/>
            <w:r>
              <w:rPr>
                <w:b w:val="0"/>
                <w:i w:val="0"/>
                <w:sz w:val="19"/>
              </w:rPr>
              <w:t>Captura con fecha y hora</w:t>
            </w:r>
          </w:p>
        </w:tc>
      </w:tr>
      <w:tr>
        <w:tc>
          <w:tcPr>
            <w:tcW w:type="dxa" w:w="1694"/>
            <w:shd w:val="clear" w:color="auto" w:fill="EEF2F7"/>
          </w:tcPr>
          <w:p>
            <w:pPr>
              <w:spacing w:after="0" w:line="240" w:lineRule="auto"/>
            </w:pPr>
            <w:r/>
            <w:r>
              <w:rPr>
                <w:b w:val="0"/>
                <w:i w:val="0"/>
                <w:sz w:val="19"/>
              </w:rPr>
              <w:t>Estado</w:t>
            </w:r>
          </w:p>
        </w:tc>
        <w:tc>
          <w:tcPr>
            <w:tcW w:type="dxa" w:w="3867"/>
            <w:shd w:val="clear" w:color="auto" w:fill="EEF2F7"/>
          </w:tcPr>
          <w:p>
            <w:pPr>
              <w:spacing w:after="0" w:line="240" w:lineRule="auto"/>
            </w:pPr>
            <w:r/>
            <w:r>
              <w:rPr>
                <w:b w:val="0"/>
                <w:i w:val="0"/>
                <w:sz w:val="19"/>
              </w:rPr>
              <w:t>Ciclo de vida</w:t>
            </w:r>
          </w:p>
        </w:tc>
        <w:tc>
          <w:tcPr>
            <w:tcW w:type="dxa" w:w="3793"/>
            <w:shd w:val="clear" w:color="auto" w:fill="EEF2F7"/>
          </w:tcPr>
          <w:p>
            <w:pPr>
              <w:spacing w:after="0" w:line="240" w:lineRule="auto"/>
            </w:pPr>
            <w:r/>
            <w:r>
              <w:rPr>
                <w:b w:val="0"/>
                <w:i w:val="0"/>
                <w:sz w:val="19"/>
              </w:rPr>
              <w:t>Abierto</w:t>
            </w:r>
          </w:p>
        </w:tc>
      </w:tr>
    </w:tbl>
    <w:p>
      <w:pPr>
        <w:spacing w:after="40"/>
      </w:pPr>
    </w:p>
    <w:p>
      <w:pPr>
        <w:jc w:val="both"/>
      </w:pPr>
      <w:r>
        <w:rPr>
          <w:b/>
          <w:i w:val="0"/>
        </w:rPr>
        <w:t>Ciclo de vida del defecto:</w:t>
      </w:r>
      <w:r>
        <w:rPr>
          <w:b w:val="0"/>
          <w:i w:val="0"/>
        </w:rPr>
        <w:t xml:space="preserve"> Nuevo → Asignado → En corrección → Corregido → Reprobado (</w:t>
      </w:r>
      <w:r>
        <w:rPr>
          <w:b w:val="0"/>
          <w:i/>
        </w:rPr>
        <w:t>re-test</w:t>
      </w:r>
      <w:r>
        <w:rPr>
          <w:b w:val="0"/>
          <w:i w:val="0"/>
        </w:rPr>
        <w:t>) → Cerrado, o Reabierto si la corrección no funciona. Otros estados posibles: Rechazado (no es defecto), Duplicado, Diferido (se corregirá en una versión posterior).</w:t>
      </w:r>
    </w:p>
    <w:p>
      <w:pPr>
        <w:jc w:val="both"/>
      </w:pPr>
      <w:r>
        <w:rPr>
          <w:b/>
          <w:i w:val="0"/>
        </w:rPr>
        <w:t>Severidad y prioridad</w:t>
      </w:r>
    </w:p>
    <w:tbl>
      <w:tblPr>
        <w:tblStyle w:val="TableGrid"/>
        <w:tblW w:type="auto" w:w="0"/>
        <w:jc w:val="center"/>
        <w:tblLook w:firstColumn="1" w:firstRow="1" w:lastColumn="0" w:lastRow="0" w:noHBand="0" w:noVBand="1" w:val="04A0"/>
        <w:tblLayout w:type="fixed"/>
      </w:tblPr>
      <w:tblGrid>
        <w:gridCol w:w="1189"/>
        <w:gridCol w:w="5255"/>
        <w:gridCol w:w="2910"/>
      </w:tblGrid>
      <w:tr>
        <w:trPr>
          <w:tblHeader w:val="true"/>
        </w:trPr>
        <w:tc>
          <w:tcPr>
            <w:tcW w:type="dxa" w:w="1190"/>
            <w:shd w:val="clear" w:color="auto" w:fill="1F3A5F"/>
          </w:tcPr>
          <w:p>
            <w:pPr>
              <w:spacing w:after="0" w:line="240" w:lineRule="auto"/>
            </w:pPr>
            <w:r>
              <w:rPr>
                <w:color w:val="FFFFFF"/>
              </w:rPr>
            </w:r>
            <w:r>
              <w:rPr>
                <w:b/>
                <w:i w:val="0"/>
                <w:color w:val="FFFFFF"/>
                <w:sz w:val="19"/>
              </w:rPr>
              <w:t>Concepto</w:t>
            </w:r>
          </w:p>
        </w:tc>
        <w:tc>
          <w:tcPr>
            <w:tcW w:type="dxa" w:w="5255"/>
            <w:shd w:val="clear" w:color="auto" w:fill="1F3A5F"/>
          </w:tcPr>
          <w:p>
            <w:pPr>
              <w:spacing w:after="0" w:line="240" w:lineRule="auto"/>
            </w:pPr>
            <w:r>
              <w:rPr>
                <w:color w:val="FFFFFF"/>
              </w:rPr>
            </w:r>
            <w:r>
              <w:rPr>
                <w:b/>
                <w:i w:val="0"/>
                <w:color w:val="FFFFFF"/>
                <w:sz w:val="19"/>
              </w:rPr>
              <w:t>Mide</w:t>
            </w:r>
          </w:p>
        </w:tc>
        <w:tc>
          <w:tcPr>
            <w:tcW w:type="dxa" w:w="2910"/>
            <w:shd w:val="clear" w:color="auto" w:fill="1F3A5F"/>
          </w:tcPr>
          <w:p>
            <w:pPr>
              <w:spacing w:after="0" w:line="240" w:lineRule="auto"/>
            </w:pPr>
            <w:r>
              <w:rPr>
                <w:color w:val="FFFFFF"/>
              </w:rPr>
            </w:r>
            <w:r>
              <w:rPr>
                <w:b/>
                <w:i w:val="0"/>
                <w:color w:val="FFFFFF"/>
                <w:sz w:val="19"/>
              </w:rPr>
              <w:t>Quién la define</w:t>
            </w:r>
          </w:p>
        </w:tc>
      </w:tr>
      <w:tr>
        <w:tc>
          <w:tcPr>
            <w:tcW w:type="dxa" w:w="1190"/>
          </w:tcPr>
          <w:p>
            <w:pPr>
              <w:spacing w:after="0" w:line="240" w:lineRule="auto"/>
            </w:pPr>
            <w:r/>
            <w:r>
              <w:rPr>
                <w:b/>
                <w:i w:val="0"/>
                <w:sz w:val="19"/>
              </w:rPr>
              <w:t>Severidad</w:t>
            </w:r>
          </w:p>
        </w:tc>
        <w:tc>
          <w:tcPr>
            <w:tcW w:type="dxa" w:w="5255"/>
          </w:tcPr>
          <w:p>
            <w:pPr>
              <w:spacing w:after="0" w:line="240" w:lineRule="auto"/>
            </w:pPr>
            <w:r/>
            <w:r>
              <w:rPr>
                <w:b w:val="0"/>
                <w:i w:val="0"/>
                <w:sz w:val="19"/>
              </w:rPr>
              <w:t>El impacto técnico del defecto sobre el sistema</w:t>
            </w:r>
          </w:p>
        </w:tc>
        <w:tc>
          <w:tcPr>
            <w:tcW w:type="dxa" w:w="2910"/>
          </w:tcPr>
          <w:p>
            <w:pPr>
              <w:spacing w:after="0" w:line="240" w:lineRule="auto"/>
            </w:pPr>
            <w:r/>
            <w:r>
              <w:rPr>
                <w:b w:val="0"/>
                <w:i w:val="0"/>
                <w:sz w:val="19"/>
              </w:rPr>
              <w:t>Equipo de QA</w:t>
            </w:r>
          </w:p>
        </w:tc>
      </w:tr>
      <w:tr>
        <w:tc>
          <w:tcPr>
            <w:tcW w:type="dxa" w:w="1190"/>
            <w:shd w:val="clear" w:color="auto" w:fill="EEF2F7"/>
          </w:tcPr>
          <w:p>
            <w:pPr>
              <w:spacing w:after="0" w:line="240" w:lineRule="auto"/>
            </w:pPr>
            <w:r/>
            <w:r>
              <w:rPr>
                <w:b/>
                <w:i w:val="0"/>
                <w:sz w:val="19"/>
              </w:rPr>
              <w:t>Prioridad</w:t>
            </w:r>
          </w:p>
        </w:tc>
        <w:tc>
          <w:tcPr>
            <w:tcW w:type="dxa" w:w="5255"/>
            <w:shd w:val="clear" w:color="auto" w:fill="EEF2F7"/>
          </w:tcPr>
          <w:p>
            <w:pPr>
              <w:spacing w:after="0" w:line="240" w:lineRule="auto"/>
            </w:pPr>
            <w:r/>
            <w:r>
              <w:rPr>
                <w:b w:val="0"/>
                <w:i w:val="0"/>
                <w:sz w:val="19"/>
              </w:rPr>
              <w:t>La urgencia de corregirlo según el negocio</w:t>
            </w:r>
          </w:p>
        </w:tc>
        <w:tc>
          <w:tcPr>
            <w:tcW w:type="dxa" w:w="2910"/>
            <w:shd w:val="clear" w:color="auto" w:fill="EEF2F7"/>
          </w:tcPr>
          <w:p>
            <w:pPr>
              <w:spacing w:after="0" w:line="240" w:lineRule="auto"/>
            </w:pPr>
            <w:r/>
            <w:r>
              <w:rPr>
                <w:b w:val="0"/>
                <w:i w:val="0"/>
                <w:sz w:val="19"/>
              </w:rPr>
              <w:t>Negocio o líder del proyecto</w:t>
            </w:r>
          </w:p>
        </w:tc>
      </w:tr>
    </w:tbl>
    <w:p>
      <w:pPr>
        <w:spacing w:after="40"/>
      </w:pPr>
    </w:p>
    <w:p>
      <w:pPr>
        <w:jc w:val="both"/>
      </w:pPr>
      <w:r>
        <w:rPr>
          <w:b w:val="0"/>
          <w:i w:val="0"/>
        </w:rPr>
        <w:t>Un error ortográfico en el nombre de la institución en la página principal tiene severidad baja y prioridad alta; una falla en una función que casi no se usa puede tener severidad alta y prioridad media.</w:t>
      </w:r>
    </w:p>
    <w:p>
      <w:pPr>
        <w:pStyle w:val="Heading2"/>
      </w:pPr>
      <w:r>
        <w:t>9.5 Escalas de severidad de la unidad</w:t>
      </w:r>
    </w:p>
    <w:p>
      <w:pPr>
        <w:jc w:val="both"/>
      </w:pPr>
      <w:r>
        <w:rPr>
          <w:b w:val="0"/>
          <w:i w:val="0"/>
        </w:rPr>
        <w:t>Los documentos de la unidad emplean tres escalas. Para el informe EP3 se recomienda usar la del formato oficial y explicar la equivalencia.</w:t>
      </w:r>
    </w:p>
    <w:tbl>
      <w:tblPr>
        <w:tblStyle w:val="TableGrid"/>
        <w:tblW w:type="auto" w:w="0"/>
        <w:jc w:val="center"/>
        <w:tblLook w:firstColumn="1" w:firstRow="1" w:lastColumn="0" w:lastRow="0" w:noHBand="0" w:noVBand="1" w:val="04A0"/>
        <w:tblLayout w:type="fixed"/>
      </w:tblPr>
      <w:tblGrid>
        <w:gridCol w:w="1081"/>
        <w:gridCol w:w="1081"/>
        <w:gridCol w:w="2193"/>
        <w:gridCol w:w="2454"/>
        <w:gridCol w:w="1463"/>
        <w:gridCol w:w="1081"/>
      </w:tblGrid>
      <w:tr>
        <w:trPr>
          <w:tblHeader w:val="true"/>
        </w:trPr>
        <w:tc>
          <w:tcPr>
            <w:tcW w:type="dxa" w:w="1081"/>
            <w:shd w:val="clear" w:color="auto" w:fill="1F3A5F"/>
          </w:tcPr>
          <w:p>
            <w:pPr>
              <w:spacing w:after="0" w:line="240" w:lineRule="auto"/>
            </w:pPr>
            <w:r>
              <w:rPr>
                <w:color w:val="FFFFFF"/>
              </w:rPr>
            </w:r>
            <w:r>
              <w:rPr>
                <w:b/>
                <w:i w:val="0"/>
                <w:color w:val="FFFFFF"/>
                <w:sz w:val="19"/>
              </w:rPr>
              <w:t>Formato EP3</w:t>
            </w:r>
          </w:p>
        </w:tc>
        <w:tc>
          <w:tcPr>
            <w:tcW w:type="dxa" w:w="1081"/>
            <w:shd w:val="clear" w:color="auto" w:fill="1F3A5F"/>
          </w:tcPr>
          <w:p>
            <w:pPr>
              <w:spacing w:after="0" w:line="240" w:lineRule="auto"/>
            </w:pPr>
            <w:r>
              <w:rPr>
                <w:color w:val="FFFFFF"/>
              </w:rPr>
            </w:r>
            <w:r>
              <w:rPr>
                <w:b/>
                <w:i w:val="0"/>
                <w:color w:val="FFFFFF"/>
                <w:sz w:val="19"/>
              </w:rPr>
              <w:t>Actividad 2.3.2</w:t>
            </w:r>
          </w:p>
        </w:tc>
        <w:tc>
          <w:tcPr>
            <w:tcW w:type="dxa" w:w="2194"/>
            <w:shd w:val="clear" w:color="auto" w:fill="1F3A5F"/>
          </w:tcPr>
          <w:p>
            <w:pPr>
              <w:spacing w:after="0" w:line="240" w:lineRule="auto"/>
            </w:pPr>
            <w:r>
              <w:rPr>
                <w:color w:val="FFFFFF"/>
              </w:rPr>
            </w:r>
            <w:r>
              <w:rPr>
                <w:b/>
                <w:i w:val="0"/>
                <w:color w:val="FFFFFF"/>
                <w:sz w:val="19"/>
              </w:rPr>
              <w:t>Actividad 2.4.2</w:t>
            </w:r>
          </w:p>
        </w:tc>
        <w:tc>
          <w:tcPr>
            <w:tcW w:type="dxa" w:w="2454"/>
            <w:shd w:val="clear" w:color="auto" w:fill="1F3A5F"/>
          </w:tcPr>
          <w:p>
            <w:pPr>
              <w:spacing w:after="0" w:line="240" w:lineRule="auto"/>
            </w:pPr>
            <w:r>
              <w:rPr>
                <w:color w:val="FFFFFF"/>
              </w:rPr>
            </w:r>
            <w:r>
              <w:rPr>
                <w:b/>
                <w:i w:val="0"/>
                <w:color w:val="FFFFFF"/>
                <w:sz w:val="19"/>
              </w:rPr>
              <w:t>Descripción (formato EP3)</w:t>
            </w:r>
          </w:p>
        </w:tc>
        <w:tc>
          <w:tcPr>
            <w:tcW w:type="dxa" w:w="1463"/>
            <w:shd w:val="clear" w:color="auto" w:fill="1F3A5F"/>
          </w:tcPr>
          <w:p>
            <w:pPr>
              <w:spacing w:after="0" w:line="240" w:lineRule="auto"/>
            </w:pPr>
            <w:r>
              <w:rPr>
                <w:color w:val="FFFFFF"/>
              </w:rPr>
            </w:r>
            <w:r>
              <w:rPr>
                <w:b/>
                <w:i w:val="0"/>
                <w:color w:val="FFFFFF"/>
                <w:sz w:val="19"/>
              </w:rPr>
              <w:t>Impacto</w:t>
            </w:r>
          </w:p>
        </w:tc>
        <w:tc>
          <w:tcPr>
            <w:tcW w:type="dxa" w:w="1081"/>
            <w:shd w:val="clear" w:color="auto" w:fill="1F3A5F"/>
          </w:tcPr>
          <w:p>
            <w:pPr>
              <w:spacing w:after="0" w:line="240" w:lineRule="auto"/>
            </w:pPr>
            <w:r>
              <w:rPr>
                <w:color w:val="FFFFFF"/>
              </w:rPr>
            </w:r>
            <w:r>
              <w:rPr>
                <w:b/>
                <w:i w:val="0"/>
                <w:color w:val="FFFFFF"/>
                <w:sz w:val="19"/>
              </w:rPr>
              <w:t>Tratamiento</w:t>
            </w:r>
          </w:p>
        </w:tc>
      </w:tr>
      <w:tr>
        <w:tc>
          <w:tcPr>
            <w:tcW w:type="dxa" w:w="1081"/>
          </w:tcPr>
          <w:p>
            <w:pPr>
              <w:spacing w:after="0" w:line="240" w:lineRule="auto"/>
            </w:pPr>
            <w:r/>
            <w:r>
              <w:rPr>
                <w:b/>
                <w:i w:val="0"/>
                <w:sz w:val="19"/>
              </w:rPr>
              <w:t>Crítico</w:t>
            </w:r>
          </w:p>
        </w:tc>
        <w:tc>
          <w:tcPr>
            <w:tcW w:type="dxa" w:w="1081"/>
          </w:tcPr>
          <w:p>
            <w:pPr>
              <w:spacing w:after="0" w:line="240" w:lineRule="auto"/>
            </w:pPr>
            <w:r/>
            <w:r>
              <w:rPr>
                <w:b w:val="0"/>
                <w:i w:val="0"/>
                <w:sz w:val="19"/>
              </w:rPr>
              <w:t>Crítica (bloquea el negocio)</w:t>
            </w:r>
          </w:p>
        </w:tc>
        <w:tc>
          <w:tcPr>
            <w:tcW w:type="dxa" w:w="2194"/>
          </w:tcPr>
          <w:p>
            <w:pPr>
              <w:spacing w:after="0" w:line="240" w:lineRule="auto"/>
            </w:pPr>
            <w:r/>
            <w:r>
              <w:rPr>
                <w:b w:val="0"/>
                <w:i w:val="0"/>
                <w:sz w:val="19"/>
              </w:rPr>
              <w:t>Críticos (fallas de seguridad, caídas)</w:t>
            </w:r>
          </w:p>
        </w:tc>
        <w:tc>
          <w:tcPr>
            <w:tcW w:type="dxa" w:w="2454"/>
          </w:tcPr>
          <w:p>
            <w:pPr>
              <w:spacing w:after="0" w:line="240" w:lineRule="auto"/>
            </w:pPr>
            <w:r/>
            <w:r>
              <w:rPr>
                <w:b w:val="0"/>
                <w:i w:val="0"/>
                <w:sz w:val="19"/>
              </w:rPr>
              <w:t>Impide completamente el funcionamiento del sistema o de una función esencial; bloquea el flujo principal</w:t>
            </w:r>
          </w:p>
        </w:tc>
        <w:tc>
          <w:tcPr>
            <w:tcW w:type="dxa" w:w="1463"/>
          </w:tcPr>
          <w:p>
            <w:pPr>
              <w:spacing w:after="0" w:line="240" w:lineRule="auto"/>
            </w:pPr>
            <w:r/>
            <w:r>
              <w:rPr>
                <w:b w:val="0"/>
                <w:i w:val="0"/>
                <w:sz w:val="19"/>
              </w:rPr>
              <w:t>Muy alto; el sistema no puede usarse</w:t>
            </w:r>
          </w:p>
        </w:tc>
        <w:tc>
          <w:tcPr>
            <w:tcW w:type="dxa" w:w="1081"/>
          </w:tcPr>
          <w:p>
            <w:pPr>
              <w:spacing w:after="0" w:line="240" w:lineRule="auto"/>
            </w:pPr>
            <w:r/>
            <w:r>
              <w:rPr>
                <w:b w:val="0"/>
                <w:i w:val="0"/>
                <w:sz w:val="19"/>
              </w:rPr>
              <w:t>Remediación inmediata</w:t>
            </w:r>
          </w:p>
        </w:tc>
      </w:tr>
      <w:tr>
        <w:tc>
          <w:tcPr>
            <w:tcW w:type="dxa" w:w="1081"/>
            <w:shd w:val="clear" w:color="auto" w:fill="EEF2F7"/>
          </w:tcPr>
          <w:p>
            <w:pPr>
              <w:spacing w:after="0" w:line="240" w:lineRule="auto"/>
            </w:pPr>
            <w:r/>
            <w:r>
              <w:rPr>
                <w:b/>
                <w:i w:val="0"/>
                <w:sz w:val="19"/>
              </w:rPr>
              <w:t>Grave</w:t>
            </w:r>
          </w:p>
        </w:tc>
        <w:tc>
          <w:tcPr>
            <w:tcW w:type="dxa" w:w="1081"/>
            <w:shd w:val="clear" w:color="auto" w:fill="EEF2F7"/>
          </w:tcPr>
          <w:p>
            <w:pPr>
              <w:spacing w:after="0" w:line="240" w:lineRule="auto"/>
            </w:pPr>
            <w:r/>
            <w:r>
              <w:rPr>
                <w:b w:val="0"/>
                <w:i w:val="0"/>
                <w:sz w:val="19"/>
              </w:rPr>
              <w:t>Mayor</w:t>
            </w:r>
          </w:p>
        </w:tc>
        <w:tc>
          <w:tcPr>
            <w:tcW w:type="dxa" w:w="2194"/>
            <w:shd w:val="clear" w:color="auto" w:fill="EEF2F7"/>
          </w:tcPr>
          <w:p>
            <w:pPr>
              <w:spacing w:after="0" w:line="240" w:lineRule="auto"/>
            </w:pPr>
            <w:r/>
            <w:r>
              <w:rPr>
                <w:b w:val="0"/>
                <w:i w:val="0"/>
                <w:sz w:val="19"/>
              </w:rPr>
              <w:t>Mayores (funciones principales que no cumplen el requisito)</w:t>
            </w:r>
          </w:p>
        </w:tc>
        <w:tc>
          <w:tcPr>
            <w:tcW w:type="dxa" w:w="2454"/>
            <w:shd w:val="clear" w:color="auto" w:fill="EEF2F7"/>
          </w:tcPr>
          <w:p>
            <w:pPr>
              <w:spacing w:after="0" w:line="240" w:lineRule="auto"/>
            </w:pPr>
            <w:r/>
            <w:r>
              <w:rPr>
                <w:b w:val="0"/>
                <w:i w:val="0"/>
                <w:sz w:val="19"/>
              </w:rPr>
              <w:t>Afecta funciones importantes; el sistema funciona parcialmente; existe una alternativa, pero la experiencia se ve comprometida</w:t>
            </w:r>
          </w:p>
        </w:tc>
        <w:tc>
          <w:tcPr>
            <w:tcW w:type="dxa" w:w="1463"/>
            <w:shd w:val="clear" w:color="auto" w:fill="EEF2F7"/>
          </w:tcPr>
          <w:p>
            <w:pPr>
              <w:spacing w:after="0" w:line="240" w:lineRule="auto"/>
            </w:pPr>
            <w:r/>
            <w:r>
              <w:rPr>
                <w:b w:val="0"/>
                <w:i w:val="0"/>
                <w:sz w:val="19"/>
              </w:rPr>
              <w:t>Alto</w:t>
            </w:r>
          </w:p>
        </w:tc>
        <w:tc>
          <w:tcPr>
            <w:tcW w:type="dxa" w:w="1081"/>
            <w:shd w:val="clear" w:color="auto" w:fill="EEF2F7"/>
          </w:tcPr>
          <w:p>
            <w:pPr>
              <w:spacing w:after="0" w:line="240" w:lineRule="auto"/>
            </w:pPr>
            <w:r/>
            <w:r>
              <w:rPr>
                <w:b w:val="0"/>
                <w:i w:val="0"/>
                <w:sz w:val="19"/>
              </w:rPr>
              <w:t>Corrección urgente</w:t>
            </w:r>
          </w:p>
        </w:tc>
      </w:tr>
      <w:tr>
        <w:tc>
          <w:tcPr>
            <w:tcW w:type="dxa" w:w="1081"/>
          </w:tcPr>
          <w:p>
            <w:pPr>
              <w:spacing w:after="0" w:line="240" w:lineRule="auto"/>
            </w:pPr>
            <w:r/>
            <w:r>
              <w:rPr>
                <w:b/>
                <w:i w:val="0"/>
                <w:sz w:val="19"/>
              </w:rPr>
              <w:t>Moderado</w:t>
            </w:r>
          </w:p>
        </w:tc>
        <w:tc>
          <w:tcPr>
            <w:tcW w:type="dxa" w:w="1081"/>
          </w:tcPr>
          <w:p>
            <w:pPr>
              <w:spacing w:after="0" w:line="240" w:lineRule="auto"/>
            </w:pPr>
            <w:r/>
            <w:r>
              <w:rPr>
                <w:b w:val="0"/>
                <w:i w:val="0"/>
                <w:sz w:val="19"/>
              </w:rPr>
              <w:t>Menor</w:t>
            </w:r>
          </w:p>
        </w:tc>
        <w:tc>
          <w:tcPr>
            <w:tcW w:type="dxa" w:w="2194"/>
          </w:tcPr>
          <w:p>
            <w:pPr>
              <w:spacing w:after="0" w:line="240" w:lineRule="auto"/>
            </w:pPr>
            <w:r/>
            <w:r>
              <w:rPr>
                <w:b w:val="0"/>
                <w:i w:val="0"/>
                <w:sz w:val="19"/>
              </w:rPr>
              <w:t>Menores (estéticos o de usabilidad)</w:t>
            </w:r>
          </w:p>
        </w:tc>
        <w:tc>
          <w:tcPr>
            <w:tcW w:type="dxa" w:w="2454"/>
          </w:tcPr>
          <w:p>
            <w:pPr>
              <w:spacing w:after="0" w:line="240" w:lineRule="auto"/>
            </w:pPr>
            <w:r/>
            <w:r>
              <w:rPr>
                <w:b w:val="0"/>
                <w:i w:val="0"/>
                <w:sz w:val="19"/>
              </w:rPr>
              <w:t>Afecta funciones secundarias o casos específicos sin detener el flujo principal</w:t>
            </w:r>
          </w:p>
        </w:tc>
        <w:tc>
          <w:tcPr>
            <w:tcW w:type="dxa" w:w="1463"/>
          </w:tcPr>
          <w:p>
            <w:pPr>
              <w:spacing w:after="0" w:line="240" w:lineRule="auto"/>
            </w:pPr>
            <w:r/>
            <w:r>
              <w:rPr>
                <w:b w:val="0"/>
                <w:i w:val="0"/>
                <w:sz w:val="19"/>
              </w:rPr>
              <w:t>Medio; el usuario trabaja con molestias</w:t>
            </w:r>
          </w:p>
        </w:tc>
        <w:tc>
          <w:tcPr>
            <w:tcW w:type="dxa" w:w="1081"/>
          </w:tcPr>
          <w:p>
            <w:pPr>
              <w:spacing w:after="0" w:line="240" w:lineRule="auto"/>
            </w:pPr>
            <w:r/>
            <w:r>
              <w:rPr>
                <w:b w:val="0"/>
                <w:i w:val="0"/>
                <w:sz w:val="19"/>
              </w:rPr>
              <w:t>Próxima iteración</w:t>
            </w:r>
          </w:p>
        </w:tc>
      </w:tr>
      <w:tr>
        <w:tc>
          <w:tcPr>
            <w:tcW w:type="dxa" w:w="1081"/>
            <w:shd w:val="clear" w:color="auto" w:fill="EEF2F7"/>
          </w:tcPr>
          <w:p>
            <w:pPr>
              <w:spacing w:after="0" w:line="240" w:lineRule="auto"/>
            </w:pPr>
            <w:r/>
            <w:r>
              <w:rPr>
                <w:b/>
                <w:i w:val="0"/>
                <w:sz w:val="19"/>
              </w:rPr>
              <w:t>Leve</w:t>
            </w:r>
          </w:p>
        </w:tc>
        <w:tc>
          <w:tcPr>
            <w:tcW w:type="dxa" w:w="1081"/>
            <w:shd w:val="clear" w:color="auto" w:fill="EEF2F7"/>
          </w:tcPr>
          <w:p>
            <w:pPr>
              <w:spacing w:after="0" w:line="240" w:lineRule="auto"/>
            </w:pPr>
            <w:r/>
            <w:r>
              <w:rPr>
                <w:b w:val="0"/>
                <w:i w:val="0"/>
                <w:sz w:val="19"/>
              </w:rPr>
              <w:t>Cosmética</w:t>
            </w:r>
          </w:p>
        </w:tc>
        <w:tc>
          <w:tcPr>
            <w:tcW w:type="dxa" w:w="2194"/>
            <w:shd w:val="clear" w:color="auto" w:fill="EEF2F7"/>
          </w:tcPr>
          <w:p>
            <w:pPr>
              <w:spacing w:after="0" w:line="240" w:lineRule="auto"/>
            </w:pPr>
            <w:r/>
            <w:r>
              <w:rPr>
                <w:b w:val="0"/>
                <w:i w:val="0"/>
                <w:sz w:val="19"/>
              </w:rPr>
              <w:t>(Menores)</w:t>
            </w:r>
          </w:p>
        </w:tc>
        <w:tc>
          <w:tcPr>
            <w:tcW w:type="dxa" w:w="2454"/>
            <w:shd w:val="clear" w:color="auto" w:fill="EEF2F7"/>
          </w:tcPr>
          <w:p>
            <w:pPr>
              <w:spacing w:after="0" w:line="240" w:lineRule="auto"/>
            </w:pPr>
            <w:r/>
            <w:r>
              <w:rPr>
                <w:b w:val="0"/>
                <w:i w:val="0"/>
                <w:sz w:val="19"/>
              </w:rPr>
              <w:t>Apariencia, estética o texto; no afecta la funcionalidad</w:t>
            </w:r>
          </w:p>
        </w:tc>
        <w:tc>
          <w:tcPr>
            <w:tcW w:type="dxa" w:w="1463"/>
            <w:shd w:val="clear" w:color="auto" w:fill="EEF2F7"/>
          </w:tcPr>
          <w:p>
            <w:pPr>
              <w:spacing w:after="0" w:line="240" w:lineRule="auto"/>
            </w:pPr>
            <w:r/>
            <w:r>
              <w:rPr>
                <w:b w:val="0"/>
                <w:i w:val="0"/>
                <w:sz w:val="19"/>
              </w:rPr>
              <w:t>Bajo</w:t>
            </w:r>
          </w:p>
        </w:tc>
        <w:tc>
          <w:tcPr>
            <w:tcW w:type="dxa" w:w="1081"/>
            <w:shd w:val="clear" w:color="auto" w:fill="EEF2F7"/>
          </w:tcPr>
          <w:p>
            <w:pPr>
              <w:spacing w:after="0" w:line="240" w:lineRule="auto"/>
            </w:pPr>
            <w:r/>
            <w:r>
              <w:rPr>
                <w:b w:val="0"/>
                <w:i w:val="0"/>
                <w:sz w:val="19"/>
              </w:rPr>
              <w:t>Según disponibilidad</w:t>
            </w:r>
          </w:p>
        </w:tc>
      </w:tr>
    </w:tbl>
    <w:p>
      <w:pPr>
        <w:spacing w:after="40"/>
      </w:pPr>
    </w:p>
    <w:p>
      <w:pPr>
        <w:jc w:val="both"/>
      </w:pPr>
      <w:r>
        <w:rPr>
          <w:b/>
          <w:i w:val="0"/>
        </w:rPr>
        <w:t>Criterio para fallas de seguridad.</w:t>
      </w:r>
      <w:r>
        <w:rPr>
          <w:b w:val="0"/>
          <w:i w:val="0"/>
        </w:rPr>
        <w:t xml:space="preserve"> La actividad 2.4.2 clasifica las fallas de seguridad, como la inyección SQL, como críticas. Para justificar la severidad de una falla de seguridad se recomienda responder cuatro preguntas:</w:t>
      </w:r>
    </w:p>
    <w:p>
      <w:pPr>
        <w:spacing w:after="40"/>
        <w:ind w:left="510" w:hanging="340"/>
      </w:pPr>
      <w:r>
        <w:rPr>
          <w:b w:val="0"/>
          <w:i w:val="0"/>
        </w:rPr>
        <w:t>1. ¿Expone datos personales o sensibles?</w:t>
      </w:r>
    </w:p>
    <w:p>
      <w:pPr>
        <w:spacing w:after="40"/>
        <w:ind w:left="510" w:hanging="340"/>
      </w:pPr>
      <w:r>
        <w:rPr>
          <w:b w:val="0"/>
          <w:i w:val="0"/>
        </w:rPr>
        <w:t>2. ¿Permite acceder o actuar sin autorización?</w:t>
      </w:r>
    </w:p>
    <w:p>
      <w:pPr>
        <w:spacing w:after="40"/>
        <w:ind w:left="510" w:hanging="340"/>
      </w:pPr>
      <w:r>
        <w:rPr>
          <w:b w:val="0"/>
          <w:i w:val="0"/>
        </w:rPr>
        <w:t>3. ¿Puede explotarse sin credenciales o con poco esfuerzo?</w:t>
      </w:r>
    </w:p>
    <w:p>
      <w:pPr>
        <w:spacing w:after="40"/>
        <w:ind w:left="510" w:hanging="340"/>
      </w:pPr>
      <w:r>
        <w:rPr>
          <w:b w:val="0"/>
          <w:i w:val="0"/>
        </w:rPr>
        <w:t>4. ¿Incumple un requisito legal directo?</w:t>
      </w:r>
    </w:p>
    <w:p>
      <w:pPr>
        <w:jc w:val="both"/>
      </w:pPr>
      <w:r>
        <w:rPr>
          <w:b w:val="0"/>
          <w:i w:val="0"/>
        </w:rPr>
        <w:t>Si la respuesta a la primera o a la segunda es afirmativa, y también lo es la tercera, la falla es crítica aunque el sistema siga funcionando.</w:t>
      </w:r>
    </w:p>
    <w:p>
      <w:pPr>
        <w:pStyle w:val="Heading2"/>
      </w:pPr>
      <w:r>
        <w:t>9.6 Bitácora de ejecución</w:t>
      </w:r>
    </w:p>
    <w:p>
      <w:pPr>
        <w:jc w:val="both"/>
      </w:pPr>
      <w:r>
        <w:rPr>
          <w:b/>
          <w:i w:val="0"/>
        </w:rPr>
        <w:t>Definición.</w:t>
      </w:r>
      <w:r>
        <w:rPr>
          <w:b w:val="0"/>
          <w:i w:val="0"/>
        </w:rPr>
        <w:t xml:space="preserve"> La </w:t>
      </w:r>
      <w:r>
        <w:rPr>
          <w:b/>
          <w:i w:val="0"/>
        </w:rPr>
        <w:t>bitácora de ejecución</w:t>
      </w:r>
      <w:r>
        <w:rPr>
          <w:b w:val="0"/>
          <w:i w:val="0"/>
        </w:rPr>
        <w:t xml:space="preserve"> es el registro cronológico de la ejecución de cada caso, con su estado, defecto asociado y observaciones.</w:t>
      </w:r>
    </w:p>
    <w:tbl>
      <w:tblPr>
        <w:tblStyle w:val="TableGrid"/>
        <w:tblW w:type="auto" w:w="0"/>
        <w:jc w:val="center"/>
        <w:tblLook w:firstColumn="1" w:firstRow="1" w:lastColumn="0" w:lastRow="0" w:noHBand="0" w:noVBand="1" w:val="04A0"/>
        <w:tblLayout w:type="fixed"/>
      </w:tblPr>
      <w:tblGrid>
        <w:gridCol w:w="1085"/>
        <w:gridCol w:w="1909"/>
        <w:gridCol w:w="1085"/>
        <w:gridCol w:w="1085"/>
        <w:gridCol w:w="4190"/>
      </w:tblGrid>
      <w:tr>
        <w:trPr>
          <w:tblHeader w:val="true"/>
        </w:trPr>
        <w:tc>
          <w:tcPr>
            <w:tcW w:type="dxa" w:w="1085"/>
            <w:shd w:val="clear" w:color="auto" w:fill="1F3A5F"/>
          </w:tcPr>
          <w:p>
            <w:pPr>
              <w:spacing w:after="0" w:line="240" w:lineRule="auto"/>
            </w:pPr>
            <w:r>
              <w:rPr>
                <w:color w:val="FFFFFF"/>
              </w:rPr>
            </w:r>
            <w:r>
              <w:rPr>
                <w:b/>
                <w:i w:val="0"/>
                <w:color w:val="FFFFFF"/>
                <w:sz w:val="19"/>
              </w:rPr>
              <w:t>ID caso</w:t>
            </w:r>
          </w:p>
        </w:tc>
        <w:tc>
          <w:tcPr>
            <w:tcW w:type="dxa" w:w="1909"/>
            <w:shd w:val="clear" w:color="auto" w:fill="1F3A5F"/>
          </w:tcPr>
          <w:p>
            <w:pPr>
              <w:spacing w:after="0" w:line="240" w:lineRule="auto"/>
            </w:pPr>
            <w:r>
              <w:rPr>
                <w:color w:val="FFFFFF"/>
              </w:rPr>
            </w:r>
            <w:r>
              <w:rPr>
                <w:b/>
                <w:i w:val="0"/>
                <w:color w:val="FFFFFF"/>
                <w:sz w:val="19"/>
              </w:rPr>
              <w:t>Nombre</w:t>
            </w:r>
          </w:p>
        </w:tc>
        <w:tc>
          <w:tcPr>
            <w:tcW w:type="dxa" w:w="1085"/>
            <w:shd w:val="clear" w:color="auto" w:fill="1F3A5F"/>
          </w:tcPr>
          <w:p>
            <w:pPr>
              <w:spacing w:after="0" w:line="240" w:lineRule="auto"/>
            </w:pPr>
            <w:r>
              <w:rPr>
                <w:color w:val="FFFFFF"/>
              </w:rPr>
            </w:r>
            <w:r>
              <w:rPr>
                <w:b/>
                <w:i w:val="0"/>
                <w:color w:val="FFFFFF"/>
                <w:sz w:val="19"/>
              </w:rPr>
              <w:t>Estado</w:t>
            </w:r>
          </w:p>
        </w:tc>
        <w:tc>
          <w:tcPr>
            <w:tcW w:type="dxa" w:w="1085"/>
            <w:shd w:val="clear" w:color="auto" w:fill="1F3A5F"/>
          </w:tcPr>
          <w:p>
            <w:pPr>
              <w:spacing w:after="0" w:line="240" w:lineRule="auto"/>
            </w:pPr>
            <w:r>
              <w:rPr>
                <w:color w:val="FFFFFF"/>
              </w:rPr>
            </w:r>
            <w:r>
              <w:rPr>
                <w:b/>
                <w:i w:val="0"/>
                <w:color w:val="FFFFFF"/>
                <w:sz w:val="19"/>
              </w:rPr>
              <w:t>Defecto asociado</w:t>
            </w:r>
          </w:p>
        </w:tc>
        <w:tc>
          <w:tcPr>
            <w:tcW w:type="dxa" w:w="4190"/>
            <w:shd w:val="clear" w:color="auto" w:fill="1F3A5F"/>
          </w:tcPr>
          <w:p>
            <w:pPr>
              <w:spacing w:after="0" w:line="240" w:lineRule="auto"/>
            </w:pPr>
            <w:r>
              <w:rPr>
                <w:color w:val="FFFFFF"/>
              </w:rPr>
            </w:r>
            <w:r>
              <w:rPr>
                <w:b/>
                <w:i w:val="0"/>
                <w:color w:val="FFFFFF"/>
                <w:sz w:val="19"/>
              </w:rPr>
              <w:t>Observaciones</w:t>
            </w:r>
          </w:p>
        </w:tc>
      </w:tr>
      <w:tr>
        <w:tc>
          <w:tcPr>
            <w:tcW w:type="dxa" w:w="1085"/>
          </w:tcPr>
          <w:p>
            <w:pPr>
              <w:spacing w:after="0" w:line="240" w:lineRule="auto"/>
            </w:pPr>
            <w:r/>
            <w:r>
              <w:rPr>
                <w:b w:val="0"/>
                <w:i w:val="0"/>
                <w:sz w:val="19"/>
              </w:rPr>
              <w:t>CP-001</w:t>
            </w:r>
          </w:p>
        </w:tc>
        <w:tc>
          <w:tcPr>
            <w:tcW w:type="dxa" w:w="1909"/>
          </w:tcPr>
          <w:p>
            <w:pPr>
              <w:spacing w:after="0" w:line="240" w:lineRule="auto"/>
            </w:pPr>
            <w:r/>
            <w:r>
              <w:rPr>
                <w:b w:val="0"/>
                <w:i w:val="0"/>
                <w:sz w:val="19"/>
              </w:rPr>
              <w:t>Inicio de sesión con SQL</w:t>
            </w:r>
          </w:p>
        </w:tc>
        <w:tc>
          <w:tcPr>
            <w:tcW w:type="dxa" w:w="1085"/>
          </w:tcPr>
          <w:p>
            <w:pPr>
              <w:spacing w:after="0" w:line="240" w:lineRule="auto"/>
            </w:pPr>
            <w:r/>
            <w:r>
              <w:rPr>
                <w:b w:val="0"/>
                <w:i w:val="0"/>
                <w:sz w:val="19"/>
              </w:rPr>
              <w:t>Aprobado</w:t>
            </w:r>
          </w:p>
        </w:tc>
        <w:tc>
          <w:tcPr>
            <w:tcW w:type="dxa" w:w="1085"/>
          </w:tcPr>
          <w:p>
            <w:pPr>
              <w:spacing w:after="0" w:line="240" w:lineRule="auto"/>
            </w:pPr>
            <w:r/>
            <w:r>
              <w:rPr>
                <w:b w:val="0"/>
                <w:i w:val="0"/>
                <w:sz w:val="19"/>
              </w:rPr>
              <w:t>N/A</w:t>
            </w:r>
          </w:p>
        </w:tc>
        <w:tc>
          <w:tcPr>
            <w:tcW w:type="dxa" w:w="4190"/>
          </w:tcPr>
          <w:p>
            <w:pPr>
              <w:spacing w:after="0" w:line="240" w:lineRule="auto"/>
            </w:pPr>
            <w:r/>
            <w:r>
              <w:rPr>
                <w:b w:val="0"/>
                <w:i w:val="0"/>
                <w:sz w:val="19"/>
              </w:rPr>
              <w:t>El sistema mostró un mensaje de error genérico</w:t>
            </w:r>
          </w:p>
        </w:tc>
      </w:tr>
      <w:tr>
        <w:tc>
          <w:tcPr>
            <w:tcW w:type="dxa" w:w="1085"/>
            <w:shd w:val="clear" w:color="auto" w:fill="EEF2F7"/>
          </w:tcPr>
          <w:p>
            <w:pPr>
              <w:spacing w:after="0" w:line="240" w:lineRule="auto"/>
            </w:pPr>
            <w:r/>
            <w:r>
              <w:rPr>
                <w:b w:val="0"/>
                <w:i w:val="0"/>
                <w:sz w:val="19"/>
              </w:rPr>
              <w:t>CP-002</w:t>
            </w:r>
          </w:p>
        </w:tc>
        <w:tc>
          <w:tcPr>
            <w:tcW w:type="dxa" w:w="1909"/>
            <w:shd w:val="clear" w:color="auto" w:fill="EEF2F7"/>
          </w:tcPr>
          <w:p>
            <w:pPr>
              <w:spacing w:after="0" w:line="240" w:lineRule="auto"/>
            </w:pPr>
            <w:r/>
            <w:r>
              <w:rPr>
                <w:b w:val="0"/>
                <w:i w:val="0"/>
                <w:sz w:val="19"/>
              </w:rPr>
              <w:t>Registro de usuario</w:t>
            </w:r>
          </w:p>
        </w:tc>
        <w:tc>
          <w:tcPr>
            <w:tcW w:type="dxa" w:w="1085"/>
            <w:shd w:val="clear" w:color="auto" w:fill="EEF2F7"/>
          </w:tcPr>
          <w:p>
            <w:pPr>
              <w:spacing w:after="0" w:line="240" w:lineRule="auto"/>
            </w:pPr>
            <w:r/>
            <w:r>
              <w:rPr>
                <w:b w:val="0"/>
                <w:i w:val="0"/>
                <w:sz w:val="19"/>
              </w:rPr>
              <w:t>Falla</w:t>
            </w:r>
          </w:p>
        </w:tc>
        <w:tc>
          <w:tcPr>
            <w:tcW w:type="dxa" w:w="1085"/>
            <w:shd w:val="clear" w:color="auto" w:fill="EEF2F7"/>
          </w:tcPr>
          <w:p>
            <w:pPr>
              <w:spacing w:after="0" w:line="240" w:lineRule="auto"/>
            </w:pPr>
            <w:r/>
            <w:r>
              <w:rPr>
                <w:b w:val="0"/>
                <w:i w:val="0"/>
                <w:sz w:val="19"/>
              </w:rPr>
              <w:t>BUG-002</w:t>
            </w:r>
          </w:p>
        </w:tc>
        <w:tc>
          <w:tcPr>
            <w:tcW w:type="dxa" w:w="4190"/>
            <w:shd w:val="clear" w:color="auto" w:fill="EEF2F7"/>
          </w:tcPr>
          <w:p>
            <w:pPr>
              <w:spacing w:after="0" w:line="240" w:lineRule="auto"/>
            </w:pPr>
            <w:r/>
            <w:r>
              <w:rPr>
                <w:b w:val="0"/>
                <w:i w:val="0"/>
                <w:sz w:val="19"/>
              </w:rPr>
              <w:t>El botón "Enviar" no responde en Chrome</w:t>
            </w:r>
          </w:p>
        </w:tc>
      </w:tr>
      <w:tr>
        <w:tc>
          <w:tcPr>
            <w:tcW w:type="dxa" w:w="1085"/>
          </w:tcPr>
          <w:p>
            <w:pPr>
              <w:spacing w:after="0" w:line="240" w:lineRule="auto"/>
            </w:pPr>
            <w:r/>
            <w:r>
              <w:rPr>
                <w:b w:val="0"/>
                <w:i w:val="0"/>
                <w:sz w:val="19"/>
              </w:rPr>
              <w:t>CP-003</w:t>
            </w:r>
          </w:p>
        </w:tc>
        <w:tc>
          <w:tcPr>
            <w:tcW w:type="dxa" w:w="1909"/>
          </w:tcPr>
          <w:p>
            <w:pPr>
              <w:spacing w:after="0" w:line="240" w:lineRule="auto"/>
            </w:pPr>
            <w:r/>
            <w:r>
              <w:rPr>
                <w:b w:val="0"/>
                <w:i w:val="0"/>
                <w:sz w:val="19"/>
              </w:rPr>
              <w:t>Compra de producto</w:t>
            </w:r>
          </w:p>
        </w:tc>
        <w:tc>
          <w:tcPr>
            <w:tcW w:type="dxa" w:w="1085"/>
          </w:tcPr>
          <w:p>
            <w:pPr>
              <w:spacing w:after="0" w:line="240" w:lineRule="auto"/>
            </w:pPr>
            <w:r/>
            <w:r>
              <w:rPr>
                <w:b w:val="0"/>
                <w:i w:val="0"/>
                <w:sz w:val="19"/>
              </w:rPr>
              <w:t>Bloqueado</w:t>
            </w:r>
          </w:p>
        </w:tc>
        <w:tc>
          <w:tcPr>
            <w:tcW w:type="dxa" w:w="1085"/>
          </w:tcPr>
          <w:p>
            <w:pPr>
              <w:spacing w:after="0" w:line="240" w:lineRule="auto"/>
            </w:pPr>
            <w:r/>
            <w:r>
              <w:rPr>
                <w:b w:val="0"/>
                <w:i w:val="0"/>
                <w:sz w:val="19"/>
              </w:rPr>
              <w:t>N/A</w:t>
            </w:r>
          </w:p>
        </w:tc>
        <w:tc>
          <w:tcPr>
            <w:tcW w:type="dxa" w:w="4190"/>
          </w:tcPr>
          <w:p>
            <w:pPr>
              <w:spacing w:after="0" w:line="240" w:lineRule="auto"/>
            </w:pPr>
            <w:r/>
            <w:r>
              <w:rPr>
                <w:b w:val="0"/>
                <w:i w:val="0"/>
                <w:sz w:val="19"/>
              </w:rPr>
              <w:t>No pudo probarse por la falla del registro (CP-002)</w:t>
            </w:r>
          </w:p>
        </w:tc>
      </w:tr>
    </w:tbl>
    <w:p>
      <w:pPr>
        <w:spacing w:after="40"/>
      </w:pPr>
    </w:p>
    <w:p>
      <w:pPr>
        <w:jc w:val="both"/>
      </w:pPr>
      <w:r>
        <w:rPr>
          <w:b w:val="0"/>
          <w:i w:val="0"/>
        </w:rPr>
        <w:t xml:space="preserve">El ejemplo muestra la diferencia entre Falla (CP-002, el sistema no se comporta como se espera) y Bloqueado (CP-003, el caso no puede ejecutarse por una falla previa). El formato EP3 agrega dos columnas obligatorias en el detalle de ejecución: </w:t>
      </w:r>
      <w:r>
        <w:rPr>
          <w:b/>
          <w:i w:val="0"/>
        </w:rPr>
        <w:t>evidencia</w:t>
      </w:r>
      <w:r>
        <w:rPr>
          <w:b w:val="0"/>
          <w:i w:val="0"/>
        </w:rPr>
        <w:t xml:space="preserve"> y </w:t>
      </w:r>
      <w:r>
        <w:rPr>
          <w:b/>
          <w:i w:val="0"/>
        </w:rPr>
        <w:t>fecha y persona que ejecuta</w:t>
      </w:r>
      <w:r>
        <w:rPr>
          <w:b w:val="0"/>
          <w:i w:val="0"/>
        </w:rPr>
        <w:t>.</w:t>
      </w:r>
    </w:p>
    <w:p>
      <w:pPr>
        <w:pStyle w:val="Heading2"/>
      </w:pPr>
      <w:r>
        <w:t>9.7 Informe resumen de pruebas</w:t>
      </w:r>
    </w:p>
    <w:p>
      <w:pPr>
        <w:jc w:val="both"/>
      </w:pPr>
      <w:r>
        <w:rPr>
          <w:b w:val="0"/>
          <w:i w:val="0"/>
        </w:rPr>
        <w:t>Al cerrar la ejecución se elabora un breve informe que responde: ¿cuántos casos se ejecutaron?, ¿cuántos se aprobaron? y la recomendación: ¿el software está listo para producción o requiere un nuevo ciclo de corrección?</w:t>
      </w:r>
    </w:p>
    <w:p>
      <w:pPr>
        <w:jc w:val="both"/>
      </w:pPr>
      <w:r>
        <w:rPr>
          <w:b/>
          <w:i w:val="0"/>
        </w:rPr>
        <w:t>Fórmulas</w:t>
      </w:r>
    </w:p>
    <w:p>
      <w:pPr>
        <w:pStyle w:val="ListBullet"/>
        <w:spacing w:after="40"/>
      </w:pPr>
      <w:r>
        <w:rPr>
          <w:b w:val="0"/>
          <w:i w:val="0"/>
        </w:rPr>
        <w:t>Porcentaje de ejecución = ejecutados / diseñados × 100.</w:t>
      </w:r>
    </w:p>
    <w:p>
      <w:pPr>
        <w:pStyle w:val="ListBullet"/>
        <w:spacing w:after="40"/>
      </w:pPr>
      <w:r>
        <w:rPr>
          <w:b w:val="0"/>
          <w:i w:val="0"/>
        </w:rPr>
        <w:t>Porcentaje de aprobación = aprobados / ejecutados × 100.</w:t>
      </w:r>
    </w:p>
    <w:p>
      <w:pPr>
        <w:pStyle w:val="ListBullet"/>
        <w:spacing w:after="40"/>
      </w:pPr>
      <w:r>
        <w:rPr>
          <w:b w:val="0"/>
          <w:i w:val="0"/>
        </w:rPr>
        <w:t>Cobertura de requisitos = requisitos con caso ejecutado / requisitos del ERS × 100.</w:t>
      </w:r>
    </w:p>
    <w:p>
      <w:pPr>
        <w:pStyle w:val="ListBullet"/>
        <w:spacing w:after="40"/>
      </w:pPr>
      <w:r>
        <w:rPr>
          <w:b w:val="0"/>
          <w:i w:val="0"/>
        </w:rPr>
        <w:t>Densidad de defectos por módulo = defectos / módulo, útil para localizar dónde se agrupan (principio 4 de ISTQB).</w:t>
      </w:r>
    </w:p>
    <w:p>
      <w:pPr>
        <w:pStyle w:val="Heading2"/>
      </w:pPr>
      <w:r>
        <w:t>9.8 Errores frecuentes</w:t>
      </w:r>
    </w:p>
    <w:p>
      <w:pPr>
        <w:spacing w:after="40"/>
        <w:ind w:left="510" w:hanging="340"/>
      </w:pPr>
      <w:r>
        <w:rPr>
          <w:b w:val="0"/>
          <w:i w:val="0"/>
        </w:rPr>
        <w:t>1. Ejecutar sin registrar el entorno ni la versión probada.</w:t>
      </w:r>
    </w:p>
    <w:p>
      <w:pPr>
        <w:spacing w:after="40"/>
        <w:ind w:left="510" w:hanging="340"/>
      </w:pPr>
      <w:r>
        <w:rPr>
          <w:b w:val="0"/>
          <w:i w:val="0"/>
        </w:rPr>
        <w:t xml:space="preserve">2. Continuar la ejecución cuando el </w:t>
      </w:r>
      <w:r>
        <w:rPr>
          <w:b w:val="0"/>
          <w:i/>
        </w:rPr>
        <w:t>smoke test</w:t>
      </w:r>
      <w:r>
        <w:rPr>
          <w:b w:val="0"/>
          <w:i w:val="0"/>
        </w:rPr>
        <w:t xml:space="preserve"> falló.</w:t>
      </w:r>
    </w:p>
    <w:p>
      <w:pPr>
        <w:spacing w:after="40"/>
        <w:ind w:left="510" w:hanging="340"/>
      </w:pPr>
      <w:r>
        <w:rPr>
          <w:b w:val="0"/>
          <w:i w:val="0"/>
        </w:rPr>
        <w:t>3. Marcar como Falla un caso que en realidad quedó Bloqueado.</w:t>
      </w:r>
    </w:p>
    <w:p>
      <w:pPr>
        <w:spacing w:after="40"/>
        <w:ind w:left="510" w:hanging="340"/>
      </w:pPr>
      <w:r>
        <w:rPr>
          <w:b w:val="0"/>
          <w:i w:val="0"/>
        </w:rPr>
        <w:t>4. Reportar defectos sin pasos de reproducción ni evidencia.</w:t>
      </w:r>
    </w:p>
    <w:p>
      <w:pPr>
        <w:spacing w:after="40"/>
        <w:ind w:left="510" w:hanging="340"/>
      </w:pPr>
      <w:r>
        <w:rPr>
          <w:b w:val="0"/>
          <w:i w:val="0"/>
        </w:rPr>
        <w:t>5. Confundir severidad con prioridad.</w:t>
      </w:r>
    </w:p>
    <w:p>
      <w:pPr>
        <w:spacing w:after="40"/>
        <w:ind w:left="510" w:hanging="340"/>
      </w:pPr>
      <w:r>
        <w:rPr>
          <w:b w:val="0"/>
          <w:i w:val="0"/>
        </w:rPr>
        <w:t>6. Usar datos personales reales como datos de prueba.</w:t>
      </w:r>
    </w:p>
    <w:p>
      <w:pPr>
        <w:pStyle w:val="Heading2"/>
      </w:pPr>
      <w:r>
        <w:t>9.9 Preguntas de repaso</w:t>
      </w:r>
    </w:p>
    <w:p>
      <w:pPr>
        <w:spacing w:after="40"/>
        <w:ind w:left="510" w:hanging="340"/>
      </w:pPr>
      <w:r>
        <w:rPr>
          <w:b w:val="0"/>
          <w:i w:val="0"/>
        </w:rPr>
        <w:t>1. Indique qué se documenta en la preparación del entorno.</w:t>
      </w:r>
    </w:p>
    <w:p>
      <w:pPr>
        <w:spacing w:after="40"/>
        <w:ind w:left="510" w:hanging="340"/>
      </w:pPr>
      <w:r>
        <w:rPr>
          <w:b w:val="0"/>
          <w:i w:val="0"/>
        </w:rPr>
        <w:t xml:space="preserve">2. Explique la regla de detención del </w:t>
      </w:r>
      <w:r>
        <w:rPr>
          <w:b w:val="0"/>
          <w:i/>
        </w:rPr>
        <w:t>smoke test</w:t>
      </w:r>
      <w:r>
        <w:rPr>
          <w:b w:val="0"/>
          <w:i w:val="0"/>
        </w:rPr>
        <w:t>.</w:t>
      </w:r>
    </w:p>
    <w:p>
      <w:pPr>
        <w:spacing w:after="40"/>
        <w:ind w:left="510" w:hanging="340"/>
      </w:pPr>
      <w:r>
        <w:rPr>
          <w:b w:val="0"/>
          <w:i w:val="0"/>
        </w:rPr>
        <w:t>3. Diferencie Falla de Bloqueado con un ejemplo.</w:t>
      </w:r>
    </w:p>
    <w:p>
      <w:pPr>
        <w:spacing w:after="40"/>
        <w:ind w:left="510" w:hanging="340"/>
      </w:pPr>
      <w:r>
        <w:rPr>
          <w:b w:val="0"/>
          <w:i w:val="0"/>
        </w:rPr>
        <w:t>4. Enumere los campos de un reporte de defecto y explique la diferencia entre severidad y prioridad.</w:t>
      </w:r>
    </w:p>
    <w:p>
      <w:pPr>
        <w:spacing w:after="40"/>
        <w:ind w:left="510" w:hanging="340"/>
      </w:pPr>
      <w:r>
        <w:rPr>
          <w:b w:val="0"/>
          <w:i w:val="0"/>
        </w:rPr>
        <w:t>5. Establezca la equivalencia entre las tres escalas de severidad de la unidad.</w:t>
      </w:r>
    </w:p>
    <w:p>
      <w:pPr>
        <w:spacing w:after="40"/>
        <w:ind w:left="510" w:hanging="340"/>
      </w:pPr>
      <w:r>
        <w:rPr>
          <w:b w:val="0"/>
          <w:i w:val="0"/>
        </w:rPr>
        <w:t>6. Calcule el porcentaje de aprobación si se ejecutaron 40 casos y se aprobaron 34.</w:t>
      </w:r>
    </w:p>
    <w:p>
      <w:r>
        <w:br w:type="page"/>
      </w:r>
    </w:p>
    <w:p>
      <w:pPr>
        <w:pStyle w:val="Heading1"/>
      </w:pPr>
      <w:r>
        <w:t>Capítulo 10. Elaboración de informes finales de certificación (tema 2.4.1)</w:t>
      </w:r>
    </w:p>
    <w:p>
      <w:pPr>
        <w:jc w:val="both"/>
      </w:pPr>
      <w:r>
        <w:rPr>
          <w:b/>
          <w:i w:val="0"/>
        </w:rPr>
        <w:t>Indicador de logro:</w:t>
      </w:r>
      <w:r>
        <w:rPr>
          <w:b w:val="0"/>
          <w:i w:val="0"/>
        </w:rPr>
        <w:t xml:space="preserve"> IL2.5. </w:t>
      </w:r>
      <w:r>
        <w:rPr>
          <w:b/>
          <w:i w:val="0"/>
        </w:rPr>
        <w:t>Propósito del capítulo:</w:t>
      </w:r>
      <w:r>
        <w:rPr>
          <w:b w:val="0"/>
          <w:i w:val="0"/>
        </w:rPr>
        <w:t xml:space="preserve"> conocer los estándares que orientan los informes de certificación, su estructura, los requisitos de la evidencia y de la redacción, y el control documental que les otorga validez.</w:t>
      </w:r>
    </w:p>
    <w:p>
      <w:pPr>
        <w:pStyle w:val="Heading2"/>
      </w:pPr>
      <w:r>
        <w:t>10.1 Problema de partida: el peso de la firma</w:t>
      </w:r>
    </w:p>
    <w:p>
      <w:pPr>
        <w:jc w:val="both"/>
      </w:pPr>
      <w:r>
        <w:rPr>
          <w:b w:val="0"/>
          <w:i w:val="0"/>
        </w:rPr>
        <w:t>El informe de certificación se presenta como el "título de propiedad" de la confianza de una organización. Si un organismo certificador emite un informe impreciso o incompleto, arriesga:</w:t>
      </w:r>
    </w:p>
    <w:p>
      <w:pPr>
        <w:pStyle w:val="ListBullet"/>
        <w:spacing w:after="40"/>
      </w:pPr>
      <w:r>
        <w:rPr>
          <w:b/>
          <w:i w:val="0"/>
        </w:rPr>
        <w:t>reputación:</w:t>
      </w:r>
      <w:r>
        <w:rPr>
          <w:b w:val="0"/>
          <w:i w:val="0"/>
        </w:rPr>
        <w:t xml:space="preserve"> la calidad del informe afecta directamente la imagen de la entidad ante el mercado;</w:t>
      </w:r>
    </w:p>
    <w:p>
      <w:pPr>
        <w:pStyle w:val="ListBullet"/>
        <w:spacing w:after="40"/>
      </w:pPr>
      <w:r>
        <w:rPr>
          <w:b/>
          <w:i w:val="0"/>
        </w:rPr>
        <w:t>validez legal:</w:t>
      </w:r>
      <w:r>
        <w:rPr>
          <w:b w:val="0"/>
          <w:i w:val="0"/>
        </w:rPr>
        <w:t xml:space="preserve"> estos documentos son evidencia ante reguladores y partes interesadas;</w:t>
      </w:r>
    </w:p>
    <w:p>
      <w:pPr>
        <w:pStyle w:val="ListBullet"/>
        <w:spacing w:after="40"/>
      </w:pPr>
      <w:r>
        <w:rPr>
          <w:b/>
          <w:i w:val="0"/>
        </w:rPr>
        <w:t>acreditación:</w:t>
      </w:r>
      <w:r>
        <w:rPr>
          <w:b w:val="0"/>
          <w:i w:val="0"/>
        </w:rPr>
        <w:t xml:space="preserve"> un error técnico puede provocar que el propio organismo pierda su acreditación durante una revisión.</w:t>
      </w:r>
    </w:p>
    <w:p>
      <w:pPr>
        <w:pStyle w:val="Heading2"/>
      </w:pPr>
      <w:r>
        <w:t>10.2 Importancia estratégica del informe</w:t>
      </w:r>
    </w:p>
    <w:p>
      <w:pPr>
        <w:jc w:val="both"/>
      </w:pPr>
      <w:r>
        <w:rPr>
          <w:b/>
          <w:i w:val="0"/>
        </w:rPr>
        <w:t>Definición.</w:t>
      </w:r>
      <w:r>
        <w:rPr>
          <w:b w:val="0"/>
          <w:i w:val="0"/>
        </w:rPr>
        <w:t xml:space="preserve"> El </w:t>
      </w:r>
      <w:r>
        <w:rPr>
          <w:b/>
          <w:i w:val="0"/>
        </w:rPr>
        <w:t>informe final de certificación</w:t>
      </w:r>
      <w:r>
        <w:rPr>
          <w:b w:val="0"/>
          <w:i w:val="0"/>
        </w:rPr>
        <w:t xml:space="preserve"> es el documento oficial que valida el cumplimiento de requisitos normativos. Constituye la culminación del proceso de auditoría o evaluación y sirve como evidencia ante organismos reguladores, clientes y partes interesadas.</w:t>
      </w:r>
    </w:p>
    <w:tbl>
      <w:tblPr>
        <w:tblStyle w:val="TableGrid"/>
        <w:tblW w:type="auto" w:w="0"/>
        <w:jc w:val="center"/>
        <w:tblLook w:firstColumn="1" w:firstRow="1" w:lastColumn="0" w:lastRow="0" w:noHBand="0" w:noVBand="1" w:val="04A0"/>
        <w:tblLayout w:type="fixed"/>
      </w:tblPr>
      <w:tblGrid>
        <w:gridCol w:w="4677"/>
        <w:gridCol w:w="4677"/>
      </w:tblGrid>
      <w:tr>
        <w:trPr>
          <w:tblHeader w:val="true"/>
        </w:trPr>
        <w:tc>
          <w:tcPr>
            <w:tcW w:type="dxa" w:w="4677"/>
            <w:shd w:val="clear" w:color="auto" w:fill="1F3A5F"/>
          </w:tcPr>
          <w:p>
            <w:pPr>
              <w:spacing w:after="0" w:line="240" w:lineRule="auto"/>
            </w:pPr>
            <w:r>
              <w:rPr>
                <w:color w:val="FFFFFF"/>
              </w:rPr>
            </w:r>
            <w:r>
              <w:rPr>
                <w:b/>
                <w:i w:val="0"/>
                <w:color w:val="FFFFFF"/>
                <w:sz w:val="19"/>
              </w:rPr>
              <w:t>Función del informe</w:t>
            </w:r>
          </w:p>
        </w:tc>
        <w:tc>
          <w:tcPr>
            <w:tcW w:type="dxa" w:w="4677"/>
            <w:shd w:val="clear" w:color="auto" w:fill="1F3A5F"/>
          </w:tcPr>
          <w:p>
            <w:pPr>
              <w:spacing w:after="0" w:line="240" w:lineRule="auto"/>
            </w:pPr>
            <w:r>
              <w:rPr>
                <w:color w:val="FFFFFF"/>
              </w:rPr>
            </w:r>
            <w:r>
              <w:rPr>
                <w:b/>
                <w:i w:val="0"/>
                <w:color w:val="FFFFFF"/>
                <w:sz w:val="19"/>
              </w:rPr>
              <w:t>Impacto institucional</w:t>
            </w:r>
          </w:p>
        </w:tc>
      </w:tr>
      <w:tr>
        <w:tc>
          <w:tcPr>
            <w:tcW w:type="dxa" w:w="4677"/>
          </w:tcPr>
          <w:p>
            <w:pPr>
              <w:spacing w:after="0" w:line="240" w:lineRule="auto"/>
            </w:pPr>
            <w:r/>
            <w:r>
              <w:rPr>
                <w:b w:val="0"/>
                <w:i w:val="0"/>
                <w:sz w:val="19"/>
              </w:rPr>
              <w:t>Valida el cumplimiento de requisitos y documenta el resultado de la evaluación</w:t>
            </w:r>
          </w:p>
        </w:tc>
        <w:tc>
          <w:tcPr>
            <w:tcW w:type="dxa" w:w="4677"/>
          </w:tcPr>
          <w:p>
            <w:pPr>
              <w:spacing w:after="0" w:line="240" w:lineRule="auto"/>
            </w:pPr>
            <w:r/>
            <w:r>
              <w:rPr>
                <w:b w:val="0"/>
                <w:i w:val="0"/>
                <w:sz w:val="19"/>
              </w:rPr>
              <w:t>Fortalece la confianza del mercado y facilita la acreditación cuando es preciso, completo y documentado</w:t>
            </w:r>
          </w:p>
        </w:tc>
      </w:tr>
      <w:tr>
        <w:tc>
          <w:tcPr>
            <w:tcW w:type="dxa" w:w="4677"/>
            <w:shd w:val="clear" w:color="auto" w:fill="EEF2F7"/>
          </w:tcPr>
          <w:p>
            <w:pPr>
              <w:spacing w:after="0" w:line="240" w:lineRule="auto"/>
            </w:pPr>
            <w:r/>
            <w:r>
              <w:rPr>
                <w:b w:val="0"/>
                <w:i w:val="0"/>
                <w:sz w:val="19"/>
              </w:rPr>
              <w:t>Demuestra profesionalismo, rigor técnico y transparencia</w:t>
            </w:r>
          </w:p>
        </w:tc>
        <w:tc>
          <w:tcPr>
            <w:tcW w:type="dxa" w:w="4677"/>
            <w:shd w:val="clear" w:color="auto" w:fill="EEF2F7"/>
          </w:tcPr>
          <w:p>
            <w:pPr>
              <w:spacing w:after="0" w:line="240" w:lineRule="auto"/>
            </w:pPr>
            <w:r/>
            <w:r>
              <w:rPr>
                <w:b w:val="0"/>
                <w:i w:val="0"/>
                <w:sz w:val="19"/>
              </w:rPr>
              <w:t>Puede revisarse en auditorías de acreditación, por lo que debe reflejar excelencia técnica y metodológica</w:t>
            </w:r>
          </w:p>
        </w:tc>
      </w:tr>
    </w:tbl>
    <w:p>
      <w:pPr>
        <w:spacing w:after="40"/>
      </w:pPr>
    </w:p>
    <w:p>
      <w:pPr>
        <w:jc w:val="both"/>
      </w:pPr>
      <w:r>
        <w:rPr>
          <w:b/>
          <w:i w:val="0"/>
        </w:rPr>
        <w:t>Conceptos de evaluación de la conformidad</w:t>
      </w:r>
    </w:p>
    <w:tbl>
      <w:tblPr>
        <w:tblStyle w:val="TableGrid"/>
        <w:tblW w:type="auto" w:w="0"/>
        <w:jc w:val="center"/>
        <w:tblLook w:firstColumn="1" w:firstRow="1" w:lastColumn="0" w:lastRow="0" w:noHBand="0" w:noVBand="1" w:val="04A0"/>
        <w:tblLayout w:type="fixed"/>
      </w:tblPr>
      <w:tblGrid>
        <w:gridCol w:w="3547"/>
        <w:gridCol w:w="5807"/>
      </w:tblGrid>
      <w:tr>
        <w:trPr>
          <w:tblHeader w:val="true"/>
        </w:trPr>
        <w:tc>
          <w:tcPr>
            <w:tcW w:type="dxa" w:w="3547"/>
            <w:shd w:val="clear" w:color="auto" w:fill="1F3A5F"/>
          </w:tcPr>
          <w:p>
            <w:pPr>
              <w:spacing w:after="0" w:line="240" w:lineRule="auto"/>
            </w:pPr>
            <w:r>
              <w:rPr>
                <w:color w:val="FFFFFF"/>
              </w:rPr>
            </w:r>
            <w:r>
              <w:rPr>
                <w:b/>
                <w:i w:val="0"/>
                <w:color w:val="FFFFFF"/>
                <w:sz w:val="19"/>
              </w:rPr>
              <w:t>Concepto</w:t>
            </w:r>
          </w:p>
        </w:tc>
        <w:tc>
          <w:tcPr>
            <w:tcW w:type="dxa" w:w="5807"/>
            <w:shd w:val="clear" w:color="auto" w:fill="1F3A5F"/>
          </w:tcPr>
          <w:p>
            <w:pPr>
              <w:spacing w:after="0" w:line="240" w:lineRule="auto"/>
            </w:pPr>
            <w:r>
              <w:rPr>
                <w:color w:val="FFFFFF"/>
              </w:rPr>
            </w:r>
            <w:r>
              <w:rPr>
                <w:b/>
                <w:i w:val="0"/>
                <w:color w:val="FFFFFF"/>
                <w:sz w:val="19"/>
              </w:rPr>
              <w:t>Definición</w:t>
            </w:r>
          </w:p>
        </w:tc>
      </w:tr>
      <w:tr>
        <w:tc>
          <w:tcPr>
            <w:tcW w:type="dxa" w:w="3547"/>
          </w:tcPr>
          <w:p>
            <w:pPr>
              <w:spacing w:after="0" w:line="240" w:lineRule="auto"/>
            </w:pPr>
            <w:r/>
            <w:r>
              <w:rPr>
                <w:b w:val="0"/>
                <w:i w:val="0"/>
                <w:sz w:val="19"/>
              </w:rPr>
              <w:t>Evaluación de la conformidad</w:t>
            </w:r>
          </w:p>
        </w:tc>
        <w:tc>
          <w:tcPr>
            <w:tcW w:type="dxa" w:w="5807"/>
          </w:tcPr>
          <w:p>
            <w:pPr>
              <w:spacing w:after="0" w:line="240" w:lineRule="auto"/>
            </w:pPr>
            <w:r/>
            <w:r>
              <w:rPr>
                <w:b w:val="0"/>
                <w:i w:val="0"/>
                <w:sz w:val="19"/>
              </w:rPr>
              <w:t>Demostración de que se cumplen requisitos especificados de un producto, proceso, sistema, persona u organismo</w:t>
            </w:r>
          </w:p>
        </w:tc>
      </w:tr>
      <w:tr>
        <w:tc>
          <w:tcPr>
            <w:tcW w:type="dxa" w:w="3547"/>
            <w:shd w:val="clear" w:color="auto" w:fill="EEF2F7"/>
          </w:tcPr>
          <w:p>
            <w:pPr>
              <w:spacing w:after="0" w:line="240" w:lineRule="auto"/>
            </w:pPr>
            <w:r/>
            <w:r>
              <w:rPr>
                <w:b w:val="0"/>
                <w:i w:val="0"/>
                <w:sz w:val="19"/>
              </w:rPr>
              <w:t>Auditoría</w:t>
            </w:r>
          </w:p>
        </w:tc>
        <w:tc>
          <w:tcPr>
            <w:tcW w:type="dxa" w:w="5807"/>
            <w:shd w:val="clear" w:color="auto" w:fill="EEF2F7"/>
          </w:tcPr>
          <w:p>
            <w:pPr>
              <w:spacing w:after="0" w:line="240" w:lineRule="auto"/>
            </w:pPr>
            <w:r/>
            <w:r>
              <w:rPr>
                <w:b w:val="0"/>
                <w:i w:val="0"/>
                <w:sz w:val="19"/>
              </w:rPr>
              <w:t>Proceso sistemático, independiente y documentado para obtener evidencia objetiva y evaluarla con el fin de determinar el grado en que se cumplen los criterios</w:t>
            </w:r>
          </w:p>
        </w:tc>
      </w:tr>
      <w:tr>
        <w:tc>
          <w:tcPr>
            <w:tcW w:type="dxa" w:w="3547"/>
          </w:tcPr>
          <w:p>
            <w:pPr>
              <w:spacing w:after="0" w:line="240" w:lineRule="auto"/>
            </w:pPr>
            <w:r/>
            <w:r>
              <w:rPr>
                <w:b w:val="0"/>
                <w:i w:val="0"/>
                <w:sz w:val="19"/>
              </w:rPr>
              <w:t>Criterios de auditoría</w:t>
            </w:r>
          </w:p>
        </w:tc>
        <w:tc>
          <w:tcPr>
            <w:tcW w:type="dxa" w:w="5807"/>
          </w:tcPr>
          <w:p>
            <w:pPr>
              <w:spacing w:after="0" w:line="240" w:lineRule="auto"/>
            </w:pPr>
            <w:r/>
            <w:r>
              <w:rPr>
                <w:b w:val="0"/>
                <w:i w:val="0"/>
                <w:sz w:val="19"/>
              </w:rPr>
              <w:t>Conjunto de requisitos usado como referencia (norma, ley, requisito del ERS)</w:t>
            </w:r>
          </w:p>
        </w:tc>
      </w:tr>
      <w:tr>
        <w:tc>
          <w:tcPr>
            <w:tcW w:type="dxa" w:w="3547"/>
            <w:shd w:val="clear" w:color="auto" w:fill="EEF2F7"/>
          </w:tcPr>
          <w:p>
            <w:pPr>
              <w:spacing w:after="0" w:line="240" w:lineRule="auto"/>
            </w:pPr>
            <w:r/>
            <w:r>
              <w:rPr>
                <w:b w:val="0"/>
                <w:i w:val="0"/>
                <w:sz w:val="19"/>
              </w:rPr>
              <w:t>Certificación</w:t>
            </w:r>
          </w:p>
        </w:tc>
        <w:tc>
          <w:tcPr>
            <w:tcW w:type="dxa" w:w="5807"/>
            <w:shd w:val="clear" w:color="auto" w:fill="EEF2F7"/>
          </w:tcPr>
          <w:p>
            <w:pPr>
              <w:spacing w:after="0" w:line="240" w:lineRule="auto"/>
            </w:pPr>
            <w:r/>
            <w:r>
              <w:rPr>
                <w:b w:val="0"/>
                <w:i w:val="0"/>
                <w:sz w:val="19"/>
              </w:rPr>
              <w:t>Atestación por una tercera parte de que se cumplen requisitos especificados</w:t>
            </w:r>
          </w:p>
        </w:tc>
      </w:tr>
      <w:tr>
        <w:tc>
          <w:tcPr>
            <w:tcW w:type="dxa" w:w="3547"/>
          </w:tcPr>
          <w:p>
            <w:pPr>
              <w:spacing w:after="0" w:line="240" w:lineRule="auto"/>
            </w:pPr>
            <w:r/>
            <w:r>
              <w:rPr>
                <w:b w:val="0"/>
                <w:i w:val="0"/>
                <w:sz w:val="19"/>
              </w:rPr>
              <w:t>Acreditación</w:t>
            </w:r>
          </w:p>
        </w:tc>
        <w:tc>
          <w:tcPr>
            <w:tcW w:type="dxa" w:w="5807"/>
          </w:tcPr>
          <w:p>
            <w:pPr>
              <w:spacing w:after="0" w:line="240" w:lineRule="auto"/>
            </w:pPr>
            <w:r/>
            <w:r>
              <w:rPr>
                <w:b w:val="0"/>
                <w:i w:val="0"/>
                <w:sz w:val="19"/>
              </w:rPr>
              <w:t>Reconocimiento formal de la competencia de un organismo de evaluación de la conformidad</w:t>
            </w:r>
          </w:p>
        </w:tc>
      </w:tr>
      <w:tr>
        <w:tc>
          <w:tcPr>
            <w:tcW w:type="dxa" w:w="3547"/>
            <w:shd w:val="clear" w:color="auto" w:fill="EEF2F7"/>
          </w:tcPr>
          <w:p>
            <w:pPr>
              <w:spacing w:after="0" w:line="240" w:lineRule="auto"/>
            </w:pPr>
            <w:r/>
            <w:r>
              <w:rPr>
                <w:b w:val="0"/>
                <w:i w:val="0"/>
                <w:sz w:val="19"/>
              </w:rPr>
              <w:t>Auditoría de primera, segunda y tercera parte</w:t>
            </w:r>
          </w:p>
        </w:tc>
        <w:tc>
          <w:tcPr>
            <w:tcW w:type="dxa" w:w="5807"/>
            <w:shd w:val="clear" w:color="auto" w:fill="EEF2F7"/>
          </w:tcPr>
          <w:p>
            <w:pPr>
              <w:spacing w:after="0" w:line="240" w:lineRule="auto"/>
            </w:pPr>
            <w:r/>
            <w:r>
              <w:rPr>
                <w:b w:val="0"/>
                <w:i w:val="0"/>
                <w:sz w:val="19"/>
              </w:rPr>
              <w:t>Interna; realizada por un cliente o parte interesada; realizada por un organismo independiente, como en la certificación</w:t>
            </w:r>
          </w:p>
        </w:tc>
      </w:tr>
    </w:tbl>
    <w:p>
      <w:pPr>
        <w:spacing w:after="40"/>
      </w:pPr>
    </w:p>
    <w:p>
      <w:pPr>
        <w:pStyle w:val="Heading2"/>
      </w:pPr>
      <w:r>
        <w:t>10.3 Estándares internacionales aplicables</w:t>
      </w:r>
    </w:p>
    <w:tbl>
      <w:tblPr>
        <w:tblStyle w:val="TableGrid"/>
        <w:tblW w:type="auto" w:w="0"/>
        <w:jc w:val="center"/>
        <w:tblLook w:firstColumn="1" w:firstRow="1" w:lastColumn="0" w:lastRow="0" w:noHBand="0" w:noVBand="1" w:val="04A0"/>
        <w:tblLayout w:type="fixed"/>
      </w:tblPr>
      <w:tblGrid>
        <w:gridCol w:w="1175"/>
        <w:gridCol w:w="4090"/>
        <w:gridCol w:w="4090"/>
      </w:tblGrid>
      <w:tr>
        <w:trPr>
          <w:tblHeader w:val="true"/>
        </w:trPr>
        <w:tc>
          <w:tcPr>
            <w:tcW w:type="dxa" w:w="1175"/>
            <w:shd w:val="clear" w:color="auto" w:fill="1F3A5F"/>
          </w:tcPr>
          <w:p>
            <w:pPr>
              <w:spacing w:after="0" w:line="240" w:lineRule="auto"/>
            </w:pPr>
            <w:r>
              <w:rPr>
                <w:color w:val="FFFFFF"/>
              </w:rPr>
            </w:r>
            <w:r>
              <w:rPr>
                <w:b/>
                <w:i w:val="0"/>
                <w:color w:val="FFFFFF"/>
                <w:sz w:val="19"/>
              </w:rPr>
              <w:t>Estándar</w:t>
            </w:r>
          </w:p>
        </w:tc>
        <w:tc>
          <w:tcPr>
            <w:tcW w:type="dxa" w:w="4090"/>
            <w:shd w:val="clear" w:color="auto" w:fill="1F3A5F"/>
          </w:tcPr>
          <w:p>
            <w:pPr>
              <w:spacing w:after="0" w:line="240" w:lineRule="auto"/>
            </w:pPr>
            <w:r>
              <w:rPr>
                <w:color w:val="FFFFFF"/>
              </w:rPr>
            </w:r>
            <w:r>
              <w:rPr>
                <w:b/>
                <w:i w:val="0"/>
                <w:color w:val="FFFFFF"/>
                <w:sz w:val="19"/>
              </w:rPr>
              <w:t>Descripción en el tema</w:t>
            </w:r>
          </w:p>
        </w:tc>
        <w:tc>
          <w:tcPr>
            <w:tcW w:type="dxa" w:w="4090"/>
            <w:shd w:val="clear" w:color="auto" w:fill="1F3A5F"/>
          </w:tcPr>
          <w:p>
            <w:pPr>
              <w:spacing w:after="0" w:line="240" w:lineRule="auto"/>
            </w:pPr>
            <w:r>
              <w:rPr>
                <w:color w:val="FFFFFF"/>
              </w:rPr>
            </w:r>
            <w:r>
              <w:rPr>
                <w:b/>
                <w:i w:val="0"/>
                <w:color w:val="FFFFFF"/>
                <w:sz w:val="19"/>
              </w:rPr>
              <w:t>Estado verificado al 19-10-2026</w:t>
            </w:r>
          </w:p>
        </w:tc>
      </w:tr>
      <w:tr>
        <w:tc>
          <w:tcPr>
            <w:tcW w:type="dxa" w:w="1175"/>
          </w:tcPr>
          <w:p>
            <w:pPr>
              <w:spacing w:after="0" w:line="240" w:lineRule="auto"/>
            </w:pPr>
            <w:r/>
            <w:r>
              <w:rPr>
                <w:b/>
                <w:i w:val="0"/>
                <w:sz w:val="19"/>
              </w:rPr>
              <w:t>ISO/IEC 17021-1</w:t>
            </w:r>
          </w:p>
        </w:tc>
        <w:tc>
          <w:tcPr>
            <w:tcW w:type="dxa" w:w="4090"/>
          </w:tcPr>
          <w:p>
            <w:pPr>
              <w:spacing w:after="0" w:line="240" w:lineRule="auto"/>
            </w:pPr>
            <w:r/>
            <w:r>
              <w:rPr>
                <w:b w:val="0"/>
                <w:i w:val="0"/>
                <w:sz w:val="19"/>
              </w:rPr>
              <w:t>Requisitos para organismos que realizan auditorías y certificación de sistemas de gestión</w:t>
            </w:r>
          </w:p>
        </w:tc>
        <w:tc>
          <w:tcPr>
            <w:tcW w:type="dxa" w:w="4090"/>
          </w:tcPr>
          <w:p>
            <w:pPr>
              <w:spacing w:after="0" w:line="240" w:lineRule="auto"/>
            </w:pPr>
            <w:r/>
            <w:r>
              <w:rPr>
                <w:b w:val="0"/>
                <w:i w:val="0"/>
                <w:sz w:val="19"/>
              </w:rPr>
              <w:t>Vigente la edición ISO/IEC 17021-1:2015 (confirmada en 2020)</w:t>
            </w:r>
          </w:p>
        </w:tc>
      </w:tr>
      <w:tr>
        <w:tc>
          <w:tcPr>
            <w:tcW w:type="dxa" w:w="1175"/>
            <w:shd w:val="clear" w:color="auto" w:fill="EEF2F7"/>
          </w:tcPr>
          <w:p>
            <w:pPr>
              <w:spacing w:after="0" w:line="240" w:lineRule="auto"/>
            </w:pPr>
            <w:r/>
            <w:r>
              <w:rPr>
                <w:b/>
                <w:i w:val="0"/>
                <w:sz w:val="19"/>
              </w:rPr>
              <w:t>ISO/IEC 17065</w:t>
            </w:r>
          </w:p>
        </w:tc>
        <w:tc>
          <w:tcPr>
            <w:tcW w:type="dxa" w:w="4090"/>
            <w:shd w:val="clear" w:color="auto" w:fill="EEF2F7"/>
          </w:tcPr>
          <w:p>
            <w:pPr>
              <w:spacing w:after="0" w:line="240" w:lineRule="auto"/>
            </w:pPr>
            <w:r/>
            <w:r>
              <w:rPr>
                <w:b w:val="0"/>
                <w:i w:val="0"/>
                <w:sz w:val="19"/>
              </w:rPr>
              <w:t>Evaluación de la conformidad de productos, procesos y servicios</w:t>
            </w:r>
          </w:p>
        </w:tc>
        <w:tc>
          <w:tcPr>
            <w:tcW w:type="dxa" w:w="4090"/>
            <w:shd w:val="clear" w:color="auto" w:fill="EEF2F7"/>
          </w:tcPr>
          <w:p>
            <w:pPr>
              <w:spacing w:after="0" w:line="240" w:lineRule="auto"/>
            </w:pPr>
            <w:r/>
            <w:r>
              <w:rPr>
                <w:b w:val="0"/>
                <w:i w:val="0"/>
                <w:sz w:val="19"/>
              </w:rPr>
              <w:t>Vigente la edición ISO/IEC 17065:2012; se encuentra en revisión</w:t>
            </w:r>
          </w:p>
        </w:tc>
      </w:tr>
      <w:tr>
        <w:tc>
          <w:tcPr>
            <w:tcW w:type="dxa" w:w="1175"/>
          </w:tcPr>
          <w:p>
            <w:pPr>
              <w:spacing w:after="0" w:line="240" w:lineRule="auto"/>
            </w:pPr>
            <w:r/>
            <w:r>
              <w:rPr>
                <w:b/>
                <w:i w:val="0"/>
                <w:sz w:val="19"/>
              </w:rPr>
              <w:t>ISO 19011</w:t>
            </w:r>
          </w:p>
        </w:tc>
        <w:tc>
          <w:tcPr>
            <w:tcW w:type="dxa" w:w="4090"/>
          </w:tcPr>
          <w:p>
            <w:pPr>
              <w:spacing w:after="0" w:line="240" w:lineRule="auto"/>
            </w:pPr>
            <w:r/>
            <w:r>
              <w:rPr>
                <w:b w:val="0"/>
                <w:i w:val="0"/>
                <w:sz w:val="19"/>
              </w:rPr>
              <w:t>Directrices para la auditoría de sistemas de gestión</w:t>
            </w:r>
          </w:p>
        </w:tc>
        <w:tc>
          <w:tcPr>
            <w:tcW w:type="dxa" w:w="4090"/>
          </w:tcPr>
          <w:p>
            <w:pPr>
              <w:spacing w:after="0" w:line="240" w:lineRule="auto"/>
            </w:pPr>
            <w:r/>
            <w:r>
              <w:rPr>
                <w:b w:val="0"/>
                <w:i w:val="0"/>
                <w:sz w:val="19"/>
              </w:rPr>
              <w:t>La edición 2018 fue retirada el 27-05-2026 y reemplazada por ISO 19011:2026. Desde la edición 2011 se aplica a cualquier sistema de gestión, no solo a los de calidad y ambiente</w:t>
            </w:r>
          </w:p>
        </w:tc>
      </w:tr>
      <w:tr>
        <w:tc>
          <w:tcPr>
            <w:tcW w:type="dxa" w:w="1175"/>
            <w:shd w:val="clear" w:color="auto" w:fill="EEF2F7"/>
          </w:tcPr>
          <w:p>
            <w:pPr>
              <w:spacing w:after="0" w:line="240" w:lineRule="auto"/>
            </w:pPr>
            <w:r/>
            <w:r>
              <w:rPr>
                <w:b/>
                <w:i w:val="0"/>
                <w:sz w:val="19"/>
              </w:rPr>
              <w:t>IAF MD 4</w:t>
            </w:r>
          </w:p>
        </w:tc>
        <w:tc>
          <w:tcPr>
            <w:tcW w:type="dxa" w:w="4090"/>
            <w:shd w:val="clear" w:color="auto" w:fill="EEF2F7"/>
          </w:tcPr>
          <w:p>
            <w:pPr>
              <w:spacing w:after="0" w:line="240" w:lineRule="auto"/>
            </w:pPr>
            <w:r/>
            <w:r>
              <w:rPr>
                <w:b w:val="0"/>
                <w:i w:val="0"/>
                <w:sz w:val="19"/>
              </w:rPr>
              <w:t>Documento obligatorio del Foro Internacional de Acreditación (IAF)</w:t>
            </w:r>
          </w:p>
        </w:tc>
        <w:tc>
          <w:tcPr>
            <w:tcW w:type="dxa" w:w="4090"/>
            <w:shd w:val="clear" w:color="auto" w:fill="EEF2F7"/>
          </w:tcPr>
          <w:p>
            <w:pPr>
              <w:spacing w:after="0" w:line="240" w:lineRule="auto"/>
            </w:pPr>
            <w:r/>
            <w:r>
              <w:rPr>
                <w:b w:val="0"/>
                <w:i w:val="0"/>
                <w:sz w:val="19"/>
              </w:rPr>
              <w:t>Trata del uso de tecnologías de información y comunicación (TIC) con fines de auditoría y evaluación de la conformidad. La edición 3 (fechada el 30-01-2025) es de aplicación desde el 30-01-2026</w:t>
            </w:r>
          </w:p>
        </w:tc>
      </w:tr>
    </w:tbl>
    <w:p>
      <w:pPr>
        <w:spacing w:after="40"/>
      </w:pPr>
    </w:p>
    <w:p>
      <w:pPr>
        <w:jc w:val="both"/>
      </w:pPr>
      <w:r>
        <w:rPr>
          <w:b w:val="0"/>
          <w:i w:val="0"/>
        </w:rPr>
        <w:t xml:space="preserve">Estos estándares establecen requisitos mínimos de estructura, contenido y formato para que un informe de certificación sea reconocido internacionalmente. En el contexto de la asignatura, un informe de pruebas elaborado por estudiantes no constituye una certificación ISO; utiliza la lógica de esos estándares para emitir un </w:t>
      </w:r>
      <w:r>
        <w:rPr>
          <w:b/>
          <w:i w:val="0"/>
        </w:rPr>
        <w:t>dictamen técnico</w:t>
      </w:r>
      <w:r>
        <w:rPr>
          <w:b w:val="0"/>
          <w:i w:val="0"/>
        </w:rPr>
        <w:t xml:space="preserve"> fundamentado.</w:t>
      </w:r>
    </w:p>
    <w:p>
      <w:pPr>
        <w:pStyle w:val="Heading2"/>
      </w:pPr>
      <w:r>
        <w:t>10.4 Estructura fundamental del informe</w:t>
      </w:r>
    </w:p>
    <w:tbl>
      <w:tblPr>
        <w:tblStyle w:val="TableGrid"/>
        <w:tblW w:type="auto" w:w="0"/>
        <w:jc w:val="center"/>
        <w:tblLook w:firstColumn="1" w:firstRow="1" w:lastColumn="0" w:lastRow="0" w:noHBand="0" w:noVBand="1" w:val="04A0"/>
        <w:tblLayout w:type="fixed"/>
      </w:tblPr>
      <w:tblGrid>
        <w:gridCol w:w="1097"/>
        <w:gridCol w:w="2728"/>
        <w:gridCol w:w="5528"/>
      </w:tblGrid>
      <w:tr>
        <w:trPr>
          <w:tblHeader w:val="true"/>
        </w:trPr>
        <w:tc>
          <w:tcPr>
            <w:tcW w:type="dxa" w:w="1098"/>
            <w:shd w:val="clear" w:color="auto" w:fill="1F3A5F"/>
          </w:tcPr>
          <w:p>
            <w:pPr>
              <w:spacing w:after="0" w:line="240" w:lineRule="auto"/>
            </w:pPr>
            <w:r>
              <w:rPr>
                <w:color w:val="FFFFFF"/>
              </w:rPr>
            </w:r>
            <w:r>
              <w:rPr>
                <w:b/>
                <w:i w:val="0"/>
                <w:color w:val="FFFFFF"/>
                <w:sz w:val="19"/>
              </w:rPr>
              <w:t>#</w:t>
            </w:r>
          </w:p>
        </w:tc>
        <w:tc>
          <w:tcPr>
            <w:tcW w:type="dxa" w:w="2729"/>
            <w:shd w:val="clear" w:color="auto" w:fill="1F3A5F"/>
          </w:tcPr>
          <w:p>
            <w:pPr>
              <w:spacing w:after="0" w:line="240" w:lineRule="auto"/>
            </w:pPr>
            <w:r>
              <w:rPr>
                <w:color w:val="FFFFFF"/>
              </w:rPr>
            </w:r>
            <w:r>
              <w:rPr>
                <w:b/>
                <w:i w:val="0"/>
                <w:color w:val="FFFFFF"/>
                <w:sz w:val="19"/>
              </w:rPr>
              <w:t>Sección</w:t>
            </w:r>
          </w:p>
        </w:tc>
        <w:tc>
          <w:tcPr>
            <w:tcW w:type="dxa" w:w="5528"/>
            <w:shd w:val="clear" w:color="auto" w:fill="1F3A5F"/>
          </w:tcPr>
          <w:p>
            <w:pPr>
              <w:spacing w:after="0" w:line="240" w:lineRule="auto"/>
            </w:pPr>
            <w:r>
              <w:rPr>
                <w:color w:val="FFFFFF"/>
              </w:rPr>
            </w:r>
            <w:r>
              <w:rPr>
                <w:b/>
                <w:i w:val="0"/>
                <w:color w:val="FFFFFF"/>
                <w:sz w:val="19"/>
              </w:rPr>
              <w:t>Contenido</w:t>
            </w:r>
          </w:p>
        </w:tc>
      </w:tr>
      <w:tr>
        <w:tc>
          <w:tcPr>
            <w:tcW w:type="dxa" w:w="1098"/>
          </w:tcPr>
          <w:p>
            <w:pPr>
              <w:spacing w:after="0" w:line="240" w:lineRule="auto"/>
            </w:pPr>
            <w:r/>
            <w:r>
              <w:rPr>
                <w:b w:val="0"/>
                <w:i w:val="0"/>
                <w:sz w:val="19"/>
              </w:rPr>
              <w:t>01</w:t>
            </w:r>
          </w:p>
        </w:tc>
        <w:tc>
          <w:tcPr>
            <w:tcW w:type="dxa" w:w="2729"/>
          </w:tcPr>
          <w:p>
            <w:pPr>
              <w:spacing w:after="0" w:line="240" w:lineRule="auto"/>
            </w:pPr>
            <w:r/>
            <w:r>
              <w:rPr>
                <w:b/>
                <w:i w:val="0"/>
                <w:sz w:val="19"/>
              </w:rPr>
              <w:t>Identificación y portada</w:t>
            </w:r>
          </w:p>
        </w:tc>
        <w:tc>
          <w:tcPr>
            <w:tcW w:type="dxa" w:w="5528"/>
          </w:tcPr>
          <w:p>
            <w:pPr>
              <w:spacing w:after="0" w:line="240" w:lineRule="auto"/>
            </w:pPr>
            <w:r/>
            <w:r>
              <w:rPr>
                <w:b w:val="0"/>
                <w:i w:val="0"/>
                <w:sz w:val="19"/>
              </w:rPr>
              <w:t>Datos del organismo, del cliente, alcance y fecha de emisión</w:t>
            </w:r>
          </w:p>
        </w:tc>
      </w:tr>
      <w:tr>
        <w:tc>
          <w:tcPr>
            <w:tcW w:type="dxa" w:w="1098"/>
            <w:shd w:val="clear" w:color="auto" w:fill="EEF2F7"/>
          </w:tcPr>
          <w:p>
            <w:pPr>
              <w:spacing w:after="0" w:line="240" w:lineRule="auto"/>
            </w:pPr>
            <w:r/>
            <w:r>
              <w:rPr>
                <w:b w:val="0"/>
                <w:i w:val="0"/>
                <w:sz w:val="19"/>
              </w:rPr>
              <w:t>02</w:t>
            </w:r>
          </w:p>
        </w:tc>
        <w:tc>
          <w:tcPr>
            <w:tcW w:type="dxa" w:w="2729"/>
            <w:shd w:val="clear" w:color="auto" w:fill="EEF2F7"/>
          </w:tcPr>
          <w:p>
            <w:pPr>
              <w:spacing w:after="0" w:line="240" w:lineRule="auto"/>
            </w:pPr>
            <w:r/>
            <w:r>
              <w:rPr>
                <w:b/>
                <w:i w:val="0"/>
                <w:sz w:val="19"/>
              </w:rPr>
              <w:t>Resumen ejecutivo</w:t>
            </w:r>
          </w:p>
        </w:tc>
        <w:tc>
          <w:tcPr>
            <w:tcW w:type="dxa" w:w="5528"/>
            <w:shd w:val="clear" w:color="auto" w:fill="EEF2F7"/>
          </w:tcPr>
          <w:p>
            <w:pPr>
              <w:spacing w:after="0" w:line="240" w:lineRule="auto"/>
            </w:pPr>
            <w:r/>
            <w:r>
              <w:rPr>
                <w:b w:val="0"/>
                <w:i w:val="0"/>
                <w:sz w:val="19"/>
              </w:rPr>
              <w:t>Síntesis de los hallazgos principales y decisión de certificación</w:t>
            </w:r>
          </w:p>
        </w:tc>
      </w:tr>
      <w:tr>
        <w:tc>
          <w:tcPr>
            <w:tcW w:type="dxa" w:w="1098"/>
          </w:tcPr>
          <w:p>
            <w:pPr>
              <w:spacing w:after="0" w:line="240" w:lineRule="auto"/>
            </w:pPr>
            <w:r/>
            <w:r>
              <w:rPr>
                <w:b w:val="0"/>
                <w:i w:val="0"/>
                <w:sz w:val="19"/>
              </w:rPr>
              <w:t>03</w:t>
            </w:r>
          </w:p>
        </w:tc>
        <w:tc>
          <w:tcPr>
            <w:tcW w:type="dxa" w:w="2729"/>
          </w:tcPr>
          <w:p>
            <w:pPr>
              <w:spacing w:after="0" w:line="240" w:lineRule="auto"/>
            </w:pPr>
            <w:r/>
            <w:r>
              <w:rPr>
                <w:b/>
                <w:i w:val="0"/>
                <w:sz w:val="19"/>
              </w:rPr>
              <w:t>Metodología aplicada</w:t>
            </w:r>
          </w:p>
        </w:tc>
        <w:tc>
          <w:tcPr>
            <w:tcW w:type="dxa" w:w="5528"/>
          </w:tcPr>
          <w:p>
            <w:pPr>
              <w:spacing w:after="0" w:line="240" w:lineRule="auto"/>
            </w:pPr>
            <w:r/>
            <w:r>
              <w:rPr>
                <w:b w:val="0"/>
                <w:i w:val="0"/>
                <w:sz w:val="19"/>
              </w:rPr>
              <w:t>Proceso de auditoría y criterios utilizados</w:t>
            </w:r>
          </w:p>
        </w:tc>
      </w:tr>
      <w:tr>
        <w:tc>
          <w:tcPr>
            <w:tcW w:type="dxa" w:w="1098"/>
            <w:shd w:val="clear" w:color="auto" w:fill="EEF2F7"/>
          </w:tcPr>
          <w:p>
            <w:pPr>
              <w:spacing w:after="0" w:line="240" w:lineRule="auto"/>
            </w:pPr>
            <w:r/>
            <w:r>
              <w:rPr>
                <w:b w:val="0"/>
                <w:i w:val="0"/>
                <w:sz w:val="19"/>
              </w:rPr>
              <w:t>04</w:t>
            </w:r>
          </w:p>
        </w:tc>
        <w:tc>
          <w:tcPr>
            <w:tcW w:type="dxa" w:w="2729"/>
            <w:shd w:val="clear" w:color="auto" w:fill="EEF2F7"/>
          </w:tcPr>
          <w:p>
            <w:pPr>
              <w:spacing w:after="0" w:line="240" w:lineRule="auto"/>
            </w:pPr>
            <w:r/>
            <w:r>
              <w:rPr>
                <w:b/>
                <w:i w:val="0"/>
                <w:sz w:val="19"/>
              </w:rPr>
              <w:t>Hallazgos detallados</w:t>
            </w:r>
          </w:p>
        </w:tc>
        <w:tc>
          <w:tcPr>
            <w:tcW w:type="dxa" w:w="5528"/>
            <w:shd w:val="clear" w:color="auto" w:fill="EEF2F7"/>
          </w:tcPr>
          <w:p>
            <w:pPr>
              <w:spacing w:after="0" w:line="240" w:lineRule="auto"/>
            </w:pPr>
            <w:r/>
            <w:r>
              <w:rPr>
                <w:b w:val="0"/>
                <w:i w:val="0"/>
                <w:sz w:val="19"/>
              </w:rPr>
              <w:t>Conformidades, no conformidades y oportunidades de mejora</w:t>
            </w:r>
          </w:p>
        </w:tc>
      </w:tr>
      <w:tr>
        <w:tc>
          <w:tcPr>
            <w:tcW w:type="dxa" w:w="1098"/>
          </w:tcPr>
          <w:p>
            <w:pPr>
              <w:spacing w:after="0" w:line="240" w:lineRule="auto"/>
            </w:pPr>
            <w:r/>
            <w:r>
              <w:rPr>
                <w:b w:val="0"/>
                <w:i w:val="0"/>
                <w:sz w:val="19"/>
              </w:rPr>
              <w:t>05</w:t>
            </w:r>
          </w:p>
        </w:tc>
        <w:tc>
          <w:tcPr>
            <w:tcW w:type="dxa" w:w="2729"/>
          </w:tcPr>
          <w:p>
            <w:pPr>
              <w:spacing w:after="0" w:line="240" w:lineRule="auto"/>
            </w:pPr>
            <w:r/>
            <w:r>
              <w:rPr>
                <w:b/>
                <w:i w:val="0"/>
                <w:sz w:val="19"/>
              </w:rPr>
              <w:t>Conclusiones y recomendaciones</w:t>
            </w:r>
          </w:p>
        </w:tc>
        <w:tc>
          <w:tcPr>
            <w:tcW w:type="dxa" w:w="5528"/>
          </w:tcPr>
          <w:p>
            <w:pPr>
              <w:spacing w:after="0" w:line="240" w:lineRule="auto"/>
            </w:pPr>
            <w:r/>
            <w:r>
              <w:rPr>
                <w:b w:val="0"/>
                <w:i w:val="0"/>
                <w:sz w:val="19"/>
              </w:rPr>
              <w:t>Decisión fundamentada sobre la certificación y pasos siguientes</w:t>
            </w:r>
          </w:p>
        </w:tc>
      </w:tr>
      <w:tr>
        <w:tc>
          <w:tcPr>
            <w:tcW w:type="dxa" w:w="1098"/>
            <w:shd w:val="clear" w:color="auto" w:fill="EEF2F7"/>
          </w:tcPr>
          <w:p>
            <w:pPr>
              <w:spacing w:after="0" w:line="240" w:lineRule="auto"/>
            </w:pPr>
            <w:r/>
            <w:r>
              <w:rPr>
                <w:b w:val="0"/>
                <w:i w:val="0"/>
                <w:sz w:val="19"/>
              </w:rPr>
              <w:t>06</w:t>
            </w:r>
          </w:p>
        </w:tc>
        <w:tc>
          <w:tcPr>
            <w:tcW w:type="dxa" w:w="2729"/>
            <w:shd w:val="clear" w:color="auto" w:fill="EEF2F7"/>
          </w:tcPr>
          <w:p>
            <w:pPr>
              <w:spacing w:after="0" w:line="240" w:lineRule="auto"/>
            </w:pPr>
            <w:r/>
            <w:r>
              <w:rPr>
                <w:b/>
                <w:i w:val="0"/>
                <w:sz w:val="19"/>
              </w:rPr>
              <w:t>Anexos y evidencias</w:t>
            </w:r>
          </w:p>
        </w:tc>
        <w:tc>
          <w:tcPr>
            <w:tcW w:type="dxa" w:w="5528"/>
            <w:shd w:val="clear" w:color="auto" w:fill="EEF2F7"/>
          </w:tcPr>
          <w:p>
            <w:pPr>
              <w:spacing w:after="0" w:line="240" w:lineRule="auto"/>
            </w:pPr>
            <w:r/>
            <w:r>
              <w:rPr>
                <w:b w:val="0"/>
                <w:i w:val="0"/>
                <w:sz w:val="19"/>
              </w:rPr>
              <w:t>Documentación de soporte y registros de auditoría</w:t>
            </w:r>
          </w:p>
        </w:tc>
      </w:tr>
    </w:tbl>
    <w:p>
      <w:pPr>
        <w:spacing w:after="40"/>
      </w:pPr>
    </w:p>
    <w:p>
      <w:pPr>
        <w:pStyle w:val="Heading2"/>
      </w:pPr>
      <w:r>
        <w:t>10.5 Sección de identificación</w:t>
      </w:r>
    </w:p>
    <w:p>
      <w:pPr>
        <w:jc w:val="both"/>
      </w:pPr>
      <w:r>
        <w:rPr>
          <w:b w:val="0"/>
          <w:i w:val="0"/>
        </w:rPr>
        <w:t>Datos esenciales:</w:t>
      </w:r>
    </w:p>
    <w:p>
      <w:pPr>
        <w:spacing w:after="40"/>
        <w:ind w:left="510" w:hanging="340"/>
      </w:pPr>
      <w:r>
        <w:rPr>
          <w:b w:val="0"/>
          <w:i w:val="0"/>
        </w:rPr>
        <w:t>1. nombre y logotipo del organismo certificador;</w:t>
      </w:r>
    </w:p>
    <w:p>
      <w:pPr>
        <w:spacing w:after="40"/>
        <w:ind w:left="510" w:hanging="340"/>
      </w:pPr>
      <w:r>
        <w:rPr>
          <w:b w:val="0"/>
          <w:i w:val="0"/>
        </w:rPr>
        <w:t>2. número de acreditación vigente;</w:t>
      </w:r>
    </w:p>
    <w:p>
      <w:pPr>
        <w:spacing w:after="40"/>
        <w:ind w:left="510" w:hanging="340"/>
      </w:pPr>
      <w:r>
        <w:rPr>
          <w:b w:val="0"/>
          <w:i w:val="0"/>
        </w:rPr>
        <w:t>3. identificación completa del cliente (razón social, RUT y contacto);</w:t>
      </w:r>
    </w:p>
    <w:p>
      <w:pPr>
        <w:spacing w:after="40"/>
        <w:ind w:left="510" w:hanging="340"/>
      </w:pPr>
      <w:r>
        <w:rPr>
          <w:b w:val="0"/>
          <w:i w:val="0"/>
        </w:rPr>
        <w:t>4. ubicación de las instalaciones auditadas;</w:t>
      </w:r>
    </w:p>
    <w:p>
      <w:pPr>
        <w:spacing w:after="40"/>
        <w:ind w:left="510" w:hanging="340"/>
      </w:pPr>
      <w:r>
        <w:rPr>
          <w:b w:val="0"/>
          <w:i w:val="0"/>
        </w:rPr>
        <w:t>5. alcance de la certificación solicitada (procesos, servicios o productos evaluados);</w:t>
      </w:r>
    </w:p>
    <w:p>
      <w:pPr>
        <w:spacing w:after="40"/>
        <w:ind w:left="510" w:hanging="340"/>
      </w:pPr>
      <w:r>
        <w:rPr>
          <w:b w:val="0"/>
          <w:i w:val="0"/>
        </w:rPr>
        <w:t>6. norma o estándar aplicable (por ejemplo, ISO/IEC 27001 o NCh-ISO 9001);</w:t>
      </w:r>
    </w:p>
    <w:p>
      <w:pPr>
        <w:spacing w:after="40"/>
        <w:ind w:left="510" w:hanging="340"/>
      </w:pPr>
      <w:r>
        <w:rPr>
          <w:b w:val="0"/>
          <w:i w:val="0"/>
        </w:rPr>
        <w:t>7. fecha de auditoría y fecha de emisión del informe;</w:t>
      </w:r>
    </w:p>
    <w:p>
      <w:pPr>
        <w:spacing w:after="40"/>
        <w:ind w:left="510" w:hanging="340"/>
      </w:pPr>
      <w:r>
        <w:rPr>
          <w:b w:val="0"/>
          <w:i w:val="0"/>
        </w:rPr>
        <w:t>8. código único de identificación del informe.</w:t>
      </w:r>
    </w:p>
    <w:p>
      <w:pPr>
        <w:jc w:val="both"/>
      </w:pPr>
      <w:r>
        <w:rPr>
          <w:b/>
          <w:i w:val="0"/>
        </w:rPr>
        <w:t>Equivalencia en un informe de pruebas de software:</w:t>
      </w:r>
      <w:r>
        <w:rPr>
          <w:b w:val="0"/>
          <w:i w:val="0"/>
        </w:rPr>
        <w:t xml:space="preserve"> equipo de QA (en lugar del organismo), sistema y versión evaluados, entorno y fechas de ejecución, ERS y normas aplicadas como criterios, y código del informe.</w:t>
      </w:r>
    </w:p>
    <w:p>
      <w:pPr>
        <w:pStyle w:val="Heading2"/>
      </w:pPr>
      <w:r>
        <w:t>10.6 Resumen ejecutivo</w:t>
      </w:r>
    </w:p>
    <w:tbl>
      <w:tblPr>
        <w:tblStyle w:val="TableGrid"/>
        <w:tblW w:type="auto" w:w="0"/>
        <w:jc w:val="center"/>
        <w:tblLook w:firstColumn="1" w:firstRow="1" w:lastColumn="0" w:lastRow="0" w:noHBand="0" w:noVBand="1" w:val="04A0"/>
        <w:tblLayout w:type="fixed"/>
      </w:tblPr>
      <w:tblGrid>
        <w:gridCol w:w="1476"/>
        <w:gridCol w:w="7878"/>
      </w:tblGrid>
      <w:tr>
        <w:trPr>
          <w:tblHeader w:val="true"/>
        </w:trPr>
        <w:tc>
          <w:tcPr>
            <w:tcW w:type="dxa" w:w="1476"/>
            <w:shd w:val="clear" w:color="auto" w:fill="1F3A5F"/>
          </w:tcPr>
          <w:p>
            <w:pPr>
              <w:spacing w:after="0" w:line="240" w:lineRule="auto"/>
            </w:pPr>
            <w:r>
              <w:rPr>
                <w:color w:val="FFFFFF"/>
              </w:rPr>
            </w:r>
            <w:r>
              <w:rPr>
                <w:b/>
                <w:i w:val="0"/>
                <w:color w:val="FFFFFF"/>
                <w:sz w:val="19"/>
              </w:rPr>
              <w:t>Aspecto</w:t>
            </w:r>
          </w:p>
        </w:tc>
        <w:tc>
          <w:tcPr>
            <w:tcW w:type="dxa" w:w="7878"/>
            <w:shd w:val="clear" w:color="auto" w:fill="1F3A5F"/>
          </w:tcPr>
          <w:p>
            <w:pPr>
              <w:spacing w:after="0" w:line="240" w:lineRule="auto"/>
            </w:pPr>
            <w:r>
              <w:rPr>
                <w:color w:val="FFFFFF"/>
              </w:rPr>
            </w:r>
            <w:r>
              <w:rPr>
                <w:b/>
                <w:i w:val="0"/>
                <w:color w:val="FFFFFF"/>
                <w:sz w:val="19"/>
              </w:rPr>
              <w:t>Contenido</w:t>
            </w:r>
          </w:p>
        </w:tc>
      </w:tr>
      <w:tr>
        <w:tc>
          <w:tcPr>
            <w:tcW w:type="dxa" w:w="1476"/>
          </w:tcPr>
          <w:p>
            <w:pPr>
              <w:spacing w:after="0" w:line="240" w:lineRule="auto"/>
            </w:pPr>
            <w:r/>
            <w:r>
              <w:rPr>
                <w:b w:val="0"/>
                <w:i w:val="0"/>
                <w:sz w:val="19"/>
              </w:rPr>
              <w:t>Propósito</w:t>
            </w:r>
          </w:p>
        </w:tc>
        <w:tc>
          <w:tcPr>
            <w:tcW w:type="dxa" w:w="7878"/>
          </w:tcPr>
          <w:p>
            <w:pPr>
              <w:spacing w:after="0" w:line="240" w:lineRule="auto"/>
            </w:pPr>
            <w:r/>
            <w:r>
              <w:rPr>
                <w:b w:val="0"/>
                <w:i w:val="0"/>
                <w:sz w:val="19"/>
              </w:rPr>
              <w:t>Proporcionar a los lectores ejecutivos una visión rápida y completa del resultado, que permita comprender la decisión sin leer el informe completo</w:t>
            </w:r>
          </w:p>
        </w:tc>
      </w:tr>
      <w:tr>
        <w:tc>
          <w:tcPr>
            <w:tcW w:type="dxa" w:w="1476"/>
            <w:shd w:val="clear" w:color="auto" w:fill="EEF2F7"/>
          </w:tcPr>
          <w:p>
            <w:pPr>
              <w:spacing w:after="0" w:line="240" w:lineRule="auto"/>
            </w:pPr>
            <w:r/>
            <w:r>
              <w:rPr>
                <w:b w:val="0"/>
                <w:i w:val="0"/>
                <w:sz w:val="19"/>
              </w:rPr>
              <w:t>Elementos</w:t>
            </w:r>
          </w:p>
        </w:tc>
        <w:tc>
          <w:tcPr>
            <w:tcW w:type="dxa" w:w="7878"/>
            <w:shd w:val="clear" w:color="auto" w:fill="EEF2F7"/>
          </w:tcPr>
          <w:p>
            <w:pPr>
              <w:spacing w:after="0" w:line="240" w:lineRule="auto"/>
            </w:pPr>
            <w:r/>
            <w:r>
              <w:rPr>
                <w:b w:val="0"/>
                <w:i w:val="0"/>
                <w:sz w:val="19"/>
              </w:rPr>
              <w:t>Tipo de auditoría, fechas, equipo, principales hallazgos positivos, no conformidades críticas y decisión final con su justificación técnica</w:t>
            </w:r>
          </w:p>
        </w:tc>
      </w:tr>
      <w:tr>
        <w:tc>
          <w:tcPr>
            <w:tcW w:type="dxa" w:w="1476"/>
          </w:tcPr>
          <w:p>
            <w:pPr>
              <w:spacing w:after="0" w:line="240" w:lineRule="auto"/>
            </w:pPr>
            <w:r/>
            <w:r>
              <w:rPr>
                <w:b w:val="0"/>
                <w:i w:val="0"/>
                <w:sz w:val="19"/>
              </w:rPr>
              <w:t>Extensión</w:t>
            </w:r>
          </w:p>
        </w:tc>
        <w:tc>
          <w:tcPr>
            <w:tcW w:type="dxa" w:w="7878"/>
          </w:tcPr>
          <w:p>
            <w:pPr>
              <w:spacing w:after="0" w:line="240" w:lineRule="auto"/>
            </w:pPr>
            <w:r/>
            <w:r>
              <w:rPr>
                <w:b w:val="0"/>
                <w:i w:val="0"/>
                <w:sz w:val="19"/>
              </w:rPr>
              <w:t>Entre 1 y 2 páginas, con lenguaje claro, directo y profesional, sin tecnicismos excesivos</w:t>
            </w:r>
          </w:p>
        </w:tc>
      </w:tr>
    </w:tbl>
    <w:p>
      <w:pPr>
        <w:spacing w:after="40"/>
      </w:pPr>
    </w:p>
    <w:p>
      <w:pPr>
        <w:pStyle w:val="Heading2"/>
      </w:pPr>
      <w:r>
        <w:t>10.7 Metodología</w:t>
      </w:r>
    </w:p>
    <w:p>
      <w:pPr>
        <w:jc w:val="both"/>
      </w:pPr>
      <w:r>
        <w:rPr>
          <w:b/>
          <w:i w:val="0"/>
        </w:rPr>
        <w:t>Fases:</w:t>
      </w:r>
    </w:p>
    <w:p>
      <w:pPr>
        <w:spacing w:after="40"/>
        <w:ind w:left="510" w:hanging="340"/>
      </w:pPr>
      <w:r>
        <w:rPr>
          <w:b w:val="0"/>
          <w:i w:val="0"/>
        </w:rPr>
        <w:t xml:space="preserve">1. </w:t>
      </w:r>
      <w:r>
        <w:rPr>
          <w:b/>
          <w:i w:val="0"/>
        </w:rPr>
        <w:t>Planificación:</w:t>
      </w:r>
      <w:r>
        <w:rPr>
          <w:b w:val="0"/>
          <w:i w:val="0"/>
        </w:rPr>
        <w:t xml:space="preserve"> revisión documental previa, plan de auditoría y asignación de recursos.</w:t>
      </w:r>
    </w:p>
    <w:p>
      <w:pPr>
        <w:spacing w:after="40"/>
        <w:ind w:left="510" w:hanging="340"/>
      </w:pPr>
      <w:r>
        <w:rPr>
          <w:b w:val="0"/>
          <w:i w:val="0"/>
        </w:rPr>
        <w:t xml:space="preserve">2. </w:t>
      </w:r>
      <w:r>
        <w:rPr>
          <w:b/>
          <w:i w:val="0"/>
        </w:rPr>
        <w:t>Ejecución:</w:t>
      </w:r>
      <w:r>
        <w:rPr>
          <w:b w:val="0"/>
          <w:i w:val="0"/>
        </w:rPr>
        <w:t xml:space="preserve"> entrevistas, observación directa, revisión de registros y verificación de procesos.</w:t>
      </w:r>
    </w:p>
    <w:p>
      <w:pPr>
        <w:spacing w:after="40"/>
        <w:ind w:left="510" w:hanging="340"/>
      </w:pPr>
      <w:r>
        <w:rPr>
          <w:b w:val="0"/>
          <w:i w:val="0"/>
        </w:rPr>
        <w:t xml:space="preserve">3. </w:t>
      </w:r>
      <w:r>
        <w:rPr>
          <w:b/>
          <w:i w:val="0"/>
        </w:rPr>
        <w:t>Análisis:</w:t>
      </w:r>
      <w:r>
        <w:rPr>
          <w:b w:val="0"/>
          <w:i w:val="0"/>
        </w:rPr>
        <w:t xml:space="preserve"> evaluación de evidencias, clasificación de hallazgos y validación de la conformidad.</w:t>
      </w:r>
    </w:p>
    <w:p>
      <w:pPr>
        <w:spacing w:after="40"/>
        <w:ind w:left="510" w:hanging="340"/>
      </w:pPr>
      <w:r>
        <w:rPr>
          <w:b w:val="0"/>
          <w:i w:val="0"/>
        </w:rPr>
        <w:t xml:space="preserve">4. </w:t>
      </w:r>
      <w:r>
        <w:rPr>
          <w:b/>
          <w:i w:val="0"/>
        </w:rPr>
        <w:t>Reporte:</w:t>
      </w:r>
      <w:r>
        <w:rPr>
          <w:b w:val="0"/>
          <w:i w:val="0"/>
        </w:rPr>
        <w:t xml:space="preserve"> documentación formal de resultados y emisión de conclusiones.</w:t>
      </w:r>
    </w:p>
    <w:p>
      <w:pPr>
        <w:jc w:val="both"/>
      </w:pPr>
      <w:r>
        <w:rPr>
          <w:b/>
          <w:i w:val="0"/>
        </w:rPr>
        <w:t>Transparencia metodológica.</w:t>
      </w:r>
      <w:r>
        <w:rPr>
          <w:b w:val="0"/>
          <w:i w:val="0"/>
        </w:rPr>
        <w:t xml:space="preserve"> La sección debe demostrar que la evaluación siguió procedimientos sistemáticos, objetivos y reproducibles, y detallar el </w:t>
      </w:r>
      <w:r>
        <w:rPr>
          <w:b/>
          <w:i w:val="0"/>
        </w:rPr>
        <w:t>enfoque basado en riesgos</w:t>
      </w:r>
      <w:r>
        <w:rPr>
          <w:b w:val="0"/>
          <w:i w:val="0"/>
        </w:rPr>
        <w:t xml:space="preserve">, las </w:t>
      </w:r>
      <w:r>
        <w:rPr>
          <w:b/>
          <w:i w:val="0"/>
        </w:rPr>
        <w:t>técnicas de muestreo</w:t>
      </w:r>
      <w:r>
        <w:rPr>
          <w:b w:val="0"/>
          <w:i w:val="0"/>
        </w:rPr>
        <w:t xml:space="preserve"> y los </w:t>
      </w:r>
      <w:r>
        <w:rPr>
          <w:b/>
          <w:i w:val="0"/>
        </w:rPr>
        <w:t>criterios de evaluación</w:t>
      </w:r>
      <w:r>
        <w:rPr>
          <w:b w:val="0"/>
          <w:i w:val="0"/>
        </w:rPr>
        <w:t xml:space="preserve"> aplicados.</w:t>
      </w:r>
    </w:p>
    <w:tbl>
      <w:tblPr>
        <w:tblStyle w:val="TableGrid"/>
        <w:tblW w:type="auto" w:w="0"/>
        <w:jc w:val="center"/>
        <w:tblLook w:firstColumn="1" w:firstRow="1" w:lastColumn="0" w:lastRow="0" w:noHBand="0" w:noVBand="1" w:val="04A0"/>
        <w:tblLayout w:type="fixed"/>
      </w:tblPr>
      <w:tblGrid>
        <w:gridCol w:w="2019"/>
        <w:gridCol w:w="7335"/>
      </w:tblGrid>
      <w:tr>
        <w:trPr>
          <w:tblHeader w:val="true"/>
        </w:trPr>
        <w:tc>
          <w:tcPr>
            <w:tcW w:type="dxa" w:w="2019"/>
            <w:shd w:val="clear" w:color="auto" w:fill="1F3A5F"/>
          </w:tcPr>
          <w:p>
            <w:pPr>
              <w:spacing w:after="0" w:line="240" w:lineRule="auto"/>
            </w:pPr>
            <w:r>
              <w:rPr>
                <w:color w:val="FFFFFF"/>
              </w:rPr>
            </w:r>
            <w:r>
              <w:rPr>
                <w:b/>
                <w:i w:val="0"/>
                <w:color w:val="FFFFFF"/>
                <w:sz w:val="19"/>
              </w:rPr>
              <w:t>Fase de auditoría</w:t>
            </w:r>
          </w:p>
        </w:tc>
        <w:tc>
          <w:tcPr>
            <w:tcW w:type="dxa" w:w="7335"/>
            <w:shd w:val="clear" w:color="auto" w:fill="1F3A5F"/>
          </w:tcPr>
          <w:p>
            <w:pPr>
              <w:spacing w:after="0" w:line="240" w:lineRule="auto"/>
            </w:pPr>
            <w:r>
              <w:rPr>
                <w:color w:val="FFFFFF"/>
              </w:rPr>
            </w:r>
            <w:r>
              <w:rPr>
                <w:b/>
                <w:i w:val="0"/>
                <w:color w:val="FFFFFF"/>
                <w:sz w:val="19"/>
              </w:rPr>
              <w:t>Equivalente en pruebas de software</w:t>
            </w:r>
          </w:p>
        </w:tc>
      </w:tr>
      <w:tr>
        <w:tc>
          <w:tcPr>
            <w:tcW w:type="dxa" w:w="2019"/>
          </w:tcPr>
          <w:p>
            <w:pPr>
              <w:spacing w:after="0" w:line="240" w:lineRule="auto"/>
            </w:pPr>
            <w:r/>
            <w:r>
              <w:rPr>
                <w:b w:val="0"/>
                <w:i w:val="0"/>
                <w:sz w:val="19"/>
              </w:rPr>
              <w:t>Planificación</w:t>
            </w:r>
          </w:p>
        </w:tc>
        <w:tc>
          <w:tcPr>
            <w:tcW w:type="dxa" w:w="7335"/>
          </w:tcPr>
          <w:p>
            <w:pPr>
              <w:spacing w:after="0" w:line="240" w:lineRule="auto"/>
            </w:pPr>
            <w:r/>
            <w:r>
              <w:rPr>
                <w:b w:val="0"/>
                <w:i w:val="0"/>
                <w:sz w:val="19"/>
              </w:rPr>
              <w:t>Plan de pruebas, análisis de riesgos, diseño de casos</w:t>
            </w:r>
          </w:p>
        </w:tc>
      </w:tr>
      <w:tr>
        <w:tc>
          <w:tcPr>
            <w:tcW w:type="dxa" w:w="2019"/>
            <w:shd w:val="clear" w:color="auto" w:fill="EEF2F7"/>
          </w:tcPr>
          <w:p>
            <w:pPr>
              <w:spacing w:after="0" w:line="240" w:lineRule="auto"/>
            </w:pPr>
            <w:r/>
            <w:r>
              <w:rPr>
                <w:b w:val="0"/>
                <w:i w:val="0"/>
                <w:sz w:val="19"/>
              </w:rPr>
              <w:t>Ejecución</w:t>
            </w:r>
          </w:p>
        </w:tc>
        <w:tc>
          <w:tcPr>
            <w:tcW w:type="dxa" w:w="7335"/>
            <w:shd w:val="clear" w:color="auto" w:fill="EEF2F7"/>
          </w:tcPr>
          <w:p>
            <w:pPr>
              <w:spacing w:after="0" w:line="240" w:lineRule="auto"/>
            </w:pPr>
            <w:r/>
            <w:r>
              <w:rPr>
                <w:b w:val="0"/>
                <w:i w:val="0"/>
                <w:sz w:val="19"/>
              </w:rPr>
              <w:t>Ciclos de ejecución, análisis estático, pruebas de seguridad</w:t>
            </w:r>
          </w:p>
        </w:tc>
      </w:tr>
      <w:tr>
        <w:tc>
          <w:tcPr>
            <w:tcW w:type="dxa" w:w="2019"/>
          </w:tcPr>
          <w:p>
            <w:pPr>
              <w:spacing w:after="0" w:line="240" w:lineRule="auto"/>
            </w:pPr>
            <w:r/>
            <w:r>
              <w:rPr>
                <w:b w:val="0"/>
                <w:i w:val="0"/>
                <w:sz w:val="19"/>
              </w:rPr>
              <w:t>Análisis</w:t>
            </w:r>
          </w:p>
        </w:tc>
        <w:tc>
          <w:tcPr>
            <w:tcW w:type="dxa" w:w="7335"/>
          </w:tcPr>
          <w:p>
            <w:pPr>
              <w:spacing w:after="0" w:line="240" w:lineRule="auto"/>
            </w:pPr>
            <w:r/>
            <w:r>
              <w:rPr>
                <w:b w:val="0"/>
                <w:i w:val="0"/>
                <w:sz w:val="19"/>
              </w:rPr>
              <w:t>Clasificación de incidentes por severidad; vínculo con normas</w:t>
            </w:r>
          </w:p>
        </w:tc>
      </w:tr>
      <w:tr>
        <w:tc>
          <w:tcPr>
            <w:tcW w:type="dxa" w:w="2019"/>
            <w:shd w:val="clear" w:color="auto" w:fill="EEF2F7"/>
          </w:tcPr>
          <w:p>
            <w:pPr>
              <w:spacing w:after="0" w:line="240" w:lineRule="auto"/>
            </w:pPr>
            <w:r/>
            <w:r>
              <w:rPr>
                <w:b w:val="0"/>
                <w:i w:val="0"/>
                <w:sz w:val="19"/>
              </w:rPr>
              <w:t>Reporte</w:t>
            </w:r>
          </w:p>
        </w:tc>
        <w:tc>
          <w:tcPr>
            <w:tcW w:type="dxa" w:w="7335"/>
            <w:shd w:val="clear" w:color="auto" w:fill="EEF2F7"/>
          </w:tcPr>
          <w:p>
            <w:pPr>
              <w:spacing w:after="0" w:line="240" w:lineRule="auto"/>
            </w:pPr>
            <w:r/>
            <w:r>
              <w:rPr>
                <w:b w:val="0"/>
                <w:i w:val="0"/>
                <w:sz w:val="19"/>
              </w:rPr>
              <w:t>Informe final con dictamen</w:t>
            </w:r>
          </w:p>
        </w:tc>
      </w:tr>
    </w:tbl>
    <w:p>
      <w:pPr>
        <w:spacing w:after="40"/>
      </w:pPr>
    </w:p>
    <w:p>
      <w:pPr>
        <w:pStyle w:val="Heading2"/>
      </w:pPr>
      <w:r>
        <w:t>10.8 Clasificación de hallazgos</w:t>
      </w:r>
    </w:p>
    <w:tbl>
      <w:tblPr>
        <w:tblStyle w:val="TableGrid"/>
        <w:tblW w:type="auto" w:w="0"/>
        <w:jc w:val="center"/>
        <w:tblLook w:firstColumn="1" w:firstRow="1" w:lastColumn="0" w:lastRow="0" w:noHBand="0" w:noVBand="1" w:val="04A0"/>
        <w:tblLayout w:type="fixed"/>
      </w:tblPr>
      <w:tblGrid>
        <w:gridCol w:w="3222"/>
        <w:gridCol w:w="6133"/>
      </w:tblGrid>
      <w:tr>
        <w:trPr>
          <w:tblHeader w:val="true"/>
        </w:trPr>
        <w:tc>
          <w:tcPr>
            <w:tcW w:type="dxa" w:w="3222"/>
            <w:shd w:val="clear" w:color="auto" w:fill="1F3A5F"/>
          </w:tcPr>
          <w:p>
            <w:pPr>
              <w:spacing w:after="0" w:line="240" w:lineRule="auto"/>
            </w:pPr>
            <w:r>
              <w:rPr>
                <w:color w:val="FFFFFF"/>
              </w:rPr>
            </w:r>
            <w:r>
              <w:rPr>
                <w:b/>
                <w:i w:val="0"/>
                <w:color w:val="FFFFFF"/>
                <w:sz w:val="19"/>
              </w:rPr>
              <w:t>Hallazgo</w:t>
            </w:r>
          </w:p>
        </w:tc>
        <w:tc>
          <w:tcPr>
            <w:tcW w:type="dxa" w:w="6132"/>
            <w:shd w:val="clear" w:color="auto" w:fill="1F3A5F"/>
          </w:tcPr>
          <w:p>
            <w:pPr>
              <w:spacing w:after="0" w:line="240" w:lineRule="auto"/>
            </w:pPr>
            <w:r>
              <w:rPr>
                <w:color w:val="FFFFFF"/>
              </w:rPr>
            </w:r>
            <w:r>
              <w:rPr>
                <w:b/>
                <w:i w:val="0"/>
                <w:color w:val="FFFFFF"/>
                <w:sz w:val="19"/>
              </w:rPr>
              <w:t>Definición</w:t>
            </w:r>
          </w:p>
        </w:tc>
      </w:tr>
      <w:tr>
        <w:tc>
          <w:tcPr>
            <w:tcW w:type="dxa" w:w="3222"/>
          </w:tcPr>
          <w:p>
            <w:pPr>
              <w:spacing w:after="0" w:line="240" w:lineRule="auto"/>
            </w:pPr>
            <w:r/>
            <w:r>
              <w:rPr>
                <w:b/>
                <w:i w:val="0"/>
                <w:sz w:val="19"/>
              </w:rPr>
              <w:t>Conformidad</w:t>
            </w:r>
          </w:p>
        </w:tc>
        <w:tc>
          <w:tcPr>
            <w:tcW w:type="dxa" w:w="6132"/>
          </w:tcPr>
          <w:p>
            <w:pPr>
              <w:spacing w:after="0" w:line="240" w:lineRule="auto"/>
            </w:pPr>
            <w:r/>
            <w:r>
              <w:rPr>
                <w:b w:val="0"/>
                <w:i w:val="0"/>
                <w:sz w:val="19"/>
              </w:rPr>
              <w:t>Evidencia de cumplimiento de los requisitos; se documenta para demostrar las fortalezas del sistema</w:t>
            </w:r>
          </w:p>
        </w:tc>
      </w:tr>
      <w:tr>
        <w:tc>
          <w:tcPr>
            <w:tcW w:type="dxa" w:w="3222"/>
            <w:shd w:val="clear" w:color="auto" w:fill="EEF2F7"/>
          </w:tcPr>
          <w:p>
            <w:pPr>
              <w:spacing w:after="0" w:line="240" w:lineRule="auto"/>
            </w:pPr>
            <w:r/>
            <w:r>
              <w:rPr>
                <w:b/>
                <w:i w:val="0"/>
                <w:sz w:val="19"/>
              </w:rPr>
              <w:t>Observación (oportunidad de mejora)</w:t>
            </w:r>
          </w:p>
        </w:tc>
        <w:tc>
          <w:tcPr>
            <w:tcW w:type="dxa" w:w="6132"/>
            <w:shd w:val="clear" w:color="auto" w:fill="EEF2F7"/>
          </w:tcPr>
          <w:p>
            <w:pPr>
              <w:spacing w:after="0" w:line="240" w:lineRule="auto"/>
            </w:pPr>
            <w:r/>
            <w:r>
              <w:rPr>
                <w:b w:val="0"/>
                <w:i w:val="0"/>
                <w:sz w:val="19"/>
              </w:rPr>
              <w:t>Situación que no constituye incumplimiento, pero que puede mejorarse o derivar en uno</w:t>
            </w:r>
          </w:p>
        </w:tc>
      </w:tr>
      <w:tr>
        <w:tc>
          <w:tcPr>
            <w:tcW w:type="dxa" w:w="3222"/>
          </w:tcPr>
          <w:p>
            <w:pPr>
              <w:spacing w:after="0" w:line="240" w:lineRule="auto"/>
            </w:pPr>
            <w:r/>
            <w:r>
              <w:rPr>
                <w:b/>
                <w:i w:val="0"/>
                <w:sz w:val="19"/>
              </w:rPr>
              <w:t>No conformidad menor</w:t>
            </w:r>
          </w:p>
        </w:tc>
        <w:tc>
          <w:tcPr>
            <w:tcW w:type="dxa" w:w="6132"/>
          </w:tcPr>
          <w:p>
            <w:pPr>
              <w:spacing w:after="0" w:line="240" w:lineRule="auto"/>
            </w:pPr>
            <w:r/>
            <w:r>
              <w:rPr>
                <w:b w:val="0"/>
                <w:i w:val="0"/>
                <w:sz w:val="19"/>
              </w:rPr>
              <w:t>Desviación que no compromete la efectividad global del sistema</w:t>
            </w:r>
          </w:p>
        </w:tc>
      </w:tr>
      <w:tr>
        <w:tc>
          <w:tcPr>
            <w:tcW w:type="dxa" w:w="3222"/>
            <w:shd w:val="clear" w:color="auto" w:fill="EEF2F7"/>
          </w:tcPr>
          <w:p>
            <w:pPr>
              <w:spacing w:after="0" w:line="240" w:lineRule="auto"/>
            </w:pPr>
            <w:r/>
            <w:r>
              <w:rPr>
                <w:b/>
                <w:i w:val="0"/>
                <w:sz w:val="19"/>
              </w:rPr>
              <w:t>No conformidad mayor</w:t>
            </w:r>
          </w:p>
        </w:tc>
        <w:tc>
          <w:tcPr>
            <w:tcW w:type="dxa" w:w="6132"/>
            <w:shd w:val="clear" w:color="auto" w:fill="EEF2F7"/>
          </w:tcPr>
          <w:p>
            <w:pPr>
              <w:spacing w:after="0" w:line="240" w:lineRule="auto"/>
            </w:pPr>
            <w:r/>
            <w:r>
              <w:rPr>
                <w:b w:val="0"/>
                <w:i w:val="0"/>
                <w:sz w:val="19"/>
              </w:rPr>
              <w:t>Incumplimiento que afecta la capacidad del sistema para lograr sus resultados</w:t>
            </w:r>
          </w:p>
        </w:tc>
      </w:tr>
    </w:tbl>
    <w:p>
      <w:pPr>
        <w:spacing w:after="40"/>
      </w:pPr>
    </w:p>
    <w:p>
      <w:pPr>
        <w:jc w:val="both"/>
      </w:pPr>
      <w:r>
        <w:rPr>
          <w:b/>
          <w:i w:val="0"/>
        </w:rPr>
        <w:t>Relación con la severidad de los defectos.</w:t>
      </w:r>
      <w:r>
        <w:rPr>
          <w:b w:val="0"/>
          <w:i w:val="0"/>
        </w:rPr>
        <w:t xml:space="preserve"> En un informe de software, un defecto crítico abierto se asimila a una no conformidad mayor; un defecto grave o moderado puede corresponder a una no conformidad menor según su impacto; y una mejora de usabilidad sin incumplimiento corresponde a una observación.</w:t>
      </w:r>
    </w:p>
    <w:p>
      <w:pPr>
        <w:pStyle w:val="Heading2"/>
      </w:pPr>
      <w:r>
        <w:t>10.9 Documentación de no conformidades</w:t>
      </w:r>
    </w:p>
    <w:p>
      <w:pPr>
        <w:spacing w:after="40"/>
        <w:ind w:left="510" w:hanging="340"/>
      </w:pPr>
      <w:r>
        <w:rPr>
          <w:b w:val="0"/>
          <w:i w:val="0"/>
        </w:rPr>
        <w:t xml:space="preserve">1. </w:t>
      </w:r>
      <w:r>
        <w:rPr>
          <w:b/>
          <w:i w:val="0"/>
        </w:rPr>
        <w:t>Descripción clara:</w:t>
      </w:r>
      <w:r>
        <w:rPr>
          <w:b w:val="0"/>
          <w:i w:val="0"/>
        </w:rPr>
        <w:t xml:space="preserve"> indicar qué requisito se incumple y en qué consiste la desviación observada.</w:t>
      </w:r>
    </w:p>
    <w:p>
      <w:pPr>
        <w:spacing w:after="40"/>
        <w:ind w:left="510" w:hanging="340"/>
      </w:pPr>
      <w:r>
        <w:rPr>
          <w:b w:val="0"/>
          <w:i w:val="0"/>
        </w:rPr>
        <w:t xml:space="preserve">2. </w:t>
      </w:r>
      <w:r>
        <w:rPr>
          <w:b/>
          <w:i w:val="0"/>
        </w:rPr>
        <w:t>Evidencia objetiva:</w:t>
      </w:r>
      <w:r>
        <w:rPr>
          <w:b w:val="0"/>
          <w:i w:val="0"/>
        </w:rPr>
        <w:t xml:space="preserve"> referencias a documentos revisados, entrevistas y observaciones, con fechas y ubicaciones.</w:t>
      </w:r>
    </w:p>
    <w:p>
      <w:pPr>
        <w:spacing w:after="40"/>
        <w:ind w:left="510" w:hanging="340"/>
      </w:pPr>
      <w:r>
        <w:rPr>
          <w:b w:val="0"/>
          <w:i w:val="0"/>
        </w:rPr>
        <w:t xml:space="preserve">3. </w:t>
      </w:r>
      <w:r>
        <w:rPr>
          <w:b/>
          <w:i w:val="0"/>
        </w:rPr>
        <w:t>Referencia normativa:</w:t>
      </w:r>
      <w:r>
        <w:rPr>
          <w:b w:val="0"/>
          <w:i w:val="0"/>
        </w:rPr>
        <w:t xml:space="preserve"> citar la cláusula o requisito específico, con número de sección y texto pertinente.</w:t>
      </w:r>
    </w:p>
    <w:p>
      <w:pPr>
        <w:spacing w:after="40"/>
        <w:ind w:left="510" w:hanging="340"/>
      </w:pPr>
      <w:r>
        <w:rPr>
          <w:b w:val="0"/>
          <w:i w:val="0"/>
        </w:rPr>
        <w:t xml:space="preserve">4. </w:t>
      </w:r>
      <w:r>
        <w:rPr>
          <w:b/>
          <w:i w:val="0"/>
        </w:rPr>
        <w:t>Clasificación:</w:t>
      </w:r>
      <w:r>
        <w:rPr>
          <w:b w:val="0"/>
          <w:i w:val="0"/>
        </w:rPr>
        <w:t xml:space="preserve"> justificar técnicamente si la desviación es mayor o menor según su impacto.</w:t>
      </w:r>
    </w:p>
    <w:p>
      <w:pPr>
        <w:jc w:val="both"/>
      </w:pPr>
      <w:r>
        <w:rPr>
          <w:b/>
          <w:i w:val="0"/>
        </w:rPr>
        <w:t>Ejemplo de no conformidad mayor en software</w:t>
      </w:r>
    </w:p>
    <w:tbl>
      <w:tblPr>
        <w:tblStyle w:val="TableGrid"/>
        <w:tblW w:type="auto" w:w="0"/>
        <w:jc w:val="center"/>
        <w:tblLook w:firstColumn="1" w:firstRow="1" w:lastColumn="0" w:lastRow="0" w:noHBand="0" w:noVBand="1" w:val="04A0"/>
        <w:tblLayout w:type="fixed"/>
      </w:tblPr>
      <w:tblGrid>
        <w:gridCol w:w="1755"/>
        <w:gridCol w:w="7599"/>
      </w:tblGrid>
      <w:tr>
        <w:trPr>
          <w:tblHeader w:val="true"/>
        </w:trPr>
        <w:tc>
          <w:tcPr>
            <w:tcW w:type="dxa" w:w="1755"/>
            <w:shd w:val="clear" w:color="auto" w:fill="1F3A5F"/>
          </w:tcPr>
          <w:p>
            <w:pPr>
              <w:spacing w:after="0" w:line="240" w:lineRule="auto"/>
            </w:pPr>
            <w:r>
              <w:rPr>
                <w:color w:val="FFFFFF"/>
              </w:rPr>
            </w:r>
            <w:r>
              <w:rPr>
                <w:b/>
                <w:i w:val="0"/>
                <w:color w:val="FFFFFF"/>
                <w:sz w:val="19"/>
              </w:rPr>
              <w:t>Parte</w:t>
            </w:r>
          </w:p>
        </w:tc>
        <w:tc>
          <w:tcPr>
            <w:tcW w:type="dxa" w:w="7599"/>
            <w:shd w:val="clear" w:color="auto" w:fill="1F3A5F"/>
          </w:tcPr>
          <w:p>
            <w:pPr>
              <w:spacing w:after="0" w:line="240" w:lineRule="auto"/>
            </w:pPr>
            <w:r>
              <w:rPr>
                <w:color w:val="FFFFFF"/>
              </w:rPr>
            </w:r>
            <w:r>
              <w:rPr>
                <w:b/>
                <w:i w:val="0"/>
                <w:color w:val="FFFFFF"/>
                <w:sz w:val="19"/>
              </w:rPr>
              <w:t>Redacción</w:t>
            </w:r>
          </w:p>
        </w:tc>
      </w:tr>
      <w:tr>
        <w:tc>
          <w:tcPr>
            <w:tcW w:type="dxa" w:w="1755"/>
          </w:tcPr>
          <w:p>
            <w:pPr>
              <w:spacing w:after="0" w:line="240" w:lineRule="auto"/>
            </w:pPr>
            <w:r/>
            <w:r>
              <w:rPr>
                <w:b w:val="0"/>
                <w:i w:val="0"/>
                <w:sz w:val="19"/>
              </w:rPr>
              <w:t>Descripción</w:t>
            </w:r>
          </w:p>
        </w:tc>
        <w:tc>
          <w:tcPr>
            <w:tcW w:type="dxa" w:w="7599"/>
          </w:tcPr>
          <w:p>
            <w:pPr>
              <w:spacing w:after="0" w:line="240" w:lineRule="auto"/>
            </w:pPr>
            <w:r/>
            <w:r>
              <w:rPr>
                <w:b w:val="0"/>
                <w:i w:val="0"/>
                <w:sz w:val="19"/>
              </w:rPr>
              <w:t>El sistema almacena las contraseñas de los usuarios sin aplicar una función de hash, en contra del requisito de seguridad de almacenamiento de credenciales del ERS</w:t>
            </w:r>
          </w:p>
        </w:tc>
      </w:tr>
      <w:tr>
        <w:tc>
          <w:tcPr>
            <w:tcW w:type="dxa" w:w="1755"/>
            <w:shd w:val="clear" w:color="auto" w:fill="EEF2F7"/>
          </w:tcPr>
          <w:p>
            <w:pPr>
              <w:spacing w:after="0" w:line="240" w:lineRule="auto"/>
            </w:pPr>
            <w:r/>
            <w:r>
              <w:rPr>
                <w:b w:val="0"/>
                <w:i w:val="0"/>
                <w:sz w:val="19"/>
              </w:rPr>
              <w:t>Evidencia</w:t>
            </w:r>
          </w:p>
        </w:tc>
        <w:tc>
          <w:tcPr>
            <w:tcW w:type="dxa" w:w="7599"/>
            <w:shd w:val="clear" w:color="auto" w:fill="EEF2F7"/>
          </w:tcPr>
          <w:p>
            <w:pPr>
              <w:spacing w:after="0" w:line="240" w:lineRule="auto"/>
            </w:pPr>
            <w:r/>
            <w:r>
              <w:rPr>
                <w:b w:val="0"/>
                <w:i w:val="0"/>
                <w:sz w:val="19"/>
              </w:rPr>
              <w:t>Consulta a la tabla de usuarios del 19-10-2026, 10:40 (UTC-3), anexo C-03; caso CP-SEG-002 con resultado Falla</w:t>
            </w:r>
          </w:p>
        </w:tc>
      </w:tr>
      <w:tr>
        <w:tc>
          <w:tcPr>
            <w:tcW w:type="dxa" w:w="1755"/>
          </w:tcPr>
          <w:p>
            <w:pPr>
              <w:spacing w:after="0" w:line="240" w:lineRule="auto"/>
            </w:pPr>
            <w:r/>
            <w:r>
              <w:rPr>
                <w:b w:val="0"/>
                <w:i w:val="0"/>
                <w:sz w:val="19"/>
              </w:rPr>
              <w:t>Referencia</w:t>
            </w:r>
          </w:p>
        </w:tc>
        <w:tc>
          <w:tcPr>
            <w:tcW w:type="dxa" w:w="7599"/>
          </w:tcPr>
          <w:p>
            <w:pPr>
              <w:spacing w:after="0" w:line="240" w:lineRule="auto"/>
            </w:pPr>
            <w:r/>
            <w:r>
              <w:rPr>
                <w:b w:val="0"/>
                <w:i w:val="0"/>
                <w:sz w:val="19"/>
              </w:rPr>
              <w:t>Requisito de seguridad del ERS; OWASP Top 10:2025 A04; Ley 19.628, art. 11 (deber de cuidado de los datos)</w:t>
            </w:r>
          </w:p>
        </w:tc>
      </w:tr>
      <w:tr>
        <w:tc>
          <w:tcPr>
            <w:tcW w:type="dxa" w:w="1755"/>
            <w:shd w:val="clear" w:color="auto" w:fill="EEF2F7"/>
          </w:tcPr>
          <w:p>
            <w:pPr>
              <w:spacing w:after="0" w:line="240" w:lineRule="auto"/>
            </w:pPr>
            <w:r/>
            <w:r>
              <w:rPr>
                <w:b w:val="0"/>
                <w:i w:val="0"/>
                <w:sz w:val="19"/>
              </w:rPr>
              <w:t>Clasificación</w:t>
            </w:r>
          </w:p>
        </w:tc>
        <w:tc>
          <w:tcPr>
            <w:tcW w:type="dxa" w:w="7599"/>
            <w:shd w:val="clear" w:color="auto" w:fill="EEF2F7"/>
          </w:tcPr>
          <w:p>
            <w:pPr>
              <w:spacing w:after="0" w:line="240" w:lineRule="auto"/>
            </w:pPr>
            <w:r/>
            <w:r>
              <w:rPr>
                <w:b w:val="0"/>
                <w:i w:val="0"/>
                <w:sz w:val="19"/>
              </w:rPr>
              <w:t>Mayor: expone credenciales de todos los usuarios ante cualquier acceso a la base de datos y compromete el objetivo de protección de datos del sistema</w:t>
            </w:r>
          </w:p>
        </w:tc>
      </w:tr>
    </w:tbl>
    <w:p>
      <w:pPr>
        <w:spacing w:after="40"/>
      </w:pPr>
    </w:p>
    <w:p>
      <w:pPr>
        <w:pStyle w:val="Heading2"/>
      </w:pPr>
      <w:r>
        <w:t>10.10 Requisitos de la evidencia objetiva</w:t>
      </w:r>
    </w:p>
    <w:tbl>
      <w:tblPr>
        <w:tblStyle w:val="TableGrid"/>
        <w:tblW w:type="auto" w:w="0"/>
        <w:jc w:val="center"/>
        <w:tblLook w:firstColumn="1" w:firstRow="1" w:lastColumn="0" w:lastRow="0" w:noHBand="0" w:noVBand="1" w:val="04A0"/>
        <w:tblLayout w:type="fixed"/>
      </w:tblPr>
      <w:tblGrid>
        <w:gridCol w:w="2012"/>
        <w:gridCol w:w="7342"/>
      </w:tblGrid>
      <w:tr>
        <w:trPr>
          <w:tblHeader w:val="true"/>
        </w:trPr>
        <w:tc>
          <w:tcPr>
            <w:tcW w:type="dxa" w:w="2013"/>
            <w:shd w:val="clear" w:color="auto" w:fill="1F3A5F"/>
          </w:tcPr>
          <w:p>
            <w:pPr>
              <w:spacing w:after="0" w:line="240" w:lineRule="auto"/>
            </w:pPr>
            <w:r>
              <w:rPr>
                <w:color w:val="FFFFFF"/>
              </w:rPr>
            </w:r>
            <w:r>
              <w:rPr>
                <w:b/>
                <w:i w:val="0"/>
                <w:color w:val="FFFFFF"/>
                <w:sz w:val="19"/>
              </w:rPr>
              <w:t>Requisito</w:t>
            </w:r>
          </w:p>
        </w:tc>
        <w:tc>
          <w:tcPr>
            <w:tcW w:type="dxa" w:w="7342"/>
            <w:shd w:val="clear" w:color="auto" w:fill="1F3A5F"/>
          </w:tcPr>
          <w:p>
            <w:pPr>
              <w:spacing w:after="0" w:line="240" w:lineRule="auto"/>
            </w:pPr>
            <w:r>
              <w:rPr>
                <w:color w:val="FFFFFF"/>
              </w:rPr>
            </w:r>
            <w:r>
              <w:rPr>
                <w:b/>
                <w:i w:val="0"/>
                <w:color w:val="FFFFFF"/>
                <w:sz w:val="19"/>
              </w:rPr>
              <w:t>Definición</w:t>
            </w:r>
          </w:p>
        </w:tc>
      </w:tr>
      <w:tr>
        <w:tc>
          <w:tcPr>
            <w:tcW w:type="dxa" w:w="2013"/>
          </w:tcPr>
          <w:p>
            <w:pPr>
              <w:spacing w:after="0" w:line="240" w:lineRule="auto"/>
            </w:pPr>
            <w:r/>
            <w:r>
              <w:rPr>
                <w:b/>
                <w:i w:val="0"/>
                <w:sz w:val="19"/>
              </w:rPr>
              <w:t>Verificabilidad</w:t>
            </w:r>
          </w:p>
        </w:tc>
        <w:tc>
          <w:tcPr>
            <w:tcW w:type="dxa" w:w="7342"/>
          </w:tcPr>
          <w:p>
            <w:pPr>
              <w:spacing w:after="0" w:line="240" w:lineRule="auto"/>
            </w:pPr>
            <w:r/>
            <w:r>
              <w:rPr>
                <w:b w:val="0"/>
                <w:i w:val="0"/>
                <w:sz w:val="19"/>
              </w:rPr>
              <w:t>Toda afirmación se respalda con evidencias que terceros pueden verificar de forma independiente, incluidos los organismos de acreditación</w:t>
            </w:r>
          </w:p>
        </w:tc>
      </w:tr>
      <w:tr>
        <w:tc>
          <w:tcPr>
            <w:tcW w:type="dxa" w:w="2013"/>
            <w:shd w:val="clear" w:color="auto" w:fill="EEF2F7"/>
          </w:tcPr>
          <w:p>
            <w:pPr>
              <w:spacing w:after="0" w:line="240" w:lineRule="auto"/>
            </w:pPr>
            <w:r/>
            <w:r>
              <w:rPr>
                <w:b/>
                <w:i w:val="0"/>
                <w:sz w:val="19"/>
              </w:rPr>
              <w:t>Trazabilidad</w:t>
            </w:r>
          </w:p>
        </w:tc>
        <w:tc>
          <w:tcPr>
            <w:tcW w:type="dxa" w:w="7342"/>
            <w:shd w:val="clear" w:color="auto" w:fill="EEF2F7"/>
          </w:tcPr>
          <w:p>
            <w:pPr>
              <w:spacing w:after="0" w:line="240" w:lineRule="auto"/>
            </w:pPr>
            <w:r/>
            <w:r>
              <w:rPr>
                <w:b w:val="0"/>
                <w:i w:val="0"/>
                <w:sz w:val="19"/>
              </w:rPr>
              <w:t>Registros que permiten reconstruir el proceso; evidencias numeradas, fechadas y referenciadas en el cuerpo del informe</w:t>
            </w:r>
          </w:p>
        </w:tc>
      </w:tr>
      <w:tr>
        <w:tc>
          <w:tcPr>
            <w:tcW w:type="dxa" w:w="2013"/>
          </w:tcPr>
          <w:p>
            <w:pPr>
              <w:spacing w:after="0" w:line="240" w:lineRule="auto"/>
            </w:pPr>
            <w:r/>
            <w:r>
              <w:rPr>
                <w:b/>
                <w:i w:val="0"/>
                <w:sz w:val="19"/>
              </w:rPr>
              <w:t>Suficiencia</w:t>
            </w:r>
          </w:p>
        </w:tc>
        <w:tc>
          <w:tcPr>
            <w:tcW w:type="dxa" w:w="7342"/>
          </w:tcPr>
          <w:p>
            <w:pPr>
              <w:spacing w:after="0" w:line="240" w:lineRule="auto"/>
            </w:pPr>
            <w:r/>
            <w:r>
              <w:rPr>
                <w:b w:val="0"/>
                <w:i w:val="0"/>
                <w:sz w:val="19"/>
              </w:rPr>
              <w:t>Cantidad y calidad de evidencias proporcionales a la complejidad del alcance y al nivel de riesgo de cada área</w:t>
            </w:r>
          </w:p>
        </w:tc>
      </w:tr>
    </w:tbl>
    <w:p>
      <w:pPr>
        <w:spacing w:after="40"/>
      </w:pPr>
    </w:p>
    <w:p>
      <w:pPr>
        <w:pStyle w:val="Heading2"/>
      </w:pPr>
      <w:r>
        <w:t>10.11 Redacción técnica y profesional</w:t>
      </w:r>
    </w:p>
    <w:tbl>
      <w:tblPr>
        <w:tblStyle w:val="TableGrid"/>
        <w:tblW w:type="auto" w:w="0"/>
        <w:jc w:val="center"/>
        <w:tblLook w:firstColumn="1" w:firstRow="1" w:lastColumn="0" w:lastRow="0" w:noHBand="0" w:noVBand="1" w:val="04A0"/>
        <w:tblLayout w:type="fixed"/>
      </w:tblPr>
      <w:tblGrid>
        <w:gridCol w:w="5232"/>
        <w:gridCol w:w="4122"/>
      </w:tblGrid>
      <w:tr>
        <w:trPr>
          <w:tblHeader w:val="true"/>
        </w:trPr>
        <w:tc>
          <w:tcPr>
            <w:tcW w:type="dxa" w:w="5232"/>
            <w:shd w:val="clear" w:color="auto" w:fill="1F3A5F"/>
          </w:tcPr>
          <w:p>
            <w:pPr>
              <w:spacing w:after="0" w:line="240" w:lineRule="auto"/>
            </w:pPr>
            <w:r>
              <w:rPr>
                <w:color w:val="FFFFFF"/>
              </w:rPr>
            </w:r>
            <w:r>
              <w:rPr>
                <w:b/>
                <w:i w:val="0"/>
                <w:color w:val="FFFFFF"/>
                <w:sz w:val="19"/>
              </w:rPr>
              <w:t>Características del lenguaje</w:t>
            </w:r>
          </w:p>
        </w:tc>
        <w:tc>
          <w:tcPr>
            <w:tcW w:type="dxa" w:w="4122"/>
            <w:shd w:val="clear" w:color="auto" w:fill="1F3A5F"/>
          </w:tcPr>
          <w:p>
            <w:pPr>
              <w:spacing w:after="0" w:line="240" w:lineRule="auto"/>
            </w:pPr>
            <w:r>
              <w:rPr>
                <w:color w:val="FFFFFF"/>
              </w:rPr>
            </w:r>
            <w:r>
              <w:rPr>
                <w:b/>
                <w:i w:val="0"/>
                <w:color w:val="FFFFFF"/>
                <w:sz w:val="19"/>
              </w:rPr>
              <w:t>Errores que deben evitarse</w:t>
            </w:r>
          </w:p>
        </w:tc>
      </w:tr>
      <w:tr>
        <w:tc>
          <w:tcPr>
            <w:tcW w:type="dxa" w:w="5232"/>
          </w:tcPr>
          <w:p>
            <w:pPr>
              <w:spacing w:after="0" w:line="240" w:lineRule="auto"/>
            </w:pPr>
            <w:r/>
            <w:r>
              <w:rPr>
                <w:b/>
                <w:i w:val="0"/>
                <w:sz w:val="19"/>
              </w:rPr>
              <w:t>Objetividad:</w:t>
            </w:r>
            <w:r>
              <w:rPr>
                <w:b w:val="0"/>
                <w:i w:val="0"/>
                <w:sz w:val="19"/>
              </w:rPr>
              <w:t xml:space="preserve"> hechos verificables, sin opiniones personales</w:t>
            </w:r>
          </w:p>
        </w:tc>
        <w:tc>
          <w:tcPr>
            <w:tcW w:type="dxa" w:w="4122"/>
          </w:tcPr>
          <w:p>
            <w:pPr>
              <w:spacing w:after="0" w:line="240" w:lineRule="auto"/>
            </w:pPr>
            <w:r/>
            <w:r>
              <w:rPr>
                <w:b w:val="0"/>
                <w:i w:val="0"/>
                <w:sz w:val="19"/>
              </w:rPr>
              <w:t>Lenguaje ambiguo o impreciso</w:t>
            </w:r>
          </w:p>
        </w:tc>
      </w:tr>
      <w:tr>
        <w:tc>
          <w:tcPr>
            <w:tcW w:type="dxa" w:w="5232"/>
            <w:shd w:val="clear" w:color="auto" w:fill="EEF2F7"/>
          </w:tcPr>
          <w:p>
            <w:pPr>
              <w:spacing w:after="0" w:line="240" w:lineRule="auto"/>
            </w:pPr>
            <w:r/>
            <w:r>
              <w:rPr>
                <w:b/>
                <w:i w:val="0"/>
                <w:sz w:val="19"/>
              </w:rPr>
              <w:t>Precisión:</w:t>
            </w:r>
            <w:r>
              <w:rPr>
                <w:b w:val="0"/>
                <w:i w:val="0"/>
                <w:sz w:val="19"/>
              </w:rPr>
              <w:t xml:space="preserve"> términos técnicos correctos según la norma aplicable</w:t>
            </w:r>
          </w:p>
        </w:tc>
        <w:tc>
          <w:tcPr>
            <w:tcW w:type="dxa" w:w="4122"/>
            <w:shd w:val="clear" w:color="auto" w:fill="EEF2F7"/>
          </w:tcPr>
          <w:p>
            <w:pPr>
              <w:spacing w:after="0" w:line="240" w:lineRule="auto"/>
            </w:pPr>
            <w:r/>
            <w:r>
              <w:rPr>
                <w:b w:val="0"/>
                <w:i w:val="0"/>
                <w:sz w:val="19"/>
              </w:rPr>
              <w:t>Conclusiones sin evidencia de soporte</w:t>
            </w:r>
          </w:p>
        </w:tc>
      </w:tr>
      <w:tr>
        <w:tc>
          <w:tcPr>
            <w:tcW w:type="dxa" w:w="5232"/>
          </w:tcPr>
          <w:p>
            <w:pPr>
              <w:spacing w:after="0" w:line="240" w:lineRule="auto"/>
            </w:pPr>
            <w:r/>
            <w:r>
              <w:rPr>
                <w:b/>
                <w:i w:val="0"/>
                <w:sz w:val="19"/>
              </w:rPr>
              <w:t>Claridad:</w:t>
            </w:r>
            <w:r>
              <w:rPr>
                <w:b w:val="0"/>
                <w:i w:val="0"/>
                <w:sz w:val="19"/>
              </w:rPr>
              <w:t xml:space="preserve"> estructura de párrafos lógica y coherente</w:t>
            </w:r>
          </w:p>
        </w:tc>
        <w:tc>
          <w:tcPr>
            <w:tcW w:type="dxa" w:w="4122"/>
          </w:tcPr>
          <w:p>
            <w:pPr>
              <w:spacing w:after="0" w:line="240" w:lineRule="auto"/>
            </w:pPr>
            <w:r/>
            <w:r>
              <w:rPr>
                <w:b w:val="0"/>
                <w:i w:val="0"/>
                <w:sz w:val="19"/>
              </w:rPr>
              <w:t>Descripciones vagas de las no conformidades</w:t>
            </w:r>
          </w:p>
        </w:tc>
      </w:tr>
      <w:tr>
        <w:tc>
          <w:tcPr>
            <w:tcW w:type="dxa" w:w="5232"/>
            <w:shd w:val="clear" w:color="auto" w:fill="EEF2F7"/>
          </w:tcPr>
          <w:p>
            <w:pPr>
              <w:spacing w:after="0" w:line="240" w:lineRule="auto"/>
            </w:pPr>
            <w:r/>
            <w:r>
              <w:rPr>
                <w:b/>
                <w:i w:val="0"/>
                <w:sz w:val="19"/>
              </w:rPr>
              <w:t>Neutralidad:</w:t>
            </w:r>
            <w:r>
              <w:rPr>
                <w:b w:val="0"/>
                <w:i w:val="0"/>
                <w:sz w:val="19"/>
              </w:rPr>
              <w:t xml:space="preserve"> tono profesional sin juicios de valor</w:t>
            </w:r>
          </w:p>
        </w:tc>
        <w:tc>
          <w:tcPr>
            <w:tcW w:type="dxa" w:w="4122"/>
            <w:shd w:val="clear" w:color="auto" w:fill="EEF2F7"/>
          </w:tcPr>
          <w:p>
            <w:pPr>
              <w:spacing w:after="0" w:line="240" w:lineRule="auto"/>
            </w:pPr>
            <w:r/>
            <w:r>
              <w:rPr>
                <w:b w:val="0"/>
                <w:i w:val="0"/>
                <w:sz w:val="19"/>
              </w:rPr>
              <w:t>Inconsistencias entre secciones</w:t>
            </w:r>
          </w:p>
        </w:tc>
      </w:tr>
      <w:tr>
        <w:tc>
          <w:tcPr>
            <w:tcW w:type="dxa" w:w="5232"/>
          </w:tcPr>
          <w:p>
            <w:pPr>
              <w:spacing w:after="0" w:line="240" w:lineRule="auto"/>
            </w:pPr>
            <w:r/>
            <w:r>
              <w:rPr>
                <w:b/>
                <w:i w:val="0"/>
                <w:sz w:val="19"/>
              </w:rPr>
              <w:t>Consistencia:</w:t>
            </w:r>
            <w:r>
              <w:rPr>
                <w:b w:val="0"/>
                <w:i w:val="0"/>
                <w:sz w:val="19"/>
              </w:rPr>
              <w:t xml:space="preserve"> terminología uniforme</w:t>
            </w:r>
          </w:p>
        </w:tc>
        <w:tc>
          <w:tcPr>
            <w:tcW w:type="dxa" w:w="4122"/>
          </w:tcPr>
          <w:p>
            <w:pPr>
              <w:spacing w:after="0" w:line="240" w:lineRule="auto"/>
            </w:pPr>
            <w:r/>
            <w:r>
              <w:rPr>
                <w:b w:val="0"/>
                <w:i w:val="0"/>
                <w:sz w:val="19"/>
              </w:rPr>
              <w:t>Falta de referencias normativas específicas</w:t>
            </w:r>
          </w:p>
        </w:tc>
      </w:tr>
      <w:tr>
        <w:tc>
          <w:tcPr>
            <w:tcW w:type="dxa" w:w="5232"/>
            <w:shd w:val="clear" w:color="auto" w:fill="EEF2F7"/>
          </w:tcPr>
          <w:p>
            <w:pPr>
              <w:spacing w:after="0" w:line="240" w:lineRule="auto"/>
            </w:pPr>
            <w:r/>
          </w:p>
        </w:tc>
        <w:tc>
          <w:tcPr>
            <w:tcW w:type="dxa" w:w="4122"/>
            <w:shd w:val="clear" w:color="auto" w:fill="EEF2F7"/>
          </w:tcPr>
          <w:p>
            <w:pPr>
              <w:spacing w:after="0" w:line="240" w:lineRule="auto"/>
            </w:pPr>
            <w:r/>
            <w:r>
              <w:rPr>
                <w:b w:val="0"/>
                <w:i w:val="0"/>
                <w:sz w:val="19"/>
              </w:rPr>
              <w:t>Redacción en primera persona</w:t>
            </w:r>
          </w:p>
        </w:tc>
      </w:tr>
    </w:tbl>
    <w:p>
      <w:pPr>
        <w:spacing w:after="40"/>
      </w:pPr>
    </w:p>
    <w:tbl>
      <w:tblPr>
        <w:tblStyle w:val="TableGrid"/>
        <w:tblW w:type="auto" w:w="0"/>
        <w:jc w:val="center"/>
        <w:tblLook w:firstColumn="1" w:firstRow="1" w:lastColumn="0" w:lastRow="0" w:noHBand="0" w:noVBand="1" w:val="04A0"/>
        <w:tblLayout w:type="fixed"/>
      </w:tblPr>
      <w:tblGrid>
        <w:gridCol w:w="3836"/>
        <w:gridCol w:w="5519"/>
      </w:tblGrid>
      <w:tr>
        <w:trPr>
          <w:tblHeader w:val="true"/>
        </w:trPr>
        <w:tc>
          <w:tcPr>
            <w:tcW w:type="dxa" w:w="3836"/>
            <w:shd w:val="clear" w:color="auto" w:fill="1F3A5F"/>
          </w:tcPr>
          <w:p>
            <w:pPr>
              <w:spacing w:after="0" w:line="240" w:lineRule="auto"/>
            </w:pPr>
            <w:r>
              <w:rPr>
                <w:color w:val="FFFFFF"/>
              </w:rPr>
            </w:r>
            <w:r>
              <w:rPr>
                <w:b/>
                <w:i w:val="0"/>
                <w:color w:val="FFFFFF"/>
                <w:sz w:val="19"/>
              </w:rPr>
              <w:t>Redacción inadecuada</w:t>
            </w:r>
          </w:p>
        </w:tc>
        <w:tc>
          <w:tcPr>
            <w:tcW w:type="dxa" w:w="5518"/>
            <w:shd w:val="clear" w:color="auto" w:fill="1F3A5F"/>
          </w:tcPr>
          <w:p>
            <w:pPr>
              <w:spacing w:after="0" w:line="240" w:lineRule="auto"/>
            </w:pPr>
            <w:r>
              <w:rPr>
                <w:color w:val="FFFFFF"/>
              </w:rPr>
            </w:r>
            <w:r>
              <w:rPr>
                <w:b/>
                <w:i w:val="0"/>
                <w:color w:val="FFFFFF"/>
                <w:sz w:val="19"/>
              </w:rPr>
              <w:t>Redacción adecuada</w:t>
            </w:r>
          </w:p>
        </w:tc>
      </w:tr>
      <w:tr>
        <w:tc>
          <w:tcPr>
            <w:tcW w:type="dxa" w:w="3836"/>
          </w:tcPr>
          <w:p>
            <w:pPr>
              <w:spacing w:after="0" w:line="240" w:lineRule="auto"/>
            </w:pPr>
            <w:r/>
            <w:r>
              <w:rPr>
                <w:b w:val="0"/>
                <w:i w:val="0"/>
                <w:sz w:val="19"/>
              </w:rPr>
              <w:t>"Creemos que el login es inseguro."</w:t>
            </w:r>
          </w:p>
        </w:tc>
        <w:tc>
          <w:tcPr>
            <w:tcW w:type="dxa" w:w="5518"/>
          </w:tcPr>
          <w:p>
            <w:pPr>
              <w:spacing w:after="0" w:line="240" w:lineRule="auto"/>
            </w:pPr>
            <w:r/>
            <w:r>
              <w:rPr>
                <w:b w:val="0"/>
                <w:i w:val="0"/>
                <w:sz w:val="19"/>
              </w:rPr>
              <w:t>"El caso CP-SEG-001 evidenció que el servicio de inicio de sesión acepta credenciales vacías (anexo C-01)."</w:t>
            </w:r>
          </w:p>
        </w:tc>
      </w:tr>
      <w:tr>
        <w:tc>
          <w:tcPr>
            <w:tcW w:type="dxa" w:w="3836"/>
            <w:shd w:val="clear" w:color="auto" w:fill="EEF2F7"/>
          </w:tcPr>
          <w:p>
            <w:pPr>
              <w:spacing w:after="0" w:line="240" w:lineRule="auto"/>
            </w:pPr>
            <w:r/>
            <w:r>
              <w:rPr>
                <w:b w:val="0"/>
                <w:i w:val="0"/>
                <w:sz w:val="19"/>
              </w:rPr>
              <w:t>"El sistema funciona bastante bien."</w:t>
            </w:r>
          </w:p>
        </w:tc>
        <w:tc>
          <w:tcPr>
            <w:tcW w:type="dxa" w:w="5518"/>
            <w:shd w:val="clear" w:color="auto" w:fill="EEF2F7"/>
          </w:tcPr>
          <w:p>
            <w:pPr>
              <w:spacing w:after="0" w:line="240" w:lineRule="auto"/>
            </w:pPr>
            <w:r/>
            <w:r>
              <w:rPr>
                <w:b w:val="0"/>
                <w:i w:val="0"/>
                <w:sz w:val="19"/>
              </w:rPr>
              <w:t>"Se aprobaron 34 de 40 casos ejecutados (85 %)."</w:t>
            </w:r>
          </w:p>
        </w:tc>
      </w:tr>
      <w:tr>
        <w:tc>
          <w:tcPr>
            <w:tcW w:type="dxa" w:w="3836"/>
          </w:tcPr>
          <w:p>
            <w:pPr>
              <w:spacing w:after="0" w:line="240" w:lineRule="auto"/>
            </w:pPr>
            <w:r/>
            <w:r>
              <w:rPr>
                <w:b w:val="0"/>
                <w:i w:val="0"/>
                <w:sz w:val="19"/>
              </w:rPr>
              <w:t>"Hay problemas con los datos."</w:t>
            </w:r>
          </w:p>
        </w:tc>
        <w:tc>
          <w:tcPr>
            <w:tcW w:type="dxa" w:w="5518"/>
          </w:tcPr>
          <w:p>
            <w:pPr>
              <w:spacing w:after="0" w:line="240" w:lineRule="auto"/>
            </w:pPr>
            <w:r/>
            <w:r>
              <w:rPr>
                <w:b w:val="0"/>
                <w:i w:val="0"/>
                <w:sz w:val="19"/>
              </w:rPr>
              <w:t xml:space="preserve">"Se observó la exposición del mensaje interno de la excepción en la respuesta del servicio </w:t>
            </w:r>
            <w:r>
              <w:rPr>
                <w:rFonts w:ascii="Consolas" w:hAnsi="Consolas"/>
                <w:b w:val="0"/>
                <w:i w:val="0"/>
                <w:sz w:val="19"/>
              </w:rPr>
              <w:t>GET /usuarios/{id}</w:t>
            </w:r>
            <w:r>
              <w:rPr>
                <w:b w:val="0"/>
                <w:i w:val="0"/>
                <w:sz w:val="19"/>
              </w:rPr>
              <w:t>."</w:t>
            </w:r>
          </w:p>
        </w:tc>
      </w:tr>
    </w:tbl>
    <w:p>
      <w:pPr>
        <w:spacing w:after="40"/>
      </w:pPr>
    </w:p>
    <w:p>
      <w:pPr>
        <w:pStyle w:val="Heading2"/>
      </w:pPr>
      <w:r>
        <w:t>10.12 Reflexión: el filtro del auditor</w:t>
      </w:r>
    </w:p>
    <w:p>
      <w:pPr>
        <w:jc w:val="both"/>
      </w:pPr>
      <w:r>
        <w:rPr>
          <w:b w:val="0"/>
          <w:i w:val="0"/>
        </w:rPr>
        <w:t xml:space="preserve">Ante una desviación, omitir la cláusula específica de la norma "para que el cliente lo entienda mejor" es un </w:t>
      </w:r>
      <w:r>
        <w:rPr>
          <w:b/>
          <w:i w:val="0"/>
        </w:rPr>
        <w:t>error crítico</w:t>
      </w:r>
      <w:r>
        <w:rPr>
          <w:b w:val="0"/>
          <w:i w:val="0"/>
        </w:rPr>
        <w:t>, no una buena práctica. Todo informe debe citar la cláusula o requisito incumplido, con número de sección y texto pertinente, para garantizar su rigor técnico y su validez. La claridad se obtiene explicando la cláusula, no eliminándola.</w:t>
      </w:r>
    </w:p>
    <w:p>
      <w:pPr>
        <w:pStyle w:val="Heading2"/>
      </w:pPr>
      <w:r>
        <w:t>10.13 Conclusiones y recomendación</w:t>
      </w:r>
    </w:p>
    <w:p>
      <w:pPr>
        <w:spacing w:after="40"/>
        <w:ind w:left="510" w:hanging="340"/>
      </w:pPr>
      <w:r>
        <w:rPr>
          <w:b w:val="0"/>
          <w:i w:val="0"/>
        </w:rPr>
        <w:t xml:space="preserve">1. </w:t>
      </w:r>
      <w:r>
        <w:rPr>
          <w:b/>
          <w:i w:val="0"/>
        </w:rPr>
        <w:t>Evaluación global:</w:t>
      </w:r>
      <w:r>
        <w:rPr>
          <w:b w:val="0"/>
          <w:i w:val="0"/>
        </w:rPr>
        <w:t xml:space="preserve"> análisis integral del desempeño del sistema, con fortalezas y áreas de mejora.</w:t>
      </w:r>
    </w:p>
    <w:p>
      <w:pPr>
        <w:spacing w:after="40"/>
        <w:ind w:left="510" w:hanging="340"/>
      </w:pPr>
      <w:r>
        <w:rPr>
          <w:b w:val="0"/>
          <w:i w:val="0"/>
        </w:rPr>
        <w:t xml:space="preserve">2. </w:t>
      </w:r>
      <w:r>
        <w:rPr>
          <w:b/>
          <w:i w:val="0"/>
        </w:rPr>
        <w:t>Decisión de certificación:</w:t>
      </w:r>
      <w:r>
        <w:rPr>
          <w:b w:val="0"/>
          <w:i w:val="0"/>
        </w:rPr>
        <w:t xml:space="preserve"> recomendación fundamentada de otorgar, denegar u otorgar con condiciones.</w:t>
      </w:r>
    </w:p>
    <w:p>
      <w:pPr>
        <w:spacing w:after="40"/>
        <w:ind w:left="510" w:hanging="340"/>
      </w:pPr>
      <w:r>
        <w:rPr>
          <w:b w:val="0"/>
          <w:i w:val="0"/>
        </w:rPr>
        <w:t xml:space="preserve">3. </w:t>
      </w:r>
      <w:r>
        <w:rPr>
          <w:b/>
          <w:i w:val="0"/>
        </w:rPr>
        <w:t>Condiciones y plazos:</w:t>
      </w:r>
      <w:r>
        <w:rPr>
          <w:b w:val="0"/>
          <w:i w:val="0"/>
        </w:rPr>
        <w:t xml:space="preserve"> acciones correctivas requeridas y plazo para implementarlas antes de emitir el certificado.</w:t>
      </w:r>
    </w:p>
    <w:p>
      <w:pPr>
        <w:spacing w:after="40"/>
        <w:ind w:left="510" w:hanging="340"/>
      </w:pPr>
      <w:r>
        <w:rPr>
          <w:b w:val="0"/>
          <w:i w:val="0"/>
        </w:rPr>
        <w:t xml:space="preserve">4. </w:t>
      </w:r>
      <w:r>
        <w:rPr>
          <w:b/>
          <w:i w:val="0"/>
        </w:rPr>
        <w:t>Seguimiento:</w:t>
      </w:r>
      <w:r>
        <w:rPr>
          <w:b w:val="0"/>
          <w:i w:val="0"/>
        </w:rPr>
        <w:t xml:space="preserve"> frecuencia y tipo de auditorías de seguimiento para mantener la certificación.</w:t>
      </w:r>
    </w:p>
    <w:p>
      <w:pPr>
        <w:pStyle w:val="Heading2"/>
      </w:pPr>
      <w:r>
        <w:t>10.14 Anexos y documentación de soporte</w:t>
      </w:r>
    </w:p>
    <w:tbl>
      <w:tblPr>
        <w:tblStyle w:val="TableGrid"/>
        <w:tblW w:type="auto" w:w="0"/>
        <w:jc w:val="center"/>
        <w:tblLook w:firstColumn="1" w:firstRow="1" w:lastColumn="0" w:lastRow="0" w:noHBand="0" w:noVBand="1" w:val="04A0"/>
        <w:tblLayout w:type="fixed"/>
      </w:tblPr>
      <w:tblGrid>
        <w:gridCol w:w="1811"/>
        <w:gridCol w:w="3771"/>
        <w:gridCol w:w="3771"/>
      </w:tblGrid>
      <w:tr>
        <w:trPr>
          <w:tblHeader w:val="true"/>
        </w:trPr>
        <w:tc>
          <w:tcPr>
            <w:tcW w:type="dxa" w:w="1812"/>
            <w:shd w:val="clear" w:color="auto" w:fill="1F3A5F"/>
          </w:tcPr>
          <w:p>
            <w:pPr>
              <w:spacing w:after="0" w:line="240" w:lineRule="auto"/>
            </w:pPr>
            <w:r>
              <w:rPr>
                <w:color w:val="FFFFFF"/>
              </w:rPr>
            </w:r>
            <w:r>
              <w:rPr>
                <w:b/>
                <w:i w:val="0"/>
                <w:color w:val="FFFFFF"/>
                <w:sz w:val="19"/>
              </w:rPr>
              <w:t>Anexo</w:t>
            </w:r>
          </w:p>
        </w:tc>
        <w:tc>
          <w:tcPr>
            <w:tcW w:type="dxa" w:w="3771"/>
            <w:shd w:val="clear" w:color="auto" w:fill="1F3A5F"/>
          </w:tcPr>
          <w:p>
            <w:pPr>
              <w:spacing w:after="0" w:line="240" w:lineRule="auto"/>
            </w:pPr>
            <w:r>
              <w:rPr>
                <w:color w:val="FFFFFF"/>
              </w:rPr>
            </w:r>
            <w:r>
              <w:rPr>
                <w:b/>
                <w:i w:val="0"/>
                <w:color w:val="FFFFFF"/>
                <w:sz w:val="19"/>
              </w:rPr>
              <w:t>Contenido</w:t>
            </w:r>
          </w:p>
        </w:tc>
        <w:tc>
          <w:tcPr>
            <w:tcW w:type="dxa" w:w="3771"/>
            <w:shd w:val="clear" w:color="auto" w:fill="1F3A5F"/>
          </w:tcPr>
          <w:p>
            <w:pPr>
              <w:spacing w:after="0" w:line="240" w:lineRule="auto"/>
            </w:pPr>
            <w:r>
              <w:rPr>
                <w:color w:val="FFFFFF"/>
              </w:rPr>
            </w:r>
            <w:r>
              <w:rPr>
                <w:b/>
                <w:i w:val="0"/>
                <w:color w:val="FFFFFF"/>
                <w:sz w:val="19"/>
              </w:rPr>
              <w:t>Equivalente en pruebas de software</w:t>
            </w:r>
          </w:p>
        </w:tc>
      </w:tr>
      <w:tr>
        <w:tc>
          <w:tcPr>
            <w:tcW w:type="dxa" w:w="1812"/>
          </w:tcPr>
          <w:p>
            <w:pPr>
              <w:spacing w:after="0" w:line="240" w:lineRule="auto"/>
            </w:pPr>
            <w:r/>
            <w:r>
              <w:rPr>
                <w:b w:val="0"/>
                <w:i w:val="0"/>
                <w:sz w:val="19"/>
              </w:rPr>
              <w:t>A. Plan de auditoría</w:t>
            </w:r>
          </w:p>
        </w:tc>
        <w:tc>
          <w:tcPr>
            <w:tcW w:type="dxa" w:w="3771"/>
          </w:tcPr>
          <w:p>
            <w:pPr>
              <w:spacing w:after="0" w:line="240" w:lineRule="auto"/>
            </w:pPr>
            <w:r/>
            <w:r>
              <w:rPr>
                <w:b w:val="0"/>
                <w:i w:val="0"/>
                <w:sz w:val="19"/>
              </w:rPr>
              <w:t>Cronograma aprobado, procesos, equipo y criterios</w:t>
            </w:r>
          </w:p>
        </w:tc>
        <w:tc>
          <w:tcPr>
            <w:tcW w:type="dxa" w:w="3771"/>
          </w:tcPr>
          <w:p>
            <w:pPr>
              <w:spacing w:after="0" w:line="240" w:lineRule="auto"/>
            </w:pPr>
            <w:r/>
            <w:r>
              <w:rPr>
                <w:b w:val="0"/>
                <w:i w:val="0"/>
                <w:sz w:val="19"/>
              </w:rPr>
              <w:t>Plan de pruebas</w:t>
            </w:r>
          </w:p>
        </w:tc>
      </w:tr>
      <w:tr>
        <w:tc>
          <w:tcPr>
            <w:tcW w:type="dxa" w:w="1812"/>
            <w:shd w:val="clear" w:color="auto" w:fill="EEF2F7"/>
          </w:tcPr>
          <w:p>
            <w:pPr>
              <w:spacing w:after="0" w:line="240" w:lineRule="auto"/>
            </w:pPr>
            <w:r/>
            <w:r>
              <w:rPr>
                <w:b w:val="0"/>
                <w:i w:val="0"/>
                <w:sz w:val="19"/>
              </w:rPr>
              <w:t>B. Lista de asistencia</w:t>
            </w:r>
          </w:p>
        </w:tc>
        <w:tc>
          <w:tcPr>
            <w:tcW w:type="dxa" w:w="3771"/>
            <w:shd w:val="clear" w:color="auto" w:fill="EEF2F7"/>
          </w:tcPr>
          <w:p>
            <w:pPr>
              <w:spacing w:after="0" w:line="240" w:lineRule="auto"/>
            </w:pPr>
            <w:r/>
            <w:r>
              <w:rPr>
                <w:b w:val="0"/>
                <w:i w:val="0"/>
                <w:sz w:val="19"/>
              </w:rPr>
              <w:t>Participantes en reuniones de apertura y cierre, con firmas</w:t>
            </w:r>
          </w:p>
        </w:tc>
        <w:tc>
          <w:tcPr>
            <w:tcW w:type="dxa" w:w="3771"/>
            <w:shd w:val="clear" w:color="auto" w:fill="EEF2F7"/>
          </w:tcPr>
          <w:p>
            <w:pPr>
              <w:spacing w:after="0" w:line="240" w:lineRule="auto"/>
            </w:pPr>
            <w:r/>
            <w:r>
              <w:rPr>
                <w:b w:val="0"/>
                <w:i w:val="0"/>
                <w:sz w:val="19"/>
              </w:rPr>
              <w:t>Registro de reuniones del equipo y de validación con el cliente</w:t>
            </w:r>
          </w:p>
        </w:tc>
      </w:tr>
      <w:tr>
        <w:tc>
          <w:tcPr>
            <w:tcW w:type="dxa" w:w="1812"/>
          </w:tcPr>
          <w:p>
            <w:pPr>
              <w:spacing w:after="0" w:line="240" w:lineRule="auto"/>
            </w:pPr>
            <w:r/>
            <w:r>
              <w:rPr>
                <w:b w:val="0"/>
                <w:i w:val="0"/>
                <w:sz w:val="19"/>
              </w:rPr>
              <w:t>C. Registros de evidencia</w:t>
            </w:r>
          </w:p>
        </w:tc>
        <w:tc>
          <w:tcPr>
            <w:tcW w:type="dxa" w:w="3771"/>
          </w:tcPr>
          <w:p>
            <w:pPr>
              <w:spacing w:after="0" w:line="240" w:lineRule="auto"/>
            </w:pPr>
            <w:r/>
            <w:r>
              <w:rPr>
                <w:b w:val="0"/>
                <w:i w:val="0"/>
                <w:sz w:val="19"/>
              </w:rPr>
              <w:t>Fotografías, documentos revisados, registros muestreados y notas de entrevistas</w:t>
            </w:r>
          </w:p>
        </w:tc>
        <w:tc>
          <w:tcPr>
            <w:tcW w:type="dxa" w:w="3771"/>
          </w:tcPr>
          <w:p>
            <w:pPr>
              <w:spacing w:after="0" w:line="240" w:lineRule="auto"/>
            </w:pPr>
            <w:r/>
            <w:r>
              <w:rPr>
                <w:b w:val="0"/>
                <w:i w:val="0"/>
                <w:sz w:val="19"/>
              </w:rPr>
              <w:t>Capturas, reportes de SonarQube, bitácora, reportes de defectos</w:t>
            </w:r>
          </w:p>
        </w:tc>
      </w:tr>
      <w:tr>
        <w:tc>
          <w:tcPr>
            <w:tcW w:type="dxa" w:w="1812"/>
            <w:shd w:val="clear" w:color="auto" w:fill="EEF2F7"/>
          </w:tcPr>
          <w:p>
            <w:pPr>
              <w:spacing w:after="0" w:line="240" w:lineRule="auto"/>
            </w:pPr>
            <w:r/>
            <w:r>
              <w:rPr>
                <w:b w:val="0"/>
                <w:i w:val="0"/>
                <w:sz w:val="19"/>
              </w:rPr>
              <w:t>D. Competencias del equipo</w:t>
            </w:r>
          </w:p>
        </w:tc>
        <w:tc>
          <w:tcPr>
            <w:tcW w:type="dxa" w:w="3771"/>
            <w:shd w:val="clear" w:color="auto" w:fill="EEF2F7"/>
          </w:tcPr>
          <w:p>
            <w:pPr>
              <w:spacing w:after="0" w:line="240" w:lineRule="auto"/>
            </w:pPr>
            <w:r/>
            <w:r>
              <w:rPr>
                <w:b w:val="0"/>
                <w:i w:val="0"/>
                <w:sz w:val="19"/>
              </w:rPr>
              <w:t>Currículos resumidos, certificados y declaraciones de imparcialidad firmadas</w:t>
            </w:r>
          </w:p>
        </w:tc>
        <w:tc>
          <w:tcPr>
            <w:tcW w:type="dxa" w:w="3771"/>
            <w:shd w:val="clear" w:color="auto" w:fill="EEF2F7"/>
          </w:tcPr>
          <w:p>
            <w:pPr>
              <w:spacing w:after="0" w:line="240" w:lineRule="auto"/>
            </w:pPr>
            <w:r/>
            <w:r>
              <w:rPr>
                <w:b w:val="0"/>
                <w:i w:val="0"/>
                <w:sz w:val="19"/>
              </w:rPr>
              <w:t>Roles y responsabilidades del equipo de QA</w:t>
            </w:r>
          </w:p>
        </w:tc>
      </w:tr>
    </w:tbl>
    <w:p>
      <w:pPr>
        <w:spacing w:after="40"/>
      </w:pPr>
    </w:p>
    <w:p>
      <w:pPr>
        <w:pStyle w:val="Heading2"/>
      </w:pPr>
      <w:r>
        <w:t>10.15 Control de versiones y trazabilidad documental</w:t>
      </w:r>
    </w:p>
    <w:p>
      <w:pPr>
        <w:jc w:val="both"/>
      </w:pPr>
      <w:r>
        <w:rPr>
          <w:b/>
          <w:i w:val="0"/>
        </w:rPr>
        <w:t>Sistema de codificación.</w:t>
      </w:r>
      <w:r>
        <w:rPr>
          <w:b w:val="0"/>
          <w:i w:val="0"/>
        </w:rPr>
        <w:t xml:space="preserve"> Todo documento se identifica con un código que incluye:</w:t>
      </w:r>
    </w:p>
    <w:tbl>
      <w:tblPr>
        <w:tblStyle w:val="TableGrid"/>
        <w:tblW w:type="auto" w:w="0"/>
        <w:jc w:val="center"/>
        <w:tblLook w:firstColumn="1" w:firstRow="1" w:lastColumn="0" w:lastRow="0" w:noHBand="0" w:noVBand="1" w:val="04A0"/>
        <w:tblLayout w:type="fixed"/>
      </w:tblPr>
      <w:tblGrid>
        <w:gridCol w:w="2955"/>
        <w:gridCol w:w="6400"/>
      </w:tblGrid>
      <w:tr>
        <w:trPr>
          <w:tblHeader w:val="true"/>
        </w:trPr>
        <w:tc>
          <w:tcPr>
            <w:tcW w:type="dxa" w:w="2955"/>
            <w:shd w:val="clear" w:color="auto" w:fill="1F3A5F"/>
          </w:tcPr>
          <w:p>
            <w:pPr>
              <w:spacing w:after="0" w:line="240" w:lineRule="auto"/>
            </w:pPr>
            <w:r>
              <w:rPr>
                <w:color w:val="FFFFFF"/>
              </w:rPr>
            </w:r>
            <w:r>
              <w:rPr>
                <w:b/>
                <w:i w:val="0"/>
                <w:color w:val="FFFFFF"/>
                <w:sz w:val="19"/>
              </w:rPr>
              <w:t>Elemento</w:t>
            </w:r>
          </w:p>
        </w:tc>
        <w:tc>
          <w:tcPr>
            <w:tcW w:type="dxa" w:w="6399"/>
            <w:shd w:val="clear" w:color="auto" w:fill="1F3A5F"/>
          </w:tcPr>
          <w:p>
            <w:pPr>
              <w:spacing w:after="0" w:line="240" w:lineRule="auto"/>
            </w:pPr>
            <w:r>
              <w:rPr>
                <w:color w:val="FFFFFF"/>
              </w:rPr>
            </w:r>
            <w:r>
              <w:rPr>
                <w:b/>
                <w:i w:val="0"/>
                <w:color w:val="FFFFFF"/>
                <w:sz w:val="19"/>
              </w:rPr>
              <w:t>Descripción</w:t>
            </w:r>
          </w:p>
        </w:tc>
      </w:tr>
      <w:tr>
        <w:tc>
          <w:tcPr>
            <w:tcW w:type="dxa" w:w="2955"/>
          </w:tcPr>
          <w:p>
            <w:pPr>
              <w:spacing w:after="0" w:line="240" w:lineRule="auto"/>
            </w:pPr>
            <w:r/>
            <w:r>
              <w:rPr>
                <w:b w:val="0"/>
                <w:i w:val="0"/>
                <w:sz w:val="19"/>
              </w:rPr>
              <w:t>Clave única y nombre del titular</w:t>
            </w:r>
          </w:p>
        </w:tc>
        <w:tc>
          <w:tcPr>
            <w:tcW w:type="dxa" w:w="6399"/>
          </w:tcPr>
          <w:p>
            <w:pPr>
              <w:spacing w:after="0" w:line="240" w:lineRule="auto"/>
            </w:pPr>
            <w:r/>
            <w:r>
              <w:rPr>
                <w:b w:val="0"/>
                <w:i w:val="0"/>
                <w:sz w:val="19"/>
              </w:rPr>
              <w:t>Identificador que vincula el documento con su responsable</w:t>
            </w:r>
          </w:p>
        </w:tc>
      </w:tr>
      <w:tr>
        <w:tc>
          <w:tcPr>
            <w:tcW w:type="dxa" w:w="2955"/>
            <w:shd w:val="clear" w:color="auto" w:fill="EEF2F7"/>
          </w:tcPr>
          <w:p>
            <w:pPr>
              <w:spacing w:after="0" w:line="240" w:lineRule="auto"/>
            </w:pPr>
            <w:r/>
            <w:r>
              <w:rPr>
                <w:b w:val="0"/>
                <w:i w:val="0"/>
                <w:sz w:val="19"/>
              </w:rPr>
              <w:t>Área de emisión</w:t>
            </w:r>
          </w:p>
        </w:tc>
        <w:tc>
          <w:tcPr>
            <w:tcW w:type="dxa" w:w="6399"/>
            <w:shd w:val="clear" w:color="auto" w:fill="EEF2F7"/>
          </w:tcPr>
          <w:p>
            <w:pPr>
              <w:spacing w:after="0" w:line="240" w:lineRule="auto"/>
            </w:pPr>
            <w:r/>
            <w:r>
              <w:rPr>
                <w:b w:val="0"/>
                <w:i w:val="0"/>
                <w:sz w:val="19"/>
              </w:rPr>
              <w:t>Unidad que genera el documento</w:t>
            </w:r>
          </w:p>
        </w:tc>
      </w:tr>
      <w:tr>
        <w:tc>
          <w:tcPr>
            <w:tcW w:type="dxa" w:w="2955"/>
          </w:tcPr>
          <w:p>
            <w:pPr>
              <w:spacing w:after="0" w:line="240" w:lineRule="auto"/>
            </w:pPr>
            <w:r/>
            <w:r>
              <w:rPr>
                <w:b w:val="0"/>
                <w:i w:val="0"/>
                <w:sz w:val="19"/>
              </w:rPr>
              <w:t>Número secuencial</w:t>
            </w:r>
          </w:p>
        </w:tc>
        <w:tc>
          <w:tcPr>
            <w:tcW w:type="dxa" w:w="6399"/>
          </w:tcPr>
          <w:p>
            <w:pPr>
              <w:spacing w:after="0" w:line="240" w:lineRule="auto"/>
            </w:pPr>
            <w:r/>
            <w:r>
              <w:rPr>
                <w:b w:val="0"/>
                <w:i w:val="0"/>
                <w:sz w:val="19"/>
              </w:rPr>
              <w:t>Correlativo dentro del sistema documental</w:t>
            </w:r>
          </w:p>
        </w:tc>
      </w:tr>
      <w:tr>
        <w:tc>
          <w:tcPr>
            <w:tcW w:type="dxa" w:w="2955"/>
            <w:shd w:val="clear" w:color="auto" w:fill="EEF2F7"/>
          </w:tcPr>
          <w:p>
            <w:pPr>
              <w:spacing w:after="0" w:line="240" w:lineRule="auto"/>
            </w:pPr>
            <w:r/>
            <w:r>
              <w:rPr>
                <w:b w:val="0"/>
                <w:i w:val="0"/>
                <w:sz w:val="19"/>
              </w:rPr>
              <w:t>Versión</w:t>
            </w:r>
          </w:p>
        </w:tc>
        <w:tc>
          <w:tcPr>
            <w:tcW w:type="dxa" w:w="6399"/>
            <w:shd w:val="clear" w:color="auto" w:fill="EEF2F7"/>
          </w:tcPr>
          <w:p>
            <w:pPr>
              <w:spacing w:after="0" w:line="240" w:lineRule="auto"/>
            </w:pPr>
            <w:r/>
            <w:r>
              <w:rPr>
                <w:b w:val="0"/>
                <w:i w:val="0"/>
                <w:sz w:val="19"/>
              </w:rPr>
              <w:t>Indicador de control de cambios (V1.0, V2.1)</w:t>
            </w:r>
          </w:p>
        </w:tc>
      </w:tr>
      <w:tr>
        <w:tc>
          <w:tcPr>
            <w:tcW w:type="dxa" w:w="2955"/>
          </w:tcPr>
          <w:p>
            <w:pPr>
              <w:spacing w:after="0" w:line="240" w:lineRule="auto"/>
            </w:pPr>
            <w:r/>
            <w:r>
              <w:rPr>
                <w:b w:val="0"/>
                <w:i w:val="0"/>
                <w:sz w:val="19"/>
              </w:rPr>
              <w:t>Clasificación</w:t>
            </w:r>
          </w:p>
        </w:tc>
        <w:tc>
          <w:tcPr>
            <w:tcW w:type="dxa" w:w="6399"/>
          </w:tcPr>
          <w:p>
            <w:pPr>
              <w:spacing w:after="0" w:line="240" w:lineRule="auto"/>
            </w:pPr>
            <w:r/>
            <w:r>
              <w:rPr>
                <w:b w:val="0"/>
                <w:i w:val="0"/>
                <w:sz w:val="19"/>
              </w:rPr>
              <w:t>Nivel de acceso: pública, restringida o reservada</w:t>
            </w:r>
          </w:p>
        </w:tc>
      </w:tr>
    </w:tbl>
    <w:p>
      <w:pPr>
        <w:spacing w:after="40"/>
      </w:pPr>
    </w:p>
    <w:p>
      <w:pPr>
        <w:jc w:val="both"/>
      </w:pPr>
      <w:r>
        <w:rPr>
          <w:b w:val="0"/>
          <w:i w:val="0"/>
        </w:rPr>
        <w:t xml:space="preserve">Ejemplo de codificación: </w:t>
      </w:r>
      <w:r>
        <w:rPr>
          <w:rFonts w:ascii="Consolas" w:hAnsi="Consolas"/>
          <w:b w:val="0"/>
          <w:i w:val="0"/>
          <w:sz w:val="19"/>
        </w:rPr>
        <w:t>BOCE-2024-0125-V1-INICIAL</w:t>
      </w:r>
      <w:r>
        <w:rPr>
          <w:b w:val="0"/>
          <w:i w:val="0"/>
        </w:rPr>
        <w:t xml:space="preserve">. Una codificación equivalente para el caso semestral podría ser </w:t>
      </w:r>
      <w:r>
        <w:rPr>
          <w:rFonts w:ascii="Consolas" w:hAnsi="Consolas"/>
          <w:b w:val="0"/>
          <w:i w:val="0"/>
          <w:sz w:val="19"/>
        </w:rPr>
        <w:t>ISY1102-CUIDARTE-INF-001-V1.0-RESTRINGIDO</w:t>
      </w:r>
      <w:r>
        <w:rPr>
          <w:b w:val="0"/>
          <w:i w:val="0"/>
        </w:rPr>
        <w:t>.</w:t>
      </w:r>
    </w:p>
    <w:p>
      <w:pPr>
        <w:jc w:val="both"/>
      </w:pPr>
      <w:r>
        <w:rPr>
          <w:b/>
          <w:i w:val="0"/>
        </w:rPr>
        <w:t>Registro de cambios</w:t>
      </w:r>
    </w:p>
    <w:tbl>
      <w:tblPr>
        <w:tblStyle w:val="TableGrid"/>
        <w:tblW w:type="auto" w:w="0"/>
        <w:jc w:val="center"/>
        <w:tblLook w:firstColumn="1" w:firstRow="1" w:lastColumn="0" w:lastRow="0" w:noHBand="0" w:noVBand="1" w:val="04A0"/>
        <w:tblLayout w:type="fixed"/>
      </w:tblPr>
      <w:tblGrid>
        <w:gridCol w:w="1134"/>
        <w:gridCol w:w="1072"/>
        <w:gridCol w:w="3492"/>
        <w:gridCol w:w="1072"/>
        <w:gridCol w:w="1360"/>
        <w:gridCol w:w="1221"/>
      </w:tblGrid>
      <w:tr>
        <w:trPr>
          <w:tblHeader w:val="true"/>
        </w:trPr>
        <w:tc>
          <w:tcPr>
            <w:tcW w:type="dxa" w:w="1135"/>
            <w:shd w:val="clear" w:color="auto" w:fill="1F3A5F"/>
          </w:tcPr>
          <w:p>
            <w:pPr>
              <w:spacing w:after="0" w:line="240" w:lineRule="auto"/>
            </w:pPr>
            <w:r>
              <w:rPr>
                <w:color w:val="FFFFFF"/>
              </w:rPr>
            </w:r>
            <w:r>
              <w:rPr>
                <w:b/>
                <w:i w:val="0"/>
                <w:color w:val="FFFFFF"/>
                <w:sz w:val="19"/>
              </w:rPr>
              <w:t>Fecha</w:t>
            </w:r>
          </w:p>
        </w:tc>
        <w:tc>
          <w:tcPr>
            <w:tcW w:type="dxa" w:w="1073"/>
            <w:shd w:val="clear" w:color="auto" w:fill="1F3A5F"/>
          </w:tcPr>
          <w:p>
            <w:pPr>
              <w:spacing w:after="0" w:line="240" w:lineRule="auto"/>
            </w:pPr>
            <w:r>
              <w:rPr>
                <w:color w:val="FFFFFF"/>
              </w:rPr>
            </w:r>
            <w:r>
              <w:rPr>
                <w:b/>
                <w:i w:val="0"/>
                <w:color w:val="FFFFFF"/>
                <w:sz w:val="19"/>
              </w:rPr>
              <w:t>Versión</w:t>
            </w:r>
          </w:p>
        </w:tc>
        <w:tc>
          <w:tcPr>
            <w:tcW w:type="dxa" w:w="3492"/>
            <w:shd w:val="clear" w:color="auto" w:fill="1F3A5F"/>
          </w:tcPr>
          <w:p>
            <w:pPr>
              <w:spacing w:after="0" w:line="240" w:lineRule="auto"/>
            </w:pPr>
            <w:r>
              <w:rPr>
                <w:color w:val="FFFFFF"/>
              </w:rPr>
            </w:r>
            <w:r>
              <w:rPr>
                <w:b/>
                <w:i w:val="0"/>
                <w:color w:val="FFFFFF"/>
                <w:sz w:val="19"/>
              </w:rPr>
              <w:t>Descripción del cambio</w:t>
            </w:r>
          </w:p>
        </w:tc>
        <w:tc>
          <w:tcPr>
            <w:tcW w:type="dxa" w:w="1073"/>
            <w:shd w:val="clear" w:color="auto" w:fill="1F3A5F"/>
          </w:tcPr>
          <w:p>
            <w:pPr>
              <w:spacing w:after="0" w:line="240" w:lineRule="auto"/>
            </w:pPr>
            <w:r>
              <w:rPr>
                <w:color w:val="FFFFFF"/>
              </w:rPr>
            </w:r>
            <w:r>
              <w:rPr>
                <w:b/>
                <w:i w:val="0"/>
                <w:color w:val="FFFFFF"/>
                <w:sz w:val="19"/>
              </w:rPr>
              <w:t>Tipo</w:t>
            </w:r>
          </w:p>
        </w:tc>
        <w:tc>
          <w:tcPr>
            <w:tcW w:type="dxa" w:w="1360"/>
            <w:shd w:val="clear" w:color="auto" w:fill="1F3A5F"/>
          </w:tcPr>
          <w:p>
            <w:pPr>
              <w:spacing w:after="0" w:line="240" w:lineRule="auto"/>
            </w:pPr>
            <w:r>
              <w:rPr>
                <w:color w:val="FFFFFF"/>
              </w:rPr>
            </w:r>
            <w:r>
              <w:rPr>
                <w:b/>
                <w:i w:val="0"/>
                <w:color w:val="FFFFFF"/>
                <w:sz w:val="19"/>
              </w:rPr>
              <w:t>Responsable</w:t>
            </w:r>
          </w:p>
        </w:tc>
        <w:tc>
          <w:tcPr>
            <w:tcW w:type="dxa" w:w="1222"/>
            <w:shd w:val="clear" w:color="auto" w:fill="1F3A5F"/>
          </w:tcPr>
          <w:p>
            <w:pPr>
              <w:spacing w:after="0" w:line="240" w:lineRule="auto"/>
            </w:pPr>
            <w:r>
              <w:rPr>
                <w:color w:val="FFFFFF"/>
              </w:rPr>
            </w:r>
            <w:r>
              <w:rPr>
                <w:b/>
                <w:i w:val="0"/>
                <w:color w:val="FFFFFF"/>
                <w:sz w:val="19"/>
              </w:rPr>
              <w:t>Aprobación</w:t>
            </w:r>
          </w:p>
        </w:tc>
      </w:tr>
      <w:tr>
        <w:tc>
          <w:tcPr>
            <w:tcW w:type="dxa" w:w="1135"/>
          </w:tcPr>
          <w:p>
            <w:pPr>
              <w:spacing w:after="0" w:line="240" w:lineRule="auto"/>
            </w:pPr>
            <w:r/>
            <w:r>
              <w:rPr>
                <w:b w:val="0"/>
                <w:i w:val="0"/>
                <w:sz w:val="19"/>
              </w:rPr>
              <w:t>dd-mm-aaaa</w:t>
            </w:r>
          </w:p>
        </w:tc>
        <w:tc>
          <w:tcPr>
            <w:tcW w:type="dxa" w:w="1073"/>
          </w:tcPr>
          <w:p>
            <w:pPr>
              <w:spacing w:after="0" w:line="240" w:lineRule="auto"/>
            </w:pPr>
            <w:r/>
            <w:r>
              <w:rPr>
                <w:b w:val="0"/>
                <w:i w:val="0"/>
                <w:sz w:val="19"/>
              </w:rPr>
              <w:t>V1.0</w:t>
            </w:r>
          </w:p>
        </w:tc>
        <w:tc>
          <w:tcPr>
            <w:tcW w:type="dxa" w:w="3492"/>
          </w:tcPr>
          <w:p>
            <w:pPr>
              <w:spacing w:after="0" w:line="240" w:lineRule="auto"/>
            </w:pPr>
            <w:r/>
            <w:r>
              <w:rPr>
                <w:b w:val="0"/>
                <w:i w:val="0"/>
                <w:sz w:val="19"/>
              </w:rPr>
              <w:t>Emisión inicial</w:t>
            </w:r>
          </w:p>
        </w:tc>
        <w:tc>
          <w:tcPr>
            <w:tcW w:type="dxa" w:w="1073"/>
          </w:tcPr>
          <w:p>
            <w:pPr>
              <w:spacing w:after="0" w:line="240" w:lineRule="auto"/>
            </w:pPr>
            <w:r/>
            <w:r>
              <w:rPr>
                <w:b w:val="0"/>
                <w:i w:val="0"/>
                <w:sz w:val="19"/>
              </w:rPr>
              <w:t>—</w:t>
            </w:r>
          </w:p>
        </w:tc>
        <w:tc>
          <w:tcPr>
            <w:tcW w:type="dxa" w:w="1360"/>
          </w:tcPr>
          <w:p>
            <w:pPr>
              <w:spacing w:after="0" w:line="240" w:lineRule="auto"/>
            </w:pPr>
            <w:r/>
            <w:r>
              <w:rPr>
                <w:b w:val="0"/>
                <w:i w:val="0"/>
                <w:sz w:val="19"/>
              </w:rPr>
              <w:t>Líder de QA</w:t>
            </w:r>
          </w:p>
        </w:tc>
        <w:tc>
          <w:tcPr>
            <w:tcW w:type="dxa" w:w="1222"/>
          </w:tcPr>
          <w:p>
            <w:pPr>
              <w:spacing w:after="0" w:line="240" w:lineRule="auto"/>
            </w:pPr>
            <w:r/>
            <w:r>
              <w:rPr>
                <w:b w:val="0"/>
                <w:i w:val="0"/>
                <w:sz w:val="19"/>
              </w:rPr>
              <w:t>Equipo</w:t>
            </w:r>
          </w:p>
        </w:tc>
      </w:tr>
      <w:tr>
        <w:tc>
          <w:tcPr>
            <w:tcW w:type="dxa" w:w="1135"/>
            <w:shd w:val="clear" w:color="auto" w:fill="EEF2F7"/>
          </w:tcPr>
          <w:p>
            <w:pPr>
              <w:spacing w:after="0" w:line="240" w:lineRule="auto"/>
            </w:pPr>
            <w:r/>
            <w:r>
              <w:rPr>
                <w:b w:val="0"/>
                <w:i w:val="0"/>
                <w:sz w:val="19"/>
              </w:rPr>
              <w:t>dd-mm-aaaa</w:t>
            </w:r>
          </w:p>
        </w:tc>
        <w:tc>
          <w:tcPr>
            <w:tcW w:type="dxa" w:w="1073"/>
            <w:shd w:val="clear" w:color="auto" w:fill="EEF2F7"/>
          </w:tcPr>
          <w:p>
            <w:pPr>
              <w:spacing w:after="0" w:line="240" w:lineRule="auto"/>
            </w:pPr>
            <w:r/>
            <w:r>
              <w:rPr>
                <w:b w:val="0"/>
                <w:i w:val="0"/>
                <w:sz w:val="19"/>
              </w:rPr>
              <w:t>V1.1</w:t>
            </w:r>
          </w:p>
        </w:tc>
        <w:tc>
          <w:tcPr>
            <w:tcW w:type="dxa" w:w="3492"/>
            <w:shd w:val="clear" w:color="auto" w:fill="EEF2F7"/>
          </w:tcPr>
          <w:p>
            <w:pPr>
              <w:spacing w:after="0" w:line="240" w:lineRule="auto"/>
            </w:pPr>
            <w:r/>
            <w:r>
              <w:rPr>
                <w:b w:val="0"/>
                <w:i w:val="0"/>
                <w:sz w:val="19"/>
              </w:rPr>
              <w:t>Corrección del cálculo de cobertura</w:t>
            </w:r>
          </w:p>
        </w:tc>
        <w:tc>
          <w:tcPr>
            <w:tcW w:type="dxa" w:w="1073"/>
            <w:shd w:val="clear" w:color="auto" w:fill="EEF2F7"/>
          </w:tcPr>
          <w:p>
            <w:pPr>
              <w:spacing w:after="0" w:line="240" w:lineRule="auto"/>
            </w:pPr>
            <w:r/>
            <w:r>
              <w:rPr>
                <w:b w:val="0"/>
                <w:i w:val="0"/>
                <w:sz w:val="19"/>
              </w:rPr>
              <w:t>Fondo</w:t>
            </w:r>
          </w:p>
        </w:tc>
        <w:tc>
          <w:tcPr>
            <w:tcW w:type="dxa" w:w="1360"/>
            <w:shd w:val="clear" w:color="auto" w:fill="EEF2F7"/>
          </w:tcPr>
          <w:p>
            <w:pPr>
              <w:spacing w:after="0" w:line="240" w:lineRule="auto"/>
            </w:pPr>
            <w:r/>
            <w:r>
              <w:rPr>
                <w:b w:val="0"/>
                <w:i w:val="0"/>
                <w:sz w:val="19"/>
              </w:rPr>
              <w:t>Integrante</w:t>
            </w:r>
          </w:p>
        </w:tc>
        <w:tc>
          <w:tcPr>
            <w:tcW w:type="dxa" w:w="1222"/>
            <w:shd w:val="clear" w:color="auto" w:fill="EEF2F7"/>
          </w:tcPr>
          <w:p>
            <w:pPr>
              <w:spacing w:after="0" w:line="240" w:lineRule="auto"/>
            </w:pPr>
            <w:r/>
            <w:r>
              <w:rPr>
                <w:b w:val="0"/>
                <w:i w:val="0"/>
                <w:sz w:val="19"/>
              </w:rPr>
              <w:t>Líder de QA</w:t>
            </w:r>
          </w:p>
        </w:tc>
      </w:tr>
    </w:tbl>
    <w:p>
      <w:pPr>
        <w:spacing w:after="40"/>
      </w:pPr>
    </w:p>
    <w:p>
      <w:pPr>
        <w:jc w:val="both"/>
      </w:pPr>
      <w:r>
        <w:rPr>
          <w:b w:val="0"/>
          <w:i w:val="0"/>
        </w:rPr>
        <w:t xml:space="preserve">El tipo de modificación puede ser </w:t>
      </w:r>
      <w:r>
        <w:rPr>
          <w:b/>
          <w:i w:val="0"/>
        </w:rPr>
        <w:t>de forma</w:t>
      </w:r>
      <w:r>
        <w:rPr>
          <w:b w:val="0"/>
          <w:i w:val="0"/>
        </w:rPr>
        <w:t xml:space="preserve"> (presentación, formato) o </w:t>
      </w:r>
      <w:r>
        <w:rPr>
          <w:b/>
          <w:i w:val="0"/>
        </w:rPr>
        <w:t>de fondo</w:t>
      </w:r>
      <w:r>
        <w:rPr>
          <w:b w:val="0"/>
          <w:i w:val="0"/>
        </w:rPr>
        <w:t xml:space="preserve"> (contenido, criterios).</w:t>
      </w:r>
    </w:p>
    <w:p>
      <w:pPr>
        <w:pStyle w:val="Heading2"/>
      </w:pPr>
      <w:r>
        <w:t>10.16 Revisión y aprobación interna</w:t>
      </w:r>
    </w:p>
    <w:p>
      <w:pPr>
        <w:spacing w:after="40"/>
        <w:ind w:left="510" w:hanging="340"/>
      </w:pPr>
      <w:r>
        <w:rPr>
          <w:b w:val="0"/>
          <w:i w:val="0"/>
        </w:rPr>
        <w:t xml:space="preserve">1. </w:t>
      </w:r>
      <w:r>
        <w:rPr>
          <w:b/>
          <w:i w:val="0"/>
        </w:rPr>
        <w:t>Elaboración por el auditor líder:</w:t>
      </w:r>
      <w:r>
        <w:rPr>
          <w:b w:val="0"/>
          <w:i w:val="0"/>
        </w:rPr>
        <w:t xml:space="preserve"> borrador inicial que integra los hallazgos de todo el equipo.</w:t>
      </w:r>
    </w:p>
    <w:p>
      <w:pPr>
        <w:spacing w:after="40"/>
        <w:ind w:left="510" w:hanging="340"/>
      </w:pPr>
      <w:r>
        <w:rPr>
          <w:b w:val="0"/>
          <w:i w:val="0"/>
        </w:rPr>
        <w:t xml:space="preserve">2. </w:t>
      </w:r>
      <w:r>
        <w:rPr>
          <w:b/>
          <w:i w:val="0"/>
        </w:rPr>
        <w:t>Revisión por el equipo:</w:t>
      </w:r>
      <w:r>
        <w:rPr>
          <w:b w:val="0"/>
          <w:i w:val="0"/>
        </w:rPr>
        <w:t xml:space="preserve"> verificación de exactitud y completitud.</w:t>
      </w:r>
    </w:p>
    <w:p>
      <w:pPr>
        <w:spacing w:after="40"/>
        <w:ind w:left="510" w:hanging="340"/>
      </w:pPr>
      <w:r>
        <w:rPr>
          <w:b w:val="0"/>
          <w:i w:val="0"/>
        </w:rPr>
        <w:t xml:space="preserve">3. </w:t>
      </w:r>
      <w:r>
        <w:rPr>
          <w:b/>
          <w:i w:val="0"/>
        </w:rPr>
        <w:t>Validación técnica:</w:t>
      </w:r>
      <w:r>
        <w:rPr>
          <w:b w:val="0"/>
          <w:i w:val="0"/>
        </w:rPr>
        <w:t xml:space="preserve"> un revisor técnico independiente verifica el cumplimiento de estándares y procedimientos internos.</w:t>
      </w:r>
    </w:p>
    <w:p>
      <w:pPr>
        <w:spacing w:after="40"/>
        <w:ind w:left="510" w:hanging="340"/>
      </w:pPr>
      <w:r>
        <w:rPr>
          <w:b w:val="0"/>
          <w:i w:val="0"/>
        </w:rPr>
        <w:t xml:space="preserve">4. </w:t>
      </w:r>
      <w:r>
        <w:rPr>
          <w:b/>
          <w:i w:val="0"/>
        </w:rPr>
        <w:t>Aprobación gerencial:</w:t>
      </w:r>
      <w:r>
        <w:rPr>
          <w:b w:val="0"/>
          <w:i w:val="0"/>
        </w:rPr>
        <w:t xml:space="preserve"> la dirección autoriza la emisión final mediante firma electrónica o física.</w:t>
      </w:r>
    </w:p>
    <w:p>
      <w:pPr>
        <w:jc w:val="both"/>
      </w:pPr>
      <w:r>
        <w:rPr>
          <w:b w:val="0"/>
          <w:i w:val="0"/>
        </w:rPr>
        <w:t>Este proceso de varios niveles asegura controles de calidad rigurosos antes de la emisión oficial.</w:t>
      </w:r>
    </w:p>
    <w:p>
      <w:pPr>
        <w:pStyle w:val="Heading2"/>
      </w:pPr>
      <w:r>
        <w:t>10.17 Confidencialidad y protección de datos</w:t>
      </w:r>
    </w:p>
    <w:p>
      <w:pPr>
        <w:spacing w:after="40"/>
        <w:ind w:left="510" w:hanging="340"/>
      </w:pPr>
      <w:r>
        <w:rPr>
          <w:b w:val="0"/>
          <w:i w:val="0"/>
        </w:rPr>
        <w:t xml:space="preserve">1. </w:t>
      </w:r>
      <w:r>
        <w:rPr>
          <w:b/>
          <w:i w:val="0"/>
        </w:rPr>
        <w:t>Clasificación de la información:</w:t>
      </w:r>
      <w:r>
        <w:rPr>
          <w:b w:val="0"/>
          <w:i w:val="0"/>
        </w:rPr>
        <w:t xml:space="preserve"> identificar datos sensibles comerciales, técnicos o personales que requieren protección especial según la regulación aplicable (el tema menciona el RGPD europeo; en Chile corresponde la Ley 19.628 y, desde el 01-12-2026, la Ley 21.719).</w:t>
      </w:r>
    </w:p>
    <w:p>
      <w:pPr>
        <w:spacing w:after="40"/>
        <w:ind w:left="510" w:hanging="340"/>
      </w:pPr>
      <w:r>
        <w:rPr>
          <w:b w:val="0"/>
          <w:i w:val="0"/>
        </w:rPr>
        <w:t xml:space="preserve">2. </w:t>
      </w:r>
      <w:r>
        <w:rPr>
          <w:b/>
          <w:i w:val="0"/>
        </w:rPr>
        <w:t>Acuerdos de confidencialidad:</w:t>
      </w:r>
      <w:r>
        <w:rPr>
          <w:b w:val="0"/>
          <w:i w:val="0"/>
        </w:rPr>
        <w:t xml:space="preserve"> todo el personal involucrado firma cláusulas que cubren la información del cliente.</w:t>
      </w:r>
    </w:p>
    <w:p>
      <w:pPr>
        <w:spacing w:after="40"/>
        <w:ind w:left="510" w:hanging="340"/>
      </w:pPr>
      <w:r>
        <w:rPr>
          <w:b w:val="0"/>
          <w:i w:val="0"/>
        </w:rPr>
        <w:t xml:space="preserve">3. </w:t>
      </w:r>
      <w:r>
        <w:rPr>
          <w:b/>
          <w:i w:val="0"/>
        </w:rPr>
        <w:t>Almacenamiento seguro:</w:t>
      </w:r>
      <w:r>
        <w:rPr>
          <w:b w:val="0"/>
          <w:i w:val="0"/>
        </w:rPr>
        <w:t xml:space="preserve"> sistemas cifrados para el almacenamiento digital y control de acceso físico para documentos impresos.</w:t>
      </w:r>
    </w:p>
    <w:p>
      <w:pPr>
        <w:spacing w:after="40"/>
        <w:ind w:left="510" w:hanging="340"/>
      </w:pPr>
      <w:r>
        <w:rPr>
          <w:b w:val="0"/>
          <w:i w:val="0"/>
        </w:rPr>
        <w:t xml:space="preserve">4. </w:t>
      </w:r>
      <w:r>
        <w:rPr>
          <w:b/>
          <w:i w:val="0"/>
        </w:rPr>
        <w:t>Distribución controlada:</w:t>
      </w:r>
      <w:r>
        <w:rPr>
          <w:b w:val="0"/>
          <w:i w:val="0"/>
        </w:rPr>
        <w:t xml:space="preserve"> circulación limitada a partes autorizadas, con registro de entregas y acuse de recibo.</w:t>
      </w:r>
    </w:p>
    <w:p>
      <w:pPr>
        <w:spacing w:after="40"/>
        <w:ind w:left="510" w:hanging="340"/>
      </w:pPr>
      <w:r>
        <w:rPr>
          <w:b w:val="0"/>
          <w:i w:val="0"/>
        </w:rPr>
        <w:t xml:space="preserve">5. </w:t>
      </w:r>
      <w:r>
        <w:rPr>
          <w:b/>
          <w:i w:val="0"/>
        </w:rPr>
        <w:t>Retención y destrucción:</w:t>
      </w:r>
      <w:r>
        <w:rPr>
          <w:b w:val="0"/>
          <w:i w:val="0"/>
        </w:rPr>
        <w:t xml:space="preserve"> plazos de retención según requisitos legales y destrucción segura de la información obsoleta.</w:t>
      </w:r>
    </w:p>
    <w:p>
      <w:pPr>
        <w:jc w:val="both"/>
      </w:pPr>
      <w:r>
        <w:rPr>
          <w:b w:val="0"/>
          <w:i w:val="0"/>
        </w:rPr>
        <w:t>Un informe de seguridad describe vulnerabilidades explotables; por ello su circulación debe restringirse hasta que estén corregidas.</w:t>
      </w:r>
    </w:p>
    <w:p>
      <w:pPr>
        <w:pStyle w:val="Heading2"/>
      </w:pPr>
      <w:r>
        <w:t>10.18 Errores críticos que invalidan un informe</w:t>
      </w:r>
    </w:p>
    <w:tbl>
      <w:tblPr>
        <w:tblStyle w:val="TableGrid"/>
        <w:tblW w:type="auto" w:w="0"/>
        <w:jc w:val="center"/>
        <w:tblLook w:firstColumn="1" w:firstRow="1" w:lastColumn="0" w:lastRow="0" w:noHBand="0" w:noVBand="1" w:val="04A0"/>
        <w:tblLayout w:type="fixed"/>
      </w:tblPr>
      <w:tblGrid>
        <w:gridCol w:w="3550"/>
        <w:gridCol w:w="5805"/>
      </w:tblGrid>
      <w:tr>
        <w:trPr>
          <w:tblHeader w:val="true"/>
        </w:trPr>
        <w:tc>
          <w:tcPr>
            <w:tcW w:type="dxa" w:w="3550"/>
            <w:shd w:val="clear" w:color="auto" w:fill="1F3A5F"/>
          </w:tcPr>
          <w:p>
            <w:pPr>
              <w:spacing w:after="0" w:line="240" w:lineRule="auto"/>
            </w:pPr>
            <w:r>
              <w:rPr>
                <w:color w:val="FFFFFF"/>
              </w:rPr>
            </w:r>
            <w:r>
              <w:rPr>
                <w:b/>
                <w:i w:val="0"/>
                <w:color w:val="FFFFFF"/>
                <w:sz w:val="19"/>
              </w:rPr>
              <w:t>Error</w:t>
            </w:r>
          </w:p>
        </w:tc>
        <w:tc>
          <w:tcPr>
            <w:tcW w:type="dxa" w:w="5804"/>
            <w:shd w:val="clear" w:color="auto" w:fill="1F3A5F"/>
          </w:tcPr>
          <w:p>
            <w:pPr>
              <w:spacing w:after="0" w:line="240" w:lineRule="auto"/>
            </w:pPr>
            <w:r>
              <w:rPr>
                <w:color w:val="FFFFFF"/>
              </w:rPr>
            </w:r>
            <w:r>
              <w:rPr>
                <w:b/>
                <w:i w:val="0"/>
                <w:color w:val="FFFFFF"/>
                <w:sz w:val="19"/>
              </w:rPr>
              <w:t>Descripción</w:t>
            </w:r>
          </w:p>
        </w:tc>
      </w:tr>
      <w:tr>
        <w:tc>
          <w:tcPr>
            <w:tcW w:type="dxa" w:w="3550"/>
          </w:tcPr>
          <w:p>
            <w:pPr>
              <w:spacing w:after="0" w:line="240" w:lineRule="auto"/>
            </w:pPr>
            <w:r/>
            <w:r>
              <w:rPr>
                <w:b w:val="0"/>
                <w:i w:val="0"/>
                <w:sz w:val="19"/>
              </w:rPr>
              <w:t>Ausencia de evidencias objetivas</w:t>
            </w:r>
          </w:p>
        </w:tc>
        <w:tc>
          <w:tcPr>
            <w:tcW w:type="dxa" w:w="5804"/>
          </w:tcPr>
          <w:p>
            <w:pPr>
              <w:spacing w:after="0" w:line="240" w:lineRule="auto"/>
            </w:pPr>
            <w:r/>
            <w:r>
              <w:rPr>
                <w:b w:val="0"/>
                <w:i w:val="0"/>
                <w:sz w:val="19"/>
              </w:rPr>
              <w:t>Hallazgos sin soporte documental verificable por terceros</w:t>
            </w:r>
          </w:p>
        </w:tc>
      </w:tr>
      <w:tr>
        <w:tc>
          <w:tcPr>
            <w:tcW w:type="dxa" w:w="3550"/>
            <w:shd w:val="clear" w:color="auto" w:fill="EEF2F7"/>
          </w:tcPr>
          <w:p>
            <w:pPr>
              <w:spacing w:after="0" w:line="240" w:lineRule="auto"/>
            </w:pPr>
            <w:r/>
            <w:r>
              <w:rPr>
                <w:b w:val="0"/>
                <w:i w:val="0"/>
                <w:sz w:val="19"/>
              </w:rPr>
              <w:t>Referencias normativas incorrectas</w:t>
            </w:r>
          </w:p>
        </w:tc>
        <w:tc>
          <w:tcPr>
            <w:tcW w:type="dxa" w:w="5804"/>
            <w:shd w:val="clear" w:color="auto" w:fill="EEF2F7"/>
          </w:tcPr>
          <w:p>
            <w:pPr>
              <w:spacing w:after="0" w:line="240" w:lineRule="auto"/>
            </w:pPr>
            <w:r/>
            <w:r>
              <w:rPr>
                <w:b w:val="0"/>
                <w:i w:val="0"/>
                <w:sz w:val="19"/>
              </w:rPr>
              <w:t>Cláusulas o versiones de normas que no corresponden o están desactualizadas</w:t>
            </w:r>
          </w:p>
        </w:tc>
      </w:tr>
      <w:tr>
        <w:tc>
          <w:tcPr>
            <w:tcW w:type="dxa" w:w="3550"/>
          </w:tcPr>
          <w:p>
            <w:pPr>
              <w:spacing w:after="0" w:line="240" w:lineRule="auto"/>
            </w:pPr>
            <w:r/>
            <w:r>
              <w:rPr>
                <w:b w:val="0"/>
                <w:i w:val="0"/>
                <w:sz w:val="19"/>
              </w:rPr>
              <w:t>Falta de firmas autorizadas</w:t>
            </w:r>
          </w:p>
        </w:tc>
        <w:tc>
          <w:tcPr>
            <w:tcW w:type="dxa" w:w="5804"/>
          </w:tcPr>
          <w:p>
            <w:pPr>
              <w:spacing w:after="0" w:line="240" w:lineRule="auto"/>
            </w:pPr>
            <w:r/>
            <w:r>
              <w:rPr>
                <w:b w:val="0"/>
                <w:i w:val="0"/>
                <w:sz w:val="19"/>
              </w:rPr>
              <w:t>Emisión sin aprobación formal de los responsables designados</w:t>
            </w:r>
          </w:p>
        </w:tc>
      </w:tr>
      <w:tr>
        <w:tc>
          <w:tcPr>
            <w:tcW w:type="dxa" w:w="3550"/>
            <w:shd w:val="clear" w:color="auto" w:fill="EEF2F7"/>
          </w:tcPr>
          <w:p>
            <w:pPr>
              <w:spacing w:after="0" w:line="240" w:lineRule="auto"/>
            </w:pPr>
            <w:r/>
            <w:r>
              <w:rPr>
                <w:b w:val="0"/>
                <w:i w:val="0"/>
                <w:sz w:val="19"/>
              </w:rPr>
              <w:t>Inconsistencias internas</w:t>
            </w:r>
          </w:p>
        </w:tc>
        <w:tc>
          <w:tcPr>
            <w:tcW w:type="dxa" w:w="5804"/>
            <w:shd w:val="clear" w:color="auto" w:fill="EEF2F7"/>
          </w:tcPr>
          <w:p>
            <w:pPr>
              <w:spacing w:after="0" w:line="240" w:lineRule="auto"/>
            </w:pPr>
            <w:r/>
            <w:r>
              <w:rPr>
                <w:b w:val="0"/>
                <w:i w:val="0"/>
                <w:sz w:val="19"/>
              </w:rPr>
              <w:t>Contradicciones entre el resumen ejecutivo y las conclusiones</w:t>
            </w:r>
          </w:p>
        </w:tc>
      </w:tr>
    </w:tbl>
    <w:p>
      <w:pPr>
        <w:spacing w:after="40"/>
      </w:pPr>
    </w:p>
    <w:p>
      <w:pPr>
        <w:jc w:val="both"/>
      </w:pPr>
      <w:r>
        <w:rPr>
          <w:b w:val="0"/>
          <w:i w:val="0"/>
        </w:rPr>
        <w:t>Estos errores pueden anular el informe en una auditoría de acreditación, comprometer la credibilidad del organismo y generar conflictos legales. El segundo error es directamente aplicable a la propia unidad: citar ISO 19011 sin indicar que la edición vigente es la de 2026 constituye una referencia desactualizada.</w:t>
      </w:r>
    </w:p>
    <w:p>
      <w:pPr>
        <w:pStyle w:val="Heading2"/>
      </w:pPr>
      <w:r>
        <w:t>10.19 Herramientas digitales</w:t>
      </w:r>
    </w:p>
    <w:tbl>
      <w:tblPr>
        <w:tblStyle w:val="TableGrid"/>
        <w:tblW w:type="auto" w:w="0"/>
        <w:jc w:val="center"/>
        <w:tblLook w:firstColumn="1" w:firstRow="1" w:lastColumn="0" w:lastRow="0" w:noHBand="0" w:noVBand="1" w:val="04A0"/>
        <w:tblLayout w:type="fixed"/>
      </w:tblPr>
      <w:tblGrid>
        <w:gridCol w:w="3517"/>
        <w:gridCol w:w="5837"/>
      </w:tblGrid>
      <w:tr>
        <w:trPr>
          <w:tblHeader w:val="true"/>
        </w:trPr>
        <w:tc>
          <w:tcPr>
            <w:tcW w:type="dxa" w:w="3517"/>
            <w:shd w:val="clear" w:color="auto" w:fill="1F3A5F"/>
          </w:tcPr>
          <w:p>
            <w:pPr>
              <w:spacing w:after="0" w:line="240" w:lineRule="auto"/>
            </w:pPr>
            <w:r>
              <w:rPr>
                <w:color w:val="FFFFFF"/>
              </w:rPr>
            </w:r>
            <w:r>
              <w:rPr>
                <w:b/>
                <w:i w:val="0"/>
                <w:color w:val="FFFFFF"/>
                <w:sz w:val="19"/>
              </w:rPr>
              <w:t>Herramientas</w:t>
            </w:r>
          </w:p>
        </w:tc>
        <w:tc>
          <w:tcPr>
            <w:tcW w:type="dxa" w:w="5837"/>
            <w:shd w:val="clear" w:color="auto" w:fill="1F3A5F"/>
          </w:tcPr>
          <w:p>
            <w:pPr>
              <w:spacing w:after="0" w:line="240" w:lineRule="auto"/>
            </w:pPr>
            <w:r>
              <w:rPr>
                <w:color w:val="FFFFFF"/>
              </w:rPr>
            </w:r>
            <w:r>
              <w:rPr>
                <w:b/>
                <w:i w:val="0"/>
                <w:color w:val="FFFFFF"/>
                <w:sz w:val="19"/>
              </w:rPr>
              <w:t>Función</w:t>
            </w:r>
          </w:p>
        </w:tc>
      </w:tr>
      <w:tr>
        <w:tc>
          <w:tcPr>
            <w:tcW w:type="dxa" w:w="3517"/>
          </w:tcPr>
          <w:p>
            <w:pPr>
              <w:spacing w:after="0" w:line="240" w:lineRule="auto"/>
            </w:pPr>
            <w:r/>
            <w:r>
              <w:rPr>
                <w:b w:val="0"/>
                <w:i w:val="0"/>
                <w:sz w:val="19"/>
              </w:rPr>
              <w:t>Software de gestión de auditorías</w:t>
            </w:r>
          </w:p>
        </w:tc>
        <w:tc>
          <w:tcPr>
            <w:tcW w:type="dxa" w:w="5837"/>
          </w:tcPr>
          <w:p>
            <w:pPr>
              <w:spacing w:after="0" w:line="240" w:lineRule="auto"/>
            </w:pPr>
            <w:r/>
            <w:r>
              <w:rPr>
                <w:b w:val="0"/>
                <w:i w:val="0"/>
                <w:sz w:val="19"/>
              </w:rPr>
              <w:t>Captura digital de evidencias en terreno y generación automatizada de informes</w:t>
            </w:r>
          </w:p>
        </w:tc>
      </w:tr>
      <w:tr>
        <w:tc>
          <w:tcPr>
            <w:tcW w:type="dxa" w:w="3517"/>
            <w:shd w:val="clear" w:color="auto" w:fill="EEF2F7"/>
          </w:tcPr>
          <w:p>
            <w:pPr>
              <w:spacing w:after="0" w:line="240" w:lineRule="auto"/>
            </w:pPr>
            <w:r/>
            <w:r>
              <w:rPr>
                <w:b w:val="0"/>
                <w:i w:val="0"/>
                <w:sz w:val="19"/>
              </w:rPr>
              <w:t>Sistemas de gestión documental</w:t>
            </w:r>
          </w:p>
        </w:tc>
        <w:tc>
          <w:tcPr>
            <w:tcW w:type="dxa" w:w="5837"/>
            <w:shd w:val="clear" w:color="auto" w:fill="EEF2F7"/>
          </w:tcPr>
          <w:p>
            <w:pPr>
              <w:spacing w:after="0" w:line="240" w:lineRule="auto"/>
            </w:pPr>
            <w:r/>
            <w:r>
              <w:rPr>
                <w:b w:val="0"/>
                <w:i w:val="0"/>
                <w:sz w:val="19"/>
              </w:rPr>
              <w:t>Control de versiones, flujos de aprobación y almacenamiento seguro</w:t>
            </w:r>
          </w:p>
        </w:tc>
      </w:tr>
      <w:tr>
        <w:tc>
          <w:tcPr>
            <w:tcW w:type="dxa" w:w="3517"/>
          </w:tcPr>
          <w:p>
            <w:pPr>
              <w:spacing w:after="0" w:line="240" w:lineRule="auto"/>
            </w:pPr>
            <w:r/>
            <w:r>
              <w:rPr>
                <w:b w:val="0"/>
                <w:i w:val="0"/>
                <w:sz w:val="19"/>
              </w:rPr>
              <w:t>Plantillas estandarizadas</w:t>
            </w:r>
          </w:p>
        </w:tc>
        <w:tc>
          <w:tcPr>
            <w:tcW w:type="dxa" w:w="5837"/>
          </w:tcPr>
          <w:p>
            <w:pPr>
              <w:spacing w:after="0" w:line="240" w:lineRule="auto"/>
            </w:pPr>
            <w:r/>
            <w:r>
              <w:rPr>
                <w:b w:val="0"/>
                <w:i w:val="0"/>
                <w:sz w:val="19"/>
              </w:rPr>
              <w:t>Consistencia de formato y cumplimiento de requisitos estructurales</w:t>
            </w:r>
          </w:p>
        </w:tc>
      </w:tr>
    </w:tbl>
    <w:p>
      <w:pPr>
        <w:spacing w:after="40"/>
      </w:pPr>
    </w:p>
    <w:p>
      <w:pPr>
        <w:jc w:val="both"/>
      </w:pPr>
      <w:r>
        <w:rPr>
          <w:b/>
          <w:i w:val="0"/>
        </w:rPr>
        <w:t>Beneficios de la digitalización:</w:t>
      </w:r>
      <w:r>
        <w:rPr>
          <w:b w:val="0"/>
          <w:i w:val="0"/>
        </w:rPr>
        <w:t xml:space="preserve"> reducción de tiempos de elaboración; minimización de errores de transcripción; trazabilidad completa con auditoría retrospectiva; incorporación de multimedia; acceso remoto para revisiones; respaldo automático de la información.</w:t>
      </w:r>
    </w:p>
    <w:p>
      <w:pPr>
        <w:pStyle w:val="Heading2"/>
      </w:pPr>
      <w:r>
        <w:t>10.20 Mejora continua del proceso de reporte</w:t>
      </w:r>
    </w:p>
    <w:p>
      <w:pPr>
        <w:spacing w:after="40"/>
        <w:ind w:left="510" w:hanging="340"/>
      </w:pPr>
      <w:r>
        <w:rPr>
          <w:b w:val="0"/>
          <w:i w:val="0"/>
        </w:rPr>
        <w:t xml:space="preserve">1. </w:t>
      </w:r>
      <w:r>
        <w:rPr>
          <w:b/>
          <w:i w:val="0"/>
        </w:rPr>
        <w:t>Establecer objetivos:</w:t>
      </w:r>
      <w:r>
        <w:rPr>
          <w:b w:val="0"/>
          <w:i w:val="0"/>
        </w:rPr>
        <w:t xml:space="preserve"> metas de calidad, tiempo y satisfacción del cliente.</w:t>
      </w:r>
    </w:p>
    <w:p>
      <w:pPr>
        <w:spacing w:after="40"/>
        <w:ind w:left="510" w:hanging="340"/>
      </w:pPr>
      <w:r>
        <w:rPr>
          <w:b w:val="0"/>
          <w:i w:val="0"/>
        </w:rPr>
        <w:t xml:space="preserve">2. </w:t>
      </w:r>
      <w:r>
        <w:rPr>
          <w:b/>
          <w:i w:val="0"/>
        </w:rPr>
        <w:t>Monitorear el desempeño:</w:t>
      </w:r>
      <w:r>
        <w:rPr>
          <w:b w:val="0"/>
          <w:i w:val="0"/>
        </w:rPr>
        <w:t xml:space="preserve"> indicadores de calidad, retroalimentación de clientes y observaciones de acreditación.</w:t>
      </w:r>
    </w:p>
    <w:p>
      <w:pPr>
        <w:spacing w:after="40"/>
        <w:ind w:left="510" w:hanging="340"/>
      </w:pPr>
      <w:r>
        <w:rPr>
          <w:b w:val="0"/>
          <w:i w:val="0"/>
        </w:rPr>
        <w:t xml:space="preserve">3. </w:t>
      </w:r>
      <w:r>
        <w:rPr>
          <w:b/>
          <w:i w:val="0"/>
        </w:rPr>
        <w:t>Identificar mejoras:</w:t>
      </w:r>
      <w:r>
        <w:rPr>
          <w:b w:val="0"/>
          <w:i w:val="0"/>
        </w:rPr>
        <w:t xml:space="preserve"> en plantillas, procedimientos y capacitación.</w:t>
      </w:r>
    </w:p>
    <w:p>
      <w:pPr>
        <w:spacing w:after="40"/>
        <w:ind w:left="510" w:hanging="340"/>
      </w:pPr>
      <w:r>
        <w:rPr>
          <w:b w:val="0"/>
          <w:i w:val="0"/>
        </w:rPr>
        <w:t xml:space="preserve">4. </w:t>
      </w:r>
      <w:r>
        <w:rPr>
          <w:b/>
          <w:i w:val="0"/>
        </w:rPr>
        <w:t>Implementar cambios:</w:t>
      </w:r>
      <w:r>
        <w:rPr>
          <w:b w:val="0"/>
          <w:i w:val="0"/>
        </w:rPr>
        <w:t xml:space="preserve"> actualizar documentación, formar al personal y ajustar las herramientas.</w:t>
      </w:r>
    </w:p>
    <w:p>
      <w:pPr>
        <w:spacing w:after="40"/>
        <w:ind w:left="510" w:hanging="340"/>
      </w:pPr>
      <w:r>
        <w:rPr>
          <w:b w:val="0"/>
          <w:i w:val="0"/>
        </w:rPr>
        <w:t xml:space="preserve">5. </w:t>
      </w:r>
      <w:r>
        <w:rPr>
          <w:b/>
          <w:i w:val="0"/>
        </w:rPr>
        <w:t>Verificar resultados:</w:t>
      </w:r>
      <w:r>
        <w:rPr>
          <w:b w:val="0"/>
          <w:i w:val="0"/>
        </w:rPr>
        <w:t xml:space="preserve"> medir la efectividad de las mejoras con indicadores.</w:t>
      </w:r>
    </w:p>
    <w:p>
      <w:pPr>
        <w:jc w:val="both"/>
      </w:pPr>
      <w:r>
        <w:rPr>
          <w:b w:val="0"/>
          <w:i w:val="0"/>
        </w:rPr>
        <w:t>El ciclo corresponde a la lógica Planificar–Hacer–Verificar–Actuar. La excelencia en los informes se plantea como un proceso continuo de refinamiento y no como un estado final.</w:t>
      </w:r>
    </w:p>
    <w:p>
      <w:pPr>
        <w:jc w:val="both"/>
      </w:pPr>
      <w:r>
        <w:rPr>
          <w:b/>
          <w:i w:val="0"/>
        </w:rPr>
        <w:t>Pregunta de cierre del tema.</w:t>
      </w:r>
      <w:r>
        <w:rPr>
          <w:b w:val="0"/>
          <w:i w:val="0"/>
        </w:rPr>
        <w:t xml:space="preserve"> Si el informe es la culminación de la auditoría, ¿cómo puede el auditor líder pasar de ser un redactor de hallazgos a ser un facilitador de la confianza mediante la transparencia técnica? Una respuesta posible es que el informe no solo enumere problemas, sino que explique su impacto, su evidencia y la ruta para corregirlos, de modo que quien decide confíe en el proceso que llevó a la conclusión.</w:t>
      </w:r>
    </w:p>
    <w:p>
      <w:pPr>
        <w:pStyle w:val="Heading2"/>
      </w:pPr>
      <w:r>
        <w:t>10.21 Errores frecuentes en informes de estudiantes</w:t>
      </w:r>
    </w:p>
    <w:p>
      <w:pPr>
        <w:spacing w:after="40"/>
        <w:ind w:left="510" w:hanging="340"/>
      </w:pPr>
      <w:r>
        <w:rPr>
          <w:b w:val="0"/>
          <w:i w:val="0"/>
        </w:rPr>
        <w:t>1. Emitir un dictamen favorable con defectos críticos abiertos.</w:t>
      </w:r>
    </w:p>
    <w:p>
      <w:pPr>
        <w:spacing w:after="40"/>
        <w:ind w:left="510" w:hanging="340"/>
      </w:pPr>
      <w:r>
        <w:rPr>
          <w:b w:val="0"/>
          <w:i w:val="0"/>
        </w:rPr>
        <w:t>2. Redactar en primera persona o con juicios de valor.</w:t>
      </w:r>
    </w:p>
    <w:p>
      <w:pPr>
        <w:spacing w:after="40"/>
        <w:ind w:left="510" w:hanging="340"/>
      </w:pPr>
      <w:r>
        <w:rPr>
          <w:b w:val="0"/>
          <w:i w:val="0"/>
        </w:rPr>
        <w:t>3. No numerar ni fechar las evidencias.</w:t>
      </w:r>
    </w:p>
    <w:p>
      <w:pPr>
        <w:spacing w:after="40"/>
        <w:ind w:left="510" w:hanging="340"/>
      </w:pPr>
      <w:r>
        <w:rPr>
          <w:b w:val="0"/>
          <w:i w:val="0"/>
        </w:rPr>
        <w:t>4. Presentar un resumen ejecutivo que contradice la conclusión.</w:t>
      </w:r>
    </w:p>
    <w:p>
      <w:pPr>
        <w:spacing w:after="40"/>
        <w:ind w:left="510" w:hanging="340"/>
      </w:pPr>
      <w:r>
        <w:rPr>
          <w:b w:val="0"/>
          <w:i w:val="0"/>
        </w:rPr>
        <w:t>5. Citar leyes sin artículo, o normas sin edición.</w:t>
      </w:r>
    </w:p>
    <w:p>
      <w:pPr>
        <w:pStyle w:val="Heading2"/>
      </w:pPr>
      <w:r>
        <w:t>10.22 Preguntas de repaso</w:t>
      </w:r>
    </w:p>
    <w:p>
      <w:pPr>
        <w:spacing w:after="40"/>
        <w:ind w:left="510" w:hanging="340"/>
      </w:pPr>
      <w:r>
        <w:rPr>
          <w:b w:val="0"/>
          <w:i w:val="0"/>
        </w:rPr>
        <w:t>1. Explique por qué el informe de certificación tiene valor legal e institucional.</w:t>
      </w:r>
    </w:p>
    <w:p>
      <w:pPr>
        <w:spacing w:after="40"/>
        <w:ind w:left="510" w:hanging="340"/>
      </w:pPr>
      <w:r>
        <w:rPr>
          <w:b w:val="0"/>
          <w:i w:val="0"/>
        </w:rPr>
        <w:t>2. Enumere los cuatro estándares del tema e indique su ámbito y edición vigente.</w:t>
      </w:r>
    </w:p>
    <w:p>
      <w:pPr>
        <w:spacing w:after="40"/>
        <w:ind w:left="510" w:hanging="340"/>
      </w:pPr>
      <w:r>
        <w:rPr>
          <w:b w:val="0"/>
          <w:i w:val="0"/>
        </w:rPr>
        <w:t>3. Enumere las seis secciones del informe y los ocho datos de la identificación.</w:t>
      </w:r>
    </w:p>
    <w:p>
      <w:pPr>
        <w:spacing w:after="40"/>
        <w:ind w:left="510" w:hanging="340"/>
      </w:pPr>
      <w:r>
        <w:rPr>
          <w:b w:val="0"/>
          <w:i w:val="0"/>
        </w:rPr>
        <w:t>4. Diferencie conformidad, observación, no conformidad menor y no conformidad mayor.</w:t>
      </w:r>
    </w:p>
    <w:p>
      <w:pPr>
        <w:spacing w:after="40"/>
        <w:ind w:left="510" w:hanging="340"/>
      </w:pPr>
      <w:r>
        <w:rPr>
          <w:b w:val="0"/>
          <w:i w:val="0"/>
        </w:rPr>
        <w:t>5. Redacte una no conformidad con sus cuatro partes.</w:t>
      </w:r>
    </w:p>
    <w:p>
      <w:pPr>
        <w:spacing w:after="40"/>
        <w:ind w:left="510" w:hanging="340"/>
      </w:pPr>
      <w:r>
        <w:rPr>
          <w:b w:val="0"/>
          <w:i w:val="0"/>
        </w:rPr>
        <w:t>6. Explique los tres requisitos de la evidencia objetiva.</w:t>
      </w:r>
    </w:p>
    <w:p>
      <w:pPr>
        <w:spacing w:after="40"/>
        <w:ind w:left="510" w:hanging="340"/>
      </w:pPr>
      <w:r>
        <w:rPr>
          <w:b w:val="0"/>
          <w:i w:val="0"/>
        </w:rPr>
        <w:t>7. Construya el código de un informe con los cinco elementos de la codificación.</w:t>
      </w:r>
    </w:p>
    <w:p>
      <w:pPr>
        <w:spacing w:after="40"/>
        <w:ind w:left="510" w:hanging="340"/>
      </w:pPr>
      <w:r>
        <w:rPr>
          <w:b w:val="0"/>
          <w:i w:val="0"/>
        </w:rPr>
        <w:t>8. Describa los cuatro niveles de revisión y aprobación.</w:t>
      </w:r>
    </w:p>
    <w:p>
      <w:pPr>
        <w:spacing w:after="40"/>
        <w:ind w:left="510" w:hanging="340"/>
      </w:pPr>
      <w:r>
        <w:rPr>
          <w:b w:val="0"/>
          <w:i w:val="0"/>
        </w:rPr>
        <w:t>9. Indique cuatro errores que invalidan un informe.</w:t>
      </w:r>
    </w:p>
    <w:p>
      <w:r>
        <w:br w:type="page"/>
      </w:r>
    </w:p>
    <w:p>
      <w:pPr>
        <w:pStyle w:val="Heading1"/>
      </w:pPr>
      <w:r>
        <w:t>Capítulo 11. Aplicación: informe de certificación de software (actividad 2.4.2)</w:t>
      </w:r>
    </w:p>
    <w:p>
      <w:pPr>
        <w:jc w:val="both"/>
      </w:pPr>
      <w:r>
        <w:rPr>
          <w:b/>
          <w:i w:val="0"/>
        </w:rPr>
        <w:t>Indicador de logro:</w:t>
      </w:r>
      <w:r>
        <w:rPr>
          <w:b w:val="0"/>
          <w:i w:val="0"/>
        </w:rPr>
        <w:t xml:space="preserve"> IL2.5 (el encabezado de la actividad indica IL2.4). </w:t>
      </w:r>
      <w:r>
        <w:rPr>
          <w:b/>
          <w:i w:val="0"/>
        </w:rPr>
        <w:t>Modalidad:</w:t>
      </w:r>
      <w:r>
        <w:rPr>
          <w:b w:val="0"/>
          <w:i w:val="0"/>
        </w:rPr>
        <w:t xml:space="preserve"> individual, 45 minutos. </w:t>
      </w:r>
      <w:r>
        <w:rPr>
          <w:b/>
          <w:i w:val="0"/>
        </w:rPr>
        <w:t>Propósito:</w:t>
      </w:r>
      <w:r>
        <w:rPr>
          <w:b w:val="0"/>
          <w:i w:val="0"/>
        </w:rPr>
        <w:t xml:space="preserve"> estructurar el informe que comunica si el software es apto para su lanzamiento.</w:t>
      </w:r>
    </w:p>
    <w:p>
      <w:pPr>
        <w:pStyle w:val="Heading2"/>
      </w:pPr>
      <w:r>
        <w:t>11.1 Estructura del informe</w:t>
      </w:r>
    </w:p>
    <w:tbl>
      <w:tblPr>
        <w:tblStyle w:val="TableGrid"/>
        <w:tblW w:type="auto" w:w="0"/>
        <w:jc w:val="center"/>
        <w:tblLook w:firstColumn="1" w:firstRow="1" w:lastColumn="0" w:lastRow="0" w:noHBand="0" w:noVBand="1" w:val="04A0"/>
        <w:tblLayout w:type="fixed"/>
      </w:tblPr>
      <w:tblGrid>
        <w:gridCol w:w="1097"/>
        <w:gridCol w:w="2789"/>
        <w:gridCol w:w="5468"/>
      </w:tblGrid>
      <w:tr>
        <w:trPr>
          <w:tblHeader w:val="true"/>
        </w:trPr>
        <w:tc>
          <w:tcPr>
            <w:tcW w:type="dxa" w:w="1097"/>
            <w:shd w:val="clear" w:color="auto" w:fill="1F3A5F"/>
          </w:tcPr>
          <w:p>
            <w:pPr>
              <w:spacing w:after="0" w:line="240" w:lineRule="auto"/>
            </w:pPr>
            <w:r>
              <w:rPr>
                <w:color w:val="FFFFFF"/>
              </w:rPr>
            </w:r>
            <w:r>
              <w:rPr>
                <w:b/>
                <w:i w:val="0"/>
                <w:color w:val="FFFFFF"/>
                <w:sz w:val="19"/>
              </w:rPr>
              <w:t>#</w:t>
            </w:r>
          </w:p>
        </w:tc>
        <w:tc>
          <w:tcPr>
            <w:tcW w:type="dxa" w:w="2789"/>
            <w:shd w:val="clear" w:color="auto" w:fill="1F3A5F"/>
          </w:tcPr>
          <w:p>
            <w:pPr>
              <w:spacing w:after="0" w:line="240" w:lineRule="auto"/>
            </w:pPr>
            <w:r>
              <w:rPr>
                <w:color w:val="FFFFFF"/>
              </w:rPr>
            </w:r>
            <w:r>
              <w:rPr>
                <w:b/>
                <w:i w:val="0"/>
                <w:color w:val="FFFFFF"/>
                <w:sz w:val="19"/>
              </w:rPr>
              <w:t>Sección</w:t>
            </w:r>
          </w:p>
        </w:tc>
        <w:tc>
          <w:tcPr>
            <w:tcW w:type="dxa" w:w="5468"/>
            <w:shd w:val="clear" w:color="auto" w:fill="1F3A5F"/>
          </w:tcPr>
          <w:p>
            <w:pPr>
              <w:spacing w:after="0" w:line="240" w:lineRule="auto"/>
            </w:pPr>
            <w:r>
              <w:rPr>
                <w:color w:val="FFFFFF"/>
              </w:rPr>
            </w:r>
            <w:r>
              <w:rPr>
                <w:b/>
                <w:i w:val="0"/>
                <w:color w:val="FFFFFF"/>
                <w:sz w:val="19"/>
              </w:rPr>
              <w:t>Contenido</w:t>
            </w:r>
          </w:p>
        </w:tc>
      </w:tr>
      <w:tr>
        <w:tc>
          <w:tcPr>
            <w:tcW w:type="dxa" w:w="1097"/>
          </w:tcPr>
          <w:p>
            <w:pPr>
              <w:spacing w:after="0" w:line="240" w:lineRule="auto"/>
            </w:pPr>
            <w:r/>
            <w:r>
              <w:rPr>
                <w:b w:val="0"/>
                <w:i w:val="0"/>
                <w:sz w:val="19"/>
              </w:rPr>
              <w:t>1</w:t>
            </w:r>
          </w:p>
        </w:tc>
        <w:tc>
          <w:tcPr>
            <w:tcW w:type="dxa" w:w="2789"/>
          </w:tcPr>
          <w:p>
            <w:pPr>
              <w:spacing w:after="0" w:line="240" w:lineRule="auto"/>
            </w:pPr>
            <w:r/>
            <w:r>
              <w:rPr>
                <w:b w:val="0"/>
                <w:i w:val="0"/>
                <w:sz w:val="19"/>
              </w:rPr>
              <w:t>Resumen ejecutivo</w:t>
            </w:r>
          </w:p>
        </w:tc>
        <w:tc>
          <w:tcPr>
            <w:tcW w:type="dxa" w:w="5468"/>
          </w:tcPr>
          <w:p>
            <w:pPr>
              <w:spacing w:after="0" w:line="240" w:lineRule="auto"/>
            </w:pPr>
            <w:r/>
            <w:r>
              <w:rPr>
                <w:b w:val="0"/>
                <w:i w:val="0"/>
                <w:sz w:val="19"/>
              </w:rPr>
              <w:t>Declaración breve sobre el estado del software: ¿es apto para su lanzamiento? Dictamen (Certificado, No certificado, Certificado con reservas) y alcance (módulos probados)</w:t>
            </w:r>
          </w:p>
        </w:tc>
      </w:tr>
      <w:tr>
        <w:tc>
          <w:tcPr>
            <w:tcW w:type="dxa" w:w="1097"/>
            <w:shd w:val="clear" w:color="auto" w:fill="EEF2F7"/>
          </w:tcPr>
          <w:p>
            <w:pPr>
              <w:spacing w:after="0" w:line="240" w:lineRule="auto"/>
            </w:pPr>
            <w:r/>
            <w:r>
              <w:rPr>
                <w:b w:val="0"/>
                <w:i w:val="0"/>
                <w:sz w:val="19"/>
              </w:rPr>
              <w:t>2</w:t>
            </w:r>
          </w:p>
        </w:tc>
        <w:tc>
          <w:tcPr>
            <w:tcW w:type="dxa" w:w="2789"/>
            <w:shd w:val="clear" w:color="auto" w:fill="EEF2F7"/>
          </w:tcPr>
          <w:p>
            <w:pPr>
              <w:spacing w:after="0" w:line="240" w:lineRule="auto"/>
            </w:pPr>
            <w:r/>
            <w:r>
              <w:rPr>
                <w:b w:val="0"/>
                <w:i w:val="0"/>
                <w:sz w:val="19"/>
              </w:rPr>
              <w:t>Métricas de ejecución</w:t>
            </w:r>
          </w:p>
        </w:tc>
        <w:tc>
          <w:tcPr>
            <w:tcW w:type="dxa" w:w="5468"/>
            <w:shd w:val="clear" w:color="auto" w:fill="EEF2F7"/>
          </w:tcPr>
          <w:p>
            <w:pPr>
              <w:spacing w:after="0" w:line="240" w:lineRule="auto"/>
            </w:pPr>
            <w:r/>
            <w:r>
              <w:rPr>
                <w:b w:val="0"/>
                <w:i w:val="0"/>
                <w:sz w:val="19"/>
              </w:rPr>
              <w:t>Cuantificación del esfuerzo y de los resultados; los datos numéricos dan objetividad a la certificación</w:t>
            </w:r>
          </w:p>
        </w:tc>
      </w:tr>
      <w:tr>
        <w:tc>
          <w:tcPr>
            <w:tcW w:type="dxa" w:w="1097"/>
          </w:tcPr>
          <w:p>
            <w:pPr>
              <w:spacing w:after="0" w:line="240" w:lineRule="auto"/>
            </w:pPr>
            <w:r/>
            <w:r>
              <w:rPr>
                <w:b w:val="0"/>
                <w:i w:val="0"/>
                <w:sz w:val="19"/>
              </w:rPr>
              <w:t>3</w:t>
            </w:r>
          </w:p>
        </w:tc>
        <w:tc>
          <w:tcPr>
            <w:tcW w:type="dxa" w:w="2789"/>
          </w:tcPr>
          <w:p>
            <w:pPr>
              <w:spacing w:after="0" w:line="240" w:lineRule="auto"/>
            </w:pPr>
            <w:r/>
            <w:r>
              <w:rPr>
                <w:b w:val="0"/>
                <w:i w:val="0"/>
                <w:sz w:val="19"/>
              </w:rPr>
              <w:t>Gestión de defectos</w:t>
            </w:r>
          </w:p>
        </w:tc>
        <w:tc>
          <w:tcPr>
            <w:tcW w:type="dxa" w:w="5468"/>
          </w:tcPr>
          <w:p>
            <w:pPr>
              <w:spacing w:after="0" w:line="240" w:lineRule="auto"/>
            </w:pPr>
            <w:r/>
            <w:r>
              <w:rPr>
                <w:b w:val="0"/>
                <w:i w:val="0"/>
                <w:sz w:val="19"/>
              </w:rPr>
              <w:t>Clasificación de los errores para evaluar el riesgo residual</w:t>
            </w:r>
          </w:p>
        </w:tc>
      </w:tr>
      <w:tr>
        <w:tc>
          <w:tcPr>
            <w:tcW w:type="dxa" w:w="1097"/>
            <w:shd w:val="clear" w:color="auto" w:fill="EEF2F7"/>
          </w:tcPr>
          <w:p>
            <w:pPr>
              <w:spacing w:after="0" w:line="240" w:lineRule="auto"/>
            </w:pPr>
            <w:r/>
            <w:r>
              <w:rPr>
                <w:b w:val="0"/>
                <w:i w:val="0"/>
                <w:sz w:val="19"/>
              </w:rPr>
              <w:t>4</w:t>
            </w:r>
          </w:p>
        </w:tc>
        <w:tc>
          <w:tcPr>
            <w:tcW w:type="dxa" w:w="2789"/>
            <w:shd w:val="clear" w:color="auto" w:fill="EEF2F7"/>
          </w:tcPr>
          <w:p>
            <w:pPr>
              <w:spacing w:after="0" w:line="240" w:lineRule="auto"/>
            </w:pPr>
            <w:r/>
            <w:r>
              <w:rPr>
                <w:b w:val="0"/>
                <w:i w:val="0"/>
                <w:sz w:val="19"/>
              </w:rPr>
              <w:t>Matriz de trazabilidad</w:t>
            </w:r>
          </w:p>
        </w:tc>
        <w:tc>
          <w:tcPr>
            <w:tcW w:type="dxa" w:w="5468"/>
            <w:shd w:val="clear" w:color="auto" w:fill="EEF2F7"/>
          </w:tcPr>
          <w:p>
            <w:pPr>
              <w:spacing w:after="0" w:line="240" w:lineRule="auto"/>
            </w:pPr>
            <w:r/>
            <w:r>
              <w:rPr>
                <w:b w:val="0"/>
                <w:i w:val="0"/>
                <w:sz w:val="19"/>
              </w:rPr>
              <w:t>Demuestra que cada requisito del cliente tiene un caso asociado y un resultado; es el anexo más importante</w:t>
            </w:r>
          </w:p>
        </w:tc>
      </w:tr>
      <w:tr>
        <w:tc>
          <w:tcPr>
            <w:tcW w:type="dxa" w:w="1097"/>
          </w:tcPr>
          <w:p>
            <w:pPr>
              <w:spacing w:after="0" w:line="240" w:lineRule="auto"/>
            </w:pPr>
            <w:r/>
            <w:r>
              <w:rPr>
                <w:b w:val="0"/>
                <w:i w:val="0"/>
                <w:sz w:val="19"/>
              </w:rPr>
              <w:t>5</w:t>
            </w:r>
          </w:p>
        </w:tc>
        <w:tc>
          <w:tcPr>
            <w:tcW w:type="dxa" w:w="2789"/>
          </w:tcPr>
          <w:p>
            <w:pPr>
              <w:spacing w:after="0" w:line="240" w:lineRule="auto"/>
            </w:pPr>
            <w:r/>
            <w:r>
              <w:rPr>
                <w:b w:val="0"/>
                <w:i w:val="0"/>
                <w:sz w:val="19"/>
              </w:rPr>
              <w:t>Evaluación de riesgos</w:t>
            </w:r>
          </w:p>
        </w:tc>
        <w:tc>
          <w:tcPr>
            <w:tcW w:type="dxa" w:w="5468"/>
          </w:tcPr>
          <w:p>
            <w:pPr>
              <w:spacing w:after="0" w:line="240" w:lineRule="auto"/>
            </w:pPr>
            <w:r/>
            <w:r>
              <w:rPr>
                <w:b w:val="0"/>
                <w:i w:val="0"/>
                <w:sz w:val="19"/>
              </w:rPr>
              <w:t>Riesgos que persisten después de las pruebas: mitigados y aceptados</w:t>
            </w:r>
          </w:p>
        </w:tc>
      </w:tr>
      <w:tr>
        <w:tc>
          <w:tcPr>
            <w:tcW w:type="dxa" w:w="1097"/>
            <w:shd w:val="clear" w:color="auto" w:fill="EEF2F7"/>
          </w:tcPr>
          <w:p>
            <w:pPr>
              <w:spacing w:after="0" w:line="240" w:lineRule="auto"/>
            </w:pPr>
            <w:r/>
            <w:r>
              <w:rPr>
                <w:b w:val="0"/>
                <w:i w:val="0"/>
                <w:sz w:val="19"/>
              </w:rPr>
              <w:t>6</w:t>
            </w:r>
          </w:p>
        </w:tc>
        <w:tc>
          <w:tcPr>
            <w:tcW w:type="dxa" w:w="2789"/>
            <w:shd w:val="clear" w:color="auto" w:fill="EEF2F7"/>
          </w:tcPr>
          <w:p>
            <w:pPr>
              <w:spacing w:after="0" w:line="240" w:lineRule="auto"/>
            </w:pPr>
            <w:r/>
            <w:r>
              <w:rPr>
                <w:b w:val="0"/>
                <w:i w:val="0"/>
                <w:sz w:val="19"/>
              </w:rPr>
              <w:t>Conclusión y recomendación final</w:t>
            </w:r>
          </w:p>
        </w:tc>
        <w:tc>
          <w:tcPr>
            <w:tcW w:type="dxa" w:w="5468"/>
            <w:shd w:val="clear" w:color="auto" w:fill="EEF2F7"/>
          </w:tcPr>
          <w:p>
            <w:pPr>
              <w:spacing w:after="0" w:line="240" w:lineRule="auto"/>
            </w:pPr>
            <w:r/>
            <w:r>
              <w:rPr>
                <w:b w:val="0"/>
                <w:i w:val="0"/>
                <w:sz w:val="19"/>
              </w:rPr>
              <w:t>Veredicto técnico basado en los criterios de aceptación definidos al inicio</w:t>
            </w:r>
          </w:p>
        </w:tc>
      </w:tr>
    </w:tbl>
    <w:p>
      <w:pPr>
        <w:spacing w:after="40"/>
      </w:pPr>
    </w:p>
    <w:p>
      <w:pPr>
        <w:pStyle w:val="Heading2"/>
      </w:pPr>
      <w:r>
        <w:t>11.2 Métricas de ejecución</w:t>
      </w:r>
    </w:p>
    <w:tbl>
      <w:tblPr>
        <w:tblStyle w:val="TableGrid"/>
        <w:tblW w:type="auto" w:w="0"/>
        <w:jc w:val="center"/>
        <w:tblLook w:firstColumn="1" w:firstRow="1" w:lastColumn="0" w:lastRow="0" w:noHBand="0" w:noVBand="1" w:val="04A0"/>
        <w:tblLayout w:type="fixed"/>
      </w:tblPr>
      <w:tblGrid>
        <w:gridCol w:w="5855"/>
        <w:gridCol w:w="3500"/>
      </w:tblGrid>
      <w:tr>
        <w:trPr>
          <w:tblHeader w:val="true"/>
        </w:trPr>
        <w:tc>
          <w:tcPr>
            <w:tcW w:type="dxa" w:w="5855"/>
            <w:shd w:val="clear" w:color="auto" w:fill="1F3A5F"/>
          </w:tcPr>
          <w:p>
            <w:pPr>
              <w:spacing w:after="0" w:line="240" w:lineRule="auto"/>
            </w:pPr>
            <w:r>
              <w:rPr>
                <w:color w:val="FFFFFF"/>
              </w:rPr>
            </w:r>
            <w:r>
              <w:rPr>
                <w:b/>
                <w:i w:val="0"/>
                <w:color w:val="FFFFFF"/>
                <w:sz w:val="19"/>
              </w:rPr>
              <w:t>Indicador</w:t>
            </w:r>
          </w:p>
        </w:tc>
        <w:tc>
          <w:tcPr>
            <w:tcW w:type="dxa" w:w="3500"/>
            <w:shd w:val="clear" w:color="auto" w:fill="1F3A5F"/>
          </w:tcPr>
          <w:p>
            <w:pPr>
              <w:spacing w:after="0" w:line="240" w:lineRule="auto"/>
            </w:pPr>
            <w:r>
              <w:rPr>
                <w:color w:val="FFFFFF"/>
              </w:rPr>
            </w:r>
            <w:r>
              <w:rPr>
                <w:b/>
                <w:i w:val="0"/>
                <w:color w:val="FFFFFF"/>
                <w:sz w:val="19"/>
              </w:rPr>
              <w:t>Valor del ejemplo</w:t>
            </w:r>
          </w:p>
        </w:tc>
      </w:tr>
      <w:tr>
        <w:tc>
          <w:tcPr>
            <w:tcW w:type="dxa" w:w="5855"/>
          </w:tcPr>
          <w:p>
            <w:pPr>
              <w:spacing w:after="0" w:line="240" w:lineRule="auto"/>
            </w:pPr>
            <w:r/>
            <w:r>
              <w:rPr>
                <w:b w:val="0"/>
                <w:i w:val="0"/>
                <w:sz w:val="19"/>
              </w:rPr>
              <w:t>Casos diseñados</w:t>
            </w:r>
          </w:p>
        </w:tc>
        <w:tc>
          <w:tcPr>
            <w:tcW w:type="dxa" w:w="3500"/>
          </w:tcPr>
          <w:p>
            <w:pPr>
              <w:spacing w:after="0" w:line="240" w:lineRule="auto"/>
            </w:pPr>
            <w:r/>
            <w:r>
              <w:rPr>
                <w:b w:val="0"/>
                <w:i w:val="0"/>
                <w:sz w:val="19"/>
              </w:rPr>
              <w:t>50</w:t>
            </w:r>
          </w:p>
        </w:tc>
      </w:tr>
      <w:tr>
        <w:tc>
          <w:tcPr>
            <w:tcW w:type="dxa" w:w="5855"/>
            <w:shd w:val="clear" w:color="auto" w:fill="EEF2F7"/>
          </w:tcPr>
          <w:p>
            <w:pPr>
              <w:spacing w:after="0" w:line="240" w:lineRule="auto"/>
            </w:pPr>
            <w:r/>
            <w:r>
              <w:rPr>
                <w:b w:val="0"/>
                <w:i w:val="0"/>
                <w:sz w:val="19"/>
              </w:rPr>
              <w:t>Casos ejecutados</w:t>
            </w:r>
          </w:p>
        </w:tc>
        <w:tc>
          <w:tcPr>
            <w:tcW w:type="dxa" w:w="3500"/>
            <w:shd w:val="clear" w:color="auto" w:fill="EEF2F7"/>
          </w:tcPr>
          <w:p>
            <w:pPr>
              <w:spacing w:after="0" w:line="240" w:lineRule="auto"/>
            </w:pPr>
            <w:r/>
            <w:r>
              <w:rPr>
                <w:b w:val="0"/>
                <w:i w:val="0"/>
                <w:sz w:val="19"/>
              </w:rPr>
              <w:t>48 (96 %)</w:t>
            </w:r>
          </w:p>
        </w:tc>
      </w:tr>
      <w:tr>
        <w:tc>
          <w:tcPr>
            <w:tcW w:type="dxa" w:w="5855"/>
          </w:tcPr>
          <w:p>
            <w:pPr>
              <w:spacing w:after="0" w:line="240" w:lineRule="auto"/>
            </w:pPr>
            <w:r/>
            <w:r>
              <w:rPr>
                <w:b w:val="0"/>
                <w:i w:val="0"/>
                <w:sz w:val="19"/>
              </w:rPr>
              <w:t>Casos exitosos (</w:t>
            </w:r>
            <w:r>
              <w:rPr>
                <w:b w:val="0"/>
                <w:i/>
                <w:sz w:val="19"/>
              </w:rPr>
              <w:t>Pass</w:t>
            </w:r>
            <w:r>
              <w:rPr>
                <w:b w:val="0"/>
                <w:i w:val="0"/>
                <w:sz w:val="19"/>
              </w:rPr>
              <w:t>)</w:t>
            </w:r>
          </w:p>
        </w:tc>
        <w:tc>
          <w:tcPr>
            <w:tcW w:type="dxa" w:w="3500"/>
          </w:tcPr>
          <w:p>
            <w:pPr>
              <w:spacing w:after="0" w:line="240" w:lineRule="auto"/>
            </w:pPr>
            <w:r/>
            <w:r>
              <w:rPr>
                <w:b w:val="0"/>
                <w:i w:val="0"/>
                <w:sz w:val="19"/>
              </w:rPr>
              <w:t>42 (87 %)</w:t>
            </w:r>
          </w:p>
        </w:tc>
      </w:tr>
      <w:tr>
        <w:tc>
          <w:tcPr>
            <w:tcW w:type="dxa" w:w="5855"/>
            <w:shd w:val="clear" w:color="auto" w:fill="EEF2F7"/>
          </w:tcPr>
          <w:p>
            <w:pPr>
              <w:spacing w:after="0" w:line="240" w:lineRule="auto"/>
            </w:pPr>
            <w:r/>
            <w:r>
              <w:rPr>
                <w:b w:val="0"/>
                <w:i w:val="0"/>
                <w:sz w:val="19"/>
              </w:rPr>
              <w:t>Casos fallidos (</w:t>
            </w:r>
            <w:r>
              <w:rPr>
                <w:b w:val="0"/>
                <w:i/>
                <w:sz w:val="19"/>
              </w:rPr>
              <w:t>Fail</w:t>
            </w:r>
            <w:r>
              <w:rPr>
                <w:b w:val="0"/>
                <w:i w:val="0"/>
                <w:sz w:val="19"/>
              </w:rPr>
              <w:t>)</w:t>
            </w:r>
          </w:p>
        </w:tc>
        <w:tc>
          <w:tcPr>
            <w:tcW w:type="dxa" w:w="3500"/>
            <w:shd w:val="clear" w:color="auto" w:fill="EEF2F7"/>
          </w:tcPr>
          <w:p>
            <w:pPr>
              <w:spacing w:after="0" w:line="240" w:lineRule="auto"/>
            </w:pPr>
            <w:r/>
            <w:r>
              <w:rPr>
                <w:b w:val="0"/>
                <w:i w:val="0"/>
                <w:sz w:val="19"/>
              </w:rPr>
              <w:t>4</w:t>
            </w:r>
          </w:p>
        </w:tc>
      </w:tr>
      <w:tr>
        <w:tc>
          <w:tcPr>
            <w:tcW w:type="dxa" w:w="5855"/>
          </w:tcPr>
          <w:p>
            <w:pPr>
              <w:spacing w:after="0" w:line="240" w:lineRule="auto"/>
            </w:pPr>
            <w:r/>
            <w:r>
              <w:rPr>
                <w:b w:val="0"/>
                <w:i w:val="0"/>
                <w:sz w:val="19"/>
              </w:rPr>
              <w:t>Casos bloqueados</w:t>
            </w:r>
          </w:p>
        </w:tc>
        <w:tc>
          <w:tcPr>
            <w:tcW w:type="dxa" w:w="3500"/>
          </w:tcPr>
          <w:p>
            <w:pPr>
              <w:spacing w:after="0" w:line="240" w:lineRule="auto"/>
            </w:pPr>
            <w:r/>
            <w:r>
              <w:rPr>
                <w:b w:val="0"/>
                <w:i w:val="0"/>
                <w:sz w:val="19"/>
              </w:rPr>
              <w:t>2</w:t>
            </w:r>
          </w:p>
        </w:tc>
      </w:tr>
    </w:tbl>
    <w:p>
      <w:pPr>
        <w:spacing w:after="40"/>
      </w:pPr>
    </w:p>
    <w:p>
      <w:pPr>
        <w:jc w:val="both"/>
      </w:pPr>
      <w:r>
        <w:rPr>
          <w:b/>
          <w:i w:val="0"/>
        </w:rPr>
        <w:t>Nota de cálculo.</w:t>
      </w:r>
      <w:r>
        <w:rPr>
          <w:b w:val="0"/>
          <w:i w:val="0"/>
        </w:rPr>
        <w:t xml:space="preserve"> 42 de 48 equivale a 87,5 %; sobre 50 casos diseñados equivale a 84 %. Además, la suma 42 + 4 + 2 = 48 indica que los bloqueados se contaron dentro de los "ejecutados". Al informar porcentajes se debe declarar la base de cálculo y la convención usada para los bloqueados.</w:t>
      </w:r>
    </w:p>
    <w:p>
      <w:pPr>
        <w:pStyle w:val="Heading2"/>
      </w:pPr>
      <w:r>
        <w:t>11.3 Gestión de defectos</w:t>
      </w:r>
    </w:p>
    <w:tbl>
      <w:tblPr>
        <w:tblStyle w:val="TableGrid"/>
        <w:tblW w:type="auto" w:w="0"/>
        <w:jc w:val="center"/>
        <w:tblLook w:firstColumn="1" w:firstRow="1" w:lastColumn="0" w:lastRow="0" w:noHBand="0" w:noVBand="1" w:val="04A0"/>
        <w:tblLayout w:type="fixed"/>
      </w:tblPr>
      <w:tblGrid>
        <w:gridCol w:w="1392"/>
        <w:gridCol w:w="7962"/>
      </w:tblGrid>
      <w:tr>
        <w:trPr>
          <w:tblHeader w:val="true"/>
        </w:trPr>
        <w:tc>
          <w:tcPr>
            <w:tcW w:type="dxa" w:w="1393"/>
            <w:shd w:val="clear" w:color="auto" w:fill="1F3A5F"/>
          </w:tcPr>
          <w:p>
            <w:pPr>
              <w:spacing w:after="0" w:line="240" w:lineRule="auto"/>
            </w:pPr>
            <w:r>
              <w:rPr>
                <w:color w:val="FFFFFF"/>
              </w:rPr>
            </w:r>
            <w:r>
              <w:rPr>
                <w:b/>
                <w:i w:val="0"/>
                <w:color w:val="FFFFFF"/>
                <w:sz w:val="19"/>
              </w:rPr>
              <w:t>Categoría</w:t>
            </w:r>
          </w:p>
        </w:tc>
        <w:tc>
          <w:tcPr>
            <w:tcW w:type="dxa" w:w="7962"/>
            <w:shd w:val="clear" w:color="auto" w:fill="1F3A5F"/>
          </w:tcPr>
          <w:p>
            <w:pPr>
              <w:spacing w:after="0" w:line="240" w:lineRule="auto"/>
            </w:pPr>
            <w:r>
              <w:rPr>
                <w:color w:val="FFFFFF"/>
              </w:rPr>
            </w:r>
            <w:r>
              <w:rPr>
                <w:b/>
                <w:i w:val="0"/>
                <w:color w:val="FFFFFF"/>
                <w:sz w:val="19"/>
              </w:rPr>
              <w:t>Definición en la actividad</w:t>
            </w:r>
          </w:p>
        </w:tc>
      </w:tr>
      <w:tr>
        <w:tc>
          <w:tcPr>
            <w:tcW w:type="dxa" w:w="1393"/>
          </w:tcPr>
          <w:p>
            <w:pPr>
              <w:spacing w:after="0" w:line="240" w:lineRule="auto"/>
            </w:pPr>
            <w:r/>
            <w:r>
              <w:rPr>
                <w:b/>
                <w:i w:val="0"/>
                <w:sz w:val="19"/>
              </w:rPr>
              <w:t>Críticos</w:t>
            </w:r>
          </w:p>
        </w:tc>
        <w:tc>
          <w:tcPr>
            <w:tcW w:type="dxa" w:w="7962"/>
          </w:tcPr>
          <w:p>
            <w:pPr>
              <w:spacing w:after="0" w:line="240" w:lineRule="auto"/>
            </w:pPr>
            <w:r/>
            <w:r>
              <w:rPr>
                <w:b w:val="0"/>
                <w:i w:val="0"/>
                <w:sz w:val="19"/>
              </w:rPr>
              <w:t>Fallas de seguridad (por ejemplo, inyección SQL) o caídas del sistema</w:t>
            </w:r>
          </w:p>
        </w:tc>
      </w:tr>
      <w:tr>
        <w:tc>
          <w:tcPr>
            <w:tcW w:type="dxa" w:w="1393"/>
            <w:shd w:val="clear" w:color="auto" w:fill="EEF2F7"/>
          </w:tcPr>
          <w:p>
            <w:pPr>
              <w:spacing w:after="0" w:line="240" w:lineRule="auto"/>
            </w:pPr>
            <w:r/>
            <w:r>
              <w:rPr>
                <w:b/>
                <w:i w:val="0"/>
                <w:sz w:val="19"/>
              </w:rPr>
              <w:t>Mayores</w:t>
            </w:r>
          </w:p>
        </w:tc>
        <w:tc>
          <w:tcPr>
            <w:tcW w:type="dxa" w:w="7962"/>
            <w:shd w:val="clear" w:color="auto" w:fill="EEF2F7"/>
          </w:tcPr>
          <w:p>
            <w:pPr>
              <w:spacing w:after="0" w:line="240" w:lineRule="auto"/>
            </w:pPr>
            <w:r/>
            <w:r>
              <w:rPr>
                <w:b w:val="0"/>
                <w:i w:val="0"/>
                <w:sz w:val="19"/>
              </w:rPr>
              <w:t>Funcionalidades principales que no funcionan según el requisito</w:t>
            </w:r>
          </w:p>
        </w:tc>
      </w:tr>
      <w:tr>
        <w:tc>
          <w:tcPr>
            <w:tcW w:type="dxa" w:w="1393"/>
          </w:tcPr>
          <w:p>
            <w:pPr>
              <w:spacing w:after="0" w:line="240" w:lineRule="auto"/>
            </w:pPr>
            <w:r/>
            <w:r>
              <w:rPr>
                <w:b/>
                <w:i w:val="0"/>
                <w:sz w:val="19"/>
              </w:rPr>
              <w:t>Menores</w:t>
            </w:r>
          </w:p>
        </w:tc>
        <w:tc>
          <w:tcPr>
            <w:tcW w:type="dxa" w:w="7962"/>
          </w:tcPr>
          <w:p>
            <w:pPr>
              <w:spacing w:after="0" w:line="240" w:lineRule="auto"/>
            </w:pPr>
            <w:r/>
            <w:r>
              <w:rPr>
                <w:b w:val="0"/>
                <w:i w:val="0"/>
                <w:sz w:val="19"/>
              </w:rPr>
              <w:t>Errores estéticos o de usabilidad que no impiden la operación</w:t>
            </w:r>
          </w:p>
        </w:tc>
      </w:tr>
    </w:tbl>
    <w:p>
      <w:pPr>
        <w:spacing w:after="40"/>
      </w:pPr>
    </w:p>
    <w:p>
      <w:pPr>
        <w:jc w:val="both"/>
      </w:pPr>
      <w:r>
        <w:rPr>
          <w:b/>
          <w:i w:val="0"/>
        </w:rPr>
        <w:t>Regla:</w:t>
      </w:r>
      <w:r>
        <w:rPr>
          <w:b w:val="0"/>
          <w:i w:val="0"/>
        </w:rPr>
        <w:t xml:space="preserve"> un software con defectos críticos abiertos nunca debe ser certificado.</w:t>
      </w:r>
    </w:p>
    <w:p>
      <w:pPr>
        <w:jc w:val="both"/>
      </w:pPr>
      <w:r>
        <w:rPr>
          <w:b/>
          <w:i w:val="0"/>
        </w:rPr>
        <w:t>Riesgo residual.</w:t>
      </w:r>
      <w:r>
        <w:rPr>
          <w:b w:val="0"/>
          <w:i w:val="0"/>
        </w:rPr>
        <w:t xml:space="preserve"> Riesgo que permanece después de aplicar las pruebas y las correcciones. Se informa para que quien decide conozca lo que acepta.</w:t>
      </w:r>
    </w:p>
    <w:p>
      <w:pPr>
        <w:pStyle w:val="Heading2"/>
      </w:pPr>
      <w:r>
        <w:t>11.4 Evaluación de riesgos</w:t>
      </w:r>
    </w:p>
    <w:tbl>
      <w:tblPr>
        <w:tblStyle w:val="TableGrid"/>
        <w:tblW w:type="auto" w:w="0"/>
        <w:jc w:val="center"/>
        <w:tblLook w:firstColumn="1" w:firstRow="1" w:lastColumn="0" w:lastRow="0" w:noHBand="0" w:noVBand="1" w:val="04A0"/>
        <w:tblLayout w:type="fixed"/>
      </w:tblPr>
      <w:tblGrid>
        <w:gridCol w:w="1186"/>
        <w:gridCol w:w="4084"/>
        <w:gridCol w:w="4084"/>
      </w:tblGrid>
      <w:tr>
        <w:trPr>
          <w:tblHeader w:val="true"/>
        </w:trPr>
        <w:tc>
          <w:tcPr>
            <w:tcW w:type="dxa" w:w="1186"/>
            <w:shd w:val="clear" w:color="auto" w:fill="1F3A5F"/>
          </w:tcPr>
          <w:p>
            <w:pPr>
              <w:spacing w:after="0" w:line="240" w:lineRule="auto"/>
            </w:pPr>
            <w:r>
              <w:rPr>
                <w:color w:val="FFFFFF"/>
              </w:rPr>
            </w:r>
            <w:r>
              <w:rPr>
                <w:b/>
                <w:i w:val="0"/>
                <w:color w:val="FFFFFF"/>
                <w:sz w:val="19"/>
              </w:rPr>
              <w:t>Tipo</w:t>
            </w:r>
          </w:p>
        </w:tc>
        <w:tc>
          <w:tcPr>
            <w:tcW w:type="dxa" w:w="4084"/>
            <w:shd w:val="clear" w:color="auto" w:fill="1F3A5F"/>
          </w:tcPr>
          <w:p>
            <w:pPr>
              <w:spacing w:after="0" w:line="240" w:lineRule="auto"/>
            </w:pPr>
            <w:r>
              <w:rPr>
                <w:color w:val="FFFFFF"/>
              </w:rPr>
            </w:r>
            <w:r>
              <w:rPr>
                <w:b/>
                <w:i w:val="0"/>
                <w:color w:val="FFFFFF"/>
                <w:sz w:val="19"/>
              </w:rPr>
              <w:t>Definición</w:t>
            </w:r>
          </w:p>
        </w:tc>
        <w:tc>
          <w:tcPr>
            <w:tcW w:type="dxa" w:w="4084"/>
            <w:shd w:val="clear" w:color="auto" w:fill="1F3A5F"/>
          </w:tcPr>
          <w:p>
            <w:pPr>
              <w:spacing w:after="0" w:line="240" w:lineRule="auto"/>
            </w:pPr>
            <w:r>
              <w:rPr>
                <w:color w:val="FFFFFF"/>
              </w:rPr>
            </w:r>
            <w:r>
              <w:rPr>
                <w:b/>
                <w:i w:val="0"/>
                <w:color w:val="FFFFFF"/>
                <w:sz w:val="19"/>
              </w:rPr>
              <w:t>Ejemplo</w:t>
            </w:r>
          </w:p>
        </w:tc>
      </w:tr>
      <w:tr>
        <w:tc>
          <w:tcPr>
            <w:tcW w:type="dxa" w:w="1186"/>
          </w:tcPr>
          <w:p>
            <w:pPr>
              <w:spacing w:after="0" w:line="240" w:lineRule="auto"/>
            </w:pPr>
            <w:r/>
            <w:r>
              <w:rPr>
                <w:b w:val="0"/>
                <w:i w:val="0"/>
                <w:sz w:val="19"/>
              </w:rPr>
              <w:t>Riesgo mitigado</w:t>
            </w:r>
          </w:p>
        </w:tc>
        <w:tc>
          <w:tcPr>
            <w:tcW w:type="dxa" w:w="4084"/>
          </w:tcPr>
          <w:p>
            <w:pPr>
              <w:spacing w:after="0" w:line="240" w:lineRule="auto"/>
            </w:pPr>
            <w:r/>
            <w:r>
              <w:rPr>
                <w:b w:val="0"/>
                <w:i w:val="0"/>
                <w:sz w:val="19"/>
              </w:rPr>
              <w:t>Riesgo reducido mediante una corrección verificada</w:t>
            </w:r>
          </w:p>
        </w:tc>
        <w:tc>
          <w:tcPr>
            <w:tcW w:type="dxa" w:w="4084"/>
          </w:tcPr>
          <w:p>
            <w:pPr>
              <w:spacing w:after="0" w:line="240" w:lineRule="auto"/>
            </w:pPr>
            <w:r/>
            <w:r>
              <w:rPr>
                <w:b w:val="0"/>
                <w:i w:val="0"/>
                <w:sz w:val="19"/>
              </w:rPr>
              <w:t>Se corrigió la vulnerabilidad de acceso no autorizado en el módulo administrativo</w:t>
            </w:r>
          </w:p>
        </w:tc>
      </w:tr>
      <w:tr>
        <w:tc>
          <w:tcPr>
            <w:tcW w:type="dxa" w:w="1186"/>
            <w:shd w:val="clear" w:color="auto" w:fill="EEF2F7"/>
          </w:tcPr>
          <w:p>
            <w:pPr>
              <w:spacing w:after="0" w:line="240" w:lineRule="auto"/>
            </w:pPr>
            <w:r/>
            <w:r>
              <w:rPr>
                <w:b w:val="0"/>
                <w:i w:val="0"/>
                <w:sz w:val="19"/>
              </w:rPr>
              <w:t>Riesgo aceptado</w:t>
            </w:r>
          </w:p>
        </w:tc>
        <w:tc>
          <w:tcPr>
            <w:tcW w:type="dxa" w:w="4084"/>
            <w:shd w:val="clear" w:color="auto" w:fill="EEF2F7"/>
          </w:tcPr>
          <w:p>
            <w:pPr>
              <w:spacing w:after="0" w:line="240" w:lineRule="auto"/>
            </w:pPr>
            <w:r/>
            <w:r>
              <w:rPr>
                <w:b w:val="0"/>
                <w:i w:val="0"/>
                <w:sz w:val="19"/>
              </w:rPr>
              <w:t>Riesgo conocido que se asume de forma explícita, con justificación</w:t>
            </w:r>
          </w:p>
        </w:tc>
        <w:tc>
          <w:tcPr>
            <w:tcW w:type="dxa" w:w="4084"/>
            <w:shd w:val="clear" w:color="auto" w:fill="EEF2F7"/>
          </w:tcPr>
          <w:p>
            <w:pPr>
              <w:spacing w:after="0" w:line="240" w:lineRule="auto"/>
            </w:pPr>
            <w:r/>
            <w:r>
              <w:rPr>
                <w:b w:val="0"/>
                <w:i w:val="0"/>
                <w:sz w:val="19"/>
              </w:rPr>
              <w:t>El sistema presenta lentitud con más de 500 usuarios simultáneos (fuera del alcance actual)</w:t>
            </w:r>
          </w:p>
        </w:tc>
      </w:tr>
    </w:tbl>
    <w:p>
      <w:pPr>
        <w:spacing w:after="40"/>
      </w:pPr>
    </w:p>
    <w:p>
      <w:pPr>
        <w:pStyle w:val="Heading2"/>
      </w:pPr>
      <w:r>
        <w:t>11.5 Conclusión y dictamen</w:t>
      </w:r>
    </w:p>
    <w:p>
      <w:pPr>
        <w:pStyle w:val="ListBullet"/>
        <w:spacing w:after="40"/>
      </w:pPr>
      <w:r>
        <w:rPr>
          <w:b/>
          <w:i w:val="0"/>
        </w:rPr>
        <w:t>Criterio de aceptación</w:t>
      </w:r>
      <w:r>
        <w:rPr>
          <w:b w:val="0"/>
          <w:i w:val="0"/>
        </w:rPr>
        <w:t xml:space="preserve"> (ejemplo): se requiere el 100 % de los casos críticos exitosos.</w:t>
      </w:r>
    </w:p>
    <w:p>
      <w:pPr>
        <w:pStyle w:val="ListBullet"/>
        <w:spacing w:after="40"/>
      </w:pPr>
      <w:r>
        <w:rPr>
          <w:b/>
          <w:i w:val="0"/>
        </w:rPr>
        <w:t>Resultado</w:t>
      </w:r>
      <w:r>
        <w:rPr>
          <w:b w:val="0"/>
          <w:i w:val="0"/>
        </w:rPr>
        <w:t xml:space="preserve"> (ejemplo): se cumplió el criterio; por lo tanto, se recomienda la certificación.</w:t>
      </w:r>
    </w:p>
    <w:p>
      <w:pPr>
        <w:jc w:val="both"/>
      </w:pPr>
      <w:r>
        <w:rPr>
          <w:b/>
          <w:i w:val="0"/>
        </w:rPr>
        <w:t>Criterio para elegir el dictamen</w:t>
      </w:r>
    </w:p>
    <w:tbl>
      <w:tblPr>
        <w:tblStyle w:val="TableGrid"/>
        <w:tblW w:type="auto" w:w="0"/>
        <w:jc w:val="center"/>
        <w:tblLook w:firstColumn="1" w:firstRow="1" w:lastColumn="0" w:lastRow="0" w:noHBand="0" w:noVBand="1" w:val="04A0"/>
        <w:tblLayout w:type="fixed"/>
      </w:tblPr>
      <w:tblGrid>
        <w:gridCol w:w="5311"/>
        <w:gridCol w:w="4043"/>
      </w:tblGrid>
      <w:tr>
        <w:trPr>
          <w:tblHeader w:val="true"/>
        </w:trPr>
        <w:tc>
          <w:tcPr>
            <w:tcW w:type="dxa" w:w="5311"/>
            <w:shd w:val="clear" w:color="auto" w:fill="1F3A5F"/>
          </w:tcPr>
          <w:p>
            <w:pPr>
              <w:spacing w:after="0" w:line="240" w:lineRule="auto"/>
            </w:pPr>
            <w:r>
              <w:rPr>
                <w:color w:val="FFFFFF"/>
              </w:rPr>
            </w:r>
            <w:r>
              <w:rPr>
                <w:b/>
                <w:i w:val="0"/>
                <w:color w:val="FFFFFF"/>
                <w:sz w:val="19"/>
              </w:rPr>
              <w:t>Situación</w:t>
            </w:r>
          </w:p>
        </w:tc>
        <w:tc>
          <w:tcPr>
            <w:tcW w:type="dxa" w:w="4043"/>
            <w:shd w:val="clear" w:color="auto" w:fill="1F3A5F"/>
          </w:tcPr>
          <w:p>
            <w:pPr>
              <w:spacing w:after="0" w:line="240" w:lineRule="auto"/>
            </w:pPr>
            <w:r>
              <w:rPr>
                <w:color w:val="FFFFFF"/>
              </w:rPr>
            </w:r>
            <w:r>
              <w:rPr>
                <w:b/>
                <w:i w:val="0"/>
                <w:color w:val="FFFFFF"/>
                <w:sz w:val="19"/>
              </w:rPr>
              <w:t>Dictamen</w:t>
            </w:r>
          </w:p>
        </w:tc>
      </w:tr>
      <w:tr>
        <w:tc>
          <w:tcPr>
            <w:tcW w:type="dxa" w:w="5311"/>
          </w:tcPr>
          <w:p>
            <w:pPr>
              <w:spacing w:after="0" w:line="240" w:lineRule="auto"/>
            </w:pPr>
            <w:r/>
            <w:r>
              <w:rPr>
                <w:b w:val="0"/>
                <w:i w:val="0"/>
                <w:sz w:val="19"/>
              </w:rPr>
              <w:t>Al menos un defecto crítico abierto</w:t>
            </w:r>
          </w:p>
        </w:tc>
        <w:tc>
          <w:tcPr>
            <w:tcW w:type="dxa" w:w="4043"/>
          </w:tcPr>
          <w:p>
            <w:pPr>
              <w:spacing w:after="0" w:line="240" w:lineRule="auto"/>
            </w:pPr>
            <w:r/>
            <w:r>
              <w:rPr>
                <w:b/>
                <w:i w:val="0"/>
                <w:sz w:val="19"/>
              </w:rPr>
              <w:t>No certificado</w:t>
            </w:r>
          </w:p>
        </w:tc>
      </w:tr>
      <w:tr>
        <w:tc>
          <w:tcPr>
            <w:tcW w:type="dxa" w:w="5311"/>
            <w:shd w:val="clear" w:color="auto" w:fill="EEF2F7"/>
          </w:tcPr>
          <w:p>
            <w:pPr>
              <w:spacing w:after="0" w:line="240" w:lineRule="auto"/>
            </w:pPr>
            <w:r/>
            <w:r>
              <w:rPr>
                <w:b w:val="0"/>
                <w:i w:val="0"/>
                <w:sz w:val="19"/>
              </w:rPr>
              <w:t>Sin críticos; defectos mayores o graves con plan de corrección y plazos</w:t>
            </w:r>
          </w:p>
        </w:tc>
        <w:tc>
          <w:tcPr>
            <w:tcW w:type="dxa" w:w="4043"/>
            <w:shd w:val="clear" w:color="auto" w:fill="EEF2F7"/>
          </w:tcPr>
          <w:p>
            <w:pPr>
              <w:spacing w:after="0" w:line="240" w:lineRule="auto"/>
            </w:pPr>
            <w:r/>
            <w:r>
              <w:rPr>
                <w:b/>
                <w:i w:val="0"/>
                <w:sz w:val="19"/>
              </w:rPr>
              <w:t>Certificado con reservas</w:t>
            </w:r>
            <w:r>
              <w:rPr>
                <w:b w:val="0"/>
                <w:i w:val="0"/>
                <w:sz w:val="19"/>
              </w:rPr>
              <w:t>, con las condiciones indicadas</w:t>
            </w:r>
          </w:p>
        </w:tc>
      </w:tr>
      <w:tr>
        <w:tc>
          <w:tcPr>
            <w:tcW w:type="dxa" w:w="5311"/>
          </w:tcPr>
          <w:p>
            <w:pPr>
              <w:spacing w:after="0" w:line="240" w:lineRule="auto"/>
            </w:pPr>
            <w:r/>
            <w:r>
              <w:rPr>
                <w:b w:val="0"/>
                <w:i w:val="0"/>
                <w:sz w:val="19"/>
              </w:rPr>
              <w:t>Sin críticos ni mayores; todos los criterios de aceptación cumplidos</w:t>
            </w:r>
          </w:p>
        </w:tc>
        <w:tc>
          <w:tcPr>
            <w:tcW w:type="dxa" w:w="4043"/>
          </w:tcPr>
          <w:p>
            <w:pPr>
              <w:spacing w:after="0" w:line="240" w:lineRule="auto"/>
            </w:pPr>
            <w:r/>
            <w:r>
              <w:rPr>
                <w:b/>
                <w:i w:val="0"/>
                <w:sz w:val="19"/>
              </w:rPr>
              <w:t>Certificado</w:t>
            </w:r>
          </w:p>
        </w:tc>
      </w:tr>
    </w:tbl>
    <w:p>
      <w:pPr>
        <w:spacing w:after="40"/>
      </w:pPr>
    </w:p>
    <w:p>
      <w:pPr>
        <w:jc w:val="both"/>
      </w:pPr>
      <w:r>
        <w:rPr>
          <w:b w:val="0"/>
          <w:i w:val="0"/>
        </w:rPr>
        <w:t>El dictamen técnico y el análisis ético-normativo deben ser coherentes: no es posible certificar un sistema y, en la sección siguiente, describir un incumplimiento legal grave sin resolver.</w:t>
      </w:r>
    </w:p>
    <w:p>
      <w:pPr>
        <w:pStyle w:val="Heading2"/>
      </w:pPr>
      <w:r>
        <w:t>11.6 Ejemplo de resumen ejecutivo</w:t>
      </w:r>
    </w:p>
    <w:p>
      <w:pPr>
        <w:ind w:left="567" w:right="567"/>
      </w:pPr>
      <w:r>
        <w:rPr>
          <w:b w:val="0"/>
          <w:i/>
        </w:rPr>
        <w:t xml:space="preserve">Entre el [fecha] y el [fecha] se evaluó la versión [x] del sistema [nombre], desplegada en contenedores Docker, sobre los módulos de autenticación, gestión de usuarios y [módulos]. Se diseñaron [n] casos de prueba con cobertura del 100 % de los requisitos del ERS, de los cuales se ejecutaron [n]. Se registraron [n] incidentes: [n] críticos, [n] graves, [n] moderados y [n] leves. Dado que persisten [n] incidentes críticos asociados al almacenamiento de credenciales y al control de acceso, el dictamen es </w:t>
      </w:r>
      <w:r>
        <w:rPr>
          <w:b/>
          <w:i w:val="0"/>
        </w:rPr>
        <w:t>No certificado</w:t>
      </w:r>
      <w:r>
        <w:rPr>
          <w:b w:val="0"/>
          <w:i/>
        </w:rPr>
        <w:t>. La certificación podrá reevaluarse tras la corrección y reprueba de los incidentes INC-01 e INC-02.</w:t>
      </w:r>
    </w:p>
    <w:p>
      <w:pPr>
        <w:pStyle w:val="Heading2"/>
      </w:pPr>
      <w:r>
        <w:t>11.7 Errores frecuentes</w:t>
      </w:r>
    </w:p>
    <w:p>
      <w:pPr>
        <w:spacing w:after="40"/>
        <w:ind w:left="510" w:hanging="340"/>
      </w:pPr>
      <w:r>
        <w:rPr>
          <w:b w:val="0"/>
          <w:i w:val="0"/>
        </w:rPr>
        <w:t>1. Calcular porcentajes sin declarar la base.</w:t>
      </w:r>
    </w:p>
    <w:p>
      <w:pPr>
        <w:spacing w:after="40"/>
        <w:ind w:left="510" w:hanging="340"/>
      </w:pPr>
      <w:r>
        <w:rPr>
          <w:b w:val="0"/>
          <w:i w:val="0"/>
        </w:rPr>
        <w:t>2. Omitir la matriz de trazabilidad o presentarla sin resultados.</w:t>
      </w:r>
    </w:p>
    <w:p>
      <w:pPr>
        <w:spacing w:after="40"/>
        <w:ind w:left="510" w:hanging="340"/>
      </w:pPr>
      <w:r>
        <w:rPr>
          <w:b w:val="0"/>
          <w:i w:val="0"/>
        </w:rPr>
        <w:t>3. No distinguir riesgos mitigados de riesgos aceptados.</w:t>
      </w:r>
    </w:p>
    <w:p>
      <w:pPr>
        <w:spacing w:after="40"/>
        <w:ind w:left="510" w:hanging="340"/>
      </w:pPr>
      <w:r>
        <w:rPr>
          <w:b w:val="0"/>
          <w:i w:val="0"/>
        </w:rPr>
        <w:t>4. Emitir el dictamen sin vincularlo al criterio de aceptación definido en el plan.</w:t>
      </w:r>
    </w:p>
    <w:p>
      <w:pPr>
        <w:pStyle w:val="Heading2"/>
      </w:pPr>
      <w:r>
        <w:t>11.8 Preguntas de repaso</w:t>
      </w:r>
    </w:p>
    <w:p>
      <w:pPr>
        <w:spacing w:after="40"/>
        <w:ind w:left="510" w:hanging="340"/>
      </w:pPr>
      <w:r>
        <w:rPr>
          <w:b w:val="0"/>
          <w:i w:val="0"/>
        </w:rPr>
        <w:t>1. Enumere las seis secciones del informe de certificación de software.</w:t>
      </w:r>
    </w:p>
    <w:p>
      <w:pPr>
        <w:spacing w:after="40"/>
        <w:ind w:left="510" w:hanging="340"/>
      </w:pPr>
      <w:r>
        <w:rPr>
          <w:b w:val="0"/>
          <w:i w:val="0"/>
        </w:rPr>
        <w:t>2. Calcule los porcentajes del ejemplo con base en los casos diseñados y en los ejecutados.</w:t>
      </w:r>
    </w:p>
    <w:p>
      <w:pPr>
        <w:spacing w:after="40"/>
        <w:ind w:left="510" w:hanging="340"/>
      </w:pPr>
      <w:r>
        <w:rPr>
          <w:b w:val="0"/>
          <w:i w:val="0"/>
        </w:rPr>
        <w:t>3. Explique por qué un software con defectos críticos abiertos no debe certificarse.</w:t>
      </w:r>
    </w:p>
    <w:p>
      <w:pPr>
        <w:spacing w:after="40"/>
        <w:ind w:left="510" w:hanging="340"/>
      </w:pPr>
      <w:r>
        <w:rPr>
          <w:b w:val="0"/>
          <w:i w:val="0"/>
        </w:rPr>
        <w:t>4. Diferencie riesgo mitigado y riesgo aceptado con un ejemplo de un sistema de salud.</w:t>
      </w:r>
    </w:p>
    <w:p>
      <w:pPr>
        <w:spacing w:after="40"/>
        <w:ind w:left="510" w:hanging="340"/>
      </w:pPr>
      <w:r>
        <w:rPr>
          <w:b w:val="0"/>
          <w:i w:val="0"/>
        </w:rPr>
        <w:t>5. Indique el dictamen que corresponde con dos defectos mayores y ninguno crítico, y las condiciones que deberían fijarse.</w:t>
      </w:r>
    </w:p>
    <w:p>
      <w:r>
        <w:br w:type="page"/>
      </w:r>
    </w:p>
    <w:p>
      <w:pPr>
        <w:pStyle w:val="Heading1"/>
      </w:pPr>
      <w:r>
        <w:t>Capítulo 12. Herramientas del laboratorio</w:t>
      </w:r>
    </w:p>
    <w:p>
      <w:pPr>
        <w:jc w:val="both"/>
      </w:pPr>
      <w:r>
        <w:rPr>
          <w:b/>
          <w:i w:val="0"/>
        </w:rPr>
        <w:t>Propósito del capítulo:</w:t>
      </w:r>
      <w:r>
        <w:rPr>
          <w:b w:val="0"/>
          <w:i w:val="0"/>
        </w:rPr>
        <w:t xml:space="preserve"> reunir en un solo lugar las herramientas de la unidad, su función, el tipo de prueba que respaldan, la evidencia que generan y la forma correcta de interpretar sus resultados.</w:t>
      </w:r>
    </w:p>
    <w:p>
      <w:pPr>
        <w:pStyle w:val="Heading2"/>
      </w:pPr>
      <w:r>
        <w:t>12.1 Herramientas disponibles para la Evaluación 2</w:t>
      </w:r>
    </w:p>
    <w:p>
      <w:pPr>
        <w:jc w:val="both"/>
      </w:pPr>
      <w:r>
        <w:rPr>
          <w:b w:val="0"/>
          <w:i w:val="0"/>
        </w:rPr>
        <w:t>Para los casos A y B se dispone, en contenedores Docker, del siguiente conjunto de herramientas:</w:t>
      </w:r>
    </w:p>
    <w:tbl>
      <w:tblPr>
        <w:tblStyle w:val="TableGrid"/>
        <w:tblW w:type="auto" w:w="0"/>
        <w:jc w:val="center"/>
        <w:tblLook w:firstColumn="1" w:firstRow="1" w:lastColumn="0" w:lastRow="0" w:noHBand="0" w:noVBand="1" w:val="04A0"/>
        <w:tblLayout w:type="fixed"/>
      </w:tblPr>
      <w:tblGrid>
        <w:gridCol w:w="1111"/>
        <w:gridCol w:w="1111"/>
        <w:gridCol w:w="2415"/>
        <w:gridCol w:w="2415"/>
        <w:gridCol w:w="2301"/>
      </w:tblGrid>
      <w:tr>
        <w:trPr>
          <w:tblHeader w:val="true"/>
        </w:trPr>
        <w:tc>
          <w:tcPr>
            <w:tcW w:type="dxa" w:w="1112"/>
            <w:shd w:val="clear" w:color="auto" w:fill="1F3A5F"/>
          </w:tcPr>
          <w:p>
            <w:pPr>
              <w:spacing w:after="0" w:line="240" w:lineRule="auto"/>
            </w:pPr>
            <w:r>
              <w:rPr>
                <w:color w:val="FFFFFF"/>
              </w:rPr>
            </w:r>
            <w:r>
              <w:rPr>
                <w:b/>
                <w:i w:val="0"/>
                <w:color w:val="FFFFFF"/>
                <w:sz w:val="19"/>
              </w:rPr>
              <w:t>Herramienta</w:t>
            </w:r>
          </w:p>
        </w:tc>
        <w:tc>
          <w:tcPr>
            <w:tcW w:type="dxa" w:w="1112"/>
            <w:shd w:val="clear" w:color="auto" w:fill="1F3A5F"/>
          </w:tcPr>
          <w:p>
            <w:pPr>
              <w:spacing w:after="0" w:line="240" w:lineRule="auto"/>
            </w:pPr>
            <w:r>
              <w:rPr>
                <w:color w:val="FFFFFF"/>
              </w:rPr>
            </w:r>
            <w:r>
              <w:rPr>
                <w:b/>
                <w:i w:val="0"/>
                <w:color w:val="FFFFFF"/>
                <w:sz w:val="19"/>
              </w:rPr>
              <w:t>Categoría</w:t>
            </w:r>
          </w:p>
        </w:tc>
        <w:tc>
          <w:tcPr>
            <w:tcW w:type="dxa" w:w="2415"/>
            <w:shd w:val="clear" w:color="auto" w:fill="1F3A5F"/>
          </w:tcPr>
          <w:p>
            <w:pPr>
              <w:spacing w:after="0" w:line="240" w:lineRule="auto"/>
            </w:pPr>
            <w:r>
              <w:rPr>
                <w:color w:val="FFFFFF"/>
              </w:rPr>
            </w:r>
            <w:r>
              <w:rPr>
                <w:b/>
                <w:i w:val="0"/>
                <w:color w:val="FFFFFF"/>
                <w:sz w:val="19"/>
              </w:rPr>
              <w:t>Función</w:t>
            </w:r>
          </w:p>
        </w:tc>
        <w:tc>
          <w:tcPr>
            <w:tcW w:type="dxa" w:w="2415"/>
            <w:shd w:val="clear" w:color="auto" w:fill="1F3A5F"/>
          </w:tcPr>
          <w:p>
            <w:pPr>
              <w:spacing w:after="0" w:line="240" w:lineRule="auto"/>
            </w:pPr>
            <w:r>
              <w:rPr>
                <w:color w:val="FFFFFF"/>
              </w:rPr>
            </w:r>
            <w:r>
              <w:rPr>
                <w:b/>
                <w:i w:val="0"/>
                <w:color w:val="FFFFFF"/>
                <w:sz w:val="19"/>
              </w:rPr>
              <w:t>Tipo de prueba o requisito que respalda</w:t>
            </w:r>
          </w:p>
        </w:tc>
        <w:tc>
          <w:tcPr>
            <w:tcW w:type="dxa" w:w="2301"/>
            <w:shd w:val="clear" w:color="auto" w:fill="1F3A5F"/>
          </w:tcPr>
          <w:p>
            <w:pPr>
              <w:spacing w:after="0" w:line="240" w:lineRule="auto"/>
            </w:pPr>
            <w:r>
              <w:rPr>
                <w:color w:val="FFFFFF"/>
              </w:rPr>
            </w:r>
            <w:r>
              <w:rPr>
                <w:b/>
                <w:i w:val="0"/>
                <w:color w:val="FFFFFF"/>
                <w:sz w:val="19"/>
              </w:rPr>
              <w:t>Evidencia que produce</w:t>
            </w:r>
          </w:p>
        </w:tc>
      </w:tr>
      <w:tr>
        <w:tc>
          <w:tcPr>
            <w:tcW w:type="dxa" w:w="1112"/>
          </w:tcPr>
          <w:p>
            <w:pPr>
              <w:spacing w:after="0" w:line="240" w:lineRule="auto"/>
            </w:pPr>
            <w:r/>
            <w:r>
              <w:rPr>
                <w:b/>
                <w:i w:val="0"/>
                <w:sz w:val="19"/>
              </w:rPr>
              <w:t>SonarQube</w:t>
            </w:r>
          </w:p>
        </w:tc>
        <w:tc>
          <w:tcPr>
            <w:tcW w:type="dxa" w:w="1112"/>
          </w:tcPr>
          <w:p>
            <w:pPr>
              <w:spacing w:after="0" w:line="240" w:lineRule="auto"/>
            </w:pPr>
            <w:r/>
            <w:r>
              <w:rPr>
                <w:b w:val="0"/>
                <w:i w:val="0"/>
                <w:sz w:val="19"/>
              </w:rPr>
              <w:t>SAST / calidad de código</w:t>
            </w:r>
          </w:p>
        </w:tc>
        <w:tc>
          <w:tcPr>
            <w:tcW w:type="dxa" w:w="2415"/>
          </w:tcPr>
          <w:p>
            <w:pPr>
              <w:spacing w:after="0" w:line="240" w:lineRule="auto"/>
            </w:pPr>
            <w:r/>
            <w:r>
              <w:rPr>
                <w:b w:val="0"/>
                <w:i w:val="0"/>
                <w:sz w:val="19"/>
              </w:rPr>
              <w:t>Analiza el código sin ejecutarlo; detecta bugs, vulnerabilidades, Security Hotspots y code smells</w:t>
            </w:r>
          </w:p>
        </w:tc>
        <w:tc>
          <w:tcPr>
            <w:tcW w:type="dxa" w:w="2415"/>
          </w:tcPr>
          <w:p>
            <w:pPr>
              <w:spacing w:after="0" w:line="240" w:lineRule="auto"/>
            </w:pPr>
            <w:r/>
            <w:r>
              <w:rPr>
                <w:b w:val="0"/>
                <w:i w:val="0"/>
                <w:sz w:val="19"/>
              </w:rPr>
              <w:t>Análisis estático (IL2.3); mantenibilidad; seguridad del código</w:t>
            </w:r>
          </w:p>
        </w:tc>
        <w:tc>
          <w:tcPr>
            <w:tcW w:type="dxa" w:w="2301"/>
          </w:tcPr>
          <w:p>
            <w:pPr>
              <w:spacing w:after="0" w:line="240" w:lineRule="auto"/>
            </w:pPr>
            <w:r/>
            <w:r>
              <w:rPr>
                <w:b w:val="0"/>
                <w:i w:val="0"/>
                <w:sz w:val="19"/>
              </w:rPr>
              <w:t>Panel, reporte exportado, archivo y línea</w:t>
            </w:r>
          </w:p>
        </w:tc>
      </w:tr>
      <w:tr>
        <w:tc>
          <w:tcPr>
            <w:tcW w:type="dxa" w:w="1112"/>
            <w:shd w:val="clear" w:color="auto" w:fill="EEF2F7"/>
          </w:tcPr>
          <w:p>
            <w:pPr>
              <w:spacing w:after="0" w:line="240" w:lineRule="auto"/>
            </w:pPr>
            <w:r/>
            <w:r>
              <w:rPr>
                <w:b/>
                <w:i w:val="0"/>
                <w:sz w:val="19"/>
              </w:rPr>
              <w:t>OWASP ZAP</w:t>
            </w:r>
          </w:p>
        </w:tc>
        <w:tc>
          <w:tcPr>
            <w:tcW w:type="dxa" w:w="1112"/>
            <w:shd w:val="clear" w:color="auto" w:fill="EEF2F7"/>
          </w:tcPr>
          <w:p>
            <w:pPr>
              <w:spacing w:after="0" w:line="240" w:lineRule="auto"/>
            </w:pPr>
            <w:r/>
            <w:r>
              <w:rPr>
                <w:b w:val="0"/>
                <w:i w:val="0"/>
                <w:sz w:val="19"/>
              </w:rPr>
              <w:t>DAST</w:t>
            </w:r>
          </w:p>
        </w:tc>
        <w:tc>
          <w:tcPr>
            <w:tcW w:type="dxa" w:w="2415"/>
            <w:shd w:val="clear" w:color="auto" w:fill="EEF2F7"/>
          </w:tcPr>
          <w:p>
            <w:pPr>
              <w:spacing w:after="0" w:line="240" w:lineRule="auto"/>
            </w:pPr>
            <w:r/>
            <w:r>
              <w:rPr>
                <w:b w:val="0"/>
                <w:i w:val="0"/>
                <w:sz w:val="19"/>
              </w:rPr>
              <w:t>Proxy y escáner de aplicaciones web; recorre la aplicación y ejecuta análisis pasivos y activos</w:t>
            </w:r>
          </w:p>
        </w:tc>
        <w:tc>
          <w:tcPr>
            <w:tcW w:type="dxa" w:w="2415"/>
            <w:shd w:val="clear" w:color="auto" w:fill="EEF2F7"/>
          </w:tcPr>
          <w:p>
            <w:pPr>
              <w:spacing w:after="0" w:line="240" w:lineRule="auto"/>
            </w:pPr>
            <w:r/>
            <w:r>
              <w:rPr>
                <w:b w:val="0"/>
                <w:i w:val="0"/>
                <w:sz w:val="19"/>
              </w:rPr>
              <w:t>Seguridad de la aplicación desplegada: configuración, cabeceras, inyección, XSS. Para llegar a las funciones internas se configura con sesión iniciada</w:t>
            </w:r>
          </w:p>
        </w:tc>
        <w:tc>
          <w:tcPr>
            <w:tcW w:type="dxa" w:w="2301"/>
            <w:shd w:val="clear" w:color="auto" w:fill="EEF2F7"/>
          </w:tcPr>
          <w:p>
            <w:pPr>
              <w:spacing w:after="0" w:line="240" w:lineRule="auto"/>
            </w:pPr>
            <w:r/>
            <w:r>
              <w:rPr>
                <w:b w:val="0"/>
                <w:i w:val="0"/>
                <w:sz w:val="19"/>
              </w:rPr>
              <w:t>Reporte HTML o JSON con alertas y nivel de riesgo</w:t>
            </w:r>
          </w:p>
        </w:tc>
      </w:tr>
      <w:tr>
        <w:tc>
          <w:tcPr>
            <w:tcW w:type="dxa" w:w="1112"/>
          </w:tcPr>
          <w:p>
            <w:pPr>
              <w:spacing w:after="0" w:line="240" w:lineRule="auto"/>
            </w:pPr>
            <w:r/>
            <w:r>
              <w:rPr>
                <w:b/>
                <w:i w:val="0"/>
                <w:sz w:val="19"/>
              </w:rPr>
              <w:t>Burp Suite</w:t>
            </w:r>
          </w:p>
        </w:tc>
        <w:tc>
          <w:tcPr>
            <w:tcW w:type="dxa" w:w="1112"/>
          </w:tcPr>
          <w:p>
            <w:pPr>
              <w:spacing w:after="0" w:line="240" w:lineRule="auto"/>
            </w:pPr>
            <w:r/>
            <w:r>
              <w:rPr>
                <w:b w:val="0"/>
                <w:i w:val="0"/>
                <w:sz w:val="19"/>
              </w:rPr>
              <w:t>Proxy / pruebas manuales</w:t>
            </w:r>
          </w:p>
        </w:tc>
        <w:tc>
          <w:tcPr>
            <w:tcW w:type="dxa" w:w="2415"/>
          </w:tcPr>
          <w:p>
            <w:pPr>
              <w:spacing w:after="0" w:line="240" w:lineRule="auto"/>
            </w:pPr>
            <w:r/>
            <w:r>
              <w:rPr>
                <w:b w:val="0"/>
                <w:i w:val="0"/>
                <w:sz w:val="19"/>
              </w:rPr>
              <w:t>Intercepta, modifica y repite solicitudes HTTP</w:t>
            </w:r>
          </w:p>
        </w:tc>
        <w:tc>
          <w:tcPr>
            <w:tcW w:type="dxa" w:w="2415"/>
          </w:tcPr>
          <w:p>
            <w:pPr>
              <w:spacing w:after="0" w:line="240" w:lineRule="auto"/>
            </w:pPr>
            <w:r/>
            <w:r>
              <w:rPr>
                <w:b w:val="0"/>
                <w:i w:val="0"/>
                <w:sz w:val="19"/>
              </w:rPr>
              <w:t>Pruebas de autorización (cambiar un identificador, quitar el token, cambiar el rol), de sesión y de lógica de negocio</w:t>
            </w:r>
          </w:p>
        </w:tc>
        <w:tc>
          <w:tcPr>
            <w:tcW w:type="dxa" w:w="2301"/>
          </w:tcPr>
          <w:p>
            <w:pPr>
              <w:spacing w:after="0" w:line="240" w:lineRule="auto"/>
            </w:pPr>
            <w:r/>
            <w:r>
              <w:rPr>
                <w:b w:val="0"/>
                <w:i w:val="0"/>
                <w:sz w:val="19"/>
              </w:rPr>
              <w:t>Solicitud y respuesta capturadas</w:t>
            </w:r>
          </w:p>
        </w:tc>
      </w:tr>
      <w:tr>
        <w:tc>
          <w:tcPr>
            <w:tcW w:type="dxa" w:w="1112"/>
            <w:shd w:val="clear" w:color="auto" w:fill="EEF2F7"/>
          </w:tcPr>
          <w:p>
            <w:pPr>
              <w:spacing w:after="0" w:line="240" w:lineRule="auto"/>
            </w:pPr>
            <w:r/>
            <w:r>
              <w:rPr>
                <w:b/>
                <w:i w:val="0"/>
                <w:sz w:val="19"/>
              </w:rPr>
              <w:t>Nikto</w:t>
            </w:r>
          </w:p>
        </w:tc>
        <w:tc>
          <w:tcPr>
            <w:tcW w:type="dxa" w:w="1112"/>
            <w:shd w:val="clear" w:color="auto" w:fill="EEF2F7"/>
          </w:tcPr>
          <w:p>
            <w:pPr>
              <w:spacing w:after="0" w:line="240" w:lineRule="auto"/>
            </w:pPr>
            <w:r/>
            <w:r>
              <w:rPr>
                <w:b w:val="0"/>
                <w:i w:val="0"/>
                <w:sz w:val="19"/>
              </w:rPr>
              <w:t>Escáner de servidor web</w:t>
            </w:r>
          </w:p>
        </w:tc>
        <w:tc>
          <w:tcPr>
            <w:tcW w:type="dxa" w:w="2415"/>
            <w:shd w:val="clear" w:color="auto" w:fill="EEF2F7"/>
          </w:tcPr>
          <w:p>
            <w:pPr>
              <w:spacing w:after="0" w:line="240" w:lineRule="auto"/>
            </w:pPr>
            <w:r/>
            <w:r>
              <w:rPr>
                <w:b w:val="0"/>
                <w:i w:val="0"/>
                <w:sz w:val="19"/>
              </w:rPr>
              <w:t>Busca configuraciones inseguras, archivos expuestos y versiones conocidas del servidor</w:t>
            </w:r>
          </w:p>
        </w:tc>
        <w:tc>
          <w:tcPr>
            <w:tcW w:type="dxa" w:w="2415"/>
            <w:shd w:val="clear" w:color="auto" w:fill="EEF2F7"/>
          </w:tcPr>
          <w:p>
            <w:pPr>
              <w:spacing w:after="0" w:line="240" w:lineRule="auto"/>
            </w:pPr>
            <w:r/>
            <w:r>
              <w:rPr>
                <w:b w:val="0"/>
                <w:i w:val="0"/>
                <w:sz w:val="19"/>
              </w:rPr>
              <w:t>Seguridad de la configuración del servidor</w:t>
            </w:r>
          </w:p>
        </w:tc>
        <w:tc>
          <w:tcPr>
            <w:tcW w:type="dxa" w:w="2301"/>
            <w:shd w:val="clear" w:color="auto" w:fill="EEF2F7"/>
          </w:tcPr>
          <w:p>
            <w:pPr>
              <w:spacing w:after="0" w:line="240" w:lineRule="auto"/>
            </w:pPr>
            <w:r/>
            <w:r>
              <w:rPr>
                <w:b w:val="0"/>
                <w:i w:val="0"/>
                <w:sz w:val="19"/>
              </w:rPr>
              <w:t>Listado de hallazgos por URL</w:t>
            </w:r>
          </w:p>
        </w:tc>
      </w:tr>
      <w:tr>
        <w:tc>
          <w:tcPr>
            <w:tcW w:type="dxa" w:w="1112"/>
          </w:tcPr>
          <w:p>
            <w:pPr>
              <w:spacing w:after="0" w:line="240" w:lineRule="auto"/>
            </w:pPr>
            <w:r/>
            <w:r>
              <w:rPr>
                <w:b/>
                <w:i w:val="0"/>
                <w:sz w:val="19"/>
              </w:rPr>
              <w:t>SQLMap</w:t>
            </w:r>
          </w:p>
        </w:tc>
        <w:tc>
          <w:tcPr>
            <w:tcW w:type="dxa" w:w="1112"/>
          </w:tcPr>
          <w:p>
            <w:pPr>
              <w:spacing w:after="0" w:line="240" w:lineRule="auto"/>
            </w:pPr>
            <w:r/>
            <w:r>
              <w:rPr>
                <w:b w:val="0"/>
                <w:i w:val="0"/>
                <w:sz w:val="19"/>
              </w:rPr>
              <w:t>Inyección SQL</w:t>
            </w:r>
          </w:p>
        </w:tc>
        <w:tc>
          <w:tcPr>
            <w:tcW w:type="dxa" w:w="2415"/>
          </w:tcPr>
          <w:p>
            <w:pPr>
              <w:spacing w:after="0" w:line="240" w:lineRule="auto"/>
            </w:pPr>
            <w:r/>
            <w:r>
              <w:rPr>
                <w:b w:val="0"/>
                <w:i w:val="0"/>
                <w:sz w:val="19"/>
              </w:rPr>
              <w:t>Detecta de forma automatizada inyecciones SQL en parámetros</w:t>
            </w:r>
          </w:p>
        </w:tc>
        <w:tc>
          <w:tcPr>
            <w:tcW w:type="dxa" w:w="2415"/>
          </w:tcPr>
          <w:p>
            <w:pPr>
              <w:spacing w:after="0" w:line="240" w:lineRule="auto"/>
            </w:pPr>
            <w:r/>
            <w:r>
              <w:rPr>
                <w:b w:val="0"/>
                <w:i w:val="0"/>
                <w:sz w:val="19"/>
              </w:rPr>
              <w:t>Validación de entradas en el inicio de sesión y en servicios con parámetros</w:t>
            </w:r>
          </w:p>
        </w:tc>
        <w:tc>
          <w:tcPr>
            <w:tcW w:type="dxa" w:w="2301"/>
          </w:tcPr>
          <w:p>
            <w:pPr>
              <w:spacing w:after="0" w:line="240" w:lineRule="auto"/>
            </w:pPr>
            <w:r/>
            <w:r>
              <w:rPr>
                <w:b w:val="0"/>
                <w:i w:val="0"/>
                <w:sz w:val="19"/>
              </w:rPr>
              <w:t>Resultado por parámetro: vulnerable o no</w:t>
            </w:r>
          </w:p>
        </w:tc>
      </w:tr>
      <w:tr>
        <w:tc>
          <w:tcPr>
            <w:tcW w:type="dxa" w:w="1112"/>
            <w:shd w:val="clear" w:color="auto" w:fill="EEF2F7"/>
          </w:tcPr>
          <w:p>
            <w:pPr>
              <w:spacing w:after="0" w:line="240" w:lineRule="auto"/>
            </w:pPr>
            <w:r/>
            <w:r>
              <w:rPr>
                <w:b/>
                <w:i w:val="0"/>
                <w:sz w:val="19"/>
              </w:rPr>
              <w:t>John the Ripper</w:t>
            </w:r>
          </w:p>
        </w:tc>
        <w:tc>
          <w:tcPr>
            <w:tcW w:type="dxa" w:w="1112"/>
            <w:shd w:val="clear" w:color="auto" w:fill="EEF2F7"/>
          </w:tcPr>
          <w:p>
            <w:pPr>
              <w:spacing w:after="0" w:line="240" w:lineRule="auto"/>
            </w:pPr>
            <w:r/>
            <w:r>
              <w:rPr>
                <w:b w:val="0"/>
                <w:i w:val="0"/>
                <w:sz w:val="19"/>
              </w:rPr>
              <w:t>Auditoría de contraseñas</w:t>
            </w:r>
          </w:p>
        </w:tc>
        <w:tc>
          <w:tcPr>
            <w:tcW w:type="dxa" w:w="2415"/>
            <w:shd w:val="clear" w:color="auto" w:fill="EEF2F7"/>
          </w:tcPr>
          <w:p>
            <w:pPr>
              <w:spacing w:after="0" w:line="240" w:lineRule="auto"/>
            </w:pPr>
            <w:r/>
            <w:r>
              <w:rPr>
                <w:b w:val="0"/>
                <w:i w:val="0"/>
                <w:sz w:val="19"/>
              </w:rPr>
              <w:t>Intenta recuperar contraseñas a partir de sus hashes mediante diccionarios y fuerza bruta</w:t>
            </w:r>
          </w:p>
        </w:tc>
        <w:tc>
          <w:tcPr>
            <w:tcW w:type="dxa" w:w="2415"/>
            <w:shd w:val="clear" w:color="auto" w:fill="EEF2F7"/>
          </w:tcPr>
          <w:p>
            <w:pPr>
              <w:spacing w:after="0" w:line="240" w:lineRule="auto"/>
            </w:pPr>
            <w:r/>
            <w:r>
              <w:rPr>
                <w:b w:val="0"/>
                <w:i w:val="0"/>
                <w:sz w:val="19"/>
              </w:rPr>
              <w:t>Fortaleza de la política de contraseñas y del algoritmo de hash</w:t>
            </w:r>
          </w:p>
        </w:tc>
        <w:tc>
          <w:tcPr>
            <w:tcW w:type="dxa" w:w="2301"/>
            <w:shd w:val="clear" w:color="auto" w:fill="EEF2F7"/>
          </w:tcPr>
          <w:p>
            <w:pPr>
              <w:spacing w:after="0" w:line="240" w:lineRule="auto"/>
            </w:pPr>
            <w:r/>
            <w:r>
              <w:rPr>
                <w:b w:val="0"/>
                <w:i w:val="0"/>
                <w:sz w:val="19"/>
              </w:rPr>
              <w:t>Contraseñas recuperadas y tiempo empleado</w:t>
            </w:r>
          </w:p>
        </w:tc>
      </w:tr>
      <w:tr>
        <w:tc>
          <w:tcPr>
            <w:tcW w:type="dxa" w:w="1112"/>
          </w:tcPr>
          <w:p>
            <w:pPr>
              <w:spacing w:after="0" w:line="240" w:lineRule="auto"/>
            </w:pPr>
            <w:r/>
            <w:r>
              <w:rPr>
                <w:b/>
                <w:i w:val="0"/>
                <w:sz w:val="19"/>
              </w:rPr>
              <w:t>JMeter</w:t>
            </w:r>
          </w:p>
        </w:tc>
        <w:tc>
          <w:tcPr>
            <w:tcW w:type="dxa" w:w="1112"/>
          </w:tcPr>
          <w:p>
            <w:pPr>
              <w:spacing w:after="0" w:line="240" w:lineRule="auto"/>
            </w:pPr>
            <w:r/>
            <w:r>
              <w:rPr>
                <w:b w:val="0"/>
                <w:i w:val="0"/>
                <w:sz w:val="19"/>
              </w:rPr>
              <w:t>Rendimiento</w:t>
            </w:r>
          </w:p>
        </w:tc>
        <w:tc>
          <w:tcPr>
            <w:tcW w:type="dxa" w:w="2415"/>
          </w:tcPr>
          <w:p>
            <w:pPr>
              <w:spacing w:after="0" w:line="240" w:lineRule="auto"/>
            </w:pPr>
            <w:r/>
            <w:r>
              <w:rPr>
                <w:b w:val="0"/>
                <w:i w:val="0"/>
                <w:sz w:val="19"/>
              </w:rPr>
              <w:t>Simula usuarios concurrentes y mide tiempos, rendimiento y errores</w:t>
            </w:r>
          </w:p>
        </w:tc>
        <w:tc>
          <w:tcPr>
            <w:tcW w:type="dxa" w:w="2415"/>
          </w:tcPr>
          <w:p>
            <w:pPr>
              <w:spacing w:after="0" w:line="240" w:lineRule="auto"/>
            </w:pPr>
            <w:r/>
            <w:r>
              <w:rPr>
                <w:b w:val="0"/>
                <w:i w:val="0"/>
                <w:sz w:val="19"/>
              </w:rPr>
              <w:t>Carga y estrés (requisitos de rendimiento y disponibilidad)</w:t>
            </w:r>
          </w:p>
        </w:tc>
        <w:tc>
          <w:tcPr>
            <w:tcW w:type="dxa" w:w="2301"/>
          </w:tcPr>
          <w:p>
            <w:pPr>
              <w:spacing w:after="0" w:line="240" w:lineRule="auto"/>
            </w:pPr>
            <w:r/>
            <w:r>
              <w:rPr>
                <w:b w:val="0"/>
                <w:i w:val="0"/>
                <w:sz w:val="19"/>
              </w:rPr>
              <w:t>Reporte HTML con percentiles, rendimiento y tasa de error</w:t>
            </w:r>
          </w:p>
        </w:tc>
      </w:tr>
      <w:tr>
        <w:tc>
          <w:tcPr>
            <w:tcW w:type="dxa" w:w="1112"/>
            <w:shd w:val="clear" w:color="auto" w:fill="EEF2F7"/>
          </w:tcPr>
          <w:p>
            <w:pPr>
              <w:spacing w:after="0" w:line="240" w:lineRule="auto"/>
            </w:pPr>
            <w:r/>
            <w:r>
              <w:rPr>
                <w:b/>
                <w:i w:val="0"/>
                <w:sz w:val="19"/>
              </w:rPr>
              <w:t>Selenium</w:t>
            </w:r>
          </w:p>
        </w:tc>
        <w:tc>
          <w:tcPr>
            <w:tcW w:type="dxa" w:w="1112"/>
            <w:shd w:val="clear" w:color="auto" w:fill="EEF2F7"/>
          </w:tcPr>
          <w:p>
            <w:pPr>
              <w:spacing w:after="0" w:line="240" w:lineRule="auto"/>
            </w:pPr>
            <w:r/>
            <w:r>
              <w:rPr>
                <w:b w:val="0"/>
                <w:i w:val="0"/>
                <w:sz w:val="19"/>
              </w:rPr>
              <w:t>Automatización funcional</w:t>
            </w:r>
          </w:p>
        </w:tc>
        <w:tc>
          <w:tcPr>
            <w:tcW w:type="dxa" w:w="2415"/>
            <w:shd w:val="clear" w:color="auto" w:fill="EEF2F7"/>
          </w:tcPr>
          <w:p>
            <w:pPr>
              <w:spacing w:after="0" w:line="240" w:lineRule="auto"/>
            </w:pPr>
            <w:r/>
            <w:r>
              <w:rPr>
                <w:b w:val="0"/>
                <w:i w:val="0"/>
                <w:sz w:val="19"/>
              </w:rPr>
              <w:t>Controla el navegador para repetir flujos de usuario</w:t>
            </w:r>
          </w:p>
        </w:tc>
        <w:tc>
          <w:tcPr>
            <w:tcW w:type="dxa" w:w="2415"/>
            <w:shd w:val="clear" w:color="auto" w:fill="EEF2F7"/>
          </w:tcPr>
          <w:p>
            <w:pPr>
              <w:spacing w:after="0" w:line="240" w:lineRule="auto"/>
            </w:pPr>
            <w:r/>
            <w:r>
              <w:rPr>
                <w:b w:val="0"/>
                <w:i w:val="0"/>
                <w:sz w:val="19"/>
              </w:rPr>
              <w:t>Funcionales, regresión y compatibilidad entre navegadores</w:t>
            </w:r>
          </w:p>
        </w:tc>
        <w:tc>
          <w:tcPr>
            <w:tcW w:type="dxa" w:w="2301"/>
            <w:shd w:val="clear" w:color="auto" w:fill="EEF2F7"/>
          </w:tcPr>
          <w:p>
            <w:pPr>
              <w:spacing w:after="0" w:line="240" w:lineRule="auto"/>
            </w:pPr>
            <w:r/>
            <w:r>
              <w:rPr>
                <w:b w:val="0"/>
                <w:i w:val="0"/>
                <w:sz w:val="19"/>
              </w:rPr>
              <w:t>Script, registro de ejecución y capturas</w:t>
            </w:r>
          </w:p>
        </w:tc>
      </w:tr>
    </w:tbl>
    <w:p>
      <w:pPr>
        <w:spacing w:after="40"/>
      </w:pPr>
    </w:p>
    <w:p>
      <w:pPr>
        <w:pStyle w:val="Heading2"/>
      </w:pPr>
      <w:r>
        <w:t>12.2 Interpretación correcta de los resultados</w:t>
      </w:r>
    </w:p>
    <w:p>
      <w:pPr>
        <w:pStyle w:val="ListBullet"/>
        <w:spacing w:after="40"/>
      </w:pPr>
      <w:r>
        <w:rPr>
          <w:b/>
          <w:i w:val="0"/>
        </w:rPr>
        <w:t>ZAP y Nikto</w:t>
      </w:r>
      <w:r>
        <w:rPr>
          <w:b w:val="0"/>
          <w:i w:val="0"/>
        </w:rPr>
        <w:t xml:space="preserve"> generan alertas que pueden ser falsos positivos; cada alerta relevante se confirma manualmente antes de registrarla como incidente. Un análisis de ZAP sin sesión iniciada solo cubre las páginas públicas.</w:t>
      </w:r>
    </w:p>
    <w:p>
      <w:pPr>
        <w:pStyle w:val="ListBullet"/>
        <w:spacing w:after="40"/>
      </w:pPr>
      <w:r>
        <w:rPr>
          <w:b/>
          <w:i w:val="0"/>
        </w:rPr>
        <w:t>SQLMap</w:t>
      </w:r>
      <w:r>
        <w:rPr>
          <w:b w:val="0"/>
          <w:i w:val="0"/>
        </w:rPr>
        <w:t xml:space="preserve"> se ejecuta únicamente contra el entorno propio. Si concluye que un parámetro no es vulnerable, ese resultado es evidencia de un caso aprobado.</w:t>
      </w:r>
    </w:p>
    <w:p>
      <w:pPr>
        <w:pStyle w:val="ListBullet"/>
        <w:spacing w:after="40"/>
      </w:pPr>
      <w:r>
        <w:rPr>
          <w:b/>
          <w:i w:val="0"/>
        </w:rPr>
        <w:t>John the Ripper</w:t>
      </w:r>
      <w:r>
        <w:rPr>
          <w:b w:val="0"/>
          <w:i w:val="0"/>
        </w:rPr>
        <w:t xml:space="preserve"> solo es pertinente si existen hashes. Si las contraseñas se almacenan en texto plano, el hallazgo es más grave y la herramienta no es necesaria para demostrarlo.</w:t>
      </w:r>
    </w:p>
    <w:p>
      <w:pPr>
        <w:pStyle w:val="ListBullet"/>
        <w:spacing w:after="40"/>
      </w:pPr>
      <w:r>
        <w:rPr>
          <w:b/>
          <w:i w:val="0"/>
        </w:rPr>
        <w:t>JMeter</w:t>
      </w:r>
      <w:r>
        <w:rPr>
          <w:b w:val="0"/>
          <w:i w:val="0"/>
        </w:rPr>
        <w:t>: se informan percentiles (por ejemplo, el percentil 90 o 95) y no solo el promedio, porque el promedio oculta las respuestas lentas. Si el código contiene retardos artificiales, se mide con y sin ellos y se explica la diferencia.</w:t>
      </w:r>
    </w:p>
    <w:p>
      <w:pPr>
        <w:pStyle w:val="ListBullet"/>
        <w:spacing w:after="40"/>
      </w:pPr>
      <w:r>
        <w:rPr>
          <w:b/>
          <w:i w:val="0"/>
        </w:rPr>
        <w:t>SonarQube</w:t>
      </w:r>
      <w:r>
        <w:rPr>
          <w:b w:val="0"/>
          <w:i w:val="0"/>
        </w:rPr>
        <w:t>: se lee el código general y no solo el código nuevo (Capítulo 8).</w:t>
      </w:r>
    </w:p>
    <w:p>
      <w:pPr>
        <w:pStyle w:val="Heading2"/>
      </w:pPr>
      <w:r>
        <w:t>12.3 Otras herramientas de la unidad</w:t>
      </w:r>
    </w:p>
    <w:tbl>
      <w:tblPr>
        <w:tblStyle w:val="TableGrid"/>
        <w:tblW w:type="auto" w:w="0"/>
        <w:jc w:val="center"/>
        <w:tblLook w:firstColumn="1" w:firstRow="1" w:lastColumn="0" w:lastRow="0" w:noHBand="0" w:noVBand="1" w:val="04A0"/>
        <w:tblLayout w:type="fixed"/>
      </w:tblPr>
      <w:tblGrid>
        <w:gridCol w:w="1654"/>
        <w:gridCol w:w="4145"/>
        <w:gridCol w:w="3555"/>
      </w:tblGrid>
      <w:tr>
        <w:trPr>
          <w:tblHeader w:val="true"/>
        </w:trPr>
        <w:tc>
          <w:tcPr>
            <w:tcW w:type="dxa" w:w="1654"/>
            <w:shd w:val="clear" w:color="auto" w:fill="1F3A5F"/>
          </w:tcPr>
          <w:p>
            <w:pPr>
              <w:spacing w:after="0" w:line="240" w:lineRule="auto"/>
            </w:pPr>
            <w:r>
              <w:rPr>
                <w:color w:val="FFFFFF"/>
              </w:rPr>
            </w:r>
            <w:r>
              <w:rPr>
                <w:b/>
                <w:i w:val="0"/>
                <w:color w:val="FFFFFF"/>
                <w:sz w:val="19"/>
              </w:rPr>
              <w:t>Categoría</w:t>
            </w:r>
          </w:p>
        </w:tc>
        <w:tc>
          <w:tcPr>
            <w:tcW w:type="dxa" w:w="4145"/>
            <w:shd w:val="clear" w:color="auto" w:fill="1F3A5F"/>
          </w:tcPr>
          <w:p>
            <w:pPr>
              <w:spacing w:after="0" w:line="240" w:lineRule="auto"/>
            </w:pPr>
            <w:r>
              <w:rPr>
                <w:color w:val="FFFFFF"/>
              </w:rPr>
            </w:r>
            <w:r>
              <w:rPr>
                <w:b/>
                <w:i w:val="0"/>
                <w:color w:val="FFFFFF"/>
                <w:sz w:val="19"/>
              </w:rPr>
              <w:t>Herramientas</w:t>
            </w:r>
          </w:p>
        </w:tc>
        <w:tc>
          <w:tcPr>
            <w:tcW w:type="dxa" w:w="3556"/>
            <w:shd w:val="clear" w:color="auto" w:fill="1F3A5F"/>
          </w:tcPr>
          <w:p>
            <w:pPr>
              <w:spacing w:after="0" w:line="240" w:lineRule="auto"/>
            </w:pPr>
            <w:r>
              <w:rPr>
                <w:color w:val="FFFFFF"/>
              </w:rPr>
            </w:r>
            <w:r>
              <w:rPr>
                <w:b/>
                <w:i w:val="0"/>
                <w:color w:val="FFFFFF"/>
                <w:sz w:val="19"/>
              </w:rPr>
              <w:t>Uso</w:t>
            </w:r>
          </w:p>
        </w:tc>
      </w:tr>
      <w:tr>
        <w:tc>
          <w:tcPr>
            <w:tcW w:type="dxa" w:w="1654"/>
          </w:tcPr>
          <w:p>
            <w:pPr>
              <w:spacing w:after="0" w:line="240" w:lineRule="auto"/>
            </w:pPr>
            <w:r/>
            <w:r>
              <w:rPr>
                <w:b w:val="0"/>
                <w:i w:val="0"/>
                <w:sz w:val="19"/>
              </w:rPr>
              <w:t>Automatización funcional</w:t>
            </w:r>
          </w:p>
        </w:tc>
        <w:tc>
          <w:tcPr>
            <w:tcW w:type="dxa" w:w="4145"/>
          </w:tcPr>
          <w:p>
            <w:pPr>
              <w:spacing w:after="0" w:line="240" w:lineRule="auto"/>
            </w:pPr>
            <w:r/>
            <w:r>
              <w:rPr>
                <w:b w:val="0"/>
                <w:i w:val="0"/>
                <w:sz w:val="19"/>
              </w:rPr>
              <w:t>Selenium, Cypress, Playwright; Appium para móviles</w:t>
            </w:r>
          </w:p>
        </w:tc>
        <w:tc>
          <w:tcPr>
            <w:tcW w:type="dxa" w:w="3556"/>
          </w:tcPr>
          <w:p>
            <w:pPr>
              <w:spacing w:after="0" w:line="240" w:lineRule="auto"/>
            </w:pPr>
            <w:r/>
            <w:r>
              <w:rPr>
                <w:b w:val="0"/>
                <w:i w:val="0"/>
                <w:sz w:val="19"/>
              </w:rPr>
              <w:t>Ejecución automática de flujos y regresión</w:t>
            </w:r>
          </w:p>
        </w:tc>
      </w:tr>
      <w:tr>
        <w:tc>
          <w:tcPr>
            <w:tcW w:type="dxa" w:w="1654"/>
            <w:shd w:val="clear" w:color="auto" w:fill="EEF2F7"/>
          </w:tcPr>
          <w:p>
            <w:pPr>
              <w:spacing w:after="0" w:line="240" w:lineRule="auto"/>
            </w:pPr>
            <w:r/>
            <w:r>
              <w:rPr>
                <w:b w:val="0"/>
                <w:i w:val="0"/>
                <w:sz w:val="19"/>
              </w:rPr>
              <w:t>Gestión de casos</w:t>
            </w:r>
          </w:p>
        </w:tc>
        <w:tc>
          <w:tcPr>
            <w:tcW w:type="dxa" w:w="4145"/>
            <w:shd w:val="clear" w:color="auto" w:fill="EEF2F7"/>
          </w:tcPr>
          <w:p>
            <w:pPr>
              <w:spacing w:after="0" w:line="240" w:lineRule="auto"/>
            </w:pPr>
            <w:r/>
            <w:r>
              <w:rPr>
                <w:b w:val="0"/>
                <w:i w:val="0"/>
                <w:sz w:val="19"/>
              </w:rPr>
              <w:t>TestRail, Jira + Zephyr, Azure Test Plans, Azure DevOps, qTest, TestLink, PractiTest</w:t>
            </w:r>
          </w:p>
        </w:tc>
        <w:tc>
          <w:tcPr>
            <w:tcW w:type="dxa" w:w="3556"/>
            <w:shd w:val="clear" w:color="auto" w:fill="EEF2F7"/>
          </w:tcPr>
          <w:p>
            <w:pPr>
              <w:spacing w:after="0" w:line="240" w:lineRule="auto"/>
            </w:pPr>
            <w:r/>
            <w:r>
              <w:rPr>
                <w:b w:val="0"/>
                <w:i w:val="0"/>
                <w:sz w:val="19"/>
              </w:rPr>
              <w:t>Repositorio de casos, ejecución y trazabilidad</w:t>
            </w:r>
          </w:p>
        </w:tc>
      </w:tr>
      <w:tr>
        <w:tc>
          <w:tcPr>
            <w:tcW w:type="dxa" w:w="1654"/>
          </w:tcPr>
          <w:p>
            <w:pPr>
              <w:spacing w:after="0" w:line="240" w:lineRule="auto"/>
            </w:pPr>
            <w:r/>
            <w:r>
              <w:rPr>
                <w:b w:val="0"/>
                <w:i w:val="0"/>
                <w:sz w:val="19"/>
              </w:rPr>
              <w:t>Seguimiento de defectos</w:t>
            </w:r>
          </w:p>
        </w:tc>
        <w:tc>
          <w:tcPr>
            <w:tcW w:type="dxa" w:w="4145"/>
          </w:tcPr>
          <w:p>
            <w:pPr>
              <w:spacing w:after="0" w:line="240" w:lineRule="auto"/>
            </w:pPr>
            <w:r/>
            <w:r>
              <w:rPr>
                <w:b w:val="0"/>
                <w:i w:val="0"/>
                <w:sz w:val="19"/>
              </w:rPr>
              <w:t>Jira, Bugzilla, Redmine</w:t>
            </w:r>
          </w:p>
        </w:tc>
        <w:tc>
          <w:tcPr>
            <w:tcW w:type="dxa" w:w="3556"/>
          </w:tcPr>
          <w:p>
            <w:pPr>
              <w:spacing w:after="0" w:line="240" w:lineRule="auto"/>
            </w:pPr>
            <w:r/>
            <w:r>
              <w:rPr>
                <w:b w:val="0"/>
                <w:i w:val="0"/>
                <w:sz w:val="19"/>
              </w:rPr>
              <w:t>Ciclo de vida de los defectos</w:t>
            </w:r>
          </w:p>
        </w:tc>
      </w:tr>
      <w:tr>
        <w:tc>
          <w:tcPr>
            <w:tcW w:type="dxa" w:w="1654"/>
            <w:shd w:val="clear" w:color="auto" w:fill="EEF2F7"/>
          </w:tcPr>
          <w:p>
            <w:pPr>
              <w:spacing w:after="0" w:line="240" w:lineRule="auto"/>
            </w:pPr>
            <w:r/>
            <w:r>
              <w:rPr>
                <w:b w:val="0"/>
                <w:i w:val="0"/>
                <w:sz w:val="19"/>
              </w:rPr>
              <w:t>Infraestructura</w:t>
            </w:r>
          </w:p>
        </w:tc>
        <w:tc>
          <w:tcPr>
            <w:tcW w:type="dxa" w:w="4145"/>
            <w:shd w:val="clear" w:color="auto" w:fill="EEF2F7"/>
          </w:tcPr>
          <w:p>
            <w:pPr>
              <w:spacing w:after="0" w:line="240" w:lineRule="auto"/>
            </w:pPr>
            <w:r/>
            <w:r>
              <w:rPr>
                <w:b w:val="0"/>
                <w:i w:val="0"/>
                <w:sz w:val="19"/>
              </w:rPr>
              <w:t>Docker, Docker Compose</w:t>
            </w:r>
          </w:p>
        </w:tc>
        <w:tc>
          <w:tcPr>
            <w:tcW w:type="dxa" w:w="3556"/>
            <w:shd w:val="clear" w:color="auto" w:fill="EEF2F7"/>
          </w:tcPr>
          <w:p>
            <w:pPr>
              <w:spacing w:after="0" w:line="240" w:lineRule="auto"/>
            </w:pPr>
            <w:r/>
            <w:r>
              <w:rPr>
                <w:b w:val="0"/>
                <w:i w:val="0"/>
                <w:sz w:val="19"/>
              </w:rPr>
              <w:t>Entorno reproducible</w:t>
            </w:r>
          </w:p>
        </w:tc>
      </w:tr>
      <w:tr>
        <w:tc>
          <w:tcPr>
            <w:tcW w:type="dxa" w:w="1654"/>
          </w:tcPr>
          <w:p>
            <w:pPr>
              <w:spacing w:after="0" w:line="240" w:lineRule="auto"/>
            </w:pPr>
            <w:r/>
            <w:r>
              <w:rPr>
                <w:b w:val="0"/>
                <w:i w:val="0"/>
                <w:sz w:val="19"/>
              </w:rPr>
              <w:t>Pruebas de API</w:t>
            </w:r>
          </w:p>
        </w:tc>
        <w:tc>
          <w:tcPr>
            <w:tcW w:type="dxa" w:w="4145"/>
          </w:tcPr>
          <w:p>
            <w:pPr>
              <w:spacing w:after="0" w:line="240" w:lineRule="auto"/>
            </w:pPr>
            <w:r/>
            <w:r>
              <w:rPr>
                <w:b w:val="0"/>
                <w:i w:val="0"/>
                <w:sz w:val="19"/>
              </w:rPr>
              <w:t>Swagger UI (</w:t>
            </w:r>
            <w:r>
              <w:rPr>
                <w:rFonts w:ascii="Consolas" w:hAnsi="Consolas"/>
                <w:b w:val="0"/>
                <w:i w:val="0"/>
                <w:sz w:val="19"/>
              </w:rPr>
              <w:t>/docs</w:t>
            </w:r>
            <w:r>
              <w:rPr>
                <w:b w:val="0"/>
                <w:i w:val="0"/>
                <w:sz w:val="19"/>
              </w:rPr>
              <w:t>), Postman</w:t>
            </w:r>
          </w:p>
        </w:tc>
        <w:tc>
          <w:tcPr>
            <w:tcW w:type="dxa" w:w="3556"/>
          </w:tcPr>
          <w:p>
            <w:pPr>
              <w:spacing w:after="0" w:line="240" w:lineRule="auto"/>
            </w:pPr>
            <w:r/>
            <w:r>
              <w:rPr>
                <w:b w:val="0"/>
                <w:i w:val="0"/>
                <w:sz w:val="19"/>
              </w:rPr>
              <w:t>Pruebas funcionales y de autorización sobre la API</w:t>
            </w:r>
          </w:p>
        </w:tc>
      </w:tr>
      <w:tr>
        <w:tc>
          <w:tcPr>
            <w:tcW w:type="dxa" w:w="1654"/>
            <w:shd w:val="clear" w:color="auto" w:fill="EEF2F7"/>
          </w:tcPr>
          <w:p>
            <w:pPr>
              <w:spacing w:after="0" w:line="240" w:lineRule="auto"/>
            </w:pPr>
            <w:r/>
            <w:r>
              <w:rPr>
                <w:b w:val="0"/>
                <w:i w:val="0"/>
                <w:sz w:val="19"/>
              </w:rPr>
              <w:t>Desarrollo</w:t>
            </w:r>
          </w:p>
        </w:tc>
        <w:tc>
          <w:tcPr>
            <w:tcW w:type="dxa" w:w="4145"/>
            <w:shd w:val="clear" w:color="auto" w:fill="EEF2F7"/>
          </w:tcPr>
          <w:p>
            <w:pPr>
              <w:spacing w:after="0" w:line="240" w:lineRule="auto"/>
            </w:pPr>
            <w:r/>
            <w:r>
              <w:rPr>
                <w:b w:val="0"/>
                <w:i w:val="0"/>
                <w:sz w:val="19"/>
              </w:rPr>
              <w:t>Visual Studio Code</w:t>
            </w:r>
          </w:p>
        </w:tc>
        <w:tc>
          <w:tcPr>
            <w:tcW w:type="dxa" w:w="3556"/>
            <w:shd w:val="clear" w:color="auto" w:fill="EEF2F7"/>
          </w:tcPr>
          <w:p>
            <w:pPr>
              <w:spacing w:after="0" w:line="240" w:lineRule="auto"/>
            </w:pPr>
            <w:r/>
            <w:r>
              <w:rPr>
                <w:b w:val="0"/>
                <w:i w:val="0"/>
                <w:sz w:val="19"/>
              </w:rPr>
              <w:t>Revisión del código y de la configuración</w:t>
            </w:r>
          </w:p>
        </w:tc>
      </w:tr>
    </w:tbl>
    <w:p>
      <w:pPr>
        <w:spacing w:after="40"/>
      </w:pPr>
    </w:p>
    <w:p>
      <w:pPr>
        <w:pStyle w:val="Heading2"/>
      </w:pPr>
      <w:r>
        <w:t>12.4 Correspondencia entre herramientas y OWASP Top 10:2025</w:t>
      </w:r>
    </w:p>
    <w:tbl>
      <w:tblPr>
        <w:tblStyle w:val="TableGrid"/>
        <w:tblW w:type="auto" w:w="0"/>
        <w:jc w:val="center"/>
        <w:tblLook w:firstColumn="1" w:firstRow="1" w:lastColumn="0" w:lastRow="0" w:noHBand="0" w:noVBand="1" w:val="04A0"/>
        <w:tblLayout w:type="fixed"/>
      </w:tblPr>
      <w:tblGrid>
        <w:gridCol w:w="3425"/>
        <w:gridCol w:w="5929"/>
      </w:tblGrid>
      <w:tr>
        <w:trPr>
          <w:tblHeader w:val="true"/>
        </w:trPr>
        <w:tc>
          <w:tcPr>
            <w:tcW w:type="dxa" w:w="3425"/>
            <w:shd w:val="clear" w:color="auto" w:fill="1F3A5F"/>
          </w:tcPr>
          <w:p>
            <w:pPr>
              <w:spacing w:after="0" w:line="240" w:lineRule="auto"/>
            </w:pPr>
            <w:r>
              <w:rPr>
                <w:color w:val="FFFFFF"/>
              </w:rPr>
            </w:r>
            <w:r>
              <w:rPr>
                <w:b/>
                <w:i w:val="0"/>
                <w:color w:val="FFFFFF"/>
                <w:sz w:val="19"/>
              </w:rPr>
              <w:t>Categoría OWASP</w:t>
            </w:r>
          </w:p>
        </w:tc>
        <w:tc>
          <w:tcPr>
            <w:tcW w:type="dxa" w:w="5929"/>
            <w:shd w:val="clear" w:color="auto" w:fill="1F3A5F"/>
          </w:tcPr>
          <w:p>
            <w:pPr>
              <w:spacing w:after="0" w:line="240" w:lineRule="auto"/>
            </w:pPr>
            <w:r>
              <w:rPr>
                <w:color w:val="FFFFFF"/>
              </w:rPr>
            </w:r>
            <w:r>
              <w:rPr>
                <w:b/>
                <w:i w:val="0"/>
                <w:color w:val="FFFFFF"/>
                <w:sz w:val="19"/>
              </w:rPr>
              <w:t>Herramientas útiles</w:t>
            </w:r>
          </w:p>
        </w:tc>
      </w:tr>
      <w:tr>
        <w:tc>
          <w:tcPr>
            <w:tcW w:type="dxa" w:w="3425"/>
          </w:tcPr>
          <w:p>
            <w:pPr>
              <w:spacing w:after="0" w:line="240" w:lineRule="auto"/>
            </w:pPr>
            <w:r/>
            <w:r>
              <w:rPr>
                <w:b w:val="0"/>
                <w:i w:val="0"/>
                <w:sz w:val="19"/>
              </w:rPr>
              <w:t>A01 Control de acceso roto</w:t>
            </w:r>
          </w:p>
        </w:tc>
        <w:tc>
          <w:tcPr>
            <w:tcW w:type="dxa" w:w="5929"/>
          </w:tcPr>
          <w:p>
            <w:pPr>
              <w:spacing w:after="0" w:line="240" w:lineRule="auto"/>
            </w:pPr>
            <w:r/>
            <w:r>
              <w:rPr>
                <w:b w:val="0"/>
                <w:i w:val="0"/>
                <w:sz w:val="19"/>
              </w:rPr>
              <w:t>Burp Suite, Postman, revisión manual</w:t>
            </w:r>
          </w:p>
        </w:tc>
      </w:tr>
      <w:tr>
        <w:tc>
          <w:tcPr>
            <w:tcW w:type="dxa" w:w="3425"/>
            <w:shd w:val="clear" w:color="auto" w:fill="EEF2F7"/>
          </w:tcPr>
          <w:p>
            <w:pPr>
              <w:spacing w:after="0" w:line="240" w:lineRule="auto"/>
            </w:pPr>
            <w:r/>
            <w:r>
              <w:rPr>
                <w:b w:val="0"/>
                <w:i w:val="0"/>
                <w:sz w:val="19"/>
              </w:rPr>
              <w:t>A02 Configuración incorrecta</w:t>
            </w:r>
          </w:p>
        </w:tc>
        <w:tc>
          <w:tcPr>
            <w:tcW w:type="dxa" w:w="5929"/>
            <w:shd w:val="clear" w:color="auto" w:fill="EEF2F7"/>
          </w:tcPr>
          <w:p>
            <w:pPr>
              <w:spacing w:after="0" w:line="240" w:lineRule="auto"/>
            </w:pPr>
            <w:r/>
            <w:r>
              <w:rPr>
                <w:b w:val="0"/>
                <w:i w:val="0"/>
                <w:sz w:val="19"/>
              </w:rPr>
              <w:t xml:space="preserve">Nikto, ZAP, revisión de </w:t>
            </w:r>
            <w:r>
              <w:rPr>
                <w:rFonts w:ascii="Consolas" w:hAnsi="Consolas"/>
                <w:b w:val="0"/>
                <w:i w:val="0"/>
                <w:sz w:val="19"/>
              </w:rPr>
              <w:t>docker-compose.yml</w:t>
            </w:r>
            <w:r>
              <w:rPr>
                <w:b w:val="0"/>
                <w:i w:val="0"/>
                <w:sz w:val="19"/>
              </w:rPr>
              <w:t xml:space="preserve"> y </w:t>
            </w:r>
            <w:r>
              <w:rPr>
                <w:rFonts w:ascii="Consolas" w:hAnsi="Consolas"/>
                <w:b w:val="0"/>
                <w:i w:val="0"/>
                <w:sz w:val="19"/>
              </w:rPr>
              <w:t>.env</w:t>
            </w:r>
          </w:p>
        </w:tc>
      </w:tr>
      <w:tr>
        <w:tc>
          <w:tcPr>
            <w:tcW w:type="dxa" w:w="3425"/>
          </w:tcPr>
          <w:p>
            <w:pPr>
              <w:spacing w:after="0" w:line="240" w:lineRule="auto"/>
            </w:pPr>
            <w:r/>
            <w:r>
              <w:rPr>
                <w:b w:val="0"/>
                <w:i w:val="0"/>
                <w:sz w:val="19"/>
              </w:rPr>
              <w:t>A03 Cadena de suministro</w:t>
            </w:r>
          </w:p>
        </w:tc>
        <w:tc>
          <w:tcPr>
            <w:tcW w:type="dxa" w:w="5929"/>
          </w:tcPr>
          <w:p>
            <w:pPr>
              <w:spacing w:after="0" w:line="240" w:lineRule="auto"/>
            </w:pPr>
            <w:r/>
            <w:r>
              <w:rPr>
                <w:b w:val="0"/>
                <w:i w:val="0"/>
                <w:sz w:val="19"/>
              </w:rPr>
              <w:t xml:space="preserve">Revisión de dependencias (por ejemplo, </w:t>
            </w:r>
            <w:r>
              <w:rPr>
                <w:rFonts w:ascii="Consolas" w:hAnsi="Consolas"/>
                <w:b w:val="0"/>
                <w:i w:val="0"/>
                <w:sz w:val="19"/>
              </w:rPr>
              <w:t>npm audit</w:t>
            </w:r>
            <w:r>
              <w:rPr>
                <w:b w:val="0"/>
                <w:i w:val="0"/>
                <w:sz w:val="19"/>
              </w:rPr>
              <w:t>), SonarQube</w:t>
            </w:r>
          </w:p>
        </w:tc>
      </w:tr>
      <w:tr>
        <w:tc>
          <w:tcPr>
            <w:tcW w:type="dxa" w:w="3425"/>
            <w:shd w:val="clear" w:color="auto" w:fill="EEF2F7"/>
          </w:tcPr>
          <w:p>
            <w:pPr>
              <w:spacing w:after="0" w:line="240" w:lineRule="auto"/>
            </w:pPr>
            <w:r/>
            <w:r>
              <w:rPr>
                <w:b w:val="0"/>
                <w:i w:val="0"/>
                <w:sz w:val="19"/>
              </w:rPr>
              <w:t>A04 Fallas criptográficas</w:t>
            </w:r>
          </w:p>
        </w:tc>
        <w:tc>
          <w:tcPr>
            <w:tcW w:type="dxa" w:w="5929"/>
            <w:shd w:val="clear" w:color="auto" w:fill="EEF2F7"/>
          </w:tcPr>
          <w:p>
            <w:pPr>
              <w:spacing w:after="0" w:line="240" w:lineRule="auto"/>
            </w:pPr>
            <w:r/>
            <w:r>
              <w:rPr>
                <w:b w:val="0"/>
                <w:i w:val="0"/>
                <w:sz w:val="19"/>
              </w:rPr>
              <w:t>Revisión manual, John the Ripper, consulta a la base de datos</w:t>
            </w:r>
          </w:p>
        </w:tc>
      </w:tr>
      <w:tr>
        <w:tc>
          <w:tcPr>
            <w:tcW w:type="dxa" w:w="3425"/>
          </w:tcPr>
          <w:p>
            <w:pPr>
              <w:spacing w:after="0" w:line="240" w:lineRule="auto"/>
            </w:pPr>
            <w:r/>
            <w:r>
              <w:rPr>
                <w:b w:val="0"/>
                <w:i w:val="0"/>
                <w:sz w:val="19"/>
              </w:rPr>
              <w:t>A05 Inyección</w:t>
            </w:r>
          </w:p>
        </w:tc>
        <w:tc>
          <w:tcPr>
            <w:tcW w:type="dxa" w:w="5929"/>
          </w:tcPr>
          <w:p>
            <w:pPr>
              <w:spacing w:after="0" w:line="240" w:lineRule="auto"/>
            </w:pPr>
            <w:r/>
            <w:r>
              <w:rPr>
                <w:b w:val="0"/>
                <w:i w:val="0"/>
                <w:sz w:val="19"/>
              </w:rPr>
              <w:t>SQLMap, ZAP, SonarQube</w:t>
            </w:r>
          </w:p>
        </w:tc>
      </w:tr>
      <w:tr>
        <w:tc>
          <w:tcPr>
            <w:tcW w:type="dxa" w:w="3425"/>
            <w:shd w:val="clear" w:color="auto" w:fill="EEF2F7"/>
          </w:tcPr>
          <w:p>
            <w:pPr>
              <w:spacing w:after="0" w:line="240" w:lineRule="auto"/>
            </w:pPr>
            <w:r/>
            <w:r>
              <w:rPr>
                <w:b w:val="0"/>
                <w:i w:val="0"/>
                <w:sz w:val="19"/>
              </w:rPr>
              <w:t>A06 Diseño inseguro</w:t>
            </w:r>
          </w:p>
        </w:tc>
        <w:tc>
          <w:tcPr>
            <w:tcW w:type="dxa" w:w="5929"/>
            <w:shd w:val="clear" w:color="auto" w:fill="EEF2F7"/>
          </w:tcPr>
          <w:p>
            <w:pPr>
              <w:spacing w:after="0" w:line="240" w:lineRule="auto"/>
            </w:pPr>
            <w:r/>
            <w:r>
              <w:rPr>
                <w:b w:val="0"/>
                <w:i w:val="0"/>
                <w:sz w:val="19"/>
              </w:rPr>
              <w:t>Revisión de requisitos y del diseño</w:t>
            </w:r>
          </w:p>
        </w:tc>
      </w:tr>
      <w:tr>
        <w:tc>
          <w:tcPr>
            <w:tcW w:type="dxa" w:w="3425"/>
          </w:tcPr>
          <w:p>
            <w:pPr>
              <w:spacing w:after="0" w:line="240" w:lineRule="auto"/>
            </w:pPr>
            <w:r/>
            <w:r>
              <w:rPr>
                <w:b w:val="0"/>
                <w:i w:val="0"/>
                <w:sz w:val="19"/>
              </w:rPr>
              <w:t>A07 Fallas de autenticación</w:t>
            </w:r>
          </w:p>
        </w:tc>
        <w:tc>
          <w:tcPr>
            <w:tcW w:type="dxa" w:w="5929"/>
          </w:tcPr>
          <w:p>
            <w:pPr>
              <w:spacing w:after="0" w:line="240" w:lineRule="auto"/>
            </w:pPr>
            <w:r/>
            <w:r>
              <w:rPr>
                <w:b w:val="0"/>
                <w:i w:val="0"/>
                <w:sz w:val="19"/>
              </w:rPr>
              <w:t>Burp Suite, John the Ripper, casos manuales de intentos repetidos y expiración</w:t>
            </w:r>
          </w:p>
        </w:tc>
      </w:tr>
      <w:tr>
        <w:tc>
          <w:tcPr>
            <w:tcW w:type="dxa" w:w="3425"/>
            <w:shd w:val="clear" w:color="auto" w:fill="EEF2F7"/>
          </w:tcPr>
          <w:p>
            <w:pPr>
              <w:spacing w:after="0" w:line="240" w:lineRule="auto"/>
            </w:pPr>
            <w:r/>
            <w:r>
              <w:rPr>
                <w:b w:val="0"/>
                <w:i w:val="0"/>
                <w:sz w:val="19"/>
              </w:rPr>
              <w:t>A08 Integridad de software y datos</w:t>
            </w:r>
          </w:p>
        </w:tc>
        <w:tc>
          <w:tcPr>
            <w:tcW w:type="dxa" w:w="5929"/>
            <w:shd w:val="clear" w:color="auto" w:fill="EEF2F7"/>
          </w:tcPr>
          <w:p>
            <w:pPr>
              <w:spacing w:after="0" w:line="240" w:lineRule="auto"/>
            </w:pPr>
            <w:r/>
            <w:r>
              <w:rPr>
                <w:b w:val="0"/>
                <w:i w:val="0"/>
                <w:sz w:val="19"/>
              </w:rPr>
              <w:t>Revisión manual</w:t>
            </w:r>
          </w:p>
        </w:tc>
      </w:tr>
      <w:tr>
        <w:tc>
          <w:tcPr>
            <w:tcW w:type="dxa" w:w="3425"/>
          </w:tcPr>
          <w:p>
            <w:pPr>
              <w:spacing w:after="0" w:line="240" w:lineRule="auto"/>
            </w:pPr>
            <w:r/>
            <w:r>
              <w:rPr>
                <w:b w:val="0"/>
                <w:i w:val="0"/>
                <w:sz w:val="19"/>
              </w:rPr>
              <w:t>A09 Registro y alerta</w:t>
            </w:r>
          </w:p>
        </w:tc>
        <w:tc>
          <w:tcPr>
            <w:tcW w:type="dxa" w:w="5929"/>
          </w:tcPr>
          <w:p>
            <w:pPr>
              <w:spacing w:after="0" w:line="240" w:lineRule="auto"/>
            </w:pPr>
            <w:r/>
            <w:r>
              <w:rPr>
                <w:b w:val="0"/>
                <w:i w:val="0"/>
                <w:sz w:val="19"/>
              </w:rPr>
              <w:t>Revisión de la tabla o archivo de auditoría tras ejecutar los casos</w:t>
            </w:r>
          </w:p>
        </w:tc>
      </w:tr>
      <w:tr>
        <w:tc>
          <w:tcPr>
            <w:tcW w:type="dxa" w:w="3425"/>
            <w:shd w:val="clear" w:color="auto" w:fill="EEF2F7"/>
          </w:tcPr>
          <w:p>
            <w:pPr>
              <w:spacing w:after="0" w:line="240" w:lineRule="auto"/>
            </w:pPr>
            <w:r/>
            <w:r>
              <w:rPr>
                <w:b w:val="0"/>
                <w:i w:val="0"/>
                <w:sz w:val="19"/>
              </w:rPr>
              <w:t>A10 Condiciones excepcionales</w:t>
            </w:r>
          </w:p>
        </w:tc>
        <w:tc>
          <w:tcPr>
            <w:tcW w:type="dxa" w:w="5929"/>
            <w:shd w:val="clear" w:color="auto" w:fill="EEF2F7"/>
          </w:tcPr>
          <w:p>
            <w:pPr>
              <w:spacing w:after="0" w:line="240" w:lineRule="auto"/>
            </w:pPr>
            <w:r/>
            <w:r>
              <w:rPr>
                <w:b w:val="0"/>
                <w:i w:val="0"/>
                <w:sz w:val="19"/>
              </w:rPr>
              <w:t>Casos de error forzado, ZAP, SonarQube</w:t>
            </w:r>
          </w:p>
        </w:tc>
      </w:tr>
    </w:tbl>
    <w:p>
      <w:pPr>
        <w:spacing w:after="40"/>
      </w:pPr>
    </w:p>
    <w:p>
      <w:pPr>
        <w:pStyle w:val="Heading2"/>
      </w:pPr>
      <w:r>
        <w:t>12.5 Justificación de una herramienta</w:t>
      </w:r>
    </w:p>
    <w:p>
      <w:pPr>
        <w:jc w:val="both"/>
      </w:pPr>
      <w:r>
        <w:rPr>
          <w:b w:val="0"/>
          <w:i w:val="0"/>
        </w:rPr>
        <w:t>Las rúbricas valoran la justificación. Una estructura recomendada es:</w:t>
      </w:r>
    </w:p>
    <w:p>
      <w:pPr>
        <w:ind w:left="567" w:right="567"/>
      </w:pPr>
      <w:r>
        <w:rPr>
          <w:b w:val="0"/>
          <w:i/>
        </w:rPr>
        <w:t xml:space="preserve">"Se utiliza </w:t>
      </w:r>
      <w:r>
        <w:rPr>
          <w:b/>
          <w:i w:val="0"/>
        </w:rPr>
        <w:t>[herramienta]</w:t>
      </w:r>
      <w:r>
        <w:rPr>
          <w:b w:val="0"/>
          <w:i/>
        </w:rPr>
        <w:t xml:space="preserve"> para </w:t>
      </w:r>
      <w:r>
        <w:rPr>
          <w:b/>
          <w:i w:val="0"/>
        </w:rPr>
        <w:t>[tipo de prueba]</w:t>
      </w:r>
      <w:r>
        <w:rPr>
          <w:b w:val="0"/>
          <w:i/>
        </w:rPr>
        <w:t xml:space="preserve"> sobre </w:t>
      </w:r>
      <w:r>
        <w:rPr>
          <w:b/>
          <w:i w:val="0"/>
        </w:rPr>
        <w:t>[requisito o riesgo]</w:t>
      </w:r>
      <w:r>
        <w:rPr>
          <w:b w:val="0"/>
          <w:i/>
        </w:rPr>
        <w:t xml:space="preserve">, porque </w:t>
      </w:r>
      <w:r>
        <w:rPr>
          <w:b/>
          <w:i w:val="0"/>
        </w:rPr>
        <w:t>[capacidad concreta]</w:t>
      </w:r>
      <w:r>
        <w:rPr>
          <w:b w:val="0"/>
          <w:i/>
        </w:rPr>
        <w:t xml:space="preserve">. Su resultado se registra como </w:t>
      </w:r>
      <w:r>
        <w:rPr>
          <w:b/>
          <w:i w:val="0"/>
        </w:rPr>
        <w:t>[evidencia]</w:t>
      </w:r>
      <w:r>
        <w:rPr>
          <w:b w:val="0"/>
          <w:i/>
        </w:rPr>
        <w:t xml:space="preserve"> en el caso </w:t>
      </w:r>
      <w:r>
        <w:rPr>
          <w:b/>
          <w:i w:val="0"/>
        </w:rPr>
        <w:t>[ID]</w:t>
      </w:r>
      <w:r>
        <w:rPr>
          <w:b w:val="0"/>
          <w:i/>
        </w:rPr>
        <w:t>."</w:t>
      </w:r>
    </w:p>
    <w:p>
      <w:pPr>
        <w:jc w:val="both"/>
      </w:pPr>
      <w:r>
        <w:rPr>
          <w:b w:val="0"/>
          <w:i w:val="0"/>
        </w:rPr>
        <w:t>Ejemplo: "Se utiliza JMeter para la prueba de carga del requisito de tiempo de respuesta, porque permite simular 200 usuarios concurrentes y medir el percentil 90. El reporte HTML se adjunta como evidencia del caso CP-05."</w:t>
      </w:r>
    </w:p>
    <w:p>
      <w:pPr>
        <w:pStyle w:val="Heading2"/>
      </w:pPr>
      <w:r>
        <w:t>12.6 Preguntas de repaso</w:t>
      </w:r>
    </w:p>
    <w:p>
      <w:pPr>
        <w:spacing w:after="40"/>
        <w:ind w:left="510" w:hanging="340"/>
      </w:pPr>
      <w:r>
        <w:rPr>
          <w:b w:val="0"/>
          <w:i w:val="0"/>
        </w:rPr>
        <w:t>1. Indique qué herramienta permite probar que un usuario no accede a un registro de otro usuario y explique el procedimiento.</w:t>
      </w:r>
    </w:p>
    <w:p>
      <w:pPr>
        <w:spacing w:after="40"/>
        <w:ind w:left="510" w:hanging="340"/>
      </w:pPr>
      <w:r>
        <w:rPr>
          <w:b w:val="0"/>
          <w:i w:val="0"/>
        </w:rPr>
        <w:t>2. Explique por qué un análisis de ZAP sin sesión iniciada tiene cobertura limitada.</w:t>
      </w:r>
    </w:p>
    <w:p>
      <w:pPr>
        <w:spacing w:after="40"/>
        <w:ind w:left="510" w:hanging="340"/>
      </w:pPr>
      <w:r>
        <w:rPr>
          <w:b w:val="0"/>
          <w:i w:val="0"/>
        </w:rPr>
        <w:t>3. Diferencie ZAP de Nikto.</w:t>
      </w:r>
    </w:p>
    <w:p>
      <w:pPr>
        <w:spacing w:after="40"/>
        <w:ind w:left="510" w:hanging="340"/>
      </w:pPr>
      <w:r>
        <w:rPr>
          <w:b w:val="0"/>
          <w:i w:val="0"/>
        </w:rPr>
        <w:t>4. Explique por qué en una prueba de carga se informa el percentil 90 y no solo el promedio.</w:t>
      </w:r>
    </w:p>
    <w:p>
      <w:pPr>
        <w:spacing w:after="40"/>
        <w:ind w:left="510" w:hanging="340"/>
      </w:pPr>
      <w:r>
        <w:rPr>
          <w:b w:val="0"/>
          <w:i w:val="0"/>
        </w:rPr>
        <w:t>5. Redacte la justificación de SQLMap con la estructura de 12.5.</w:t>
      </w:r>
    </w:p>
    <w:p>
      <w:r>
        <w:br w:type="page"/>
      </w:r>
    </w:p>
    <w:p>
      <w:pPr>
        <w:pStyle w:val="Heading1"/>
      </w:pPr>
      <w:r>
        <w:t>Capítulo 13. Marco ético y normativo</w:t>
      </w:r>
    </w:p>
    <w:p>
      <w:pPr>
        <w:jc w:val="both"/>
      </w:pPr>
      <w:r>
        <w:rPr>
          <w:b/>
          <w:i w:val="0"/>
        </w:rPr>
        <w:t>Propósito del capítulo:</w:t>
      </w:r>
      <w:r>
        <w:rPr>
          <w:b w:val="0"/>
          <w:i w:val="0"/>
        </w:rPr>
        <w:t xml:space="preserve"> aplicar el marco legal y ético a los resultados de las pruebas, de modo que cada hallazgo técnico se traduzca en un riesgo para las personas, una norma afectada y una recomendación.</w:t>
      </w:r>
    </w:p>
    <w:p>
      <w:pPr>
        <w:pStyle w:val="Heading2"/>
      </w:pPr>
      <w:r>
        <w:t>13.1 Uso de la normativa en la unidad</w:t>
      </w:r>
    </w:p>
    <w:p>
      <w:pPr>
        <w:jc w:val="both"/>
      </w:pPr>
      <w:r>
        <w:rPr>
          <w:b w:val="0"/>
          <w:i w:val="0"/>
        </w:rPr>
        <w:t xml:space="preserve">La unidad no introduce leyes desde cero: reutiliza el marco de la Unidad 1 y exige </w:t>
      </w:r>
      <w:r>
        <w:rPr>
          <w:b/>
          <w:i w:val="0"/>
        </w:rPr>
        <w:t>aplicarlo a los resultados</w:t>
      </w:r>
      <w:r>
        <w:rPr>
          <w:b w:val="0"/>
          <w:i w:val="0"/>
        </w:rPr>
        <w:t>. El análisis ético y normativo se construye con la secuencia:</w:t>
      </w:r>
    </w:p>
    <w:tbl>
      <w:tblPr>
        <w:tblStyle w:val="TableGrid"/>
        <w:tblW w:type="auto" w:w="0"/>
        <w:tblLook w:firstColumn="1" w:firstRow="1" w:lastColumn="0" w:lastRow="0" w:noHBand="0" w:noVBand="1" w:val="04A0"/>
      </w:tblPr>
      <w:tblGrid>
        <w:gridCol w:w="9406"/>
      </w:tblGrid>
      <w:tr>
        <w:tc>
          <w:tcPr>
            <w:tcW w:type="dxa" w:w="9406"/>
            <w:shd w:val="clear" w:color="auto" w:fill="F3F3F3"/>
          </w:tcPr>
          <w:p>
            <w:pPr>
              <w:spacing w:after="0" w:line="240" w:lineRule="auto"/>
            </w:pPr>
            <w:r/>
            <w:r>
              <w:rPr>
                <w:rFonts w:ascii="Consolas" w:hAnsi="Consolas"/>
                <w:sz w:val="18"/>
              </w:rPr>
              <w:t>Hallazgo técnico → Riesgo para las personas → Norma y artículo → Sujeto obligado → Recomendación</w:t>
            </w:r>
          </w:p>
        </w:tc>
      </w:tr>
    </w:tbl>
    <w:p>
      <w:pPr>
        <w:spacing w:after="40"/>
      </w:pPr>
    </w:p>
    <w:p>
      <w:pPr>
        <w:jc w:val="both"/>
      </w:pPr>
      <w:r>
        <w:rPr>
          <w:b/>
          <w:i w:val="0"/>
        </w:rPr>
        <w:t>Reglas:</w:t>
      </w:r>
    </w:p>
    <w:p>
      <w:pPr>
        <w:spacing w:after="40"/>
        <w:ind w:left="510" w:hanging="340"/>
      </w:pPr>
      <w:r>
        <w:rPr>
          <w:b w:val="0"/>
          <w:i w:val="0"/>
        </w:rPr>
        <w:t xml:space="preserve">1. </w:t>
      </w:r>
      <w:r>
        <w:rPr>
          <w:b/>
          <w:i w:val="0"/>
        </w:rPr>
        <w:t>Citar el artículo, no solo la ley.</w:t>
      </w:r>
      <w:r>
        <w:rPr>
          <w:b w:val="0"/>
          <w:i w:val="0"/>
        </w:rPr>
        <w:t xml:space="preserve"> "Ley 19.628" no basta; "Ley 19.628, art. 11 (deber de cuidado de los datos)" sí.</w:t>
      </w:r>
    </w:p>
    <w:p>
      <w:pPr>
        <w:spacing w:after="40"/>
        <w:ind w:left="510" w:hanging="340"/>
      </w:pPr>
      <w:r>
        <w:rPr>
          <w:b w:val="0"/>
          <w:i w:val="0"/>
        </w:rPr>
        <w:t xml:space="preserve">2. </w:t>
      </w:r>
      <w:r>
        <w:rPr>
          <w:b/>
          <w:i w:val="0"/>
        </w:rPr>
        <w:t>Distinguir lo vigente de lo que entrará en vigencia.</w:t>
      </w:r>
      <w:r>
        <w:rPr>
          <w:b w:val="0"/>
          <w:i w:val="0"/>
        </w:rPr>
        <w:t xml:space="preserve"> No atribuir a una ley derechos o sanciones que están en otra, ni presentar como vigente una norma que aún no rige.</w:t>
      </w:r>
    </w:p>
    <w:p>
      <w:pPr>
        <w:spacing w:after="40"/>
        <w:ind w:left="510" w:hanging="340"/>
      </w:pPr>
      <w:r>
        <w:rPr>
          <w:b w:val="0"/>
          <w:i w:val="0"/>
        </w:rPr>
        <w:t xml:space="preserve">3. </w:t>
      </w:r>
      <w:r>
        <w:rPr>
          <w:b/>
          <w:i w:val="0"/>
        </w:rPr>
        <w:t>Identificar al sujeto obligado.</w:t>
      </w:r>
      <w:r>
        <w:rPr>
          <w:b w:val="0"/>
          <w:i w:val="0"/>
        </w:rPr>
        <w:t xml:space="preserve"> Muchas leyes no obligan al software, sino a la organización que lo opera; el software debe </w:t>
      </w:r>
      <w:r>
        <w:rPr>
          <w:b/>
          <w:i w:val="0"/>
        </w:rPr>
        <w:t>permitir</w:t>
      </w:r>
      <w:r>
        <w:rPr>
          <w:b w:val="0"/>
          <w:i w:val="0"/>
        </w:rPr>
        <w:t xml:space="preserve"> que esa organización cumpla.</w:t>
      </w:r>
    </w:p>
    <w:p>
      <w:pPr>
        <w:pStyle w:val="Heading2"/>
      </w:pPr>
      <w:r>
        <w:t>13.2 Normas generales del curso</w:t>
      </w:r>
    </w:p>
    <w:tbl>
      <w:tblPr>
        <w:tblStyle w:val="TableGrid"/>
        <w:tblW w:type="auto" w:w="0"/>
        <w:jc w:val="center"/>
        <w:tblLook w:firstColumn="1" w:firstRow="1" w:lastColumn="0" w:lastRow="0" w:noHBand="0" w:noVBand="1" w:val="04A0"/>
        <w:tblLayout w:type="fixed"/>
      </w:tblPr>
      <w:tblGrid>
        <w:gridCol w:w="3330"/>
        <w:gridCol w:w="2694"/>
        <w:gridCol w:w="3330"/>
      </w:tblGrid>
      <w:tr>
        <w:trPr>
          <w:tblHeader w:val="true"/>
        </w:trPr>
        <w:tc>
          <w:tcPr>
            <w:tcW w:type="dxa" w:w="3330"/>
            <w:shd w:val="clear" w:color="auto" w:fill="1F3A5F"/>
          </w:tcPr>
          <w:p>
            <w:pPr>
              <w:spacing w:after="0" w:line="240" w:lineRule="auto"/>
            </w:pPr>
            <w:r>
              <w:rPr>
                <w:color w:val="FFFFFF"/>
              </w:rPr>
            </w:r>
            <w:r>
              <w:rPr>
                <w:b/>
                <w:i w:val="0"/>
                <w:color w:val="FFFFFF"/>
                <w:sz w:val="19"/>
              </w:rPr>
              <w:t>Norma</w:t>
            </w:r>
          </w:p>
        </w:tc>
        <w:tc>
          <w:tcPr>
            <w:tcW w:type="dxa" w:w="2695"/>
            <w:shd w:val="clear" w:color="auto" w:fill="1F3A5F"/>
          </w:tcPr>
          <w:p>
            <w:pPr>
              <w:spacing w:after="0" w:line="240" w:lineRule="auto"/>
            </w:pPr>
            <w:r>
              <w:rPr>
                <w:color w:val="FFFFFF"/>
              </w:rPr>
            </w:r>
            <w:r>
              <w:rPr>
                <w:b/>
                <w:i w:val="0"/>
                <w:color w:val="FFFFFF"/>
                <w:sz w:val="19"/>
              </w:rPr>
              <w:t>Estado al 19-10-2026</w:t>
            </w:r>
          </w:p>
        </w:tc>
        <w:tc>
          <w:tcPr>
            <w:tcW w:type="dxa" w:w="3330"/>
            <w:shd w:val="clear" w:color="auto" w:fill="1F3A5F"/>
          </w:tcPr>
          <w:p>
            <w:pPr>
              <w:spacing w:after="0" w:line="240" w:lineRule="auto"/>
            </w:pPr>
            <w:r>
              <w:rPr>
                <w:color w:val="FFFFFF"/>
              </w:rPr>
            </w:r>
            <w:r>
              <w:rPr>
                <w:b/>
                <w:i w:val="0"/>
                <w:color w:val="FFFFFF"/>
                <w:sz w:val="19"/>
              </w:rPr>
              <w:t>Aporte al análisis de pruebas</w:t>
            </w:r>
          </w:p>
        </w:tc>
      </w:tr>
      <w:tr>
        <w:tc>
          <w:tcPr>
            <w:tcW w:type="dxa" w:w="3330"/>
          </w:tcPr>
          <w:p>
            <w:pPr>
              <w:spacing w:after="0" w:line="240" w:lineRule="auto"/>
            </w:pPr>
            <w:r/>
            <w:r>
              <w:rPr>
                <w:b/>
                <w:i w:val="0"/>
                <w:sz w:val="19"/>
              </w:rPr>
              <w:t>Ley 19.628</w:t>
            </w:r>
            <w:r>
              <w:rPr>
                <w:b w:val="0"/>
                <w:i w:val="0"/>
                <w:sz w:val="19"/>
              </w:rPr>
              <w:t>, sobre protección de la vida privada</w:t>
            </w:r>
          </w:p>
        </w:tc>
        <w:tc>
          <w:tcPr>
            <w:tcW w:type="dxa" w:w="2695"/>
          </w:tcPr>
          <w:p>
            <w:pPr>
              <w:spacing w:after="0" w:line="240" w:lineRule="auto"/>
            </w:pPr>
            <w:r/>
            <w:r>
              <w:rPr>
                <w:b w:val="0"/>
                <w:i w:val="0"/>
                <w:sz w:val="19"/>
              </w:rPr>
              <w:t>Vigente en su texto actual</w:t>
            </w:r>
          </w:p>
        </w:tc>
        <w:tc>
          <w:tcPr>
            <w:tcW w:type="dxa" w:w="3330"/>
          </w:tcPr>
          <w:p>
            <w:pPr>
              <w:spacing w:after="0" w:line="240" w:lineRule="auto"/>
            </w:pPr>
            <w:r/>
            <w:r>
              <w:rPr>
                <w:b w:val="0"/>
                <w:i w:val="0"/>
                <w:sz w:val="19"/>
              </w:rPr>
              <w:t>Define datos personales y datos sensibles (art. 2); deber de secreto (art. 7); tratamiento de datos sensibles (art. 10); deber de cuidado de los datos con la debida diligencia (art. 11); indemnización por tratamiento indebido (art. 23)</w:t>
            </w:r>
          </w:p>
        </w:tc>
      </w:tr>
      <w:tr>
        <w:tc>
          <w:tcPr>
            <w:tcW w:type="dxa" w:w="3330"/>
            <w:shd w:val="clear" w:color="auto" w:fill="EEF2F7"/>
          </w:tcPr>
          <w:p>
            <w:pPr>
              <w:spacing w:after="0" w:line="240" w:lineRule="auto"/>
            </w:pPr>
            <w:r/>
            <w:r>
              <w:rPr>
                <w:b/>
                <w:i w:val="0"/>
                <w:sz w:val="19"/>
              </w:rPr>
              <w:t>Ley 21.719</w:t>
            </w:r>
            <w:r>
              <w:rPr>
                <w:b w:val="0"/>
                <w:i w:val="0"/>
                <w:sz w:val="19"/>
              </w:rPr>
              <w:t>, sobre protección de datos personales</w:t>
            </w:r>
          </w:p>
        </w:tc>
        <w:tc>
          <w:tcPr>
            <w:tcW w:type="dxa" w:w="2695"/>
            <w:shd w:val="clear" w:color="auto" w:fill="EEF2F7"/>
          </w:tcPr>
          <w:p>
            <w:pPr>
              <w:spacing w:after="0" w:line="240" w:lineRule="auto"/>
            </w:pPr>
            <w:r/>
            <w:r>
              <w:rPr>
                <w:b w:val="0"/>
                <w:i w:val="0"/>
                <w:sz w:val="19"/>
              </w:rPr>
              <w:t xml:space="preserve">Publicada el 13-12-2024; </w:t>
            </w:r>
            <w:r>
              <w:rPr>
                <w:b/>
                <w:i w:val="0"/>
                <w:sz w:val="19"/>
              </w:rPr>
              <w:t>entra en vigencia el 01-12-2026</w:t>
            </w:r>
          </w:p>
        </w:tc>
        <w:tc>
          <w:tcPr>
            <w:tcW w:type="dxa" w:w="3330"/>
            <w:shd w:val="clear" w:color="auto" w:fill="EEF2F7"/>
          </w:tcPr>
          <w:p>
            <w:pPr>
              <w:spacing w:after="0" w:line="240" w:lineRule="auto"/>
            </w:pPr>
            <w:r/>
            <w:r>
              <w:rPr>
                <w:b w:val="0"/>
                <w:i w:val="0"/>
                <w:sz w:val="19"/>
              </w:rPr>
              <w:t>Reemplaza gran parte del texto de la Ley 19.628. Incorpora deberes de seguridad (art. 14 quinquies), reporte de vulneraciones (art. 14 sexies), infracciones graves y gravísimas (arts. 34 ter y 34 quáter) y multas de hasta 5.000, 10.000 y 20.000 UTM (art. 35). Crea la Agencia de Protección de Datos Personales</w:t>
            </w:r>
          </w:p>
        </w:tc>
      </w:tr>
      <w:tr>
        <w:tc>
          <w:tcPr>
            <w:tcW w:type="dxa" w:w="3330"/>
          </w:tcPr>
          <w:p>
            <w:pPr>
              <w:spacing w:after="0" w:line="240" w:lineRule="auto"/>
            </w:pPr>
            <w:r/>
            <w:r>
              <w:rPr>
                <w:b/>
                <w:i w:val="0"/>
                <w:sz w:val="19"/>
              </w:rPr>
              <w:t>Ley 21.663</w:t>
            </w:r>
            <w:r>
              <w:rPr>
                <w:b w:val="0"/>
                <w:i w:val="0"/>
                <w:sz w:val="19"/>
              </w:rPr>
              <w:t>, Ley Marco de Ciberseguridad</w:t>
            </w:r>
          </w:p>
        </w:tc>
        <w:tc>
          <w:tcPr>
            <w:tcW w:type="dxa" w:w="2695"/>
          </w:tcPr>
          <w:p>
            <w:pPr>
              <w:spacing w:after="0" w:line="240" w:lineRule="auto"/>
            </w:pPr>
            <w:r/>
            <w:r>
              <w:rPr>
                <w:b w:val="0"/>
                <w:i w:val="0"/>
                <w:sz w:val="19"/>
              </w:rPr>
              <w:t>Vigente; la Agencia Nacional de Ciberseguridad opera desde 2025</w:t>
            </w:r>
          </w:p>
        </w:tc>
        <w:tc>
          <w:tcPr>
            <w:tcW w:type="dxa" w:w="3330"/>
          </w:tcPr>
          <w:p>
            <w:pPr>
              <w:spacing w:after="0" w:line="240" w:lineRule="auto"/>
            </w:pPr>
            <w:r/>
            <w:r>
              <w:rPr>
                <w:b w:val="0"/>
                <w:i w:val="0"/>
                <w:sz w:val="19"/>
              </w:rPr>
              <w:t>Obliga a las instituciones que prestan servicios esenciales (art. 4 incluye la prestación institucional de salud) y a los operadores de importancia vital. Reporte de incidentes al CSIRT Nacional: alerta temprana en 3 horas y actualización en 72 horas (art. 9). Infracciones y multas (arts. 38 y 40)</w:t>
            </w:r>
          </w:p>
        </w:tc>
      </w:tr>
      <w:tr>
        <w:tc>
          <w:tcPr>
            <w:tcW w:type="dxa" w:w="3330"/>
            <w:shd w:val="clear" w:color="auto" w:fill="EEF2F7"/>
          </w:tcPr>
          <w:p>
            <w:pPr>
              <w:spacing w:after="0" w:line="240" w:lineRule="auto"/>
            </w:pPr>
            <w:r/>
            <w:r>
              <w:rPr>
                <w:b/>
                <w:i w:val="0"/>
                <w:sz w:val="19"/>
              </w:rPr>
              <w:t>Ley 21.459</w:t>
            </w:r>
            <w:r>
              <w:rPr>
                <w:b w:val="0"/>
                <w:i w:val="0"/>
                <w:sz w:val="19"/>
              </w:rPr>
              <w:t>, sobre delitos informáticos</w:t>
            </w:r>
          </w:p>
        </w:tc>
        <w:tc>
          <w:tcPr>
            <w:tcW w:type="dxa" w:w="2695"/>
            <w:shd w:val="clear" w:color="auto" w:fill="EEF2F7"/>
          </w:tcPr>
          <w:p>
            <w:pPr>
              <w:spacing w:after="0" w:line="240" w:lineRule="auto"/>
            </w:pPr>
            <w:r/>
            <w:r>
              <w:rPr>
                <w:b w:val="0"/>
                <w:i w:val="0"/>
                <w:sz w:val="19"/>
              </w:rPr>
              <w:t>Vigente</w:t>
            </w:r>
          </w:p>
        </w:tc>
        <w:tc>
          <w:tcPr>
            <w:tcW w:type="dxa" w:w="3330"/>
            <w:shd w:val="clear" w:color="auto" w:fill="EEF2F7"/>
          </w:tcPr>
          <w:p>
            <w:pPr>
              <w:spacing w:after="0" w:line="240" w:lineRule="auto"/>
            </w:pPr>
            <w:r/>
            <w:r>
              <w:rPr>
                <w:b w:val="0"/>
                <w:i w:val="0"/>
                <w:sz w:val="19"/>
              </w:rPr>
              <w:t>Tipifica el ataque a la integridad de un sistema (art. 1), el acceso ilícito (art. 2), la interceptación ilícita (art. 3) y el ataque a la integridad de los datos (art. 4). Explica el impacto de una vulnerabilidad y fija los límites éticos de las pruebas</w:t>
            </w:r>
          </w:p>
        </w:tc>
      </w:tr>
      <w:tr>
        <w:tc>
          <w:tcPr>
            <w:tcW w:type="dxa" w:w="3330"/>
          </w:tcPr>
          <w:p>
            <w:pPr>
              <w:spacing w:after="0" w:line="240" w:lineRule="auto"/>
            </w:pPr>
            <w:r/>
            <w:r>
              <w:rPr>
                <w:b/>
                <w:i w:val="0"/>
                <w:sz w:val="19"/>
              </w:rPr>
              <w:t>Ley 17.336</w:t>
            </w:r>
            <w:r>
              <w:rPr>
                <w:b w:val="0"/>
                <w:i w:val="0"/>
                <w:sz w:val="19"/>
              </w:rPr>
              <w:t>, sobre propiedad intelectual</w:t>
            </w:r>
          </w:p>
        </w:tc>
        <w:tc>
          <w:tcPr>
            <w:tcW w:type="dxa" w:w="2695"/>
          </w:tcPr>
          <w:p>
            <w:pPr>
              <w:spacing w:after="0" w:line="240" w:lineRule="auto"/>
            </w:pPr>
            <w:r/>
            <w:r>
              <w:rPr>
                <w:b w:val="0"/>
                <w:i w:val="0"/>
                <w:sz w:val="19"/>
              </w:rPr>
              <w:t>Vigente</w:t>
            </w:r>
          </w:p>
        </w:tc>
        <w:tc>
          <w:tcPr>
            <w:tcW w:type="dxa" w:w="3330"/>
          </w:tcPr>
          <w:p>
            <w:pPr>
              <w:spacing w:after="0" w:line="240" w:lineRule="auto"/>
            </w:pPr>
            <w:r/>
            <w:r>
              <w:rPr>
                <w:b w:val="0"/>
                <w:i w:val="0"/>
                <w:sz w:val="19"/>
              </w:rPr>
              <w:t>Uso de software y componentes de terceros; licencias de dependencias; sanciones (arts. 78 y 79)</w:t>
            </w:r>
          </w:p>
        </w:tc>
      </w:tr>
      <w:tr>
        <w:tc>
          <w:tcPr>
            <w:tcW w:type="dxa" w:w="3330"/>
            <w:shd w:val="clear" w:color="auto" w:fill="EEF2F7"/>
          </w:tcPr>
          <w:p>
            <w:pPr>
              <w:spacing w:after="0" w:line="240" w:lineRule="auto"/>
            </w:pPr>
            <w:r/>
            <w:r>
              <w:rPr>
                <w:b/>
                <w:i w:val="0"/>
                <w:sz w:val="19"/>
              </w:rPr>
              <w:t>Ley 19.799 y DS 181 de 2002</w:t>
            </w:r>
            <w:r>
              <w:rPr>
                <w:b w:val="0"/>
                <w:i w:val="0"/>
                <w:sz w:val="19"/>
              </w:rPr>
              <w:t>, documento electrónico y firma electrónica</w:t>
            </w:r>
          </w:p>
        </w:tc>
        <w:tc>
          <w:tcPr>
            <w:tcW w:type="dxa" w:w="2695"/>
            <w:shd w:val="clear" w:color="auto" w:fill="EEF2F7"/>
          </w:tcPr>
          <w:p>
            <w:pPr>
              <w:spacing w:after="0" w:line="240" w:lineRule="auto"/>
            </w:pPr>
            <w:r/>
            <w:r>
              <w:rPr>
                <w:b w:val="0"/>
                <w:i w:val="0"/>
                <w:sz w:val="19"/>
              </w:rPr>
              <w:t>Vigentes</w:t>
            </w:r>
          </w:p>
        </w:tc>
        <w:tc>
          <w:tcPr>
            <w:tcW w:type="dxa" w:w="3330"/>
            <w:shd w:val="clear" w:color="auto" w:fill="EEF2F7"/>
          </w:tcPr>
          <w:p>
            <w:pPr>
              <w:spacing w:after="0" w:line="240" w:lineRule="auto"/>
            </w:pPr>
            <w:r/>
            <w:r>
              <w:rPr>
                <w:b w:val="0"/>
                <w:i w:val="0"/>
                <w:sz w:val="19"/>
              </w:rPr>
              <w:t>Aplican si el sistema emite o firma documentos electrónicos con valor legal</w:t>
            </w:r>
          </w:p>
        </w:tc>
      </w:tr>
      <w:tr>
        <w:tc>
          <w:tcPr>
            <w:tcW w:type="dxa" w:w="3330"/>
          </w:tcPr>
          <w:p>
            <w:pPr>
              <w:spacing w:after="0" w:line="240" w:lineRule="auto"/>
            </w:pPr>
            <w:r/>
            <w:r>
              <w:rPr>
                <w:b/>
                <w:i w:val="0"/>
                <w:sz w:val="19"/>
              </w:rPr>
              <w:t>Ley 21.180</w:t>
            </w:r>
            <w:r>
              <w:rPr>
                <w:b w:val="0"/>
                <w:i w:val="0"/>
                <w:sz w:val="19"/>
              </w:rPr>
              <w:t>, de transformación digital del Estado</w:t>
            </w:r>
          </w:p>
        </w:tc>
        <w:tc>
          <w:tcPr>
            <w:tcW w:type="dxa" w:w="2695"/>
          </w:tcPr>
          <w:p>
            <w:pPr>
              <w:spacing w:after="0" w:line="240" w:lineRule="auto"/>
            </w:pPr>
            <w:r/>
            <w:r>
              <w:rPr>
                <w:b w:val="0"/>
                <w:i w:val="0"/>
                <w:sz w:val="19"/>
              </w:rPr>
              <w:t>Vigente</w:t>
            </w:r>
          </w:p>
        </w:tc>
        <w:tc>
          <w:tcPr>
            <w:tcW w:type="dxa" w:w="3330"/>
          </w:tcPr>
          <w:p>
            <w:pPr>
              <w:spacing w:after="0" w:line="240" w:lineRule="auto"/>
            </w:pPr>
            <w:r/>
            <w:r>
              <w:rPr>
                <w:b w:val="0"/>
                <w:i w:val="0"/>
                <w:sz w:val="19"/>
              </w:rPr>
              <w:t>Aplica a sistemas que se relacionan con organismos públicos</w:t>
            </w:r>
          </w:p>
        </w:tc>
      </w:tr>
      <w:tr>
        <w:tc>
          <w:tcPr>
            <w:tcW w:type="dxa" w:w="3330"/>
            <w:shd w:val="clear" w:color="auto" w:fill="EEF2F7"/>
          </w:tcPr>
          <w:p>
            <w:pPr>
              <w:spacing w:after="0" w:line="240" w:lineRule="auto"/>
            </w:pPr>
            <w:r/>
            <w:r>
              <w:rPr>
                <w:b/>
                <w:i w:val="0"/>
                <w:sz w:val="19"/>
              </w:rPr>
              <w:t>Política Nacional de Ciberseguridad</w:t>
            </w:r>
          </w:p>
        </w:tc>
        <w:tc>
          <w:tcPr>
            <w:tcW w:type="dxa" w:w="2695"/>
            <w:shd w:val="clear" w:color="auto" w:fill="EEF2F7"/>
          </w:tcPr>
          <w:p>
            <w:pPr>
              <w:spacing w:after="0" w:line="240" w:lineRule="auto"/>
            </w:pPr>
            <w:r/>
            <w:r>
              <w:rPr>
                <w:b w:val="0"/>
                <w:i w:val="0"/>
                <w:sz w:val="19"/>
              </w:rPr>
              <w:t>Política pública</w:t>
            </w:r>
          </w:p>
        </w:tc>
        <w:tc>
          <w:tcPr>
            <w:tcW w:type="dxa" w:w="3330"/>
            <w:shd w:val="clear" w:color="auto" w:fill="EEF2F7"/>
          </w:tcPr>
          <w:p>
            <w:pPr>
              <w:spacing w:after="0" w:line="240" w:lineRule="auto"/>
            </w:pPr>
            <w:r/>
            <w:r>
              <w:rPr>
                <w:b w:val="0"/>
                <w:i w:val="0"/>
                <w:sz w:val="19"/>
              </w:rPr>
              <w:t>Marco orientador; no impone obligaciones directas a un sistema privado</w:t>
            </w:r>
          </w:p>
        </w:tc>
      </w:tr>
      <w:tr>
        <w:tc>
          <w:tcPr>
            <w:tcW w:type="dxa" w:w="3330"/>
          </w:tcPr>
          <w:p>
            <w:pPr>
              <w:spacing w:after="0" w:line="240" w:lineRule="auto"/>
            </w:pPr>
            <w:r/>
            <w:r>
              <w:rPr>
                <w:b/>
                <w:i w:val="0"/>
                <w:sz w:val="19"/>
              </w:rPr>
              <w:t>Manual de Accesibilidad Web del Gobierno de Chile</w:t>
            </w:r>
          </w:p>
        </w:tc>
        <w:tc>
          <w:tcPr>
            <w:tcW w:type="dxa" w:w="2695"/>
          </w:tcPr>
          <w:p>
            <w:pPr>
              <w:spacing w:after="0" w:line="240" w:lineRule="auto"/>
            </w:pPr>
            <w:r/>
            <w:r>
              <w:rPr>
                <w:b w:val="0"/>
                <w:i w:val="0"/>
                <w:sz w:val="19"/>
              </w:rPr>
              <w:t>Guía técnica</w:t>
            </w:r>
          </w:p>
        </w:tc>
        <w:tc>
          <w:tcPr>
            <w:tcW w:type="dxa" w:w="3330"/>
          </w:tcPr>
          <w:p>
            <w:pPr>
              <w:spacing w:after="0" w:line="240" w:lineRule="auto"/>
            </w:pPr>
            <w:r/>
            <w:r>
              <w:rPr>
                <w:b w:val="0"/>
                <w:i w:val="0"/>
                <w:sz w:val="19"/>
              </w:rPr>
              <w:t>Base para requisitos y pruebas de accesibilidad</w:t>
            </w:r>
          </w:p>
        </w:tc>
      </w:tr>
    </w:tbl>
    <w:p>
      <w:pPr>
        <w:spacing w:after="40"/>
      </w:pPr>
    </w:p>
    <w:p>
      <w:pPr>
        <w:pStyle w:val="Heading2"/>
      </w:pPr>
      <w:r>
        <w:t>13.3 Normas sectoriales</w:t>
      </w:r>
    </w:p>
    <w:p>
      <w:pPr>
        <w:jc w:val="both"/>
      </w:pPr>
      <w:r>
        <w:rPr>
          <w:b w:val="0"/>
          <w:i w:val="0"/>
        </w:rPr>
        <w:t>La pregunta guía es: ¿qué norma regula la actividad que el software apoya?</w:t>
      </w:r>
    </w:p>
    <w:tbl>
      <w:tblPr>
        <w:tblStyle w:val="TableGrid"/>
        <w:tblW w:type="auto" w:w="0"/>
        <w:jc w:val="center"/>
        <w:tblLook w:firstColumn="1" w:firstRow="1" w:lastColumn="0" w:lastRow="0" w:noHBand="0" w:noVBand="1" w:val="04A0"/>
        <w:tblLayout w:type="fixed"/>
      </w:tblPr>
      <w:tblGrid>
        <w:gridCol w:w="2327"/>
        <w:gridCol w:w="3514"/>
        <w:gridCol w:w="3514"/>
      </w:tblGrid>
      <w:tr>
        <w:trPr>
          <w:tblHeader w:val="true"/>
        </w:trPr>
        <w:tc>
          <w:tcPr>
            <w:tcW w:type="dxa" w:w="2327"/>
            <w:shd w:val="clear" w:color="auto" w:fill="1F3A5F"/>
          </w:tcPr>
          <w:p>
            <w:pPr>
              <w:spacing w:after="0" w:line="240" w:lineRule="auto"/>
            </w:pPr>
            <w:r>
              <w:rPr>
                <w:color w:val="FFFFFF"/>
              </w:rPr>
            </w:r>
            <w:r>
              <w:rPr>
                <w:b/>
                <w:i w:val="0"/>
                <w:color w:val="FFFFFF"/>
                <w:sz w:val="19"/>
              </w:rPr>
              <w:t>Dominio</w:t>
            </w:r>
          </w:p>
        </w:tc>
        <w:tc>
          <w:tcPr>
            <w:tcW w:type="dxa" w:w="3514"/>
            <w:shd w:val="clear" w:color="auto" w:fill="1F3A5F"/>
          </w:tcPr>
          <w:p>
            <w:pPr>
              <w:spacing w:after="0" w:line="240" w:lineRule="auto"/>
            </w:pPr>
            <w:r>
              <w:rPr>
                <w:color w:val="FFFFFF"/>
              </w:rPr>
            </w:r>
            <w:r>
              <w:rPr>
                <w:b/>
                <w:i w:val="0"/>
                <w:color w:val="FFFFFF"/>
                <w:sz w:val="19"/>
              </w:rPr>
              <w:t>Normas</w:t>
            </w:r>
          </w:p>
        </w:tc>
        <w:tc>
          <w:tcPr>
            <w:tcW w:type="dxa" w:w="3514"/>
            <w:shd w:val="clear" w:color="auto" w:fill="1F3A5F"/>
          </w:tcPr>
          <w:p>
            <w:pPr>
              <w:spacing w:after="0" w:line="240" w:lineRule="auto"/>
            </w:pPr>
            <w:r>
              <w:rPr>
                <w:color w:val="FFFFFF"/>
              </w:rPr>
            </w:r>
            <w:r>
              <w:rPr>
                <w:b/>
                <w:i w:val="0"/>
                <w:color w:val="FFFFFF"/>
                <w:sz w:val="19"/>
              </w:rPr>
              <w:t>Pruebas que generan</w:t>
            </w:r>
          </w:p>
        </w:tc>
      </w:tr>
      <w:tr>
        <w:tc>
          <w:tcPr>
            <w:tcW w:type="dxa" w:w="2327"/>
          </w:tcPr>
          <w:p>
            <w:pPr>
              <w:spacing w:after="0" w:line="240" w:lineRule="auto"/>
            </w:pPr>
            <w:r/>
            <w:r>
              <w:rPr>
                <w:b/>
                <w:i w:val="0"/>
                <w:sz w:val="19"/>
              </w:rPr>
              <w:t>Salud</w:t>
            </w:r>
            <w:r>
              <w:rPr>
                <w:b w:val="0"/>
                <w:i w:val="0"/>
                <w:sz w:val="19"/>
              </w:rPr>
              <w:t xml:space="preserve"> (por ejemplo, Cuidarte+)</w:t>
            </w:r>
          </w:p>
        </w:tc>
        <w:tc>
          <w:tcPr>
            <w:tcW w:type="dxa" w:w="3514"/>
          </w:tcPr>
          <w:p>
            <w:pPr>
              <w:spacing w:after="0" w:line="240" w:lineRule="auto"/>
            </w:pPr>
            <w:r/>
            <w:r>
              <w:rPr>
                <w:b w:val="0"/>
                <w:i w:val="0"/>
                <w:sz w:val="19"/>
              </w:rPr>
              <w:t>Ley 20.584, derechos y deberes de los pacientes (art. 12: la ficha clínica es dato sensible; art. 13: acceso restringido a quienes participan en la atención, conservación por 15 años); Ley 21.668, interoperabilidad de fichas clínicas; DS 41 de 2012 del MINSAL, reglamento de fichas clínicas (art. 8: respaldo y barreras de acceso; art. 9: registro de las personas que acceden y de las fechas)</w:t>
            </w:r>
          </w:p>
        </w:tc>
        <w:tc>
          <w:tcPr>
            <w:tcW w:type="dxa" w:w="3514"/>
          </w:tcPr>
          <w:p>
            <w:pPr>
              <w:spacing w:after="0" w:line="240" w:lineRule="auto"/>
            </w:pPr>
            <w:r/>
            <w:r>
              <w:rPr>
                <w:b w:val="0"/>
                <w:i w:val="0"/>
                <w:sz w:val="19"/>
              </w:rPr>
              <w:t>Cada lectura o descarga de un examen queda registrada con usuario y fecha; un profesional no vinculado a la atención no accede a la ficha; los datos no se eliminan físicamente antes del plazo de conservación</w:t>
            </w:r>
          </w:p>
        </w:tc>
      </w:tr>
      <w:tr>
        <w:tc>
          <w:tcPr>
            <w:tcW w:type="dxa" w:w="2327"/>
            <w:shd w:val="clear" w:color="auto" w:fill="EEF2F7"/>
          </w:tcPr>
          <w:p>
            <w:pPr>
              <w:spacing w:after="0" w:line="240" w:lineRule="auto"/>
            </w:pPr>
            <w:r/>
            <w:r>
              <w:rPr>
                <w:b/>
                <w:i w:val="0"/>
                <w:sz w:val="19"/>
              </w:rPr>
              <w:t>Gestión empresarial</w:t>
            </w:r>
            <w:r>
              <w:rPr>
                <w:b w:val="0"/>
                <w:i w:val="0"/>
                <w:sz w:val="19"/>
              </w:rPr>
              <w:t xml:space="preserve"> (por ejemplo, Atlas)</w:t>
            </w:r>
          </w:p>
        </w:tc>
        <w:tc>
          <w:tcPr>
            <w:tcW w:type="dxa" w:w="3514"/>
            <w:shd w:val="clear" w:color="auto" w:fill="EEF2F7"/>
          </w:tcPr>
          <w:p>
            <w:pPr>
              <w:spacing w:after="0" w:line="240" w:lineRule="auto"/>
            </w:pPr>
            <w:r/>
            <w:r>
              <w:rPr>
                <w:b w:val="0"/>
                <w:i w:val="0"/>
                <w:sz w:val="19"/>
              </w:rPr>
              <w:t>Ley 19.628 y Ley 21.719 para los datos de clientes; Ley 19.799 si los contratos se firman electrónicamente</w:t>
            </w:r>
          </w:p>
        </w:tc>
        <w:tc>
          <w:tcPr>
            <w:tcW w:type="dxa" w:w="3514"/>
            <w:shd w:val="clear" w:color="auto" w:fill="EEF2F7"/>
          </w:tcPr>
          <w:p>
            <w:pPr>
              <w:spacing w:after="0" w:line="240" w:lineRule="auto"/>
            </w:pPr>
            <w:r/>
            <w:r>
              <w:rPr>
                <w:b w:val="0"/>
                <w:i w:val="0"/>
                <w:sz w:val="19"/>
              </w:rPr>
              <w:t>Un perfil editor no modifica contratos; los datos de un cliente no son visibles desde otra empresa</w:t>
            </w:r>
          </w:p>
        </w:tc>
      </w:tr>
      <w:tr>
        <w:tc>
          <w:tcPr>
            <w:tcW w:type="dxa" w:w="2327"/>
          </w:tcPr>
          <w:p>
            <w:pPr>
              <w:spacing w:after="0" w:line="240" w:lineRule="auto"/>
            </w:pPr>
            <w:r/>
            <w:r>
              <w:rPr>
                <w:b/>
                <w:i w:val="0"/>
                <w:sz w:val="19"/>
              </w:rPr>
              <w:t>Banca</w:t>
            </w:r>
            <w:r>
              <w:rPr>
                <w:b w:val="0"/>
                <w:i w:val="0"/>
                <w:sz w:val="19"/>
              </w:rPr>
              <w:t xml:space="preserve"> (actividad 2.1.2)</w:t>
            </w:r>
          </w:p>
        </w:tc>
        <w:tc>
          <w:tcPr>
            <w:tcW w:type="dxa" w:w="3514"/>
          </w:tcPr>
          <w:p>
            <w:pPr>
              <w:spacing w:after="0" w:line="240" w:lineRule="auto"/>
            </w:pPr>
            <w:r/>
            <w:r>
              <w:rPr>
                <w:b w:val="0"/>
                <w:i w:val="0"/>
                <w:sz w:val="19"/>
              </w:rPr>
              <w:t>Normativa del regulador financiero; Ley 21.663 si la entidad es operador de importancia vital</w:t>
            </w:r>
          </w:p>
        </w:tc>
        <w:tc>
          <w:tcPr>
            <w:tcW w:type="dxa" w:w="3514"/>
          </w:tcPr>
          <w:p>
            <w:pPr>
              <w:spacing w:after="0" w:line="240" w:lineRule="auto"/>
            </w:pPr>
            <w:r/>
            <w:r>
              <w:rPr>
                <w:b w:val="0"/>
                <w:i w:val="0"/>
                <w:sz w:val="19"/>
              </w:rPr>
              <w:t>Bloqueo tras intentos fallidos; invalidación de tokens; cifrado en tránsito</w:t>
            </w:r>
          </w:p>
        </w:tc>
      </w:tr>
    </w:tbl>
    <w:p>
      <w:pPr>
        <w:spacing w:after="40"/>
      </w:pPr>
    </w:p>
    <w:p>
      <w:pPr>
        <w:jc w:val="both"/>
      </w:pPr>
      <w:r>
        <w:rPr>
          <w:b w:val="0"/>
          <w:i w:val="0"/>
        </w:rPr>
        <w:t>En un caso de salud, la normativa sanitaria es la que regula de forma específica el dato clínico; por ello encabeza el análisis.</w:t>
      </w:r>
    </w:p>
    <w:p>
      <w:pPr>
        <w:pStyle w:val="Heading2"/>
      </w:pPr>
      <w:r>
        <w:t>13.4 Principios éticos aplicados a las pruebas</w:t>
      </w:r>
    </w:p>
    <w:tbl>
      <w:tblPr>
        <w:tblStyle w:val="TableGrid"/>
        <w:tblW w:type="auto" w:w="0"/>
        <w:jc w:val="center"/>
        <w:tblLook w:firstColumn="1" w:firstRow="1" w:lastColumn="0" w:lastRow="0" w:noHBand="0" w:noVBand="1" w:val="04A0"/>
        <w:tblLayout w:type="fixed"/>
      </w:tblPr>
      <w:tblGrid>
        <w:gridCol w:w="2714"/>
        <w:gridCol w:w="6640"/>
      </w:tblGrid>
      <w:tr>
        <w:trPr>
          <w:tblHeader w:val="true"/>
        </w:trPr>
        <w:tc>
          <w:tcPr>
            <w:tcW w:type="dxa" w:w="2715"/>
            <w:shd w:val="clear" w:color="auto" w:fill="1F3A5F"/>
          </w:tcPr>
          <w:p>
            <w:pPr>
              <w:spacing w:after="0" w:line="240" w:lineRule="auto"/>
            </w:pPr>
            <w:r>
              <w:rPr>
                <w:color w:val="FFFFFF"/>
              </w:rPr>
            </w:r>
            <w:r>
              <w:rPr>
                <w:b/>
                <w:i w:val="0"/>
                <w:color w:val="FFFFFF"/>
                <w:sz w:val="19"/>
              </w:rPr>
              <w:t>Principio</w:t>
            </w:r>
          </w:p>
        </w:tc>
        <w:tc>
          <w:tcPr>
            <w:tcW w:type="dxa" w:w="6640"/>
            <w:shd w:val="clear" w:color="auto" w:fill="1F3A5F"/>
          </w:tcPr>
          <w:p>
            <w:pPr>
              <w:spacing w:after="0" w:line="240" w:lineRule="auto"/>
            </w:pPr>
            <w:r>
              <w:rPr>
                <w:color w:val="FFFFFF"/>
              </w:rPr>
            </w:r>
            <w:r>
              <w:rPr>
                <w:b/>
                <w:i w:val="0"/>
                <w:color w:val="FFFFFF"/>
                <w:sz w:val="19"/>
              </w:rPr>
              <w:t>Aplicación</w:t>
            </w:r>
          </w:p>
        </w:tc>
      </w:tr>
      <w:tr>
        <w:tc>
          <w:tcPr>
            <w:tcW w:type="dxa" w:w="2715"/>
          </w:tcPr>
          <w:p>
            <w:pPr>
              <w:spacing w:after="0" w:line="240" w:lineRule="auto"/>
            </w:pPr>
            <w:r/>
            <w:r>
              <w:rPr>
                <w:b/>
                <w:i w:val="0"/>
                <w:sz w:val="19"/>
              </w:rPr>
              <w:t>Autorización y alcance</w:t>
            </w:r>
          </w:p>
        </w:tc>
        <w:tc>
          <w:tcPr>
            <w:tcW w:type="dxa" w:w="6640"/>
          </w:tcPr>
          <w:p>
            <w:pPr>
              <w:spacing w:after="0" w:line="240" w:lineRule="auto"/>
            </w:pPr>
            <w:r/>
            <w:r>
              <w:rPr>
                <w:b w:val="0"/>
                <w:i w:val="0"/>
                <w:sz w:val="19"/>
              </w:rPr>
              <w:t>Las herramientas de seguridad se usan solo contra el entorno propio y autorizado (el entorno Docker local del caso). Usarlas contra sistemas ajenos es la conducta que sanciona la Ley 21.459</w:t>
            </w:r>
          </w:p>
        </w:tc>
      </w:tr>
      <w:tr>
        <w:tc>
          <w:tcPr>
            <w:tcW w:type="dxa" w:w="2715"/>
            <w:shd w:val="clear" w:color="auto" w:fill="EEF2F7"/>
          </w:tcPr>
          <w:p>
            <w:pPr>
              <w:spacing w:after="0" w:line="240" w:lineRule="auto"/>
            </w:pPr>
            <w:r/>
            <w:r>
              <w:rPr>
                <w:b/>
                <w:i w:val="0"/>
                <w:sz w:val="19"/>
              </w:rPr>
              <w:t>Datos sintéticos</w:t>
            </w:r>
          </w:p>
        </w:tc>
        <w:tc>
          <w:tcPr>
            <w:tcW w:type="dxa" w:w="6640"/>
            <w:shd w:val="clear" w:color="auto" w:fill="EEF2F7"/>
          </w:tcPr>
          <w:p>
            <w:pPr>
              <w:spacing w:after="0" w:line="240" w:lineRule="auto"/>
            </w:pPr>
            <w:r/>
            <w:r>
              <w:rPr>
                <w:b w:val="0"/>
                <w:i w:val="0"/>
                <w:sz w:val="19"/>
              </w:rPr>
              <w:t>No se usan datos reales de personas (RUT, diagnósticos, contratos), aunque el entorno sea local</w:t>
            </w:r>
          </w:p>
        </w:tc>
      </w:tr>
      <w:tr>
        <w:tc>
          <w:tcPr>
            <w:tcW w:type="dxa" w:w="2715"/>
          </w:tcPr>
          <w:p>
            <w:pPr>
              <w:spacing w:after="0" w:line="240" w:lineRule="auto"/>
            </w:pPr>
            <w:r/>
            <w:r>
              <w:rPr>
                <w:b/>
                <w:i w:val="0"/>
                <w:sz w:val="19"/>
              </w:rPr>
              <w:t>Honestidad en el reporte</w:t>
            </w:r>
          </w:p>
        </w:tc>
        <w:tc>
          <w:tcPr>
            <w:tcW w:type="dxa" w:w="6640"/>
          </w:tcPr>
          <w:p>
            <w:pPr>
              <w:spacing w:after="0" w:line="240" w:lineRule="auto"/>
            </w:pPr>
            <w:r/>
            <w:r>
              <w:rPr>
                <w:b w:val="0"/>
                <w:i w:val="0"/>
                <w:sz w:val="19"/>
              </w:rPr>
              <w:t>Se informan todos los hallazgos, también los desfavorables. Ocultar un defecto para mejorar el dictamen es una falta profesional</w:t>
            </w:r>
          </w:p>
        </w:tc>
      </w:tr>
      <w:tr>
        <w:tc>
          <w:tcPr>
            <w:tcW w:type="dxa" w:w="2715"/>
            <w:shd w:val="clear" w:color="auto" w:fill="EEF2F7"/>
          </w:tcPr>
          <w:p>
            <w:pPr>
              <w:spacing w:after="0" w:line="240" w:lineRule="auto"/>
            </w:pPr>
            <w:r/>
            <w:r>
              <w:rPr>
                <w:b/>
                <w:i w:val="0"/>
                <w:sz w:val="19"/>
              </w:rPr>
              <w:t>Proporcionalidad</w:t>
            </w:r>
          </w:p>
        </w:tc>
        <w:tc>
          <w:tcPr>
            <w:tcW w:type="dxa" w:w="6640"/>
            <w:shd w:val="clear" w:color="auto" w:fill="EEF2F7"/>
          </w:tcPr>
          <w:p>
            <w:pPr>
              <w:spacing w:after="0" w:line="240" w:lineRule="auto"/>
            </w:pPr>
            <w:r/>
            <w:r>
              <w:rPr>
                <w:b w:val="0"/>
                <w:i w:val="0"/>
                <w:sz w:val="19"/>
              </w:rPr>
              <w:t>Se demuestra la vulnerabilidad sin causar más daño del necesario</w:t>
            </w:r>
          </w:p>
        </w:tc>
      </w:tr>
      <w:tr>
        <w:tc>
          <w:tcPr>
            <w:tcW w:type="dxa" w:w="2715"/>
          </w:tcPr>
          <w:p>
            <w:pPr>
              <w:spacing w:after="0" w:line="240" w:lineRule="auto"/>
            </w:pPr>
            <w:r/>
            <w:r>
              <w:rPr>
                <w:b/>
                <w:i w:val="0"/>
                <w:sz w:val="19"/>
              </w:rPr>
              <w:t>Confidencialidad</w:t>
            </w:r>
          </w:p>
        </w:tc>
        <w:tc>
          <w:tcPr>
            <w:tcW w:type="dxa" w:w="6640"/>
          </w:tcPr>
          <w:p>
            <w:pPr>
              <w:spacing w:after="0" w:line="240" w:lineRule="auto"/>
            </w:pPr>
            <w:r/>
            <w:r>
              <w:rPr>
                <w:b w:val="0"/>
                <w:i w:val="0"/>
                <w:sz w:val="19"/>
              </w:rPr>
              <w:t>La distribución del informe se controla, porque describe vulnerabilidades explotables</w:t>
            </w:r>
          </w:p>
        </w:tc>
      </w:tr>
      <w:tr>
        <w:tc>
          <w:tcPr>
            <w:tcW w:type="dxa" w:w="2715"/>
            <w:shd w:val="clear" w:color="auto" w:fill="EEF2F7"/>
          </w:tcPr>
          <w:p>
            <w:pPr>
              <w:spacing w:after="0" w:line="240" w:lineRule="auto"/>
            </w:pPr>
            <w:r/>
            <w:r>
              <w:rPr>
                <w:b/>
                <w:i w:val="0"/>
                <w:sz w:val="19"/>
              </w:rPr>
              <w:t>Foco en las personas</w:t>
            </w:r>
          </w:p>
        </w:tc>
        <w:tc>
          <w:tcPr>
            <w:tcW w:type="dxa" w:w="6640"/>
            <w:shd w:val="clear" w:color="auto" w:fill="EEF2F7"/>
          </w:tcPr>
          <w:p>
            <w:pPr>
              <w:spacing w:after="0" w:line="240" w:lineRule="auto"/>
            </w:pPr>
            <w:r/>
            <w:r>
              <w:rPr>
                <w:b w:val="0"/>
                <w:i w:val="0"/>
                <w:sz w:val="19"/>
              </w:rPr>
              <w:t>El impacto se mide en las personas afectadas (pacientes, clientes), no solo en el sistema</w:t>
            </w:r>
          </w:p>
        </w:tc>
      </w:tr>
      <w:tr>
        <w:tc>
          <w:tcPr>
            <w:tcW w:type="dxa" w:w="2715"/>
          </w:tcPr>
          <w:p>
            <w:pPr>
              <w:spacing w:after="0" w:line="240" w:lineRule="auto"/>
            </w:pPr>
            <w:r/>
            <w:r>
              <w:rPr>
                <w:b/>
                <w:i w:val="0"/>
                <w:sz w:val="19"/>
              </w:rPr>
              <w:t>Independencia</w:t>
            </w:r>
          </w:p>
        </w:tc>
        <w:tc>
          <w:tcPr>
            <w:tcW w:type="dxa" w:w="6640"/>
          </w:tcPr>
          <w:p>
            <w:pPr>
              <w:spacing w:after="0" w:line="240" w:lineRule="auto"/>
            </w:pPr>
            <w:r/>
            <w:r>
              <w:rPr>
                <w:b w:val="0"/>
                <w:i w:val="0"/>
                <w:sz w:val="19"/>
              </w:rPr>
              <w:t>El juicio de QA no se subordina a plazos ni a la presión por aprobar</w:t>
            </w:r>
          </w:p>
        </w:tc>
      </w:tr>
      <w:tr>
        <w:tc>
          <w:tcPr>
            <w:tcW w:type="dxa" w:w="2715"/>
            <w:shd w:val="clear" w:color="auto" w:fill="EEF2F7"/>
          </w:tcPr>
          <w:p>
            <w:pPr>
              <w:spacing w:after="0" w:line="240" w:lineRule="auto"/>
            </w:pPr>
            <w:r/>
            <w:r>
              <w:rPr>
                <w:b/>
                <w:i w:val="0"/>
                <w:sz w:val="19"/>
              </w:rPr>
              <w:t>Mejora continua</w:t>
            </w:r>
          </w:p>
        </w:tc>
        <w:tc>
          <w:tcPr>
            <w:tcW w:type="dxa" w:w="6640"/>
            <w:shd w:val="clear" w:color="auto" w:fill="EEF2F7"/>
          </w:tcPr>
          <w:p>
            <w:pPr>
              <w:spacing w:after="0" w:line="240" w:lineRule="auto"/>
            </w:pPr>
            <w:r/>
            <w:r>
              <w:rPr>
                <w:b w:val="0"/>
                <w:i w:val="0"/>
                <w:sz w:val="19"/>
              </w:rPr>
              <w:t>Cada hallazgo termina en una recomendación concreta y verificable</w:t>
            </w:r>
          </w:p>
        </w:tc>
      </w:tr>
    </w:tbl>
    <w:p>
      <w:pPr>
        <w:spacing w:after="40"/>
      </w:pPr>
    </w:p>
    <w:p>
      <w:pPr>
        <w:jc w:val="both"/>
      </w:pPr>
      <w:r>
        <w:rPr>
          <w:b w:val="0"/>
          <w:i w:val="0"/>
        </w:rPr>
        <w:t>Estos principios son coherentes con el Código de Ética y Conducta Profesional de ACM (2018) y con el código de ética de ISTQB, que promueven el interés público, la integridad del juicio profesional y la honestidad en la comunicación de resultados.</w:t>
      </w:r>
    </w:p>
    <w:p>
      <w:pPr>
        <w:pStyle w:val="Heading2"/>
      </w:pPr>
      <w:r>
        <w:t>13.5 Ejemplo de análisis ético-normativo</w:t>
      </w:r>
    </w:p>
    <w:tbl>
      <w:tblPr>
        <w:tblStyle w:val="TableGrid"/>
        <w:tblW w:type="auto" w:w="0"/>
        <w:jc w:val="center"/>
        <w:tblLook w:firstColumn="1" w:firstRow="1" w:lastColumn="0" w:lastRow="0" w:noHBand="0" w:noVBand="1" w:val="04A0"/>
        <w:tblLayout w:type="fixed"/>
      </w:tblPr>
      <w:tblGrid>
        <w:gridCol w:w="2282"/>
        <w:gridCol w:w="7072"/>
      </w:tblGrid>
      <w:tr>
        <w:trPr>
          <w:tblHeader w:val="true"/>
        </w:trPr>
        <w:tc>
          <w:tcPr>
            <w:tcW w:type="dxa" w:w="2282"/>
            <w:shd w:val="clear" w:color="auto" w:fill="1F3A5F"/>
          </w:tcPr>
          <w:p>
            <w:pPr>
              <w:spacing w:after="0" w:line="240" w:lineRule="auto"/>
            </w:pPr>
            <w:r>
              <w:rPr>
                <w:color w:val="FFFFFF"/>
              </w:rPr>
            </w:r>
            <w:r>
              <w:rPr>
                <w:b/>
                <w:i w:val="0"/>
                <w:color w:val="FFFFFF"/>
                <w:sz w:val="19"/>
              </w:rPr>
              <w:t>Elemento</w:t>
            </w:r>
          </w:p>
        </w:tc>
        <w:tc>
          <w:tcPr>
            <w:tcW w:type="dxa" w:w="7072"/>
            <w:shd w:val="clear" w:color="auto" w:fill="1F3A5F"/>
          </w:tcPr>
          <w:p>
            <w:pPr>
              <w:spacing w:after="0" w:line="240" w:lineRule="auto"/>
            </w:pPr>
            <w:r>
              <w:rPr>
                <w:color w:val="FFFFFF"/>
              </w:rPr>
            </w:r>
            <w:r>
              <w:rPr>
                <w:b/>
                <w:i w:val="0"/>
                <w:color w:val="FFFFFF"/>
                <w:sz w:val="19"/>
              </w:rPr>
              <w:t>Contenido</w:t>
            </w:r>
          </w:p>
        </w:tc>
      </w:tr>
      <w:tr>
        <w:tc>
          <w:tcPr>
            <w:tcW w:type="dxa" w:w="2282"/>
          </w:tcPr>
          <w:p>
            <w:pPr>
              <w:spacing w:after="0" w:line="240" w:lineRule="auto"/>
            </w:pPr>
            <w:r/>
            <w:r>
              <w:rPr>
                <w:b w:val="0"/>
                <w:i w:val="0"/>
                <w:sz w:val="19"/>
              </w:rPr>
              <w:t>Hallazgo</w:t>
            </w:r>
          </w:p>
        </w:tc>
        <w:tc>
          <w:tcPr>
            <w:tcW w:type="dxa" w:w="7072"/>
          </w:tcPr>
          <w:p>
            <w:pPr>
              <w:spacing w:after="0" w:line="240" w:lineRule="auto"/>
            </w:pPr>
            <w:r/>
            <w:r>
              <w:rPr>
                <w:b w:val="0"/>
                <w:i w:val="0"/>
                <w:sz w:val="19"/>
              </w:rPr>
              <w:t>Las contraseñas se almacenan y comparan en texto plano (archivo y línea)</w:t>
            </w:r>
          </w:p>
        </w:tc>
      </w:tr>
      <w:tr>
        <w:tc>
          <w:tcPr>
            <w:tcW w:type="dxa" w:w="2282"/>
            <w:shd w:val="clear" w:color="auto" w:fill="EEF2F7"/>
          </w:tcPr>
          <w:p>
            <w:pPr>
              <w:spacing w:after="0" w:line="240" w:lineRule="auto"/>
            </w:pPr>
            <w:r/>
            <w:r>
              <w:rPr>
                <w:b w:val="0"/>
                <w:i w:val="0"/>
                <w:sz w:val="19"/>
              </w:rPr>
              <w:t>Riesgo</w:t>
            </w:r>
          </w:p>
        </w:tc>
        <w:tc>
          <w:tcPr>
            <w:tcW w:type="dxa" w:w="7072"/>
            <w:shd w:val="clear" w:color="auto" w:fill="EEF2F7"/>
          </w:tcPr>
          <w:p>
            <w:pPr>
              <w:spacing w:after="0" w:line="240" w:lineRule="auto"/>
            </w:pPr>
            <w:r/>
            <w:r>
              <w:rPr>
                <w:b w:val="0"/>
                <w:i w:val="0"/>
                <w:sz w:val="19"/>
              </w:rPr>
              <w:t>Si se filtra la base de datos, todas las cuentas quedan expuestas; muchas personas reutilizan contraseñas en otros servicios</w:t>
            </w:r>
          </w:p>
        </w:tc>
      </w:tr>
      <w:tr>
        <w:tc>
          <w:tcPr>
            <w:tcW w:type="dxa" w:w="2282"/>
          </w:tcPr>
          <w:p>
            <w:pPr>
              <w:spacing w:after="0" w:line="240" w:lineRule="auto"/>
            </w:pPr>
            <w:r/>
            <w:r>
              <w:rPr>
                <w:b w:val="0"/>
                <w:i w:val="0"/>
                <w:sz w:val="19"/>
              </w:rPr>
              <w:t>Norma vigente</w:t>
            </w:r>
          </w:p>
        </w:tc>
        <w:tc>
          <w:tcPr>
            <w:tcW w:type="dxa" w:w="7072"/>
          </w:tcPr>
          <w:p>
            <w:pPr>
              <w:spacing w:after="0" w:line="240" w:lineRule="auto"/>
            </w:pPr>
            <w:r/>
            <w:r>
              <w:rPr>
                <w:b w:val="0"/>
                <w:i w:val="0"/>
                <w:sz w:val="19"/>
              </w:rPr>
              <w:t>Ley 19.628, art. 11: deber de cuidado de los datos con la debida diligencia</w:t>
            </w:r>
          </w:p>
        </w:tc>
      </w:tr>
      <w:tr>
        <w:tc>
          <w:tcPr>
            <w:tcW w:type="dxa" w:w="2282"/>
            <w:shd w:val="clear" w:color="auto" w:fill="EEF2F7"/>
          </w:tcPr>
          <w:p>
            <w:pPr>
              <w:spacing w:after="0" w:line="240" w:lineRule="auto"/>
            </w:pPr>
            <w:r/>
            <w:r>
              <w:rPr>
                <w:b w:val="0"/>
                <w:i w:val="0"/>
                <w:sz w:val="19"/>
              </w:rPr>
              <w:t>Norma próxima</w:t>
            </w:r>
          </w:p>
        </w:tc>
        <w:tc>
          <w:tcPr>
            <w:tcW w:type="dxa" w:w="7072"/>
            <w:shd w:val="clear" w:color="auto" w:fill="EEF2F7"/>
          </w:tcPr>
          <w:p>
            <w:pPr>
              <w:spacing w:after="0" w:line="240" w:lineRule="auto"/>
            </w:pPr>
            <w:r/>
            <w:r>
              <w:rPr>
                <w:b w:val="0"/>
                <w:i w:val="0"/>
                <w:sz w:val="19"/>
              </w:rPr>
              <w:t>Art. 14 quinquies del texto incorporado por la Ley 21.719 (medidas de seguridad), desde el 01-12-2026</w:t>
            </w:r>
          </w:p>
        </w:tc>
      </w:tr>
      <w:tr>
        <w:tc>
          <w:tcPr>
            <w:tcW w:type="dxa" w:w="2282"/>
          </w:tcPr>
          <w:p>
            <w:pPr>
              <w:spacing w:after="0" w:line="240" w:lineRule="auto"/>
            </w:pPr>
            <w:r/>
            <w:r>
              <w:rPr>
                <w:b w:val="0"/>
                <w:i w:val="0"/>
                <w:sz w:val="19"/>
              </w:rPr>
              <w:t>Requisito del ERS</w:t>
            </w:r>
          </w:p>
        </w:tc>
        <w:tc>
          <w:tcPr>
            <w:tcW w:type="dxa" w:w="7072"/>
          </w:tcPr>
          <w:p>
            <w:pPr>
              <w:spacing w:after="0" w:line="240" w:lineRule="auto"/>
            </w:pPr>
            <w:r/>
            <w:r>
              <w:rPr>
                <w:b w:val="0"/>
                <w:i w:val="0"/>
                <w:sz w:val="19"/>
              </w:rPr>
              <w:t>Almacenamiento de contraseñas con función de hash</w:t>
            </w:r>
          </w:p>
        </w:tc>
      </w:tr>
      <w:tr>
        <w:tc>
          <w:tcPr>
            <w:tcW w:type="dxa" w:w="2282"/>
            <w:shd w:val="clear" w:color="auto" w:fill="EEF2F7"/>
          </w:tcPr>
          <w:p>
            <w:pPr>
              <w:spacing w:after="0" w:line="240" w:lineRule="auto"/>
            </w:pPr>
            <w:r/>
            <w:r>
              <w:rPr>
                <w:b w:val="0"/>
                <w:i w:val="0"/>
                <w:sz w:val="19"/>
              </w:rPr>
              <w:t>Sujeto obligado</w:t>
            </w:r>
          </w:p>
        </w:tc>
        <w:tc>
          <w:tcPr>
            <w:tcW w:type="dxa" w:w="7072"/>
            <w:shd w:val="clear" w:color="auto" w:fill="EEF2F7"/>
          </w:tcPr>
          <w:p>
            <w:pPr>
              <w:spacing w:after="0" w:line="240" w:lineRule="auto"/>
            </w:pPr>
            <w:r/>
            <w:r>
              <w:rPr>
                <w:b w:val="0"/>
                <w:i w:val="0"/>
                <w:sz w:val="19"/>
              </w:rPr>
              <w:t>La organización que opera el sistema; el sistema, tal como está, no le permite cumplir</w:t>
            </w:r>
          </w:p>
        </w:tc>
      </w:tr>
      <w:tr>
        <w:tc>
          <w:tcPr>
            <w:tcW w:type="dxa" w:w="2282"/>
          </w:tcPr>
          <w:p>
            <w:pPr>
              <w:spacing w:after="0" w:line="240" w:lineRule="auto"/>
            </w:pPr>
            <w:r/>
            <w:r>
              <w:rPr>
                <w:b w:val="0"/>
                <w:i w:val="0"/>
                <w:sz w:val="19"/>
              </w:rPr>
              <w:t>Severidad</w:t>
            </w:r>
          </w:p>
        </w:tc>
        <w:tc>
          <w:tcPr>
            <w:tcW w:type="dxa" w:w="7072"/>
          </w:tcPr>
          <w:p>
            <w:pPr>
              <w:spacing w:after="0" w:line="240" w:lineRule="auto"/>
            </w:pPr>
            <w:r/>
            <w:r>
              <w:rPr>
                <w:b w:val="0"/>
                <w:i w:val="0"/>
                <w:sz w:val="19"/>
              </w:rPr>
              <w:t>Crítica</w:t>
            </w:r>
          </w:p>
        </w:tc>
      </w:tr>
      <w:tr>
        <w:tc>
          <w:tcPr>
            <w:tcW w:type="dxa" w:w="2282"/>
            <w:shd w:val="clear" w:color="auto" w:fill="EEF2F7"/>
          </w:tcPr>
          <w:p>
            <w:pPr>
              <w:spacing w:after="0" w:line="240" w:lineRule="auto"/>
            </w:pPr>
            <w:r/>
            <w:r>
              <w:rPr>
                <w:b w:val="0"/>
                <w:i w:val="0"/>
                <w:sz w:val="19"/>
              </w:rPr>
              <w:t>Recomendación</w:t>
            </w:r>
          </w:p>
        </w:tc>
        <w:tc>
          <w:tcPr>
            <w:tcW w:type="dxa" w:w="7072"/>
            <w:shd w:val="clear" w:color="auto" w:fill="EEF2F7"/>
          </w:tcPr>
          <w:p>
            <w:pPr>
              <w:spacing w:after="0" w:line="240" w:lineRule="auto"/>
            </w:pPr>
            <w:r/>
            <w:r>
              <w:rPr>
                <w:b w:val="0"/>
                <w:i w:val="0"/>
                <w:sz w:val="19"/>
              </w:rPr>
              <w:t>Aplicar una función de hash robusta con sal (por ejemplo, bcrypt), forzar el cambio de las contraseñas existentes y agregar un caso de regresión</w:t>
            </w:r>
          </w:p>
        </w:tc>
      </w:tr>
      <w:tr>
        <w:tc>
          <w:tcPr>
            <w:tcW w:type="dxa" w:w="2282"/>
          </w:tcPr>
          <w:p>
            <w:pPr>
              <w:spacing w:after="0" w:line="240" w:lineRule="auto"/>
            </w:pPr>
            <w:r/>
            <w:r>
              <w:rPr>
                <w:b w:val="0"/>
                <w:i w:val="0"/>
                <w:sz w:val="19"/>
              </w:rPr>
              <w:t>Efecto en el dictamen</w:t>
            </w:r>
          </w:p>
        </w:tc>
        <w:tc>
          <w:tcPr>
            <w:tcW w:type="dxa" w:w="7072"/>
          </w:tcPr>
          <w:p>
            <w:pPr>
              <w:spacing w:after="0" w:line="240" w:lineRule="auto"/>
            </w:pPr>
            <w:r/>
            <w:r>
              <w:rPr>
                <w:b w:val="0"/>
                <w:i w:val="0"/>
                <w:sz w:val="19"/>
              </w:rPr>
              <w:t>Con este defecto abierto el sistema no puede certificarse</w:t>
            </w:r>
          </w:p>
        </w:tc>
      </w:tr>
    </w:tbl>
    <w:p>
      <w:pPr>
        <w:spacing w:after="40"/>
      </w:pPr>
    </w:p>
    <w:p>
      <w:pPr>
        <w:pStyle w:val="Heading2"/>
      </w:pPr>
      <w:r>
        <w:t>13.6 Errores frecuentes</w:t>
      </w:r>
    </w:p>
    <w:p>
      <w:pPr>
        <w:spacing w:after="40"/>
        <w:ind w:left="510" w:hanging="340"/>
      </w:pPr>
      <w:r>
        <w:rPr>
          <w:b w:val="0"/>
          <w:i w:val="0"/>
        </w:rPr>
        <w:t>1. Citar la Ley 21.719 como vigente antes del 01-12-2026.</w:t>
      </w:r>
    </w:p>
    <w:p>
      <w:pPr>
        <w:spacing w:after="40"/>
        <w:ind w:left="510" w:hanging="340"/>
      </w:pPr>
      <w:r>
        <w:rPr>
          <w:b w:val="0"/>
          <w:i w:val="0"/>
        </w:rPr>
        <w:t>2. Afirmar que la Ley 21.663 obliga al software y no a la institución.</w:t>
      </w:r>
    </w:p>
    <w:p>
      <w:pPr>
        <w:spacing w:after="40"/>
        <w:ind w:left="510" w:hanging="340"/>
      </w:pPr>
      <w:r>
        <w:rPr>
          <w:b w:val="0"/>
          <w:i w:val="0"/>
        </w:rPr>
        <w:t>3. Citar leyes sin artículo.</w:t>
      </w:r>
    </w:p>
    <w:p>
      <w:pPr>
        <w:spacing w:after="40"/>
        <w:ind w:left="510" w:hanging="340"/>
      </w:pPr>
      <w:r>
        <w:rPr>
          <w:b w:val="0"/>
          <w:i w:val="0"/>
        </w:rPr>
        <w:t>4. Omitir la normativa sectorial del dominio del caso.</w:t>
      </w:r>
    </w:p>
    <w:p>
      <w:pPr>
        <w:spacing w:after="40"/>
        <w:ind w:left="510" w:hanging="340"/>
      </w:pPr>
      <w:r>
        <w:rPr>
          <w:b w:val="0"/>
          <w:i w:val="0"/>
        </w:rPr>
        <w:t>5. Usar datos reales en las pruebas.</w:t>
      </w:r>
    </w:p>
    <w:p>
      <w:pPr>
        <w:pStyle w:val="Heading2"/>
      </w:pPr>
      <w:r>
        <w:t>13.7 Preguntas de repaso</w:t>
      </w:r>
    </w:p>
    <w:p>
      <w:pPr>
        <w:spacing w:after="40"/>
        <w:ind w:left="510" w:hanging="340"/>
      </w:pPr>
      <w:r>
        <w:rPr>
          <w:b w:val="0"/>
          <w:i w:val="0"/>
        </w:rPr>
        <w:t>1. Explique por qué no se debe citar la Ley 21.719 como vigente en octubre de 2026.</w:t>
      </w:r>
    </w:p>
    <w:p>
      <w:pPr>
        <w:spacing w:after="40"/>
        <w:ind w:left="510" w:hanging="340"/>
      </w:pPr>
      <w:r>
        <w:rPr>
          <w:b w:val="0"/>
          <w:i w:val="0"/>
        </w:rPr>
        <w:t>2. Indique a quién obliga la Ley 21.663 y qué exige su art. 9.</w:t>
      </w:r>
    </w:p>
    <w:p>
      <w:pPr>
        <w:spacing w:after="40"/>
        <w:ind w:left="510" w:hanging="340"/>
      </w:pPr>
      <w:r>
        <w:rPr>
          <w:b w:val="0"/>
          <w:i w:val="0"/>
        </w:rPr>
        <w:t>3. Nombre dos principios éticos que limitan el uso de SQLMap.</w:t>
      </w:r>
    </w:p>
    <w:p>
      <w:pPr>
        <w:spacing w:after="40"/>
        <w:ind w:left="510" w:hanging="340"/>
      </w:pPr>
      <w:r>
        <w:rPr>
          <w:b w:val="0"/>
          <w:i w:val="0"/>
        </w:rPr>
        <w:t>4. Construya un análisis ético-normativo completo para un servicio que entrega datos de otro paciente.</w:t>
      </w:r>
    </w:p>
    <w:p>
      <w:pPr>
        <w:spacing w:after="40"/>
        <w:ind w:left="510" w:hanging="340"/>
      </w:pPr>
      <w:r>
        <w:rPr>
          <w:b w:val="0"/>
          <w:i w:val="0"/>
        </w:rPr>
        <w:t>5. Explique qué norma sectorial exige registrar quién accede a la ficha clínica.</w:t>
      </w:r>
    </w:p>
    <w:p>
      <w:r>
        <w:br w:type="page"/>
      </w:r>
    </w:p>
    <w:p>
      <w:pPr>
        <w:pStyle w:val="Heading1"/>
      </w:pPr>
      <w:r>
        <w:t>Capítulo 14. Evaluaciones EP3 y EP4</w:t>
      </w:r>
    </w:p>
    <w:p>
      <w:pPr>
        <w:pStyle w:val="Heading2"/>
      </w:pPr>
      <w:r>
        <w:t>14.1 Datos generales</w:t>
      </w:r>
    </w:p>
    <w:tbl>
      <w:tblPr>
        <w:tblStyle w:val="TableGrid"/>
        <w:tblW w:type="auto" w:w="0"/>
        <w:jc w:val="center"/>
        <w:tblLook w:firstColumn="1" w:firstRow="1" w:lastColumn="0" w:lastRow="0" w:noHBand="0" w:noVBand="1" w:val="04A0"/>
        <w:tblLayout w:type="fixed"/>
      </w:tblPr>
      <w:tblGrid>
        <w:gridCol w:w="1908"/>
        <w:gridCol w:w="5434"/>
        <w:gridCol w:w="2012"/>
      </w:tblGrid>
      <w:tr>
        <w:trPr>
          <w:tblHeader w:val="true"/>
        </w:trPr>
        <w:tc>
          <w:tcPr>
            <w:tcW w:type="dxa" w:w="1908"/>
            <w:shd w:val="clear" w:color="auto" w:fill="1F3A5F"/>
          </w:tcPr>
          <w:p>
            <w:pPr>
              <w:spacing w:after="0" w:line="240" w:lineRule="auto"/>
            </w:pPr>
            <w:r>
              <w:rPr>
                <w:color w:val="FFFFFF"/>
              </w:rPr>
            </w:r>
            <w:r>
              <w:rPr>
                <w:b/>
                <w:i w:val="0"/>
                <w:color w:val="FFFFFF"/>
                <w:sz w:val="19"/>
              </w:rPr>
              <w:t>Aspecto</w:t>
            </w:r>
          </w:p>
        </w:tc>
        <w:tc>
          <w:tcPr>
            <w:tcW w:type="dxa" w:w="5434"/>
            <w:shd w:val="clear" w:color="auto" w:fill="1F3A5F"/>
          </w:tcPr>
          <w:p>
            <w:pPr>
              <w:spacing w:after="0" w:line="240" w:lineRule="auto"/>
            </w:pPr>
            <w:r>
              <w:rPr>
                <w:color w:val="FFFFFF"/>
              </w:rPr>
            </w:r>
            <w:r>
              <w:rPr>
                <w:b/>
                <w:i w:val="0"/>
                <w:color w:val="FFFFFF"/>
                <w:sz w:val="19"/>
              </w:rPr>
              <w:t>EP3</w:t>
            </w:r>
          </w:p>
        </w:tc>
        <w:tc>
          <w:tcPr>
            <w:tcW w:type="dxa" w:w="2013"/>
            <w:shd w:val="clear" w:color="auto" w:fill="1F3A5F"/>
          </w:tcPr>
          <w:p>
            <w:pPr>
              <w:spacing w:after="0" w:line="240" w:lineRule="auto"/>
            </w:pPr>
            <w:r>
              <w:rPr>
                <w:color w:val="FFFFFF"/>
              </w:rPr>
            </w:r>
            <w:r>
              <w:rPr>
                <w:b/>
                <w:i w:val="0"/>
                <w:color w:val="FFFFFF"/>
                <w:sz w:val="19"/>
              </w:rPr>
              <w:t>EP4</w:t>
            </w:r>
          </w:p>
        </w:tc>
      </w:tr>
      <w:tr>
        <w:tc>
          <w:tcPr>
            <w:tcW w:type="dxa" w:w="1908"/>
          </w:tcPr>
          <w:p>
            <w:pPr>
              <w:spacing w:after="0" w:line="240" w:lineRule="auto"/>
            </w:pPr>
            <w:r/>
            <w:r>
              <w:rPr>
                <w:b w:val="0"/>
                <w:i w:val="0"/>
                <w:sz w:val="19"/>
              </w:rPr>
              <w:t>Nombre</w:t>
            </w:r>
          </w:p>
        </w:tc>
        <w:tc>
          <w:tcPr>
            <w:tcW w:type="dxa" w:w="5434"/>
          </w:tcPr>
          <w:p>
            <w:pPr>
              <w:spacing w:after="0" w:line="240" w:lineRule="auto"/>
            </w:pPr>
            <w:r/>
            <w:r>
              <w:rPr>
                <w:b w:val="0"/>
                <w:i w:val="0"/>
                <w:sz w:val="19"/>
              </w:rPr>
              <w:t>Verificando la calidad, seguridad y cumplimiento normativo</w:t>
            </w:r>
          </w:p>
        </w:tc>
        <w:tc>
          <w:tcPr>
            <w:tcW w:type="dxa" w:w="2013"/>
          </w:tcPr>
          <w:p>
            <w:pPr>
              <w:spacing w:after="0" w:line="240" w:lineRule="auto"/>
            </w:pPr>
            <w:r/>
            <w:r>
              <w:rPr>
                <w:b w:val="0"/>
                <w:i w:val="0"/>
                <w:sz w:val="19"/>
              </w:rPr>
              <w:t>Igual</w:t>
            </w:r>
          </w:p>
        </w:tc>
      </w:tr>
      <w:tr>
        <w:tc>
          <w:tcPr>
            <w:tcW w:type="dxa" w:w="1908"/>
            <w:shd w:val="clear" w:color="auto" w:fill="EEF2F7"/>
          </w:tcPr>
          <w:p>
            <w:pPr>
              <w:spacing w:after="0" w:line="240" w:lineRule="auto"/>
            </w:pPr>
            <w:r/>
            <w:r>
              <w:rPr>
                <w:b w:val="0"/>
                <w:i w:val="0"/>
                <w:sz w:val="19"/>
              </w:rPr>
              <w:t>Tipo</w:t>
            </w:r>
          </w:p>
        </w:tc>
        <w:tc>
          <w:tcPr>
            <w:tcW w:type="dxa" w:w="5434"/>
            <w:shd w:val="clear" w:color="auto" w:fill="EEF2F7"/>
          </w:tcPr>
          <w:p>
            <w:pPr>
              <w:spacing w:after="0" w:line="240" w:lineRule="auto"/>
            </w:pPr>
            <w:r/>
            <w:r>
              <w:rPr>
                <w:b w:val="0"/>
                <w:i w:val="0"/>
                <w:sz w:val="19"/>
              </w:rPr>
              <w:t>Encargo (informe)</w:t>
            </w:r>
          </w:p>
        </w:tc>
        <w:tc>
          <w:tcPr>
            <w:tcW w:type="dxa" w:w="2013"/>
            <w:shd w:val="clear" w:color="auto" w:fill="EEF2F7"/>
          </w:tcPr>
          <w:p>
            <w:pPr>
              <w:spacing w:after="0" w:line="240" w:lineRule="auto"/>
            </w:pPr>
            <w:r/>
            <w:r>
              <w:rPr>
                <w:b w:val="0"/>
                <w:i w:val="0"/>
                <w:sz w:val="19"/>
              </w:rPr>
              <w:t>Presentación (defensa)</w:t>
            </w:r>
          </w:p>
        </w:tc>
      </w:tr>
      <w:tr>
        <w:tc>
          <w:tcPr>
            <w:tcW w:type="dxa" w:w="1908"/>
          </w:tcPr>
          <w:p>
            <w:pPr>
              <w:spacing w:after="0" w:line="240" w:lineRule="auto"/>
            </w:pPr>
            <w:r/>
            <w:r>
              <w:rPr>
                <w:b w:val="0"/>
                <w:i w:val="0"/>
                <w:sz w:val="19"/>
              </w:rPr>
              <w:t>Modalidad</w:t>
            </w:r>
          </w:p>
        </w:tc>
        <w:tc>
          <w:tcPr>
            <w:tcW w:type="dxa" w:w="5434"/>
          </w:tcPr>
          <w:p>
            <w:pPr>
              <w:spacing w:after="0" w:line="240" w:lineRule="auto"/>
            </w:pPr>
            <w:r/>
            <w:r>
              <w:rPr>
                <w:b w:val="0"/>
                <w:i w:val="0"/>
                <w:sz w:val="19"/>
              </w:rPr>
              <w:t>Grupal</w:t>
            </w:r>
          </w:p>
        </w:tc>
        <w:tc>
          <w:tcPr>
            <w:tcW w:type="dxa" w:w="2013"/>
          </w:tcPr>
          <w:p>
            <w:pPr>
              <w:spacing w:after="0" w:line="240" w:lineRule="auto"/>
            </w:pPr>
            <w:r/>
            <w:r>
              <w:rPr>
                <w:b w:val="0"/>
                <w:i w:val="0"/>
                <w:sz w:val="19"/>
              </w:rPr>
              <w:t>Individual</w:t>
            </w:r>
          </w:p>
        </w:tc>
      </w:tr>
      <w:tr>
        <w:tc>
          <w:tcPr>
            <w:tcW w:type="dxa" w:w="1908"/>
            <w:shd w:val="clear" w:color="auto" w:fill="EEF2F7"/>
          </w:tcPr>
          <w:p>
            <w:pPr>
              <w:spacing w:after="0" w:line="240" w:lineRule="auto"/>
            </w:pPr>
            <w:r/>
            <w:r>
              <w:rPr>
                <w:b w:val="0"/>
                <w:i w:val="0"/>
                <w:sz w:val="19"/>
              </w:rPr>
              <w:t>Ponderación</w:t>
            </w:r>
          </w:p>
        </w:tc>
        <w:tc>
          <w:tcPr>
            <w:tcW w:type="dxa" w:w="5434"/>
            <w:shd w:val="clear" w:color="auto" w:fill="EEF2F7"/>
          </w:tcPr>
          <w:p>
            <w:pPr>
              <w:spacing w:after="0" w:line="240" w:lineRule="auto"/>
            </w:pPr>
            <w:r/>
            <w:r>
              <w:rPr>
                <w:b w:val="0"/>
                <w:i w:val="0"/>
                <w:sz w:val="19"/>
              </w:rPr>
              <w:t>12 %</w:t>
            </w:r>
          </w:p>
        </w:tc>
        <w:tc>
          <w:tcPr>
            <w:tcW w:type="dxa" w:w="2013"/>
            <w:shd w:val="clear" w:color="auto" w:fill="EEF2F7"/>
          </w:tcPr>
          <w:p>
            <w:pPr>
              <w:spacing w:after="0" w:line="240" w:lineRule="auto"/>
            </w:pPr>
            <w:r/>
            <w:r>
              <w:rPr>
                <w:b w:val="0"/>
                <w:i w:val="0"/>
                <w:sz w:val="19"/>
              </w:rPr>
              <w:t>28 %</w:t>
            </w:r>
          </w:p>
        </w:tc>
      </w:tr>
      <w:tr>
        <w:tc>
          <w:tcPr>
            <w:tcW w:type="dxa" w:w="1908"/>
          </w:tcPr>
          <w:p>
            <w:pPr>
              <w:spacing w:after="0" w:line="240" w:lineRule="auto"/>
            </w:pPr>
            <w:r/>
            <w:r>
              <w:rPr>
                <w:b w:val="0"/>
                <w:i w:val="0"/>
                <w:sz w:val="19"/>
              </w:rPr>
              <w:t>Tiempo asignado en la pauta</w:t>
            </w:r>
          </w:p>
        </w:tc>
        <w:tc>
          <w:tcPr>
            <w:tcW w:type="dxa" w:w="5434"/>
          </w:tcPr>
          <w:p>
            <w:pPr>
              <w:spacing w:after="0" w:line="240" w:lineRule="auto"/>
            </w:pPr>
            <w:r/>
            <w:r>
              <w:rPr>
                <w:b w:val="0"/>
                <w:i w:val="0"/>
                <w:sz w:val="19"/>
              </w:rPr>
              <w:t>1 hora pedagógica</w:t>
            </w:r>
          </w:p>
        </w:tc>
        <w:tc>
          <w:tcPr>
            <w:tcW w:type="dxa" w:w="2013"/>
          </w:tcPr>
          <w:p>
            <w:pPr>
              <w:spacing w:after="0" w:line="240" w:lineRule="auto"/>
            </w:pPr>
            <w:r/>
            <w:r>
              <w:rPr>
                <w:b w:val="0"/>
                <w:i w:val="0"/>
                <w:sz w:val="19"/>
              </w:rPr>
              <w:t>3 horas pedagógicas</w:t>
            </w:r>
          </w:p>
        </w:tc>
      </w:tr>
      <w:tr>
        <w:tc>
          <w:tcPr>
            <w:tcW w:type="dxa" w:w="1908"/>
            <w:shd w:val="clear" w:color="auto" w:fill="EEF2F7"/>
          </w:tcPr>
          <w:p>
            <w:pPr>
              <w:spacing w:after="0" w:line="240" w:lineRule="auto"/>
            </w:pPr>
            <w:r/>
            <w:r>
              <w:rPr>
                <w:b w:val="0"/>
                <w:i w:val="0"/>
                <w:sz w:val="19"/>
              </w:rPr>
              <w:t>Defensa</w:t>
            </w:r>
          </w:p>
        </w:tc>
        <w:tc>
          <w:tcPr>
            <w:tcW w:type="dxa" w:w="5434"/>
            <w:shd w:val="clear" w:color="auto" w:fill="EEF2F7"/>
          </w:tcPr>
          <w:p>
            <w:pPr>
              <w:spacing w:after="0" w:line="240" w:lineRule="auto"/>
            </w:pPr>
            <w:r/>
            <w:r>
              <w:rPr>
                <w:b w:val="0"/>
                <w:i w:val="0"/>
                <w:sz w:val="19"/>
              </w:rPr>
              <w:t>10 minutos de exposición y 5 de preguntas; orden aleatorio</w:t>
            </w:r>
          </w:p>
        </w:tc>
        <w:tc>
          <w:tcPr>
            <w:tcW w:type="dxa" w:w="2013"/>
            <w:shd w:val="clear" w:color="auto" w:fill="EEF2F7"/>
          </w:tcPr>
          <w:p>
            <w:pPr>
              <w:spacing w:after="0" w:line="240" w:lineRule="auto"/>
            </w:pPr>
            <w:r/>
            <w:r>
              <w:rPr>
                <w:b w:val="0"/>
                <w:i w:val="0"/>
                <w:sz w:val="19"/>
              </w:rPr>
              <w:t>Igual</w:t>
            </w:r>
          </w:p>
        </w:tc>
      </w:tr>
      <w:tr>
        <w:tc>
          <w:tcPr>
            <w:tcW w:type="dxa" w:w="1908"/>
          </w:tcPr>
          <w:p>
            <w:pPr>
              <w:spacing w:after="0" w:line="240" w:lineRule="auto"/>
            </w:pPr>
            <w:r/>
            <w:r>
              <w:rPr>
                <w:b w:val="0"/>
                <w:i w:val="0"/>
                <w:sz w:val="19"/>
              </w:rPr>
              <w:t>Entrega</w:t>
            </w:r>
          </w:p>
        </w:tc>
        <w:tc>
          <w:tcPr>
            <w:tcW w:type="dxa" w:w="5434"/>
          </w:tcPr>
          <w:p>
            <w:pPr>
              <w:spacing w:after="0" w:line="240" w:lineRule="auto"/>
            </w:pPr>
            <w:r/>
            <w:r>
              <w:rPr>
                <w:b w:val="0"/>
                <w:i w:val="0"/>
                <w:sz w:val="19"/>
              </w:rPr>
              <w:t>Informe y material de apoyo en AVA</w:t>
            </w:r>
          </w:p>
        </w:tc>
        <w:tc>
          <w:tcPr>
            <w:tcW w:type="dxa" w:w="2013"/>
          </w:tcPr>
          <w:p>
            <w:pPr>
              <w:spacing w:after="0" w:line="240" w:lineRule="auto"/>
            </w:pPr>
            <w:r/>
            <w:r>
              <w:rPr>
                <w:b w:val="0"/>
                <w:i w:val="0"/>
                <w:sz w:val="19"/>
              </w:rPr>
              <w:t>Material de apoyo en AVA</w:t>
            </w:r>
          </w:p>
        </w:tc>
      </w:tr>
      <w:tr>
        <w:tc>
          <w:tcPr>
            <w:tcW w:type="dxa" w:w="1908"/>
            <w:shd w:val="clear" w:color="auto" w:fill="EEF2F7"/>
          </w:tcPr>
          <w:p>
            <w:pPr>
              <w:spacing w:after="0" w:line="240" w:lineRule="auto"/>
            </w:pPr>
            <w:r/>
            <w:r>
              <w:rPr>
                <w:b w:val="0"/>
                <w:i w:val="0"/>
                <w:sz w:val="19"/>
              </w:rPr>
              <w:t>Insumos</w:t>
            </w:r>
          </w:p>
        </w:tc>
        <w:tc>
          <w:tcPr>
            <w:tcW w:type="dxa" w:w="5434"/>
            <w:shd w:val="clear" w:color="auto" w:fill="EEF2F7"/>
          </w:tcPr>
          <w:p>
            <w:pPr>
              <w:spacing w:after="0" w:line="240" w:lineRule="auto"/>
            </w:pPr>
            <w:r/>
            <w:r>
              <w:rPr>
                <w:b w:val="0"/>
                <w:i w:val="0"/>
                <w:sz w:val="19"/>
              </w:rPr>
              <w:t>ERS, imágenes Docker, código fuente y retroalimentación de EP1</w:t>
            </w:r>
          </w:p>
        </w:tc>
        <w:tc>
          <w:tcPr>
            <w:tcW w:type="dxa" w:w="2013"/>
            <w:shd w:val="clear" w:color="auto" w:fill="EEF2F7"/>
          </w:tcPr>
          <w:p>
            <w:pPr>
              <w:spacing w:after="0" w:line="240" w:lineRule="auto"/>
            </w:pPr>
            <w:r/>
            <w:r>
              <w:rPr>
                <w:b w:val="0"/>
                <w:i w:val="0"/>
                <w:sz w:val="19"/>
              </w:rPr>
              <w:t>Igual</w:t>
            </w:r>
          </w:p>
        </w:tc>
      </w:tr>
    </w:tbl>
    <w:p>
      <w:pPr>
        <w:spacing w:after="40"/>
      </w:pPr>
    </w:p>
    <w:p>
      <w:pPr>
        <w:jc w:val="both"/>
      </w:pPr>
      <w:r>
        <w:rPr>
          <w:b w:val="0"/>
          <w:i w:val="0"/>
        </w:rPr>
        <w:t xml:space="preserve">La nota de la defensa es </w:t>
      </w:r>
      <w:r>
        <w:rPr>
          <w:b/>
          <w:i w:val="0"/>
        </w:rPr>
        <w:t>individual</w:t>
      </w:r>
      <w:r>
        <w:rPr>
          <w:b w:val="0"/>
          <w:i w:val="0"/>
        </w:rPr>
        <w:t xml:space="preserve"> y depende de lo que cada estudiante demuestre. Si un estudiante no puede explicar el proyecto con claridad, se considera que no participó en su desarrollo; por ello cada integrante debe dominar el trabajo completo.</w:t>
      </w:r>
    </w:p>
    <w:p>
      <w:pPr>
        <w:pStyle w:val="Heading2"/>
      </w:pPr>
      <w:r>
        <w:t>14.2 Contenido obligatorio del informe EP3</w:t>
      </w:r>
    </w:p>
    <w:p>
      <w:pPr>
        <w:spacing w:after="40"/>
        <w:ind w:left="510" w:hanging="340"/>
      </w:pPr>
      <w:r>
        <w:rPr>
          <w:b w:val="0"/>
          <w:i w:val="0"/>
        </w:rPr>
        <w:t>1. Lo elaborado en EP1, ajustado según la retroalimentación del docente.</w:t>
      </w:r>
    </w:p>
    <w:p>
      <w:pPr>
        <w:spacing w:after="40"/>
        <w:ind w:left="510" w:hanging="340"/>
      </w:pPr>
      <w:r>
        <w:rPr>
          <w:b w:val="0"/>
          <w:i w:val="0"/>
        </w:rPr>
        <w:t xml:space="preserve">2. Casos de prueba con </w:t>
      </w:r>
      <w:r>
        <w:rPr>
          <w:b/>
          <w:i w:val="0"/>
        </w:rPr>
        <w:t>cobertura del 100 %</w:t>
      </w:r>
      <w:r>
        <w:rPr>
          <w:b w:val="0"/>
          <w:i w:val="0"/>
        </w:rPr>
        <w:t xml:space="preserve"> de los requisitos del ERS (necesidades, normativa, legal y seguridad).</w:t>
      </w:r>
    </w:p>
    <w:p>
      <w:pPr>
        <w:spacing w:after="40"/>
        <w:ind w:left="510" w:hanging="340"/>
      </w:pPr>
      <w:r>
        <w:rPr>
          <w:b w:val="0"/>
          <w:i w:val="0"/>
        </w:rPr>
        <w:t>3. Criterios de calidad, seguridad y cumplimiento normativo del caso.</w:t>
      </w:r>
    </w:p>
    <w:p>
      <w:pPr>
        <w:spacing w:after="40"/>
        <w:ind w:left="510" w:hanging="340"/>
      </w:pPr>
      <w:r>
        <w:rPr>
          <w:b w:val="0"/>
          <w:i w:val="0"/>
        </w:rPr>
        <w:t>4. Plan de pruebas: estrategia, tipos de prueba y su justificación, criterios de aceptación y herramientas.</w:t>
      </w:r>
    </w:p>
    <w:p>
      <w:pPr>
        <w:spacing w:after="40"/>
        <w:ind w:left="510" w:hanging="340"/>
      </w:pPr>
      <w:r>
        <w:rPr>
          <w:b w:val="0"/>
          <w:i w:val="0"/>
        </w:rPr>
        <w:t xml:space="preserve">5. Al menos </w:t>
      </w:r>
      <w:r>
        <w:rPr>
          <w:b/>
          <w:i w:val="0"/>
        </w:rPr>
        <w:t>cinco casos representativos</w:t>
      </w:r>
      <w:r>
        <w:rPr>
          <w:b w:val="0"/>
          <w:i w:val="0"/>
        </w:rPr>
        <w:t xml:space="preserve"> de los distintos tipos de requisito, cada uno con ID, descripción, requisito (código del ERS), datos de entrada, resultado esperado, criterio de aceptación y tipo de prueba.</w:t>
      </w:r>
    </w:p>
    <w:p>
      <w:pPr>
        <w:spacing w:after="40"/>
        <w:ind w:left="510" w:hanging="340"/>
      </w:pPr>
      <w:r>
        <w:rPr>
          <w:b w:val="0"/>
          <w:i w:val="0"/>
        </w:rPr>
        <w:t>6. Ejecución: resumen, detalle por caso e incidentes con su criticidad.</w:t>
      </w:r>
    </w:p>
    <w:p>
      <w:pPr>
        <w:spacing w:after="40"/>
        <w:ind w:left="510" w:hanging="340"/>
      </w:pPr>
      <w:r>
        <w:rPr>
          <w:b w:val="0"/>
          <w:i w:val="0"/>
        </w:rPr>
        <w:t>7. Análisis ético y normativo de los resultados.</w:t>
      </w:r>
    </w:p>
    <w:p>
      <w:pPr>
        <w:jc w:val="both"/>
      </w:pPr>
      <w:r>
        <w:rPr>
          <w:b/>
          <w:i w:val="0"/>
        </w:rPr>
        <w:t>Formato:</w:t>
      </w:r>
      <w:r>
        <w:rPr>
          <w:b w:val="0"/>
          <w:i w:val="0"/>
        </w:rPr>
        <w:t xml:space="preserve"> Word o PDF; títulos en Arial 12 y cuerpo en Arial 11; interlineado 1,5; texto justificado; portada con nombre completo de cada integrante, carrera, sección, docente y fecha; lenguaje formal y técnico; capturas legibles.</w:t>
      </w:r>
    </w:p>
    <w:p>
      <w:pPr>
        <w:jc w:val="both"/>
      </w:pPr>
      <w:r>
        <w:rPr>
          <w:b/>
          <w:i w:val="0"/>
        </w:rPr>
        <w:t>Estructura del formato oficial:</w:t>
      </w:r>
      <w:r>
        <w:rPr>
          <w:b w:val="0"/>
          <w:i w:val="0"/>
        </w:rPr>
        <w:t xml:space="preserve"> 1 Introducción; 2 Criterios de calidad; 3 Plan de pruebas (3.1 Estrategia, 3.2 Tipos de prueba, 3.3 Criterios de aceptación, 3.4 Herramientas y recursos); 4 Diseño de casos de prueba; 5 Ejecución de pruebas (5.1 Resumen, 5.2 Detalle, 5.3 Criticidad de incidentes). El formato no incluye una sección de análisis ético y normativo, pero el encargo la exige; se recomienda agregarla como sección 6, seguida de conclusiones y anexos (matriz de trazabilidad).</w:t>
      </w:r>
    </w:p>
    <w:p>
      <w:pPr>
        <w:pStyle w:val="Heading2"/>
      </w:pPr>
      <w:r>
        <w:t>14.3 Rúbrica EP3</w:t>
      </w:r>
    </w:p>
    <w:p>
      <w:pPr>
        <w:jc w:val="both"/>
      </w:pPr>
      <w:r>
        <w:rPr>
          <w:b w:val="0"/>
          <w:i w:val="0"/>
        </w:rPr>
        <w:t>Escala de cada criterio: 100 % (muy buen desempeño), 80 % (buen desempeño), 60 % (aceptable), 30 % (incipiente) y 0 % (no logrado).</w:t>
      </w:r>
    </w:p>
    <w:tbl>
      <w:tblPr>
        <w:tblStyle w:val="TableGrid"/>
        <w:tblW w:type="auto" w:w="0"/>
        <w:jc w:val="center"/>
        <w:tblLook w:firstColumn="1" w:firstRow="1" w:lastColumn="0" w:lastRow="0" w:noHBand="0" w:noVBand="1" w:val="04A0"/>
        <w:tblLayout w:type="fixed"/>
      </w:tblPr>
      <w:tblGrid>
        <w:gridCol w:w="2757"/>
        <w:gridCol w:w="1083"/>
        <w:gridCol w:w="2757"/>
        <w:gridCol w:w="2757"/>
      </w:tblGrid>
      <w:tr>
        <w:trPr>
          <w:tblHeader w:val="true"/>
        </w:trPr>
        <w:tc>
          <w:tcPr>
            <w:tcW w:type="dxa" w:w="2757"/>
            <w:shd w:val="clear" w:color="auto" w:fill="1F3A5F"/>
          </w:tcPr>
          <w:p>
            <w:pPr>
              <w:spacing w:after="0" w:line="240" w:lineRule="auto"/>
            </w:pPr>
            <w:r>
              <w:rPr>
                <w:color w:val="FFFFFF"/>
              </w:rPr>
            </w:r>
            <w:r>
              <w:rPr>
                <w:b/>
                <w:i w:val="0"/>
                <w:color w:val="FFFFFF"/>
                <w:sz w:val="19"/>
              </w:rPr>
              <w:t>Criterio</w:t>
            </w:r>
          </w:p>
        </w:tc>
        <w:tc>
          <w:tcPr>
            <w:tcW w:type="dxa" w:w="1083"/>
            <w:shd w:val="clear" w:color="auto" w:fill="1F3A5F"/>
          </w:tcPr>
          <w:p>
            <w:pPr>
              <w:spacing w:after="0" w:line="240" w:lineRule="auto"/>
            </w:pPr>
            <w:r>
              <w:rPr>
                <w:color w:val="FFFFFF"/>
              </w:rPr>
            </w:r>
            <w:r>
              <w:rPr>
                <w:b/>
                <w:i w:val="0"/>
                <w:color w:val="FFFFFF"/>
                <w:sz w:val="19"/>
              </w:rPr>
              <w:t>Peso</w:t>
            </w:r>
          </w:p>
        </w:tc>
        <w:tc>
          <w:tcPr>
            <w:tcW w:type="dxa" w:w="2757"/>
            <w:shd w:val="clear" w:color="auto" w:fill="1F3A5F"/>
          </w:tcPr>
          <w:p>
            <w:pPr>
              <w:spacing w:after="0" w:line="240" w:lineRule="auto"/>
            </w:pPr>
            <w:r>
              <w:rPr>
                <w:color w:val="FFFFFF"/>
              </w:rPr>
            </w:r>
            <w:r>
              <w:rPr>
                <w:b/>
                <w:i w:val="0"/>
                <w:color w:val="FFFFFF"/>
                <w:sz w:val="19"/>
              </w:rPr>
              <w:t>Exigencia para el 100 %</w:t>
            </w:r>
          </w:p>
        </w:tc>
        <w:tc>
          <w:tcPr>
            <w:tcW w:type="dxa" w:w="2757"/>
            <w:shd w:val="clear" w:color="auto" w:fill="1F3A5F"/>
          </w:tcPr>
          <w:p>
            <w:pPr>
              <w:spacing w:after="0" w:line="240" w:lineRule="auto"/>
            </w:pPr>
            <w:r>
              <w:rPr>
                <w:color w:val="FFFFFF"/>
              </w:rPr>
            </w:r>
            <w:r>
              <w:rPr>
                <w:b/>
                <w:i w:val="0"/>
                <w:color w:val="FFFFFF"/>
                <w:sz w:val="19"/>
              </w:rPr>
              <w:t>Sección del informe</w:t>
            </w:r>
          </w:p>
        </w:tc>
      </w:tr>
      <w:tr>
        <w:tc>
          <w:tcPr>
            <w:tcW w:type="dxa" w:w="2757"/>
          </w:tcPr>
          <w:p>
            <w:pPr>
              <w:spacing w:after="0" w:line="240" w:lineRule="auto"/>
            </w:pPr>
            <w:r/>
            <w:r>
              <w:rPr>
                <w:b/>
                <w:i w:val="0"/>
                <w:sz w:val="19"/>
              </w:rPr>
              <w:t>IE1</w:t>
            </w:r>
            <w:r>
              <w:rPr>
                <w:b w:val="0"/>
                <w:i w:val="0"/>
                <w:sz w:val="19"/>
              </w:rPr>
              <w:t xml:space="preserve"> Importancia de la calidad, la seguridad y el cumplimiento legal</w:t>
            </w:r>
          </w:p>
        </w:tc>
        <w:tc>
          <w:tcPr>
            <w:tcW w:type="dxa" w:w="1083"/>
          </w:tcPr>
          <w:p>
            <w:pPr>
              <w:spacing w:after="0" w:line="240" w:lineRule="auto"/>
            </w:pPr>
            <w:r/>
            <w:r>
              <w:rPr>
                <w:b w:val="0"/>
                <w:i w:val="0"/>
                <w:sz w:val="19"/>
              </w:rPr>
              <w:t>20 %</w:t>
            </w:r>
          </w:p>
        </w:tc>
        <w:tc>
          <w:tcPr>
            <w:tcW w:type="dxa" w:w="2757"/>
          </w:tcPr>
          <w:p>
            <w:pPr>
              <w:spacing w:after="0" w:line="240" w:lineRule="auto"/>
            </w:pPr>
            <w:r/>
            <w:r>
              <w:rPr>
                <w:b w:val="0"/>
                <w:i w:val="0"/>
                <w:sz w:val="19"/>
              </w:rPr>
              <w:t>Claridad y profundidad, ejemplos pertinentes y lenguaje técnico</w:t>
            </w:r>
          </w:p>
        </w:tc>
        <w:tc>
          <w:tcPr>
            <w:tcW w:type="dxa" w:w="2757"/>
          </w:tcPr>
          <w:p>
            <w:pPr>
              <w:spacing w:after="0" w:line="240" w:lineRule="auto"/>
            </w:pPr>
            <w:r/>
            <w:r>
              <w:rPr>
                <w:b w:val="0"/>
                <w:i w:val="0"/>
                <w:sz w:val="19"/>
              </w:rPr>
              <w:t>Introducción, criterios de calidad, análisis ético-normativo</w:t>
            </w:r>
          </w:p>
        </w:tc>
      </w:tr>
      <w:tr>
        <w:tc>
          <w:tcPr>
            <w:tcW w:type="dxa" w:w="2757"/>
            <w:shd w:val="clear" w:color="auto" w:fill="EEF2F7"/>
          </w:tcPr>
          <w:p>
            <w:pPr>
              <w:spacing w:after="0" w:line="240" w:lineRule="auto"/>
            </w:pPr>
            <w:r/>
            <w:r>
              <w:rPr>
                <w:b/>
                <w:i w:val="0"/>
                <w:sz w:val="19"/>
              </w:rPr>
              <w:t>IE3</w:t>
            </w:r>
            <w:r>
              <w:rPr>
                <w:b w:val="0"/>
                <w:i w:val="0"/>
                <w:sz w:val="19"/>
              </w:rPr>
              <w:t xml:space="preserve"> Clasificación de los tipos de prueba y su propósito</w:t>
            </w:r>
          </w:p>
        </w:tc>
        <w:tc>
          <w:tcPr>
            <w:tcW w:type="dxa" w:w="1083"/>
            <w:shd w:val="clear" w:color="auto" w:fill="EEF2F7"/>
          </w:tcPr>
          <w:p>
            <w:pPr>
              <w:spacing w:after="0" w:line="240" w:lineRule="auto"/>
            </w:pPr>
            <w:r/>
            <w:r>
              <w:rPr>
                <w:b/>
                <w:i w:val="0"/>
                <w:sz w:val="19"/>
              </w:rPr>
              <w:t>38 %</w:t>
            </w:r>
          </w:p>
        </w:tc>
        <w:tc>
          <w:tcPr>
            <w:tcW w:type="dxa" w:w="2757"/>
            <w:shd w:val="clear" w:color="auto" w:fill="EEF2F7"/>
          </w:tcPr>
          <w:p>
            <w:pPr>
              <w:spacing w:after="0" w:line="240" w:lineRule="auto"/>
            </w:pPr>
            <w:r/>
            <w:r>
              <w:rPr>
                <w:b w:val="0"/>
                <w:i w:val="0"/>
                <w:sz w:val="19"/>
              </w:rPr>
              <w:t>Clasificar y describir todos los tipos (funcionales, no funcionales, seguridad, rendimiento, entre otros), justificando su propósito y aplicación</w:t>
            </w:r>
          </w:p>
        </w:tc>
        <w:tc>
          <w:tcPr>
            <w:tcW w:type="dxa" w:w="2757"/>
            <w:shd w:val="clear" w:color="auto" w:fill="EEF2F7"/>
          </w:tcPr>
          <w:p>
            <w:pPr>
              <w:spacing w:after="0" w:line="240" w:lineRule="auto"/>
            </w:pPr>
            <w:r/>
            <w:r>
              <w:rPr>
                <w:b w:val="0"/>
                <w:i w:val="0"/>
                <w:sz w:val="19"/>
              </w:rPr>
              <w:t>3.2 y casos</w:t>
            </w:r>
          </w:p>
        </w:tc>
      </w:tr>
      <w:tr>
        <w:tc>
          <w:tcPr>
            <w:tcW w:type="dxa" w:w="2757"/>
          </w:tcPr>
          <w:p>
            <w:pPr>
              <w:spacing w:after="0" w:line="240" w:lineRule="auto"/>
            </w:pPr>
            <w:r/>
            <w:r>
              <w:rPr>
                <w:b/>
                <w:i w:val="0"/>
                <w:sz w:val="19"/>
              </w:rPr>
              <w:t>IE5</w:t>
            </w:r>
            <w:r>
              <w:rPr>
                <w:b w:val="0"/>
                <w:i w:val="0"/>
                <w:sz w:val="19"/>
              </w:rPr>
              <w:t xml:space="preserve"> Pruebas no funcionales: propósito y contexto</w:t>
            </w:r>
          </w:p>
        </w:tc>
        <w:tc>
          <w:tcPr>
            <w:tcW w:type="dxa" w:w="1083"/>
          </w:tcPr>
          <w:p>
            <w:pPr>
              <w:spacing w:after="0" w:line="240" w:lineRule="auto"/>
            </w:pPr>
            <w:r/>
            <w:r>
              <w:rPr>
                <w:b w:val="0"/>
                <w:i w:val="0"/>
                <w:sz w:val="19"/>
              </w:rPr>
              <w:t>15 %</w:t>
            </w:r>
          </w:p>
        </w:tc>
        <w:tc>
          <w:tcPr>
            <w:tcW w:type="dxa" w:w="2757"/>
          </w:tcPr>
          <w:p>
            <w:pPr>
              <w:spacing w:after="0" w:line="240" w:lineRule="auto"/>
            </w:pPr>
            <w:r/>
            <w:r>
              <w:rPr>
                <w:b w:val="0"/>
                <w:i w:val="0"/>
                <w:sz w:val="19"/>
              </w:rPr>
              <w:t>Casos representativos de distintos tipos no funcionales, con criterio de aceptación y propósito coherentes con el contexto</w:t>
            </w:r>
          </w:p>
        </w:tc>
        <w:tc>
          <w:tcPr>
            <w:tcW w:type="dxa" w:w="2757"/>
          </w:tcPr>
          <w:p>
            <w:pPr>
              <w:spacing w:after="0" w:line="240" w:lineRule="auto"/>
            </w:pPr>
            <w:r/>
            <w:r>
              <w:rPr>
                <w:b w:val="0"/>
                <w:i w:val="0"/>
                <w:sz w:val="19"/>
              </w:rPr>
              <w:t>Casos de rendimiento, usabilidad, compatibilidad, seguridad y disponibilidad</w:t>
            </w:r>
          </w:p>
        </w:tc>
      </w:tr>
      <w:tr>
        <w:tc>
          <w:tcPr>
            <w:tcW w:type="dxa" w:w="2757"/>
            <w:shd w:val="clear" w:color="auto" w:fill="EEF2F7"/>
          </w:tcPr>
          <w:p>
            <w:pPr>
              <w:spacing w:after="0" w:line="240" w:lineRule="auto"/>
            </w:pPr>
            <w:r/>
            <w:r>
              <w:rPr>
                <w:b/>
                <w:i w:val="0"/>
                <w:sz w:val="19"/>
              </w:rPr>
              <w:t>IE7</w:t>
            </w:r>
            <w:r>
              <w:rPr>
                <w:b w:val="0"/>
                <w:i w:val="0"/>
                <w:sz w:val="19"/>
              </w:rPr>
              <w:t xml:space="preserve"> Elementos del plan y su vínculo con requisitos y normas</w:t>
            </w:r>
          </w:p>
        </w:tc>
        <w:tc>
          <w:tcPr>
            <w:tcW w:type="dxa" w:w="1083"/>
            <w:shd w:val="clear" w:color="auto" w:fill="EEF2F7"/>
          </w:tcPr>
          <w:p>
            <w:pPr>
              <w:spacing w:after="0" w:line="240" w:lineRule="auto"/>
            </w:pPr>
            <w:r/>
            <w:r>
              <w:rPr>
                <w:b w:val="0"/>
                <w:i w:val="0"/>
                <w:sz w:val="19"/>
              </w:rPr>
              <w:t>15 %</w:t>
            </w:r>
          </w:p>
        </w:tc>
        <w:tc>
          <w:tcPr>
            <w:tcW w:type="dxa" w:w="2757"/>
            <w:shd w:val="clear" w:color="auto" w:fill="EEF2F7"/>
          </w:tcPr>
          <w:p>
            <w:pPr>
              <w:spacing w:after="0" w:line="240" w:lineRule="auto"/>
            </w:pPr>
            <w:r/>
            <w:r>
              <w:rPr>
                <w:b w:val="0"/>
                <w:i w:val="0"/>
                <w:sz w:val="19"/>
              </w:rPr>
              <w:t>Todos los apartados (introducción, alcance, objetivos, estrategia, recursos y cronograma) con coherencia técnica y vínculo con requisitos y normativa vigente</w:t>
            </w:r>
          </w:p>
        </w:tc>
        <w:tc>
          <w:tcPr>
            <w:tcW w:type="dxa" w:w="2757"/>
            <w:shd w:val="clear" w:color="auto" w:fill="EEF2F7"/>
          </w:tcPr>
          <w:p>
            <w:pPr>
              <w:spacing w:after="0" w:line="240" w:lineRule="auto"/>
            </w:pPr>
            <w:r/>
            <w:r>
              <w:rPr>
                <w:b w:val="0"/>
                <w:i w:val="0"/>
                <w:sz w:val="19"/>
              </w:rPr>
              <w:t>Sección 3</w:t>
            </w:r>
          </w:p>
        </w:tc>
      </w:tr>
      <w:tr>
        <w:tc>
          <w:tcPr>
            <w:tcW w:type="dxa" w:w="2757"/>
          </w:tcPr>
          <w:p>
            <w:pPr>
              <w:spacing w:after="0" w:line="240" w:lineRule="auto"/>
            </w:pPr>
            <w:r/>
            <w:r>
              <w:rPr>
                <w:b/>
                <w:i w:val="0"/>
                <w:sz w:val="19"/>
              </w:rPr>
              <w:t>IE9</w:t>
            </w:r>
            <w:r>
              <w:rPr>
                <w:b w:val="0"/>
                <w:i w:val="0"/>
                <w:sz w:val="19"/>
              </w:rPr>
              <w:t xml:space="preserve"> Cobertura y coherencia frente a estándares técnicos y legales</w:t>
            </w:r>
          </w:p>
        </w:tc>
        <w:tc>
          <w:tcPr>
            <w:tcW w:type="dxa" w:w="1083"/>
          </w:tcPr>
          <w:p>
            <w:pPr>
              <w:spacing w:after="0" w:line="240" w:lineRule="auto"/>
            </w:pPr>
            <w:r/>
            <w:r>
              <w:rPr>
                <w:b w:val="0"/>
                <w:i w:val="0"/>
                <w:sz w:val="19"/>
              </w:rPr>
              <w:t>12 %</w:t>
            </w:r>
          </w:p>
        </w:tc>
        <w:tc>
          <w:tcPr>
            <w:tcW w:type="dxa" w:w="2757"/>
          </w:tcPr>
          <w:p>
            <w:pPr>
              <w:spacing w:after="0" w:line="240" w:lineRule="auto"/>
            </w:pPr>
            <w:r/>
            <w:r>
              <w:rPr>
                <w:b w:val="0"/>
                <w:i w:val="0"/>
                <w:sz w:val="19"/>
              </w:rPr>
              <w:t>Evaluación de la coherencia y la cobertura respecto de requisitos y estándares, con análisis crítico</w:t>
            </w:r>
          </w:p>
        </w:tc>
        <w:tc>
          <w:tcPr>
            <w:tcW w:type="dxa" w:w="2757"/>
          </w:tcPr>
          <w:p>
            <w:pPr>
              <w:spacing w:after="0" w:line="240" w:lineRule="auto"/>
            </w:pPr>
            <w:r/>
            <w:r>
              <w:rPr>
                <w:b w:val="0"/>
                <w:i w:val="0"/>
                <w:sz w:val="19"/>
              </w:rPr>
              <w:t>Matriz de trazabilidad y análisis de cobertura</w:t>
            </w:r>
          </w:p>
        </w:tc>
      </w:tr>
    </w:tbl>
    <w:p>
      <w:pPr>
        <w:spacing w:after="40"/>
      </w:pPr>
    </w:p>
    <w:p>
      <w:pPr>
        <w:pStyle w:val="Heading2"/>
      </w:pPr>
      <w:r>
        <w:t>14.4 Contenido obligatorio de la presentación EP4</w:t>
      </w:r>
    </w:p>
    <w:p>
      <w:pPr>
        <w:pStyle w:val="ListBullet"/>
        <w:spacing w:after="40"/>
      </w:pPr>
      <w:r>
        <w:rPr>
          <w:b w:val="0"/>
          <w:i w:val="0"/>
        </w:rPr>
        <w:t>Enfoque estratégico de las pruebas.</w:t>
      </w:r>
    </w:p>
    <w:p>
      <w:pPr>
        <w:pStyle w:val="ListBullet"/>
        <w:spacing w:after="40"/>
      </w:pPr>
      <w:r>
        <w:rPr>
          <w:b w:val="0"/>
          <w:i w:val="0"/>
        </w:rPr>
        <w:t>Herramientas seleccionadas y su justificación.</w:t>
      </w:r>
    </w:p>
    <w:p>
      <w:pPr>
        <w:pStyle w:val="ListBullet"/>
        <w:spacing w:after="40"/>
      </w:pPr>
      <w:r>
        <w:rPr>
          <w:b w:val="0"/>
          <w:i w:val="0"/>
        </w:rPr>
        <w:t>Ejecución de las pruebas realizadas.</w:t>
      </w:r>
    </w:p>
    <w:p>
      <w:pPr>
        <w:pStyle w:val="ListBullet"/>
        <w:spacing w:after="40"/>
      </w:pPr>
      <w:r>
        <w:rPr>
          <w:b w:val="0"/>
          <w:i w:val="0"/>
        </w:rPr>
        <w:t>Clasificación de los defectos identificados.</w:t>
      </w:r>
    </w:p>
    <w:p>
      <w:pPr>
        <w:pStyle w:val="ListBullet"/>
        <w:spacing w:after="40"/>
      </w:pPr>
      <w:r>
        <w:rPr>
          <w:b w:val="0"/>
          <w:i w:val="0"/>
        </w:rPr>
        <w:t>Reflexiones sobre calidad, seguridad, normativa y aspectos legales de los resultados.</w:t>
      </w:r>
    </w:p>
    <w:p>
      <w:pPr>
        <w:pStyle w:val="Heading2"/>
      </w:pPr>
      <w:r>
        <w:t>14.5 Rúbrica EP4</w:t>
      </w:r>
    </w:p>
    <w:tbl>
      <w:tblPr>
        <w:tblStyle w:val="TableGrid"/>
        <w:tblW w:type="auto" w:w="0"/>
        <w:jc w:val="center"/>
        <w:tblLook w:firstColumn="1" w:firstRow="1" w:lastColumn="0" w:lastRow="0" w:noHBand="0" w:noVBand="1" w:val="04A0"/>
        <w:tblLayout w:type="fixed"/>
      </w:tblPr>
      <w:tblGrid>
        <w:gridCol w:w="2757"/>
        <w:gridCol w:w="1083"/>
        <w:gridCol w:w="2757"/>
        <w:gridCol w:w="2757"/>
      </w:tblGrid>
      <w:tr>
        <w:trPr>
          <w:tblHeader w:val="true"/>
        </w:trPr>
        <w:tc>
          <w:tcPr>
            <w:tcW w:type="dxa" w:w="2757"/>
            <w:shd w:val="clear" w:color="auto" w:fill="1F3A5F"/>
          </w:tcPr>
          <w:p>
            <w:pPr>
              <w:spacing w:after="0" w:line="240" w:lineRule="auto"/>
            </w:pPr>
            <w:r>
              <w:rPr>
                <w:color w:val="FFFFFF"/>
              </w:rPr>
            </w:r>
            <w:r>
              <w:rPr>
                <w:b/>
                <w:i w:val="0"/>
                <w:color w:val="FFFFFF"/>
                <w:sz w:val="19"/>
              </w:rPr>
              <w:t>Criterio</w:t>
            </w:r>
          </w:p>
        </w:tc>
        <w:tc>
          <w:tcPr>
            <w:tcW w:type="dxa" w:w="1083"/>
            <w:shd w:val="clear" w:color="auto" w:fill="1F3A5F"/>
          </w:tcPr>
          <w:p>
            <w:pPr>
              <w:spacing w:after="0" w:line="240" w:lineRule="auto"/>
            </w:pPr>
            <w:r>
              <w:rPr>
                <w:color w:val="FFFFFF"/>
              </w:rPr>
            </w:r>
            <w:r>
              <w:rPr>
                <w:b/>
                <w:i w:val="0"/>
                <w:color w:val="FFFFFF"/>
                <w:sz w:val="19"/>
              </w:rPr>
              <w:t>Peso</w:t>
            </w:r>
          </w:p>
        </w:tc>
        <w:tc>
          <w:tcPr>
            <w:tcW w:type="dxa" w:w="2757"/>
            <w:shd w:val="clear" w:color="auto" w:fill="1F3A5F"/>
          </w:tcPr>
          <w:p>
            <w:pPr>
              <w:spacing w:after="0" w:line="240" w:lineRule="auto"/>
            </w:pPr>
            <w:r>
              <w:rPr>
                <w:color w:val="FFFFFF"/>
              </w:rPr>
            </w:r>
            <w:r>
              <w:rPr>
                <w:b/>
                <w:i w:val="0"/>
                <w:color w:val="FFFFFF"/>
                <w:sz w:val="19"/>
              </w:rPr>
              <w:t>Exigencia para el 100 %</w:t>
            </w:r>
          </w:p>
        </w:tc>
        <w:tc>
          <w:tcPr>
            <w:tcW w:type="dxa" w:w="2757"/>
            <w:shd w:val="clear" w:color="auto" w:fill="1F3A5F"/>
          </w:tcPr>
          <w:p>
            <w:pPr>
              <w:spacing w:after="0" w:line="240" w:lineRule="auto"/>
            </w:pPr>
            <w:r>
              <w:rPr>
                <w:color w:val="FFFFFF"/>
              </w:rPr>
            </w:r>
            <w:r>
              <w:rPr>
                <w:b/>
                <w:i w:val="0"/>
                <w:color w:val="FFFFFF"/>
                <w:sz w:val="19"/>
              </w:rPr>
              <w:t>Preparación</w:t>
            </w:r>
          </w:p>
        </w:tc>
      </w:tr>
      <w:tr>
        <w:tc>
          <w:tcPr>
            <w:tcW w:type="dxa" w:w="2757"/>
          </w:tcPr>
          <w:p>
            <w:pPr>
              <w:spacing w:after="0" w:line="240" w:lineRule="auto"/>
            </w:pPr>
            <w:r/>
            <w:r>
              <w:rPr>
                <w:b/>
                <w:i w:val="0"/>
                <w:sz w:val="19"/>
              </w:rPr>
              <w:t>IE2</w:t>
            </w:r>
            <w:r>
              <w:rPr>
                <w:b w:val="0"/>
                <w:i w:val="0"/>
                <w:sz w:val="19"/>
              </w:rPr>
              <w:t xml:space="preserve"> Estrategia y justificación de seguridad y normativa</w:t>
            </w:r>
          </w:p>
        </w:tc>
        <w:tc>
          <w:tcPr>
            <w:tcW w:type="dxa" w:w="1083"/>
          </w:tcPr>
          <w:p>
            <w:pPr>
              <w:spacing w:after="0" w:line="240" w:lineRule="auto"/>
            </w:pPr>
            <w:r/>
            <w:r>
              <w:rPr>
                <w:b w:val="0"/>
                <w:i w:val="0"/>
                <w:sz w:val="19"/>
              </w:rPr>
              <w:t>20 %</w:t>
            </w:r>
          </w:p>
        </w:tc>
        <w:tc>
          <w:tcPr>
            <w:tcW w:type="dxa" w:w="2757"/>
          </w:tcPr>
          <w:p>
            <w:pPr>
              <w:spacing w:after="0" w:line="240" w:lineRule="auto"/>
            </w:pPr>
            <w:r/>
            <w:r>
              <w:rPr>
                <w:b w:val="0"/>
                <w:i w:val="0"/>
                <w:sz w:val="19"/>
              </w:rPr>
              <w:t>Claridad, dominio y fluidez; justificación sólida con ejemplos concretos</w:t>
            </w:r>
          </w:p>
        </w:tc>
        <w:tc>
          <w:tcPr>
            <w:tcW w:type="dxa" w:w="2757"/>
          </w:tcPr>
          <w:p>
            <w:pPr>
              <w:spacing w:after="0" w:line="240" w:lineRule="auto"/>
            </w:pPr>
            <w:r/>
            <w:r>
              <w:rPr>
                <w:b w:val="0"/>
                <w:i w:val="0"/>
                <w:sz w:val="19"/>
              </w:rPr>
              <w:t>Estrategia por riesgo y un requisito legal convertido en caso</w:t>
            </w:r>
          </w:p>
        </w:tc>
      </w:tr>
      <w:tr>
        <w:tc>
          <w:tcPr>
            <w:tcW w:type="dxa" w:w="2757"/>
            <w:shd w:val="clear" w:color="auto" w:fill="EEF2F7"/>
          </w:tcPr>
          <w:p>
            <w:pPr>
              <w:spacing w:after="0" w:line="240" w:lineRule="auto"/>
            </w:pPr>
            <w:r/>
            <w:r>
              <w:rPr>
                <w:b/>
                <w:i w:val="0"/>
                <w:sz w:val="19"/>
              </w:rPr>
              <w:t>IE4</w:t>
            </w:r>
            <w:r>
              <w:rPr>
                <w:b w:val="0"/>
                <w:i w:val="0"/>
                <w:sz w:val="19"/>
              </w:rPr>
              <w:t xml:space="preserve"> Tipos de prueba aplicados, origen e impacto</w:t>
            </w:r>
          </w:p>
        </w:tc>
        <w:tc>
          <w:tcPr>
            <w:tcW w:type="dxa" w:w="1083"/>
            <w:shd w:val="clear" w:color="auto" w:fill="EEF2F7"/>
          </w:tcPr>
          <w:p>
            <w:pPr>
              <w:spacing w:after="0" w:line="240" w:lineRule="auto"/>
            </w:pPr>
            <w:r/>
            <w:r>
              <w:rPr>
                <w:b/>
                <w:i w:val="0"/>
                <w:sz w:val="19"/>
              </w:rPr>
              <w:t>38 %</w:t>
            </w:r>
          </w:p>
        </w:tc>
        <w:tc>
          <w:tcPr>
            <w:tcW w:type="dxa" w:w="2757"/>
            <w:shd w:val="clear" w:color="auto" w:fill="EEF2F7"/>
          </w:tcPr>
          <w:p>
            <w:pPr>
              <w:spacing w:after="0" w:line="240" w:lineRule="auto"/>
            </w:pPr>
            <w:r/>
            <w:r>
              <w:rPr>
                <w:b w:val="0"/>
                <w:i w:val="0"/>
                <w:sz w:val="19"/>
              </w:rPr>
              <w:t>Explicar con precisión cada tipo, de dónde nace (requisito, riesgo, norma) y qué impacto tiene su resultado</w:t>
            </w:r>
          </w:p>
        </w:tc>
        <w:tc>
          <w:tcPr>
            <w:tcW w:type="dxa" w:w="2757"/>
            <w:shd w:val="clear" w:color="auto" w:fill="EEF2F7"/>
          </w:tcPr>
          <w:p>
            <w:pPr>
              <w:spacing w:after="0" w:line="240" w:lineRule="auto"/>
            </w:pPr>
            <w:r/>
            <w:r>
              <w:rPr>
                <w:b w:val="0"/>
                <w:i w:val="0"/>
                <w:sz w:val="19"/>
              </w:rPr>
              <w:t>Para cada tipo: requisito → caso → resultado → impacto</w:t>
            </w:r>
          </w:p>
        </w:tc>
      </w:tr>
      <w:tr>
        <w:tc>
          <w:tcPr>
            <w:tcW w:type="dxa" w:w="2757"/>
          </w:tcPr>
          <w:p>
            <w:pPr>
              <w:spacing w:after="0" w:line="240" w:lineRule="auto"/>
            </w:pPr>
            <w:r/>
            <w:r>
              <w:rPr>
                <w:b/>
                <w:i w:val="0"/>
                <w:sz w:val="19"/>
              </w:rPr>
              <w:t>IE6</w:t>
            </w:r>
            <w:r>
              <w:rPr>
                <w:b w:val="0"/>
                <w:i w:val="0"/>
                <w:sz w:val="19"/>
              </w:rPr>
              <w:t xml:space="preserve"> Análisis estático frente a criterios legales</w:t>
            </w:r>
          </w:p>
        </w:tc>
        <w:tc>
          <w:tcPr>
            <w:tcW w:type="dxa" w:w="1083"/>
          </w:tcPr>
          <w:p>
            <w:pPr>
              <w:spacing w:after="0" w:line="240" w:lineRule="auto"/>
            </w:pPr>
            <w:r/>
            <w:r>
              <w:rPr>
                <w:b w:val="0"/>
                <w:i w:val="0"/>
                <w:sz w:val="19"/>
              </w:rPr>
              <w:t>15 %</w:t>
            </w:r>
          </w:p>
        </w:tc>
        <w:tc>
          <w:tcPr>
            <w:tcW w:type="dxa" w:w="2757"/>
          </w:tcPr>
          <w:p>
            <w:pPr>
              <w:spacing w:after="0" w:line="240" w:lineRule="auto"/>
            </w:pPr>
            <w:r/>
            <w:r>
              <w:rPr>
                <w:b w:val="0"/>
                <w:i w:val="0"/>
                <w:sz w:val="19"/>
              </w:rPr>
              <w:t>Presentar los resultados de SonarQube y compararlos con criterios legales o normativos con capacidad crítica</w:t>
            </w:r>
          </w:p>
        </w:tc>
        <w:tc>
          <w:tcPr>
            <w:tcW w:type="dxa" w:w="2757"/>
          </w:tcPr>
          <w:p>
            <w:pPr>
              <w:spacing w:after="0" w:line="240" w:lineRule="auto"/>
            </w:pPr>
            <w:r/>
            <w:r>
              <w:rPr>
                <w:b w:val="0"/>
                <w:i w:val="0"/>
                <w:sz w:val="19"/>
              </w:rPr>
              <w:t>Tabla problema → OWASP → norma → severidad (8.13)</w:t>
            </w:r>
          </w:p>
        </w:tc>
      </w:tr>
      <w:tr>
        <w:tc>
          <w:tcPr>
            <w:tcW w:type="dxa" w:w="2757"/>
            <w:shd w:val="clear" w:color="auto" w:fill="EEF2F7"/>
          </w:tcPr>
          <w:p>
            <w:pPr>
              <w:spacing w:after="0" w:line="240" w:lineRule="auto"/>
            </w:pPr>
            <w:r/>
            <w:r>
              <w:rPr>
                <w:b/>
                <w:i w:val="0"/>
                <w:sz w:val="19"/>
              </w:rPr>
              <w:t>IE8</w:t>
            </w:r>
            <w:r>
              <w:rPr>
                <w:b w:val="0"/>
                <w:i w:val="0"/>
                <w:sz w:val="19"/>
              </w:rPr>
              <w:t xml:space="preserve"> Proceso de ejecución y trazabilidad</w:t>
            </w:r>
          </w:p>
        </w:tc>
        <w:tc>
          <w:tcPr>
            <w:tcW w:type="dxa" w:w="1083"/>
            <w:shd w:val="clear" w:color="auto" w:fill="EEF2F7"/>
          </w:tcPr>
          <w:p>
            <w:pPr>
              <w:spacing w:after="0" w:line="240" w:lineRule="auto"/>
            </w:pPr>
            <w:r/>
            <w:r>
              <w:rPr>
                <w:b w:val="0"/>
                <w:i w:val="0"/>
                <w:sz w:val="19"/>
              </w:rPr>
              <w:t>15 %</w:t>
            </w:r>
          </w:p>
        </w:tc>
        <w:tc>
          <w:tcPr>
            <w:tcW w:type="dxa" w:w="2757"/>
            <w:shd w:val="clear" w:color="auto" w:fill="EEF2F7"/>
          </w:tcPr>
          <w:p>
            <w:pPr>
              <w:spacing w:after="0" w:line="240" w:lineRule="auto"/>
            </w:pPr>
            <w:r/>
            <w:r>
              <w:rPr>
                <w:b w:val="0"/>
                <w:i w:val="0"/>
                <w:sz w:val="19"/>
              </w:rPr>
              <w:t>Proceso claro, ordenado y lógico, con trazabilidad completa con los requisitos</w:t>
            </w:r>
          </w:p>
        </w:tc>
        <w:tc>
          <w:tcPr>
            <w:tcW w:type="dxa" w:w="2757"/>
            <w:shd w:val="clear" w:color="auto" w:fill="EEF2F7"/>
          </w:tcPr>
          <w:p>
            <w:pPr>
              <w:spacing w:after="0" w:line="240" w:lineRule="auto"/>
            </w:pPr>
            <w:r/>
            <w:r>
              <w:rPr>
                <w:b w:val="0"/>
                <w:i/>
                <w:sz w:val="19"/>
              </w:rPr>
              <w:t>Smoke test</w:t>
            </w:r>
            <w:r>
              <w:rPr>
                <w:b w:val="0"/>
                <w:i w:val="0"/>
                <w:sz w:val="19"/>
              </w:rPr>
              <w:t xml:space="preserve"> → ciclos → bitácora → incidentes, con un caso seguido de principio a fin</w:t>
            </w:r>
          </w:p>
        </w:tc>
      </w:tr>
      <w:tr>
        <w:tc>
          <w:tcPr>
            <w:tcW w:type="dxa" w:w="2757"/>
          </w:tcPr>
          <w:p>
            <w:pPr>
              <w:spacing w:after="0" w:line="240" w:lineRule="auto"/>
            </w:pPr>
            <w:r/>
            <w:r>
              <w:rPr>
                <w:b/>
                <w:i w:val="0"/>
                <w:sz w:val="19"/>
              </w:rPr>
              <w:t>IE10</w:t>
            </w:r>
            <w:r>
              <w:rPr>
                <w:b w:val="0"/>
                <w:i w:val="0"/>
                <w:sz w:val="19"/>
              </w:rPr>
              <w:t xml:space="preserve"> Recomendaciones con evidencia y principios éticos y normativos</w:t>
            </w:r>
          </w:p>
        </w:tc>
        <w:tc>
          <w:tcPr>
            <w:tcW w:type="dxa" w:w="1083"/>
          </w:tcPr>
          <w:p>
            <w:pPr>
              <w:spacing w:after="0" w:line="240" w:lineRule="auto"/>
            </w:pPr>
            <w:r/>
            <w:r>
              <w:rPr>
                <w:b w:val="0"/>
                <w:i w:val="0"/>
                <w:sz w:val="19"/>
              </w:rPr>
              <w:t>12 %</w:t>
            </w:r>
          </w:p>
        </w:tc>
        <w:tc>
          <w:tcPr>
            <w:tcW w:type="dxa" w:w="2757"/>
          </w:tcPr>
          <w:p>
            <w:pPr>
              <w:spacing w:after="0" w:line="240" w:lineRule="auto"/>
            </w:pPr>
            <w:r/>
            <w:r>
              <w:rPr>
                <w:b w:val="0"/>
                <w:i w:val="0"/>
                <w:sz w:val="19"/>
              </w:rPr>
              <w:t>Recomendaciones con evidencia técnica sólida y referencias explícitas a principios éticos y normativos</w:t>
            </w:r>
          </w:p>
        </w:tc>
        <w:tc>
          <w:tcPr>
            <w:tcW w:type="dxa" w:w="2757"/>
          </w:tcPr>
          <w:p>
            <w:pPr>
              <w:spacing w:after="0" w:line="240" w:lineRule="auto"/>
            </w:pPr>
            <w:r/>
            <w:r>
              <w:rPr>
                <w:b w:val="0"/>
                <w:i w:val="0"/>
                <w:sz w:val="19"/>
              </w:rPr>
              <w:t>Cada recomendación con su incidente y su artículo</w:t>
            </w:r>
          </w:p>
        </w:tc>
      </w:tr>
    </w:tbl>
    <w:p>
      <w:pPr>
        <w:spacing w:after="40"/>
      </w:pPr>
    </w:p>
    <w:p>
      <w:pPr>
        <w:pStyle w:val="Heading2"/>
      </w:pPr>
      <w:r>
        <w:t>14.6 Lectura conjunta de las rúbricas</w:t>
      </w:r>
    </w:p>
    <w:p>
      <w:pPr>
        <w:pStyle w:val="ListBullet"/>
        <w:spacing w:after="40"/>
      </w:pPr>
      <w:r>
        <w:rPr>
          <w:b w:val="0"/>
          <w:i w:val="0"/>
        </w:rPr>
        <w:t xml:space="preserve">El </w:t>
      </w:r>
      <w:r>
        <w:rPr>
          <w:b/>
          <w:i w:val="0"/>
        </w:rPr>
        <w:t>38 %</w:t>
      </w:r>
      <w:r>
        <w:rPr>
          <w:b w:val="0"/>
          <w:i w:val="0"/>
        </w:rPr>
        <w:t xml:space="preserve"> de cada rúbrica corresponde a los </w:t>
      </w:r>
      <w:r>
        <w:rPr>
          <w:b/>
          <w:i w:val="0"/>
        </w:rPr>
        <w:t>tipos de prueba</w:t>
      </w:r>
      <w:r>
        <w:rPr>
          <w:b w:val="0"/>
          <w:i w:val="0"/>
        </w:rPr>
        <w:t>; es el contenido de mayor peso.</w:t>
      </w:r>
    </w:p>
    <w:p>
      <w:pPr>
        <w:pStyle w:val="ListBullet"/>
        <w:spacing w:after="40"/>
      </w:pPr>
      <w:r>
        <w:rPr>
          <w:b w:val="0"/>
          <w:i w:val="0"/>
        </w:rPr>
        <w:t>La rúbrica de EP3 no nombra de forma explícita la ejecución ni el análisis estático, pero el encargo los exige y EP4 los evalúa (IE6 e IE8).</w:t>
      </w:r>
    </w:p>
    <w:p>
      <w:pPr>
        <w:pStyle w:val="ListBullet"/>
        <w:spacing w:after="40"/>
      </w:pPr>
      <w:r>
        <w:rPr>
          <w:b w:val="0"/>
          <w:i w:val="0"/>
        </w:rPr>
        <w:t>Debe existir coherencia entre el informe y la defensa: mismos identificadores de casos, mismas severidades y mismo dictamen.</w:t>
      </w:r>
    </w:p>
    <w:p>
      <w:pPr>
        <w:pStyle w:val="ListBullet"/>
        <w:spacing w:after="40"/>
      </w:pPr>
      <w:r>
        <w:rPr>
          <w:b w:val="0"/>
          <w:i w:val="0"/>
        </w:rPr>
        <w:t>Preguntas probables en la defensa: por qué se eligió una herramienta; qué significa una métrica de SonarQube; por qué un incidente es crítico y no grave; qué artículo respalda una recomendación; cómo se calculó la cobertura; qué se haría distinto en un nuevo ciclo.</w:t>
      </w:r>
    </w:p>
    <w:p>
      <w:pPr>
        <w:pStyle w:val="Heading2"/>
      </w:pPr>
      <w:r>
        <w:t>14.7 Estructura sugerida para la defensa de 10 minutos</w:t>
      </w:r>
    </w:p>
    <w:tbl>
      <w:tblPr>
        <w:tblStyle w:val="TableGrid"/>
        <w:tblW w:type="auto" w:w="0"/>
        <w:jc w:val="center"/>
        <w:tblLook w:firstColumn="1" w:firstRow="1" w:lastColumn="0" w:lastRow="0" w:noHBand="0" w:noVBand="1" w:val="04A0"/>
        <w:tblLayout w:type="fixed"/>
      </w:tblPr>
      <w:tblGrid>
        <w:gridCol w:w="1103"/>
        <w:gridCol w:w="7148"/>
        <w:gridCol w:w="1103"/>
      </w:tblGrid>
      <w:tr>
        <w:trPr>
          <w:tblHeader w:val="true"/>
        </w:trPr>
        <w:tc>
          <w:tcPr>
            <w:tcW w:type="dxa" w:w="1103"/>
            <w:shd w:val="clear" w:color="auto" w:fill="1F3A5F"/>
          </w:tcPr>
          <w:p>
            <w:pPr>
              <w:spacing w:after="0" w:line="240" w:lineRule="auto"/>
            </w:pPr>
            <w:r>
              <w:rPr>
                <w:color w:val="FFFFFF"/>
              </w:rPr>
            </w:r>
            <w:r>
              <w:rPr>
                <w:b/>
                <w:i w:val="0"/>
                <w:color w:val="FFFFFF"/>
                <w:sz w:val="19"/>
              </w:rPr>
              <w:t>Minuto</w:t>
            </w:r>
          </w:p>
        </w:tc>
        <w:tc>
          <w:tcPr>
            <w:tcW w:type="dxa" w:w="7147"/>
            <w:shd w:val="clear" w:color="auto" w:fill="1F3A5F"/>
          </w:tcPr>
          <w:p>
            <w:pPr>
              <w:spacing w:after="0" w:line="240" w:lineRule="auto"/>
            </w:pPr>
            <w:r>
              <w:rPr>
                <w:color w:val="FFFFFF"/>
              </w:rPr>
            </w:r>
            <w:r>
              <w:rPr>
                <w:b/>
                <w:i w:val="0"/>
                <w:color w:val="FFFFFF"/>
                <w:sz w:val="19"/>
              </w:rPr>
              <w:t>Contenido</w:t>
            </w:r>
          </w:p>
        </w:tc>
        <w:tc>
          <w:tcPr>
            <w:tcW w:type="dxa" w:w="1103"/>
            <w:shd w:val="clear" w:color="auto" w:fill="1F3A5F"/>
          </w:tcPr>
          <w:p>
            <w:pPr>
              <w:spacing w:after="0" w:line="240" w:lineRule="auto"/>
            </w:pPr>
            <w:r>
              <w:rPr>
                <w:color w:val="FFFFFF"/>
              </w:rPr>
            </w:r>
            <w:r>
              <w:rPr>
                <w:b/>
                <w:i w:val="0"/>
                <w:color w:val="FFFFFF"/>
                <w:sz w:val="19"/>
              </w:rPr>
              <w:t>Criterio</w:t>
            </w:r>
          </w:p>
        </w:tc>
      </w:tr>
      <w:tr>
        <w:tc>
          <w:tcPr>
            <w:tcW w:type="dxa" w:w="1103"/>
          </w:tcPr>
          <w:p>
            <w:pPr>
              <w:spacing w:after="0" w:line="240" w:lineRule="auto"/>
            </w:pPr>
            <w:r/>
            <w:r>
              <w:rPr>
                <w:b w:val="0"/>
                <w:i w:val="0"/>
                <w:sz w:val="19"/>
              </w:rPr>
              <w:t>0–1</w:t>
            </w:r>
          </w:p>
        </w:tc>
        <w:tc>
          <w:tcPr>
            <w:tcW w:type="dxa" w:w="7147"/>
          </w:tcPr>
          <w:p>
            <w:pPr>
              <w:spacing w:after="0" w:line="240" w:lineRule="auto"/>
            </w:pPr>
            <w:r/>
            <w:r>
              <w:rPr>
                <w:b w:val="0"/>
                <w:i w:val="0"/>
                <w:sz w:val="19"/>
              </w:rPr>
              <w:t>Contexto del sistema y alcance</w:t>
            </w:r>
          </w:p>
        </w:tc>
        <w:tc>
          <w:tcPr>
            <w:tcW w:type="dxa" w:w="1103"/>
          </w:tcPr>
          <w:p>
            <w:pPr>
              <w:spacing w:after="0" w:line="240" w:lineRule="auto"/>
            </w:pPr>
            <w:r/>
            <w:r>
              <w:rPr>
                <w:b w:val="0"/>
                <w:i w:val="0"/>
                <w:sz w:val="19"/>
              </w:rPr>
              <w:t>IE2</w:t>
            </w:r>
          </w:p>
        </w:tc>
      </w:tr>
      <w:tr>
        <w:tc>
          <w:tcPr>
            <w:tcW w:type="dxa" w:w="1103"/>
            <w:shd w:val="clear" w:color="auto" w:fill="EEF2F7"/>
          </w:tcPr>
          <w:p>
            <w:pPr>
              <w:spacing w:after="0" w:line="240" w:lineRule="auto"/>
            </w:pPr>
            <w:r/>
            <w:r>
              <w:rPr>
                <w:b w:val="0"/>
                <w:i w:val="0"/>
                <w:sz w:val="19"/>
              </w:rPr>
              <w:t>1–3</w:t>
            </w:r>
          </w:p>
        </w:tc>
        <w:tc>
          <w:tcPr>
            <w:tcW w:type="dxa" w:w="7147"/>
            <w:shd w:val="clear" w:color="auto" w:fill="EEF2F7"/>
          </w:tcPr>
          <w:p>
            <w:pPr>
              <w:spacing w:after="0" w:line="240" w:lineRule="auto"/>
            </w:pPr>
            <w:r/>
            <w:r>
              <w:rPr>
                <w:b w:val="0"/>
                <w:i w:val="0"/>
                <w:sz w:val="19"/>
              </w:rPr>
              <w:t>Estrategia por riesgo; seguridad y normativa en el plan</w:t>
            </w:r>
          </w:p>
        </w:tc>
        <w:tc>
          <w:tcPr>
            <w:tcW w:type="dxa" w:w="1103"/>
            <w:shd w:val="clear" w:color="auto" w:fill="EEF2F7"/>
          </w:tcPr>
          <w:p>
            <w:pPr>
              <w:spacing w:after="0" w:line="240" w:lineRule="auto"/>
            </w:pPr>
            <w:r/>
            <w:r>
              <w:rPr>
                <w:b w:val="0"/>
                <w:i w:val="0"/>
                <w:sz w:val="19"/>
              </w:rPr>
              <w:t>IE2</w:t>
            </w:r>
          </w:p>
        </w:tc>
      </w:tr>
      <w:tr>
        <w:tc>
          <w:tcPr>
            <w:tcW w:type="dxa" w:w="1103"/>
          </w:tcPr>
          <w:p>
            <w:pPr>
              <w:spacing w:after="0" w:line="240" w:lineRule="auto"/>
            </w:pPr>
            <w:r/>
            <w:r>
              <w:rPr>
                <w:b w:val="0"/>
                <w:i w:val="0"/>
                <w:sz w:val="19"/>
              </w:rPr>
              <w:t>3–6</w:t>
            </w:r>
          </w:p>
        </w:tc>
        <w:tc>
          <w:tcPr>
            <w:tcW w:type="dxa" w:w="7147"/>
          </w:tcPr>
          <w:p>
            <w:pPr>
              <w:spacing w:after="0" w:line="240" w:lineRule="auto"/>
            </w:pPr>
            <w:r/>
            <w:r>
              <w:rPr>
                <w:b w:val="0"/>
                <w:i w:val="0"/>
                <w:sz w:val="19"/>
              </w:rPr>
              <w:t>Tipos de prueba aplicados: origen, ejemplo y resultado</w:t>
            </w:r>
          </w:p>
        </w:tc>
        <w:tc>
          <w:tcPr>
            <w:tcW w:type="dxa" w:w="1103"/>
          </w:tcPr>
          <w:p>
            <w:pPr>
              <w:spacing w:after="0" w:line="240" w:lineRule="auto"/>
            </w:pPr>
            <w:r/>
            <w:r>
              <w:rPr>
                <w:b w:val="0"/>
                <w:i w:val="0"/>
                <w:sz w:val="19"/>
              </w:rPr>
              <w:t>IE4</w:t>
            </w:r>
          </w:p>
        </w:tc>
      </w:tr>
      <w:tr>
        <w:tc>
          <w:tcPr>
            <w:tcW w:type="dxa" w:w="1103"/>
            <w:shd w:val="clear" w:color="auto" w:fill="EEF2F7"/>
          </w:tcPr>
          <w:p>
            <w:pPr>
              <w:spacing w:after="0" w:line="240" w:lineRule="auto"/>
            </w:pPr>
            <w:r/>
            <w:r>
              <w:rPr>
                <w:b w:val="0"/>
                <w:i w:val="0"/>
                <w:sz w:val="19"/>
              </w:rPr>
              <w:t>6–7</w:t>
            </w:r>
          </w:p>
        </w:tc>
        <w:tc>
          <w:tcPr>
            <w:tcW w:type="dxa" w:w="7147"/>
            <w:shd w:val="clear" w:color="auto" w:fill="EEF2F7"/>
          </w:tcPr>
          <w:p>
            <w:pPr>
              <w:spacing w:after="0" w:line="240" w:lineRule="auto"/>
            </w:pPr>
            <w:r/>
            <w:r>
              <w:rPr>
                <w:b w:val="0"/>
                <w:i w:val="0"/>
                <w:sz w:val="19"/>
              </w:rPr>
              <w:t>SonarQube frente a criterios legales</w:t>
            </w:r>
          </w:p>
        </w:tc>
        <w:tc>
          <w:tcPr>
            <w:tcW w:type="dxa" w:w="1103"/>
            <w:shd w:val="clear" w:color="auto" w:fill="EEF2F7"/>
          </w:tcPr>
          <w:p>
            <w:pPr>
              <w:spacing w:after="0" w:line="240" w:lineRule="auto"/>
            </w:pPr>
            <w:r/>
            <w:r>
              <w:rPr>
                <w:b w:val="0"/>
                <w:i w:val="0"/>
                <w:sz w:val="19"/>
              </w:rPr>
              <w:t>IE6</w:t>
            </w:r>
          </w:p>
        </w:tc>
      </w:tr>
      <w:tr>
        <w:tc>
          <w:tcPr>
            <w:tcW w:type="dxa" w:w="1103"/>
          </w:tcPr>
          <w:p>
            <w:pPr>
              <w:spacing w:after="0" w:line="240" w:lineRule="auto"/>
            </w:pPr>
            <w:r/>
            <w:r>
              <w:rPr>
                <w:b w:val="0"/>
                <w:i w:val="0"/>
                <w:sz w:val="19"/>
              </w:rPr>
              <w:t>7–8,5</w:t>
            </w:r>
          </w:p>
        </w:tc>
        <w:tc>
          <w:tcPr>
            <w:tcW w:type="dxa" w:w="7147"/>
          </w:tcPr>
          <w:p>
            <w:pPr>
              <w:spacing w:after="0" w:line="240" w:lineRule="auto"/>
            </w:pPr>
            <w:r/>
            <w:r>
              <w:rPr>
                <w:b w:val="0"/>
                <w:i w:val="0"/>
                <w:sz w:val="19"/>
              </w:rPr>
              <w:t>Proceso de ejecución y trazabilidad, con un caso de principio a fin</w:t>
            </w:r>
          </w:p>
        </w:tc>
        <w:tc>
          <w:tcPr>
            <w:tcW w:type="dxa" w:w="1103"/>
          </w:tcPr>
          <w:p>
            <w:pPr>
              <w:spacing w:after="0" w:line="240" w:lineRule="auto"/>
            </w:pPr>
            <w:r/>
            <w:r>
              <w:rPr>
                <w:b w:val="0"/>
                <w:i w:val="0"/>
                <w:sz w:val="19"/>
              </w:rPr>
              <w:t>IE8</w:t>
            </w:r>
          </w:p>
        </w:tc>
      </w:tr>
      <w:tr>
        <w:tc>
          <w:tcPr>
            <w:tcW w:type="dxa" w:w="1103"/>
            <w:shd w:val="clear" w:color="auto" w:fill="EEF2F7"/>
          </w:tcPr>
          <w:p>
            <w:pPr>
              <w:spacing w:after="0" w:line="240" w:lineRule="auto"/>
            </w:pPr>
            <w:r/>
            <w:r>
              <w:rPr>
                <w:b w:val="0"/>
                <w:i w:val="0"/>
                <w:sz w:val="19"/>
              </w:rPr>
              <w:t>8,5–10</w:t>
            </w:r>
          </w:p>
        </w:tc>
        <w:tc>
          <w:tcPr>
            <w:tcW w:type="dxa" w:w="7147"/>
            <w:shd w:val="clear" w:color="auto" w:fill="EEF2F7"/>
          </w:tcPr>
          <w:p>
            <w:pPr>
              <w:spacing w:after="0" w:line="240" w:lineRule="auto"/>
            </w:pPr>
            <w:r/>
            <w:r>
              <w:rPr>
                <w:b w:val="0"/>
                <w:i w:val="0"/>
                <w:sz w:val="19"/>
              </w:rPr>
              <w:t>Defectos por severidad, dictamen y recomendaciones</w:t>
            </w:r>
          </w:p>
        </w:tc>
        <w:tc>
          <w:tcPr>
            <w:tcW w:type="dxa" w:w="1103"/>
            <w:shd w:val="clear" w:color="auto" w:fill="EEF2F7"/>
          </w:tcPr>
          <w:p>
            <w:pPr>
              <w:spacing w:after="0" w:line="240" w:lineRule="auto"/>
            </w:pPr>
            <w:r/>
            <w:r>
              <w:rPr>
                <w:b w:val="0"/>
                <w:i w:val="0"/>
                <w:sz w:val="19"/>
              </w:rPr>
              <w:t>IE10</w:t>
            </w:r>
          </w:p>
        </w:tc>
      </w:tr>
    </w:tbl>
    <w:p>
      <w:pPr>
        <w:spacing w:after="40"/>
      </w:pPr>
    </w:p>
    <w:p>
      <w:r>
        <w:br w:type="page"/>
      </w:r>
    </w:p>
    <w:p>
      <w:pPr>
        <w:pStyle w:val="Heading1"/>
      </w:pPr>
      <w:r>
        <w:t>Capítulo 15. Observaciones técnicas sobre conceptos de la unidad</w:t>
      </w:r>
    </w:p>
    <w:p>
      <w:pPr>
        <w:jc w:val="both"/>
      </w:pPr>
      <w:r>
        <w:rPr>
          <w:b w:val="0"/>
          <w:i w:val="0"/>
        </w:rPr>
        <w:t>Conocer estas precisiones evita trasladar imprecisiones al informe y permite responder con seguridad ante preguntas del docente.</w:t>
      </w:r>
    </w:p>
    <w:tbl>
      <w:tblPr>
        <w:tblStyle w:val="TableGrid"/>
        <w:tblW w:type="auto" w:w="0"/>
        <w:jc w:val="center"/>
        <w:tblLook w:firstColumn="1" w:firstRow="1" w:lastColumn="0" w:lastRow="0" w:noHBand="0" w:noVBand="1" w:val="04A0"/>
        <w:tblLayout w:type="fixed"/>
      </w:tblPr>
      <w:tblGrid>
        <w:gridCol w:w="2773"/>
        <w:gridCol w:w="3290"/>
        <w:gridCol w:w="3290"/>
      </w:tblGrid>
      <w:tr>
        <w:trPr>
          <w:tblHeader w:val="true"/>
        </w:trPr>
        <w:tc>
          <w:tcPr>
            <w:tcW w:type="dxa" w:w="2773"/>
            <w:shd w:val="clear" w:color="auto" w:fill="1F3A5F"/>
          </w:tcPr>
          <w:p>
            <w:pPr>
              <w:spacing w:after="0" w:line="240" w:lineRule="auto"/>
            </w:pPr>
            <w:r>
              <w:rPr>
                <w:color w:val="FFFFFF"/>
              </w:rPr>
            </w:r>
            <w:r>
              <w:rPr>
                <w:b/>
                <w:i w:val="0"/>
                <w:color w:val="FFFFFF"/>
                <w:sz w:val="19"/>
              </w:rPr>
              <w:t>Ámbito</w:t>
            </w:r>
          </w:p>
        </w:tc>
        <w:tc>
          <w:tcPr>
            <w:tcW w:type="dxa" w:w="3291"/>
            <w:shd w:val="clear" w:color="auto" w:fill="1F3A5F"/>
          </w:tcPr>
          <w:p>
            <w:pPr>
              <w:spacing w:after="0" w:line="240" w:lineRule="auto"/>
            </w:pPr>
            <w:r>
              <w:rPr>
                <w:color w:val="FFFFFF"/>
              </w:rPr>
            </w:r>
            <w:r>
              <w:rPr>
                <w:b/>
                <w:i w:val="0"/>
                <w:color w:val="FFFFFF"/>
                <w:sz w:val="19"/>
              </w:rPr>
              <w:t>Situación</w:t>
            </w:r>
          </w:p>
        </w:tc>
        <w:tc>
          <w:tcPr>
            <w:tcW w:type="dxa" w:w="3291"/>
            <w:shd w:val="clear" w:color="auto" w:fill="1F3A5F"/>
          </w:tcPr>
          <w:p>
            <w:pPr>
              <w:spacing w:after="0" w:line="240" w:lineRule="auto"/>
            </w:pPr>
            <w:r>
              <w:rPr>
                <w:color w:val="FFFFFF"/>
              </w:rPr>
            </w:r>
            <w:r>
              <w:rPr>
                <w:b/>
                <w:i w:val="0"/>
                <w:color w:val="FFFFFF"/>
                <w:sz w:val="19"/>
              </w:rPr>
              <w:t>Precisión</w:t>
            </w:r>
          </w:p>
        </w:tc>
      </w:tr>
      <w:tr>
        <w:tc>
          <w:tcPr>
            <w:tcW w:type="dxa" w:w="2773"/>
          </w:tcPr>
          <w:p>
            <w:pPr>
              <w:spacing w:after="0" w:line="240" w:lineRule="auto"/>
            </w:pPr>
            <w:r/>
            <w:r>
              <w:rPr>
                <w:b w:val="0"/>
                <w:i w:val="0"/>
                <w:sz w:val="19"/>
              </w:rPr>
              <w:t>Encabezado de la actividad 2.1.2</w:t>
            </w:r>
          </w:p>
        </w:tc>
        <w:tc>
          <w:tcPr>
            <w:tcW w:type="dxa" w:w="3291"/>
          </w:tcPr>
          <w:p>
            <w:pPr>
              <w:spacing w:after="0" w:line="240" w:lineRule="auto"/>
            </w:pPr>
            <w:r/>
            <w:r>
              <w:rPr>
                <w:b w:val="0"/>
                <w:i w:val="0"/>
                <w:sz w:val="19"/>
              </w:rPr>
              <w:t>Indica "EA1"</w:t>
            </w:r>
          </w:p>
        </w:tc>
        <w:tc>
          <w:tcPr>
            <w:tcW w:type="dxa" w:w="3291"/>
          </w:tcPr>
          <w:p>
            <w:pPr>
              <w:spacing w:after="0" w:line="240" w:lineRule="auto"/>
            </w:pPr>
            <w:r/>
            <w:r>
              <w:rPr>
                <w:b w:val="0"/>
                <w:i w:val="0"/>
                <w:sz w:val="19"/>
              </w:rPr>
              <w:t>La actividad pertenece a la Unidad 2 (IL2.1)</w:t>
            </w:r>
          </w:p>
        </w:tc>
      </w:tr>
      <w:tr>
        <w:tc>
          <w:tcPr>
            <w:tcW w:type="dxa" w:w="2773"/>
            <w:shd w:val="clear" w:color="auto" w:fill="EEF2F7"/>
          </w:tcPr>
          <w:p>
            <w:pPr>
              <w:spacing w:after="0" w:line="240" w:lineRule="auto"/>
            </w:pPr>
            <w:r/>
            <w:r>
              <w:rPr>
                <w:b w:val="0"/>
                <w:i w:val="0"/>
                <w:sz w:val="19"/>
              </w:rPr>
              <w:t>Encabezado de la actividad 2.3.2</w:t>
            </w:r>
          </w:p>
        </w:tc>
        <w:tc>
          <w:tcPr>
            <w:tcW w:type="dxa" w:w="3291"/>
            <w:shd w:val="clear" w:color="auto" w:fill="EEF2F7"/>
          </w:tcPr>
          <w:p>
            <w:pPr>
              <w:spacing w:after="0" w:line="240" w:lineRule="auto"/>
            </w:pPr>
            <w:r/>
            <w:r>
              <w:rPr>
                <w:b w:val="0"/>
                <w:i w:val="0"/>
                <w:sz w:val="19"/>
              </w:rPr>
              <w:t>Indica "IL2.3"</w:t>
            </w:r>
          </w:p>
        </w:tc>
        <w:tc>
          <w:tcPr>
            <w:tcW w:type="dxa" w:w="3291"/>
            <w:shd w:val="clear" w:color="auto" w:fill="EEF2F7"/>
          </w:tcPr>
          <w:p>
            <w:pPr>
              <w:spacing w:after="0" w:line="240" w:lineRule="auto"/>
            </w:pPr>
            <w:r/>
            <w:r>
              <w:rPr>
                <w:b w:val="0"/>
                <w:i w:val="0"/>
                <w:sz w:val="19"/>
              </w:rPr>
              <w:t>El contenido corresponde a la ejecución de pruebas (IL2.4)</w:t>
            </w:r>
          </w:p>
        </w:tc>
      </w:tr>
      <w:tr>
        <w:tc>
          <w:tcPr>
            <w:tcW w:type="dxa" w:w="2773"/>
          </w:tcPr>
          <w:p>
            <w:pPr>
              <w:spacing w:after="0" w:line="240" w:lineRule="auto"/>
            </w:pPr>
            <w:r/>
            <w:r>
              <w:rPr>
                <w:b w:val="0"/>
                <w:i w:val="0"/>
                <w:sz w:val="19"/>
              </w:rPr>
              <w:t>Encabezado de la actividad 2.4.2</w:t>
            </w:r>
          </w:p>
        </w:tc>
        <w:tc>
          <w:tcPr>
            <w:tcW w:type="dxa" w:w="3291"/>
          </w:tcPr>
          <w:p>
            <w:pPr>
              <w:spacing w:after="0" w:line="240" w:lineRule="auto"/>
            </w:pPr>
            <w:r/>
            <w:r>
              <w:rPr>
                <w:b w:val="0"/>
                <w:i w:val="0"/>
                <w:sz w:val="19"/>
              </w:rPr>
              <w:t>Indica "IL2.4" y un objetivo sobre análisis estático</w:t>
            </w:r>
          </w:p>
        </w:tc>
        <w:tc>
          <w:tcPr>
            <w:tcW w:type="dxa" w:w="3291"/>
          </w:tcPr>
          <w:p>
            <w:pPr>
              <w:spacing w:after="0" w:line="240" w:lineRule="auto"/>
            </w:pPr>
            <w:r/>
            <w:r>
              <w:rPr>
                <w:b w:val="0"/>
                <w:i w:val="0"/>
                <w:sz w:val="19"/>
              </w:rPr>
              <w:t>El contenido corresponde al informe de certificación (IL2.5)</w:t>
            </w:r>
          </w:p>
        </w:tc>
      </w:tr>
      <w:tr>
        <w:tc>
          <w:tcPr>
            <w:tcW w:type="dxa" w:w="2773"/>
            <w:shd w:val="clear" w:color="auto" w:fill="EEF2F7"/>
          </w:tcPr>
          <w:p>
            <w:pPr>
              <w:spacing w:after="0" w:line="240" w:lineRule="auto"/>
            </w:pPr>
            <w:r/>
            <w:r>
              <w:rPr>
                <w:b w:val="0"/>
                <w:i w:val="0"/>
                <w:sz w:val="19"/>
              </w:rPr>
              <w:t>Objetivos de 2.2.2 y 2.3.2</w:t>
            </w:r>
          </w:p>
        </w:tc>
        <w:tc>
          <w:tcPr>
            <w:tcW w:type="dxa" w:w="3291"/>
            <w:shd w:val="clear" w:color="auto" w:fill="EEF2F7"/>
          </w:tcPr>
          <w:p>
            <w:pPr>
              <w:spacing w:after="0" w:line="240" w:lineRule="auto"/>
            </w:pPr>
            <w:r/>
            <w:r>
              <w:rPr>
                <w:b w:val="0"/>
                <w:i w:val="0"/>
                <w:sz w:val="19"/>
              </w:rPr>
              <w:t>Comparten el mismo texto</w:t>
            </w:r>
          </w:p>
        </w:tc>
        <w:tc>
          <w:tcPr>
            <w:tcW w:type="dxa" w:w="3291"/>
            <w:shd w:val="clear" w:color="auto" w:fill="EEF2F7"/>
          </w:tcPr>
          <w:p>
            <w:pPr>
              <w:spacing w:after="0" w:line="240" w:lineRule="auto"/>
            </w:pPr>
            <w:r/>
            <w:r>
              <w:rPr>
                <w:b w:val="0"/>
                <w:i w:val="0"/>
                <w:sz w:val="19"/>
              </w:rPr>
              <w:t>El objetivo de 2.3.2 debería referirse a la ejecución</w:t>
            </w:r>
          </w:p>
        </w:tc>
      </w:tr>
      <w:tr>
        <w:tc>
          <w:tcPr>
            <w:tcW w:type="dxa" w:w="2773"/>
          </w:tcPr>
          <w:p>
            <w:pPr>
              <w:spacing w:after="0" w:line="240" w:lineRule="auto"/>
            </w:pPr>
            <w:r/>
            <w:r>
              <w:rPr>
                <w:b w:val="0"/>
                <w:i w:val="0"/>
                <w:sz w:val="19"/>
              </w:rPr>
              <w:t>IL2.2</w:t>
            </w:r>
          </w:p>
        </w:tc>
        <w:tc>
          <w:tcPr>
            <w:tcW w:type="dxa" w:w="3291"/>
          </w:tcPr>
          <w:p>
            <w:pPr>
              <w:spacing w:after="0" w:line="240" w:lineRule="auto"/>
            </w:pPr>
            <w:r/>
            <w:r>
              <w:rPr>
                <w:b w:val="0"/>
                <w:i w:val="0"/>
                <w:sz w:val="19"/>
              </w:rPr>
              <w:t>Redacción distinta en el Programa y en las pautas</w:t>
            </w:r>
          </w:p>
        </w:tc>
        <w:tc>
          <w:tcPr>
            <w:tcW w:type="dxa" w:w="3291"/>
          </w:tcPr>
          <w:p>
            <w:pPr>
              <w:spacing w:after="0" w:line="240" w:lineRule="auto"/>
            </w:pPr>
            <w:r/>
            <w:r>
              <w:rPr>
                <w:b w:val="0"/>
                <w:i w:val="0"/>
                <w:sz w:val="19"/>
              </w:rPr>
              <w:t>Ambas redacciones son complementarias (ver Objetivos)</w:t>
            </w:r>
          </w:p>
        </w:tc>
      </w:tr>
      <w:tr>
        <w:tc>
          <w:tcPr>
            <w:tcW w:type="dxa" w:w="2773"/>
            <w:shd w:val="clear" w:color="auto" w:fill="EEF2F7"/>
          </w:tcPr>
          <w:p>
            <w:pPr>
              <w:spacing w:after="0" w:line="240" w:lineRule="auto"/>
            </w:pPr>
            <w:r/>
            <w:r>
              <w:rPr>
                <w:b w:val="0"/>
                <w:i w:val="0"/>
                <w:sz w:val="19"/>
              </w:rPr>
              <w:t>Indicadores de calidad y seguridad (tema 2.1.1)</w:t>
            </w:r>
          </w:p>
        </w:tc>
        <w:tc>
          <w:tcPr>
            <w:tcW w:type="dxa" w:w="3291"/>
            <w:shd w:val="clear" w:color="auto" w:fill="EEF2F7"/>
          </w:tcPr>
          <w:p>
            <w:pPr>
              <w:spacing w:after="0" w:line="240" w:lineRule="auto"/>
            </w:pPr>
            <w:r/>
            <w:r>
              <w:rPr>
                <w:b w:val="0"/>
                <w:i w:val="0"/>
                <w:sz w:val="19"/>
              </w:rPr>
              <w:t>Incluyen métricas de manufactura y seguridad industrial</w:t>
            </w:r>
          </w:p>
        </w:tc>
        <w:tc>
          <w:tcPr>
            <w:tcW w:type="dxa" w:w="3291"/>
            <w:shd w:val="clear" w:color="auto" w:fill="EEF2F7"/>
          </w:tcPr>
          <w:p>
            <w:pPr>
              <w:spacing w:after="0" w:line="240" w:lineRule="auto"/>
            </w:pPr>
            <w:r/>
            <w:r>
              <w:rPr>
                <w:b w:val="0"/>
                <w:i w:val="0"/>
                <w:sz w:val="19"/>
              </w:rPr>
              <w:t>No aplican al software; ver equivalencias en 2.13</w:t>
            </w:r>
          </w:p>
        </w:tc>
      </w:tr>
      <w:tr>
        <w:tc>
          <w:tcPr>
            <w:tcW w:type="dxa" w:w="2773"/>
          </w:tcPr>
          <w:p>
            <w:pPr>
              <w:spacing w:after="0" w:line="240" w:lineRule="auto"/>
            </w:pPr>
            <w:r/>
            <w:r>
              <w:rPr>
                <w:b w:val="0"/>
                <w:i w:val="0"/>
                <w:sz w:val="19"/>
              </w:rPr>
              <w:t>ISO 19011 (tema 2.4.1)</w:t>
            </w:r>
          </w:p>
        </w:tc>
        <w:tc>
          <w:tcPr>
            <w:tcW w:type="dxa" w:w="3291"/>
          </w:tcPr>
          <w:p>
            <w:pPr>
              <w:spacing w:after="0" w:line="240" w:lineRule="auto"/>
            </w:pPr>
            <w:r/>
            <w:r>
              <w:rPr>
                <w:b w:val="0"/>
                <w:i w:val="0"/>
                <w:sz w:val="19"/>
              </w:rPr>
              <w:t>Descrita como directriz "de calidad y ambiental", edición 2018</w:t>
            </w:r>
          </w:p>
        </w:tc>
        <w:tc>
          <w:tcPr>
            <w:tcW w:type="dxa" w:w="3291"/>
          </w:tcPr>
          <w:p>
            <w:pPr>
              <w:spacing w:after="0" w:line="240" w:lineRule="auto"/>
            </w:pPr>
            <w:r/>
            <w:r>
              <w:rPr>
                <w:b w:val="0"/>
                <w:i w:val="0"/>
                <w:sz w:val="19"/>
              </w:rPr>
              <w:t>Desde 2011 se aplica a cualquier sistema de gestión; la edición vigente es ISO 19011:2026</w:t>
            </w:r>
          </w:p>
        </w:tc>
      </w:tr>
      <w:tr>
        <w:tc>
          <w:tcPr>
            <w:tcW w:type="dxa" w:w="2773"/>
            <w:shd w:val="clear" w:color="auto" w:fill="EEF2F7"/>
          </w:tcPr>
          <w:p>
            <w:pPr>
              <w:spacing w:after="0" w:line="240" w:lineRule="auto"/>
            </w:pPr>
            <w:r/>
            <w:r>
              <w:rPr>
                <w:b w:val="0"/>
                <w:i w:val="0"/>
                <w:sz w:val="19"/>
              </w:rPr>
              <w:t>ISO/IEC 17021-1 (bibliografía del tema 2.4.1)</w:t>
            </w:r>
          </w:p>
        </w:tc>
        <w:tc>
          <w:tcPr>
            <w:tcW w:type="dxa" w:w="3291"/>
            <w:shd w:val="clear" w:color="auto" w:fill="EEF2F7"/>
          </w:tcPr>
          <w:p>
            <w:pPr>
              <w:spacing w:after="0" w:line="240" w:lineRule="auto"/>
            </w:pPr>
            <w:r/>
            <w:r>
              <w:rPr>
                <w:b w:val="0"/>
                <w:i w:val="0"/>
                <w:sz w:val="19"/>
              </w:rPr>
              <w:t>Citada con año 2018</w:t>
            </w:r>
          </w:p>
        </w:tc>
        <w:tc>
          <w:tcPr>
            <w:tcW w:type="dxa" w:w="3291"/>
            <w:shd w:val="clear" w:color="auto" w:fill="EEF2F7"/>
          </w:tcPr>
          <w:p>
            <w:pPr>
              <w:spacing w:after="0" w:line="240" w:lineRule="auto"/>
            </w:pPr>
            <w:r/>
            <w:r>
              <w:rPr>
                <w:b w:val="0"/>
                <w:i w:val="0"/>
                <w:sz w:val="19"/>
              </w:rPr>
              <w:t>La edición vigente es de 2015</w:t>
            </w:r>
          </w:p>
        </w:tc>
      </w:tr>
      <w:tr>
        <w:tc>
          <w:tcPr>
            <w:tcW w:type="dxa" w:w="2773"/>
          </w:tcPr>
          <w:p>
            <w:pPr>
              <w:spacing w:after="0" w:line="240" w:lineRule="auto"/>
            </w:pPr>
            <w:r/>
            <w:r>
              <w:rPr>
                <w:b w:val="0"/>
                <w:i w:val="0"/>
                <w:sz w:val="19"/>
              </w:rPr>
              <w:t>IAF MD 4 (tema 2.4.1)</w:t>
            </w:r>
          </w:p>
        </w:tc>
        <w:tc>
          <w:tcPr>
            <w:tcW w:type="dxa" w:w="3291"/>
          </w:tcPr>
          <w:p>
            <w:pPr>
              <w:spacing w:after="0" w:line="240" w:lineRule="auto"/>
            </w:pPr>
            <w:r/>
            <w:r>
              <w:rPr>
                <w:b w:val="0"/>
                <w:i w:val="0"/>
                <w:sz w:val="19"/>
              </w:rPr>
              <w:t>Descrito como "uso obligatorio de documentos normativos del IAF"</w:t>
            </w:r>
          </w:p>
        </w:tc>
        <w:tc>
          <w:tcPr>
            <w:tcW w:type="dxa" w:w="3291"/>
          </w:tcPr>
          <w:p>
            <w:pPr>
              <w:spacing w:after="0" w:line="240" w:lineRule="auto"/>
            </w:pPr>
            <w:r/>
            <w:r>
              <w:rPr>
                <w:b w:val="0"/>
                <w:i w:val="0"/>
                <w:sz w:val="19"/>
              </w:rPr>
              <w:t>Trata el uso de TIC con fines de auditoría y evaluación de la conformidad; todos los documentos MD del IAF son obligatorios para sus miembros, pero ese no es el objeto del MD 4</w:t>
            </w:r>
          </w:p>
        </w:tc>
      </w:tr>
      <w:tr>
        <w:tc>
          <w:tcPr>
            <w:tcW w:type="dxa" w:w="2773"/>
            <w:shd w:val="clear" w:color="auto" w:fill="EEF2F7"/>
          </w:tcPr>
          <w:p>
            <w:pPr>
              <w:spacing w:after="0" w:line="240" w:lineRule="auto"/>
            </w:pPr>
            <w:r/>
            <w:r>
              <w:rPr>
                <w:b w:val="0"/>
                <w:i w:val="0"/>
                <w:sz w:val="19"/>
              </w:rPr>
              <w:t>IEEE 829</w:t>
            </w:r>
          </w:p>
        </w:tc>
        <w:tc>
          <w:tcPr>
            <w:tcW w:type="dxa" w:w="3291"/>
            <w:shd w:val="clear" w:color="auto" w:fill="EEF2F7"/>
          </w:tcPr>
          <w:p>
            <w:pPr>
              <w:spacing w:after="0" w:line="240" w:lineRule="auto"/>
            </w:pPr>
            <w:r/>
            <w:r>
              <w:rPr>
                <w:b w:val="0"/>
                <w:i w:val="0"/>
                <w:sz w:val="19"/>
              </w:rPr>
              <w:t>Citado como plantilla vigente</w:t>
            </w:r>
          </w:p>
        </w:tc>
        <w:tc>
          <w:tcPr>
            <w:tcW w:type="dxa" w:w="3291"/>
            <w:shd w:val="clear" w:color="auto" w:fill="EEF2F7"/>
          </w:tcPr>
          <w:p>
            <w:pPr>
              <w:spacing w:after="0" w:line="240" w:lineRule="auto"/>
            </w:pPr>
            <w:r/>
            <w:r>
              <w:rPr>
                <w:b w:val="0"/>
                <w:i w:val="0"/>
                <w:sz w:val="19"/>
              </w:rPr>
              <w:t>Reemplazado por ISO/IEC/IEEE 29119-3; su estructura sigue siendo útil como modelo</w:t>
            </w:r>
          </w:p>
        </w:tc>
      </w:tr>
      <w:tr>
        <w:tc>
          <w:tcPr>
            <w:tcW w:type="dxa" w:w="2773"/>
          </w:tcPr>
          <w:p>
            <w:pPr>
              <w:spacing w:after="0" w:line="240" w:lineRule="auto"/>
            </w:pPr>
            <w:r/>
            <w:r>
              <w:rPr>
                <w:b w:val="0"/>
                <w:i w:val="0"/>
                <w:sz w:val="19"/>
              </w:rPr>
              <w:t>Escalas de severidad</w:t>
            </w:r>
          </w:p>
        </w:tc>
        <w:tc>
          <w:tcPr>
            <w:tcW w:type="dxa" w:w="3291"/>
          </w:tcPr>
          <w:p>
            <w:pPr>
              <w:spacing w:after="0" w:line="240" w:lineRule="auto"/>
            </w:pPr>
            <w:r/>
            <w:r>
              <w:rPr>
                <w:b w:val="0"/>
                <w:i w:val="0"/>
                <w:sz w:val="19"/>
              </w:rPr>
              <w:t>Tres escalas distintas (formato EP3, 2.3.2 y 2.4.2)</w:t>
            </w:r>
          </w:p>
        </w:tc>
        <w:tc>
          <w:tcPr>
            <w:tcW w:type="dxa" w:w="3291"/>
          </w:tcPr>
          <w:p>
            <w:pPr>
              <w:spacing w:after="0" w:line="240" w:lineRule="auto"/>
            </w:pPr>
            <w:r/>
            <w:r>
              <w:rPr>
                <w:b w:val="0"/>
                <w:i w:val="0"/>
                <w:sz w:val="19"/>
              </w:rPr>
              <w:t>Usar la del formato EP3 y declarar la equivalencia (9.5)</w:t>
            </w:r>
          </w:p>
        </w:tc>
      </w:tr>
      <w:tr>
        <w:tc>
          <w:tcPr>
            <w:tcW w:type="dxa" w:w="2773"/>
            <w:shd w:val="clear" w:color="auto" w:fill="EEF2F7"/>
          </w:tcPr>
          <w:p>
            <w:pPr>
              <w:spacing w:after="0" w:line="240" w:lineRule="auto"/>
            </w:pPr>
            <w:r/>
            <w:r>
              <w:rPr>
                <w:b w:val="0"/>
                <w:i w:val="0"/>
                <w:sz w:val="19"/>
              </w:rPr>
              <w:t>Métricas del ejemplo de 2.4.2</w:t>
            </w:r>
          </w:p>
        </w:tc>
        <w:tc>
          <w:tcPr>
            <w:tcW w:type="dxa" w:w="3291"/>
            <w:shd w:val="clear" w:color="auto" w:fill="EEF2F7"/>
          </w:tcPr>
          <w:p>
            <w:pPr>
              <w:spacing w:after="0" w:line="240" w:lineRule="auto"/>
            </w:pPr>
            <w:r/>
            <w:r>
              <w:rPr>
                <w:b w:val="0"/>
                <w:i w:val="0"/>
                <w:sz w:val="19"/>
              </w:rPr>
              <w:t>42 aprobados equivalen a "87 %"</w:t>
            </w:r>
          </w:p>
        </w:tc>
        <w:tc>
          <w:tcPr>
            <w:tcW w:type="dxa" w:w="3291"/>
            <w:shd w:val="clear" w:color="auto" w:fill="EEF2F7"/>
          </w:tcPr>
          <w:p>
            <w:pPr>
              <w:spacing w:after="0" w:line="240" w:lineRule="auto"/>
            </w:pPr>
            <w:r/>
            <w:r>
              <w:rPr>
                <w:b w:val="0"/>
                <w:i w:val="0"/>
                <w:sz w:val="19"/>
              </w:rPr>
              <w:t>87,5 % sobre 48 ejecutados; 84 % sobre 50 diseñados; los bloqueados se contaron como ejecutados</w:t>
            </w:r>
          </w:p>
        </w:tc>
      </w:tr>
      <w:tr>
        <w:tc>
          <w:tcPr>
            <w:tcW w:type="dxa" w:w="2773"/>
          </w:tcPr>
          <w:p>
            <w:pPr>
              <w:spacing w:after="0" w:line="240" w:lineRule="auto"/>
            </w:pPr>
            <w:r/>
            <w:r>
              <w:rPr>
                <w:b w:val="0"/>
                <w:i w:val="0"/>
                <w:sz w:val="19"/>
              </w:rPr>
              <w:t>Partición de equivalencia con dos rangos</w:t>
            </w:r>
          </w:p>
        </w:tc>
        <w:tc>
          <w:tcPr>
            <w:tcW w:type="dxa" w:w="3291"/>
          </w:tcPr>
          <w:p>
            <w:pPr>
              <w:spacing w:after="0" w:line="240" w:lineRule="auto"/>
            </w:pPr>
            <w:r/>
            <w:r>
              <w:rPr>
                <w:b w:val="0"/>
                <w:i w:val="0"/>
                <w:sz w:val="19"/>
              </w:rPr>
              <w:t>Se identifican tres clases</w:t>
            </w:r>
          </w:p>
        </w:tc>
        <w:tc>
          <w:tcPr>
            <w:tcW w:type="dxa" w:w="3291"/>
          </w:tcPr>
          <w:p>
            <w:pPr>
              <w:spacing w:after="0" w:line="240" w:lineRule="auto"/>
            </w:pPr>
            <w:r/>
            <w:r>
              <w:rPr>
                <w:b w:val="0"/>
                <w:i w:val="0"/>
                <w:sz w:val="19"/>
              </w:rPr>
              <w:t>En un análisis fino hay cinco: dos válidas y tres inválidas (6.4)</w:t>
            </w:r>
          </w:p>
        </w:tc>
      </w:tr>
      <w:tr>
        <w:tc>
          <w:tcPr>
            <w:tcW w:type="dxa" w:w="2773"/>
            <w:shd w:val="clear" w:color="auto" w:fill="EEF2F7"/>
          </w:tcPr>
          <w:p>
            <w:pPr>
              <w:spacing w:after="0" w:line="240" w:lineRule="auto"/>
            </w:pPr>
            <w:r/>
            <w:r>
              <w:rPr>
                <w:b w:val="0"/>
                <w:i w:val="0"/>
                <w:sz w:val="19"/>
              </w:rPr>
              <w:t>Pautas EP3 y EP4</w:t>
            </w:r>
          </w:p>
        </w:tc>
        <w:tc>
          <w:tcPr>
            <w:tcW w:type="dxa" w:w="3291"/>
            <w:shd w:val="clear" w:color="auto" w:fill="EEF2F7"/>
          </w:tcPr>
          <w:p>
            <w:pPr>
              <w:spacing w:after="0" w:line="240" w:lineRule="auto"/>
            </w:pPr>
            <w:r/>
            <w:r>
              <w:rPr>
                <w:b w:val="0"/>
                <w:i w:val="0"/>
                <w:sz w:val="19"/>
              </w:rPr>
              <w:t>"La Evaluación Parcial 2 corresponde…"; EP4 es individual pero menciona "grupos"</w:t>
            </w:r>
          </w:p>
        </w:tc>
        <w:tc>
          <w:tcPr>
            <w:tcW w:type="dxa" w:w="3291"/>
            <w:shd w:val="clear" w:color="auto" w:fill="EEF2F7"/>
          </w:tcPr>
          <w:p>
            <w:pPr>
              <w:spacing w:after="0" w:line="240" w:lineRule="auto"/>
            </w:pPr>
            <w:r/>
            <w:r>
              <w:rPr>
                <w:b w:val="0"/>
                <w:i w:val="0"/>
                <w:sz w:val="19"/>
              </w:rPr>
              <w:t>Texto heredado de otra pauta</w:t>
            </w:r>
          </w:p>
        </w:tc>
      </w:tr>
      <w:tr>
        <w:tc>
          <w:tcPr>
            <w:tcW w:type="dxa" w:w="2773"/>
          </w:tcPr>
          <w:p>
            <w:pPr>
              <w:spacing w:after="0" w:line="240" w:lineRule="auto"/>
            </w:pPr>
            <w:r/>
            <w:r>
              <w:rPr>
                <w:b w:val="0"/>
                <w:i w:val="0"/>
                <w:sz w:val="19"/>
              </w:rPr>
              <w:t>Programa de Asignatura</w:t>
            </w:r>
          </w:p>
        </w:tc>
        <w:tc>
          <w:tcPr>
            <w:tcW w:type="dxa" w:w="3291"/>
          </w:tcPr>
          <w:p>
            <w:pPr>
              <w:spacing w:after="0" w:line="240" w:lineRule="auto"/>
            </w:pPr>
            <w:r/>
            <w:r>
              <w:rPr>
                <w:b w:val="0"/>
                <w:i w:val="0"/>
                <w:sz w:val="19"/>
              </w:rPr>
              <w:t>Grupos de máximo tres integrantes</w:t>
            </w:r>
          </w:p>
        </w:tc>
        <w:tc>
          <w:tcPr>
            <w:tcW w:type="dxa" w:w="3291"/>
          </w:tcPr>
          <w:p>
            <w:pPr>
              <w:spacing w:after="0" w:line="240" w:lineRule="auto"/>
            </w:pPr>
            <w:r/>
            <w:r>
              <w:rPr>
                <w:b w:val="0"/>
                <w:i w:val="0"/>
                <w:sz w:val="19"/>
              </w:rPr>
              <w:t>El docente puede autorizar otra conformación</w:t>
            </w:r>
          </w:p>
        </w:tc>
      </w:tr>
      <w:tr>
        <w:tc>
          <w:tcPr>
            <w:tcW w:type="dxa" w:w="2773"/>
            <w:shd w:val="clear" w:color="auto" w:fill="EEF2F7"/>
          </w:tcPr>
          <w:p>
            <w:pPr>
              <w:spacing w:after="0" w:line="240" w:lineRule="auto"/>
            </w:pPr>
            <w:r/>
            <w:r>
              <w:rPr>
                <w:b w:val="0"/>
                <w:i w:val="0"/>
                <w:sz w:val="19"/>
              </w:rPr>
              <w:t>Bibliografía obligatoria</w:t>
            </w:r>
          </w:p>
        </w:tc>
        <w:tc>
          <w:tcPr>
            <w:tcW w:type="dxa" w:w="3291"/>
            <w:shd w:val="clear" w:color="auto" w:fill="EEF2F7"/>
          </w:tcPr>
          <w:p>
            <w:pPr>
              <w:spacing w:after="0" w:line="240" w:lineRule="auto"/>
            </w:pPr>
            <w:r/>
            <w:r>
              <w:rPr>
                <w:b w:val="0"/>
                <w:i w:val="0"/>
                <w:sz w:val="19"/>
              </w:rPr>
              <w:t>Incluye Spring Security</w:t>
            </w:r>
          </w:p>
        </w:tc>
        <w:tc>
          <w:tcPr>
            <w:tcW w:type="dxa" w:w="3291"/>
            <w:shd w:val="clear" w:color="auto" w:fill="EEF2F7"/>
          </w:tcPr>
          <w:p>
            <w:pPr>
              <w:spacing w:after="0" w:line="240" w:lineRule="auto"/>
            </w:pPr>
            <w:r/>
            <w:r>
              <w:rPr>
                <w:b w:val="0"/>
                <w:i w:val="0"/>
                <w:sz w:val="19"/>
              </w:rPr>
              <w:t>El código de los casos es Node.js/Express; los principios de autenticación y autorización son igualmente aplicables</w:t>
            </w:r>
          </w:p>
        </w:tc>
      </w:tr>
      <w:tr>
        <w:tc>
          <w:tcPr>
            <w:tcW w:type="dxa" w:w="2773"/>
          </w:tcPr>
          <w:p>
            <w:pPr>
              <w:spacing w:after="0" w:line="240" w:lineRule="auto"/>
            </w:pPr>
            <w:r/>
            <w:r>
              <w:rPr>
                <w:b w:val="0"/>
                <w:i w:val="0"/>
                <w:sz w:val="19"/>
              </w:rPr>
              <w:t>Cifras de beneficio (10x, 100x, 70 %, 3x, 95 %, 40 %, USD 250.000)</w:t>
            </w:r>
          </w:p>
        </w:tc>
        <w:tc>
          <w:tcPr>
            <w:tcW w:type="dxa" w:w="3291"/>
          </w:tcPr>
          <w:p>
            <w:pPr>
              <w:spacing w:after="0" w:line="240" w:lineRule="auto"/>
            </w:pPr>
            <w:r/>
            <w:r>
              <w:rPr>
                <w:b w:val="0"/>
                <w:i w:val="0"/>
                <w:sz w:val="19"/>
              </w:rPr>
              <w:t>Presentadas como datos generales</w:t>
            </w:r>
          </w:p>
        </w:tc>
        <w:tc>
          <w:tcPr>
            <w:tcW w:type="dxa" w:w="3291"/>
          </w:tcPr>
          <w:p>
            <w:pPr>
              <w:spacing w:after="0" w:line="240" w:lineRule="auto"/>
            </w:pPr>
            <w:r/>
            <w:r>
              <w:rPr>
                <w:b w:val="0"/>
                <w:i w:val="0"/>
                <w:sz w:val="19"/>
              </w:rPr>
              <w:t>Deben usarse como argumento ilustrativo, no como medición del caso</w:t>
            </w:r>
          </w:p>
        </w:tc>
      </w:tr>
      <w:tr>
        <w:tc>
          <w:tcPr>
            <w:tcW w:type="dxa" w:w="2773"/>
            <w:shd w:val="clear" w:color="auto" w:fill="EEF2F7"/>
          </w:tcPr>
          <w:p>
            <w:pPr>
              <w:spacing w:after="0" w:line="240" w:lineRule="auto"/>
            </w:pPr>
            <w:r/>
            <w:r>
              <w:rPr>
                <w:b w:val="0"/>
                <w:i w:val="0"/>
                <w:sz w:val="19"/>
              </w:rPr>
              <w:t>Índice del tema 2.3.1</w:t>
            </w:r>
          </w:p>
        </w:tc>
        <w:tc>
          <w:tcPr>
            <w:tcW w:type="dxa" w:w="3291"/>
            <w:shd w:val="clear" w:color="auto" w:fill="EEF2F7"/>
          </w:tcPr>
          <w:p>
            <w:pPr>
              <w:spacing w:after="0" w:line="240" w:lineRule="auto"/>
            </w:pPr>
            <w:r/>
            <w:r>
              <w:rPr>
                <w:b w:val="0"/>
                <w:i w:val="0"/>
                <w:sz w:val="19"/>
              </w:rPr>
              <w:t>Incluye "Integración en el ciclo de desarrollo (SDLC)"</w:t>
            </w:r>
          </w:p>
        </w:tc>
        <w:tc>
          <w:tcPr>
            <w:tcW w:type="dxa" w:w="3291"/>
            <w:shd w:val="clear" w:color="auto" w:fill="EEF2F7"/>
          </w:tcPr>
          <w:p>
            <w:pPr>
              <w:spacing w:after="0" w:line="240" w:lineRule="auto"/>
            </w:pPr>
            <w:r/>
            <w:r>
              <w:rPr>
                <w:b w:val="0"/>
                <w:i w:val="0"/>
                <w:sz w:val="19"/>
              </w:rPr>
              <w:t>Se desarrolla mediante la integración en CI/CD (8.15)</w:t>
            </w:r>
          </w:p>
        </w:tc>
      </w:tr>
    </w:tbl>
    <w:p>
      <w:pPr>
        <w:spacing w:after="40"/>
      </w:pPr>
    </w:p>
    <w:p>
      <w:r>
        <w:br w:type="page"/>
      </w:r>
    </w:p>
    <w:p>
      <w:pPr>
        <w:pStyle w:val="Heading1"/>
      </w:pPr>
      <w:r>
        <w:t>Glosario</w:t>
      </w:r>
    </w:p>
    <w:tbl>
      <w:tblPr>
        <w:tblStyle w:val="TableGrid"/>
        <w:tblW w:type="auto" w:w="0"/>
        <w:jc w:val="center"/>
        <w:tblLook w:firstColumn="1" w:firstRow="1" w:lastColumn="0" w:lastRow="0" w:noHBand="0" w:noVBand="1" w:val="04A0"/>
        <w:tblLayout w:type="fixed"/>
      </w:tblPr>
      <w:tblGrid>
        <w:gridCol w:w="2716"/>
        <w:gridCol w:w="6638"/>
      </w:tblGrid>
      <w:tr>
        <w:trPr>
          <w:tblHeader w:val="true"/>
        </w:trPr>
        <w:tc>
          <w:tcPr>
            <w:tcW w:type="dxa" w:w="2716"/>
            <w:shd w:val="clear" w:color="auto" w:fill="1F3A5F"/>
          </w:tcPr>
          <w:p>
            <w:pPr>
              <w:spacing w:after="0" w:line="240" w:lineRule="auto"/>
            </w:pPr>
            <w:r>
              <w:rPr>
                <w:color w:val="FFFFFF"/>
              </w:rPr>
            </w:r>
            <w:r>
              <w:rPr>
                <w:b/>
                <w:i w:val="0"/>
                <w:color w:val="FFFFFF"/>
                <w:sz w:val="19"/>
              </w:rPr>
              <w:t>Término</w:t>
            </w:r>
          </w:p>
        </w:tc>
        <w:tc>
          <w:tcPr>
            <w:tcW w:type="dxa" w:w="6638"/>
            <w:shd w:val="clear" w:color="auto" w:fill="1F3A5F"/>
          </w:tcPr>
          <w:p>
            <w:pPr>
              <w:spacing w:after="0" w:line="240" w:lineRule="auto"/>
            </w:pPr>
            <w:r>
              <w:rPr>
                <w:color w:val="FFFFFF"/>
              </w:rPr>
            </w:r>
            <w:r>
              <w:rPr>
                <w:b/>
                <w:i w:val="0"/>
                <w:color w:val="FFFFFF"/>
                <w:sz w:val="19"/>
              </w:rPr>
              <w:t>Definición</w:t>
            </w:r>
          </w:p>
        </w:tc>
      </w:tr>
      <w:tr>
        <w:tc>
          <w:tcPr>
            <w:tcW w:type="dxa" w:w="2716"/>
          </w:tcPr>
          <w:p>
            <w:pPr>
              <w:spacing w:after="0" w:line="240" w:lineRule="auto"/>
            </w:pPr>
            <w:r/>
            <w:r>
              <w:rPr>
                <w:b/>
                <w:i w:val="0"/>
                <w:sz w:val="19"/>
              </w:rPr>
              <w:t>Acreditación</w:t>
            </w:r>
          </w:p>
        </w:tc>
        <w:tc>
          <w:tcPr>
            <w:tcW w:type="dxa" w:w="6638"/>
          </w:tcPr>
          <w:p>
            <w:pPr>
              <w:spacing w:after="0" w:line="240" w:lineRule="auto"/>
            </w:pPr>
            <w:r/>
            <w:r>
              <w:rPr>
                <w:b w:val="0"/>
                <w:i w:val="0"/>
                <w:sz w:val="19"/>
              </w:rPr>
              <w:t>Reconocimiento formal de la competencia de un organismo de evaluación de la conformidad</w:t>
            </w:r>
          </w:p>
        </w:tc>
      </w:tr>
      <w:tr>
        <w:tc>
          <w:tcPr>
            <w:tcW w:type="dxa" w:w="2716"/>
            <w:shd w:val="clear" w:color="auto" w:fill="EEF2F7"/>
          </w:tcPr>
          <w:p>
            <w:pPr>
              <w:spacing w:after="0" w:line="240" w:lineRule="auto"/>
            </w:pPr>
            <w:r/>
            <w:r>
              <w:rPr>
                <w:b/>
                <w:i w:val="0"/>
                <w:sz w:val="19"/>
              </w:rPr>
              <w:t>Análisis de flujo de datos</w:t>
            </w:r>
          </w:p>
        </w:tc>
        <w:tc>
          <w:tcPr>
            <w:tcW w:type="dxa" w:w="6638"/>
            <w:shd w:val="clear" w:color="auto" w:fill="EEF2F7"/>
          </w:tcPr>
          <w:p>
            <w:pPr>
              <w:spacing w:after="0" w:line="240" w:lineRule="auto"/>
            </w:pPr>
            <w:r/>
            <w:r>
              <w:rPr>
                <w:b w:val="0"/>
                <w:i w:val="0"/>
                <w:sz w:val="19"/>
              </w:rPr>
              <w:t>Técnica de caja blanca que sigue cada variable desde su definición hasta su uso para detectar anomalías</w:t>
            </w:r>
          </w:p>
        </w:tc>
      </w:tr>
      <w:tr>
        <w:tc>
          <w:tcPr>
            <w:tcW w:type="dxa" w:w="2716"/>
          </w:tcPr>
          <w:p>
            <w:pPr>
              <w:spacing w:after="0" w:line="240" w:lineRule="auto"/>
            </w:pPr>
            <w:r/>
            <w:r>
              <w:rPr>
                <w:b/>
                <w:i w:val="0"/>
                <w:sz w:val="19"/>
              </w:rPr>
              <w:t>Análisis de valores límite (BVA)</w:t>
            </w:r>
          </w:p>
        </w:tc>
        <w:tc>
          <w:tcPr>
            <w:tcW w:type="dxa" w:w="6638"/>
          </w:tcPr>
          <w:p>
            <w:pPr>
              <w:spacing w:after="0" w:line="240" w:lineRule="auto"/>
            </w:pPr>
            <w:r/>
            <w:r>
              <w:rPr>
                <w:b w:val="0"/>
                <w:i w:val="0"/>
                <w:sz w:val="19"/>
              </w:rPr>
              <w:t>Técnica de caja negra que prueba los valores en las fronteras de las particiones</w:t>
            </w:r>
          </w:p>
        </w:tc>
      </w:tr>
      <w:tr>
        <w:tc>
          <w:tcPr>
            <w:tcW w:type="dxa" w:w="2716"/>
            <w:shd w:val="clear" w:color="auto" w:fill="EEF2F7"/>
          </w:tcPr>
          <w:p>
            <w:pPr>
              <w:spacing w:after="0" w:line="240" w:lineRule="auto"/>
            </w:pPr>
            <w:r/>
            <w:r>
              <w:rPr>
                <w:b/>
                <w:i w:val="0"/>
                <w:sz w:val="19"/>
              </w:rPr>
              <w:t>Auditoría</w:t>
            </w:r>
          </w:p>
        </w:tc>
        <w:tc>
          <w:tcPr>
            <w:tcW w:type="dxa" w:w="6638"/>
            <w:shd w:val="clear" w:color="auto" w:fill="EEF2F7"/>
          </w:tcPr>
          <w:p>
            <w:pPr>
              <w:spacing w:after="0" w:line="240" w:lineRule="auto"/>
            </w:pPr>
            <w:r/>
            <w:r>
              <w:rPr>
                <w:b w:val="0"/>
                <w:i w:val="0"/>
                <w:sz w:val="19"/>
              </w:rPr>
              <w:t>Proceso sistemático, independiente y documentado para obtener y evaluar evidencia objetiva frente a criterios</w:t>
            </w:r>
          </w:p>
        </w:tc>
      </w:tr>
      <w:tr>
        <w:tc>
          <w:tcPr>
            <w:tcW w:type="dxa" w:w="2716"/>
          </w:tcPr>
          <w:p>
            <w:pPr>
              <w:spacing w:after="0" w:line="240" w:lineRule="auto"/>
            </w:pPr>
            <w:r/>
            <w:r>
              <w:rPr>
                <w:b/>
                <w:i w:val="0"/>
                <w:sz w:val="19"/>
              </w:rPr>
              <w:t>Bitácora de ejecución</w:t>
            </w:r>
          </w:p>
        </w:tc>
        <w:tc>
          <w:tcPr>
            <w:tcW w:type="dxa" w:w="6638"/>
          </w:tcPr>
          <w:p>
            <w:pPr>
              <w:spacing w:after="0" w:line="240" w:lineRule="auto"/>
            </w:pPr>
            <w:r/>
            <w:r>
              <w:rPr>
                <w:b w:val="0"/>
                <w:i w:val="0"/>
                <w:sz w:val="19"/>
              </w:rPr>
              <w:t>Registro cronológico de la ejecución de los casos, con estado, defecto y observaciones</w:t>
            </w:r>
          </w:p>
        </w:tc>
      </w:tr>
      <w:tr>
        <w:tc>
          <w:tcPr>
            <w:tcW w:type="dxa" w:w="2716"/>
            <w:shd w:val="clear" w:color="auto" w:fill="EEF2F7"/>
          </w:tcPr>
          <w:p>
            <w:pPr>
              <w:spacing w:after="0" w:line="240" w:lineRule="auto"/>
            </w:pPr>
            <w:r/>
            <w:r>
              <w:rPr>
                <w:b/>
                <w:i w:val="0"/>
                <w:sz w:val="19"/>
              </w:rPr>
              <w:t>Bloqueado</w:t>
            </w:r>
          </w:p>
        </w:tc>
        <w:tc>
          <w:tcPr>
            <w:tcW w:type="dxa" w:w="6638"/>
            <w:shd w:val="clear" w:color="auto" w:fill="EEF2F7"/>
          </w:tcPr>
          <w:p>
            <w:pPr>
              <w:spacing w:after="0" w:line="240" w:lineRule="auto"/>
            </w:pPr>
            <w:r/>
            <w:r>
              <w:rPr>
                <w:b w:val="0"/>
                <w:i w:val="0"/>
                <w:sz w:val="19"/>
              </w:rPr>
              <w:t>Estado de un caso que no puede ejecutarse por un defecto previo o por el entorno</w:t>
            </w:r>
          </w:p>
        </w:tc>
      </w:tr>
      <w:tr>
        <w:tc>
          <w:tcPr>
            <w:tcW w:type="dxa" w:w="2716"/>
          </w:tcPr>
          <w:p>
            <w:pPr>
              <w:spacing w:after="0" w:line="240" w:lineRule="auto"/>
            </w:pPr>
            <w:r/>
            <w:r>
              <w:rPr>
                <w:b/>
                <w:i w:val="0"/>
                <w:sz w:val="19"/>
              </w:rPr>
              <w:t>Bug</w:t>
            </w:r>
          </w:p>
        </w:tc>
        <w:tc>
          <w:tcPr>
            <w:tcW w:type="dxa" w:w="6638"/>
          </w:tcPr>
          <w:p>
            <w:pPr>
              <w:spacing w:after="0" w:line="240" w:lineRule="auto"/>
            </w:pPr>
            <w:r/>
            <w:r>
              <w:rPr>
                <w:b w:val="0"/>
                <w:i w:val="0"/>
                <w:sz w:val="19"/>
              </w:rPr>
              <w:t>En SonarQube, problema de confiabilidad: código que probablemente produce un comportamiento incorrecto</w:t>
            </w:r>
          </w:p>
        </w:tc>
      </w:tr>
      <w:tr>
        <w:tc>
          <w:tcPr>
            <w:tcW w:type="dxa" w:w="2716"/>
            <w:shd w:val="clear" w:color="auto" w:fill="EEF2F7"/>
          </w:tcPr>
          <w:p>
            <w:pPr>
              <w:spacing w:after="0" w:line="240" w:lineRule="auto"/>
            </w:pPr>
            <w:r/>
            <w:r>
              <w:rPr>
                <w:b/>
                <w:i w:val="0"/>
                <w:sz w:val="19"/>
              </w:rPr>
              <w:t>Caja blanca</w:t>
            </w:r>
          </w:p>
        </w:tc>
        <w:tc>
          <w:tcPr>
            <w:tcW w:type="dxa" w:w="6638"/>
            <w:shd w:val="clear" w:color="auto" w:fill="EEF2F7"/>
          </w:tcPr>
          <w:p>
            <w:pPr>
              <w:spacing w:after="0" w:line="240" w:lineRule="auto"/>
            </w:pPr>
            <w:r/>
            <w:r>
              <w:rPr>
                <w:b w:val="0"/>
                <w:i w:val="0"/>
                <w:sz w:val="19"/>
              </w:rPr>
              <w:t>Enfoque de diseño de pruebas basado en la estructura interna del código</w:t>
            </w:r>
          </w:p>
        </w:tc>
      </w:tr>
      <w:tr>
        <w:tc>
          <w:tcPr>
            <w:tcW w:type="dxa" w:w="2716"/>
          </w:tcPr>
          <w:p>
            <w:pPr>
              <w:spacing w:after="0" w:line="240" w:lineRule="auto"/>
            </w:pPr>
            <w:r/>
            <w:r>
              <w:rPr>
                <w:b/>
                <w:i w:val="0"/>
                <w:sz w:val="19"/>
              </w:rPr>
              <w:t>Caja gris (híbrido)</w:t>
            </w:r>
          </w:p>
        </w:tc>
        <w:tc>
          <w:tcPr>
            <w:tcW w:type="dxa" w:w="6638"/>
          </w:tcPr>
          <w:p>
            <w:pPr>
              <w:spacing w:after="0" w:line="240" w:lineRule="auto"/>
            </w:pPr>
            <w:r/>
            <w:r>
              <w:rPr>
                <w:b w:val="0"/>
                <w:i w:val="0"/>
                <w:sz w:val="19"/>
              </w:rPr>
              <w:t>Enfoque que combina la especificación con conocimiento parcial de la estructura interna</w:t>
            </w:r>
          </w:p>
        </w:tc>
      </w:tr>
      <w:tr>
        <w:tc>
          <w:tcPr>
            <w:tcW w:type="dxa" w:w="2716"/>
            <w:shd w:val="clear" w:color="auto" w:fill="EEF2F7"/>
          </w:tcPr>
          <w:p>
            <w:pPr>
              <w:spacing w:after="0" w:line="240" w:lineRule="auto"/>
            </w:pPr>
            <w:r/>
            <w:r>
              <w:rPr>
                <w:b/>
                <w:i w:val="0"/>
                <w:sz w:val="19"/>
              </w:rPr>
              <w:t>Caja negra</w:t>
            </w:r>
          </w:p>
        </w:tc>
        <w:tc>
          <w:tcPr>
            <w:tcW w:type="dxa" w:w="6638"/>
            <w:shd w:val="clear" w:color="auto" w:fill="EEF2F7"/>
          </w:tcPr>
          <w:p>
            <w:pPr>
              <w:spacing w:after="0" w:line="240" w:lineRule="auto"/>
            </w:pPr>
            <w:r/>
            <w:r>
              <w:rPr>
                <w:b w:val="0"/>
                <w:i w:val="0"/>
                <w:sz w:val="19"/>
              </w:rPr>
              <w:t>Enfoque de diseño de pruebas basado en la especificación, sin conocer la implementación</w:t>
            </w:r>
          </w:p>
        </w:tc>
      </w:tr>
      <w:tr>
        <w:tc>
          <w:tcPr>
            <w:tcW w:type="dxa" w:w="2716"/>
          </w:tcPr>
          <w:p>
            <w:pPr>
              <w:spacing w:after="0" w:line="240" w:lineRule="auto"/>
            </w:pPr>
            <w:r/>
            <w:r>
              <w:rPr>
                <w:b/>
                <w:i w:val="0"/>
                <w:sz w:val="19"/>
              </w:rPr>
              <w:t>Camino básico</w:t>
            </w:r>
          </w:p>
        </w:tc>
        <w:tc>
          <w:tcPr>
            <w:tcW w:type="dxa" w:w="6638"/>
          </w:tcPr>
          <w:p>
            <w:pPr>
              <w:spacing w:after="0" w:line="240" w:lineRule="auto"/>
            </w:pPr>
            <w:r/>
            <w:r>
              <w:rPr>
                <w:b w:val="0"/>
                <w:i w:val="0"/>
                <w:sz w:val="19"/>
              </w:rPr>
              <w:t>Camino linealmente independiente del grafo de flujo de control</w:t>
            </w:r>
          </w:p>
        </w:tc>
      </w:tr>
      <w:tr>
        <w:tc>
          <w:tcPr>
            <w:tcW w:type="dxa" w:w="2716"/>
            <w:shd w:val="clear" w:color="auto" w:fill="EEF2F7"/>
          </w:tcPr>
          <w:p>
            <w:pPr>
              <w:spacing w:after="0" w:line="240" w:lineRule="auto"/>
            </w:pPr>
            <w:r/>
            <w:r>
              <w:rPr>
                <w:b/>
                <w:i w:val="0"/>
                <w:sz w:val="19"/>
              </w:rPr>
              <w:t>Caso de prueba</w:t>
            </w:r>
          </w:p>
        </w:tc>
        <w:tc>
          <w:tcPr>
            <w:tcW w:type="dxa" w:w="6638"/>
            <w:shd w:val="clear" w:color="auto" w:fill="EEF2F7"/>
          </w:tcPr>
          <w:p>
            <w:pPr>
              <w:spacing w:after="0" w:line="240" w:lineRule="auto"/>
            </w:pPr>
            <w:r/>
            <w:r>
              <w:rPr>
                <w:b w:val="0"/>
                <w:i w:val="0"/>
                <w:sz w:val="19"/>
              </w:rPr>
              <w:t>Conjunto estructurado de entradas, condiciones de ejecución y resultados esperados para validar un requisito (IEEE 610)</w:t>
            </w:r>
          </w:p>
        </w:tc>
      </w:tr>
      <w:tr>
        <w:tc>
          <w:tcPr>
            <w:tcW w:type="dxa" w:w="2716"/>
          </w:tcPr>
          <w:p>
            <w:pPr>
              <w:spacing w:after="0" w:line="240" w:lineRule="auto"/>
            </w:pPr>
            <w:r/>
            <w:r>
              <w:rPr>
                <w:b/>
                <w:i w:val="0"/>
                <w:sz w:val="19"/>
              </w:rPr>
              <w:t>Certificación</w:t>
            </w:r>
          </w:p>
        </w:tc>
        <w:tc>
          <w:tcPr>
            <w:tcW w:type="dxa" w:w="6638"/>
          </w:tcPr>
          <w:p>
            <w:pPr>
              <w:spacing w:after="0" w:line="240" w:lineRule="auto"/>
            </w:pPr>
            <w:r/>
            <w:r>
              <w:rPr>
                <w:b w:val="0"/>
                <w:i w:val="0"/>
                <w:sz w:val="19"/>
              </w:rPr>
              <w:t>Atestación por una tercera parte de que se cumplen requisitos especificados</w:t>
            </w:r>
          </w:p>
        </w:tc>
      </w:tr>
      <w:tr>
        <w:tc>
          <w:tcPr>
            <w:tcW w:type="dxa" w:w="2716"/>
            <w:shd w:val="clear" w:color="auto" w:fill="EEF2F7"/>
          </w:tcPr>
          <w:p>
            <w:pPr>
              <w:spacing w:after="0" w:line="240" w:lineRule="auto"/>
            </w:pPr>
            <w:r/>
            <w:r>
              <w:rPr>
                <w:b/>
                <w:i w:val="0"/>
                <w:sz w:val="19"/>
              </w:rPr>
              <w:t>CI/CD</w:t>
            </w:r>
          </w:p>
        </w:tc>
        <w:tc>
          <w:tcPr>
            <w:tcW w:type="dxa" w:w="6638"/>
            <w:shd w:val="clear" w:color="auto" w:fill="EEF2F7"/>
          </w:tcPr>
          <w:p>
            <w:pPr>
              <w:spacing w:after="0" w:line="240" w:lineRule="auto"/>
            </w:pPr>
            <w:r/>
            <w:r>
              <w:rPr>
                <w:b w:val="0"/>
                <w:i w:val="0"/>
                <w:sz w:val="19"/>
              </w:rPr>
              <w:t>Integración continua y entrega o despliegue continuos</w:t>
            </w:r>
          </w:p>
        </w:tc>
      </w:tr>
      <w:tr>
        <w:tc>
          <w:tcPr>
            <w:tcW w:type="dxa" w:w="2716"/>
          </w:tcPr>
          <w:p>
            <w:pPr>
              <w:spacing w:after="0" w:line="240" w:lineRule="auto"/>
            </w:pPr>
            <w:r/>
            <w:r>
              <w:rPr>
                <w:b/>
                <w:i w:val="0"/>
                <w:sz w:val="19"/>
              </w:rPr>
              <w:t>Ciclo de ejecución</w:t>
            </w:r>
          </w:p>
        </w:tc>
        <w:tc>
          <w:tcPr>
            <w:tcW w:type="dxa" w:w="6638"/>
          </w:tcPr>
          <w:p>
            <w:pPr>
              <w:spacing w:after="0" w:line="240" w:lineRule="auto"/>
            </w:pPr>
            <w:r/>
            <w:r>
              <w:rPr>
                <w:b w:val="0"/>
                <w:i w:val="0"/>
                <w:sz w:val="19"/>
              </w:rPr>
              <w:t>Ronda completa de ejecución de un conjunto de casos sobre una versión del software</w:t>
            </w:r>
          </w:p>
        </w:tc>
      </w:tr>
      <w:tr>
        <w:tc>
          <w:tcPr>
            <w:tcW w:type="dxa" w:w="2716"/>
            <w:shd w:val="clear" w:color="auto" w:fill="EEF2F7"/>
          </w:tcPr>
          <w:p>
            <w:pPr>
              <w:spacing w:after="0" w:line="240" w:lineRule="auto"/>
            </w:pPr>
            <w:r/>
            <w:r>
              <w:rPr>
                <w:b/>
                <w:i w:val="0"/>
                <w:sz w:val="19"/>
              </w:rPr>
              <w:t>Clase de equivalencia</w:t>
            </w:r>
          </w:p>
        </w:tc>
        <w:tc>
          <w:tcPr>
            <w:tcW w:type="dxa" w:w="6638"/>
            <w:shd w:val="clear" w:color="auto" w:fill="EEF2F7"/>
          </w:tcPr>
          <w:p>
            <w:pPr>
              <w:spacing w:after="0" w:line="240" w:lineRule="auto"/>
            </w:pPr>
            <w:r/>
            <w:r>
              <w:rPr>
                <w:b w:val="0"/>
                <w:i w:val="0"/>
                <w:sz w:val="19"/>
              </w:rPr>
              <w:t>Conjunto de valores que el sistema debería procesar de la misma manera</w:t>
            </w:r>
          </w:p>
        </w:tc>
      </w:tr>
      <w:tr>
        <w:tc>
          <w:tcPr>
            <w:tcW w:type="dxa" w:w="2716"/>
          </w:tcPr>
          <w:p>
            <w:pPr>
              <w:spacing w:after="0" w:line="240" w:lineRule="auto"/>
            </w:pPr>
            <w:r/>
            <w:r>
              <w:rPr>
                <w:b/>
                <w:i w:val="0"/>
                <w:sz w:val="19"/>
              </w:rPr>
              <w:t>Code smell</w:t>
            </w:r>
          </w:p>
        </w:tc>
        <w:tc>
          <w:tcPr>
            <w:tcW w:type="dxa" w:w="6638"/>
          </w:tcPr>
          <w:p>
            <w:pPr>
              <w:spacing w:after="0" w:line="240" w:lineRule="auto"/>
            </w:pPr>
            <w:r/>
            <w:r>
              <w:rPr>
                <w:b w:val="0"/>
                <w:i w:val="0"/>
                <w:sz w:val="19"/>
              </w:rPr>
              <w:t>Indicio de código difícil de mantener</w:t>
            </w:r>
          </w:p>
        </w:tc>
      </w:tr>
      <w:tr>
        <w:tc>
          <w:tcPr>
            <w:tcW w:type="dxa" w:w="2716"/>
            <w:shd w:val="clear" w:color="auto" w:fill="EEF2F7"/>
          </w:tcPr>
          <w:p>
            <w:pPr>
              <w:spacing w:after="0" w:line="240" w:lineRule="auto"/>
            </w:pPr>
            <w:r/>
            <w:r>
              <w:rPr>
                <w:b/>
                <w:i w:val="0"/>
                <w:sz w:val="19"/>
              </w:rPr>
              <w:t>Complejidad ciclomática</w:t>
            </w:r>
          </w:p>
        </w:tc>
        <w:tc>
          <w:tcPr>
            <w:tcW w:type="dxa" w:w="6638"/>
            <w:shd w:val="clear" w:color="auto" w:fill="EEF2F7"/>
          </w:tcPr>
          <w:p>
            <w:pPr>
              <w:spacing w:after="0" w:line="240" w:lineRule="auto"/>
            </w:pPr>
            <w:r/>
            <w:r>
              <w:rPr>
                <w:b w:val="0"/>
                <w:i w:val="0"/>
                <w:sz w:val="19"/>
              </w:rPr>
              <w:t>Número de caminos linealmente independientes de un programa: V(G) = E − N + 2P</w:t>
            </w:r>
          </w:p>
        </w:tc>
      </w:tr>
      <w:tr>
        <w:tc>
          <w:tcPr>
            <w:tcW w:type="dxa" w:w="2716"/>
          </w:tcPr>
          <w:p>
            <w:pPr>
              <w:spacing w:after="0" w:line="240" w:lineRule="auto"/>
            </w:pPr>
            <w:r/>
            <w:r>
              <w:rPr>
                <w:b/>
                <w:i w:val="0"/>
                <w:sz w:val="19"/>
              </w:rPr>
              <w:t>Conformidad</w:t>
            </w:r>
          </w:p>
        </w:tc>
        <w:tc>
          <w:tcPr>
            <w:tcW w:type="dxa" w:w="6638"/>
          </w:tcPr>
          <w:p>
            <w:pPr>
              <w:spacing w:after="0" w:line="240" w:lineRule="auto"/>
            </w:pPr>
            <w:r/>
            <w:r>
              <w:rPr>
                <w:b w:val="0"/>
                <w:i w:val="0"/>
                <w:sz w:val="19"/>
              </w:rPr>
              <w:t>Evidencia de cumplimiento de un requisito</w:t>
            </w:r>
          </w:p>
        </w:tc>
      </w:tr>
      <w:tr>
        <w:tc>
          <w:tcPr>
            <w:tcW w:type="dxa" w:w="2716"/>
            <w:shd w:val="clear" w:color="auto" w:fill="EEF2F7"/>
          </w:tcPr>
          <w:p>
            <w:pPr>
              <w:spacing w:after="0" w:line="240" w:lineRule="auto"/>
            </w:pPr>
            <w:r/>
            <w:r>
              <w:rPr>
                <w:b/>
                <w:i w:val="0"/>
                <w:sz w:val="19"/>
              </w:rPr>
              <w:t>Contenedor</w:t>
            </w:r>
          </w:p>
        </w:tc>
        <w:tc>
          <w:tcPr>
            <w:tcW w:type="dxa" w:w="6638"/>
            <w:shd w:val="clear" w:color="auto" w:fill="EEF2F7"/>
          </w:tcPr>
          <w:p>
            <w:pPr>
              <w:spacing w:after="0" w:line="240" w:lineRule="auto"/>
            </w:pPr>
            <w:r/>
            <w:r>
              <w:rPr>
                <w:b w:val="0"/>
                <w:i w:val="0"/>
                <w:sz w:val="19"/>
              </w:rPr>
              <w:t>Instancia en ejecución de una imagen Docker, aislada del anfitrión</w:t>
            </w:r>
          </w:p>
        </w:tc>
      </w:tr>
      <w:tr>
        <w:tc>
          <w:tcPr>
            <w:tcW w:type="dxa" w:w="2716"/>
          </w:tcPr>
          <w:p>
            <w:pPr>
              <w:spacing w:after="0" w:line="240" w:lineRule="auto"/>
            </w:pPr>
            <w:r/>
            <w:r>
              <w:rPr>
                <w:b/>
                <w:i w:val="0"/>
                <w:sz w:val="19"/>
              </w:rPr>
              <w:t>Cobertura</w:t>
            </w:r>
          </w:p>
        </w:tc>
        <w:tc>
          <w:tcPr>
            <w:tcW w:type="dxa" w:w="6638"/>
          </w:tcPr>
          <w:p>
            <w:pPr>
              <w:spacing w:after="0" w:line="240" w:lineRule="auto"/>
            </w:pPr>
            <w:r/>
            <w:r>
              <w:rPr>
                <w:b w:val="0"/>
                <w:i w:val="0"/>
                <w:sz w:val="19"/>
              </w:rPr>
              <w:t>Grado, en porcentaje, en que las pruebas ejercitan un elemento (requisitos, sentencias, decisiones)</w:t>
            </w:r>
          </w:p>
        </w:tc>
      </w:tr>
      <w:tr>
        <w:tc>
          <w:tcPr>
            <w:tcW w:type="dxa" w:w="2716"/>
            <w:shd w:val="clear" w:color="auto" w:fill="EEF2F7"/>
          </w:tcPr>
          <w:p>
            <w:pPr>
              <w:spacing w:after="0" w:line="240" w:lineRule="auto"/>
            </w:pPr>
            <w:r/>
            <w:r>
              <w:rPr>
                <w:b/>
                <w:i w:val="0"/>
                <w:sz w:val="19"/>
              </w:rPr>
              <w:t>Criterio de aceptación</w:t>
            </w:r>
          </w:p>
        </w:tc>
        <w:tc>
          <w:tcPr>
            <w:tcW w:type="dxa" w:w="6638"/>
            <w:shd w:val="clear" w:color="auto" w:fill="EEF2F7"/>
          </w:tcPr>
          <w:p>
            <w:pPr>
              <w:spacing w:after="0" w:line="240" w:lineRule="auto"/>
            </w:pPr>
            <w:r/>
            <w:r>
              <w:rPr>
                <w:b w:val="0"/>
                <w:i w:val="0"/>
                <w:sz w:val="19"/>
              </w:rPr>
              <w:t>Condición objetiva para aprobar un caso o un producto</w:t>
            </w:r>
          </w:p>
        </w:tc>
      </w:tr>
      <w:tr>
        <w:tc>
          <w:tcPr>
            <w:tcW w:type="dxa" w:w="2716"/>
          </w:tcPr>
          <w:p>
            <w:pPr>
              <w:spacing w:after="0" w:line="240" w:lineRule="auto"/>
            </w:pPr>
            <w:r/>
            <w:r>
              <w:rPr>
                <w:b/>
                <w:i w:val="0"/>
                <w:sz w:val="19"/>
              </w:rPr>
              <w:t>Criterio de entrada</w:t>
            </w:r>
          </w:p>
        </w:tc>
        <w:tc>
          <w:tcPr>
            <w:tcW w:type="dxa" w:w="6638"/>
          </w:tcPr>
          <w:p>
            <w:pPr>
              <w:spacing w:after="0" w:line="240" w:lineRule="auto"/>
            </w:pPr>
            <w:r/>
            <w:r>
              <w:rPr>
                <w:b w:val="0"/>
                <w:i w:val="0"/>
                <w:sz w:val="19"/>
              </w:rPr>
              <w:t>Condición que debe cumplirse para iniciar una actividad de prueba</w:t>
            </w:r>
          </w:p>
        </w:tc>
      </w:tr>
      <w:tr>
        <w:tc>
          <w:tcPr>
            <w:tcW w:type="dxa" w:w="2716"/>
            <w:shd w:val="clear" w:color="auto" w:fill="EEF2F7"/>
          </w:tcPr>
          <w:p>
            <w:pPr>
              <w:spacing w:after="0" w:line="240" w:lineRule="auto"/>
            </w:pPr>
            <w:r/>
            <w:r>
              <w:rPr>
                <w:b/>
                <w:i w:val="0"/>
                <w:sz w:val="19"/>
              </w:rPr>
              <w:t>Criterio de salida</w:t>
            </w:r>
          </w:p>
        </w:tc>
        <w:tc>
          <w:tcPr>
            <w:tcW w:type="dxa" w:w="6638"/>
            <w:shd w:val="clear" w:color="auto" w:fill="EEF2F7"/>
          </w:tcPr>
          <w:p>
            <w:pPr>
              <w:spacing w:after="0" w:line="240" w:lineRule="auto"/>
            </w:pPr>
            <w:r/>
            <w:r>
              <w:rPr>
                <w:b w:val="0"/>
                <w:i w:val="0"/>
                <w:sz w:val="19"/>
              </w:rPr>
              <w:t>Condición que debe cumplirse para dar por terminada una actividad de prueba</w:t>
            </w:r>
          </w:p>
        </w:tc>
      </w:tr>
      <w:tr>
        <w:tc>
          <w:tcPr>
            <w:tcW w:type="dxa" w:w="2716"/>
          </w:tcPr>
          <w:p>
            <w:pPr>
              <w:spacing w:after="0" w:line="240" w:lineRule="auto"/>
            </w:pPr>
            <w:r/>
            <w:r>
              <w:rPr>
                <w:b/>
                <w:i w:val="0"/>
                <w:sz w:val="19"/>
              </w:rPr>
              <w:t>Criterio de suspensión</w:t>
            </w:r>
          </w:p>
        </w:tc>
        <w:tc>
          <w:tcPr>
            <w:tcW w:type="dxa" w:w="6638"/>
          </w:tcPr>
          <w:p>
            <w:pPr>
              <w:spacing w:after="0" w:line="240" w:lineRule="auto"/>
            </w:pPr>
            <w:r/>
            <w:r>
              <w:rPr>
                <w:b w:val="0"/>
                <w:i w:val="0"/>
                <w:sz w:val="19"/>
              </w:rPr>
              <w:t>Condición que obliga a detener la ejecución hasta que se resuelva</w:t>
            </w:r>
          </w:p>
        </w:tc>
      </w:tr>
      <w:tr>
        <w:tc>
          <w:tcPr>
            <w:tcW w:type="dxa" w:w="2716"/>
            <w:shd w:val="clear" w:color="auto" w:fill="EEF2F7"/>
          </w:tcPr>
          <w:p>
            <w:pPr>
              <w:spacing w:after="0" w:line="240" w:lineRule="auto"/>
            </w:pPr>
            <w:r/>
            <w:r>
              <w:rPr>
                <w:b/>
                <w:i w:val="0"/>
                <w:sz w:val="19"/>
              </w:rPr>
              <w:t>DAST</w:t>
            </w:r>
          </w:p>
        </w:tc>
        <w:tc>
          <w:tcPr>
            <w:tcW w:type="dxa" w:w="6638"/>
            <w:shd w:val="clear" w:color="auto" w:fill="EEF2F7"/>
          </w:tcPr>
          <w:p>
            <w:pPr>
              <w:spacing w:after="0" w:line="240" w:lineRule="auto"/>
            </w:pPr>
            <w:r/>
            <w:r>
              <w:rPr>
                <w:b w:val="0"/>
                <w:i w:val="0"/>
                <w:sz w:val="19"/>
              </w:rPr>
              <w:t>Pruebas dinámicas de seguridad sobre la aplicación en ejecución</w:t>
            </w:r>
          </w:p>
        </w:tc>
      </w:tr>
      <w:tr>
        <w:tc>
          <w:tcPr>
            <w:tcW w:type="dxa" w:w="2716"/>
          </w:tcPr>
          <w:p>
            <w:pPr>
              <w:spacing w:after="0" w:line="240" w:lineRule="auto"/>
            </w:pPr>
            <w:r/>
            <w:r>
              <w:rPr>
                <w:b/>
                <w:i w:val="0"/>
                <w:sz w:val="19"/>
              </w:rPr>
              <w:t>Defecto</w:t>
            </w:r>
          </w:p>
        </w:tc>
        <w:tc>
          <w:tcPr>
            <w:tcW w:type="dxa" w:w="6638"/>
          </w:tcPr>
          <w:p>
            <w:pPr>
              <w:spacing w:after="0" w:line="240" w:lineRule="auto"/>
            </w:pPr>
            <w:r/>
            <w:r>
              <w:rPr>
                <w:b w:val="0"/>
                <w:i w:val="0"/>
                <w:sz w:val="19"/>
              </w:rPr>
              <w:t>Imperfección en un producto de trabajo que puede causar una falla</w:t>
            </w:r>
          </w:p>
        </w:tc>
      </w:tr>
      <w:tr>
        <w:tc>
          <w:tcPr>
            <w:tcW w:type="dxa" w:w="2716"/>
            <w:shd w:val="clear" w:color="auto" w:fill="EEF2F7"/>
          </w:tcPr>
          <w:p>
            <w:pPr>
              <w:spacing w:after="0" w:line="240" w:lineRule="auto"/>
            </w:pPr>
            <w:r/>
            <w:r>
              <w:rPr>
                <w:b/>
                <w:i w:val="0"/>
                <w:sz w:val="19"/>
              </w:rPr>
              <w:t>Deuda técnica</w:t>
            </w:r>
          </w:p>
        </w:tc>
        <w:tc>
          <w:tcPr>
            <w:tcW w:type="dxa" w:w="6638"/>
            <w:shd w:val="clear" w:color="auto" w:fill="EEF2F7"/>
          </w:tcPr>
          <w:p>
            <w:pPr>
              <w:spacing w:after="0" w:line="240" w:lineRule="auto"/>
            </w:pPr>
            <w:r/>
            <w:r>
              <w:rPr>
                <w:b w:val="0"/>
                <w:i w:val="0"/>
                <w:sz w:val="19"/>
              </w:rPr>
              <w:t>Esfuerzo estimado para corregir problemas de mantenibilidad</w:t>
            </w:r>
          </w:p>
        </w:tc>
      </w:tr>
      <w:tr>
        <w:tc>
          <w:tcPr>
            <w:tcW w:type="dxa" w:w="2716"/>
          </w:tcPr>
          <w:p>
            <w:pPr>
              <w:spacing w:after="0" w:line="240" w:lineRule="auto"/>
            </w:pPr>
            <w:r/>
            <w:r>
              <w:rPr>
                <w:b/>
                <w:i w:val="0"/>
                <w:sz w:val="19"/>
              </w:rPr>
              <w:t>Dictamen</w:t>
            </w:r>
          </w:p>
        </w:tc>
        <w:tc>
          <w:tcPr>
            <w:tcW w:type="dxa" w:w="6638"/>
          </w:tcPr>
          <w:p>
            <w:pPr>
              <w:spacing w:after="0" w:line="240" w:lineRule="auto"/>
            </w:pPr>
            <w:r/>
            <w:r>
              <w:rPr>
                <w:b w:val="0"/>
                <w:i w:val="0"/>
                <w:sz w:val="19"/>
              </w:rPr>
              <w:t>Decisión final del informe: Certificado, Certificado con reservas o No certificado</w:t>
            </w:r>
          </w:p>
        </w:tc>
      </w:tr>
      <w:tr>
        <w:tc>
          <w:tcPr>
            <w:tcW w:type="dxa" w:w="2716"/>
            <w:shd w:val="clear" w:color="auto" w:fill="EEF2F7"/>
          </w:tcPr>
          <w:p>
            <w:pPr>
              <w:spacing w:after="0" w:line="240" w:lineRule="auto"/>
            </w:pPr>
            <w:r/>
            <w:r>
              <w:rPr>
                <w:b/>
                <w:i w:val="0"/>
                <w:sz w:val="19"/>
              </w:rPr>
              <w:t>Docker Compose</w:t>
            </w:r>
          </w:p>
        </w:tc>
        <w:tc>
          <w:tcPr>
            <w:tcW w:type="dxa" w:w="6638"/>
            <w:shd w:val="clear" w:color="auto" w:fill="EEF2F7"/>
          </w:tcPr>
          <w:p>
            <w:pPr>
              <w:spacing w:after="0" w:line="240" w:lineRule="auto"/>
            </w:pPr>
            <w:r/>
            <w:r>
              <w:rPr>
                <w:b w:val="0"/>
                <w:i w:val="0"/>
                <w:sz w:val="19"/>
              </w:rPr>
              <w:t>Herramienta que define y levanta aplicaciones de varios contenedores</w:t>
            </w:r>
          </w:p>
        </w:tc>
      </w:tr>
      <w:tr>
        <w:tc>
          <w:tcPr>
            <w:tcW w:type="dxa" w:w="2716"/>
          </w:tcPr>
          <w:p>
            <w:pPr>
              <w:spacing w:after="0" w:line="240" w:lineRule="auto"/>
            </w:pPr>
            <w:r/>
            <w:r>
              <w:rPr>
                <w:b/>
                <w:i w:val="0"/>
                <w:sz w:val="19"/>
              </w:rPr>
              <w:t>Dockerfile</w:t>
            </w:r>
          </w:p>
        </w:tc>
        <w:tc>
          <w:tcPr>
            <w:tcW w:type="dxa" w:w="6638"/>
          </w:tcPr>
          <w:p>
            <w:pPr>
              <w:spacing w:after="0" w:line="240" w:lineRule="auto"/>
            </w:pPr>
            <w:r/>
            <w:r>
              <w:rPr>
                <w:b w:val="0"/>
                <w:i w:val="0"/>
                <w:sz w:val="19"/>
              </w:rPr>
              <w:t>Archivo que declara cómo construir una imagen Docker</w:t>
            </w:r>
          </w:p>
        </w:tc>
      </w:tr>
      <w:tr>
        <w:tc>
          <w:tcPr>
            <w:tcW w:type="dxa" w:w="2716"/>
            <w:shd w:val="clear" w:color="auto" w:fill="EEF2F7"/>
          </w:tcPr>
          <w:p>
            <w:pPr>
              <w:spacing w:after="0" w:line="240" w:lineRule="auto"/>
            </w:pPr>
            <w:r/>
            <w:r>
              <w:rPr>
                <w:b/>
                <w:i w:val="0"/>
                <w:sz w:val="19"/>
              </w:rPr>
              <w:t>Error</w:t>
            </w:r>
          </w:p>
        </w:tc>
        <w:tc>
          <w:tcPr>
            <w:tcW w:type="dxa" w:w="6638"/>
            <w:shd w:val="clear" w:color="auto" w:fill="EEF2F7"/>
          </w:tcPr>
          <w:p>
            <w:pPr>
              <w:spacing w:after="0" w:line="240" w:lineRule="auto"/>
            </w:pPr>
            <w:r/>
            <w:r>
              <w:rPr>
                <w:b w:val="0"/>
                <w:i w:val="0"/>
                <w:sz w:val="19"/>
              </w:rPr>
              <w:t>Acción humana que produce un resultado incorrecto</w:t>
            </w:r>
          </w:p>
        </w:tc>
      </w:tr>
      <w:tr>
        <w:tc>
          <w:tcPr>
            <w:tcW w:type="dxa" w:w="2716"/>
          </w:tcPr>
          <w:p>
            <w:pPr>
              <w:spacing w:after="0" w:line="240" w:lineRule="auto"/>
            </w:pPr>
            <w:r/>
            <w:r>
              <w:rPr>
                <w:b/>
                <w:i w:val="0"/>
                <w:sz w:val="19"/>
              </w:rPr>
              <w:t>ERS</w:t>
            </w:r>
          </w:p>
        </w:tc>
        <w:tc>
          <w:tcPr>
            <w:tcW w:type="dxa" w:w="6638"/>
          </w:tcPr>
          <w:p>
            <w:pPr>
              <w:spacing w:after="0" w:line="240" w:lineRule="auto"/>
            </w:pPr>
            <w:r/>
            <w:r>
              <w:rPr>
                <w:b w:val="0"/>
                <w:i w:val="0"/>
                <w:sz w:val="19"/>
              </w:rPr>
              <w:t>Especificación de Requerimientos de Software</w:t>
            </w:r>
          </w:p>
        </w:tc>
      </w:tr>
      <w:tr>
        <w:tc>
          <w:tcPr>
            <w:tcW w:type="dxa" w:w="2716"/>
            <w:shd w:val="clear" w:color="auto" w:fill="EEF2F7"/>
          </w:tcPr>
          <w:p>
            <w:pPr>
              <w:spacing w:after="0" w:line="240" w:lineRule="auto"/>
            </w:pPr>
            <w:r/>
            <w:r>
              <w:rPr>
                <w:b/>
                <w:i w:val="0"/>
                <w:sz w:val="19"/>
              </w:rPr>
              <w:t>Escenario de prueba</w:t>
            </w:r>
          </w:p>
        </w:tc>
        <w:tc>
          <w:tcPr>
            <w:tcW w:type="dxa" w:w="6638"/>
            <w:shd w:val="clear" w:color="auto" w:fill="EEF2F7"/>
          </w:tcPr>
          <w:p>
            <w:pPr>
              <w:spacing w:after="0" w:line="240" w:lineRule="auto"/>
            </w:pPr>
            <w:r/>
            <w:r>
              <w:rPr>
                <w:b w:val="0"/>
                <w:i w:val="0"/>
                <w:sz w:val="19"/>
              </w:rPr>
              <w:t>Descripción de alto nivel de qué se prueba</w:t>
            </w:r>
          </w:p>
        </w:tc>
      </w:tr>
      <w:tr>
        <w:tc>
          <w:tcPr>
            <w:tcW w:type="dxa" w:w="2716"/>
          </w:tcPr>
          <w:p>
            <w:pPr>
              <w:spacing w:after="0" w:line="240" w:lineRule="auto"/>
            </w:pPr>
            <w:r/>
            <w:r>
              <w:rPr>
                <w:b/>
                <w:i w:val="0"/>
                <w:sz w:val="19"/>
              </w:rPr>
              <w:t>Estrategia de pruebas</w:t>
            </w:r>
          </w:p>
        </w:tc>
        <w:tc>
          <w:tcPr>
            <w:tcW w:type="dxa" w:w="6638"/>
          </w:tcPr>
          <w:p>
            <w:pPr>
              <w:spacing w:after="0" w:line="240" w:lineRule="auto"/>
            </w:pPr>
            <w:r/>
            <w:r>
              <w:rPr>
                <w:b w:val="0"/>
                <w:i w:val="0"/>
                <w:sz w:val="19"/>
              </w:rPr>
              <w:t>Descripción de alto nivel de cómo se abordarán las pruebas para cumplir los objetivos</w:t>
            </w:r>
          </w:p>
        </w:tc>
      </w:tr>
      <w:tr>
        <w:tc>
          <w:tcPr>
            <w:tcW w:type="dxa" w:w="2716"/>
            <w:shd w:val="clear" w:color="auto" w:fill="EEF2F7"/>
          </w:tcPr>
          <w:p>
            <w:pPr>
              <w:spacing w:after="0" w:line="240" w:lineRule="auto"/>
            </w:pPr>
            <w:r/>
            <w:r>
              <w:rPr>
                <w:b/>
                <w:i w:val="0"/>
                <w:sz w:val="19"/>
              </w:rPr>
              <w:t>Evidencia objetiva</w:t>
            </w:r>
          </w:p>
        </w:tc>
        <w:tc>
          <w:tcPr>
            <w:tcW w:type="dxa" w:w="6638"/>
            <w:shd w:val="clear" w:color="auto" w:fill="EEF2F7"/>
          </w:tcPr>
          <w:p>
            <w:pPr>
              <w:spacing w:after="0" w:line="240" w:lineRule="auto"/>
            </w:pPr>
            <w:r/>
            <w:r>
              <w:rPr>
                <w:b w:val="0"/>
                <w:i w:val="0"/>
                <w:sz w:val="19"/>
              </w:rPr>
              <w:t>Registro verificable, trazable y suficiente que respalda un hallazgo</w:t>
            </w:r>
          </w:p>
        </w:tc>
      </w:tr>
      <w:tr>
        <w:tc>
          <w:tcPr>
            <w:tcW w:type="dxa" w:w="2716"/>
          </w:tcPr>
          <w:p>
            <w:pPr>
              <w:spacing w:after="0" w:line="240" w:lineRule="auto"/>
            </w:pPr>
            <w:r/>
            <w:r>
              <w:rPr>
                <w:b/>
                <w:i w:val="0"/>
                <w:sz w:val="19"/>
              </w:rPr>
              <w:t>Falla</w:t>
            </w:r>
          </w:p>
        </w:tc>
        <w:tc>
          <w:tcPr>
            <w:tcW w:type="dxa" w:w="6638"/>
          </w:tcPr>
          <w:p>
            <w:pPr>
              <w:spacing w:after="0" w:line="240" w:lineRule="auto"/>
            </w:pPr>
            <w:r/>
            <w:r>
              <w:rPr>
                <w:b w:val="0"/>
                <w:i w:val="0"/>
                <w:sz w:val="19"/>
              </w:rPr>
              <w:t>Desviación observable del comportamiento esperado al ejecutar el sistema</w:t>
            </w:r>
          </w:p>
        </w:tc>
      </w:tr>
      <w:tr>
        <w:tc>
          <w:tcPr>
            <w:tcW w:type="dxa" w:w="2716"/>
            <w:shd w:val="clear" w:color="auto" w:fill="EEF2F7"/>
          </w:tcPr>
          <w:p>
            <w:pPr>
              <w:spacing w:after="0" w:line="240" w:lineRule="auto"/>
            </w:pPr>
            <w:r/>
            <w:r>
              <w:rPr>
                <w:b/>
                <w:i w:val="0"/>
                <w:sz w:val="19"/>
              </w:rPr>
              <w:t>Falso negativo</w:t>
            </w:r>
          </w:p>
        </w:tc>
        <w:tc>
          <w:tcPr>
            <w:tcW w:type="dxa" w:w="6638"/>
            <w:shd w:val="clear" w:color="auto" w:fill="EEF2F7"/>
          </w:tcPr>
          <w:p>
            <w:pPr>
              <w:spacing w:after="0" w:line="240" w:lineRule="auto"/>
            </w:pPr>
            <w:r/>
            <w:r>
              <w:rPr>
                <w:b w:val="0"/>
                <w:i w:val="0"/>
                <w:sz w:val="19"/>
              </w:rPr>
              <w:t>Defecto real que una herramienta no detecta</w:t>
            </w:r>
          </w:p>
        </w:tc>
      </w:tr>
      <w:tr>
        <w:tc>
          <w:tcPr>
            <w:tcW w:type="dxa" w:w="2716"/>
          </w:tcPr>
          <w:p>
            <w:pPr>
              <w:spacing w:after="0" w:line="240" w:lineRule="auto"/>
            </w:pPr>
            <w:r/>
            <w:r>
              <w:rPr>
                <w:b/>
                <w:i w:val="0"/>
                <w:sz w:val="19"/>
              </w:rPr>
              <w:t>Falso positivo</w:t>
            </w:r>
          </w:p>
        </w:tc>
        <w:tc>
          <w:tcPr>
            <w:tcW w:type="dxa" w:w="6638"/>
          </w:tcPr>
          <w:p>
            <w:pPr>
              <w:spacing w:after="0" w:line="240" w:lineRule="auto"/>
            </w:pPr>
            <w:r/>
            <w:r>
              <w:rPr>
                <w:b w:val="0"/>
                <w:i w:val="0"/>
                <w:sz w:val="19"/>
              </w:rPr>
              <w:t>Hallazgo informado por una herramienta que no es un problema real</w:t>
            </w:r>
          </w:p>
        </w:tc>
      </w:tr>
      <w:tr>
        <w:tc>
          <w:tcPr>
            <w:tcW w:type="dxa" w:w="2716"/>
            <w:shd w:val="clear" w:color="auto" w:fill="EEF2F7"/>
          </w:tcPr>
          <w:p>
            <w:pPr>
              <w:spacing w:after="0" w:line="240" w:lineRule="auto"/>
            </w:pPr>
            <w:r/>
            <w:r>
              <w:rPr>
                <w:b/>
                <w:i w:val="0"/>
                <w:sz w:val="19"/>
              </w:rPr>
              <w:t>Hallazgo</w:t>
            </w:r>
          </w:p>
        </w:tc>
        <w:tc>
          <w:tcPr>
            <w:tcW w:type="dxa" w:w="6638"/>
            <w:shd w:val="clear" w:color="auto" w:fill="EEF2F7"/>
          </w:tcPr>
          <w:p>
            <w:pPr>
              <w:spacing w:after="0" w:line="240" w:lineRule="auto"/>
            </w:pPr>
            <w:r/>
            <w:r>
              <w:rPr>
                <w:b w:val="0"/>
                <w:i w:val="0"/>
                <w:sz w:val="19"/>
              </w:rPr>
              <w:t>Resultado de evaluar la evidencia frente a los criterios: conformidad, observación o no conformidad</w:t>
            </w:r>
          </w:p>
        </w:tc>
      </w:tr>
      <w:tr>
        <w:tc>
          <w:tcPr>
            <w:tcW w:type="dxa" w:w="2716"/>
          </w:tcPr>
          <w:p>
            <w:pPr>
              <w:spacing w:after="0" w:line="240" w:lineRule="auto"/>
            </w:pPr>
            <w:r/>
            <w:r>
              <w:rPr>
                <w:b/>
                <w:i w:val="0"/>
                <w:sz w:val="19"/>
              </w:rPr>
              <w:t>Imagen Docker</w:t>
            </w:r>
          </w:p>
        </w:tc>
        <w:tc>
          <w:tcPr>
            <w:tcW w:type="dxa" w:w="6638"/>
          </w:tcPr>
          <w:p>
            <w:pPr>
              <w:spacing w:after="0" w:line="240" w:lineRule="auto"/>
            </w:pPr>
            <w:r/>
            <w:r>
              <w:rPr>
                <w:b w:val="0"/>
                <w:i w:val="0"/>
                <w:sz w:val="19"/>
              </w:rPr>
              <w:t>Plantilla inmutable con todo lo necesario para ejecutar una aplicación</w:t>
            </w:r>
          </w:p>
        </w:tc>
      </w:tr>
      <w:tr>
        <w:tc>
          <w:tcPr>
            <w:tcW w:type="dxa" w:w="2716"/>
            <w:shd w:val="clear" w:color="auto" w:fill="EEF2F7"/>
          </w:tcPr>
          <w:p>
            <w:pPr>
              <w:spacing w:after="0" w:line="240" w:lineRule="auto"/>
            </w:pPr>
            <w:r/>
            <w:r>
              <w:rPr>
                <w:b/>
                <w:i w:val="0"/>
                <w:sz w:val="19"/>
              </w:rPr>
              <w:t>Imagen endurecida</w:t>
            </w:r>
          </w:p>
        </w:tc>
        <w:tc>
          <w:tcPr>
            <w:tcW w:type="dxa" w:w="6638"/>
            <w:shd w:val="clear" w:color="auto" w:fill="EEF2F7"/>
          </w:tcPr>
          <w:p>
            <w:pPr>
              <w:spacing w:after="0" w:line="240" w:lineRule="auto"/>
            </w:pPr>
            <w:r/>
            <w:r>
              <w:rPr>
                <w:b w:val="0"/>
                <w:i w:val="0"/>
                <w:sz w:val="19"/>
              </w:rPr>
              <w:t>Imagen configurada para minimizar vulnerabilidades y superficie de ataque</w:t>
            </w:r>
          </w:p>
        </w:tc>
      </w:tr>
      <w:tr>
        <w:tc>
          <w:tcPr>
            <w:tcW w:type="dxa" w:w="2716"/>
          </w:tcPr>
          <w:p>
            <w:pPr>
              <w:spacing w:after="0" w:line="240" w:lineRule="auto"/>
            </w:pPr>
            <w:r/>
            <w:r>
              <w:rPr>
                <w:b/>
                <w:i w:val="0"/>
                <w:sz w:val="19"/>
              </w:rPr>
              <w:t>Incidente</w:t>
            </w:r>
          </w:p>
        </w:tc>
        <w:tc>
          <w:tcPr>
            <w:tcW w:type="dxa" w:w="6638"/>
          </w:tcPr>
          <w:p>
            <w:pPr>
              <w:spacing w:after="0" w:line="240" w:lineRule="auto"/>
            </w:pPr>
            <w:r/>
            <w:r>
              <w:rPr>
                <w:b w:val="0"/>
                <w:i w:val="0"/>
                <w:sz w:val="19"/>
              </w:rPr>
              <w:t>Registro formal de una desviación observada durante las pruebas</w:t>
            </w:r>
          </w:p>
        </w:tc>
      </w:tr>
      <w:tr>
        <w:tc>
          <w:tcPr>
            <w:tcW w:type="dxa" w:w="2716"/>
            <w:shd w:val="clear" w:color="auto" w:fill="EEF2F7"/>
          </w:tcPr>
          <w:p>
            <w:pPr>
              <w:spacing w:after="0" w:line="240" w:lineRule="auto"/>
            </w:pPr>
            <w:r/>
            <w:r>
              <w:rPr>
                <w:b/>
                <w:i w:val="0"/>
                <w:sz w:val="19"/>
              </w:rPr>
              <w:t>Inspección</w:t>
            </w:r>
          </w:p>
        </w:tc>
        <w:tc>
          <w:tcPr>
            <w:tcW w:type="dxa" w:w="6638"/>
            <w:shd w:val="clear" w:color="auto" w:fill="EEF2F7"/>
          </w:tcPr>
          <w:p>
            <w:pPr>
              <w:spacing w:after="0" w:line="240" w:lineRule="auto"/>
            </w:pPr>
            <w:r/>
            <w:r>
              <w:rPr>
                <w:b w:val="0"/>
                <w:i w:val="0"/>
                <w:sz w:val="19"/>
              </w:rPr>
              <w:t>Revisión estática formal, con roles, lista de verificación y registro de defectos</w:t>
            </w:r>
          </w:p>
        </w:tc>
      </w:tr>
      <w:tr>
        <w:tc>
          <w:tcPr>
            <w:tcW w:type="dxa" w:w="2716"/>
          </w:tcPr>
          <w:p>
            <w:pPr>
              <w:spacing w:after="0" w:line="240" w:lineRule="auto"/>
            </w:pPr>
            <w:r/>
            <w:r>
              <w:rPr>
                <w:b/>
                <w:i w:val="0"/>
                <w:sz w:val="19"/>
              </w:rPr>
              <w:t>Inyección SQL</w:t>
            </w:r>
          </w:p>
        </w:tc>
        <w:tc>
          <w:tcPr>
            <w:tcW w:type="dxa" w:w="6638"/>
          </w:tcPr>
          <w:p>
            <w:pPr>
              <w:spacing w:after="0" w:line="240" w:lineRule="auto"/>
            </w:pPr>
            <w:r/>
            <w:r>
              <w:rPr>
                <w:b w:val="0"/>
                <w:i w:val="0"/>
                <w:sz w:val="19"/>
              </w:rPr>
              <w:t>Vulnerabilidad en que datos del usuario alteran la lógica de una consulta SQL</w:t>
            </w:r>
          </w:p>
        </w:tc>
      </w:tr>
      <w:tr>
        <w:tc>
          <w:tcPr>
            <w:tcW w:type="dxa" w:w="2716"/>
            <w:shd w:val="clear" w:color="auto" w:fill="EEF2F7"/>
          </w:tcPr>
          <w:p>
            <w:pPr>
              <w:spacing w:after="0" w:line="240" w:lineRule="auto"/>
            </w:pPr>
            <w:r/>
            <w:r>
              <w:rPr>
                <w:b/>
                <w:i w:val="0"/>
                <w:sz w:val="19"/>
              </w:rPr>
              <w:t>Matriz de trazabilidad</w:t>
            </w:r>
          </w:p>
        </w:tc>
        <w:tc>
          <w:tcPr>
            <w:tcW w:type="dxa" w:w="6638"/>
            <w:shd w:val="clear" w:color="auto" w:fill="EEF2F7"/>
          </w:tcPr>
          <w:p>
            <w:pPr>
              <w:spacing w:after="0" w:line="240" w:lineRule="auto"/>
            </w:pPr>
            <w:r/>
            <w:r>
              <w:rPr>
                <w:b w:val="0"/>
                <w:i w:val="0"/>
                <w:sz w:val="19"/>
              </w:rPr>
              <w:t>Tabla que vincula requisitos con casos, resultados y defectos</w:t>
            </w:r>
          </w:p>
        </w:tc>
      </w:tr>
      <w:tr>
        <w:tc>
          <w:tcPr>
            <w:tcW w:type="dxa" w:w="2716"/>
          </w:tcPr>
          <w:p>
            <w:pPr>
              <w:spacing w:after="0" w:line="240" w:lineRule="auto"/>
            </w:pPr>
            <w:r/>
            <w:r>
              <w:rPr>
                <w:b/>
                <w:i w:val="0"/>
                <w:sz w:val="19"/>
              </w:rPr>
              <w:t>Métrica</w:t>
            </w:r>
          </w:p>
        </w:tc>
        <w:tc>
          <w:tcPr>
            <w:tcW w:type="dxa" w:w="6638"/>
          </w:tcPr>
          <w:p>
            <w:pPr>
              <w:spacing w:after="0" w:line="240" w:lineRule="auto"/>
            </w:pPr>
            <w:r/>
            <w:r>
              <w:rPr>
                <w:b w:val="0"/>
                <w:i w:val="0"/>
                <w:sz w:val="19"/>
              </w:rPr>
              <w:t>Medida cuantitativa de un atributo del producto o del proceso</w:t>
            </w:r>
          </w:p>
        </w:tc>
      </w:tr>
      <w:tr>
        <w:tc>
          <w:tcPr>
            <w:tcW w:type="dxa" w:w="2716"/>
            <w:shd w:val="clear" w:color="auto" w:fill="EEF2F7"/>
          </w:tcPr>
          <w:p>
            <w:pPr>
              <w:spacing w:after="0" w:line="240" w:lineRule="auto"/>
            </w:pPr>
            <w:r/>
            <w:r>
              <w:rPr>
                <w:b/>
                <w:i w:val="0"/>
                <w:sz w:val="19"/>
              </w:rPr>
              <w:t>Mínimo privilegio</w:t>
            </w:r>
          </w:p>
        </w:tc>
        <w:tc>
          <w:tcPr>
            <w:tcW w:type="dxa" w:w="6638"/>
            <w:shd w:val="clear" w:color="auto" w:fill="EEF2F7"/>
          </w:tcPr>
          <w:p>
            <w:pPr>
              <w:spacing w:after="0" w:line="240" w:lineRule="auto"/>
            </w:pPr>
            <w:r/>
            <w:r>
              <w:rPr>
                <w:b w:val="0"/>
                <w:i w:val="0"/>
                <w:sz w:val="19"/>
              </w:rPr>
              <w:t>Principio según el cual un proceso o usuario dispone solo de los permisos estrictamente necesarios</w:t>
            </w:r>
          </w:p>
        </w:tc>
      </w:tr>
      <w:tr>
        <w:tc>
          <w:tcPr>
            <w:tcW w:type="dxa" w:w="2716"/>
          </w:tcPr>
          <w:p>
            <w:pPr>
              <w:spacing w:after="0" w:line="240" w:lineRule="auto"/>
            </w:pPr>
            <w:r/>
            <w:r>
              <w:rPr>
                <w:b/>
                <w:i w:val="0"/>
                <w:sz w:val="19"/>
              </w:rPr>
              <w:t>No conformidad mayor</w:t>
            </w:r>
          </w:p>
        </w:tc>
        <w:tc>
          <w:tcPr>
            <w:tcW w:type="dxa" w:w="6638"/>
          </w:tcPr>
          <w:p>
            <w:pPr>
              <w:spacing w:after="0" w:line="240" w:lineRule="auto"/>
            </w:pPr>
            <w:r/>
            <w:r>
              <w:rPr>
                <w:b w:val="0"/>
                <w:i w:val="0"/>
                <w:sz w:val="19"/>
              </w:rPr>
              <w:t>Incumplimiento que afecta la capacidad del sistema para lograr sus resultados</w:t>
            </w:r>
          </w:p>
        </w:tc>
      </w:tr>
      <w:tr>
        <w:tc>
          <w:tcPr>
            <w:tcW w:type="dxa" w:w="2716"/>
            <w:shd w:val="clear" w:color="auto" w:fill="EEF2F7"/>
          </w:tcPr>
          <w:p>
            <w:pPr>
              <w:spacing w:after="0" w:line="240" w:lineRule="auto"/>
            </w:pPr>
            <w:r/>
            <w:r>
              <w:rPr>
                <w:b/>
                <w:i w:val="0"/>
                <w:sz w:val="19"/>
              </w:rPr>
              <w:t>No conformidad menor</w:t>
            </w:r>
          </w:p>
        </w:tc>
        <w:tc>
          <w:tcPr>
            <w:tcW w:type="dxa" w:w="6638"/>
            <w:shd w:val="clear" w:color="auto" w:fill="EEF2F7"/>
          </w:tcPr>
          <w:p>
            <w:pPr>
              <w:spacing w:after="0" w:line="240" w:lineRule="auto"/>
            </w:pPr>
            <w:r/>
            <w:r>
              <w:rPr>
                <w:b w:val="0"/>
                <w:i w:val="0"/>
                <w:sz w:val="19"/>
              </w:rPr>
              <w:t>Desviación que no compromete la efectividad global del sistema</w:t>
            </w:r>
          </w:p>
        </w:tc>
      </w:tr>
      <w:tr>
        <w:tc>
          <w:tcPr>
            <w:tcW w:type="dxa" w:w="2716"/>
          </w:tcPr>
          <w:p>
            <w:pPr>
              <w:spacing w:after="0" w:line="240" w:lineRule="auto"/>
            </w:pPr>
            <w:r/>
            <w:r>
              <w:rPr>
                <w:b/>
                <w:i w:val="0"/>
                <w:sz w:val="19"/>
              </w:rPr>
              <w:t>Observación</w:t>
            </w:r>
          </w:p>
        </w:tc>
        <w:tc>
          <w:tcPr>
            <w:tcW w:type="dxa" w:w="6638"/>
          </w:tcPr>
          <w:p>
            <w:pPr>
              <w:spacing w:after="0" w:line="240" w:lineRule="auto"/>
            </w:pPr>
            <w:r/>
            <w:r>
              <w:rPr>
                <w:b w:val="0"/>
                <w:i w:val="0"/>
                <w:sz w:val="19"/>
              </w:rPr>
              <w:t>Oportunidad de mejora que no constituye incumplimiento</w:t>
            </w:r>
          </w:p>
        </w:tc>
      </w:tr>
      <w:tr>
        <w:tc>
          <w:tcPr>
            <w:tcW w:type="dxa" w:w="2716"/>
            <w:shd w:val="clear" w:color="auto" w:fill="EEF2F7"/>
          </w:tcPr>
          <w:p>
            <w:pPr>
              <w:spacing w:after="0" w:line="240" w:lineRule="auto"/>
            </w:pPr>
            <w:r/>
            <w:r>
              <w:rPr>
                <w:b/>
                <w:i w:val="0"/>
                <w:sz w:val="19"/>
              </w:rPr>
              <w:t>Oráculo de prueba</w:t>
            </w:r>
          </w:p>
        </w:tc>
        <w:tc>
          <w:tcPr>
            <w:tcW w:type="dxa" w:w="6638"/>
            <w:shd w:val="clear" w:color="auto" w:fill="EEF2F7"/>
          </w:tcPr>
          <w:p>
            <w:pPr>
              <w:spacing w:after="0" w:line="240" w:lineRule="auto"/>
            </w:pPr>
            <w:r/>
            <w:r>
              <w:rPr>
                <w:b w:val="0"/>
                <w:i w:val="0"/>
                <w:sz w:val="19"/>
              </w:rPr>
              <w:t>Fuente que permite determinar el resultado esperado</w:t>
            </w:r>
          </w:p>
        </w:tc>
      </w:tr>
      <w:tr>
        <w:tc>
          <w:tcPr>
            <w:tcW w:type="dxa" w:w="2716"/>
          </w:tcPr>
          <w:p>
            <w:pPr>
              <w:spacing w:after="0" w:line="240" w:lineRule="auto"/>
            </w:pPr>
            <w:r/>
            <w:r>
              <w:rPr>
                <w:b/>
                <w:i w:val="0"/>
                <w:sz w:val="19"/>
              </w:rPr>
              <w:t>OWASP</w:t>
            </w:r>
          </w:p>
        </w:tc>
        <w:tc>
          <w:tcPr>
            <w:tcW w:type="dxa" w:w="6638"/>
          </w:tcPr>
          <w:p>
            <w:pPr>
              <w:spacing w:after="0" w:line="240" w:lineRule="auto"/>
            </w:pPr>
            <w:r/>
            <w:r>
              <w:rPr>
                <w:b w:val="0"/>
                <w:i w:val="0"/>
                <w:sz w:val="19"/>
              </w:rPr>
              <w:t>Fundación que publica guías abiertas de seguridad de aplicaciones (Top 10, WSTG)</w:t>
            </w:r>
          </w:p>
        </w:tc>
      </w:tr>
      <w:tr>
        <w:tc>
          <w:tcPr>
            <w:tcW w:type="dxa" w:w="2716"/>
            <w:shd w:val="clear" w:color="auto" w:fill="EEF2F7"/>
          </w:tcPr>
          <w:p>
            <w:pPr>
              <w:spacing w:after="0" w:line="240" w:lineRule="auto"/>
            </w:pPr>
            <w:r/>
            <w:r>
              <w:rPr>
                <w:b/>
                <w:i w:val="0"/>
                <w:sz w:val="19"/>
              </w:rPr>
              <w:t>Partición de equivalencia</w:t>
            </w:r>
          </w:p>
        </w:tc>
        <w:tc>
          <w:tcPr>
            <w:tcW w:type="dxa" w:w="6638"/>
            <w:shd w:val="clear" w:color="auto" w:fill="EEF2F7"/>
          </w:tcPr>
          <w:p>
            <w:pPr>
              <w:spacing w:after="0" w:line="240" w:lineRule="auto"/>
            </w:pPr>
            <w:r/>
            <w:r>
              <w:rPr>
                <w:b w:val="0"/>
                <w:i w:val="0"/>
                <w:sz w:val="19"/>
              </w:rPr>
              <w:t>Técnica de caja negra que divide el dominio de entrada en clases equivalentes</w:t>
            </w:r>
          </w:p>
        </w:tc>
      </w:tr>
      <w:tr>
        <w:tc>
          <w:tcPr>
            <w:tcW w:type="dxa" w:w="2716"/>
          </w:tcPr>
          <w:p>
            <w:pPr>
              <w:spacing w:after="0" w:line="240" w:lineRule="auto"/>
            </w:pPr>
            <w:r/>
            <w:r>
              <w:rPr>
                <w:b/>
                <w:i w:val="0"/>
                <w:sz w:val="19"/>
              </w:rPr>
              <w:t>Plan de pruebas</w:t>
            </w:r>
          </w:p>
        </w:tc>
        <w:tc>
          <w:tcPr>
            <w:tcW w:type="dxa" w:w="6638"/>
          </w:tcPr>
          <w:p>
            <w:pPr>
              <w:spacing w:after="0" w:line="240" w:lineRule="auto"/>
            </w:pPr>
            <w:r/>
            <w:r>
              <w:rPr>
                <w:b w:val="0"/>
                <w:i w:val="0"/>
                <w:sz w:val="19"/>
              </w:rPr>
              <w:t>Documento que organiza, estructura y guía todas las actividades de validación del software</w:t>
            </w:r>
          </w:p>
        </w:tc>
      </w:tr>
      <w:tr>
        <w:tc>
          <w:tcPr>
            <w:tcW w:type="dxa" w:w="2716"/>
            <w:shd w:val="clear" w:color="auto" w:fill="EEF2F7"/>
          </w:tcPr>
          <w:p>
            <w:pPr>
              <w:spacing w:after="0" w:line="240" w:lineRule="auto"/>
            </w:pPr>
            <w:r/>
            <w:r>
              <w:rPr>
                <w:b/>
                <w:i w:val="0"/>
                <w:sz w:val="19"/>
              </w:rPr>
              <w:t>Prioridad</w:t>
            </w:r>
          </w:p>
        </w:tc>
        <w:tc>
          <w:tcPr>
            <w:tcW w:type="dxa" w:w="6638"/>
            <w:shd w:val="clear" w:color="auto" w:fill="EEF2F7"/>
          </w:tcPr>
          <w:p>
            <w:pPr>
              <w:spacing w:after="0" w:line="240" w:lineRule="auto"/>
            </w:pPr>
            <w:r/>
            <w:r>
              <w:rPr>
                <w:b w:val="0"/>
                <w:i w:val="0"/>
                <w:sz w:val="19"/>
              </w:rPr>
              <w:t>Urgencia de corrección de un defecto según el negocio</w:t>
            </w:r>
          </w:p>
        </w:tc>
      </w:tr>
      <w:tr>
        <w:tc>
          <w:tcPr>
            <w:tcW w:type="dxa" w:w="2716"/>
          </w:tcPr>
          <w:p>
            <w:pPr>
              <w:spacing w:after="0" w:line="240" w:lineRule="auto"/>
            </w:pPr>
            <w:r/>
            <w:r>
              <w:rPr>
                <w:b/>
                <w:i w:val="0"/>
                <w:sz w:val="19"/>
              </w:rPr>
              <w:t>Prueba de humo (smoke test)</w:t>
            </w:r>
          </w:p>
        </w:tc>
        <w:tc>
          <w:tcPr>
            <w:tcW w:type="dxa" w:w="6638"/>
          </w:tcPr>
          <w:p>
            <w:pPr>
              <w:spacing w:after="0" w:line="240" w:lineRule="auto"/>
            </w:pPr>
            <w:r/>
            <w:r>
              <w:rPr>
                <w:b w:val="0"/>
                <w:i w:val="0"/>
                <w:sz w:val="19"/>
              </w:rPr>
              <w:t>Verificación rápida de las funciones básicas antes de ejecutar el resto de los casos</w:t>
            </w:r>
          </w:p>
        </w:tc>
      </w:tr>
      <w:tr>
        <w:tc>
          <w:tcPr>
            <w:tcW w:type="dxa" w:w="2716"/>
            <w:shd w:val="clear" w:color="auto" w:fill="EEF2F7"/>
          </w:tcPr>
          <w:p>
            <w:pPr>
              <w:spacing w:after="0" w:line="240" w:lineRule="auto"/>
            </w:pPr>
            <w:r/>
            <w:r>
              <w:rPr>
                <w:b/>
                <w:i w:val="0"/>
                <w:sz w:val="19"/>
              </w:rPr>
              <w:t>Prueba estática</w:t>
            </w:r>
          </w:p>
        </w:tc>
        <w:tc>
          <w:tcPr>
            <w:tcW w:type="dxa" w:w="6638"/>
            <w:shd w:val="clear" w:color="auto" w:fill="EEF2F7"/>
          </w:tcPr>
          <w:p>
            <w:pPr>
              <w:spacing w:after="0" w:line="240" w:lineRule="auto"/>
            </w:pPr>
            <w:r/>
            <w:r>
              <w:rPr>
                <w:b w:val="0"/>
                <w:i w:val="0"/>
                <w:sz w:val="19"/>
              </w:rPr>
              <w:t>Análisis del código, del diseño o de la documentación sin ejecutar el programa</w:t>
            </w:r>
          </w:p>
        </w:tc>
      </w:tr>
      <w:tr>
        <w:tc>
          <w:tcPr>
            <w:tcW w:type="dxa" w:w="2716"/>
          </w:tcPr>
          <w:p>
            <w:pPr>
              <w:spacing w:after="0" w:line="240" w:lineRule="auto"/>
            </w:pPr>
            <w:r/>
            <w:r>
              <w:rPr>
                <w:b/>
                <w:i w:val="0"/>
                <w:sz w:val="19"/>
              </w:rPr>
              <w:t>Prueba dinámica</w:t>
            </w:r>
          </w:p>
        </w:tc>
        <w:tc>
          <w:tcPr>
            <w:tcW w:type="dxa" w:w="6638"/>
          </w:tcPr>
          <w:p>
            <w:pPr>
              <w:spacing w:after="0" w:line="240" w:lineRule="auto"/>
            </w:pPr>
            <w:r/>
            <w:r>
              <w:rPr>
                <w:b w:val="0"/>
                <w:i w:val="0"/>
                <w:sz w:val="19"/>
              </w:rPr>
              <w:t>Prueba que ejecuta el software para observar su comportamiento</w:t>
            </w:r>
          </w:p>
        </w:tc>
      </w:tr>
      <w:tr>
        <w:tc>
          <w:tcPr>
            <w:tcW w:type="dxa" w:w="2716"/>
            <w:shd w:val="clear" w:color="auto" w:fill="EEF2F7"/>
          </w:tcPr>
          <w:p>
            <w:pPr>
              <w:spacing w:after="0" w:line="240" w:lineRule="auto"/>
            </w:pPr>
            <w:r/>
            <w:r>
              <w:rPr>
                <w:b/>
                <w:i w:val="0"/>
                <w:sz w:val="19"/>
              </w:rPr>
              <w:t>Prueba exploratoria estructurada</w:t>
            </w:r>
          </w:p>
        </w:tc>
        <w:tc>
          <w:tcPr>
            <w:tcW w:type="dxa" w:w="6638"/>
            <w:shd w:val="clear" w:color="auto" w:fill="EEF2F7"/>
          </w:tcPr>
          <w:p>
            <w:pPr>
              <w:spacing w:after="0" w:line="240" w:lineRule="auto"/>
            </w:pPr>
            <w:r/>
            <w:r>
              <w:rPr>
                <w:b w:val="0"/>
                <w:i w:val="0"/>
                <w:sz w:val="19"/>
              </w:rPr>
              <w:t>Diseño y ejecución simultáneos, guiados por una misión y con registro de lo explorado</w:t>
            </w:r>
          </w:p>
        </w:tc>
      </w:tr>
      <w:tr>
        <w:tc>
          <w:tcPr>
            <w:tcW w:type="dxa" w:w="2716"/>
          </w:tcPr>
          <w:p>
            <w:pPr>
              <w:spacing w:after="0" w:line="240" w:lineRule="auto"/>
            </w:pPr>
            <w:r/>
            <w:r>
              <w:rPr>
                <w:b/>
                <w:i w:val="0"/>
                <w:sz w:val="19"/>
              </w:rPr>
              <w:t>Quality Gate</w:t>
            </w:r>
          </w:p>
        </w:tc>
        <w:tc>
          <w:tcPr>
            <w:tcW w:type="dxa" w:w="6638"/>
          </w:tcPr>
          <w:p>
            <w:pPr>
              <w:spacing w:after="0" w:line="240" w:lineRule="auto"/>
            </w:pPr>
            <w:r/>
            <w:r>
              <w:rPr>
                <w:b w:val="0"/>
                <w:i w:val="0"/>
                <w:sz w:val="19"/>
              </w:rPr>
              <w:t>Conjunto de condiciones que el código debe cumplir para aprobarse en SonarQube</w:t>
            </w:r>
          </w:p>
        </w:tc>
      </w:tr>
      <w:tr>
        <w:tc>
          <w:tcPr>
            <w:tcW w:type="dxa" w:w="2716"/>
            <w:shd w:val="clear" w:color="auto" w:fill="EEF2F7"/>
          </w:tcPr>
          <w:p>
            <w:pPr>
              <w:spacing w:after="0" w:line="240" w:lineRule="auto"/>
            </w:pPr>
            <w:r/>
            <w:r>
              <w:rPr>
                <w:b/>
                <w:i w:val="0"/>
                <w:sz w:val="19"/>
              </w:rPr>
              <w:t>Quality Profile</w:t>
            </w:r>
          </w:p>
        </w:tc>
        <w:tc>
          <w:tcPr>
            <w:tcW w:type="dxa" w:w="6638"/>
            <w:shd w:val="clear" w:color="auto" w:fill="EEF2F7"/>
          </w:tcPr>
          <w:p>
            <w:pPr>
              <w:spacing w:after="0" w:line="240" w:lineRule="auto"/>
            </w:pPr>
            <w:r/>
            <w:r>
              <w:rPr>
                <w:b w:val="0"/>
                <w:i w:val="0"/>
                <w:sz w:val="19"/>
              </w:rPr>
              <w:t>Conjunto de reglas activas para un lenguaje en SonarQube</w:t>
            </w:r>
          </w:p>
        </w:tc>
      </w:tr>
      <w:tr>
        <w:tc>
          <w:tcPr>
            <w:tcW w:type="dxa" w:w="2716"/>
          </w:tcPr>
          <w:p>
            <w:pPr>
              <w:spacing w:after="0" w:line="240" w:lineRule="auto"/>
            </w:pPr>
            <w:r/>
            <w:r>
              <w:rPr>
                <w:b/>
                <w:i w:val="0"/>
                <w:sz w:val="19"/>
              </w:rPr>
              <w:t>RACI</w:t>
            </w:r>
          </w:p>
        </w:tc>
        <w:tc>
          <w:tcPr>
            <w:tcW w:type="dxa" w:w="6638"/>
          </w:tcPr>
          <w:p>
            <w:pPr>
              <w:spacing w:after="0" w:line="240" w:lineRule="auto"/>
            </w:pPr>
            <w:r/>
            <w:r>
              <w:rPr>
                <w:b w:val="0"/>
                <w:i w:val="0"/>
                <w:sz w:val="19"/>
              </w:rPr>
              <w:t>Matriz de responsabilidades: responsable, quien rinde cuentas, consultado e informado</w:t>
            </w:r>
          </w:p>
        </w:tc>
      </w:tr>
      <w:tr>
        <w:tc>
          <w:tcPr>
            <w:tcW w:type="dxa" w:w="2716"/>
            <w:shd w:val="clear" w:color="auto" w:fill="EEF2F7"/>
          </w:tcPr>
          <w:p>
            <w:pPr>
              <w:spacing w:after="0" w:line="240" w:lineRule="auto"/>
            </w:pPr>
            <w:r/>
            <w:r>
              <w:rPr>
                <w:b/>
                <w:i w:val="0"/>
                <w:sz w:val="19"/>
              </w:rPr>
              <w:t>Regresión</w:t>
            </w:r>
          </w:p>
        </w:tc>
        <w:tc>
          <w:tcPr>
            <w:tcW w:type="dxa" w:w="6638"/>
            <w:shd w:val="clear" w:color="auto" w:fill="EEF2F7"/>
          </w:tcPr>
          <w:p>
            <w:pPr>
              <w:spacing w:after="0" w:line="240" w:lineRule="auto"/>
            </w:pPr>
            <w:r/>
            <w:r>
              <w:rPr>
                <w:b w:val="0"/>
                <w:i w:val="0"/>
                <w:sz w:val="19"/>
              </w:rPr>
              <w:t>Aparición de un defecto en una función que operaba correctamente, como efecto de un cambio</w:t>
            </w:r>
          </w:p>
        </w:tc>
      </w:tr>
      <w:tr>
        <w:tc>
          <w:tcPr>
            <w:tcW w:type="dxa" w:w="2716"/>
          </w:tcPr>
          <w:p>
            <w:pPr>
              <w:spacing w:after="0" w:line="240" w:lineRule="auto"/>
            </w:pPr>
            <w:r/>
            <w:r>
              <w:rPr>
                <w:b/>
                <w:i w:val="0"/>
                <w:sz w:val="19"/>
              </w:rPr>
              <w:t>Reporte de defecto</w:t>
            </w:r>
          </w:p>
        </w:tc>
        <w:tc>
          <w:tcPr>
            <w:tcW w:type="dxa" w:w="6638"/>
          </w:tcPr>
          <w:p>
            <w:pPr>
              <w:spacing w:after="0" w:line="240" w:lineRule="auto"/>
            </w:pPr>
            <w:r/>
            <w:r>
              <w:rPr>
                <w:b w:val="0"/>
                <w:i w:val="0"/>
                <w:sz w:val="19"/>
              </w:rPr>
              <w:t>Documento que describe una desviación con la información necesaria para reproducirla y corregirla</w:t>
            </w:r>
          </w:p>
        </w:tc>
      </w:tr>
      <w:tr>
        <w:tc>
          <w:tcPr>
            <w:tcW w:type="dxa" w:w="2716"/>
            <w:shd w:val="clear" w:color="auto" w:fill="EEF2F7"/>
          </w:tcPr>
          <w:p>
            <w:pPr>
              <w:spacing w:after="0" w:line="240" w:lineRule="auto"/>
            </w:pPr>
            <w:r/>
            <w:r>
              <w:rPr>
                <w:b/>
                <w:i w:val="0"/>
                <w:sz w:val="19"/>
              </w:rPr>
              <w:t>Riesgo</w:t>
            </w:r>
          </w:p>
        </w:tc>
        <w:tc>
          <w:tcPr>
            <w:tcW w:type="dxa" w:w="6638"/>
            <w:shd w:val="clear" w:color="auto" w:fill="EEF2F7"/>
          </w:tcPr>
          <w:p>
            <w:pPr>
              <w:spacing w:after="0" w:line="240" w:lineRule="auto"/>
            </w:pPr>
            <w:r/>
            <w:r>
              <w:rPr>
                <w:b w:val="0"/>
                <w:i w:val="0"/>
                <w:sz w:val="19"/>
              </w:rPr>
              <w:t>Combinación de la probabilidad de un evento adverso y de su impacto</w:t>
            </w:r>
          </w:p>
        </w:tc>
      </w:tr>
      <w:tr>
        <w:tc>
          <w:tcPr>
            <w:tcW w:type="dxa" w:w="2716"/>
          </w:tcPr>
          <w:p>
            <w:pPr>
              <w:spacing w:after="0" w:line="240" w:lineRule="auto"/>
            </w:pPr>
            <w:r/>
            <w:r>
              <w:rPr>
                <w:b/>
                <w:i w:val="0"/>
                <w:sz w:val="19"/>
              </w:rPr>
              <w:t>Riesgo aceptado</w:t>
            </w:r>
          </w:p>
        </w:tc>
        <w:tc>
          <w:tcPr>
            <w:tcW w:type="dxa" w:w="6638"/>
          </w:tcPr>
          <w:p>
            <w:pPr>
              <w:spacing w:after="0" w:line="240" w:lineRule="auto"/>
            </w:pPr>
            <w:r/>
            <w:r>
              <w:rPr>
                <w:b w:val="0"/>
                <w:i w:val="0"/>
                <w:sz w:val="19"/>
              </w:rPr>
              <w:t>Riesgo conocido que se asume de forma explícita y justificada</w:t>
            </w:r>
          </w:p>
        </w:tc>
      </w:tr>
      <w:tr>
        <w:tc>
          <w:tcPr>
            <w:tcW w:type="dxa" w:w="2716"/>
            <w:shd w:val="clear" w:color="auto" w:fill="EEF2F7"/>
          </w:tcPr>
          <w:p>
            <w:pPr>
              <w:spacing w:after="0" w:line="240" w:lineRule="auto"/>
            </w:pPr>
            <w:r/>
            <w:r>
              <w:rPr>
                <w:b/>
                <w:i w:val="0"/>
                <w:sz w:val="19"/>
              </w:rPr>
              <w:t>Riesgo mitigado</w:t>
            </w:r>
          </w:p>
        </w:tc>
        <w:tc>
          <w:tcPr>
            <w:tcW w:type="dxa" w:w="6638"/>
            <w:shd w:val="clear" w:color="auto" w:fill="EEF2F7"/>
          </w:tcPr>
          <w:p>
            <w:pPr>
              <w:spacing w:after="0" w:line="240" w:lineRule="auto"/>
            </w:pPr>
            <w:r/>
            <w:r>
              <w:rPr>
                <w:b w:val="0"/>
                <w:i w:val="0"/>
                <w:sz w:val="19"/>
              </w:rPr>
              <w:t>Riesgo reducido mediante una corrección verificada</w:t>
            </w:r>
          </w:p>
        </w:tc>
      </w:tr>
      <w:tr>
        <w:tc>
          <w:tcPr>
            <w:tcW w:type="dxa" w:w="2716"/>
          </w:tcPr>
          <w:p>
            <w:pPr>
              <w:spacing w:after="0" w:line="240" w:lineRule="auto"/>
            </w:pPr>
            <w:r/>
            <w:r>
              <w:rPr>
                <w:b/>
                <w:i w:val="0"/>
                <w:sz w:val="19"/>
              </w:rPr>
              <w:t>Riesgo residual</w:t>
            </w:r>
          </w:p>
        </w:tc>
        <w:tc>
          <w:tcPr>
            <w:tcW w:type="dxa" w:w="6638"/>
          </w:tcPr>
          <w:p>
            <w:pPr>
              <w:spacing w:after="0" w:line="240" w:lineRule="auto"/>
            </w:pPr>
            <w:r/>
            <w:r>
              <w:rPr>
                <w:b w:val="0"/>
                <w:i w:val="0"/>
                <w:sz w:val="19"/>
              </w:rPr>
              <w:t>Riesgo que permanece después de las pruebas y correcciones</w:t>
            </w:r>
          </w:p>
        </w:tc>
      </w:tr>
      <w:tr>
        <w:tc>
          <w:tcPr>
            <w:tcW w:type="dxa" w:w="2716"/>
            <w:shd w:val="clear" w:color="auto" w:fill="EEF2F7"/>
          </w:tcPr>
          <w:p>
            <w:pPr>
              <w:spacing w:after="0" w:line="240" w:lineRule="auto"/>
            </w:pPr>
            <w:r/>
            <w:r>
              <w:rPr>
                <w:b/>
                <w:i w:val="0"/>
                <w:sz w:val="19"/>
              </w:rPr>
              <w:t>SAST</w:t>
            </w:r>
          </w:p>
        </w:tc>
        <w:tc>
          <w:tcPr>
            <w:tcW w:type="dxa" w:w="6638"/>
            <w:shd w:val="clear" w:color="auto" w:fill="EEF2F7"/>
          </w:tcPr>
          <w:p>
            <w:pPr>
              <w:spacing w:after="0" w:line="240" w:lineRule="auto"/>
            </w:pPr>
            <w:r/>
            <w:r>
              <w:rPr>
                <w:b w:val="0"/>
                <w:i w:val="0"/>
                <w:sz w:val="19"/>
              </w:rPr>
              <w:t>Análisis estático de seguridad del código fuente</w:t>
            </w:r>
          </w:p>
        </w:tc>
      </w:tr>
      <w:tr>
        <w:tc>
          <w:tcPr>
            <w:tcW w:type="dxa" w:w="2716"/>
          </w:tcPr>
          <w:p>
            <w:pPr>
              <w:spacing w:after="0" w:line="240" w:lineRule="auto"/>
            </w:pPr>
            <w:r/>
            <w:r>
              <w:rPr>
                <w:b/>
                <w:i w:val="0"/>
                <w:sz w:val="19"/>
              </w:rPr>
              <w:t>Security Hotspot</w:t>
            </w:r>
          </w:p>
        </w:tc>
        <w:tc>
          <w:tcPr>
            <w:tcW w:type="dxa" w:w="6638"/>
          </w:tcPr>
          <w:p>
            <w:pPr>
              <w:spacing w:after="0" w:line="240" w:lineRule="auto"/>
            </w:pPr>
            <w:r/>
            <w:r>
              <w:rPr>
                <w:b w:val="0"/>
                <w:i w:val="0"/>
                <w:sz w:val="19"/>
              </w:rPr>
              <w:t>Código sensible a la seguridad que requiere revisión humana</w:t>
            </w:r>
          </w:p>
        </w:tc>
      </w:tr>
      <w:tr>
        <w:tc>
          <w:tcPr>
            <w:tcW w:type="dxa" w:w="2716"/>
            <w:shd w:val="clear" w:color="auto" w:fill="EEF2F7"/>
          </w:tcPr>
          <w:p>
            <w:pPr>
              <w:spacing w:after="0" w:line="240" w:lineRule="auto"/>
            </w:pPr>
            <w:r/>
            <w:r>
              <w:rPr>
                <w:b/>
                <w:i w:val="0"/>
                <w:sz w:val="19"/>
              </w:rPr>
              <w:t>Severidad</w:t>
            </w:r>
          </w:p>
        </w:tc>
        <w:tc>
          <w:tcPr>
            <w:tcW w:type="dxa" w:w="6638"/>
            <w:shd w:val="clear" w:color="auto" w:fill="EEF2F7"/>
          </w:tcPr>
          <w:p>
            <w:pPr>
              <w:spacing w:after="0" w:line="240" w:lineRule="auto"/>
            </w:pPr>
            <w:r/>
            <w:r>
              <w:rPr>
                <w:b w:val="0"/>
                <w:i w:val="0"/>
                <w:sz w:val="19"/>
              </w:rPr>
              <w:t>Impacto técnico de un defecto</w:t>
            </w:r>
          </w:p>
        </w:tc>
      </w:tr>
      <w:tr>
        <w:tc>
          <w:tcPr>
            <w:tcW w:type="dxa" w:w="2716"/>
          </w:tcPr>
          <w:p>
            <w:pPr>
              <w:spacing w:after="0" w:line="240" w:lineRule="auto"/>
            </w:pPr>
            <w:r/>
            <w:r>
              <w:rPr>
                <w:b/>
                <w:i w:val="0"/>
                <w:sz w:val="19"/>
              </w:rPr>
              <w:t>Shift-left</w:t>
            </w:r>
          </w:p>
        </w:tc>
        <w:tc>
          <w:tcPr>
            <w:tcW w:type="dxa" w:w="6638"/>
          </w:tcPr>
          <w:p>
            <w:pPr>
              <w:spacing w:after="0" w:line="240" w:lineRule="auto"/>
            </w:pPr>
            <w:r/>
            <w:r>
              <w:rPr>
                <w:b w:val="0"/>
                <w:i w:val="0"/>
                <w:sz w:val="19"/>
              </w:rPr>
              <w:t>Práctica de adelantar las pruebas a las primeras etapas del ciclo de vida</w:t>
            </w:r>
          </w:p>
        </w:tc>
      </w:tr>
      <w:tr>
        <w:tc>
          <w:tcPr>
            <w:tcW w:type="dxa" w:w="2716"/>
            <w:shd w:val="clear" w:color="auto" w:fill="EEF2F7"/>
          </w:tcPr>
          <w:p>
            <w:pPr>
              <w:spacing w:after="0" w:line="240" w:lineRule="auto"/>
            </w:pPr>
            <w:r/>
            <w:r>
              <w:rPr>
                <w:b/>
                <w:i w:val="0"/>
                <w:sz w:val="19"/>
              </w:rPr>
              <w:t>SonarScanner</w:t>
            </w:r>
          </w:p>
        </w:tc>
        <w:tc>
          <w:tcPr>
            <w:tcW w:type="dxa" w:w="6638"/>
            <w:shd w:val="clear" w:color="auto" w:fill="EEF2F7"/>
          </w:tcPr>
          <w:p>
            <w:pPr>
              <w:spacing w:after="0" w:line="240" w:lineRule="auto"/>
            </w:pPr>
            <w:r/>
            <w:r>
              <w:rPr>
                <w:b w:val="0"/>
                <w:i w:val="0"/>
                <w:sz w:val="19"/>
              </w:rPr>
              <w:t>Programa que analiza el código y envía los resultados al servidor SonarQube</w:t>
            </w:r>
          </w:p>
        </w:tc>
      </w:tr>
      <w:tr>
        <w:tc>
          <w:tcPr>
            <w:tcW w:type="dxa" w:w="2716"/>
          </w:tcPr>
          <w:p>
            <w:pPr>
              <w:spacing w:after="0" w:line="240" w:lineRule="auto"/>
            </w:pPr>
            <w:r/>
            <w:r>
              <w:rPr>
                <w:b/>
                <w:i w:val="0"/>
                <w:sz w:val="19"/>
              </w:rPr>
              <w:t>Suite de prueba</w:t>
            </w:r>
          </w:p>
        </w:tc>
        <w:tc>
          <w:tcPr>
            <w:tcW w:type="dxa" w:w="6638"/>
          </w:tcPr>
          <w:p>
            <w:pPr>
              <w:spacing w:after="0" w:line="240" w:lineRule="auto"/>
            </w:pPr>
            <w:r/>
            <w:r>
              <w:rPr>
                <w:b w:val="0"/>
                <w:i w:val="0"/>
                <w:sz w:val="19"/>
              </w:rPr>
              <w:t>Agrupación de casos con un fin común</w:t>
            </w:r>
          </w:p>
        </w:tc>
      </w:tr>
      <w:tr>
        <w:tc>
          <w:tcPr>
            <w:tcW w:type="dxa" w:w="2716"/>
            <w:shd w:val="clear" w:color="auto" w:fill="EEF2F7"/>
          </w:tcPr>
          <w:p>
            <w:pPr>
              <w:spacing w:after="0" w:line="240" w:lineRule="auto"/>
            </w:pPr>
            <w:r/>
            <w:r>
              <w:rPr>
                <w:b/>
                <w:i w:val="0"/>
                <w:sz w:val="19"/>
              </w:rPr>
              <w:t>Tabla de decisión</w:t>
            </w:r>
          </w:p>
        </w:tc>
        <w:tc>
          <w:tcPr>
            <w:tcW w:type="dxa" w:w="6638"/>
            <w:shd w:val="clear" w:color="auto" w:fill="EEF2F7"/>
          </w:tcPr>
          <w:p>
            <w:pPr>
              <w:spacing w:after="0" w:line="240" w:lineRule="auto"/>
            </w:pPr>
            <w:r/>
            <w:r>
              <w:rPr>
                <w:b w:val="0"/>
                <w:i w:val="0"/>
                <w:sz w:val="19"/>
              </w:rPr>
              <w:t>Técnica de caja negra que representa combinaciones de condiciones y sus acciones</w:t>
            </w:r>
          </w:p>
        </w:tc>
      </w:tr>
      <w:tr>
        <w:tc>
          <w:tcPr>
            <w:tcW w:type="dxa" w:w="2716"/>
          </w:tcPr>
          <w:p>
            <w:pPr>
              <w:spacing w:after="0" w:line="240" w:lineRule="auto"/>
            </w:pPr>
            <w:r/>
            <w:r>
              <w:rPr>
                <w:b/>
                <w:i w:val="0"/>
                <w:sz w:val="19"/>
              </w:rPr>
              <w:t>Trazabilidad</w:t>
            </w:r>
          </w:p>
        </w:tc>
        <w:tc>
          <w:tcPr>
            <w:tcW w:type="dxa" w:w="6638"/>
          </w:tcPr>
          <w:p>
            <w:pPr>
              <w:spacing w:after="0" w:line="240" w:lineRule="auto"/>
            </w:pPr>
            <w:r/>
            <w:r>
              <w:rPr>
                <w:b w:val="0"/>
                <w:i w:val="0"/>
                <w:sz w:val="19"/>
              </w:rPr>
              <w:t>Relación verificable entre requisitos, casos, resultados, incidentes y normas</w:t>
            </w:r>
          </w:p>
        </w:tc>
      </w:tr>
      <w:tr>
        <w:tc>
          <w:tcPr>
            <w:tcW w:type="dxa" w:w="2716"/>
            <w:shd w:val="clear" w:color="auto" w:fill="EEF2F7"/>
          </w:tcPr>
          <w:p>
            <w:pPr>
              <w:spacing w:after="0" w:line="240" w:lineRule="auto"/>
            </w:pPr>
            <w:r/>
            <w:r>
              <w:rPr>
                <w:b/>
                <w:i w:val="0"/>
                <w:sz w:val="19"/>
              </w:rPr>
              <w:t>Validación</w:t>
            </w:r>
          </w:p>
        </w:tc>
        <w:tc>
          <w:tcPr>
            <w:tcW w:type="dxa" w:w="6638"/>
            <w:shd w:val="clear" w:color="auto" w:fill="EEF2F7"/>
          </w:tcPr>
          <w:p>
            <w:pPr>
              <w:spacing w:after="0" w:line="240" w:lineRule="auto"/>
            </w:pPr>
            <w:r/>
            <w:r>
              <w:rPr>
                <w:b w:val="0"/>
                <w:i w:val="0"/>
                <w:sz w:val="19"/>
              </w:rPr>
              <w:t>Confirmación de que el producto satisface las necesidades del uso previsto</w:t>
            </w:r>
          </w:p>
        </w:tc>
      </w:tr>
      <w:tr>
        <w:tc>
          <w:tcPr>
            <w:tcW w:type="dxa" w:w="2716"/>
          </w:tcPr>
          <w:p>
            <w:pPr>
              <w:spacing w:after="0" w:line="240" w:lineRule="auto"/>
            </w:pPr>
            <w:r/>
            <w:r>
              <w:rPr>
                <w:b/>
                <w:i w:val="0"/>
                <w:sz w:val="19"/>
              </w:rPr>
              <w:t>Verificación</w:t>
            </w:r>
          </w:p>
        </w:tc>
        <w:tc>
          <w:tcPr>
            <w:tcW w:type="dxa" w:w="6638"/>
          </w:tcPr>
          <w:p>
            <w:pPr>
              <w:spacing w:after="0" w:line="240" w:lineRule="auto"/>
            </w:pPr>
            <w:r/>
            <w:r>
              <w:rPr>
                <w:b w:val="0"/>
                <w:i w:val="0"/>
                <w:sz w:val="19"/>
              </w:rPr>
              <w:t>Confirmación de que el producto cumple los requisitos especificados</w:t>
            </w:r>
          </w:p>
        </w:tc>
      </w:tr>
      <w:tr>
        <w:tc>
          <w:tcPr>
            <w:tcW w:type="dxa" w:w="2716"/>
            <w:shd w:val="clear" w:color="auto" w:fill="EEF2F7"/>
          </w:tcPr>
          <w:p>
            <w:pPr>
              <w:spacing w:after="0" w:line="240" w:lineRule="auto"/>
            </w:pPr>
            <w:r/>
            <w:r>
              <w:rPr>
                <w:b/>
                <w:i w:val="0"/>
                <w:sz w:val="19"/>
              </w:rPr>
              <w:t>Vulnerabilidad</w:t>
            </w:r>
          </w:p>
        </w:tc>
        <w:tc>
          <w:tcPr>
            <w:tcW w:type="dxa" w:w="6638"/>
            <w:shd w:val="clear" w:color="auto" w:fill="EEF2F7"/>
          </w:tcPr>
          <w:p>
            <w:pPr>
              <w:spacing w:after="0" w:line="240" w:lineRule="auto"/>
            </w:pPr>
            <w:r/>
            <w:r>
              <w:rPr>
                <w:b w:val="0"/>
                <w:i w:val="0"/>
                <w:sz w:val="19"/>
              </w:rPr>
              <w:t>Debilidad que puede ser explotada para comprometer la seguridad</w:t>
            </w:r>
          </w:p>
        </w:tc>
      </w:tr>
      <w:tr>
        <w:tc>
          <w:tcPr>
            <w:tcW w:type="dxa" w:w="2716"/>
          </w:tcPr>
          <w:p>
            <w:pPr>
              <w:spacing w:after="0" w:line="240" w:lineRule="auto"/>
            </w:pPr>
            <w:r/>
            <w:r>
              <w:rPr>
                <w:b/>
                <w:i w:val="0"/>
                <w:sz w:val="19"/>
              </w:rPr>
              <w:t>Walkthrough</w:t>
            </w:r>
          </w:p>
        </w:tc>
        <w:tc>
          <w:tcPr>
            <w:tcW w:type="dxa" w:w="6638"/>
          </w:tcPr>
          <w:p>
            <w:pPr>
              <w:spacing w:after="0" w:line="240" w:lineRule="auto"/>
            </w:pPr>
            <w:r/>
            <w:r>
              <w:rPr>
                <w:b w:val="0"/>
                <w:i w:val="0"/>
                <w:sz w:val="19"/>
              </w:rPr>
              <w:t>Revisión estática guiada por el autor del código o documento</w:t>
            </w:r>
          </w:p>
        </w:tc>
      </w:tr>
      <w:tr>
        <w:tc>
          <w:tcPr>
            <w:tcW w:type="dxa" w:w="2716"/>
            <w:shd w:val="clear" w:color="auto" w:fill="EEF2F7"/>
          </w:tcPr>
          <w:p>
            <w:pPr>
              <w:spacing w:after="0" w:line="240" w:lineRule="auto"/>
            </w:pPr>
            <w:r/>
            <w:r>
              <w:rPr>
                <w:b/>
                <w:i w:val="0"/>
                <w:sz w:val="19"/>
              </w:rPr>
              <w:t>WSTG</w:t>
            </w:r>
          </w:p>
        </w:tc>
        <w:tc>
          <w:tcPr>
            <w:tcW w:type="dxa" w:w="6638"/>
            <w:shd w:val="clear" w:color="auto" w:fill="EEF2F7"/>
          </w:tcPr>
          <w:p>
            <w:pPr>
              <w:spacing w:after="0" w:line="240" w:lineRule="auto"/>
            </w:pPr>
            <w:r/>
            <w:r>
              <w:rPr>
                <w:b w:val="0"/>
                <w:i/>
                <w:sz w:val="19"/>
              </w:rPr>
              <w:t>Web Security Testing Guide</w:t>
            </w:r>
            <w:r>
              <w:rPr>
                <w:b w:val="0"/>
                <w:i w:val="0"/>
                <w:sz w:val="19"/>
              </w:rPr>
              <w:t xml:space="preserve"> de OWASP</w:t>
            </w:r>
          </w:p>
        </w:tc>
      </w:tr>
    </w:tbl>
    <w:p>
      <w:pPr>
        <w:spacing w:after="40"/>
      </w:pPr>
    </w:p>
    <w:p>
      <w:r>
        <w:br w:type="page"/>
      </w:r>
    </w:p>
    <w:p>
      <w:pPr>
        <w:pStyle w:val="Heading1"/>
      </w:pPr>
      <w:r>
        <w:t>Referencias</w:t>
      </w:r>
    </w:p>
    <w:p>
      <w:pPr>
        <w:pStyle w:val="Heading2"/>
      </w:pPr>
      <w:r>
        <w:t>Estándares y marcos técnicos</w:t>
      </w:r>
    </w:p>
    <w:p>
      <w:pPr>
        <w:pStyle w:val="ListBullet"/>
        <w:spacing w:after="40"/>
      </w:pPr>
      <w:r>
        <w:rPr>
          <w:b w:val="0"/>
          <w:i w:val="0"/>
        </w:rPr>
        <w:t xml:space="preserve">International Organization for Standardization. (2023). </w:t>
      </w:r>
      <w:r>
        <w:rPr>
          <w:b w:val="0"/>
          <w:i/>
        </w:rPr>
        <w:t>ISO/IEC 25010:2023. Systems and software engineering — Systems and software Quality Requirements and Evaluation (SQuaRE) — Product quality model</w:t>
      </w:r>
      <w:r>
        <w:rPr>
          <w:b w:val="0"/>
          <w:i w:val="0"/>
        </w:rPr>
        <w:t>. https://www.iso.org/standard/78176.html</w:t>
      </w:r>
    </w:p>
    <w:p>
      <w:pPr>
        <w:pStyle w:val="ListBullet"/>
        <w:spacing w:after="40"/>
      </w:pPr>
      <w:r>
        <w:rPr>
          <w:b w:val="0"/>
          <w:i w:val="0"/>
        </w:rPr>
        <w:t xml:space="preserve">International Organization for Standardization. (2021–2024). </w:t>
      </w:r>
      <w:r>
        <w:rPr>
          <w:b w:val="0"/>
          <w:i/>
        </w:rPr>
        <w:t>ISO/IEC/IEEE 29119. Software and systems engineering — Software testing</w:t>
      </w:r>
      <w:r>
        <w:rPr>
          <w:b w:val="0"/>
          <w:i w:val="0"/>
        </w:rPr>
        <w:t xml:space="preserve"> (Parte 1:2022, conceptos generales; Parte 2:2021, procesos de prueba; Parte 3:2021, documentación de pruebas; Parte 4:2021, técnicas de prueba; Parte 5:2024, pruebas dirigidas por palabras clave). https://www.iso.org</w:t>
      </w:r>
    </w:p>
    <w:p>
      <w:pPr>
        <w:pStyle w:val="ListBullet"/>
        <w:spacing w:after="40"/>
      </w:pPr>
      <w:r>
        <w:rPr>
          <w:b w:val="0"/>
          <w:i w:val="0"/>
        </w:rPr>
        <w:t xml:space="preserve">Institute of Electrical and Electronics Engineers. (2008). </w:t>
      </w:r>
      <w:r>
        <w:rPr>
          <w:b w:val="0"/>
          <w:i/>
        </w:rPr>
        <w:t>IEEE 829-2008. Standard for Software and System Test Documentation</w:t>
      </w:r>
      <w:r>
        <w:rPr>
          <w:b w:val="0"/>
          <w:i w:val="0"/>
        </w:rPr>
        <w:t xml:space="preserve"> (reemplazado por ISO/IEC/IEEE 29119-3).</w:t>
      </w:r>
    </w:p>
    <w:p>
      <w:pPr>
        <w:pStyle w:val="ListBullet"/>
        <w:spacing w:after="40"/>
      </w:pPr>
      <w:r>
        <w:rPr>
          <w:b w:val="0"/>
          <w:i w:val="0"/>
        </w:rPr>
        <w:t xml:space="preserve">Institute of Electrical and Electronics Engineers. (1990). </w:t>
      </w:r>
      <w:r>
        <w:rPr>
          <w:b w:val="0"/>
          <w:i/>
        </w:rPr>
        <w:t>IEEE 610.12-1990. Standard Glossary of Software Engineering Terminology</w:t>
      </w:r>
      <w:r>
        <w:rPr>
          <w:b w:val="0"/>
          <w:i w:val="0"/>
        </w:rPr>
        <w:t xml:space="preserve"> (reemplazado por ISO/IEC/IEEE 24765).</w:t>
      </w:r>
    </w:p>
    <w:p>
      <w:pPr>
        <w:pStyle w:val="ListBullet"/>
        <w:spacing w:after="40"/>
      </w:pPr>
      <w:r>
        <w:rPr>
          <w:b w:val="0"/>
          <w:i w:val="0"/>
        </w:rPr>
        <w:t xml:space="preserve">International Organization for Standardization. (2026). </w:t>
      </w:r>
      <w:r>
        <w:rPr>
          <w:b w:val="0"/>
          <w:i/>
        </w:rPr>
        <w:t>ISO 19011:2026. Guidelines for auditing management systems</w:t>
      </w:r>
      <w:r>
        <w:rPr>
          <w:b w:val="0"/>
          <w:i w:val="0"/>
        </w:rPr>
        <w:t xml:space="preserve"> (reemplaza a ISO 19011:2018, retirada el 27-05-2026). https://www.iso.org/standard/70017.html</w:t>
      </w:r>
    </w:p>
    <w:p>
      <w:pPr>
        <w:pStyle w:val="ListBullet"/>
        <w:spacing w:after="40"/>
      </w:pPr>
      <w:r>
        <w:rPr>
          <w:b w:val="0"/>
          <w:i w:val="0"/>
        </w:rPr>
        <w:t xml:space="preserve">International Organization for Standardization. (2015). </w:t>
      </w:r>
      <w:r>
        <w:rPr>
          <w:b w:val="0"/>
          <w:i/>
        </w:rPr>
        <w:t>ISO/IEC 17021-1:2015. Conformity assessment — Requirements for bodies providing audit and certification of management systems — Part 1: Requirements</w:t>
      </w:r>
      <w:r>
        <w:rPr>
          <w:b w:val="0"/>
          <w:i w:val="0"/>
        </w:rPr>
        <w:t>. https://www.iso.org/standard/61651.html</w:t>
      </w:r>
    </w:p>
    <w:p>
      <w:pPr>
        <w:pStyle w:val="ListBullet"/>
        <w:spacing w:after="40"/>
      </w:pPr>
      <w:r>
        <w:rPr>
          <w:b w:val="0"/>
          <w:i w:val="0"/>
        </w:rPr>
        <w:t xml:space="preserve">International Organization for Standardization. (2012). </w:t>
      </w:r>
      <w:r>
        <w:rPr>
          <w:b w:val="0"/>
          <w:i/>
        </w:rPr>
        <w:t>ISO/IEC 17065:2012. Conformity assessment — Requirements for bodies certifying products, processes and services</w:t>
      </w:r>
      <w:r>
        <w:rPr>
          <w:b w:val="0"/>
          <w:i w:val="0"/>
        </w:rPr>
        <w:t>. https://www.iso.org/standard/46568.html</w:t>
      </w:r>
    </w:p>
    <w:p>
      <w:pPr>
        <w:pStyle w:val="ListBullet"/>
        <w:spacing w:after="40"/>
      </w:pPr>
      <w:r>
        <w:rPr>
          <w:b w:val="0"/>
          <w:i w:val="0"/>
        </w:rPr>
        <w:t xml:space="preserve">International Accreditation Forum. (2025). </w:t>
      </w:r>
      <w:r>
        <w:rPr>
          <w:b w:val="0"/>
          <w:i/>
        </w:rPr>
        <w:t>IAF MD 4:2025, Issue 3. IAF Mandatory Document for the Use of Information and Communication Technology (ICT) for Conformity Assessment Purposes</w:t>
      </w:r>
      <w:r>
        <w:rPr>
          <w:b w:val="0"/>
          <w:i w:val="0"/>
        </w:rPr>
        <w:t xml:space="preserve"> (de aplicación desde el 30-01-2026). https://iaf.nu/en/iaf-documents/</w:t>
      </w:r>
    </w:p>
    <w:p>
      <w:pPr>
        <w:pStyle w:val="ListBullet"/>
        <w:spacing w:after="40"/>
      </w:pPr>
      <w:r>
        <w:rPr>
          <w:b w:val="0"/>
          <w:i w:val="0"/>
        </w:rPr>
        <w:t xml:space="preserve">International Software Testing Qualifications Board. (2023). </w:t>
      </w:r>
      <w:r>
        <w:rPr>
          <w:b w:val="0"/>
          <w:i/>
        </w:rPr>
        <w:t>Certified Tester Foundation Level (CTFL) Syllabus, v4.0</w:t>
      </w:r>
      <w:r>
        <w:rPr>
          <w:b w:val="0"/>
          <w:i w:val="0"/>
        </w:rPr>
        <w:t>. https://www.istqb.org</w:t>
      </w:r>
    </w:p>
    <w:p>
      <w:pPr>
        <w:pStyle w:val="ListBullet"/>
        <w:spacing w:after="40"/>
      </w:pPr>
      <w:r>
        <w:rPr>
          <w:b w:val="0"/>
          <w:i w:val="0"/>
        </w:rPr>
        <w:t xml:space="preserve">National Institute of Standards and Technology. (2024). </w:t>
      </w:r>
      <w:r>
        <w:rPr>
          <w:b w:val="0"/>
          <w:i/>
        </w:rPr>
        <w:t>The NIST Cybersecurity Framework (CSF) 2.0</w:t>
      </w:r>
      <w:r>
        <w:rPr>
          <w:b w:val="0"/>
          <w:i w:val="0"/>
        </w:rPr>
        <w:t xml:space="preserve"> (NIST CSWP 29). https://www.nist.gov/cyberframework</w:t>
      </w:r>
    </w:p>
    <w:p>
      <w:pPr>
        <w:pStyle w:val="ListBullet"/>
        <w:spacing w:after="40"/>
      </w:pPr>
      <w:r>
        <w:rPr>
          <w:b w:val="0"/>
          <w:i w:val="0"/>
        </w:rPr>
        <w:t xml:space="preserve">OWASP Foundation. (2025). </w:t>
      </w:r>
      <w:r>
        <w:rPr>
          <w:b w:val="0"/>
          <w:i/>
        </w:rPr>
        <w:t>OWASP Top 10:2025</w:t>
      </w:r>
      <w:r>
        <w:rPr>
          <w:b w:val="0"/>
          <w:i w:val="0"/>
        </w:rPr>
        <w:t>. https://owasp.org/Top10/2025/</w:t>
      </w:r>
    </w:p>
    <w:p>
      <w:pPr>
        <w:pStyle w:val="ListBullet"/>
        <w:spacing w:after="40"/>
      </w:pPr>
      <w:r>
        <w:rPr>
          <w:b w:val="0"/>
          <w:i w:val="0"/>
        </w:rPr>
        <w:t xml:space="preserve">OWASP Foundation. (2020). </w:t>
      </w:r>
      <w:r>
        <w:rPr>
          <w:b w:val="0"/>
          <w:i/>
        </w:rPr>
        <w:t>Web Security Testing Guide, v4.2</w:t>
      </w:r>
      <w:r>
        <w:rPr>
          <w:b w:val="0"/>
          <w:i w:val="0"/>
        </w:rPr>
        <w:t>. https://owasp.org/www-project-web-security-testing-guide/</w:t>
      </w:r>
    </w:p>
    <w:p>
      <w:pPr>
        <w:pStyle w:val="ListBullet"/>
        <w:spacing w:after="40"/>
      </w:pPr>
      <w:r>
        <w:rPr>
          <w:b w:val="0"/>
          <w:i w:val="0"/>
        </w:rPr>
        <w:t xml:space="preserve">McCabe, T. J. (1976). A complexity measure. </w:t>
      </w:r>
      <w:r>
        <w:rPr>
          <w:b w:val="0"/>
          <w:i/>
        </w:rPr>
        <w:t>IEEE Transactions on Software Engineering, SE-2</w:t>
      </w:r>
      <w:r>
        <w:rPr>
          <w:b w:val="0"/>
          <w:i w:val="0"/>
        </w:rPr>
        <w:t>(4), 308–320.</w:t>
      </w:r>
    </w:p>
    <w:p>
      <w:pPr>
        <w:pStyle w:val="ListBullet"/>
        <w:spacing w:after="40"/>
      </w:pPr>
      <w:r>
        <w:rPr>
          <w:b w:val="0"/>
          <w:i w:val="0"/>
        </w:rPr>
        <w:t xml:space="preserve">Association for Computing Machinery. (2018). </w:t>
      </w:r>
      <w:r>
        <w:rPr>
          <w:b w:val="0"/>
          <w:i/>
        </w:rPr>
        <w:t>ACM Code of Ethics and Professional Conduct</w:t>
      </w:r>
      <w:r>
        <w:rPr>
          <w:b w:val="0"/>
          <w:i w:val="0"/>
        </w:rPr>
        <w:t>. https://www.acm.org/code-of-ethics</w:t>
      </w:r>
    </w:p>
    <w:p>
      <w:pPr>
        <w:pStyle w:val="Heading2"/>
      </w:pPr>
      <w:r>
        <w:t>Documentación de herramientas</w:t>
      </w:r>
    </w:p>
    <w:p>
      <w:pPr>
        <w:pStyle w:val="ListBullet"/>
        <w:spacing w:after="40"/>
      </w:pPr>
      <w:r>
        <w:rPr>
          <w:b w:val="0"/>
          <w:i w:val="0"/>
        </w:rPr>
        <w:t xml:space="preserve">SonarSource. (2025). </w:t>
      </w:r>
      <w:r>
        <w:rPr>
          <w:b w:val="0"/>
          <w:i/>
        </w:rPr>
        <w:t>SonarQube Server documentation</w:t>
      </w:r>
      <w:r>
        <w:rPr>
          <w:b w:val="0"/>
          <w:i w:val="0"/>
        </w:rPr>
        <w:t xml:space="preserve"> (Quality Gates, Quality Profiles, métricas y modos de severidad). https://docs.sonarsource.com/sonarqube-server/</w:t>
      </w:r>
    </w:p>
    <w:p>
      <w:pPr>
        <w:pStyle w:val="ListBullet"/>
        <w:spacing w:after="40"/>
      </w:pPr>
      <w:r>
        <w:rPr>
          <w:b w:val="0"/>
          <w:i w:val="0"/>
        </w:rPr>
        <w:t xml:space="preserve">Docker Inc. </w:t>
      </w:r>
      <w:r>
        <w:rPr>
          <w:b w:val="0"/>
          <w:i/>
        </w:rPr>
        <w:t>Docker documentation</w:t>
      </w:r>
      <w:r>
        <w:rPr>
          <w:b w:val="0"/>
          <w:i w:val="0"/>
        </w:rPr>
        <w:t xml:space="preserve"> (Dockerfile, Docker Compose, buenas prácticas de construcción). https://docs.docker.com/</w:t>
      </w:r>
    </w:p>
    <w:p>
      <w:pPr>
        <w:pStyle w:val="ListBullet"/>
        <w:spacing w:after="40"/>
      </w:pPr>
      <w:r>
        <w:rPr>
          <w:b w:val="0"/>
          <w:i w:val="0"/>
        </w:rPr>
        <w:t xml:space="preserve">OWASP Foundation. </w:t>
      </w:r>
      <w:r>
        <w:rPr>
          <w:b w:val="0"/>
          <w:i/>
        </w:rPr>
        <w:t>Zed Attack Proxy (ZAP) documentation</w:t>
      </w:r>
      <w:r>
        <w:rPr>
          <w:b w:val="0"/>
          <w:i w:val="0"/>
        </w:rPr>
        <w:t>. https://www.zaproxy.org/docs/</w:t>
      </w:r>
    </w:p>
    <w:p>
      <w:pPr>
        <w:pStyle w:val="ListBullet"/>
        <w:spacing w:after="40"/>
      </w:pPr>
      <w:r>
        <w:rPr>
          <w:b w:val="0"/>
          <w:i w:val="0"/>
        </w:rPr>
        <w:t xml:space="preserve">Apache Software Foundation. </w:t>
      </w:r>
      <w:r>
        <w:rPr>
          <w:b w:val="0"/>
          <w:i/>
        </w:rPr>
        <w:t>Apache JMeter User's Manual</w:t>
      </w:r>
      <w:r>
        <w:rPr>
          <w:b w:val="0"/>
          <w:i w:val="0"/>
        </w:rPr>
        <w:t>. https://jmeter.apache.org/usermanual/</w:t>
      </w:r>
    </w:p>
    <w:p>
      <w:pPr>
        <w:pStyle w:val="ListBullet"/>
        <w:spacing w:after="40"/>
      </w:pPr>
      <w:r>
        <w:rPr>
          <w:b w:val="0"/>
          <w:i w:val="0"/>
        </w:rPr>
        <w:t xml:space="preserve">Selenium Project. </w:t>
      </w:r>
      <w:r>
        <w:rPr>
          <w:b w:val="0"/>
          <w:i/>
        </w:rPr>
        <w:t>Selenium documentation</w:t>
      </w:r>
      <w:r>
        <w:rPr>
          <w:b w:val="0"/>
          <w:i w:val="0"/>
        </w:rPr>
        <w:t>. https://www.selenium.dev/documentation/</w:t>
      </w:r>
    </w:p>
    <w:p>
      <w:pPr>
        <w:pStyle w:val="Heading2"/>
      </w:pPr>
      <w:r>
        <w:t>Normativa chilena (Biblioteca del Congreso Nacional, LeyChile: https://www.bcn.cl/leychile)</w:t>
      </w:r>
    </w:p>
    <w:p>
      <w:pPr>
        <w:pStyle w:val="ListBullet"/>
        <w:spacing w:after="40"/>
      </w:pPr>
      <w:r>
        <w:rPr>
          <w:b w:val="0"/>
          <w:i w:val="0"/>
        </w:rPr>
        <w:t>Ley 19.628, sobre protección de la vida privada.</w:t>
      </w:r>
    </w:p>
    <w:p>
      <w:pPr>
        <w:pStyle w:val="ListBullet"/>
        <w:spacing w:after="40"/>
      </w:pPr>
      <w:r>
        <w:rPr>
          <w:b w:val="0"/>
          <w:i w:val="0"/>
        </w:rPr>
        <w:t>Ley 21.719, que regula la protección y el tratamiento de los datos personales y crea la Agencia de Protección de Datos Personales (publicada el 13-12-2024; vigencia desde el 01-12-2026).</w:t>
      </w:r>
    </w:p>
    <w:p>
      <w:pPr>
        <w:pStyle w:val="ListBullet"/>
        <w:spacing w:after="40"/>
      </w:pPr>
      <w:r>
        <w:rPr>
          <w:b w:val="0"/>
          <w:i w:val="0"/>
        </w:rPr>
        <w:t>Ley 21.663, Ley Marco de Ciberseguridad.</w:t>
      </w:r>
    </w:p>
    <w:p>
      <w:pPr>
        <w:pStyle w:val="ListBullet"/>
        <w:spacing w:after="40"/>
      </w:pPr>
      <w:r>
        <w:rPr>
          <w:b w:val="0"/>
          <w:i w:val="0"/>
        </w:rPr>
        <w:t>Ley 21.459, que establece normas sobre delitos informáticos.</w:t>
      </w:r>
    </w:p>
    <w:p>
      <w:pPr>
        <w:pStyle w:val="ListBullet"/>
        <w:spacing w:after="40"/>
      </w:pPr>
      <w:r>
        <w:rPr>
          <w:b w:val="0"/>
          <w:i w:val="0"/>
        </w:rPr>
        <w:t>Ley 17.336, sobre propiedad intelectual.</w:t>
      </w:r>
    </w:p>
    <w:p>
      <w:pPr>
        <w:pStyle w:val="ListBullet"/>
        <w:spacing w:after="40"/>
      </w:pPr>
      <w:r>
        <w:rPr>
          <w:b w:val="0"/>
          <w:i w:val="0"/>
        </w:rPr>
        <w:t>Ley 19.799, sobre documentos electrónicos, firma electrónica y servicios de certificación, y Decreto 181 de 2002.</w:t>
      </w:r>
    </w:p>
    <w:p>
      <w:pPr>
        <w:pStyle w:val="ListBullet"/>
        <w:spacing w:after="40"/>
      </w:pPr>
      <w:r>
        <w:rPr>
          <w:b w:val="0"/>
          <w:i w:val="0"/>
        </w:rPr>
        <w:t>Ley 21.180, de transformación digital del Estado.</w:t>
      </w:r>
    </w:p>
    <w:p>
      <w:pPr>
        <w:pStyle w:val="ListBullet"/>
        <w:spacing w:after="40"/>
      </w:pPr>
      <w:r>
        <w:rPr>
          <w:b w:val="0"/>
          <w:i w:val="0"/>
        </w:rPr>
        <w:t>Ley 20.584, que regula los derechos y deberes de las personas en relación con acciones vinculadas a su atención en salud.</w:t>
      </w:r>
    </w:p>
    <w:p>
      <w:pPr>
        <w:pStyle w:val="ListBullet"/>
        <w:spacing w:after="40"/>
      </w:pPr>
      <w:r>
        <w:rPr>
          <w:b w:val="0"/>
          <w:i w:val="0"/>
        </w:rPr>
        <w:t>Ley 21.668, que modifica la Ley 20.584 en materia de interoperabilidad de fichas clínicas.</w:t>
      </w:r>
    </w:p>
    <w:p>
      <w:pPr>
        <w:pStyle w:val="ListBullet"/>
        <w:spacing w:after="40"/>
      </w:pPr>
      <w:r>
        <w:rPr>
          <w:b w:val="0"/>
          <w:i w:val="0"/>
        </w:rPr>
        <w:t>Decreto 41 de 2012, del Ministerio de Salud, reglamento sobre fichas clínicas.</w:t>
      </w:r>
    </w:p>
    <w:p>
      <w:pPr>
        <w:pStyle w:val="Heading2"/>
      </w:pPr>
      <w:r>
        <w:t>Documentos de la asignatura</w:t>
      </w:r>
    </w:p>
    <w:p>
      <w:pPr>
        <w:pStyle w:val="ListBullet"/>
        <w:spacing w:after="40"/>
      </w:pPr>
      <w:r>
        <w:rPr>
          <w:b w:val="0"/>
          <w:i w:val="0"/>
        </w:rPr>
        <w:t xml:space="preserve">Duoc UC. </w:t>
      </w:r>
      <w:r>
        <w:rPr>
          <w:b w:val="0"/>
          <w:i/>
        </w:rPr>
        <w:t>Programa de Asignatura ISY1102 Seguridad y Calidad en el Desarrollo de Software</w:t>
      </w:r>
      <w:r>
        <w:rPr>
          <w:b w:val="0"/>
          <w:i w:val="0"/>
        </w:rPr>
        <w:t>.</w:t>
      </w:r>
    </w:p>
    <w:p>
      <w:pPr>
        <w:pStyle w:val="ListBullet"/>
        <w:spacing w:after="40"/>
      </w:pPr>
      <w:r>
        <w:rPr>
          <w:b w:val="0"/>
          <w:i w:val="0"/>
        </w:rPr>
        <w:t xml:space="preserve">Duoc UC. </w:t>
      </w:r>
      <w:r>
        <w:rPr>
          <w:b w:val="0"/>
          <w:i/>
        </w:rPr>
        <w:t>Pauta EP3: encargo, y formato de informe de seguridad y calidad en el desarrollo de software</w:t>
      </w:r>
      <w:r>
        <w:rPr>
          <w:b w:val="0"/>
          <w:i w:val="0"/>
        </w:rPr>
        <w:t>.</w:t>
      </w:r>
    </w:p>
    <w:p>
      <w:pPr>
        <w:pStyle w:val="ListBullet"/>
        <w:spacing w:after="40"/>
      </w:pPr>
      <w:r>
        <w:rPr>
          <w:b w:val="0"/>
          <w:i w:val="0"/>
        </w:rPr>
        <w:t xml:space="preserve">Duoc UC. </w:t>
      </w:r>
      <w:r>
        <w:rPr>
          <w:b w:val="0"/>
          <w:i/>
        </w:rPr>
        <w:t>Pauta EP4: presentación</w:t>
      </w:r>
      <w:r>
        <w:rPr>
          <w:b w:val="0"/>
          <w:i w:val="0"/>
        </w:rPr>
        <w:t>.</w:t>
      </w:r>
    </w:p>
    <w:p>
      <w:r>
        <w:br w:type="page"/>
      </w:r>
    </w:p>
    <w:p>
      <w:pPr>
        <w:pStyle w:val="Heading1"/>
      </w:pPr>
      <w:r>
        <w:t>Anexo A. Lista de verificación de cobertura de contenidos</w:t>
      </w:r>
    </w:p>
    <w:p>
      <w:pPr>
        <w:jc w:val="both"/>
      </w:pPr>
      <w:r>
        <w:rPr>
          <w:b w:val="0"/>
          <w:i w:val="0"/>
        </w:rPr>
        <w:t>La tabla relaciona cada contenido de la Unidad 2 con la sección de esta guía que lo desarrolla. La columna "Tema" indica el código del contenido en la ruta de aprendizaje.</w:t>
      </w:r>
    </w:p>
    <w:p>
      <w:pPr>
        <w:pStyle w:val="Heading2"/>
      </w:pPr>
      <w:r>
        <w:t>A.1 Tema 2.1.1 Estrategias y enfoques de diseño del plan de pruebas con enfoque en calidad y seguridad</w:t>
      </w:r>
    </w:p>
    <w:tbl>
      <w:tblPr>
        <w:tblStyle w:val="TableGrid"/>
        <w:tblW w:type="auto" w:w="0"/>
        <w:jc w:val="center"/>
        <w:tblLook w:firstColumn="1" w:firstRow="1" w:lastColumn="0" w:lastRow="0" w:noHBand="0" w:noVBand="1" w:val="04A0"/>
        <w:tblLayout w:type="fixed"/>
      </w:tblPr>
      <w:tblGrid>
        <w:gridCol w:w="1106"/>
        <w:gridCol w:w="6672"/>
        <w:gridCol w:w="1576"/>
      </w:tblGrid>
      <w:tr>
        <w:trPr>
          <w:tblHeader w:val="true"/>
        </w:trPr>
        <w:tc>
          <w:tcPr>
            <w:tcW w:type="dxa" w:w="1106"/>
            <w:shd w:val="clear" w:color="auto" w:fill="1F3A5F"/>
          </w:tcPr>
          <w:p>
            <w:pPr>
              <w:spacing w:after="0" w:line="240" w:lineRule="auto"/>
            </w:pPr>
            <w:r>
              <w:rPr>
                <w:color w:val="FFFFFF"/>
              </w:rPr>
            </w:r>
            <w:r>
              <w:rPr>
                <w:b/>
                <w:i w:val="0"/>
                <w:color w:val="FFFFFF"/>
                <w:sz w:val="19"/>
              </w:rPr>
              <w:t>#</w:t>
            </w:r>
          </w:p>
        </w:tc>
        <w:tc>
          <w:tcPr>
            <w:tcW w:type="dxa" w:w="6672"/>
            <w:shd w:val="clear" w:color="auto" w:fill="1F3A5F"/>
          </w:tcPr>
          <w:p>
            <w:pPr>
              <w:spacing w:after="0" w:line="240" w:lineRule="auto"/>
            </w:pPr>
            <w:r>
              <w:rPr>
                <w:color w:val="FFFFFF"/>
              </w:rPr>
            </w:r>
            <w:r>
              <w:rPr>
                <w:b/>
                <w:i w:val="0"/>
                <w:color w:val="FFFFFF"/>
                <w:sz w:val="19"/>
              </w:rPr>
              <w:t>Contenido</w:t>
            </w:r>
          </w:p>
        </w:tc>
        <w:tc>
          <w:tcPr>
            <w:tcW w:type="dxa" w:w="1576"/>
            <w:shd w:val="clear" w:color="auto" w:fill="1F3A5F"/>
          </w:tcPr>
          <w:p>
            <w:pPr>
              <w:spacing w:after="0" w:line="240" w:lineRule="auto"/>
            </w:pPr>
            <w:r>
              <w:rPr>
                <w:color w:val="FFFFFF"/>
              </w:rPr>
            </w:r>
            <w:r>
              <w:rPr>
                <w:b/>
                <w:i w:val="0"/>
                <w:color w:val="FFFFFF"/>
                <w:sz w:val="19"/>
              </w:rPr>
              <w:t>Sección</w:t>
            </w:r>
          </w:p>
        </w:tc>
      </w:tr>
      <w:tr>
        <w:tc>
          <w:tcPr>
            <w:tcW w:type="dxa" w:w="1106"/>
          </w:tcPr>
          <w:p>
            <w:pPr>
              <w:spacing w:after="0" w:line="240" w:lineRule="auto"/>
            </w:pPr>
            <w:r/>
            <w:r>
              <w:rPr>
                <w:b w:val="0"/>
                <w:i w:val="0"/>
                <w:sz w:val="19"/>
              </w:rPr>
              <w:t>1</w:t>
            </w:r>
          </w:p>
        </w:tc>
        <w:tc>
          <w:tcPr>
            <w:tcW w:type="dxa" w:w="6672"/>
          </w:tcPr>
          <w:p>
            <w:pPr>
              <w:spacing w:after="0" w:line="240" w:lineRule="auto"/>
            </w:pPr>
            <w:r/>
            <w:r>
              <w:rPr>
                <w:b w:val="0"/>
                <w:i w:val="0"/>
                <w:sz w:val="19"/>
              </w:rPr>
              <w:t>Dinámica inicial "¿Qué tan robusto es tu escudo?": punto crítico, riesgo fantasma, idea clave</w:t>
            </w:r>
          </w:p>
        </w:tc>
        <w:tc>
          <w:tcPr>
            <w:tcW w:type="dxa" w:w="1576"/>
          </w:tcPr>
          <w:p>
            <w:pPr>
              <w:spacing w:after="0" w:line="240" w:lineRule="auto"/>
            </w:pPr>
            <w:r/>
            <w:r>
              <w:rPr>
                <w:b w:val="0"/>
                <w:i w:val="0"/>
                <w:sz w:val="19"/>
              </w:rPr>
              <w:t>2.1</w:t>
            </w:r>
          </w:p>
        </w:tc>
      </w:tr>
      <w:tr>
        <w:tc>
          <w:tcPr>
            <w:tcW w:type="dxa" w:w="1106"/>
            <w:shd w:val="clear" w:color="auto" w:fill="EEF2F7"/>
          </w:tcPr>
          <w:p>
            <w:pPr>
              <w:spacing w:after="0" w:line="240" w:lineRule="auto"/>
            </w:pPr>
            <w:r/>
            <w:r>
              <w:rPr>
                <w:b w:val="0"/>
                <w:i w:val="0"/>
                <w:sz w:val="19"/>
              </w:rPr>
              <w:t>2</w:t>
            </w:r>
          </w:p>
        </w:tc>
        <w:tc>
          <w:tcPr>
            <w:tcW w:type="dxa" w:w="6672"/>
            <w:shd w:val="clear" w:color="auto" w:fill="EEF2F7"/>
          </w:tcPr>
          <w:p>
            <w:pPr>
              <w:spacing w:after="0" w:line="240" w:lineRule="auto"/>
            </w:pPr>
            <w:r/>
            <w:r>
              <w:rPr>
                <w:b w:val="0"/>
                <w:i w:val="0"/>
                <w:sz w:val="19"/>
              </w:rPr>
              <w:t>Definición de plan de pruebas, propósito fundamental e importancia</w:t>
            </w:r>
          </w:p>
        </w:tc>
        <w:tc>
          <w:tcPr>
            <w:tcW w:type="dxa" w:w="1576"/>
            <w:shd w:val="clear" w:color="auto" w:fill="EEF2F7"/>
          </w:tcPr>
          <w:p>
            <w:pPr>
              <w:spacing w:after="0" w:line="240" w:lineRule="auto"/>
            </w:pPr>
            <w:r/>
            <w:r>
              <w:rPr>
                <w:b w:val="0"/>
                <w:i w:val="0"/>
                <w:sz w:val="19"/>
              </w:rPr>
              <w:t>2.2</w:t>
            </w:r>
          </w:p>
        </w:tc>
      </w:tr>
      <w:tr>
        <w:tc>
          <w:tcPr>
            <w:tcW w:type="dxa" w:w="1106"/>
          </w:tcPr>
          <w:p>
            <w:pPr>
              <w:spacing w:after="0" w:line="240" w:lineRule="auto"/>
            </w:pPr>
            <w:r/>
            <w:r>
              <w:rPr>
                <w:b w:val="0"/>
                <w:i w:val="0"/>
                <w:sz w:val="19"/>
              </w:rPr>
              <w:t>3</w:t>
            </w:r>
          </w:p>
        </w:tc>
        <w:tc>
          <w:tcPr>
            <w:tcW w:type="dxa" w:w="6672"/>
          </w:tcPr>
          <w:p>
            <w:pPr>
              <w:spacing w:after="0" w:line="240" w:lineRule="auto"/>
            </w:pPr>
            <w:r/>
            <w:r>
              <w:rPr>
                <w:b w:val="0"/>
                <w:i w:val="0"/>
                <w:sz w:val="19"/>
              </w:rPr>
              <w:t>Integración de calidad y seguridad: enfoque en calidad y en seguridad, con sus cuatro aspectos cada uno</w:t>
            </w:r>
          </w:p>
        </w:tc>
        <w:tc>
          <w:tcPr>
            <w:tcW w:type="dxa" w:w="1576"/>
          </w:tcPr>
          <w:p>
            <w:pPr>
              <w:spacing w:after="0" w:line="240" w:lineRule="auto"/>
            </w:pPr>
            <w:r/>
            <w:r>
              <w:rPr>
                <w:b w:val="0"/>
                <w:i w:val="0"/>
                <w:sz w:val="19"/>
              </w:rPr>
              <w:t>2.3</w:t>
            </w:r>
          </w:p>
        </w:tc>
      </w:tr>
      <w:tr>
        <w:tc>
          <w:tcPr>
            <w:tcW w:type="dxa" w:w="1106"/>
            <w:shd w:val="clear" w:color="auto" w:fill="EEF2F7"/>
          </w:tcPr>
          <w:p>
            <w:pPr>
              <w:spacing w:after="0" w:line="240" w:lineRule="auto"/>
            </w:pPr>
            <w:r/>
            <w:r>
              <w:rPr>
                <w:b w:val="0"/>
                <w:i w:val="0"/>
                <w:sz w:val="19"/>
              </w:rPr>
              <w:t>4</w:t>
            </w:r>
          </w:p>
        </w:tc>
        <w:tc>
          <w:tcPr>
            <w:tcW w:type="dxa" w:w="6672"/>
            <w:shd w:val="clear" w:color="auto" w:fill="EEF2F7"/>
          </w:tcPr>
          <w:p>
            <w:pPr>
              <w:spacing w:after="0" w:line="240" w:lineRule="auto"/>
            </w:pPr>
            <w:r/>
            <w:r>
              <w:rPr>
                <w:b w:val="0"/>
                <w:i w:val="0"/>
                <w:sz w:val="19"/>
              </w:rPr>
              <w:t>Cuatro elementos clave del plan efectivo</w:t>
            </w:r>
          </w:p>
        </w:tc>
        <w:tc>
          <w:tcPr>
            <w:tcW w:type="dxa" w:w="1576"/>
            <w:shd w:val="clear" w:color="auto" w:fill="EEF2F7"/>
          </w:tcPr>
          <w:p>
            <w:pPr>
              <w:spacing w:after="0" w:line="240" w:lineRule="auto"/>
            </w:pPr>
            <w:r/>
            <w:r>
              <w:rPr>
                <w:b w:val="0"/>
                <w:i w:val="0"/>
                <w:sz w:val="19"/>
              </w:rPr>
              <w:t>2.4</w:t>
            </w:r>
          </w:p>
        </w:tc>
      </w:tr>
      <w:tr>
        <w:tc>
          <w:tcPr>
            <w:tcW w:type="dxa" w:w="1106"/>
          </w:tcPr>
          <w:p>
            <w:pPr>
              <w:spacing w:after="0" w:line="240" w:lineRule="auto"/>
            </w:pPr>
            <w:r/>
            <w:r>
              <w:rPr>
                <w:b w:val="0"/>
                <w:i w:val="0"/>
                <w:sz w:val="19"/>
              </w:rPr>
              <w:t>5</w:t>
            </w:r>
          </w:p>
        </w:tc>
        <w:tc>
          <w:tcPr>
            <w:tcW w:type="dxa" w:w="6672"/>
          </w:tcPr>
          <w:p>
            <w:pPr>
              <w:spacing w:after="0" w:line="240" w:lineRule="auto"/>
            </w:pPr>
            <w:r/>
            <w:r>
              <w:rPr>
                <w:b w:val="0"/>
                <w:i w:val="0"/>
                <w:sz w:val="19"/>
              </w:rPr>
              <w:t>Alcance y objetivos: funcionalidades críticas, áreas de seguridad prioritarias, objetivos medibles; ejemplo de autenticación</w:t>
            </w:r>
          </w:p>
        </w:tc>
        <w:tc>
          <w:tcPr>
            <w:tcW w:type="dxa" w:w="1576"/>
          </w:tcPr>
          <w:p>
            <w:pPr>
              <w:spacing w:after="0" w:line="240" w:lineRule="auto"/>
            </w:pPr>
            <w:r/>
            <w:r>
              <w:rPr>
                <w:b w:val="0"/>
                <w:i w:val="0"/>
                <w:sz w:val="19"/>
              </w:rPr>
              <w:t>2.5</w:t>
            </w:r>
          </w:p>
        </w:tc>
      </w:tr>
      <w:tr>
        <w:tc>
          <w:tcPr>
            <w:tcW w:type="dxa" w:w="1106"/>
            <w:shd w:val="clear" w:color="auto" w:fill="EEF2F7"/>
          </w:tcPr>
          <w:p>
            <w:pPr>
              <w:spacing w:after="0" w:line="240" w:lineRule="auto"/>
            </w:pPr>
            <w:r/>
            <w:r>
              <w:rPr>
                <w:b w:val="0"/>
                <w:i w:val="0"/>
                <w:sz w:val="19"/>
              </w:rPr>
              <w:t>6</w:t>
            </w:r>
          </w:p>
        </w:tc>
        <w:tc>
          <w:tcPr>
            <w:tcW w:type="dxa" w:w="6672"/>
            <w:shd w:val="clear" w:color="auto" w:fill="EEF2F7"/>
          </w:tcPr>
          <w:p>
            <w:pPr>
              <w:spacing w:after="0" w:line="240" w:lineRule="auto"/>
            </w:pPr>
            <w:r/>
            <w:r>
              <w:rPr>
                <w:b w:val="0"/>
                <w:i w:val="0"/>
                <w:sz w:val="19"/>
              </w:rPr>
              <w:t>Estrategia y enfoque: funcionales, integración, rendimiento, basado en riesgos, automatización estratégica</w:t>
            </w:r>
          </w:p>
        </w:tc>
        <w:tc>
          <w:tcPr>
            <w:tcW w:type="dxa" w:w="1576"/>
            <w:shd w:val="clear" w:color="auto" w:fill="EEF2F7"/>
          </w:tcPr>
          <w:p>
            <w:pPr>
              <w:spacing w:after="0" w:line="240" w:lineRule="auto"/>
            </w:pPr>
            <w:r/>
            <w:r>
              <w:rPr>
                <w:b w:val="0"/>
                <w:i w:val="0"/>
                <w:sz w:val="19"/>
              </w:rPr>
              <w:t>2.6</w:t>
            </w:r>
          </w:p>
        </w:tc>
      </w:tr>
      <w:tr>
        <w:tc>
          <w:tcPr>
            <w:tcW w:type="dxa" w:w="1106"/>
          </w:tcPr>
          <w:p>
            <w:pPr>
              <w:spacing w:after="0" w:line="240" w:lineRule="auto"/>
            </w:pPr>
            <w:r/>
            <w:r>
              <w:rPr>
                <w:b w:val="0"/>
                <w:i w:val="0"/>
                <w:sz w:val="19"/>
              </w:rPr>
              <w:t>7</w:t>
            </w:r>
          </w:p>
        </w:tc>
        <w:tc>
          <w:tcPr>
            <w:tcW w:type="dxa" w:w="6672"/>
          </w:tcPr>
          <w:p>
            <w:pPr>
              <w:spacing w:after="0" w:line="240" w:lineRule="auto"/>
            </w:pPr>
            <w:r/>
            <w:r>
              <w:rPr>
                <w:b w:val="0"/>
                <w:i w:val="0"/>
                <w:sz w:val="19"/>
              </w:rPr>
              <w:t>Diseño de casos con enfoque en calidad y seguridad: casos funcionales, de seguridad, guías OWASP; propiedades del caso</w:t>
            </w:r>
          </w:p>
        </w:tc>
        <w:tc>
          <w:tcPr>
            <w:tcW w:type="dxa" w:w="1576"/>
          </w:tcPr>
          <w:p>
            <w:pPr>
              <w:spacing w:after="0" w:line="240" w:lineRule="auto"/>
            </w:pPr>
            <w:r/>
            <w:r>
              <w:rPr>
                <w:b w:val="0"/>
                <w:i w:val="0"/>
                <w:sz w:val="19"/>
              </w:rPr>
              <w:t>2.7</w:t>
            </w:r>
          </w:p>
        </w:tc>
      </w:tr>
      <w:tr>
        <w:tc>
          <w:tcPr>
            <w:tcW w:type="dxa" w:w="1106"/>
            <w:shd w:val="clear" w:color="auto" w:fill="EEF2F7"/>
          </w:tcPr>
          <w:p>
            <w:pPr>
              <w:spacing w:after="0" w:line="240" w:lineRule="auto"/>
            </w:pPr>
            <w:r/>
            <w:r>
              <w:rPr>
                <w:b w:val="0"/>
                <w:i w:val="0"/>
                <w:sz w:val="19"/>
              </w:rPr>
              <w:t>8</w:t>
            </w:r>
          </w:p>
        </w:tc>
        <w:tc>
          <w:tcPr>
            <w:tcW w:type="dxa" w:w="6672"/>
            <w:shd w:val="clear" w:color="auto" w:fill="EEF2F7"/>
          </w:tcPr>
          <w:p>
            <w:pPr>
              <w:spacing w:after="0" w:line="240" w:lineRule="auto"/>
            </w:pPr>
            <w:r/>
            <w:r>
              <w:rPr>
                <w:b w:val="0"/>
                <w:i w:val="0"/>
                <w:sz w:val="19"/>
              </w:rPr>
              <w:t>Principios del testing: pruebas tempranas, testing enfocado, demostración de defectos</w:t>
            </w:r>
          </w:p>
        </w:tc>
        <w:tc>
          <w:tcPr>
            <w:tcW w:type="dxa" w:w="1576"/>
            <w:shd w:val="clear" w:color="auto" w:fill="EEF2F7"/>
          </w:tcPr>
          <w:p>
            <w:pPr>
              <w:spacing w:after="0" w:line="240" w:lineRule="auto"/>
            </w:pPr>
            <w:r/>
            <w:r>
              <w:rPr>
                <w:b w:val="0"/>
                <w:i w:val="0"/>
                <w:sz w:val="19"/>
              </w:rPr>
              <w:t>2.8 y 1.6</w:t>
            </w:r>
          </w:p>
        </w:tc>
      </w:tr>
      <w:tr>
        <w:tc>
          <w:tcPr>
            <w:tcW w:type="dxa" w:w="1106"/>
          </w:tcPr>
          <w:p>
            <w:pPr>
              <w:spacing w:after="0" w:line="240" w:lineRule="auto"/>
            </w:pPr>
            <w:r/>
            <w:r>
              <w:rPr>
                <w:b w:val="0"/>
                <w:i w:val="0"/>
                <w:sz w:val="19"/>
              </w:rPr>
              <w:t>9</w:t>
            </w:r>
          </w:p>
        </w:tc>
        <w:tc>
          <w:tcPr>
            <w:tcW w:type="dxa" w:w="6672"/>
          </w:tcPr>
          <w:p>
            <w:pPr>
              <w:spacing w:after="0" w:line="240" w:lineRule="auto"/>
            </w:pPr>
            <w:r/>
            <w:r>
              <w:rPr>
                <w:b w:val="0"/>
                <w:i w:val="0"/>
                <w:sz w:val="19"/>
              </w:rPr>
              <w:t>Ejemplo de caso de seguridad contra inyección SQL (</w:t>
            </w:r>
            <w:r>
              <w:rPr>
                <w:rFonts w:ascii="Consolas" w:hAnsi="Consolas"/>
                <w:b w:val="0"/>
                <w:i w:val="0"/>
                <w:sz w:val="19"/>
              </w:rPr>
              <w:t>' OR '1'='1' --</w:t>
            </w:r>
            <w:r>
              <w:rPr>
                <w:b w:val="0"/>
                <w:i w:val="0"/>
                <w:sz w:val="19"/>
              </w:rPr>
              <w:t>)</w:t>
            </w:r>
          </w:p>
        </w:tc>
        <w:tc>
          <w:tcPr>
            <w:tcW w:type="dxa" w:w="1576"/>
          </w:tcPr>
          <w:p>
            <w:pPr>
              <w:spacing w:after="0" w:line="240" w:lineRule="auto"/>
            </w:pPr>
            <w:r/>
            <w:r>
              <w:rPr>
                <w:b w:val="0"/>
                <w:i w:val="0"/>
                <w:sz w:val="19"/>
              </w:rPr>
              <w:t>2.9</w:t>
            </w:r>
          </w:p>
        </w:tc>
      </w:tr>
      <w:tr>
        <w:tc>
          <w:tcPr>
            <w:tcW w:type="dxa" w:w="1106"/>
            <w:shd w:val="clear" w:color="auto" w:fill="EEF2F7"/>
          </w:tcPr>
          <w:p>
            <w:pPr>
              <w:spacing w:after="0" w:line="240" w:lineRule="auto"/>
            </w:pPr>
            <w:r/>
            <w:r>
              <w:rPr>
                <w:b w:val="0"/>
                <w:i w:val="0"/>
                <w:sz w:val="19"/>
              </w:rPr>
              <w:t>10</w:t>
            </w:r>
          </w:p>
        </w:tc>
        <w:tc>
          <w:tcPr>
            <w:tcW w:type="dxa" w:w="6672"/>
            <w:shd w:val="clear" w:color="auto" w:fill="EEF2F7"/>
          </w:tcPr>
          <w:p>
            <w:pPr>
              <w:spacing w:after="0" w:line="240" w:lineRule="auto"/>
            </w:pPr>
            <w:r/>
            <w:r>
              <w:rPr>
                <w:b w:val="0"/>
                <w:i w:val="0"/>
                <w:sz w:val="19"/>
              </w:rPr>
              <w:t>Recursos y roles: independencia, roles especializados, herramientas adecuadas</w:t>
            </w:r>
          </w:p>
        </w:tc>
        <w:tc>
          <w:tcPr>
            <w:tcW w:type="dxa" w:w="1576"/>
            <w:shd w:val="clear" w:color="auto" w:fill="EEF2F7"/>
          </w:tcPr>
          <w:p>
            <w:pPr>
              <w:spacing w:after="0" w:line="240" w:lineRule="auto"/>
            </w:pPr>
            <w:r/>
            <w:r>
              <w:rPr>
                <w:b w:val="0"/>
                <w:i w:val="0"/>
                <w:sz w:val="19"/>
              </w:rPr>
              <w:t>2.10</w:t>
            </w:r>
          </w:p>
        </w:tc>
      </w:tr>
      <w:tr>
        <w:tc>
          <w:tcPr>
            <w:tcW w:type="dxa" w:w="1106"/>
          </w:tcPr>
          <w:p>
            <w:pPr>
              <w:spacing w:after="0" w:line="240" w:lineRule="auto"/>
            </w:pPr>
            <w:r/>
            <w:r>
              <w:rPr>
                <w:b w:val="0"/>
                <w:i w:val="0"/>
                <w:sz w:val="19"/>
              </w:rPr>
              <w:t>11</w:t>
            </w:r>
          </w:p>
        </w:tc>
        <w:tc>
          <w:tcPr>
            <w:tcW w:type="dxa" w:w="6672"/>
          </w:tcPr>
          <w:p>
            <w:pPr>
              <w:spacing w:after="0" w:line="240" w:lineRule="auto"/>
            </w:pPr>
            <w:r/>
            <w:r>
              <w:rPr>
                <w:b w:val="0"/>
                <w:i w:val="0"/>
                <w:sz w:val="19"/>
              </w:rPr>
              <w:t>Cronograma y gestión de riesgos: planificación iterativa, identificación, mitigación, ejemplo de priorización</w:t>
            </w:r>
          </w:p>
        </w:tc>
        <w:tc>
          <w:tcPr>
            <w:tcW w:type="dxa" w:w="1576"/>
          </w:tcPr>
          <w:p>
            <w:pPr>
              <w:spacing w:after="0" w:line="240" w:lineRule="auto"/>
            </w:pPr>
            <w:r/>
            <w:r>
              <w:rPr>
                <w:b w:val="0"/>
                <w:i w:val="0"/>
                <w:sz w:val="19"/>
              </w:rPr>
              <w:t>2.11 y 2.6.1</w:t>
            </w:r>
          </w:p>
        </w:tc>
      </w:tr>
      <w:tr>
        <w:tc>
          <w:tcPr>
            <w:tcW w:type="dxa" w:w="1106"/>
            <w:shd w:val="clear" w:color="auto" w:fill="EEF2F7"/>
          </w:tcPr>
          <w:p>
            <w:pPr>
              <w:spacing w:after="0" w:line="240" w:lineRule="auto"/>
            </w:pPr>
            <w:r/>
            <w:r>
              <w:rPr>
                <w:b w:val="0"/>
                <w:i w:val="0"/>
                <w:sz w:val="19"/>
              </w:rPr>
              <w:t>12</w:t>
            </w:r>
          </w:p>
        </w:tc>
        <w:tc>
          <w:tcPr>
            <w:tcW w:type="dxa" w:w="6672"/>
            <w:shd w:val="clear" w:color="auto" w:fill="EEF2F7"/>
          </w:tcPr>
          <w:p>
            <w:pPr>
              <w:spacing w:after="0" w:line="240" w:lineRule="auto"/>
            </w:pPr>
            <w:r/>
            <w:r>
              <w:rPr>
                <w:b w:val="0"/>
                <w:i w:val="0"/>
                <w:sz w:val="19"/>
              </w:rPr>
              <w:t>Automatización y herramientas: regresión, seguridad continua (SAST/DAST), herramientas; cifras 70 %, 3x, 95 %</w:t>
            </w:r>
          </w:p>
        </w:tc>
        <w:tc>
          <w:tcPr>
            <w:tcW w:type="dxa" w:w="1576"/>
            <w:shd w:val="clear" w:color="auto" w:fill="EEF2F7"/>
          </w:tcPr>
          <w:p>
            <w:pPr>
              <w:spacing w:after="0" w:line="240" w:lineRule="auto"/>
            </w:pPr>
            <w:r/>
            <w:r>
              <w:rPr>
                <w:b w:val="0"/>
                <w:i w:val="0"/>
                <w:sz w:val="19"/>
              </w:rPr>
              <w:t>2.12 y 2.6.3</w:t>
            </w:r>
          </w:p>
        </w:tc>
      </w:tr>
      <w:tr>
        <w:tc>
          <w:tcPr>
            <w:tcW w:type="dxa" w:w="1106"/>
          </w:tcPr>
          <w:p>
            <w:pPr>
              <w:spacing w:after="0" w:line="240" w:lineRule="auto"/>
            </w:pPr>
            <w:r/>
            <w:r>
              <w:rPr>
                <w:b w:val="0"/>
                <w:i w:val="0"/>
                <w:sz w:val="19"/>
              </w:rPr>
              <w:t>13</w:t>
            </w:r>
          </w:p>
        </w:tc>
        <w:tc>
          <w:tcPr>
            <w:tcW w:type="dxa" w:w="6672"/>
          </w:tcPr>
          <w:p>
            <w:pPr>
              <w:spacing w:after="0" w:line="240" w:lineRule="auto"/>
            </w:pPr>
            <w:r/>
            <w:r>
              <w:rPr>
                <w:b w:val="0"/>
                <w:i w:val="0"/>
                <w:sz w:val="19"/>
              </w:rPr>
              <w:t>Evaluación y métricas: indicadores de calidad y de seguridad</w:t>
            </w:r>
          </w:p>
        </w:tc>
        <w:tc>
          <w:tcPr>
            <w:tcW w:type="dxa" w:w="1576"/>
          </w:tcPr>
          <w:p>
            <w:pPr>
              <w:spacing w:after="0" w:line="240" w:lineRule="auto"/>
            </w:pPr>
            <w:r/>
            <w:r>
              <w:rPr>
                <w:b w:val="0"/>
                <w:i w:val="0"/>
                <w:sz w:val="19"/>
              </w:rPr>
              <w:t>2.13 y 15</w:t>
            </w:r>
          </w:p>
        </w:tc>
      </w:tr>
      <w:tr>
        <w:tc>
          <w:tcPr>
            <w:tcW w:type="dxa" w:w="1106"/>
            <w:shd w:val="clear" w:color="auto" w:fill="EEF2F7"/>
          </w:tcPr>
          <w:p>
            <w:pPr>
              <w:spacing w:after="0" w:line="240" w:lineRule="auto"/>
            </w:pPr>
            <w:r/>
            <w:r>
              <w:rPr>
                <w:b w:val="0"/>
                <w:i w:val="0"/>
                <w:sz w:val="19"/>
              </w:rPr>
              <w:t>14</w:t>
            </w:r>
          </w:p>
        </w:tc>
        <w:tc>
          <w:tcPr>
            <w:tcW w:type="dxa" w:w="6672"/>
            <w:shd w:val="clear" w:color="auto" w:fill="EEF2F7"/>
          </w:tcPr>
          <w:p>
            <w:pPr>
              <w:spacing w:after="0" w:line="240" w:lineRule="auto"/>
            </w:pPr>
            <w:r/>
            <w:r>
              <w:rPr>
                <w:b w:val="0"/>
                <w:i w:val="0"/>
                <w:sz w:val="19"/>
              </w:rPr>
              <w:t>Documentación y comunicación: documentar, revisar, comunicar, aprobar</w:t>
            </w:r>
          </w:p>
        </w:tc>
        <w:tc>
          <w:tcPr>
            <w:tcW w:type="dxa" w:w="1576"/>
            <w:shd w:val="clear" w:color="auto" w:fill="EEF2F7"/>
          </w:tcPr>
          <w:p>
            <w:pPr>
              <w:spacing w:after="0" w:line="240" w:lineRule="auto"/>
            </w:pPr>
            <w:r/>
            <w:r>
              <w:rPr>
                <w:b w:val="0"/>
                <w:i w:val="0"/>
                <w:sz w:val="19"/>
              </w:rPr>
              <w:t>2.14</w:t>
            </w:r>
          </w:p>
        </w:tc>
      </w:tr>
      <w:tr>
        <w:tc>
          <w:tcPr>
            <w:tcW w:type="dxa" w:w="1106"/>
          </w:tcPr>
          <w:p>
            <w:pPr>
              <w:spacing w:after="0" w:line="240" w:lineRule="auto"/>
            </w:pPr>
            <w:r/>
            <w:r>
              <w:rPr>
                <w:b w:val="0"/>
                <w:i w:val="0"/>
                <w:sz w:val="19"/>
              </w:rPr>
              <w:t>15</w:t>
            </w:r>
          </w:p>
        </w:tc>
        <w:tc>
          <w:tcPr>
            <w:tcW w:type="dxa" w:w="6672"/>
          </w:tcPr>
          <w:p>
            <w:pPr>
              <w:spacing w:after="0" w:line="240" w:lineRule="auto"/>
            </w:pPr>
            <w:r/>
            <w:r>
              <w:rPr>
                <w:b w:val="0"/>
                <w:i w:val="0"/>
                <w:sz w:val="19"/>
              </w:rPr>
              <w:t>Caso real de la "Empresa X": WSTG, 47 vulnerabilidades (12 críticas), 70 %, USD 250.000</w:t>
            </w:r>
          </w:p>
        </w:tc>
        <w:tc>
          <w:tcPr>
            <w:tcW w:type="dxa" w:w="1576"/>
          </w:tcPr>
          <w:p>
            <w:pPr>
              <w:spacing w:after="0" w:line="240" w:lineRule="auto"/>
            </w:pPr>
            <w:r/>
            <w:r>
              <w:rPr>
                <w:b w:val="0"/>
                <w:i w:val="0"/>
                <w:sz w:val="19"/>
              </w:rPr>
              <w:t>2.15</w:t>
            </w:r>
          </w:p>
        </w:tc>
      </w:tr>
      <w:tr>
        <w:tc>
          <w:tcPr>
            <w:tcW w:type="dxa" w:w="1106"/>
            <w:shd w:val="clear" w:color="auto" w:fill="EEF2F7"/>
          </w:tcPr>
          <w:p>
            <w:pPr>
              <w:spacing w:after="0" w:line="240" w:lineRule="auto"/>
            </w:pPr>
            <w:r/>
            <w:r>
              <w:rPr>
                <w:b w:val="0"/>
                <w:i w:val="0"/>
                <w:sz w:val="19"/>
              </w:rPr>
              <w:t>16</w:t>
            </w:r>
          </w:p>
        </w:tc>
        <w:tc>
          <w:tcPr>
            <w:tcW w:type="dxa" w:w="6672"/>
            <w:shd w:val="clear" w:color="auto" w:fill="EEF2F7"/>
          </w:tcPr>
          <w:p>
            <w:pPr>
              <w:spacing w:after="0" w:line="240" w:lineRule="auto"/>
            </w:pPr>
            <w:r/>
            <w:r>
              <w:rPr>
                <w:b w:val="0"/>
                <w:i w:val="0"/>
                <w:sz w:val="19"/>
              </w:rPr>
              <w:t>Desafíos comunes: pruebas tardías, falta de recursos especializados, desalineación; soluciones</w:t>
            </w:r>
          </w:p>
        </w:tc>
        <w:tc>
          <w:tcPr>
            <w:tcW w:type="dxa" w:w="1576"/>
            <w:shd w:val="clear" w:color="auto" w:fill="EEF2F7"/>
          </w:tcPr>
          <w:p>
            <w:pPr>
              <w:spacing w:after="0" w:line="240" w:lineRule="auto"/>
            </w:pPr>
            <w:r/>
            <w:r>
              <w:rPr>
                <w:b w:val="0"/>
                <w:i w:val="0"/>
                <w:sz w:val="19"/>
              </w:rPr>
              <w:t>2.16</w:t>
            </w:r>
          </w:p>
        </w:tc>
      </w:tr>
      <w:tr>
        <w:tc>
          <w:tcPr>
            <w:tcW w:type="dxa" w:w="1106"/>
          </w:tcPr>
          <w:p>
            <w:pPr>
              <w:spacing w:after="0" w:line="240" w:lineRule="auto"/>
            </w:pPr>
            <w:r/>
            <w:r>
              <w:rPr>
                <w:b w:val="0"/>
                <w:i w:val="0"/>
                <w:sz w:val="19"/>
              </w:rPr>
              <w:t>17</w:t>
            </w:r>
          </w:p>
        </w:tc>
        <w:tc>
          <w:tcPr>
            <w:tcW w:type="dxa" w:w="6672"/>
          </w:tcPr>
          <w:p>
            <w:pPr>
              <w:spacing w:after="0" w:line="240" w:lineRule="auto"/>
            </w:pPr>
            <w:r/>
            <w:r>
              <w:rPr>
                <w:b w:val="0"/>
                <w:i w:val="0"/>
                <w:sz w:val="19"/>
              </w:rPr>
              <w:t>Herramientas y recursos: plantillas IEEE 829, WSTG, Top 10, ISTQB, NIST CSF; automatización, seguridad y gestión</w:t>
            </w:r>
          </w:p>
        </w:tc>
        <w:tc>
          <w:tcPr>
            <w:tcW w:type="dxa" w:w="1576"/>
          </w:tcPr>
          <w:p>
            <w:pPr>
              <w:spacing w:after="0" w:line="240" w:lineRule="auto"/>
            </w:pPr>
            <w:r/>
            <w:r>
              <w:rPr>
                <w:b w:val="0"/>
                <w:i w:val="0"/>
                <w:sz w:val="19"/>
              </w:rPr>
              <w:t>2.17</w:t>
            </w:r>
          </w:p>
        </w:tc>
      </w:tr>
      <w:tr>
        <w:tc>
          <w:tcPr>
            <w:tcW w:type="dxa" w:w="1106"/>
            <w:shd w:val="clear" w:color="auto" w:fill="EEF2F7"/>
          </w:tcPr>
          <w:p>
            <w:pPr>
              <w:spacing w:after="0" w:line="240" w:lineRule="auto"/>
            </w:pPr>
            <w:r/>
            <w:r>
              <w:rPr>
                <w:b w:val="0"/>
                <w:i w:val="0"/>
                <w:sz w:val="19"/>
              </w:rPr>
              <w:t>18</w:t>
            </w:r>
          </w:p>
        </w:tc>
        <w:tc>
          <w:tcPr>
            <w:tcW w:type="dxa" w:w="6672"/>
            <w:shd w:val="clear" w:color="auto" w:fill="EEF2F7"/>
          </w:tcPr>
          <w:p>
            <w:pPr>
              <w:spacing w:after="0" w:line="240" w:lineRule="auto"/>
            </w:pPr>
            <w:r/>
            <w:r>
              <w:rPr>
                <w:b w:val="0"/>
                <w:i w:val="0"/>
                <w:sz w:val="19"/>
              </w:rPr>
              <w:t>Flujo de trabajo optimizado en seis pasos</w:t>
            </w:r>
          </w:p>
        </w:tc>
        <w:tc>
          <w:tcPr>
            <w:tcW w:type="dxa" w:w="1576"/>
            <w:shd w:val="clear" w:color="auto" w:fill="EEF2F7"/>
          </w:tcPr>
          <w:p>
            <w:pPr>
              <w:spacing w:after="0" w:line="240" w:lineRule="auto"/>
            </w:pPr>
            <w:r/>
            <w:r>
              <w:rPr>
                <w:b w:val="0"/>
                <w:i w:val="0"/>
                <w:sz w:val="19"/>
              </w:rPr>
              <w:t>2.18</w:t>
            </w:r>
          </w:p>
        </w:tc>
      </w:tr>
      <w:tr>
        <w:tc>
          <w:tcPr>
            <w:tcW w:type="dxa" w:w="1106"/>
          </w:tcPr>
          <w:p>
            <w:pPr>
              <w:spacing w:after="0" w:line="240" w:lineRule="auto"/>
            </w:pPr>
            <w:r/>
            <w:r>
              <w:rPr>
                <w:b w:val="0"/>
                <w:i w:val="0"/>
                <w:sz w:val="19"/>
              </w:rPr>
              <w:t>19</w:t>
            </w:r>
          </w:p>
        </w:tc>
        <w:tc>
          <w:tcPr>
            <w:tcW w:type="dxa" w:w="6672"/>
          </w:tcPr>
          <w:p>
            <w:pPr>
              <w:spacing w:after="0" w:line="240" w:lineRule="auto"/>
            </w:pPr>
            <w:r/>
            <w:r>
              <w:rPr>
                <w:b w:val="0"/>
                <w:i w:val="0"/>
                <w:sz w:val="19"/>
              </w:rPr>
              <w:t>Pausa activa "El desafío de la perspectiva"</w:t>
            </w:r>
          </w:p>
        </w:tc>
        <w:tc>
          <w:tcPr>
            <w:tcW w:type="dxa" w:w="1576"/>
          </w:tcPr>
          <w:p>
            <w:pPr>
              <w:spacing w:after="0" w:line="240" w:lineRule="auto"/>
            </w:pPr>
            <w:r/>
            <w:r>
              <w:rPr>
                <w:b w:val="0"/>
                <w:i w:val="0"/>
                <w:sz w:val="19"/>
              </w:rPr>
              <w:t>2.19</w:t>
            </w:r>
          </w:p>
        </w:tc>
      </w:tr>
      <w:tr>
        <w:tc>
          <w:tcPr>
            <w:tcW w:type="dxa" w:w="1106"/>
            <w:shd w:val="clear" w:color="auto" w:fill="EEF2F7"/>
          </w:tcPr>
          <w:p>
            <w:pPr>
              <w:spacing w:after="0" w:line="240" w:lineRule="auto"/>
            </w:pPr>
            <w:r/>
            <w:r>
              <w:rPr>
                <w:b w:val="0"/>
                <w:i w:val="0"/>
                <w:sz w:val="19"/>
              </w:rPr>
              <w:t>20</w:t>
            </w:r>
          </w:p>
        </w:tc>
        <w:tc>
          <w:tcPr>
            <w:tcW w:type="dxa" w:w="6672"/>
            <w:shd w:val="clear" w:color="auto" w:fill="EEF2F7"/>
          </w:tcPr>
          <w:p>
            <w:pPr>
              <w:spacing w:after="0" w:line="240" w:lineRule="auto"/>
            </w:pPr>
            <w:r/>
            <w:r>
              <w:rPr>
                <w:b w:val="0"/>
                <w:i w:val="0"/>
                <w:sz w:val="19"/>
              </w:rPr>
              <w:t>Plan con Docker: importancia de un plan robusto, contexto del caso semestral, objetivos principales</w:t>
            </w:r>
          </w:p>
        </w:tc>
        <w:tc>
          <w:tcPr>
            <w:tcW w:type="dxa" w:w="1576"/>
            <w:shd w:val="clear" w:color="auto" w:fill="EEF2F7"/>
          </w:tcPr>
          <w:p>
            <w:pPr>
              <w:spacing w:after="0" w:line="240" w:lineRule="auto"/>
            </w:pPr>
            <w:r/>
            <w:r>
              <w:rPr>
                <w:b w:val="0"/>
                <w:i w:val="0"/>
                <w:sz w:val="19"/>
              </w:rPr>
              <w:t>3.1</w:t>
            </w:r>
          </w:p>
        </w:tc>
      </w:tr>
      <w:tr>
        <w:tc>
          <w:tcPr>
            <w:tcW w:type="dxa" w:w="1106"/>
          </w:tcPr>
          <w:p>
            <w:pPr>
              <w:spacing w:after="0" w:line="240" w:lineRule="auto"/>
            </w:pPr>
            <w:r/>
            <w:r>
              <w:rPr>
                <w:b w:val="0"/>
                <w:i w:val="0"/>
                <w:sz w:val="19"/>
              </w:rPr>
              <w:t>21</w:t>
            </w:r>
          </w:p>
        </w:tc>
        <w:tc>
          <w:tcPr>
            <w:tcW w:type="dxa" w:w="6672"/>
          </w:tcPr>
          <w:p>
            <w:pPr>
              <w:spacing w:after="0" w:line="240" w:lineRule="auto"/>
            </w:pPr>
            <w:r/>
            <w:r>
              <w:rPr>
                <w:b w:val="0"/>
                <w:i w:val="0"/>
                <w:sz w:val="19"/>
              </w:rPr>
              <w:t>Imagen Docker: definición y beneficios clave</w:t>
            </w:r>
          </w:p>
        </w:tc>
        <w:tc>
          <w:tcPr>
            <w:tcW w:type="dxa" w:w="1576"/>
          </w:tcPr>
          <w:p>
            <w:pPr>
              <w:spacing w:after="0" w:line="240" w:lineRule="auto"/>
            </w:pPr>
            <w:r/>
            <w:r>
              <w:rPr>
                <w:b w:val="0"/>
                <w:i w:val="0"/>
                <w:sz w:val="19"/>
              </w:rPr>
              <w:t>3.2</w:t>
            </w:r>
          </w:p>
        </w:tc>
      </w:tr>
      <w:tr>
        <w:tc>
          <w:tcPr>
            <w:tcW w:type="dxa" w:w="1106"/>
            <w:shd w:val="clear" w:color="auto" w:fill="EEF2F7"/>
          </w:tcPr>
          <w:p>
            <w:pPr>
              <w:spacing w:after="0" w:line="240" w:lineRule="auto"/>
            </w:pPr>
            <w:r/>
            <w:r>
              <w:rPr>
                <w:b w:val="0"/>
                <w:i w:val="0"/>
                <w:sz w:val="19"/>
              </w:rPr>
              <w:t>22</w:t>
            </w:r>
          </w:p>
        </w:tc>
        <w:tc>
          <w:tcPr>
            <w:tcW w:type="dxa" w:w="6672"/>
            <w:shd w:val="clear" w:color="auto" w:fill="EEF2F7"/>
          </w:tcPr>
          <w:p>
            <w:pPr>
              <w:spacing w:after="0" w:line="240" w:lineRule="auto"/>
            </w:pPr>
            <w:r/>
            <w:r>
              <w:rPr>
                <w:b w:val="0"/>
                <w:i w:val="0"/>
                <w:sz w:val="19"/>
              </w:rPr>
              <w:t>Levantamiento de imágenes: creación y captura, Dockerfile, ejemplo Node.js</w:t>
            </w:r>
          </w:p>
        </w:tc>
        <w:tc>
          <w:tcPr>
            <w:tcW w:type="dxa" w:w="1576"/>
            <w:shd w:val="clear" w:color="auto" w:fill="EEF2F7"/>
          </w:tcPr>
          <w:p>
            <w:pPr>
              <w:spacing w:after="0" w:line="240" w:lineRule="auto"/>
            </w:pPr>
            <w:r/>
            <w:r>
              <w:rPr>
                <w:b w:val="0"/>
                <w:i w:val="0"/>
                <w:sz w:val="19"/>
              </w:rPr>
              <w:t>3.3</w:t>
            </w:r>
          </w:p>
        </w:tc>
      </w:tr>
      <w:tr>
        <w:tc>
          <w:tcPr>
            <w:tcW w:type="dxa" w:w="1106"/>
          </w:tcPr>
          <w:p>
            <w:pPr>
              <w:spacing w:after="0" w:line="240" w:lineRule="auto"/>
            </w:pPr>
            <w:r/>
            <w:r>
              <w:rPr>
                <w:b w:val="0"/>
                <w:i w:val="0"/>
                <w:sz w:val="19"/>
              </w:rPr>
              <w:t>23</w:t>
            </w:r>
          </w:p>
        </w:tc>
        <w:tc>
          <w:tcPr>
            <w:tcW w:type="dxa" w:w="6672"/>
          </w:tcPr>
          <w:p>
            <w:pPr>
              <w:spacing w:after="0" w:line="240" w:lineRule="auto"/>
            </w:pPr>
            <w:r/>
            <w:r>
              <w:rPr>
                <w:b w:val="0"/>
                <w:i w:val="0"/>
                <w:sz w:val="19"/>
              </w:rPr>
              <w:t>Del Dockerfile al contenedor en ejecución (diagrama)</w:t>
            </w:r>
          </w:p>
        </w:tc>
        <w:tc>
          <w:tcPr>
            <w:tcW w:type="dxa" w:w="1576"/>
          </w:tcPr>
          <w:p>
            <w:pPr>
              <w:spacing w:after="0" w:line="240" w:lineRule="auto"/>
            </w:pPr>
            <w:r/>
            <w:r>
              <w:rPr>
                <w:b w:val="0"/>
                <w:i w:val="0"/>
                <w:sz w:val="19"/>
              </w:rPr>
              <w:t>3.4</w:t>
            </w:r>
          </w:p>
        </w:tc>
      </w:tr>
      <w:tr>
        <w:tc>
          <w:tcPr>
            <w:tcW w:type="dxa" w:w="1106"/>
            <w:shd w:val="clear" w:color="auto" w:fill="EEF2F7"/>
          </w:tcPr>
          <w:p>
            <w:pPr>
              <w:spacing w:after="0" w:line="240" w:lineRule="auto"/>
            </w:pPr>
            <w:r/>
            <w:r>
              <w:rPr>
                <w:b w:val="0"/>
                <w:i w:val="0"/>
                <w:sz w:val="19"/>
              </w:rPr>
              <w:t>24</w:t>
            </w:r>
          </w:p>
        </w:tc>
        <w:tc>
          <w:tcPr>
            <w:tcW w:type="dxa" w:w="6672"/>
            <w:shd w:val="clear" w:color="auto" w:fill="EEF2F7"/>
          </w:tcPr>
          <w:p>
            <w:pPr>
              <w:spacing w:after="0" w:line="240" w:lineRule="auto"/>
            </w:pPr>
            <w:r/>
            <w:r>
              <w:rPr>
                <w:b w:val="0"/>
                <w:i w:val="0"/>
                <w:sz w:val="19"/>
              </w:rPr>
              <w:t>Estrategias de diseño con imágenes: objetivos, imágenes base (Alpine), versionado, automatización</w:t>
            </w:r>
          </w:p>
        </w:tc>
        <w:tc>
          <w:tcPr>
            <w:tcW w:type="dxa" w:w="1576"/>
            <w:shd w:val="clear" w:color="auto" w:fill="EEF2F7"/>
          </w:tcPr>
          <w:p>
            <w:pPr>
              <w:spacing w:after="0" w:line="240" w:lineRule="auto"/>
            </w:pPr>
            <w:r/>
            <w:r>
              <w:rPr>
                <w:b w:val="0"/>
                <w:i w:val="0"/>
                <w:sz w:val="19"/>
              </w:rPr>
              <w:t>3.5</w:t>
            </w:r>
          </w:p>
        </w:tc>
      </w:tr>
      <w:tr>
        <w:tc>
          <w:tcPr>
            <w:tcW w:type="dxa" w:w="1106"/>
          </w:tcPr>
          <w:p>
            <w:pPr>
              <w:spacing w:after="0" w:line="240" w:lineRule="auto"/>
            </w:pPr>
            <w:r/>
            <w:r>
              <w:rPr>
                <w:b w:val="0"/>
                <w:i w:val="0"/>
                <w:sz w:val="19"/>
              </w:rPr>
              <w:t>25</w:t>
            </w:r>
          </w:p>
        </w:tc>
        <w:tc>
          <w:tcPr>
            <w:tcW w:type="dxa" w:w="6672"/>
          </w:tcPr>
          <w:p>
            <w:pPr>
              <w:spacing w:after="0" w:line="240" w:lineRule="auto"/>
            </w:pPr>
            <w:r/>
            <w:r>
              <w:rPr>
                <w:b w:val="0"/>
                <w:i w:val="0"/>
                <w:sz w:val="19"/>
              </w:rPr>
              <w:t>Buenas prácticas de seguridad: imágenes endurecidas, minimización de capas, mínimo privilegio, aislamiento</w:t>
            </w:r>
          </w:p>
        </w:tc>
        <w:tc>
          <w:tcPr>
            <w:tcW w:type="dxa" w:w="1576"/>
          </w:tcPr>
          <w:p>
            <w:pPr>
              <w:spacing w:after="0" w:line="240" w:lineRule="auto"/>
            </w:pPr>
            <w:r/>
            <w:r>
              <w:rPr>
                <w:b w:val="0"/>
                <w:i w:val="0"/>
                <w:sz w:val="19"/>
              </w:rPr>
              <w:t>3.6</w:t>
            </w:r>
          </w:p>
        </w:tc>
      </w:tr>
      <w:tr>
        <w:tc>
          <w:tcPr>
            <w:tcW w:type="dxa" w:w="1106"/>
            <w:shd w:val="clear" w:color="auto" w:fill="EEF2F7"/>
          </w:tcPr>
          <w:p>
            <w:pPr>
              <w:spacing w:after="0" w:line="240" w:lineRule="auto"/>
            </w:pPr>
            <w:r/>
            <w:r>
              <w:rPr>
                <w:b w:val="0"/>
                <w:i w:val="0"/>
                <w:sz w:val="19"/>
              </w:rPr>
              <w:t>26</w:t>
            </w:r>
          </w:p>
        </w:tc>
        <w:tc>
          <w:tcPr>
            <w:tcW w:type="dxa" w:w="6672"/>
            <w:shd w:val="clear" w:color="auto" w:fill="EEF2F7"/>
          </w:tcPr>
          <w:p>
            <w:pPr>
              <w:spacing w:after="0" w:line="240" w:lineRule="auto"/>
            </w:pPr>
            <w:r/>
            <w:r>
              <w:rPr>
                <w:b w:val="0"/>
                <w:i w:val="0"/>
                <w:sz w:val="19"/>
              </w:rPr>
              <w:t>Herramientas recomendadas: TestRail/Zephyr, Selenium/Appium, Jira/Bugzilla</w:t>
            </w:r>
          </w:p>
        </w:tc>
        <w:tc>
          <w:tcPr>
            <w:tcW w:type="dxa" w:w="1576"/>
            <w:shd w:val="clear" w:color="auto" w:fill="EEF2F7"/>
          </w:tcPr>
          <w:p>
            <w:pPr>
              <w:spacing w:after="0" w:line="240" w:lineRule="auto"/>
            </w:pPr>
            <w:r/>
            <w:r>
              <w:rPr>
                <w:b w:val="0"/>
                <w:i w:val="0"/>
                <w:sz w:val="19"/>
              </w:rPr>
              <w:t>3.7</w:t>
            </w:r>
          </w:p>
        </w:tc>
      </w:tr>
      <w:tr>
        <w:tc>
          <w:tcPr>
            <w:tcW w:type="dxa" w:w="1106"/>
          </w:tcPr>
          <w:p>
            <w:pPr>
              <w:spacing w:after="0" w:line="240" w:lineRule="auto"/>
            </w:pPr>
            <w:r/>
            <w:r>
              <w:rPr>
                <w:b w:val="0"/>
                <w:i w:val="0"/>
                <w:sz w:val="19"/>
              </w:rPr>
              <w:t>27</w:t>
            </w:r>
          </w:p>
        </w:tc>
        <w:tc>
          <w:tcPr>
            <w:tcW w:type="dxa" w:w="6672"/>
          </w:tcPr>
          <w:p>
            <w:pPr>
              <w:spacing w:after="0" w:line="240" w:lineRule="auto"/>
            </w:pPr>
            <w:r/>
            <w:r>
              <w:rPr>
                <w:b w:val="0"/>
                <w:i w:val="0"/>
                <w:sz w:val="19"/>
              </w:rPr>
              <w:t>Conclusión: base del éxito, integración temprana, mejora continua; cita de cierre</w:t>
            </w:r>
          </w:p>
        </w:tc>
        <w:tc>
          <w:tcPr>
            <w:tcW w:type="dxa" w:w="1576"/>
          </w:tcPr>
          <w:p>
            <w:pPr>
              <w:spacing w:after="0" w:line="240" w:lineRule="auto"/>
            </w:pPr>
            <w:r/>
            <w:r>
              <w:rPr>
                <w:b w:val="0"/>
                <w:i w:val="0"/>
                <w:sz w:val="19"/>
              </w:rPr>
              <w:t>2.20</w:t>
            </w:r>
          </w:p>
        </w:tc>
      </w:tr>
      <w:tr>
        <w:tc>
          <w:tcPr>
            <w:tcW w:type="dxa" w:w="1106"/>
            <w:shd w:val="clear" w:color="auto" w:fill="EEF2F7"/>
          </w:tcPr>
          <w:p>
            <w:pPr>
              <w:spacing w:after="0" w:line="240" w:lineRule="auto"/>
            </w:pPr>
            <w:r/>
            <w:r>
              <w:rPr>
                <w:b w:val="0"/>
                <w:i w:val="0"/>
                <w:sz w:val="19"/>
              </w:rPr>
              <w:t>28</w:t>
            </w:r>
          </w:p>
        </w:tc>
        <w:tc>
          <w:tcPr>
            <w:tcW w:type="dxa" w:w="6672"/>
            <w:shd w:val="clear" w:color="auto" w:fill="EEF2F7"/>
          </w:tcPr>
          <w:p>
            <w:pPr>
              <w:spacing w:after="0" w:line="240" w:lineRule="auto"/>
            </w:pPr>
            <w:r/>
            <w:r>
              <w:rPr>
                <w:b w:val="0"/>
                <w:i w:val="0"/>
                <w:sz w:val="19"/>
              </w:rPr>
              <w:t>Cierre: shift-left, independencia del testing, métricas</w:t>
            </w:r>
          </w:p>
        </w:tc>
        <w:tc>
          <w:tcPr>
            <w:tcW w:type="dxa" w:w="1576"/>
            <w:shd w:val="clear" w:color="auto" w:fill="EEF2F7"/>
          </w:tcPr>
          <w:p>
            <w:pPr>
              <w:spacing w:after="0" w:line="240" w:lineRule="auto"/>
            </w:pPr>
            <w:r/>
            <w:r>
              <w:rPr>
                <w:b w:val="0"/>
                <w:i w:val="0"/>
                <w:sz w:val="19"/>
              </w:rPr>
              <w:t>2.20 y 2.16</w:t>
            </w:r>
          </w:p>
        </w:tc>
      </w:tr>
      <w:tr>
        <w:tc>
          <w:tcPr>
            <w:tcW w:type="dxa" w:w="1106"/>
          </w:tcPr>
          <w:p>
            <w:pPr>
              <w:spacing w:after="0" w:line="240" w:lineRule="auto"/>
            </w:pPr>
            <w:r/>
            <w:r>
              <w:rPr>
                <w:b w:val="0"/>
                <w:i w:val="0"/>
                <w:sz w:val="19"/>
              </w:rPr>
              <w:t>29</w:t>
            </w:r>
          </w:p>
        </w:tc>
        <w:tc>
          <w:tcPr>
            <w:tcW w:type="dxa" w:w="6672"/>
          </w:tcPr>
          <w:p>
            <w:pPr>
              <w:spacing w:after="0" w:line="240" w:lineRule="auto"/>
            </w:pPr>
            <w:r/>
            <w:r>
              <w:rPr>
                <w:b w:val="0"/>
                <w:i w:val="0"/>
                <w:sz w:val="19"/>
              </w:rPr>
              <w:t>Bibliografía del tema: IEEE 829, OWASP WSTG y Top 10, ISTQB, NIST CSF, metodologías ágiles; herramientas</w:t>
            </w:r>
          </w:p>
        </w:tc>
        <w:tc>
          <w:tcPr>
            <w:tcW w:type="dxa" w:w="1576"/>
          </w:tcPr>
          <w:p>
            <w:pPr>
              <w:spacing w:after="0" w:line="240" w:lineRule="auto"/>
            </w:pPr>
            <w:r/>
            <w:r>
              <w:rPr>
                <w:b w:val="0"/>
                <w:i w:val="0"/>
                <w:sz w:val="19"/>
              </w:rPr>
              <w:t>2.17, 2.22 y Referencias</w:t>
            </w:r>
          </w:p>
        </w:tc>
      </w:tr>
    </w:tbl>
    <w:p>
      <w:pPr>
        <w:spacing w:after="40"/>
      </w:pPr>
    </w:p>
    <w:p>
      <w:pPr>
        <w:pStyle w:val="Heading2"/>
      </w:pPr>
      <w:r>
        <w:t>A.2 Actividad 2.1.2 Diseño de un plan de pruebas estratégico</w:t>
      </w:r>
    </w:p>
    <w:tbl>
      <w:tblPr>
        <w:tblStyle w:val="TableGrid"/>
        <w:tblW w:type="auto" w:w="0"/>
        <w:jc w:val="center"/>
        <w:tblLook w:firstColumn="1" w:firstRow="1" w:lastColumn="0" w:lastRow="0" w:noHBand="0" w:noVBand="1" w:val="04A0"/>
        <w:tblLayout w:type="fixed"/>
      </w:tblPr>
      <w:tblGrid>
        <w:gridCol w:w="1071"/>
        <w:gridCol w:w="7211"/>
        <w:gridCol w:w="1071"/>
      </w:tblGrid>
      <w:tr>
        <w:trPr>
          <w:tblHeader w:val="true"/>
        </w:trPr>
        <w:tc>
          <w:tcPr>
            <w:tcW w:type="dxa" w:w="1072"/>
            <w:shd w:val="clear" w:color="auto" w:fill="1F3A5F"/>
          </w:tcPr>
          <w:p>
            <w:pPr>
              <w:spacing w:after="0" w:line="240" w:lineRule="auto"/>
            </w:pPr>
            <w:r>
              <w:rPr>
                <w:color w:val="FFFFFF"/>
              </w:rPr>
            </w:r>
            <w:r>
              <w:rPr>
                <w:b/>
                <w:i w:val="0"/>
                <w:color w:val="FFFFFF"/>
                <w:sz w:val="19"/>
              </w:rPr>
              <w:t>#</w:t>
            </w:r>
          </w:p>
        </w:tc>
        <w:tc>
          <w:tcPr>
            <w:tcW w:type="dxa" w:w="7211"/>
            <w:shd w:val="clear" w:color="auto" w:fill="1F3A5F"/>
          </w:tcPr>
          <w:p>
            <w:pPr>
              <w:spacing w:after="0" w:line="240" w:lineRule="auto"/>
            </w:pPr>
            <w:r>
              <w:rPr>
                <w:color w:val="FFFFFF"/>
              </w:rPr>
            </w:r>
            <w:r>
              <w:rPr>
                <w:b/>
                <w:i w:val="0"/>
                <w:color w:val="FFFFFF"/>
                <w:sz w:val="19"/>
              </w:rPr>
              <w:t>Contenido</w:t>
            </w:r>
          </w:p>
        </w:tc>
        <w:tc>
          <w:tcPr>
            <w:tcW w:type="dxa" w:w="1072"/>
            <w:shd w:val="clear" w:color="auto" w:fill="1F3A5F"/>
          </w:tcPr>
          <w:p>
            <w:pPr>
              <w:spacing w:after="0" w:line="240" w:lineRule="auto"/>
            </w:pPr>
            <w:r>
              <w:rPr>
                <w:color w:val="FFFFFF"/>
              </w:rPr>
            </w:r>
            <w:r>
              <w:rPr>
                <w:b/>
                <w:i w:val="0"/>
                <w:color w:val="FFFFFF"/>
                <w:sz w:val="19"/>
              </w:rPr>
              <w:t>Sección</w:t>
            </w:r>
          </w:p>
        </w:tc>
      </w:tr>
      <w:tr>
        <w:tc>
          <w:tcPr>
            <w:tcW w:type="dxa" w:w="1072"/>
          </w:tcPr>
          <w:p>
            <w:pPr>
              <w:spacing w:after="0" w:line="240" w:lineRule="auto"/>
            </w:pPr>
            <w:r/>
            <w:r>
              <w:rPr>
                <w:b w:val="0"/>
                <w:i w:val="0"/>
                <w:sz w:val="19"/>
              </w:rPr>
              <w:t>30</w:t>
            </w:r>
          </w:p>
        </w:tc>
        <w:tc>
          <w:tcPr>
            <w:tcW w:type="dxa" w:w="7211"/>
          </w:tcPr>
          <w:p>
            <w:pPr>
              <w:spacing w:after="0" w:line="240" w:lineRule="auto"/>
            </w:pPr>
            <w:r/>
            <w:r>
              <w:rPr>
                <w:b w:val="0"/>
                <w:i w:val="0"/>
                <w:sz w:val="19"/>
              </w:rPr>
              <w:t>Objetivo y situación (QA Lead de banca móvil; atributos confiable, eficiente, seguro, trazable, sostenible)</w:t>
            </w:r>
          </w:p>
        </w:tc>
        <w:tc>
          <w:tcPr>
            <w:tcW w:type="dxa" w:w="1072"/>
          </w:tcPr>
          <w:p>
            <w:pPr>
              <w:spacing w:after="0" w:line="240" w:lineRule="auto"/>
            </w:pPr>
            <w:r/>
            <w:r>
              <w:rPr>
                <w:b w:val="0"/>
                <w:i w:val="0"/>
                <w:sz w:val="19"/>
              </w:rPr>
              <w:t>4.1</w:t>
            </w:r>
          </w:p>
        </w:tc>
      </w:tr>
      <w:tr>
        <w:tc>
          <w:tcPr>
            <w:tcW w:type="dxa" w:w="1072"/>
            <w:shd w:val="clear" w:color="auto" w:fill="EEF2F7"/>
          </w:tcPr>
          <w:p>
            <w:pPr>
              <w:spacing w:after="0" w:line="240" w:lineRule="auto"/>
            </w:pPr>
            <w:r/>
            <w:r>
              <w:rPr>
                <w:b w:val="0"/>
                <w:i w:val="0"/>
                <w:sz w:val="19"/>
              </w:rPr>
              <w:t>31</w:t>
            </w:r>
          </w:p>
        </w:tc>
        <w:tc>
          <w:tcPr>
            <w:tcW w:type="dxa" w:w="7211"/>
            <w:shd w:val="clear" w:color="auto" w:fill="EEF2F7"/>
          </w:tcPr>
          <w:p>
            <w:pPr>
              <w:spacing w:after="0" w:line="240" w:lineRule="auto"/>
            </w:pPr>
            <w:r/>
            <w:r>
              <w:rPr>
                <w:b w:val="0"/>
                <w:i w:val="0"/>
                <w:sz w:val="19"/>
              </w:rPr>
              <w:t>Paso 1: caja negra, caja blanca y enfoque híbrido</w:t>
            </w:r>
          </w:p>
        </w:tc>
        <w:tc>
          <w:tcPr>
            <w:tcW w:type="dxa" w:w="1072"/>
            <w:shd w:val="clear" w:color="auto" w:fill="EEF2F7"/>
          </w:tcPr>
          <w:p>
            <w:pPr>
              <w:spacing w:after="0" w:line="240" w:lineRule="auto"/>
            </w:pPr>
            <w:r/>
            <w:r>
              <w:rPr>
                <w:b w:val="0"/>
                <w:i w:val="0"/>
                <w:sz w:val="19"/>
              </w:rPr>
              <w:t>4.2</w:t>
            </w:r>
          </w:p>
        </w:tc>
      </w:tr>
      <w:tr>
        <w:tc>
          <w:tcPr>
            <w:tcW w:type="dxa" w:w="1072"/>
          </w:tcPr>
          <w:p>
            <w:pPr>
              <w:spacing w:after="0" w:line="240" w:lineRule="auto"/>
            </w:pPr>
            <w:r/>
            <w:r>
              <w:rPr>
                <w:b w:val="0"/>
                <w:i w:val="0"/>
                <w:sz w:val="19"/>
              </w:rPr>
              <w:t>32</w:t>
            </w:r>
          </w:p>
        </w:tc>
        <w:tc>
          <w:tcPr>
            <w:tcW w:type="dxa" w:w="7211"/>
          </w:tcPr>
          <w:p>
            <w:pPr>
              <w:spacing w:after="0" w:line="240" w:lineRule="auto"/>
            </w:pPr>
            <w:r/>
            <w:r>
              <w:rPr>
                <w:b w:val="0"/>
                <w:i w:val="0"/>
                <w:sz w:val="19"/>
              </w:rPr>
              <w:t>Paso 2: módulos con V(G) &gt; 20; análisis de flujo de datos; escenarios de ataque</w:t>
            </w:r>
          </w:p>
        </w:tc>
        <w:tc>
          <w:tcPr>
            <w:tcW w:type="dxa" w:w="1072"/>
          </w:tcPr>
          <w:p>
            <w:pPr>
              <w:spacing w:after="0" w:line="240" w:lineRule="auto"/>
            </w:pPr>
            <w:r/>
            <w:r>
              <w:rPr>
                <w:b w:val="0"/>
                <w:i w:val="0"/>
                <w:sz w:val="19"/>
              </w:rPr>
              <w:t>4.3</w:t>
            </w:r>
          </w:p>
        </w:tc>
      </w:tr>
      <w:tr>
        <w:tc>
          <w:tcPr>
            <w:tcW w:type="dxa" w:w="1072"/>
            <w:shd w:val="clear" w:color="auto" w:fill="EEF2F7"/>
          </w:tcPr>
          <w:p>
            <w:pPr>
              <w:spacing w:after="0" w:line="240" w:lineRule="auto"/>
            </w:pPr>
            <w:r/>
            <w:r>
              <w:rPr>
                <w:b w:val="0"/>
                <w:i w:val="0"/>
                <w:sz w:val="19"/>
              </w:rPr>
              <w:t>33</w:t>
            </w:r>
          </w:p>
        </w:tc>
        <w:tc>
          <w:tcPr>
            <w:tcW w:type="dxa" w:w="7211"/>
            <w:shd w:val="clear" w:color="auto" w:fill="EEF2F7"/>
          </w:tcPr>
          <w:p>
            <w:pPr>
              <w:spacing w:after="0" w:line="240" w:lineRule="auto"/>
            </w:pPr>
            <w:r/>
            <w:r>
              <w:rPr>
                <w:b w:val="0"/>
                <w:i w:val="0"/>
                <w:sz w:val="19"/>
              </w:rPr>
              <w:t>Paso 3: herramienta de gestión y métricas de éxito</w:t>
            </w:r>
          </w:p>
        </w:tc>
        <w:tc>
          <w:tcPr>
            <w:tcW w:type="dxa" w:w="1072"/>
            <w:shd w:val="clear" w:color="auto" w:fill="EEF2F7"/>
          </w:tcPr>
          <w:p>
            <w:pPr>
              <w:spacing w:after="0" w:line="240" w:lineRule="auto"/>
            </w:pPr>
            <w:r/>
            <w:r>
              <w:rPr>
                <w:b w:val="0"/>
                <w:i w:val="0"/>
                <w:sz w:val="19"/>
              </w:rPr>
              <w:t>4.4</w:t>
            </w:r>
          </w:p>
        </w:tc>
      </w:tr>
      <w:tr>
        <w:tc>
          <w:tcPr>
            <w:tcW w:type="dxa" w:w="1072"/>
          </w:tcPr>
          <w:p>
            <w:pPr>
              <w:spacing w:after="0" w:line="240" w:lineRule="auto"/>
            </w:pPr>
            <w:r/>
            <w:r>
              <w:rPr>
                <w:b w:val="0"/>
                <w:i w:val="0"/>
                <w:sz w:val="19"/>
              </w:rPr>
              <w:t>34</w:t>
            </w:r>
          </w:p>
        </w:tc>
        <w:tc>
          <w:tcPr>
            <w:tcW w:type="dxa" w:w="7211"/>
          </w:tcPr>
          <w:p>
            <w:pPr>
              <w:spacing w:after="0" w:line="240" w:lineRule="auto"/>
            </w:pPr>
            <w:r/>
            <w:r>
              <w:rPr>
                <w:b w:val="0"/>
                <w:i w:val="0"/>
                <w:sz w:val="19"/>
              </w:rPr>
              <w:t>Entregables: matriz de trazabilidad, cronograma basado en riesgos, protocolo de mantenimiento</w:t>
            </w:r>
          </w:p>
        </w:tc>
        <w:tc>
          <w:tcPr>
            <w:tcW w:type="dxa" w:w="1072"/>
          </w:tcPr>
          <w:p>
            <w:pPr>
              <w:spacing w:after="0" w:line="240" w:lineRule="auto"/>
            </w:pPr>
            <w:r/>
            <w:r>
              <w:rPr>
                <w:b w:val="0"/>
                <w:i w:val="0"/>
                <w:sz w:val="19"/>
              </w:rPr>
              <w:t>4.5</w:t>
            </w:r>
          </w:p>
        </w:tc>
      </w:tr>
    </w:tbl>
    <w:p>
      <w:pPr>
        <w:spacing w:after="40"/>
      </w:pPr>
    </w:p>
    <w:p>
      <w:pPr>
        <w:pStyle w:val="Heading2"/>
      </w:pPr>
      <w:r>
        <w:t>A.3 Guía 2.1.3 Levantamiento de imágenes en Docker del caso semestral</w:t>
      </w:r>
    </w:p>
    <w:tbl>
      <w:tblPr>
        <w:tblStyle w:val="TableGrid"/>
        <w:tblW w:type="auto" w:w="0"/>
        <w:jc w:val="center"/>
        <w:tblLook w:firstColumn="1" w:firstRow="1" w:lastColumn="0" w:lastRow="0" w:noHBand="0" w:noVBand="1" w:val="04A0"/>
        <w:tblLayout w:type="fixed"/>
      </w:tblPr>
      <w:tblGrid>
        <w:gridCol w:w="1084"/>
        <w:gridCol w:w="7187"/>
        <w:gridCol w:w="1084"/>
      </w:tblGrid>
      <w:tr>
        <w:trPr>
          <w:tblHeader w:val="true"/>
        </w:trPr>
        <w:tc>
          <w:tcPr>
            <w:tcW w:type="dxa" w:w="1084"/>
            <w:shd w:val="clear" w:color="auto" w:fill="1F3A5F"/>
          </w:tcPr>
          <w:p>
            <w:pPr>
              <w:spacing w:after="0" w:line="240" w:lineRule="auto"/>
            </w:pPr>
            <w:r>
              <w:rPr>
                <w:color w:val="FFFFFF"/>
              </w:rPr>
            </w:r>
            <w:r>
              <w:rPr>
                <w:b/>
                <w:i w:val="0"/>
                <w:color w:val="FFFFFF"/>
                <w:sz w:val="19"/>
              </w:rPr>
              <w:t>#</w:t>
            </w:r>
          </w:p>
        </w:tc>
        <w:tc>
          <w:tcPr>
            <w:tcW w:type="dxa" w:w="7187"/>
            <w:shd w:val="clear" w:color="auto" w:fill="1F3A5F"/>
          </w:tcPr>
          <w:p>
            <w:pPr>
              <w:spacing w:after="0" w:line="240" w:lineRule="auto"/>
            </w:pPr>
            <w:r>
              <w:rPr>
                <w:color w:val="FFFFFF"/>
              </w:rPr>
            </w:r>
            <w:r>
              <w:rPr>
                <w:b/>
                <w:i w:val="0"/>
                <w:color w:val="FFFFFF"/>
                <w:sz w:val="19"/>
              </w:rPr>
              <w:t>Contenido</w:t>
            </w:r>
          </w:p>
        </w:tc>
        <w:tc>
          <w:tcPr>
            <w:tcW w:type="dxa" w:w="1084"/>
            <w:shd w:val="clear" w:color="auto" w:fill="1F3A5F"/>
          </w:tcPr>
          <w:p>
            <w:pPr>
              <w:spacing w:after="0" w:line="240" w:lineRule="auto"/>
            </w:pPr>
            <w:r>
              <w:rPr>
                <w:color w:val="FFFFFF"/>
              </w:rPr>
            </w:r>
            <w:r>
              <w:rPr>
                <w:b/>
                <w:i w:val="0"/>
                <w:color w:val="FFFFFF"/>
                <w:sz w:val="19"/>
              </w:rPr>
              <w:t>Sección</w:t>
            </w:r>
          </w:p>
        </w:tc>
      </w:tr>
      <w:tr>
        <w:tc>
          <w:tcPr>
            <w:tcW w:type="dxa" w:w="1084"/>
          </w:tcPr>
          <w:p>
            <w:pPr>
              <w:spacing w:after="0" w:line="240" w:lineRule="auto"/>
            </w:pPr>
            <w:r/>
            <w:r>
              <w:rPr>
                <w:b w:val="0"/>
                <w:i w:val="0"/>
                <w:sz w:val="19"/>
              </w:rPr>
              <w:t>35</w:t>
            </w:r>
          </w:p>
        </w:tc>
        <w:tc>
          <w:tcPr>
            <w:tcW w:type="dxa" w:w="7187"/>
          </w:tcPr>
          <w:p>
            <w:pPr>
              <w:spacing w:after="0" w:line="240" w:lineRule="auto"/>
            </w:pPr>
            <w:r/>
            <w:r>
              <w:rPr>
                <w:b w:val="0"/>
                <w:i w:val="0"/>
                <w:sz w:val="19"/>
              </w:rPr>
              <w:t>Objetivo y prerrequisitos</w:t>
            </w:r>
          </w:p>
        </w:tc>
        <w:tc>
          <w:tcPr>
            <w:tcW w:type="dxa" w:w="1084"/>
          </w:tcPr>
          <w:p>
            <w:pPr>
              <w:spacing w:after="0" w:line="240" w:lineRule="auto"/>
            </w:pPr>
            <w:r/>
            <w:r>
              <w:rPr>
                <w:b w:val="0"/>
                <w:i w:val="0"/>
                <w:sz w:val="19"/>
              </w:rPr>
              <w:t>5 y 5.1</w:t>
            </w:r>
          </w:p>
        </w:tc>
      </w:tr>
      <w:tr>
        <w:tc>
          <w:tcPr>
            <w:tcW w:type="dxa" w:w="1084"/>
            <w:shd w:val="clear" w:color="auto" w:fill="EEF2F7"/>
          </w:tcPr>
          <w:p>
            <w:pPr>
              <w:spacing w:after="0" w:line="240" w:lineRule="auto"/>
            </w:pPr>
            <w:r/>
            <w:r>
              <w:rPr>
                <w:b w:val="0"/>
                <w:i w:val="0"/>
                <w:sz w:val="19"/>
              </w:rPr>
              <w:t>36</w:t>
            </w:r>
          </w:p>
        </w:tc>
        <w:tc>
          <w:tcPr>
            <w:tcW w:type="dxa" w:w="7187"/>
            <w:shd w:val="clear" w:color="auto" w:fill="EEF2F7"/>
          </w:tcPr>
          <w:p>
            <w:pPr>
              <w:spacing w:after="0" w:line="240" w:lineRule="auto"/>
            </w:pPr>
            <w:r/>
            <w:r>
              <w:rPr>
                <w:b w:val="0"/>
                <w:i w:val="0"/>
                <w:sz w:val="19"/>
              </w:rPr>
              <w:t>Estructura del proyecto (BACKEND, FRONTEND, .env, docker-compose.yml, README.md)</w:t>
            </w:r>
          </w:p>
        </w:tc>
        <w:tc>
          <w:tcPr>
            <w:tcW w:type="dxa" w:w="1084"/>
            <w:shd w:val="clear" w:color="auto" w:fill="EEF2F7"/>
          </w:tcPr>
          <w:p>
            <w:pPr>
              <w:spacing w:after="0" w:line="240" w:lineRule="auto"/>
            </w:pPr>
            <w:r/>
            <w:r>
              <w:rPr>
                <w:b w:val="0"/>
                <w:i w:val="0"/>
                <w:sz w:val="19"/>
              </w:rPr>
              <w:t>5.2</w:t>
            </w:r>
          </w:p>
        </w:tc>
      </w:tr>
      <w:tr>
        <w:tc>
          <w:tcPr>
            <w:tcW w:type="dxa" w:w="1084"/>
          </w:tcPr>
          <w:p>
            <w:pPr>
              <w:spacing w:after="0" w:line="240" w:lineRule="auto"/>
            </w:pPr>
            <w:r/>
            <w:r>
              <w:rPr>
                <w:b w:val="0"/>
                <w:i w:val="0"/>
                <w:sz w:val="19"/>
              </w:rPr>
              <w:t>37</w:t>
            </w:r>
          </w:p>
        </w:tc>
        <w:tc>
          <w:tcPr>
            <w:tcW w:type="dxa" w:w="7187"/>
          </w:tcPr>
          <w:p>
            <w:pPr>
              <w:spacing w:after="0" w:line="240" w:lineRule="auto"/>
            </w:pPr>
            <w:r/>
            <w:r>
              <w:rPr>
                <w:b w:val="0"/>
                <w:i w:val="0"/>
                <w:sz w:val="19"/>
              </w:rPr>
              <w:t>Procedimiento de levantamiento y verificación</w:t>
            </w:r>
          </w:p>
        </w:tc>
        <w:tc>
          <w:tcPr>
            <w:tcW w:type="dxa" w:w="1084"/>
          </w:tcPr>
          <w:p>
            <w:pPr>
              <w:spacing w:after="0" w:line="240" w:lineRule="auto"/>
            </w:pPr>
            <w:r/>
            <w:r>
              <w:rPr>
                <w:b w:val="0"/>
                <w:i w:val="0"/>
                <w:sz w:val="19"/>
              </w:rPr>
              <w:t>5.3</w:t>
            </w:r>
          </w:p>
        </w:tc>
      </w:tr>
      <w:tr>
        <w:tc>
          <w:tcPr>
            <w:tcW w:type="dxa" w:w="1084"/>
            <w:shd w:val="clear" w:color="auto" w:fill="EEF2F7"/>
          </w:tcPr>
          <w:p>
            <w:pPr>
              <w:spacing w:after="0" w:line="240" w:lineRule="auto"/>
            </w:pPr>
            <w:r/>
            <w:r>
              <w:rPr>
                <w:b w:val="0"/>
                <w:i w:val="0"/>
                <w:sz w:val="19"/>
              </w:rPr>
              <w:t>38</w:t>
            </w:r>
          </w:p>
        </w:tc>
        <w:tc>
          <w:tcPr>
            <w:tcW w:type="dxa" w:w="7187"/>
            <w:shd w:val="clear" w:color="auto" w:fill="EEF2F7"/>
          </w:tcPr>
          <w:p>
            <w:pPr>
              <w:spacing w:after="0" w:line="240" w:lineRule="auto"/>
            </w:pPr>
            <w:r/>
            <w:r>
              <w:rPr>
                <w:b w:val="0"/>
                <w:i w:val="0"/>
                <w:sz w:val="19"/>
              </w:rPr>
              <w:t>Contenedores, puertos (15442:5432, 4444:4000, 3333:80) y Swagger de la API</w:t>
            </w:r>
          </w:p>
        </w:tc>
        <w:tc>
          <w:tcPr>
            <w:tcW w:type="dxa" w:w="1084"/>
            <w:shd w:val="clear" w:color="auto" w:fill="EEF2F7"/>
          </w:tcPr>
          <w:p>
            <w:pPr>
              <w:spacing w:after="0" w:line="240" w:lineRule="auto"/>
            </w:pPr>
            <w:r/>
            <w:r>
              <w:rPr>
                <w:b w:val="0"/>
                <w:i w:val="0"/>
                <w:sz w:val="19"/>
              </w:rPr>
              <w:t>5.4</w:t>
            </w:r>
          </w:p>
        </w:tc>
      </w:tr>
    </w:tbl>
    <w:p>
      <w:pPr>
        <w:spacing w:after="40"/>
      </w:pPr>
    </w:p>
    <w:p>
      <w:pPr>
        <w:pStyle w:val="Heading2"/>
      </w:pPr>
      <w:r>
        <w:t>A.4 Tema 2.2.1 Técnicas avanzadas de diseño de casos de prueba</w:t>
      </w:r>
    </w:p>
    <w:tbl>
      <w:tblPr>
        <w:tblStyle w:val="TableGrid"/>
        <w:tblW w:type="auto" w:w="0"/>
        <w:jc w:val="center"/>
        <w:tblLook w:firstColumn="1" w:firstRow="1" w:lastColumn="0" w:lastRow="0" w:noHBand="0" w:noVBand="1" w:val="04A0"/>
        <w:tblLayout w:type="fixed"/>
      </w:tblPr>
      <w:tblGrid>
        <w:gridCol w:w="1108"/>
        <w:gridCol w:w="6952"/>
        <w:gridCol w:w="1294"/>
      </w:tblGrid>
      <w:tr>
        <w:trPr>
          <w:tblHeader w:val="true"/>
        </w:trPr>
        <w:tc>
          <w:tcPr>
            <w:tcW w:type="dxa" w:w="1108"/>
            <w:shd w:val="clear" w:color="auto" w:fill="1F3A5F"/>
          </w:tcPr>
          <w:p>
            <w:pPr>
              <w:spacing w:after="0" w:line="240" w:lineRule="auto"/>
            </w:pPr>
            <w:r>
              <w:rPr>
                <w:color w:val="FFFFFF"/>
              </w:rPr>
            </w:r>
            <w:r>
              <w:rPr>
                <w:b/>
                <w:i w:val="0"/>
                <w:color w:val="FFFFFF"/>
                <w:sz w:val="19"/>
              </w:rPr>
              <w:t>#</w:t>
            </w:r>
          </w:p>
        </w:tc>
        <w:tc>
          <w:tcPr>
            <w:tcW w:type="dxa" w:w="6951"/>
            <w:shd w:val="clear" w:color="auto" w:fill="1F3A5F"/>
          </w:tcPr>
          <w:p>
            <w:pPr>
              <w:spacing w:after="0" w:line="240" w:lineRule="auto"/>
            </w:pPr>
            <w:r>
              <w:rPr>
                <w:color w:val="FFFFFF"/>
              </w:rPr>
            </w:r>
            <w:r>
              <w:rPr>
                <w:b/>
                <w:i w:val="0"/>
                <w:color w:val="FFFFFF"/>
                <w:sz w:val="19"/>
              </w:rPr>
              <w:t>Contenido</w:t>
            </w:r>
          </w:p>
        </w:tc>
        <w:tc>
          <w:tcPr>
            <w:tcW w:type="dxa" w:w="1295"/>
            <w:shd w:val="clear" w:color="auto" w:fill="1F3A5F"/>
          </w:tcPr>
          <w:p>
            <w:pPr>
              <w:spacing w:after="0" w:line="240" w:lineRule="auto"/>
            </w:pPr>
            <w:r>
              <w:rPr>
                <w:color w:val="FFFFFF"/>
              </w:rPr>
            </w:r>
            <w:r>
              <w:rPr>
                <w:b/>
                <w:i w:val="0"/>
                <w:color w:val="FFFFFF"/>
                <w:sz w:val="19"/>
              </w:rPr>
              <w:t>Sección</w:t>
            </w:r>
          </w:p>
        </w:tc>
      </w:tr>
      <w:tr>
        <w:tc>
          <w:tcPr>
            <w:tcW w:type="dxa" w:w="1108"/>
          </w:tcPr>
          <w:p>
            <w:pPr>
              <w:spacing w:after="0" w:line="240" w:lineRule="auto"/>
            </w:pPr>
            <w:r/>
            <w:r>
              <w:rPr>
                <w:b w:val="0"/>
                <w:i w:val="0"/>
                <w:sz w:val="19"/>
              </w:rPr>
              <w:t>39</w:t>
            </w:r>
          </w:p>
        </w:tc>
        <w:tc>
          <w:tcPr>
            <w:tcW w:type="dxa" w:w="6951"/>
          </w:tcPr>
          <w:p>
            <w:pPr>
              <w:spacing w:after="0" w:line="240" w:lineRule="auto"/>
            </w:pPr>
            <w:r/>
            <w:r>
              <w:rPr>
                <w:b w:val="0"/>
                <w:i w:val="0"/>
                <w:sz w:val="19"/>
              </w:rPr>
              <w:t>Desafío del tester "detective"; idea atribuida a Mc Mullin</w:t>
            </w:r>
          </w:p>
        </w:tc>
        <w:tc>
          <w:tcPr>
            <w:tcW w:type="dxa" w:w="1295"/>
          </w:tcPr>
          <w:p>
            <w:pPr>
              <w:spacing w:after="0" w:line="240" w:lineRule="auto"/>
            </w:pPr>
            <w:r/>
            <w:r>
              <w:rPr>
                <w:b w:val="0"/>
                <w:i w:val="0"/>
                <w:sz w:val="19"/>
              </w:rPr>
              <w:t>6.1</w:t>
            </w:r>
          </w:p>
        </w:tc>
      </w:tr>
      <w:tr>
        <w:tc>
          <w:tcPr>
            <w:tcW w:type="dxa" w:w="1108"/>
            <w:shd w:val="clear" w:color="auto" w:fill="EEF2F7"/>
          </w:tcPr>
          <w:p>
            <w:pPr>
              <w:spacing w:after="0" w:line="240" w:lineRule="auto"/>
            </w:pPr>
            <w:r/>
            <w:r>
              <w:rPr>
                <w:b w:val="0"/>
                <w:i w:val="0"/>
                <w:sz w:val="19"/>
              </w:rPr>
              <w:t>40</w:t>
            </w:r>
          </w:p>
        </w:tc>
        <w:tc>
          <w:tcPr>
            <w:tcW w:type="dxa" w:w="6951"/>
            <w:shd w:val="clear" w:color="auto" w:fill="EEF2F7"/>
          </w:tcPr>
          <w:p>
            <w:pPr>
              <w:spacing w:after="0" w:line="240" w:lineRule="auto"/>
            </w:pPr>
            <w:r/>
            <w:r>
              <w:rPr>
                <w:b w:val="0"/>
                <w:i w:val="0"/>
                <w:sz w:val="19"/>
              </w:rPr>
              <w:t>Definición IEEE 610, importancia y beneficios</w:t>
            </w:r>
          </w:p>
        </w:tc>
        <w:tc>
          <w:tcPr>
            <w:tcW w:type="dxa" w:w="1295"/>
            <w:shd w:val="clear" w:color="auto" w:fill="EEF2F7"/>
          </w:tcPr>
          <w:p>
            <w:pPr>
              <w:spacing w:after="0" w:line="240" w:lineRule="auto"/>
            </w:pPr>
            <w:r/>
            <w:r>
              <w:rPr>
                <w:b w:val="0"/>
                <w:i w:val="0"/>
                <w:sz w:val="19"/>
              </w:rPr>
              <w:t>6.2</w:t>
            </w:r>
          </w:p>
        </w:tc>
      </w:tr>
      <w:tr>
        <w:tc>
          <w:tcPr>
            <w:tcW w:type="dxa" w:w="1108"/>
          </w:tcPr>
          <w:p>
            <w:pPr>
              <w:spacing w:after="0" w:line="240" w:lineRule="auto"/>
            </w:pPr>
            <w:r/>
            <w:r>
              <w:rPr>
                <w:b w:val="0"/>
                <w:i w:val="0"/>
                <w:sz w:val="19"/>
              </w:rPr>
              <w:t>41</w:t>
            </w:r>
          </w:p>
        </w:tc>
        <w:tc>
          <w:tcPr>
            <w:tcW w:type="dxa" w:w="6951"/>
          </w:tcPr>
          <w:p>
            <w:pPr>
              <w:spacing w:after="0" w:line="240" w:lineRule="auto"/>
            </w:pPr>
            <w:r/>
            <w:r>
              <w:rPr>
                <w:b w:val="0"/>
                <w:i w:val="0"/>
                <w:sz w:val="19"/>
              </w:rPr>
              <w:t>Papel crítico de los casos: guía uniforme, colaboración, automatización</w:t>
            </w:r>
          </w:p>
        </w:tc>
        <w:tc>
          <w:tcPr>
            <w:tcW w:type="dxa" w:w="1295"/>
          </w:tcPr>
          <w:p>
            <w:pPr>
              <w:spacing w:after="0" w:line="240" w:lineRule="auto"/>
            </w:pPr>
            <w:r/>
            <w:r>
              <w:rPr>
                <w:b w:val="0"/>
                <w:i w:val="0"/>
                <w:sz w:val="19"/>
              </w:rPr>
              <w:t>6.2</w:t>
            </w:r>
          </w:p>
        </w:tc>
      </w:tr>
      <w:tr>
        <w:tc>
          <w:tcPr>
            <w:tcW w:type="dxa" w:w="1108"/>
            <w:shd w:val="clear" w:color="auto" w:fill="EEF2F7"/>
          </w:tcPr>
          <w:p>
            <w:pPr>
              <w:spacing w:after="0" w:line="240" w:lineRule="auto"/>
            </w:pPr>
            <w:r/>
            <w:r>
              <w:rPr>
                <w:b w:val="0"/>
                <w:i w:val="0"/>
                <w:sz w:val="19"/>
              </w:rPr>
              <w:t>42</w:t>
            </w:r>
          </w:p>
        </w:tc>
        <w:tc>
          <w:tcPr>
            <w:tcW w:type="dxa" w:w="6951"/>
            <w:shd w:val="clear" w:color="auto" w:fill="EEF2F7"/>
          </w:tcPr>
          <w:p>
            <w:pPr>
              <w:spacing w:after="0" w:line="240" w:lineRule="auto"/>
            </w:pPr>
            <w:r/>
            <w:r>
              <w:rPr>
                <w:b w:val="0"/>
                <w:i w:val="0"/>
                <w:sz w:val="19"/>
              </w:rPr>
              <w:t>Clasificación: caja negra, caja blanca, híbridas, con sus técnicas</w:t>
            </w:r>
          </w:p>
        </w:tc>
        <w:tc>
          <w:tcPr>
            <w:tcW w:type="dxa" w:w="1295"/>
            <w:shd w:val="clear" w:color="auto" w:fill="EEF2F7"/>
          </w:tcPr>
          <w:p>
            <w:pPr>
              <w:spacing w:after="0" w:line="240" w:lineRule="auto"/>
            </w:pPr>
            <w:r/>
            <w:r>
              <w:rPr>
                <w:b w:val="0"/>
                <w:i w:val="0"/>
                <w:sz w:val="19"/>
              </w:rPr>
              <w:t>6.3</w:t>
            </w:r>
          </w:p>
        </w:tc>
      </w:tr>
      <w:tr>
        <w:tc>
          <w:tcPr>
            <w:tcW w:type="dxa" w:w="1108"/>
          </w:tcPr>
          <w:p>
            <w:pPr>
              <w:spacing w:after="0" w:line="240" w:lineRule="auto"/>
            </w:pPr>
            <w:r/>
            <w:r>
              <w:rPr>
                <w:b w:val="0"/>
                <w:i w:val="0"/>
                <w:sz w:val="19"/>
              </w:rPr>
              <w:t>43</w:t>
            </w:r>
          </w:p>
        </w:tc>
        <w:tc>
          <w:tcPr>
            <w:tcW w:type="dxa" w:w="6951"/>
          </w:tcPr>
          <w:p>
            <w:pPr>
              <w:spacing w:after="0" w:line="240" w:lineRule="auto"/>
            </w:pPr>
            <w:r/>
            <w:r>
              <w:rPr>
                <w:b w:val="0"/>
                <w:i w:val="0"/>
                <w:sz w:val="19"/>
              </w:rPr>
              <w:t>Partición de equivalencia: definición, tres pasos, ejemplo 1–10 y 20–30</w:t>
            </w:r>
          </w:p>
        </w:tc>
        <w:tc>
          <w:tcPr>
            <w:tcW w:type="dxa" w:w="1295"/>
          </w:tcPr>
          <w:p>
            <w:pPr>
              <w:spacing w:after="0" w:line="240" w:lineRule="auto"/>
            </w:pPr>
            <w:r/>
            <w:r>
              <w:rPr>
                <w:b w:val="0"/>
                <w:i w:val="0"/>
                <w:sz w:val="19"/>
              </w:rPr>
              <w:t>6.4</w:t>
            </w:r>
          </w:p>
        </w:tc>
      </w:tr>
      <w:tr>
        <w:tc>
          <w:tcPr>
            <w:tcW w:type="dxa" w:w="1108"/>
            <w:shd w:val="clear" w:color="auto" w:fill="EEF2F7"/>
          </w:tcPr>
          <w:p>
            <w:pPr>
              <w:spacing w:after="0" w:line="240" w:lineRule="auto"/>
            </w:pPr>
            <w:r/>
            <w:r>
              <w:rPr>
                <w:b w:val="0"/>
                <w:i w:val="0"/>
                <w:sz w:val="19"/>
              </w:rPr>
              <w:t>44</w:t>
            </w:r>
          </w:p>
        </w:tc>
        <w:tc>
          <w:tcPr>
            <w:tcW w:type="dxa" w:w="6951"/>
            <w:shd w:val="clear" w:color="auto" w:fill="EEF2F7"/>
          </w:tcPr>
          <w:p>
            <w:pPr>
              <w:spacing w:after="0" w:line="240" w:lineRule="auto"/>
            </w:pPr>
            <w:r/>
            <w:r>
              <w:rPr>
                <w:b w:val="0"/>
                <w:i w:val="0"/>
                <w:sz w:val="19"/>
              </w:rPr>
              <w:t>Análisis de valores límite: definición, importancia, valores, ejemplo 0, 1, 2, 9, 10, 11</w:t>
            </w:r>
          </w:p>
        </w:tc>
        <w:tc>
          <w:tcPr>
            <w:tcW w:type="dxa" w:w="1295"/>
            <w:shd w:val="clear" w:color="auto" w:fill="EEF2F7"/>
          </w:tcPr>
          <w:p>
            <w:pPr>
              <w:spacing w:after="0" w:line="240" w:lineRule="auto"/>
            </w:pPr>
            <w:r/>
            <w:r>
              <w:rPr>
                <w:b w:val="0"/>
                <w:i w:val="0"/>
                <w:sz w:val="19"/>
              </w:rPr>
              <w:t>6.5</w:t>
            </w:r>
          </w:p>
        </w:tc>
      </w:tr>
      <w:tr>
        <w:tc>
          <w:tcPr>
            <w:tcW w:type="dxa" w:w="1108"/>
          </w:tcPr>
          <w:p>
            <w:pPr>
              <w:spacing w:after="0" w:line="240" w:lineRule="auto"/>
            </w:pPr>
            <w:r/>
            <w:r>
              <w:rPr>
                <w:b w:val="0"/>
                <w:i w:val="0"/>
                <w:sz w:val="19"/>
              </w:rPr>
              <w:t>45</w:t>
            </w:r>
          </w:p>
        </w:tc>
        <w:tc>
          <w:tcPr>
            <w:tcW w:type="dxa" w:w="6951"/>
          </w:tcPr>
          <w:p>
            <w:pPr>
              <w:spacing w:after="0" w:line="240" w:lineRule="auto"/>
            </w:pPr>
            <w:r/>
            <w:r>
              <w:rPr>
                <w:b w:val="0"/>
                <w:i w:val="0"/>
                <w:sz w:val="19"/>
              </w:rPr>
              <w:t>Tablas de decisión: ventajas y componentes</w:t>
            </w:r>
          </w:p>
        </w:tc>
        <w:tc>
          <w:tcPr>
            <w:tcW w:type="dxa" w:w="1295"/>
          </w:tcPr>
          <w:p>
            <w:pPr>
              <w:spacing w:after="0" w:line="240" w:lineRule="auto"/>
            </w:pPr>
            <w:r/>
            <w:r>
              <w:rPr>
                <w:b w:val="0"/>
                <w:i w:val="0"/>
                <w:sz w:val="19"/>
              </w:rPr>
              <w:t>6.6</w:t>
            </w:r>
          </w:p>
        </w:tc>
      </w:tr>
      <w:tr>
        <w:tc>
          <w:tcPr>
            <w:tcW w:type="dxa" w:w="1108"/>
            <w:shd w:val="clear" w:color="auto" w:fill="EEF2F7"/>
          </w:tcPr>
          <w:p>
            <w:pPr>
              <w:spacing w:after="0" w:line="240" w:lineRule="auto"/>
            </w:pPr>
            <w:r/>
            <w:r>
              <w:rPr>
                <w:b w:val="0"/>
                <w:i w:val="0"/>
                <w:sz w:val="19"/>
              </w:rPr>
              <w:t>46</w:t>
            </w:r>
          </w:p>
        </w:tc>
        <w:tc>
          <w:tcPr>
            <w:tcW w:type="dxa" w:w="6951"/>
            <w:shd w:val="clear" w:color="auto" w:fill="EEF2F7"/>
          </w:tcPr>
          <w:p>
            <w:pPr>
              <w:spacing w:after="0" w:line="240" w:lineRule="auto"/>
            </w:pPr>
            <w:r/>
            <w:r>
              <w:rPr>
                <w:b w:val="0"/>
                <w:i w:val="0"/>
                <w:sz w:val="19"/>
              </w:rPr>
              <w:t>Visualización conjunta de partición y límites</w:t>
            </w:r>
          </w:p>
        </w:tc>
        <w:tc>
          <w:tcPr>
            <w:tcW w:type="dxa" w:w="1295"/>
            <w:shd w:val="clear" w:color="auto" w:fill="EEF2F7"/>
          </w:tcPr>
          <w:p>
            <w:pPr>
              <w:spacing w:after="0" w:line="240" w:lineRule="auto"/>
            </w:pPr>
            <w:r/>
            <w:r>
              <w:rPr>
                <w:b w:val="0"/>
                <w:i w:val="0"/>
                <w:sz w:val="19"/>
              </w:rPr>
              <w:t>6.5</w:t>
            </w:r>
          </w:p>
        </w:tc>
      </w:tr>
      <w:tr>
        <w:tc>
          <w:tcPr>
            <w:tcW w:type="dxa" w:w="1108"/>
          </w:tcPr>
          <w:p>
            <w:pPr>
              <w:spacing w:after="0" w:line="240" w:lineRule="auto"/>
            </w:pPr>
            <w:r/>
            <w:r>
              <w:rPr>
                <w:b w:val="0"/>
                <w:i w:val="0"/>
                <w:sz w:val="19"/>
              </w:rPr>
              <w:t>47</w:t>
            </w:r>
          </w:p>
        </w:tc>
        <w:tc>
          <w:tcPr>
            <w:tcW w:type="dxa" w:w="6951"/>
          </w:tcPr>
          <w:p>
            <w:pPr>
              <w:spacing w:after="0" w:line="240" w:lineRule="auto"/>
            </w:pPr>
            <w:r/>
            <w:r>
              <w:rPr>
                <w:b w:val="0"/>
                <w:i w:val="0"/>
                <w:sz w:val="19"/>
              </w:rPr>
              <w:t>Caja blanca: caminos básicos, condiciones, bucles</w:t>
            </w:r>
          </w:p>
        </w:tc>
        <w:tc>
          <w:tcPr>
            <w:tcW w:type="dxa" w:w="1295"/>
          </w:tcPr>
          <w:p>
            <w:pPr>
              <w:spacing w:after="0" w:line="240" w:lineRule="auto"/>
            </w:pPr>
            <w:r/>
            <w:r>
              <w:rPr>
                <w:b w:val="0"/>
                <w:i w:val="0"/>
                <w:sz w:val="19"/>
              </w:rPr>
              <w:t>6.7</w:t>
            </w:r>
          </w:p>
        </w:tc>
      </w:tr>
      <w:tr>
        <w:tc>
          <w:tcPr>
            <w:tcW w:type="dxa" w:w="1108"/>
            <w:shd w:val="clear" w:color="auto" w:fill="EEF2F7"/>
          </w:tcPr>
          <w:p>
            <w:pPr>
              <w:spacing w:after="0" w:line="240" w:lineRule="auto"/>
            </w:pPr>
            <w:r/>
            <w:r>
              <w:rPr>
                <w:b w:val="0"/>
                <w:i w:val="0"/>
                <w:sz w:val="19"/>
              </w:rPr>
              <w:t>48</w:t>
            </w:r>
          </w:p>
        </w:tc>
        <w:tc>
          <w:tcPr>
            <w:tcW w:type="dxa" w:w="6951"/>
            <w:shd w:val="clear" w:color="auto" w:fill="EEF2F7"/>
          </w:tcPr>
          <w:p>
            <w:pPr>
              <w:spacing w:after="0" w:line="240" w:lineRule="auto"/>
            </w:pPr>
            <w:r/>
            <w:r>
              <w:rPr>
                <w:b w:val="0"/>
                <w:i w:val="0"/>
                <w:sz w:val="19"/>
              </w:rPr>
              <w:t>Complejidad ciclomática: definición, fórmula, interpretación, ejemplo V(G) = 5</w:t>
            </w:r>
          </w:p>
        </w:tc>
        <w:tc>
          <w:tcPr>
            <w:tcW w:type="dxa" w:w="1295"/>
            <w:shd w:val="clear" w:color="auto" w:fill="EEF2F7"/>
          </w:tcPr>
          <w:p>
            <w:pPr>
              <w:spacing w:after="0" w:line="240" w:lineRule="auto"/>
            </w:pPr>
            <w:r/>
            <w:r>
              <w:rPr>
                <w:b w:val="0"/>
                <w:i w:val="0"/>
                <w:sz w:val="19"/>
              </w:rPr>
              <w:t>6.8</w:t>
            </w:r>
          </w:p>
        </w:tc>
      </w:tr>
      <w:tr>
        <w:tc>
          <w:tcPr>
            <w:tcW w:type="dxa" w:w="1108"/>
          </w:tcPr>
          <w:p>
            <w:pPr>
              <w:spacing w:after="0" w:line="240" w:lineRule="auto"/>
            </w:pPr>
            <w:r/>
            <w:r>
              <w:rPr>
                <w:b w:val="0"/>
                <w:i w:val="0"/>
                <w:sz w:val="19"/>
              </w:rPr>
              <w:t>49</w:t>
            </w:r>
          </w:p>
        </w:tc>
        <w:tc>
          <w:tcPr>
            <w:tcW w:type="dxa" w:w="6951"/>
          </w:tcPr>
          <w:p>
            <w:pPr>
              <w:spacing w:after="0" w:line="240" w:lineRule="auto"/>
            </w:pPr>
            <w:r/>
            <w:r>
              <w:rPr>
                <w:b w:val="0"/>
                <w:i w:val="0"/>
                <w:sz w:val="19"/>
              </w:rPr>
              <w:t>Pruebas de bucles (simples, anidados, concatenados) y flujo de datos</w:t>
            </w:r>
          </w:p>
        </w:tc>
        <w:tc>
          <w:tcPr>
            <w:tcW w:type="dxa" w:w="1295"/>
          </w:tcPr>
          <w:p>
            <w:pPr>
              <w:spacing w:after="0" w:line="240" w:lineRule="auto"/>
            </w:pPr>
            <w:r/>
            <w:r>
              <w:rPr>
                <w:b w:val="0"/>
                <w:i w:val="0"/>
                <w:sz w:val="19"/>
              </w:rPr>
              <w:t>6.9 y 6.10</w:t>
            </w:r>
          </w:p>
        </w:tc>
      </w:tr>
      <w:tr>
        <w:tc>
          <w:tcPr>
            <w:tcW w:type="dxa" w:w="1108"/>
            <w:shd w:val="clear" w:color="auto" w:fill="EEF2F7"/>
          </w:tcPr>
          <w:p>
            <w:pPr>
              <w:spacing w:after="0" w:line="240" w:lineRule="auto"/>
            </w:pPr>
            <w:r/>
            <w:r>
              <w:rPr>
                <w:b w:val="0"/>
                <w:i w:val="0"/>
                <w:sz w:val="19"/>
              </w:rPr>
              <w:t>50</w:t>
            </w:r>
          </w:p>
        </w:tc>
        <w:tc>
          <w:tcPr>
            <w:tcW w:type="dxa" w:w="6951"/>
            <w:shd w:val="clear" w:color="auto" w:fill="EEF2F7"/>
          </w:tcPr>
          <w:p>
            <w:pPr>
              <w:spacing w:after="0" w:line="240" w:lineRule="auto"/>
            </w:pPr>
            <w:r/>
            <w:r>
              <w:rPr>
                <w:b w:val="0"/>
                <w:i w:val="0"/>
                <w:sz w:val="19"/>
              </w:rPr>
              <w:t>Combinación de técnicas y ejemplo de inicio de sesión</w:t>
            </w:r>
          </w:p>
        </w:tc>
        <w:tc>
          <w:tcPr>
            <w:tcW w:type="dxa" w:w="1295"/>
            <w:shd w:val="clear" w:color="auto" w:fill="EEF2F7"/>
          </w:tcPr>
          <w:p>
            <w:pPr>
              <w:spacing w:after="0" w:line="240" w:lineRule="auto"/>
            </w:pPr>
            <w:r/>
            <w:r>
              <w:rPr>
                <w:b w:val="0"/>
                <w:i w:val="0"/>
                <w:sz w:val="19"/>
              </w:rPr>
              <w:t>6.11</w:t>
            </w:r>
          </w:p>
        </w:tc>
      </w:tr>
      <w:tr>
        <w:tc>
          <w:tcPr>
            <w:tcW w:type="dxa" w:w="1108"/>
          </w:tcPr>
          <w:p>
            <w:pPr>
              <w:spacing w:after="0" w:line="240" w:lineRule="auto"/>
            </w:pPr>
            <w:r/>
            <w:r>
              <w:rPr>
                <w:b w:val="0"/>
                <w:i w:val="0"/>
                <w:sz w:val="19"/>
              </w:rPr>
              <w:t>51</w:t>
            </w:r>
          </w:p>
        </w:tc>
        <w:tc>
          <w:tcPr>
            <w:tcW w:type="dxa" w:w="6951"/>
          </w:tcPr>
          <w:p>
            <w:pPr>
              <w:spacing w:after="0" w:line="240" w:lineRule="auto"/>
            </w:pPr>
            <w:r/>
            <w:r>
              <w:rPr>
                <w:b w:val="0"/>
                <w:i w:val="0"/>
                <w:sz w:val="19"/>
              </w:rPr>
              <w:t>Proceso de creación en cuatro pasos</w:t>
            </w:r>
          </w:p>
        </w:tc>
        <w:tc>
          <w:tcPr>
            <w:tcW w:type="dxa" w:w="1295"/>
          </w:tcPr>
          <w:p>
            <w:pPr>
              <w:spacing w:after="0" w:line="240" w:lineRule="auto"/>
            </w:pPr>
            <w:r/>
            <w:r>
              <w:rPr>
                <w:b w:val="0"/>
                <w:i w:val="0"/>
                <w:sz w:val="19"/>
              </w:rPr>
              <w:t>6.12</w:t>
            </w:r>
          </w:p>
        </w:tc>
      </w:tr>
      <w:tr>
        <w:tc>
          <w:tcPr>
            <w:tcW w:type="dxa" w:w="1108"/>
            <w:shd w:val="clear" w:color="auto" w:fill="EEF2F7"/>
          </w:tcPr>
          <w:p>
            <w:pPr>
              <w:spacing w:after="0" w:line="240" w:lineRule="auto"/>
            </w:pPr>
            <w:r/>
            <w:r>
              <w:rPr>
                <w:b w:val="0"/>
                <w:i w:val="0"/>
                <w:sz w:val="19"/>
              </w:rPr>
              <w:t>52</w:t>
            </w:r>
          </w:p>
        </w:tc>
        <w:tc>
          <w:tcPr>
            <w:tcW w:type="dxa" w:w="6951"/>
            <w:shd w:val="clear" w:color="auto" w:fill="EEF2F7"/>
          </w:tcPr>
          <w:p>
            <w:pPr>
              <w:spacing w:after="0" w:line="240" w:lineRule="auto"/>
            </w:pPr>
            <w:r/>
            <w:r>
              <w:rPr>
                <w:b w:val="0"/>
                <w:i w:val="0"/>
                <w:sz w:val="19"/>
              </w:rPr>
              <w:t>Pausa de pregunta (V(G) = 5; respuesta B) y reflexión sobre partición y límites</w:t>
            </w:r>
          </w:p>
        </w:tc>
        <w:tc>
          <w:tcPr>
            <w:tcW w:type="dxa" w:w="1295"/>
            <w:shd w:val="clear" w:color="auto" w:fill="EEF2F7"/>
          </w:tcPr>
          <w:p>
            <w:pPr>
              <w:spacing w:after="0" w:line="240" w:lineRule="auto"/>
            </w:pPr>
            <w:r/>
            <w:r>
              <w:rPr>
                <w:b w:val="0"/>
                <w:i w:val="0"/>
                <w:sz w:val="19"/>
              </w:rPr>
              <w:t>6.8 y 6.5</w:t>
            </w:r>
          </w:p>
        </w:tc>
      </w:tr>
      <w:tr>
        <w:tc>
          <w:tcPr>
            <w:tcW w:type="dxa" w:w="1108"/>
          </w:tcPr>
          <w:p>
            <w:pPr>
              <w:spacing w:after="0" w:line="240" w:lineRule="auto"/>
            </w:pPr>
            <w:r/>
            <w:r>
              <w:rPr>
                <w:b w:val="0"/>
                <w:i w:val="0"/>
                <w:sz w:val="19"/>
              </w:rPr>
              <w:t>53</w:t>
            </w:r>
          </w:p>
        </w:tc>
        <w:tc>
          <w:tcPr>
            <w:tcW w:type="dxa" w:w="6951"/>
          </w:tcPr>
          <w:p>
            <w:pPr>
              <w:spacing w:after="0" w:line="240" w:lineRule="auto"/>
            </w:pPr>
            <w:r/>
            <w:r>
              <w:rPr>
                <w:b w:val="0"/>
                <w:i w:val="0"/>
                <w:sz w:val="19"/>
              </w:rPr>
              <w:t>Ejemplo de partición TC-01 a TC-04</w:t>
            </w:r>
          </w:p>
        </w:tc>
        <w:tc>
          <w:tcPr>
            <w:tcW w:type="dxa" w:w="1295"/>
          </w:tcPr>
          <w:p>
            <w:pPr>
              <w:spacing w:after="0" w:line="240" w:lineRule="auto"/>
            </w:pPr>
            <w:r/>
            <w:r>
              <w:rPr>
                <w:b w:val="0"/>
                <w:i w:val="0"/>
                <w:sz w:val="19"/>
              </w:rPr>
              <w:t>6.4</w:t>
            </w:r>
          </w:p>
        </w:tc>
      </w:tr>
      <w:tr>
        <w:tc>
          <w:tcPr>
            <w:tcW w:type="dxa" w:w="1108"/>
            <w:shd w:val="clear" w:color="auto" w:fill="EEF2F7"/>
          </w:tcPr>
          <w:p>
            <w:pPr>
              <w:spacing w:after="0" w:line="240" w:lineRule="auto"/>
            </w:pPr>
            <w:r/>
            <w:r>
              <w:rPr>
                <w:b w:val="0"/>
                <w:i w:val="0"/>
                <w:sz w:val="19"/>
              </w:rPr>
              <w:t>54</w:t>
            </w:r>
          </w:p>
        </w:tc>
        <w:tc>
          <w:tcPr>
            <w:tcW w:type="dxa" w:w="6951"/>
            <w:shd w:val="clear" w:color="auto" w:fill="EEF2F7"/>
          </w:tcPr>
          <w:p>
            <w:pPr>
              <w:spacing w:after="0" w:line="240" w:lineRule="auto"/>
            </w:pPr>
            <w:r/>
            <w:r>
              <w:rPr>
                <w:b w:val="0"/>
                <w:i w:val="0"/>
                <w:sz w:val="19"/>
              </w:rPr>
              <w:t>Ejemplo de valores límite (seis casos)</w:t>
            </w:r>
          </w:p>
        </w:tc>
        <w:tc>
          <w:tcPr>
            <w:tcW w:type="dxa" w:w="1295"/>
            <w:shd w:val="clear" w:color="auto" w:fill="EEF2F7"/>
          </w:tcPr>
          <w:p>
            <w:pPr>
              <w:spacing w:after="0" w:line="240" w:lineRule="auto"/>
            </w:pPr>
            <w:r/>
            <w:r>
              <w:rPr>
                <w:b w:val="0"/>
                <w:i w:val="0"/>
                <w:sz w:val="19"/>
              </w:rPr>
              <w:t>6.5</w:t>
            </w:r>
          </w:p>
        </w:tc>
      </w:tr>
      <w:tr>
        <w:tc>
          <w:tcPr>
            <w:tcW w:type="dxa" w:w="1108"/>
          </w:tcPr>
          <w:p>
            <w:pPr>
              <w:spacing w:after="0" w:line="240" w:lineRule="auto"/>
            </w:pPr>
            <w:r/>
            <w:r>
              <w:rPr>
                <w:b w:val="0"/>
                <w:i w:val="0"/>
                <w:sz w:val="19"/>
              </w:rPr>
              <w:t>55</w:t>
            </w:r>
          </w:p>
        </w:tc>
        <w:tc>
          <w:tcPr>
            <w:tcW w:type="dxa" w:w="6951"/>
          </w:tcPr>
          <w:p>
            <w:pPr>
              <w:spacing w:after="0" w:line="240" w:lineRule="auto"/>
            </w:pPr>
            <w:r/>
            <w:r>
              <w:rPr>
                <w:b w:val="0"/>
                <w:i w:val="0"/>
                <w:sz w:val="19"/>
              </w:rPr>
              <w:t>Ejemplo de tabla de decisión R1–R4</w:t>
            </w:r>
          </w:p>
        </w:tc>
        <w:tc>
          <w:tcPr>
            <w:tcW w:type="dxa" w:w="1295"/>
          </w:tcPr>
          <w:p>
            <w:pPr>
              <w:spacing w:after="0" w:line="240" w:lineRule="auto"/>
            </w:pPr>
            <w:r/>
            <w:r>
              <w:rPr>
                <w:b w:val="0"/>
                <w:i w:val="0"/>
                <w:sz w:val="19"/>
              </w:rPr>
              <w:t>6.6</w:t>
            </w:r>
          </w:p>
        </w:tc>
      </w:tr>
      <w:tr>
        <w:tc>
          <w:tcPr>
            <w:tcW w:type="dxa" w:w="1108"/>
            <w:shd w:val="clear" w:color="auto" w:fill="EEF2F7"/>
          </w:tcPr>
          <w:p>
            <w:pPr>
              <w:spacing w:after="0" w:line="240" w:lineRule="auto"/>
            </w:pPr>
            <w:r/>
            <w:r>
              <w:rPr>
                <w:b w:val="0"/>
                <w:i w:val="0"/>
                <w:sz w:val="19"/>
              </w:rPr>
              <w:t>56</w:t>
            </w:r>
          </w:p>
        </w:tc>
        <w:tc>
          <w:tcPr>
            <w:tcW w:type="dxa" w:w="6951"/>
            <w:shd w:val="clear" w:color="auto" w:fill="EEF2F7"/>
          </w:tcPr>
          <w:p>
            <w:pPr>
              <w:spacing w:after="0" w:line="240" w:lineRule="auto"/>
            </w:pPr>
            <w:r/>
            <w:r>
              <w:rPr>
                <w:b w:val="0"/>
                <w:i w:val="0"/>
                <w:sz w:val="19"/>
              </w:rPr>
              <w:t>Herramientas de gestión: seis beneficios y seis herramientas</w:t>
            </w:r>
          </w:p>
        </w:tc>
        <w:tc>
          <w:tcPr>
            <w:tcW w:type="dxa" w:w="1295"/>
            <w:shd w:val="clear" w:color="auto" w:fill="EEF2F7"/>
          </w:tcPr>
          <w:p>
            <w:pPr>
              <w:spacing w:after="0" w:line="240" w:lineRule="auto"/>
            </w:pPr>
            <w:r/>
            <w:r>
              <w:rPr>
                <w:b w:val="0"/>
                <w:i w:val="0"/>
                <w:sz w:val="19"/>
              </w:rPr>
              <w:t>6.13</w:t>
            </w:r>
          </w:p>
        </w:tc>
      </w:tr>
      <w:tr>
        <w:tc>
          <w:tcPr>
            <w:tcW w:type="dxa" w:w="1108"/>
          </w:tcPr>
          <w:p>
            <w:pPr>
              <w:spacing w:after="0" w:line="240" w:lineRule="auto"/>
            </w:pPr>
            <w:r/>
            <w:r>
              <w:rPr>
                <w:b w:val="0"/>
                <w:i w:val="0"/>
                <w:sz w:val="19"/>
              </w:rPr>
              <w:t>57</w:t>
            </w:r>
          </w:p>
        </w:tc>
        <w:tc>
          <w:tcPr>
            <w:tcW w:type="dxa" w:w="6951"/>
          </w:tcPr>
          <w:p>
            <w:pPr>
              <w:spacing w:after="0" w:line="240" w:lineRule="auto"/>
            </w:pPr>
            <w:r/>
            <w:r>
              <w:rPr>
                <w:b w:val="0"/>
                <w:i w:val="0"/>
                <w:sz w:val="19"/>
              </w:rPr>
              <w:t>Errores comunes (seis)</w:t>
            </w:r>
          </w:p>
        </w:tc>
        <w:tc>
          <w:tcPr>
            <w:tcW w:type="dxa" w:w="1295"/>
          </w:tcPr>
          <w:p>
            <w:pPr>
              <w:spacing w:after="0" w:line="240" w:lineRule="auto"/>
            </w:pPr>
            <w:r/>
            <w:r>
              <w:rPr>
                <w:b w:val="0"/>
                <w:i w:val="0"/>
                <w:sz w:val="19"/>
              </w:rPr>
              <w:t>6.14</w:t>
            </w:r>
          </w:p>
        </w:tc>
      </w:tr>
      <w:tr>
        <w:tc>
          <w:tcPr>
            <w:tcW w:type="dxa" w:w="1108"/>
            <w:shd w:val="clear" w:color="auto" w:fill="EEF2F7"/>
          </w:tcPr>
          <w:p>
            <w:pPr>
              <w:spacing w:after="0" w:line="240" w:lineRule="auto"/>
            </w:pPr>
            <w:r/>
            <w:r>
              <w:rPr>
                <w:b w:val="0"/>
                <w:i w:val="0"/>
                <w:sz w:val="19"/>
              </w:rPr>
              <w:t>58</w:t>
            </w:r>
          </w:p>
        </w:tc>
        <w:tc>
          <w:tcPr>
            <w:tcW w:type="dxa" w:w="6951"/>
            <w:shd w:val="clear" w:color="auto" w:fill="EEF2F7"/>
          </w:tcPr>
          <w:p>
            <w:pPr>
              <w:spacing w:after="0" w:line="240" w:lineRule="auto"/>
            </w:pPr>
            <w:r/>
            <w:r>
              <w:rPr>
                <w:b w:val="0"/>
                <w:i w:val="0"/>
                <w:sz w:val="19"/>
              </w:rPr>
              <w:t>Buenas prácticas (cuatro) y principios (seis)</w:t>
            </w:r>
          </w:p>
        </w:tc>
        <w:tc>
          <w:tcPr>
            <w:tcW w:type="dxa" w:w="1295"/>
            <w:shd w:val="clear" w:color="auto" w:fill="EEF2F7"/>
          </w:tcPr>
          <w:p>
            <w:pPr>
              <w:spacing w:after="0" w:line="240" w:lineRule="auto"/>
            </w:pPr>
            <w:r/>
            <w:r>
              <w:rPr>
                <w:b w:val="0"/>
                <w:i w:val="0"/>
                <w:sz w:val="19"/>
              </w:rPr>
              <w:t>6.15</w:t>
            </w:r>
          </w:p>
        </w:tc>
      </w:tr>
      <w:tr>
        <w:tc>
          <w:tcPr>
            <w:tcW w:type="dxa" w:w="1108"/>
          </w:tcPr>
          <w:p>
            <w:pPr>
              <w:spacing w:after="0" w:line="240" w:lineRule="auto"/>
            </w:pPr>
            <w:r/>
            <w:r>
              <w:rPr>
                <w:b w:val="0"/>
                <w:i w:val="0"/>
                <w:sz w:val="19"/>
              </w:rPr>
              <w:t>59</w:t>
            </w:r>
          </w:p>
        </w:tc>
        <w:tc>
          <w:tcPr>
            <w:tcW w:type="dxa" w:w="6951"/>
          </w:tcPr>
          <w:p>
            <w:pPr>
              <w:spacing w:after="0" w:line="240" w:lineRule="auto"/>
            </w:pPr>
            <w:r/>
            <w:r>
              <w:rPr>
                <w:b w:val="0"/>
                <w:i w:val="0"/>
                <w:sz w:val="19"/>
              </w:rPr>
              <w:t>Conclusión (10x, 40 %, 95 %) e "Inversión en excelencia"</w:t>
            </w:r>
          </w:p>
        </w:tc>
        <w:tc>
          <w:tcPr>
            <w:tcW w:type="dxa" w:w="1295"/>
          </w:tcPr>
          <w:p>
            <w:pPr>
              <w:spacing w:after="0" w:line="240" w:lineRule="auto"/>
            </w:pPr>
            <w:r/>
            <w:r>
              <w:rPr>
                <w:b w:val="0"/>
                <w:i w:val="0"/>
                <w:sz w:val="19"/>
              </w:rPr>
              <w:t>6.16</w:t>
            </w:r>
          </w:p>
        </w:tc>
      </w:tr>
      <w:tr>
        <w:tc>
          <w:tcPr>
            <w:tcW w:type="dxa" w:w="1108"/>
            <w:shd w:val="clear" w:color="auto" w:fill="EEF2F7"/>
          </w:tcPr>
          <w:p>
            <w:pPr>
              <w:spacing w:after="0" w:line="240" w:lineRule="auto"/>
            </w:pPr>
            <w:r/>
            <w:r>
              <w:rPr>
                <w:b w:val="0"/>
                <w:i w:val="0"/>
                <w:sz w:val="19"/>
              </w:rPr>
              <w:t>60</w:t>
            </w:r>
          </w:p>
        </w:tc>
        <w:tc>
          <w:tcPr>
            <w:tcW w:type="dxa" w:w="6951"/>
            <w:shd w:val="clear" w:color="auto" w:fill="EEF2F7"/>
          </w:tcPr>
          <w:p>
            <w:pPr>
              <w:spacing w:after="0" w:line="240" w:lineRule="auto"/>
            </w:pPr>
            <w:r/>
            <w:r>
              <w:rPr>
                <w:b w:val="0"/>
                <w:i w:val="0"/>
                <w:sz w:val="19"/>
              </w:rPr>
              <w:t>Bibliografía: IEEE 610, McCabe (1976), Mc Mullin; herramientas de gestión</w:t>
            </w:r>
          </w:p>
        </w:tc>
        <w:tc>
          <w:tcPr>
            <w:tcW w:type="dxa" w:w="1295"/>
            <w:shd w:val="clear" w:color="auto" w:fill="EEF2F7"/>
          </w:tcPr>
          <w:p>
            <w:pPr>
              <w:spacing w:after="0" w:line="240" w:lineRule="auto"/>
            </w:pPr>
            <w:r/>
            <w:r>
              <w:rPr>
                <w:b w:val="0"/>
                <w:i w:val="0"/>
                <w:sz w:val="19"/>
              </w:rPr>
              <w:t>6.17 y Referencias</w:t>
            </w:r>
          </w:p>
        </w:tc>
      </w:tr>
    </w:tbl>
    <w:p>
      <w:pPr>
        <w:spacing w:after="40"/>
      </w:pPr>
    </w:p>
    <w:p>
      <w:pPr>
        <w:pStyle w:val="Heading2"/>
      </w:pPr>
      <w:r>
        <w:t>A.5 Actividad 2.2.2 Creación de casos de prueba utilizando técnicas específicas</w:t>
      </w:r>
    </w:p>
    <w:tbl>
      <w:tblPr>
        <w:tblStyle w:val="TableGrid"/>
        <w:tblW w:type="auto" w:w="0"/>
        <w:jc w:val="center"/>
        <w:tblLook w:firstColumn="1" w:firstRow="1" w:lastColumn="0" w:lastRow="0" w:noHBand="0" w:noVBand="1" w:val="04A0"/>
        <w:tblLayout w:type="fixed"/>
      </w:tblPr>
      <w:tblGrid>
        <w:gridCol w:w="1098"/>
        <w:gridCol w:w="7159"/>
        <w:gridCol w:w="1098"/>
      </w:tblGrid>
      <w:tr>
        <w:trPr>
          <w:tblHeader w:val="true"/>
        </w:trPr>
        <w:tc>
          <w:tcPr>
            <w:tcW w:type="dxa" w:w="1098"/>
            <w:shd w:val="clear" w:color="auto" w:fill="1F3A5F"/>
          </w:tcPr>
          <w:p>
            <w:pPr>
              <w:spacing w:after="0" w:line="240" w:lineRule="auto"/>
            </w:pPr>
            <w:r>
              <w:rPr>
                <w:color w:val="FFFFFF"/>
              </w:rPr>
            </w:r>
            <w:r>
              <w:rPr>
                <w:b/>
                <w:i w:val="0"/>
                <w:color w:val="FFFFFF"/>
                <w:sz w:val="19"/>
              </w:rPr>
              <w:t>#</w:t>
            </w:r>
          </w:p>
        </w:tc>
        <w:tc>
          <w:tcPr>
            <w:tcW w:type="dxa" w:w="7159"/>
            <w:shd w:val="clear" w:color="auto" w:fill="1F3A5F"/>
          </w:tcPr>
          <w:p>
            <w:pPr>
              <w:spacing w:after="0" w:line="240" w:lineRule="auto"/>
            </w:pPr>
            <w:r>
              <w:rPr>
                <w:color w:val="FFFFFF"/>
              </w:rPr>
            </w:r>
            <w:r>
              <w:rPr>
                <w:b/>
                <w:i w:val="0"/>
                <w:color w:val="FFFFFF"/>
                <w:sz w:val="19"/>
              </w:rPr>
              <w:t>Contenido</w:t>
            </w:r>
          </w:p>
        </w:tc>
        <w:tc>
          <w:tcPr>
            <w:tcW w:type="dxa" w:w="1098"/>
            <w:shd w:val="clear" w:color="auto" w:fill="1F3A5F"/>
          </w:tcPr>
          <w:p>
            <w:pPr>
              <w:spacing w:after="0" w:line="240" w:lineRule="auto"/>
            </w:pPr>
            <w:r>
              <w:rPr>
                <w:color w:val="FFFFFF"/>
              </w:rPr>
            </w:r>
            <w:r>
              <w:rPr>
                <w:b/>
                <w:i w:val="0"/>
                <w:color w:val="FFFFFF"/>
                <w:sz w:val="19"/>
              </w:rPr>
              <w:t>Sección</w:t>
            </w:r>
          </w:p>
        </w:tc>
      </w:tr>
      <w:tr>
        <w:tc>
          <w:tcPr>
            <w:tcW w:type="dxa" w:w="1098"/>
          </w:tcPr>
          <w:p>
            <w:pPr>
              <w:spacing w:after="0" w:line="240" w:lineRule="auto"/>
            </w:pPr>
            <w:r/>
            <w:r>
              <w:rPr>
                <w:b w:val="0"/>
                <w:i w:val="0"/>
                <w:sz w:val="19"/>
              </w:rPr>
              <w:t>61</w:t>
            </w:r>
          </w:p>
        </w:tc>
        <w:tc>
          <w:tcPr>
            <w:tcW w:type="dxa" w:w="7159"/>
          </w:tcPr>
          <w:p>
            <w:pPr>
              <w:spacing w:after="0" w:line="240" w:lineRule="auto"/>
            </w:pPr>
            <w:r/>
            <w:r>
              <w:rPr>
                <w:b w:val="0"/>
                <w:i w:val="0"/>
                <w:sz w:val="19"/>
              </w:rPr>
              <w:t>Escenario frente a caso de prueba; ejemplo de recuperación de contraseña</w:t>
            </w:r>
          </w:p>
        </w:tc>
        <w:tc>
          <w:tcPr>
            <w:tcW w:type="dxa" w:w="1098"/>
          </w:tcPr>
          <w:p>
            <w:pPr>
              <w:spacing w:after="0" w:line="240" w:lineRule="auto"/>
            </w:pPr>
            <w:r/>
            <w:r>
              <w:rPr>
                <w:b w:val="0"/>
                <w:i w:val="0"/>
                <w:sz w:val="19"/>
              </w:rPr>
              <w:t>7.1</w:t>
            </w:r>
          </w:p>
        </w:tc>
      </w:tr>
      <w:tr>
        <w:tc>
          <w:tcPr>
            <w:tcW w:type="dxa" w:w="1098"/>
            <w:shd w:val="clear" w:color="auto" w:fill="EEF2F7"/>
          </w:tcPr>
          <w:p>
            <w:pPr>
              <w:spacing w:after="0" w:line="240" w:lineRule="auto"/>
            </w:pPr>
            <w:r/>
            <w:r>
              <w:rPr>
                <w:b w:val="0"/>
                <w:i w:val="0"/>
                <w:sz w:val="19"/>
              </w:rPr>
              <w:t>62</w:t>
            </w:r>
          </w:p>
        </w:tc>
        <w:tc>
          <w:tcPr>
            <w:tcW w:type="dxa" w:w="7159"/>
            <w:shd w:val="clear" w:color="auto" w:fill="EEF2F7"/>
          </w:tcPr>
          <w:p>
            <w:pPr>
              <w:spacing w:after="0" w:line="240" w:lineRule="auto"/>
            </w:pPr>
            <w:r/>
            <w:r>
              <w:rPr>
                <w:b w:val="0"/>
                <w:i w:val="0"/>
                <w:sz w:val="19"/>
              </w:rPr>
              <w:t>Plantilla estándar (ocho campos)</w:t>
            </w:r>
          </w:p>
        </w:tc>
        <w:tc>
          <w:tcPr>
            <w:tcW w:type="dxa" w:w="1098"/>
            <w:shd w:val="clear" w:color="auto" w:fill="EEF2F7"/>
          </w:tcPr>
          <w:p>
            <w:pPr>
              <w:spacing w:after="0" w:line="240" w:lineRule="auto"/>
            </w:pPr>
            <w:r/>
            <w:r>
              <w:rPr>
                <w:b w:val="0"/>
                <w:i w:val="0"/>
                <w:sz w:val="19"/>
              </w:rPr>
              <w:t>7.2</w:t>
            </w:r>
          </w:p>
        </w:tc>
      </w:tr>
      <w:tr>
        <w:tc>
          <w:tcPr>
            <w:tcW w:type="dxa" w:w="1098"/>
          </w:tcPr>
          <w:p>
            <w:pPr>
              <w:spacing w:after="0" w:line="240" w:lineRule="auto"/>
            </w:pPr>
            <w:r/>
            <w:r>
              <w:rPr>
                <w:b w:val="0"/>
                <w:i w:val="0"/>
                <w:sz w:val="19"/>
              </w:rPr>
              <w:t>63</w:t>
            </w:r>
          </w:p>
        </w:tc>
        <w:tc>
          <w:tcPr>
            <w:tcW w:type="dxa" w:w="7159"/>
          </w:tcPr>
          <w:p>
            <w:pPr>
              <w:spacing w:after="0" w:line="240" w:lineRule="auto"/>
            </w:pPr>
            <w:r/>
            <w:r>
              <w:rPr>
                <w:b w:val="0"/>
                <w:i w:val="0"/>
                <w:sz w:val="19"/>
              </w:rPr>
              <w:t>Matriz de pruebas: funcional, seguridad, usabilidad</w:t>
            </w:r>
          </w:p>
        </w:tc>
        <w:tc>
          <w:tcPr>
            <w:tcW w:type="dxa" w:w="1098"/>
          </w:tcPr>
          <w:p>
            <w:pPr>
              <w:spacing w:after="0" w:line="240" w:lineRule="auto"/>
            </w:pPr>
            <w:r/>
            <w:r>
              <w:rPr>
                <w:b w:val="0"/>
                <w:i w:val="0"/>
                <w:sz w:val="19"/>
              </w:rPr>
              <w:t>7.3</w:t>
            </w:r>
          </w:p>
        </w:tc>
      </w:tr>
      <w:tr>
        <w:tc>
          <w:tcPr>
            <w:tcW w:type="dxa" w:w="1098"/>
            <w:shd w:val="clear" w:color="auto" w:fill="EEF2F7"/>
          </w:tcPr>
          <w:p>
            <w:pPr>
              <w:spacing w:after="0" w:line="240" w:lineRule="auto"/>
            </w:pPr>
            <w:r/>
            <w:r>
              <w:rPr>
                <w:b w:val="0"/>
                <w:i w:val="0"/>
                <w:sz w:val="19"/>
              </w:rPr>
              <w:t>64</w:t>
            </w:r>
          </w:p>
        </w:tc>
        <w:tc>
          <w:tcPr>
            <w:tcW w:type="dxa" w:w="7159"/>
            <w:shd w:val="clear" w:color="auto" w:fill="EEF2F7"/>
          </w:tcPr>
          <w:p>
            <w:pPr>
              <w:spacing w:after="0" w:line="240" w:lineRule="auto"/>
            </w:pPr>
            <w:r/>
            <w:r>
              <w:rPr>
                <w:b w:val="0"/>
                <w:i w:val="0"/>
                <w:sz w:val="19"/>
              </w:rPr>
              <w:t>Matriz de trazabilidad y reporte de defecto</w:t>
            </w:r>
          </w:p>
        </w:tc>
        <w:tc>
          <w:tcPr>
            <w:tcW w:type="dxa" w:w="1098"/>
            <w:shd w:val="clear" w:color="auto" w:fill="EEF2F7"/>
          </w:tcPr>
          <w:p>
            <w:pPr>
              <w:spacing w:after="0" w:line="240" w:lineRule="auto"/>
            </w:pPr>
            <w:r/>
            <w:r>
              <w:rPr>
                <w:b w:val="0"/>
                <w:i w:val="0"/>
                <w:sz w:val="19"/>
              </w:rPr>
              <w:t>7.4 y 7.5</w:t>
            </w:r>
          </w:p>
        </w:tc>
      </w:tr>
    </w:tbl>
    <w:p>
      <w:pPr>
        <w:spacing w:after="40"/>
      </w:pPr>
    </w:p>
    <w:p>
      <w:pPr>
        <w:pStyle w:val="Heading2"/>
      </w:pPr>
      <w:r>
        <w:t>A.6 Tema 2.3.1 Ejecuta y analiza pruebas estáticas de código</w:t>
      </w:r>
    </w:p>
    <w:tbl>
      <w:tblPr>
        <w:tblStyle w:val="TableGrid"/>
        <w:tblW w:type="auto" w:w="0"/>
        <w:jc w:val="center"/>
        <w:tblLook w:firstColumn="1" w:firstRow="1" w:lastColumn="0" w:lastRow="0" w:noHBand="0" w:noVBand="1" w:val="04A0"/>
        <w:tblLayout w:type="fixed"/>
      </w:tblPr>
      <w:tblGrid>
        <w:gridCol w:w="1092"/>
        <w:gridCol w:w="7171"/>
        <w:gridCol w:w="1092"/>
      </w:tblGrid>
      <w:tr>
        <w:trPr>
          <w:tblHeader w:val="true"/>
        </w:trPr>
        <w:tc>
          <w:tcPr>
            <w:tcW w:type="dxa" w:w="1092"/>
            <w:shd w:val="clear" w:color="auto" w:fill="1F3A5F"/>
          </w:tcPr>
          <w:p>
            <w:pPr>
              <w:spacing w:after="0" w:line="240" w:lineRule="auto"/>
            </w:pPr>
            <w:r>
              <w:rPr>
                <w:color w:val="FFFFFF"/>
              </w:rPr>
            </w:r>
            <w:r>
              <w:rPr>
                <w:b/>
                <w:i w:val="0"/>
                <w:color w:val="FFFFFF"/>
                <w:sz w:val="19"/>
              </w:rPr>
              <w:t>#</w:t>
            </w:r>
          </w:p>
        </w:tc>
        <w:tc>
          <w:tcPr>
            <w:tcW w:type="dxa" w:w="7170"/>
            <w:shd w:val="clear" w:color="auto" w:fill="1F3A5F"/>
          </w:tcPr>
          <w:p>
            <w:pPr>
              <w:spacing w:after="0" w:line="240" w:lineRule="auto"/>
            </w:pPr>
            <w:r>
              <w:rPr>
                <w:color w:val="FFFFFF"/>
              </w:rPr>
            </w:r>
            <w:r>
              <w:rPr>
                <w:b/>
                <w:i w:val="0"/>
                <w:color w:val="FFFFFF"/>
                <w:sz w:val="19"/>
              </w:rPr>
              <w:t>Contenido</w:t>
            </w:r>
          </w:p>
        </w:tc>
        <w:tc>
          <w:tcPr>
            <w:tcW w:type="dxa" w:w="1092"/>
            <w:shd w:val="clear" w:color="auto" w:fill="1F3A5F"/>
          </w:tcPr>
          <w:p>
            <w:pPr>
              <w:spacing w:after="0" w:line="240" w:lineRule="auto"/>
            </w:pPr>
            <w:r>
              <w:rPr>
                <w:color w:val="FFFFFF"/>
              </w:rPr>
            </w:r>
            <w:r>
              <w:rPr>
                <w:b/>
                <w:i w:val="0"/>
                <w:color w:val="FFFFFF"/>
                <w:sz w:val="19"/>
              </w:rPr>
              <w:t>Sección</w:t>
            </w:r>
          </w:p>
        </w:tc>
      </w:tr>
      <w:tr>
        <w:tc>
          <w:tcPr>
            <w:tcW w:type="dxa" w:w="1092"/>
          </w:tcPr>
          <w:p>
            <w:pPr>
              <w:spacing w:after="0" w:line="240" w:lineRule="auto"/>
            </w:pPr>
            <w:r/>
            <w:r>
              <w:rPr>
                <w:b w:val="0"/>
                <w:i w:val="0"/>
                <w:sz w:val="19"/>
              </w:rPr>
              <w:t>65</w:t>
            </w:r>
          </w:p>
        </w:tc>
        <w:tc>
          <w:tcPr>
            <w:tcW w:type="dxa" w:w="7170"/>
          </w:tcPr>
          <w:p>
            <w:pPr>
              <w:spacing w:after="0" w:line="240" w:lineRule="auto"/>
            </w:pPr>
            <w:r/>
            <w:r>
              <w:rPr>
                <w:b w:val="0"/>
                <w:i w:val="0"/>
                <w:sz w:val="19"/>
              </w:rPr>
              <w:t>"El centinela silencioso" (hasta 100 veces más económico)</w:t>
            </w:r>
          </w:p>
        </w:tc>
        <w:tc>
          <w:tcPr>
            <w:tcW w:type="dxa" w:w="1092"/>
          </w:tcPr>
          <w:p>
            <w:pPr>
              <w:spacing w:after="0" w:line="240" w:lineRule="auto"/>
            </w:pPr>
            <w:r/>
            <w:r>
              <w:rPr>
                <w:b w:val="0"/>
                <w:i w:val="0"/>
                <w:sz w:val="19"/>
              </w:rPr>
              <w:t>8.1</w:t>
            </w:r>
          </w:p>
        </w:tc>
      </w:tr>
      <w:tr>
        <w:tc>
          <w:tcPr>
            <w:tcW w:type="dxa" w:w="1092"/>
            <w:shd w:val="clear" w:color="auto" w:fill="EEF2F7"/>
          </w:tcPr>
          <w:p>
            <w:pPr>
              <w:spacing w:after="0" w:line="240" w:lineRule="auto"/>
            </w:pPr>
            <w:r/>
            <w:r>
              <w:rPr>
                <w:b w:val="0"/>
                <w:i w:val="0"/>
                <w:sz w:val="19"/>
              </w:rPr>
              <w:t>66</w:t>
            </w:r>
          </w:p>
        </w:tc>
        <w:tc>
          <w:tcPr>
            <w:tcW w:type="dxa" w:w="7170"/>
            <w:shd w:val="clear" w:color="auto" w:fill="EEF2F7"/>
          </w:tcPr>
          <w:p>
            <w:pPr>
              <w:spacing w:after="0" w:line="240" w:lineRule="auto"/>
            </w:pPr>
            <w:r/>
            <w:r>
              <w:rPr>
                <w:b w:val="0"/>
                <w:i w:val="0"/>
                <w:sz w:val="19"/>
              </w:rPr>
              <w:t>Definición de prueba estática y beneficios</w:t>
            </w:r>
          </w:p>
        </w:tc>
        <w:tc>
          <w:tcPr>
            <w:tcW w:type="dxa" w:w="1092"/>
            <w:shd w:val="clear" w:color="auto" w:fill="EEF2F7"/>
          </w:tcPr>
          <w:p>
            <w:pPr>
              <w:spacing w:after="0" w:line="240" w:lineRule="auto"/>
            </w:pPr>
            <w:r/>
            <w:r>
              <w:rPr>
                <w:b w:val="0"/>
                <w:i w:val="0"/>
                <w:sz w:val="19"/>
              </w:rPr>
              <w:t>8.2</w:t>
            </w:r>
          </w:p>
        </w:tc>
      </w:tr>
      <w:tr>
        <w:tc>
          <w:tcPr>
            <w:tcW w:type="dxa" w:w="1092"/>
          </w:tcPr>
          <w:p>
            <w:pPr>
              <w:spacing w:after="0" w:line="240" w:lineRule="auto"/>
            </w:pPr>
            <w:r/>
            <w:r>
              <w:rPr>
                <w:b w:val="0"/>
                <w:i w:val="0"/>
                <w:sz w:val="19"/>
              </w:rPr>
              <w:t>67</w:t>
            </w:r>
          </w:p>
        </w:tc>
        <w:tc>
          <w:tcPr>
            <w:tcW w:type="dxa" w:w="7170"/>
          </w:tcPr>
          <w:p>
            <w:pPr>
              <w:spacing w:after="0" w:line="240" w:lineRule="auto"/>
            </w:pPr>
            <w:r/>
            <w:r>
              <w:rPr>
                <w:b w:val="0"/>
                <w:i w:val="0"/>
                <w:sz w:val="19"/>
              </w:rPr>
              <w:t>Pruebas estáticas frente a dinámicas</w:t>
            </w:r>
          </w:p>
        </w:tc>
        <w:tc>
          <w:tcPr>
            <w:tcW w:type="dxa" w:w="1092"/>
          </w:tcPr>
          <w:p>
            <w:pPr>
              <w:spacing w:after="0" w:line="240" w:lineRule="auto"/>
            </w:pPr>
            <w:r/>
            <w:r>
              <w:rPr>
                <w:b w:val="0"/>
                <w:i w:val="0"/>
                <w:sz w:val="19"/>
              </w:rPr>
              <w:t>8.3</w:t>
            </w:r>
          </w:p>
        </w:tc>
      </w:tr>
      <w:tr>
        <w:tc>
          <w:tcPr>
            <w:tcW w:type="dxa" w:w="1092"/>
            <w:shd w:val="clear" w:color="auto" w:fill="EEF2F7"/>
          </w:tcPr>
          <w:p>
            <w:pPr>
              <w:spacing w:after="0" w:line="240" w:lineRule="auto"/>
            </w:pPr>
            <w:r/>
            <w:r>
              <w:rPr>
                <w:b w:val="0"/>
                <w:i w:val="0"/>
                <w:sz w:val="19"/>
              </w:rPr>
              <w:t>68</w:t>
            </w:r>
          </w:p>
        </w:tc>
        <w:tc>
          <w:tcPr>
            <w:tcW w:type="dxa" w:w="7170"/>
            <w:shd w:val="clear" w:color="auto" w:fill="EEF2F7"/>
          </w:tcPr>
          <w:p>
            <w:pPr>
              <w:spacing w:after="0" w:line="240" w:lineRule="auto"/>
            </w:pPr>
            <w:r/>
            <w:r>
              <w:rPr>
                <w:b w:val="0"/>
                <w:i w:val="0"/>
                <w:sz w:val="19"/>
              </w:rPr>
              <w:t>Técnicas: revisión manual, inspecciones/walkthroughs, análisis automatizado</w:t>
            </w:r>
          </w:p>
        </w:tc>
        <w:tc>
          <w:tcPr>
            <w:tcW w:type="dxa" w:w="1092"/>
            <w:shd w:val="clear" w:color="auto" w:fill="EEF2F7"/>
          </w:tcPr>
          <w:p>
            <w:pPr>
              <w:spacing w:after="0" w:line="240" w:lineRule="auto"/>
            </w:pPr>
            <w:r/>
            <w:r>
              <w:rPr>
                <w:b w:val="0"/>
                <w:i w:val="0"/>
                <w:sz w:val="19"/>
              </w:rPr>
              <w:t>8.4</w:t>
            </w:r>
          </w:p>
        </w:tc>
      </w:tr>
      <w:tr>
        <w:tc>
          <w:tcPr>
            <w:tcW w:type="dxa" w:w="1092"/>
          </w:tcPr>
          <w:p>
            <w:pPr>
              <w:spacing w:after="0" w:line="240" w:lineRule="auto"/>
            </w:pPr>
            <w:r/>
            <w:r>
              <w:rPr>
                <w:b w:val="0"/>
                <w:i w:val="0"/>
                <w:sz w:val="19"/>
              </w:rPr>
              <w:t>69</w:t>
            </w:r>
          </w:p>
        </w:tc>
        <w:tc>
          <w:tcPr>
            <w:tcW w:type="dxa" w:w="7170"/>
          </w:tcPr>
          <w:p>
            <w:pPr>
              <w:spacing w:after="0" w:line="240" w:lineRule="auto"/>
            </w:pPr>
            <w:r/>
            <w:r>
              <w:rPr>
                <w:b w:val="0"/>
                <w:i w:val="0"/>
                <w:sz w:val="19"/>
              </w:rPr>
              <w:t>Obtención de evidencias manuales en tres pasos</w:t>
            </w:r>
          </w:p>
        </w:tc>
        <w:tc>
          <w:tcPr>
            <w:tcW w:type="dxa" w:w="1092"/>
          </w:tcPr>
          <w:p>
            <w:pPr>
              <w:spacing w:after="0" w:line="240" w:lineRule="auto"/>
            </w:pPr>
            <w:r/>
            <w:r>
              <w:rPr>
                <w:b w:val="0"/>
                <w:i w:val="0"/>
                <w:sz w:val="19"/>
              </w:rPr>
              <w:t>8.5</w:t>
            </w:r>
          </w:p>
        </w:tc>
      </w:tr>
      <w:tr>
        <w:tc>
          <w:tcPr>
            <w:tcW w:type="dxa" w:w="1092"/>
            <w:shd w:val="clear" w:color="auto" w:fill="EEF2F7"/>
          </w:tcPr>
          <w:p>
            <w:pPr>
              <w:spacing w:after="0" w:line="240" w:lineRule="auto"/>
            </w:pPr>
            <w:r/>
            <w:r>
              <w:rPr>
                <w:b w:val="0"/>
                <w:i w:val="0"/>
                <w:sz w:val="19"/>
              </w:rPr>
              <w:t>70</w:t>
            </w:r>
          </w:p>
        </w:tc>
        <w:tc>
          <w:tcPr>
            <w:tcW w:type="dxa" w:w="7170"/>
            <w:shd w:val="clear" w:color="auto" w:fill="EEF2F7"/>
          </w:tcPr>
          <w:p>
            <w:pPr>
              <w:spacing w:after="0" w:line="240" w:lineRule="auto"/>
            </w:pPr>
            <w:r/>
            <w:r>
              <w:rPr>
                <w:b w:val="0"/>
                <w:i w:val="0"/>
                <w:sz w:val="19"/>
              </w:rPr>
              <w:t>Registro de resultados: evidencias claras, plantillas, informes estructurados</w:t>
            </w:r>
          </w:p>
        </w:tc>
        <w:tc>
          <w:tcPr>
            <w:tcW w:type="dxa" w:w="1092"/>
            <w:shd w:val="clear" w:color="auto" w:fill="EEF2F7"/>
          </w:tcPr>
          <w:p>
            <w:pPr>
              <w:spacing w:after="0" w:line="240" w:lineRule="auto"/>
            </w:pPr>
            <w:r/>
            <w:r>
              <w:rPr>
                <w:b w:val="0"/>
                <w:i w:val="0"/>
                <w:sz w:val="19"/>
              </w:rPr>
              <w:t>8.6</w:t>
            </w:r>
          </w:p>
        </w:tc>
      </w:tr>
      <w:tr>
        <w:tc>
          <w:tcPr>
            <w:tcW w:type="dxa" w:w="1092"/>
          </w:tcPr>
          <w:p>
            <w:pPr>
              <w:spacing w:after="0" w:line="240" w:lineRule="auto"/>
            </w:pPr>
            <w:r/>
            <w:r>
              <w:rPr>
                <w:b w:val="0"/>
                <w:i w:val="0"/>
                <w:sz w:val="19"/>
              </w:rPr>
              <w:t>71</w:t>
            </w:r>
          </w:p>
        </w:tc>
        <w:tc>
          <w:tcPr>
            <w:tcW w:type="dxa" w:w="7170"/>
          </w:tcPr>
          <w:p>
            <w:pPr>
              <w:spacing w:after="0" w:line="240" w:lineRule="auto"/>
            </w:pPr>
            <w:r/>
            <w:r>
              <w:rPr>
                <w:b w:val="0"/>
                <w:i w:val="0"/>
                <w:sz w:val="19"/>
              </w:rPr>
              <w:t>Herramientas de apoyo: Jira/Redmine, documentos colaborativos, integración</w:t>
            </w:r>
          </w:p>
        </w:tc>
        <w:tc>
          <w:tcPr>
            <w:tcW w:type="dxa" w:w="1092"/>
          </w:tcPr>
          <w:p>
            <w:pPr>
              <w:spacing w:after="0" w:line="240" w:lineRule="auto"/>
            </w:pPr>
            <w:r/>
            <w:r>
              <w:rPr>
                <w:b w:val="0"/>
                <w:i w:val="0"/>
                <w:sz w:val="19"/>
              </w:rPr>
              <w:t>8.6</w:t>
            </w:r>
          </w:p>
        </w:tc>
      </w:tr>
      <w:tr>
        <w:tc>
          <w:tcPr>
            <w:tcW w:type="dxa" w:w="1092"/>
            <w:shd w:val="clear" w:color="auto" w:fill="EEF2F7"/>
          </w:tcPr>
          <w:p>
            <w:pPr>
              <w:spacing w:after="0" w:line="240" w:lineRule="auto"/>
            </w:pPr>
            <w:r/>
            <w:r>
              <w:rPr>
                <w:b w:val="0"/>
                <w:i w:val="0"/>
                <w:sz w:val="19"/>
              </w:rPr>
              <w:t>72</w:t>
            </w:r>
          </w:p>
        </w:tc>
        <w:tc>
          <w:tcPr>
            <w:tcW w:type="dxa" w:w="7170"/>
            <w:shd w:val="clear" w:color="auto" w:fill="EEF2F7"/>
          </w:tcPr>
          <w:p>
            <w:pPr>
              <w:spacing w:after="0" w:line="240" w:lineRule="auto"/>
            </w:pPr>
            <w:r/>
            <w:r>
              <w:rPr>
                <w:b w:val="0"/>
                <w:i w:val="0"/>
                <w:sz w:val="19"/>
              </w:rPr>
              <w:t>SonarQube: definición y características</w:t>
            </w:r>
          </w:p>
        </w:tc>
        <w:tc>
          <w:tcPr>
            <w:tcW w:type="dxa" w:w="1092"/>
            <w:shd w:val="clear" w:color="auto" w:fill="EEF2F7"/>
          </w:tcPr>
          <w:p>
            <w:pPr>
              <w:spacing w:after="0" w:line="240" w:lineRule="auto"/>
            </w:pPr>
            <w:r/>
            <w:r>
              <w:rPr>
                <w:b w:val="0"/>
                <w:i w:val="0"/>
                <w:sz w:val="19"/>
              </w:rPr>
              <w:t>8.7</w:t>
            </w:r>
          </w:p>
        </w:tc>
      </w:tr>
      <w:tr>
        <w:tc>
          <w:tcPr>
            <w:tcW w:type="dxa" w:w="1092"/>
          </w:tcPr>
          <w:p>
            <w:pPr>
              <w:spacing w:after="0" w:line="240" w:lineRule="auto"/>
            </w:pPr>
            <w:r/>
            <w:r>
              <w:rPr>
                <w:b w:val="0"/>
                <w:i w:val="0"/>
                <w:sz w:val="19"/>
              </w:rPr>
              <w:t>73</w:t>
            </w:r>
          </w:p>
        </w:tc>
        <w:tc>
          <w:tcPr>
            <w:tcW w:type="dxa" w:w="7170"/>
          </w:tcPr>
          <w:p>
            <w:pPr>
              <w:spacing w:after="0" w:line="240" w:lineRule="auto"/>
            </w:pPr>
            <w:r/>
            <w:r>
              <w:rPr>
                <w:b w:val="0"/>
                <w:i w:val="0"/>
                <w:sz w:val="19"/>
              </w:rPr>
              <w:t>Preparación del laboratorio: instalación, importación, reglas</w:t>
            </w:r>
          </w:p>
        </w:tc>
        <w:tc>
          <w:tcPr>
            <w:tcW w:type="dxa" w:w="1092"/>
          </w:tcPr>
          <w:p>
            <w:pPr>
              <w:spacing w:after="0" w:line="240" w:lineRule="auto"/>
            </w:pPr>
            <w:r/>
            <w:r>
              <w:rPr>
                <w:b w:val="0"/>
                <w:i w:val="0"/>
                <w:sz w:val="19"/>
              </w:rPr>
              <w:t>8.8</w:t>
            </w:r>
          </w:p>
        </w:tc>
      </w:tr>
      <w:tr>
        <w:tc>
          <w:tcPr>
            <w:tcW w:type="dxa" w:w="1092"/>
            <w:shd w:val="clear" w:color="auto" w:fill="EEF2F7"/>
          </w:tcPr>
          <w:p>
            <w:pPr>
              <w:spacing w:after="0" w:line="240" w:lineRule="auto"/>
            </w:pPr>
            <w:r/>
            <w:r>
              <w:rPr>
                <w:b w:val="0"/>
                <w:i w:val="0"/>
                <w:sz w:val="19"/>
              </w:rPr>
              <w:t>74</w:t>
            </w:r>
          </w:p>
        </w:tc>
        <w:tc>
          <w:tcPr>
            <w:tcW w:type="dxa" w:w="7170"/>
            <w:shd w:val="clear" w:color="auto" w:fill="EEF2F7"/>
          </w:tcPr>
          <w:p>
            <w:pPr>
              <w:spacing w:after="0" w:line="240" w:lineRule="auto"/>
            </w:pPr>
            <w:r/>
            <w:r>
              <w:rPr>
                <w:b w:val="0"/>
                <w:i w:val="0"/>
                <w:sz w:val="19"/>
              </w:rPr>
              <w:t>Ejecución del análisis: escaneo, visualización, identificación; duración</w:t>
            </w:r>
          </w:p>
        </w:tc>
        <w:tc>
          <w:tcPr>
            <w:tcW w:type="dxa" w:w="1092"/>
            <w:shd w:val="clear" w:color="auto" w:fill="EEF2F7"/>
          </w:tcPr>
          <w:p>
            <w:pPr>
              <w:spacing w:after="0" w:line="240" w:lineRule="auto"/>
            </w:pPr>
            <w:r/>
            <w:r>
              <w:rPr>
                <w:b w:val="0"/>
                <w:i w:val="0"/>
                <w:sz w:val="19"/>
              </w:rPr>
              <w:t>8.9</w:t>
            </w:r>
          </w:p>
        </w:tc>
      </w:tr>
      <w:tr>
        <w:tc>
          <w:tcPr>
            <w:tcW w:type="dxa" w:w="1092"/>
          </w:tcPr>
          <w:p>
            <w:pPr>
              <w:spacing w:after="0" w:line="240" w:lineRule="auto"/>
            </w:pPr>
            <w:r/>
            <w:r>
              <w:rPr>
                <w:b w:val="0"/>
                <w:i w:val="0"/>
                <w:sz w:val="19"/>
              </w:rPr>
              <w:t>75</w:t>
            </w:r>
          </w:p>
        </w:tc>
        <w:tc>
          <w:tcPr>
            <w:tcW w:type="dxa" w:w="7170"/>
          </w:tcPr>
          <w:p>
            <w:pPr>
              <w:spacing w:after="0" w:line="240" w:lineRule="auto"/>
            </w:pPr>
            <w:r/>
            <w:r>
              <w:rPr>
                <w:b w:val="0"/>
                <w:i w:val="0"/>
                <w:sz w:val="19"/>
              </w:rPr>
              <w:t>Obtención y registro manual de evidencias en SonarQube (cinco pasos)</w:t>
            </w:r>
          </w:p>
        </w:tc>
        <w:tc>
          <w:tcPr>
            <w:tcW w:type="dxa" w:w="1092"/>
          </w:tcPr>
          <w:p>
            <w:pPr>
              <w:spacing w:after="0" w:line="240" w:lineRule="auto"/>
            </w:pPr>
            <w:r/>
            <w:r>
              <w:rPr>
                <w:b w:val="0"/>
                <w:i w:val="0"/>
                <w:sz w:val="19"/>
              </w:rPr>
              <w:t>8.11</w:t>
            </w:r>
          </w:p>
        </w:tc>
      </w:tr>
      <w:tr>
        <w:tc>
          <w:tcPr>
            <w:tcW w:type="dxa" w:w="1092"/>
            <w:shd w:val="clear" w:color="auto" w:fill="EEF2F7"/>
          </w:tcPr>
          <w:p>
            <w:pPr>
              <w:spacing w:after="0" w:line="240" w:lineRule="auto"/>
            </w:pPr>
            <w:r/>
            <w:r>
              <w:rPr>
                <w:b w:val="0"/>
                <w:i w:val="0"/>
                <w:sz w:val="19"/>
              </w:rPr>
              <w:t>76</w:t>
            </w:r>
          </w:p>
        </w:tc>
        <w:tc>
          <w:tcPr>
            <w:tcW w:type="dxa" w:w="7170"/>
            <w:shd w:val="clear" w:color="auto" w:fill="EEF2F7"/>
          </w:tcPr>
          <w:p>
            <w:pPr>
              <w:spacing w:after="0" w:line="240" w:lineRule="auto"/>
            </w:pPr>
            <w:r/>
            <w:r>
              <w:rPr>
                <w:b w:val="0"/>
                <w:i w:val="0"/>
                <w:sz w:val="19"/>
              </w:rPr>
              <w:t>Ejemplo: 15 bugs, 30 code smells, 5 vulnerabilidades</w:t>
            </w:r>
          </w:p>
        </w:tc>
        <w:tc>
          <w:tcPr>
            <w:tcW w:type="dxa" w:w="1092"/>
            <w:shd w:val="clear" w:color="auto" w:fill="EEF2F7"/>
          </w:tcPr>
          <w:p>
            <w:pPr>
              <w:spacing w:after="0" w:line="240" w:lineRule="auto"/>
            </w:pPr>
            <w:r/>
            <w:r>
              <w:rPr>
                <w:b w:val="0"/>
                <w:i w:val="0"/>
                <w:sz w:val="19"/>
              </w:rPr>
              <w:t>8.12</w:t>
            </w:r>
          </w:p>
        </w:tc>
      </w:tr>
      <w:tr>
        <w:tc>
          <w:tcPr>
            <w:tcW w:type="dxa" w:w="1092"/>
          </w:tcPr>
          <w:p>
            <w:pPr>
              <w:spacing w:after="0" w:line="240" w:lineRule="auto"/>
            </w:pPr>
            <w:r/>
            <w:r>
              <w:rPr>
                <w:b w:val="0"/>
                <w:i w:val="0"/>
                <w:sz w:val="19"/>
              </w:rPr>
              <w:t>77</w:t>
            </w:r>
          </w:p>
        </w:tc>
        <w:tc>
          <w:tcPr>
            <w:tcW w:type="dxa" w:w="7170"/>
          </w:tcPr>
          <w:p>
            <w:pPr>
              <w:spacing w:after="0" w:line="240" w:lineRule="auto"/>
            </w:pPr>
            <w:r/>
            <w:r>
              <w:rPr>
                <w:b w:val="0"/>
                <w:i w:val="0"/>
                <w:sz w:val="19"/>
              </w:rPr>
              <w:t>Beneficios clave, retos comunes, recomendaciones</w:t>
            </w:r>
          </w:p>
        </w:tc>
        <w:tc>
          <w:tcPr>
            <w:tcW w:type="dxa" w:w="1092"/>
          </w:tcPr>
          <w:p>
            <w:pPr>
              <w:spacing w:after="0" w:line="240" w:lineRule="auto"/>
            </w:pPr>
            <w:r/>
            <w:r>
              <w:rPr>
                <w:b w:val="0"/>
                <w:i w:val="0"/>
                <w:sz w:val="19"/>
              </w:rPr>
              <w:t>8.14</w:t>
            </w:r>
          </w:p>
        </w:tc>
      </w:tr>
      <w:tr>
        <w:tc>
          <w:tcPr>
            <w:tcW w:type="dxa" w:w="1092"/>
            <w:shd w:val="clear" w:color="auto" w:fill="EEF2F7"/>
          </w:tcPr>
          <w:p>
            <w:pPr>
              <w:spacing w:after="0" w:line="240" w:lineRule="auto"/>
            </w:pPr>
            <w:r/>
            <w:r>
              <w:rPr>
                <w:b w:val="0"/>
                <w:i w:val="0"/>
                <w:sz w:val="19"/>
              </w:rPr>
              <w:t>78</w:t>
            </w:r>
          </w:p>
        </w:tc>
        <w:tc>
          <w:tcPr>
            <w:tcW w:type="dxa" w:w="7170"/>
            <w:shd w:val="clear" w:color="auto" w:fill="EEF2F7"/>
          </w:tcPr>
          <w:p>
            <w:pPr>
              <w:spacing w:after="0" w:line="240" w:lineRule="auto"/>
            </w:pPr>
            <w:r/>
            <w:r>
              <w:rPr>
                <w:b w:val="0"/>
                <w:i w:val="0"/>
                <w:sz w:val="19"/>
              </w:rPr>
              <w:t>Integración en el ciclo de desarrollo (SDLC)</w:t>
            </w:r>
          </w:p>
        </w:tc>
        <w:tc>
          <w:tcPr>
            <w:tcW w:type="dxa" w:w="1092"/>
            <w:shd w:val="clear" w:color="auto" w:fill="EEF2F7"/>
          </w:tcPr>
          <w:p>
            <w:pPr>
              <w:spacing w:after="0" w:line="240" w:lineRule="auto"/>
            </w:pPr>
            <w:r/>
            <w:r>
              <w:rPr>
                <w:b w:val="0"/>
                <w:i w:val="0"/>
                <w:sz w:val="19"/>
              </w:rPr>
              <w:t>8.15</w:t>
            </w:r>
          </w:p>
        </w:tc>
      </w:tr>
      <w:tr>
        <w:tc>
          <w:tcPr>
            <w:tcW w:type="dxa" w:w="1092"/>
          </w:tcPr>
          <w:p>
            <w:pPr>
              <w:spacing w:after="0" w:line="240" w:lineRule="auto"/>
            </w:pPr>
            <w:r/>
            <w:r>
              <w:rPr>
                <w:b w:val="0"/>
                <w:i w:val="0"/>
                <w:sz w:val="19"/>
              </w:rPr>
              <w:t>79</w:t>
            </w:r>
          </w:p>
        </w:tc>
        <w:tc>
          <w:tcPr>
            <w:tcW w:type="dxa" w:w="7170"/>
          </w:tcPr>
          <w:p>
            <w:pPr>
              <w:spacing w:after="0" w:line="240" w:lineRule="auto"/>
            </w:pPr>
            <w:r/>
            <w:r>
              <w:rPr>
                <w:b w:val="0"/>
                <w:i w:val="0"/>
                <w:sz w:val="19"/>
              </w:rPr>
              <w:t>Conclusión y bibliografía</w:t>
            </w:r>
          </w:p>
        </w:tc>
        <w:tc>
          <w:tcPr>
            <w:tcW w:type="dxa" w:w="1092"/>
          </w:tcPr>
          <w:p>
            <w:pPr>
              <w:spacing w:after="0" w:line="240" w:lineRule="auto"/>
            </w:pPr>
            <w:r/>
            <w:r>
              <w:rPr>
                <w:b w:val="0"/>
                <w:i w:val="0"/>
                <w:sz w:val="19"/>
              </w:rPr>
              <w:t>8.16 y 8.18</w:t>
            </w:r>
          </w:p>
        </w:tc>
      </w:tr>
    </w:tbl>
    <w:p>
      <w:pPr>
        <w:spacing w:after="40"/>
      </w:pPr>
    </w:p>
    <w:p>
      <w:pPr>
        <w:pStyle w:val="Heading2"/>
      </w:pPr>
      <w:r>
        <w:t>A.7 Actividad 2.3.2 Ejecución de pruebas en un entorno de laboratorio</w:t>
      </w:r>
    </w:p>
    <w:tbl>
      <w:tblPr>
        <w:tblStyle w:val="TableGrid"/>
        <w:tblW w:type="auto" w:w="0"/>
        <w:jc w:val="center"/>
        <w:tblLook w:firstColumn="1" w:firstRow="1" w:lastColumn="0" w:lastRow="0" w:noHBand="0" w:noVBand="1" w:val="04A0"/>
        <w:tblLayout w:type="fixed"/>
      </w:tblPr>
      <w:tblGrid>
        <w:gridCol w:w="1094"/>
        <w:gridCol w:w="7167"/>
        <w:gridCol w:w="1094"/>
      </w:tblGrid>
      <w:tr>
        <w:trPr>
          <w:tblHeader w:val="true"/>
        </w:trPr>
        <w:tc>
          <w:tcPr>
            <w:tcW w:type="dxa" w:w="1094"/>
            <w:shd w:val="clear" w:color="auto" w:fill="1F3A5F"/>
          </w:tcPr>
          <w:p>
            <w:pPr>
              <w:spacing w:after="0" w:line="240" w:lineRule="auto"/>
            </w:pPr>
            <w:r>
              <w:rPr>
                <w:color w:val="FFFFFF"/>
              </w:rPr>
            </w:r>
            <w:r>
              <w:rPr>
                <w:b/>
                <w:i w:val="0"/>
                <w:color w:val="FFFFFF"/>
                <w:sz w:val="19"/>
              </w:rPr>
              <w:t>#</w:t>
            </w:r>
          </w:p>
        </w:tc>
        <w:tc>
          <w:tcPr>
            <w:tcW w:type="dxa" w:w="7167"/>
            <w:shd w:val="clear" w:color="auto" w:fill="1F3A5F"/>
          </w:tcPr>
          <w:p>
            <w:pPr>
              <w:spacing w:after="0" w:line="240" w:lineRule="auto"/>
            </w:pPr>
            <w:r>
              <w:rPr>
                <w:color w:val="FFFFFF"/>
              </w:rPr>
            </w:r>
            <w:r>
              <w:rPr>
                <w:b/>
                <w:i w:val="0"/>
                <w:color w:val="FFFFFF"/>
                <w:sz w:val="19"/>
              </w:rPr>
              <w:t>Contenido</w:t>
            </w:r>
          </w:p>
        </w:tc>
        <w:tc>
          <w:tcPr>
            <w:tcW w:type="dxa" w:w="1094"/>
            <w:shd w:val="clear" w:color="auto" w:fill="1F3A5F"/>
          </w:tcPr>
          <w:p>
            <w:pPr>
              <w:spacing w:after="0" w:line="240" w:lineRule="auto"/>
            </w:pPr>
            <w:r>
              <w:rPr>
                <w:color w:val="FFFFFF"/>
              </w:rPr>
            </w:r>
            <w:r>
              <w:rPr>
                <w:b/>
                <w:i w:val="0"/>
                <w:color w:val="FFFFFF"/>
                <w:sz w:val="19"/>
              </w:rPr>
              <w:t>Sección</w:t>
            </w:r>
          </w:p>
        </w:tc>
      </w:tr>
      <w:tr>
        <w:tc>
          <w:tcPr>
            <w:tcW w:type="dxa" w:w="1094"/>
          </w:tcPr>
          <w:p>
            <w:pPr>
              <w:spacing w:after="0" w:line="240" w:lineRule="auto"/>
            </w:pPr>
            <w:r/>
            <w:r>
              <w:rPr>
                <w:b w:val="0"/>
                <w:i w:val="0"/>
                <w:sz w:val="19"/>
              </w:rPr>
              <w:t>80</w:t>
            </w:r>
          </w:p>
        </w:tc>
        <w:tc>
          <w:tcPr>
            <w:tcW w:type="dxa" w:w="7167"/>
          </w:tcPr>
          <w:p>
            <w:pPr>
              <w:spacing w:after="0" w:line="240" w:lineRule="auto"/>
            </w:pPr>
            <w:r/>
            <w:r>
              <w:rPr>
                <w:b w:val="0"/>
                <w:i w:val="0"/>
                <w:sz w:val="19"/>
              </w:rPr>
              <w:t>Preparación del entorno</w:t>
            </w:r>
          </w:p>
        </w:tc>
        <w:tc>
          <w:tcPr>
            <w:tcW w:type="dxa" w:w="1094"/>
          </w:tcPr>
          <w:p>
            <w:pPr>
              <w:spacing w:after="0" w:line="240" w:lineRule="auto"/>
            </w:pPr>
            <w:r/>
            <w:r>
              <w:rPr>
                <w:b w:val="0"/>
                <w:i w:val="0"/>
                <w:sz w:val="19"/>
              </w:rPr>
              <w:t>9.1</w:t>
            </w:r>
          </w:p>
        </w:tc>
      </w:tr>
      <w:tr>
        <w:tc>
          <w:tcPr>
            <w:tcW w:type="dxa" w:w="1094"/>
            <w:shd w:val="clear" w:color="auto" w:fill="EEF2F7"/>
          </w:tcPr>
          <w:p>
            <w:pPr>
              <w:spacing w:after="0" w:line="240" w:lineRule="auto"/>
            </w:pPr>
            <w:r/>
            <w:r>
              <w:rPr>
                <w:b w:val="0"/>
                <w:i w:val="0"/>
                <w:sz w:val="19"/>
              </w:rPr>
              <w:t>81</w:t>
            </w:r>
          </w:p>
        </w:tc>
        <w:tc>
          <w:tcPr>
            <w:tcW w:type="dxa" w:w="7167"/>
            <w:shd w:val="clear" w:color="auto" w:fill="EEF2F7"/>
          </w:tcPr>
          <w:p>
            <w:pPr>
              <w:spacing w:after="0" w:line="240" w:lineRule="auto"/>
            </w:pPr>
            <w:r/>
            <w:r>
              <w:rPr>
                <w:b w:val="0"/>
                <w:i w:val="0"/>
                <w:sz w:val="19"/>
              </w:rPr>
              <w:t>Ciclo 1 (</w:t>
            </w:r>
            <w:r>
              <w:rPr>
                <w:b w:val="0"/>
                <w:i/>
                <w:sz w:val="19"/>
              </w:rPr>
              <w:t>smoke test</w:t>
            </w:r>
            <w:r>
              <w:rPr>
                <w:b w:val="0"/>
                <w:i w:val="0"/>
                <w:sz w:val="19"/>
              </w:rPr>
              <w:t>) y ciclo 2 (ejecución de casos)</w:t>
            </w:r>
          </w:p>
        </w:tc>
        <w:tc>
          <w:tcPr>
            <w:tcW w:type="dxa" w:w="1094"/>
            <w:shd w:val="clear" w:color="auto" w:fill="EEF2F7"/>
          </w:tcPr>
          <w:p>
            <w:pPr>
              <w:spacing w:after="0" w:line="240" w:lineRule="auto"/>
            </w:pPr>
            <w:r/>
            <w:r>
              <w:rPr>
                <w:b w:val="0"/>
                <w:i w:val="0"/>
                <w:sz w:val="19"/>
              </w:rPr>
              <w:t>9.2</w:t>
            </w:r>
          </w:p>
        </w:tc>
      </w:tr>
      <w:tr>
        <w:tc>
          <w:tcPr>
            <w:tcW w:type="dxa" w:w="1094"/>
          </w:tcPr>
          <w:p>
            <w:pPr>
              <w:spacing w:after="0" w:line="240" w:lineRule="auto"/>
            </w:pPr>
            <w:r/>
            <w:r>
              <w:rPr>
                <w:b w:val="0"/>
                <w:i w:val="0"/>
                <w:sz w:val="19"/>
              </w:rPr>
              <w:t>82</w:t>
            </w:r>
          </w:p>
        </w:tc>
        <w:tc>
          <w:tcPr>
            <w:tcW w:type="dxa" w:w="7167"/>
          </w:tcPr>
          <w:p>
            <w:pPr>
              <w:spacing w:after="0" w:line="240" w:lineRule="auto"/>
            </w:pPr>
            <w:r/>
            <w:r>
              <w:rPr>
                <w:b w:val="0"/>
                <w:i w:val="0"/>
                <w:sz w:val="19"/>
              </w:rPr>
              <w:t>Registro y gestión de defectos; escala Crítica, Mayor, Menor, Cosmética</w:t>
            </w:r>
          </w:p>
        </w:tc>
        <w:tc>
          <w:tcPr>
            <w:tcW w:type="dxa" w:w="1094"/>
          </w:tcPr>
          <w:p>
            <w:pPr>
              <w:spacing w:after="0" w:line="240" w:lineRule="auto"/>
            </w:pPr>
            <w:r/>
            <w:r>
              <w:rPr>
                <w:b w:val="0"/>
                <w:i w:val="0"/>
                <w:sz w:val="19"/>
              </w:rPr>
              <w:t>9.4 y 9.5</w:t>
            </w:r>
          </w:p>
        </w:tc>
      </w:tr>
      <w:tr>
        <w:tc>
          <w:tcPr>
            <w:tcW w:type="dxa" w:w="1094"/>
            <w:shd w:val="clear" w:color="auto" w:fill="EEF2F7"/>
          </w:tcPr>
          <w:p>
            <w:pPr>
              <w:spacing w:after="0" w:line="240" w:lineRule="auto"/>
            </w:pPr>
            <w:r/>
            <w:r>
              <w:rPr>
                <w:b w:val="0"/>
                <w:i w:val="0"/>
                <w:sz w:val="19"/>
              </w:rPr>
              <w:t>83</w:t>
            </w:r>
          </w:p>
        </w:tc>
        <w:tc>
          <w:tcPr>
            <w:tcW w:type="dxa" w:w="7167"/>
            <w:shd w:val="clear" w:color="auto" w:fill="EEF2F7"/>
          </w:tcPr>
          <w:p>
            <w:pPr>
              <w:spacing w:after="0" w:line="240" w:lineRule="auto"/>
            </w:pPr>
            <w:r/>
            <w:r>
              <w:rPr>
                <w:b w:val="0"/>
                <w:i w:val="0"/>
                <w:sz w:val="19"/>
              </w:rPr>
              <w:t>Bitácora de ejecución (CP-001 a CP-003)</w:t>
            </w:r>
          </w:p>
        </w:tc>
        <w:tc>
          <w:tcPr>
            <w:tcW w:type="dxa" w:w="1094"/>
            <w:shd w:val="clear" w:color="auto" w:fill="EEF2F7"/>
          </w:tcPr>
          <w:p>
            <w:pPr>
              <w:spacing w:after="0" w:line="240" w:lineRule="auto"/>
            </w:pPr>
            <w:r/>
            <w:r>
              <w:rPr>
                <w:b w:val="0"/>
                <w:i w:val="0"/>
                <w:sz w:val="19"/>
              </w:rPr>
              <w:t>9.6</w:t>
            </w:r>
          </w:p>
        </w:tc>
      </w:tr>
      <w:tr>
        <w:tc>
          <w:tcPr>
            <w:tcW w:type="dxa" w:w="1094"/>
          </w:tcPr>
          <w:p>
            <w:pPr>
              <w:spacing w:after="0" w:line="240" w:lineRule="auto"/>
            </w:pPr>
            <w:r/>
            <w:r>
              <w:rPr>
                <w:b w:val="0"/>
                <w:i w:val="0"/>
                <w:sz w:val="19"/>
              </w:rPr>
              <w:t>84</w:t>
            </w:r>
          </w:p>
        </w:tc>
        <w:tc>
          <w:tcPr>
            <w:tcW w:type="dxa" w:w="7167"/>
          </w:tcPr>
          <w:p>
            <w:pPr>
              <w:spacing w:after="0" w:line="240" w:lineRule="auto"/>
            </w:pPr>
            <w:r/>
            <w:r>
              <w:rPr>
                <w:b w:val="0"/>
                <w:i w:val="0"/>
                <w:sz w:val="19"/>
              </w:rPr>
              <w:t>Informe resumen de pruebas</w:t>
            </w:r>
          </w:p>
        </w:tc>
        <w:tc>
          <w:tcPr>
            <w:tcW w:type="dxa" w:w="1094"/>
          </w:tcPr>
          <w:p>
            <w:pPr>
              <w:spacing w:after="0" w:line="240" w:lineRule="auto"/>
            </w:pPr>
            <w:r/>
            <w:r>
              <w:rPr>
                <w:b w:val="0"/>
                <w:i w:val="0"/>
                <w:sz w:val="19"/>
              </w:rPr>
              <w:t>9.7</w:t>
            </w:r>
          </w:p>
        </w:tc>
      </w:tr>
    </w:tbl>
    <w:p>
      <w:pPr>
        <w:spacing w:after="40"/>
      </w:pPr>
    </w:p>
    <w:p>
      <w:pPr>
        <w:pStyle w:val="Heading2"/>
      </w:pPr>
      <w:r>
        <w:t>A.8 Tema 2.4.1 Elaboración de informes finales de certificación</w:t>
      </w:r>
    </w:p>
    <w:tbl>
      <w:tblPr>
        <w:tblStyle w:val="TableGrid"/>
        <w:tblW w:type="auto" w:w="0"/>
        <w:jc w:val="center"/>
        <w:tblLook w:firstColumn="1" w:firstRow="1" w:lastColumn="0" w:lastRow="0" w:noHBand="0" w:noVBand="1" w:val="04A0"/>
        <w:tblLayout w:type="fixed"/>
      </w:tblPr>
      <w:tblGrid>
        <w:gridCol w:w="1107"/>
        <w:gridCol w:w="6742"/>
        <w:gridCol w:w="1505"/>
      </w:tblGrid>
      <w:tr>
        <w:trPr>
          <w:tblHeader w:val="true"/>
        </w:trPr>
        <w:tc>
          <w:tcPr>
            <w:tcW w:type="dxa" w:w="1107"/>
            <w:shd w:val="clear" w:color="auto" w:fill="1F3A5F"/>
          </w:tcPr>
          <w:p>
            <w:pPr>
              <w:spacing w:after="0" w:line="240" w:lineRule="auto"/>
            </w:pPr>
            <w:r>
              <w:rPr>
                <w:color w:val="FFFFFF"/>
              </w:rPr>
            </w:r>
            <w:r>
              <w:rPr>
                <w:b/>
                <w:i w:val="0"/>
                <w:color w:val="FFFFFF"/>
                <w:sz w:val="19"/>
              </w:rPr>
              <w:t>#</w:t>
            </w:r>
          </w:p>
        </w:tc>
        <w:tc>
          <w:tcPr>
            <w:tcW w:type="dxa" w:w="6742"/>
            <w:shd w:val="clear" w:color="auto" w:fill="1F3A5F"/>
          </w:tcPr>
          <w:p>
            <w:pPr>
              <w:spacing w:after="0" w:line="240" w:lineRule="auto"/>
            </w:pPr>
            <w:r>
              <w:rPr>
                <w:color w:val="FFFFFF"/>
              </w:rPr>
            </w:r>
            <w:r>
              <w:rPr>
                <w:b/>
                <w:i w:val="0"/>
                <w:color w:val="FFFFFF"/>
                <w:sz w:val="19"/>
              </w:rPr>
              <w:t>Contenido</w:t>
            </w:r>
          </w:p>
        </w:tc>
        <w:tc>
          <w:tcPr>
            <w:tcW w:type="dxa" w:w="1506"/>
            <w:shd w:val="clear" w:color="auto" w:fill="1F3A5F"/>
          </w:tcPr>
          <w:p>
            <w:pPr>
              <w:spacing w:after="0" w:line="240" w:lineRule="auto"/>
            </w:pPr>
            <w:r>
              <w:rPr>
                <w:color w:val="FFFFFF"/>
              </w:rPr>
            </w:r>
            <w:r>
              <w:rPr>
                <w:b/>
                <w:i w:val="0"/>
                <w:color w:val="FFFFFF"/>
                <w:sz w:val="19"/>
              </w:rPr>
              <w:t>Sección</w:t>
            </w:r>
          </w:p>
        </w:tc>
      </w:tr>
      <w:tr>
        <w:tc>
          <w:tcPr>
            <w:tcW w:type="dxa" w:w="1107"/>
          </w:tcPr>
          <w:p>
            <w:pPr>
              <w:spacing w:after="0" w:line="240" w:lineRule="auto"/>
            </w:pPr>
            <w:r/>
            <w:r>
              <w:rPr>
                <w:b w:val="0"/>
                <w:i w:val="0"/>
                <w:sz w:val="19"/>
              </w:rPr>
              <w:t>85</w:t>
            </w:r>
          </w:p>
        </w:tc>
        <w:tc>
          <w:tcPr>
            <w:tcW w:type="dxa" w:w="6742"/>
          </w:tcPr>
          <w:p>
            <w:pPr>
              <w:spacing w:after="0" w:line="240" w:lineRule="auto"/>
            </w:pPr>
            <w:r/>
            <w:r>
              <w:rPr>
                <w:b w:val="0"/>
                <w:i w:val="0"/>
                <w:sz w:val="19"/>
              </w:rPr>
              <w:t>"El peso de la firma": reputación, validez legal, acreditación</w:t>
            </w:r>
          </w:p>
        </w:tc>
        <w:tc>
          <w:tcPr>
            <w:tcW w:type="dxa" w:w="1506"/>
          </w:tcPr>
          <w:p>
            <w:pPr>
              <w:spacing w:after="0" w:line="240" w:lineRule="auto"/>
            </w:pPr>
            <w:r/>
            <w:r>
              <w:rPr>
                <w:b w:val="0"/>
                <w:i w:val="0"/>
                <w:sz w:val="19"/>
              </w:rPr>
              <w:t>10.1</w:t>
            </w:r>
          </w:p>
        </w:tc>
      </w:tr>
      <w:tr>
        <w:tc>
          <w:tcPr>
            <w:tcW w:type="dxa" w:w="1107"/>
            <w:shd w:val="clear" w:color="auto" w:fill="EEF2F7"/>
          </w:tcPr>
          <w:p>
            <w:pPr>
              <w:spacing w:after="0" w:line="240" w:lineRule="auto"/>
            </w:pPr>
            <w:r/>
            <w:r>
              <w:rPr>
                <w:b w:val="0"/>
                <w:i w:val="0"/>
                <w:sz w:val="19"/>
              </w:rPr>
              <w:t>86</w:t>
            </w:r>
          </w:p>
        </w:tc>
        <w:tc>
          <w:tcPr>
            <w:tcW w:type="dxa" w:w="6742"/>
            <w:shd w:val="clear" w:color="auto" w:fill="EEF2F7"/>
          </w:tcPr>
          <w:p>
            <w:pPr>
              <w:spacing w:after="0" w:line="240" w:lineRule="auto"/>
            </w:pPr>
            <w:r/>
            <w:r>
              <w:rPr>
                <w:b w:val="0"/>
                <w:i w:val="0"/>
                <w:sz w:val="19"/>
              </w:rPr>
              <w:t>Importancia estratégica: función del informe e impacto institucional</w:t>
            </w:r>
          </w:p>
        </w:tc>
        <w:tc>
          <w:tcPr>
            <w:tcW w:type="dxa" w:w="1506"/>
            <w:shd w:val="clear" w:color="auto" w:fill="EEF2F7"/>
          </w:tcPr>
          <w:p>
            <w:pPr>
              <w:spacing w:after="0" w:line="240" w:lineRule="auto"/>
            </w:pPr>
            <w:r/>
            <w:r>
              <w:rPr>
                <w:b w:val="0"/>
                <w:i w:val="0"/>
                <w:sz w:val="19"/>
              </w:rPr>
              <w:t>10.2</w:t>
            </w:r>
          </w:p>
        </w:tc>
      </w:tr>
      <w:tr>
        <w:tc>
          <w:tcPr>
            <w:tcW w:type="dxa" w:w="1107"/>
          </w:tcPr>
          <w:p>
            <w:pPr>
              <w:spacing w:after="0" w:line="240" w:lineRule="auto"/>
            </w:pPr>
            <w:r/>
            <w:r>
              <w:rPr>
                <w:b w:val="0"/>
                <w:i w:val="0"/>
                <w:sz w:val="19"/>
              </w:rPr>
              <w:t>87</w:t>
            </w:r>
          </w:p>
        </w:tc>
        <w:tc>
          <w:tcPr>
            <w:tcW w:type="dxa" w:w="6742"/>
          </w:tcPr>
          <w:p>
            <w:pPr>
              <w:spacing w:after="0" w:line="240" w:lineRule="auto"/>
            </w:pPr>
            <w:r/>
            <w:r>
              <w:rPr>
                <w:b w:val="0"/>
                <w:i w:val="0"/>
                <w:sz w:val="19"/>
              </w:rPr>
              <w:t>Estándares: ISO/IEC 17021-1, ISO/IEC 17065, ISO 19011, IAF MD 4</w:t>
            </w:r>
          </w:p>
        </w:tc>
        <w:tc>
          <w:tcPr>
            <w:tcW w:type="dxa" w:w="1506"/>
          </w:tcPr>
          <w:p>
            <w:pPr>
              <w:spacing w:after="0" w:line="240" w:lineRule="auto"/>
            </w:pPr>
            <w:r/>
            <w:r>
              <w:rPr>
                <w:b w:val="0"/>
                <w:i w:val="0"/>
                <w:sz w:val="19"/>
              </w:rPr>
              <w:t>10.3 y 15</w:t>
            </w:r>
          </w:p>
        </w:tc>
      </w:tr>
      <w:tr>
        <w:tc>
          <w:tcPr>
            <w:tcW w:type="dxa" w:w="1107"/>
            <w:shd w:val="clear" w:color="auto" w:fill="EEF2F7"/>
          </w:tcPr>
          <w:p>
            <w:pPr>
              <w:spacing w:after="0" w:line="240" w:lineRule="auto"/>
            </w:pPr>
            <w:r/>
            <w:r>
              <w:rPr>
                <w:b w:val="0"/>
                <w:i w:val="0"/>
                <w:sz w:val="19"/>
              </w:rPr>
              <w:t>88</w:t>
            </w:r>
          </w:p>
        </w:tc>
        <w:tc>
          <w:tcPr>
            <w:tcW w:type="dxa" w:w="6742"/>
            <w:shd w:val="clear" w:color="auto" w:fill="EEF2F7"/>
          </w:tcPr>
          <w:p>
            <w:pPr>
              <w:spacing w:after="0" w:line="240" w:lineRule="auto"/>
            </w:pPr>
            <w:r/>
            <w:r>
              <w:rPr>
                <w:b w:val="0"/>
                <w:i w:val="0"/>
                <w:sz w:val="19"/>
              </w:rPr>
              <w:t>Estructura fundamental en seis secciones</w:t>
            </w:r>
          </w:p>
        </w:tc>
        <w:tc>
          <w:tcPr>
            <w:tcW w:type="dxa" w:w="1506"/>
            <w:shd w:val="clear" w:color="auto" w:fill="EEF2F7"/>
          </w:tcPr>
          <w:p>
            <w:pPr>
              <w:spacing w:after="0" w:line="240" w:lineRule="auto"/>
            </w:pPr>
            <w:r/>
            <w:r>
              <w:rPr>
                <w:b w:val="0"/>
                <w:i w:val="0"/>
                <w:sz w:val="19"/>
              </w:rPr>
              <w:t>10.4</w:t>
            </w:r>
          </w:p>
        </w:tc>
      </w:tr>
      <w:tr>
        <w:tc>
          <w:tcPr>
            <w:tcW w:type="dxa" w:w="1107"/>
          </w:tcPr>
          <w:p>
            <w:pPr>
              <w:spacing w:after="0" w:line="240" w:lineRule="auto"/>
            </w:pPr>
            <w:r/>
            <w:r>
              <w:rPr>
                <w:b w:val="0"/>
                <w:i w:val="0"/>
                <w:sz w:val="19"/>
              </w:rPr>
              <w:t>89</w:t>
            </w:r>
          </w:p>
        </w:tc>
        <w:tc>
          <w:tcPr>
            <w:tcW w:type="dxa" w:w="6742"/>
          </w:tcPr>
          <w:p>
            <w:pPr>
              <w:spacing w:after="0" w:line="240" w:lineRule="auto"/>
            </w:pPr>
            <w:r/>
            <w:r>
              <w:rPr>
                <w:b w:val="0"/>
                <w:i w:val="0"/>
                <w:sz w:val="19"/>
              </w:rPr>
              <w:t>Sección de identificación (ocho datos)</w:t>
            </w:r>
          </w:p>
        </w:tc>
        <w:tc>
          <w:tcPr>
            <w:tcW w:type="dxa" w:w="1506"/>
          </w:tcPr>
          <w:p>
            <w:pPr>
              <w:spacing w:after="0" w:line="240" w:lineRule="auto"/>
            </w:pPr>
            <w:r/>
            <w:r>
              <w:rPr>
                <w:b w:val="0"/>
                <w:i w:val="0"/>
                <w:sz w:val="19"/>
              </w:rPr>
              <w:t>10.5</w:t>
            </w:r>
          </w:p>
        </w:tc>
      </w:tr>
      <w:tr>
        <w:tc>
          <w:tcPr>
            <w:tcW w:type="dxa" w:w="1107"/>
            <w:shd w:val="clear" w:color="auto" w:fill="EEF2F7"/>
          </w:tcPr>
          <w:p>
            <w:pPr>
              <w:spacing w:after="0" w:line="240" w:lineRule="auto"/>
            </w:pPr>
            <w:r/>
            <w:r>
              <w:rPr>
                <w:b w:val="0"/>
                <w:i w:val="0"/>
                <w:sz w:val="19"/>
              </w:rPr>
              <w:t>90</w:t>
            </w:r>
          </w:p>
        </w:tc>
        <w:tc>
          <w:tcPr>
            <w:tcW w:type="dxa" w:w="6742"/>
            <w:shd w:val="clear" w:color="auto" w:fill="EEF2F7"/>
          </w:tcPr>
          <w:p>
            <w:pPr>
              <w:spacing w:after="0" w:line="240" w:lineRule="auto"/>
            </w:pPr>
            <w:r/>
            <w:r>
              <w:rPr>
                <w:b w:val="0"/>
                <w:i w:val="0"/>
                <w:sz w:val="19"/>
              </w:rPr>
              <w:t>Resumen ejecutivo: propósito, elementos, extensión</w:t>
            </w:r>
          </w:p>
        </w:tc>
        <w:tc>
          <w:tcPr>
            <w:tcW w:type="dxa" w:w="1506"/>
            <w:shd w:val="clear" w:color="auto" w:fill="EEF2F7"/>
          </w:tcPr>
          <w:p>
            <w:pPr>
              <w:spacing w:after="0" w:line="240" w:lineRule="auto"/>
            </w:pPr>
            <w:r/>
            <w:r>
              <w:rPr>
                <w:b w:val="0"/>
                <w:i w:val="0"/>
                <w:sz w:val="19"/>
              </w:rPr>
              <w:t>10.6</w:t>
            </w:r>
          </w:p>
        </w:tc>
      </w:tr>
      <w:tr>
        <w:tc>
          <w:tcPr>
            <w:tcW w:type="dxa" w:w="1107"/>
          </w:tcPr>
          <w:p>
            <w:pPr>
              <w:spacing w:after="0" w:line="240" w:lineRule="auto"/>
            </w:pPr>
            <w:r/>
            <w:r>
              <w:rPr>
                <w:b w:val="0"/>
                <w:i w:val="0"/>
                <w:sz w:val="19"/>
              </w:rPr>
              <w:t>91</w:t>
            </w:r>
          </w:p>
        </w:tc>
        <w:tc>
          <w:tcPr>
            <w:tcW w:type="dxa" w:w="6742"/>
          </w:tcPr>
          <w:p>
            <w:pPr>
              <w:spacing w:after="0" w:line="240" w:lineRule="auto"/>
            </w:pPr>
            <w:r/>
            <w:r>
              <w:rPr>
                <w:b w:val="0"/>
                <w:i w:val="0"/>
                <w:sz w:val="19"/>
              </w:rPr>
              <w:t>Metodología en cuatro fases y transparencia metodológica</w:t>
            </w:r>
          </w:p>
        </w:tc>
        <w:tc>
          <w:tcPr>
            <w:tcW w:type="dxa" w:w="1506"/>
          </w:tcPr>
          <w:p>
            <w:pPr>
              <w:spacing w:after="0" w:line="240" w:lineRule="auto"/>
            </w:pPr>
            <w:r/>
            <w:r>
              <w:rPr>
                <w:b w:val="0"/>
                <w:i w:val="0"/>
                <w:sz w:val="19"/>
              </w:rPr>
              <w:t>10.7</w:t>
            </w:r>
          </w:p>
        </w:tc>
      </w:tr>
      <w:tr>
        <w:tc>
          <w:tcPr>
            <w:tcW w:type="dxa" w:w="1107"/>
            <w:shd w:val="clear" w:color="auto" w:fill="EEF2F7"/>
          </w:tcPr>
          <w:p>
            <w:pPr>
              <w:spacing w:after="0" w:line="240" w:lineRule="auto"/>
            </w:pPr>
            <w:r/>
            <w:r>
              <w:rPr>
                <w:b w:val="0"/>
                <w:i w:val="0"/>
                <w:sz w:val="19"/>
              </w:rPr>
              <w:t>92</w:t>
            </w:r>
          </w:p>
        </w:tc>
        <w:tc>
          <w:tcPr>
            <w:tcW w:type="dxa" w:w="6742"/>
            <w:shd w:val="clear" w:color="auto" w:fill="EEF2F7"/>
          </w:tcPr>
          <w:p>
            <w:pPr>
              <w:spacing w:after="0" w:line="240" w:lineRule="auto"/>
            </w:pPr>
            <w:r/>
            <w:r>
              <w:rPr>
                <w:b w:val="0"/>
                <w:i w:val="0"/>
                <w:sz w:val="19"/>
              </w:rPr>
              <w:t>Clasificación de hallazgos</w:t>
            </w:r>
          </w:p>
        </w:tc>
        <w:tc>
          <w:tcPr>
            <w:tcW w:type="dxa" w:w="1506"/>
            <w:shd w:val="clear" w:color="auto" w:fill="EEF2F7"/>
          </w:tcPr>
          <w:p>
            <w:pPr>
              <w:spacing w:after="0" w:line="240" w:lineRule="auto"/>
            </w:pPr>
            <w:r/>
            <w:r>
              <w:rPr>
                <w:b w:val="0"/>
                <w:i w:val="0"/>
                <w:sz w:val="19"/>
              </w:rPr>
              <w:t>10.8</w:t>
            </w:r>
          </w:p>
        </w:tc>
      </w:tr>
      <w:tr>
        <w:tc>
          <w:tcPr>
            <w:tcW w:type="dxa" w:w="1107"/>
          </w:tcPr>
          <w:p>
            <w:pPr>
              <w:spacing w:after="0" w:line="240" w:lineRule="auto"/>
            </w:pPr>
            <w:r/>
            <w:r>
              <w:rPr>
                <w:b w:val="0"/>
                <w:i w:val="0"/>
                <w:sz w:val="19"/>
              </w:rPr>
              <w:t>93</w:t>
            </w:r>
          </w:p>
        </w:tc>
        <w:tc>
          <w:tcPr>
            <w:tcW w:type="dxa" w:w="6742"/>
          </w:tcPr>
          <w:p>
            <w:pPr>
              <w:spacing w:after="0" w:line="240" w:lineRule="auto"/>
            </w:pPr>
            <w:r/>
            <w:r>
              <w:rPr>
                <w:b w:val="0"/>
                <w:i w:val="0"/>
                <w:sz w:val="19"/>
              </w:rPr>
              <w:t>Documentación de no conformidades (cuatro pasos)</w:t>
            </w:r>
          </w:p>
        </w:tc>
        <w:tc>
          <w:tcPr>
            <w:tcW w:type="dxa" w:w="1506"/>
          </w:tcPr>
          <w:p>
            <w:pPr>
              <w:spacing w:after="0" w:line="240" w:lineRule="auto"/>
            </w:pPr>
            <w:r/>
            <w:r>
              <w:rPr>
                <w:b w:val="0"/>
                <w:i w:val="0"/>
                <w:sz w:val="19"/>
              </w:rPr>
              <w:t>10.9</w:t>
            </w:r>
          </w:p>
        </w:tc>
      </w:tr>
      <w:tr>
        <w:tc>
          <w:tcPr>
            <w:tcW w:type="dxa" w:w="1107"/>
            <w:shd w:val="clear" w:color="auto" w:fill="EEF2F7"/>
          </w:tcPr>
          <w:p>
            <w:pPr>
              <w:spacing w:after="0" w:line="240" w:lineRule="auto"/>
            </w:pPr>
            <w:r/>
            <w:r>
              <w:rPr>
                <w:b w:val="0"/>
                <w:i w:val="0"/>
                <w:sz w:val="19"/>
              </w:rPr>
              <w:t>94</w:t>
            </w:r>
          </w:p>
        </w:tc>
        <w:tc>
          <w:tcPr>
            <w:tcW w:type="dxa" w:w="6742"/>
            <w:shd w:val="clear" w:color="auto" w:fill="EEF2F7"/>
          </w:tcPr>
          <w:p>
            <w:pPr>
              <w:spacing w:after="0" w:line="240" w:lineRule="auto"/>
            </w:pPr>
            <w:r/>
            <w:r>
              <w:rPr>
                <w:b w:val="0"/>
                <w:i w:val="0"/>
                <w:sz w:val="19"/>
              </w:rPr>
              <w:t>Requisitos de la evidencia objetiva</w:t>
            </w:r>
          </w:p>
        </w:tc>
        <w:tc>
          <w:tcPr>
            <w:tcW w:type="dxa" w:w="1506"/>
            <w:shd w:val="clear" w:color="auto" w:fill="EEF2F7"/>
          </w:tcPr>
          <w:p>
            <w:pPr>
              <w:spacing w:after="0" w:line="240" w:lineRule="auto"/>
            </w:pPr>
            <w:r/>
            <w:r>
              <w:rPr>
                <w:b w:val="0"/>
                <w:i w:val="0"/>
                <w:sz w:val="19"/>
              </w:rPr>
              <w:t>10.10</w:t>
            </w:r>
          </w:p>
        </w:tc>
      </w:tr>
      <w:tr>
        <w:tc>
          <w:tcPr>
            <w:tcW w:type="dxa" w:w="1107"/>
          </w:tcPr>
          <w:p>
            <w:pPr>
              <w:spacing w:after="0" w:line="240" w:lineRule="auto"/>
            </w:pPr>
            <w:r/>
            <w:r>
              <w:rPr>
                <w:b w:val="0"/>
                <w:i w:val="0"/>
                <w:sz w:val="19"/>
              </w:rPr>
              <w:t>95</w:t>
            </w:r>
          </w:p>
        </w:tc>
        <w:tc>
          <w:tcPr>
            <w:tcW w:type="dxa" w:w="6742"/>
          </w:tcPr>
          <w:p>
            <w:pPr>
              <w:spacing w:after="0" w:line="240" w:lineRule="auto"/>
            </w:pPr>
            <w:r/>
            <w:r>
              <w:rPr>
                <w:b w:val="0"/>
                <w:i w:val="0"/>
                <w:sz w:val="19"/>
              </w:rPr>
              <w:t>Redacción técnica: características y errores</w:t>
            </w:r>
          </w:p>
        </w:tc>
        <w:tc>
          <w:tcPr>
            <w:tcW w:type="dxa" w:w="1506"/>
          </w:tcPr>
          <w:p>
            <w:pPr>
              <w:spacing w:after="0" w:line="240" w:lineRule="auto"/>
            </w:pPr>
            <w:r/>
            <w:r>
              <w:rPr>
                <w:b w:val="0"/>
                <w:i w:val="0"/>
                <w:sz w:val="19"/>
              </w:rPr>
              <w:t>10.11</w:t>
            </w:r>
          </w:p>
        </w:tc>
      </w:tr>
      <w:tr>
        <w:tc>
          <w:tcPr>
            <w:tcW w:type="dxa" w:w="1107"/>
            <w:shd w:val="clear" w:color="auto" w:fill="EEF2F7"/>
          </w:tcPr>
          <w:p>
            <w:pPr>
              <w:spacing w:after="0" w:line="240" w:lineRule="auto"/>
            </w:pPr>
            <w:r/>
            <w:r>
              <w:rPr>
                <w:b w:val="0"/>
                <w:i w:val="0"/>
                <w:sz w:val="19"/>
              </w:rPr>
              <w:t>96</w:t>
            </w:r>
          </w:p>
        </w:tc>
        <w:tc>
          <w:tcPr>
            <w:tcW w:type="dxa" w:w="6742"/>
            <w:shd w:val="clear" w:color="auto" w:fill="EEF2F7"/>
          </w:tcPr>
          <w:p>
            <w:pPr>
              <w:spacing w:after="0" w:line="240" w:lineRule="auto"/>
            </w:pPr>
            <w:r/>
            <w:r>
              <w:rPr>
                <w:b w:val="0"/>
                <w:i w:val="0"/>
                <w:sz w:val="19"/>
              </w:rPr>
              <w:t>Pausa activa "El filtro del auditor"</w:t>
            </w:r>
          </w:p>
        </w:tc>
        <w:tc>
          <w:tcPr>
            <w:tcW w:type="dxa" w:w="1506"/>
            <w:shd w:val="clear" w:color="auto" w:fill="EEF2F7"/>
          </w:tcPr>
          <w:p>
            <w:pPr>
              <w:spacing w:after="0" w:line="240" w:lineRule="auto"/>
            </w:pPr>
            <w:r/>
            <w:r>
              <w:rPr>
                <w:b w:val="0"/>
                <w:i w:val="0"/>
                <w:sz w:val="19"/>
              </w:rPr>
              <w:t>10.12</w:t>
            </w:r>
          </w:p>
        </w:tc>
      </w:tr>
      <w:tr>
        <w:tc>
          <w:tcPr>
            <w:tcW w:type="dxa" w:w="1107"/>
          </w:tcPr>
          <w:p>
            <w:pPr>
              <w:spacing w:after="0" w:line="240" w:lineRule="auto"/>
            </w:pPr>
            <w:r/>
            <w:r>
              <w:rPr>
                <w:b w:val="0"/>
                <w:i w:val="0"/>
                <w:sz w:val="19"/>
              </w:rPr>
              <w:t>97</w:t>
            </w:r>
          </w:p>
        </w:tc>
        <w:tc>
          <w:tcPr>
            <w:tcW w:type="dxa" w:w="6742"/>
          </w:tcPr>
          <w:p>
            <w:pPr>
              <w:spacing w:after="0" w:line="240" w:lineRule="auto"/>
            </w:pPr>
            <w:r/>
            <w:r>
              <w:rPr>
                <w:b w:val="0"/>
                <w:i w:val="0"/>
                <w:sz w:val="19"/>
              </w:rPr>
              <w:t>Conclusiones y recomendación (cuatro componentes)</w:t>
            </w:r>
          </w:p>
        </w:tc>
        <w:tc>
          <w:tcPr>
            <w:tcW w:type="dxa" w:w="1506"/>
          </w:tcPr>
          <w:p>
            <w:pPr>
              <w:spacing w:after="0" w:line="240" w:lineRule="auto"/>
            </w:pPr>
            <w:r/>
            <w:r>
              <w:rPr>
                <w:b w:val="0"/>
                <w:i w:val="0"/>
                <w:sz w:val="19"/>
              </w:rPr>
              <w:t>10.13</w:t>
            </w:r>
          </w:p>
        </w:tc>
      </w:tr>
      <w:tr>
        <w:tc>
          <w:tcPr>
            <w:tcW w:type="dxa" w:w="1107"/>
            <w:shd w:val="clear" w:color="auto" w:fill="EEF2F7"/>
          </w:tcPr>
          <w:p>
            <w:pPr>
              <w:spacing w:after="0" w:line="240" w:lineRule="auto"/>
            </w:pPr>
            <w:r/>
            <w:r>
              <w:rPr>
                <w:b w:val="0"/>
                <w:i w:val="0"/>
                <w:sz w:val="19"/>
              </w:rPr>
              <w:t>98</w:t>
            </w:r>
          </w:p>
        </w:tc>
        <w:tc>
          <w:tcPr>
            <w:tcW w:type="dxa" w:w="6742"/>
            <w:shd w:val="clear" w:color="auto" w:fill="EEF2F7"/>
          </w:tcPr>
          <w:p>
            <w:pPr>
              <w:spacing w:after="0" w:line="240" w:lineRule="auto"/>
            </w:pPr>
            <w:r/>
            <w:r>
              <w:rPr>
                <w:b w:val="0"/>
                <w:i w:val="0"/>
                <w:sz w:val="19"/>
              </w:rPr>
              <w:t>Anexos A a D</w:t>
            </w:r>
          </w:p>
        </w:tc>
        <w:tc>
          <w:tcPr>
            <w:tcW w:type="dxa" w:w="1506"/>
            <w:shd w:val="clear" w:color="auto" w:fill="EEF2F7"/>
          </w:tcPr>
          <w:p>
            <w:pPr>
              <w:spacing w:after="0" w:line="240" w:lineRule="auto"/>
            </w:pPr>
            <w:r/>
            <w:r>
              <w:rPr>
                <w:b w:val="0"/>
                <w:i w:val="0"/>
                <w:sz w:val="19"/>
              </w:rPr>
              <w:t>10.14</w:t>
            </w:r>
          </w:p>
        </w:tc>
      </w:tr>
      <w:tr>
        <w:tc>
          <w:tcPr>
            <w:tcW w:type="dxa" w:w="1107"/>
          </w:tcPr>
          <w:p>
            <w:pPr>
              <w:spacing w:after="0" w:line="240" w:lineRule="auto"/>
            </w:pPr>
            <w:r/>
            <w:r>
              <w:rPr>
                <w:b w:val="0"/>
                <w:i w:val="0"/>
                <w:sz w:val="19"/>
              </w:rPr>
              <w:t>99</w:t>
            </w:r>
          </w:p>
        </w:tc>
        <w:tc>
          <w:tcPr>
            <w:tcW w:type="dxa" w:w="6742"/>
          </w:tcPr>
          <w:p>
            <w:pPr>
              <w:spacing w:after="0" w:line="240" w:lineRule="auto"/>
            </w:pPr>
            <w:r/>
            <w:r>
              <w:rPr>
                <w:b w:val="0"/>
                <w:i w:val="0"/>
                <w:sz w:val="19"/>
              </w:rPr>
              <w:t>Control de versiones: codificación y registro de cambios</w:t>
            </w:r>
          </w:p>
        </w:tc>
        <w:tc>
          <w:tcPr>
            <w:tcW w:type="dxa" w:w="1506"/>
          </w:tcPr>
          <w:p>
            <w:pPr>
              <w:spacing w:after="0" w:line="240" w:lineRule="auto"/>
            </w:pPr>
            <w:r/>
            <w:r>
              <w:rPr>
                <w:b w:val="0"/>
                <w:i w:val="0"/>
                <w:sz w:val="19"/>
              </w:rPr>
              <w:t>10.15</w:t>
            </w:r>
          </w:p>
        </w:tc>
      </w:tr>
      <w:tr>
        <w:tc>
          <w:tcPr>
            <w:tcW w:type="dxa" w:w="1107"/>
            <w:shd w:val="clear" w:color="auto" w:fill="EEF2F7"/>
          </w:tcPr>
          <w:p>
            <w:pPr>
              <w:spacing w:after="0" w:line="240" w:lineRule="auto"/>
            </w:pPr>
            <w:r/>
            <w:r>
              <w:rPr>
                <w:b w:val="0"/>
                <w:i w:val="0"/>
                <w:sz w:val="19"/>
              </w:rPr>
              <w:t>100</w:t>
            </w:r>
          </w:p>
        </w:tc>
        <w:tc>
          <w:tcPr>
            <w:tcW w:type="dxa" w:w="6742"/>
            <w:shd w:val="clear" w:color="auto" w:fill="EEF2F7"/>
          </w:tcPr>
          <w:p>
            <w:pPr>
              <w:spacing w:after="0" w:line="240" w:lineRule="auto"/>
            </w:pPr>
            <w:r/>
            <w:r>
              <w:rPr>
                <w:b w:val="0"/>
                <w:i w:val="0"/>
                <w:sz w:val="19"/>
              </w:rPr>
              <w:t>Revisión y aprobación interna en cuatro niveles</w:t>
            </w:r>
          </w:p>
        </w:tc>
        <w:tc>
          <w:tcPr>
            <w:tcW w:type="dxa" w:w="1506"/>
            <w:shd w:val="clear" w:color="auto" w:fill="EEF2F7"/>
          </w:tcPr>
          <w:p>
            <w:pPr>
              <w:spacing w:after="0" w:line="240" w:lineRule="auto"/>
            </w:pPr>
            <w:r/>
            <w:r>
              <w:rPr>
                <w:b w:val="0"/>
                <w:i w:val="0"/>
                <w:sz w:val="19"/>
              </w:rPr>
              <w:t>10.16</w:t>
            </w:r>
          </w:p>
        </w:tc>
      </w:tr>
      <w:tr>
        <w:tc>
          <w:tcPr>
            <w:tcW w:type="dxa" w:w="1107"/>
          </w:tcPr>
          <w:p>
            <w:pPr>
              <w:spacing w:after="0" w:line="240" w:lineRule="auto"/>
            </w:pPr>
            <w:r/>
            <w:r>
              <w:rPr>
                <w:b w:val="0"/>
                <w:i w:val="0"/>
                <w:sz w:val="19"/>
              </w:rPr>
              <w:t>101</w:t>
            </w:r>
          </w:p>
        </w:tc>
        <w:tc>
          <w:tcPr>
            <w:tcW w:type="dxa" w:w="6742"/>
          </w:tcPr>
          <w:p>
            <w:pPr>
              <w:spacing w:after="0" w:line="240" w:lineRule="auto"/>
            </w:pPr>
            <w:r/>
            <w:r>
              <w:rPr>
                <w:b w:val="0"/>
                <w:i w:val="0"/>
                <w:sz w:val="19"/>
              </w:rPr>
              <w:t>Confidencialidad y protección de datos (cinco elementos)</w:t>
            </w:r>
          </w:p>
        </w:tc>
        <w:tc>
          <w:tcPr>
            <w:tcW w:type="dxa" w:w="1506"/>
          </w:tcPr>
          <w:p>
            <w:pPr>
              <w:spacing w:after="0" w:line="240" w:lineRule="auto"/>
            </w:pPr>
            <w:r/>
            <w:r>
              <w:rPr>
                <w:b w:val="0"/>
                <w:i w:val="0"/>
                <w:sz w:val="19"/>
              </w:rPr>
              <w:t>10.17</w:t>
            </w:r>
          </w:p>
        </w:tc>
      </w:tr>
      <w:tr>
        <w:tc>
          <w:tcPr>
            <w:tcW w:type="dxa" w:w="1107"/>
            <w:shd w:val="clear" w:color="auto" w:fill="EEF2F7"/>
          </w:tcPr>
          <w:p>
            <w:pPr>
              <w:spacing w:after="0" w:line="240" w:lineRule="auto"/>
            </w:pPr>
            <w:r/>
            <w:r>
              <w:rPr>
                <w:b w:val="0"/>
                <w:i w:val="0"/>
                <w:sz w:val="19"/>
              </w:rPr>
              <w:t>102</w:t>
            </w:r>
          </w:p>
        </w:tc>
        <w:tc>
          <w:tcPr>
            <w:tcW w:type="dxa" w:w="6742"/>
            <w:shd w:val="clear" w:color="auto" w:fill="EEF2F7"/>
          </w:tcPr>
          <w:p>
            <w:pPr>
              <w:spacing w:after="0" w:line="240" w:lineRule="auto"/>
            </w:pPr>
            <w:r/>
            <w:r>
              <w:rPr>
                <w:b w:val="0"/>
                <w:i w:val="0"/>
                <w:sz w:val="19"/>
              </w:rPr>
              <w:t>Errores críticos que invalidan un informe</w:t>
            </w:r>
          </w:p>
        </w:tc>
        <w:tc>
          <w:tcPr>
            <w:tcW w:type="dxa" w:w="1506"/>
            <w:shd w:val="clear" w:color="auto" w:fill="EEF2F7"/>
          </w:tcPr>
          <w:p>
            <w:pPr>
              <w:spacing w:after="0" w:line="240" w:lineRule="auto"/>
            </w:pPr>
            <w:r/>
            <w:r>
              <w:rPr>
                <w:b w:val="0"/>
                <w:i w:val="0"/>
                <w:sz w:val="19"/>
              </w:rPr>
              <w:t>10.18</w:t>
            </w:r>
          </w:p>
        </w:tc>
      </w:tr>
      <w:tr>
        <w:tc>
          <w:tcPr>
            <w:tcW w:type="dxa" w:w="1107"/>
          </w:tcPr>
          <w:p>
            <w:pPr>
              <w:spacing w:after="0" w:line="240" w:lineRule="auto"/>
            </w:pPr>
            <w:r/>
            <w:r>
              <w:rPr>
                <w:b w:val="0"/>
                <w:i w:val="0"/>
                <w:sz w:val="19"/>
              </w:rPr>
              <w:t>103</w:t>
            </w:r>
          </w:p>
        </w:tc>
        <w:tc>
          <w:tcPr>
            <w:tcW w:type="dxa" w:w="6742"/>
          </w:tcPr>
          <w:p>
            <w:pPr>
              <w:spacing w:after="0" w:line="240" w:lineRule="auto"/>
            </w:pPr>
            <w:r/>
            <w:r>
              <w:rPr>
                <w:b w:val="0"/>
                <w:i w:val="0"/>
                <w:sz w:val="19"/>
              </w:rPr>
              <w:t>Herramientas digitales y beneficios de la digitalización</w:t>
            </w:r>
          </w:p>
        </w:tc>
        <w:tc>
          <w:tcPr>
            <w:tcW w:type="dxa" w:w="1506"/>
          </w:tcPr>
          <w:p>
            <w:pPr>
              <w:spacing w:after="0" w:line="240" w:lineRule="auto"/>
            </w:pPr>
            <w:r/>
            <w:r>
              <w:rPr>
                <w:b w:val="0"/>
                <w:i w:val="0"/>
                <w:sz w:val="19"/>
              </w:rPr>
              <w:t>10.19</w:t>
            </w:r>
          </w:p>
        </w:tc>
      </w:tr>
      <w:tr>
        <w:tc>
          <w:tcPr>
            <w:tcW w:type="dxa" w:w="1107"/>
            <w:shd w:val="clear" w:color="auto" w:fill="EEF2F7"/>
          </w:tcPr>
          <w:p>
            <w:pPr>
              <w:spacing w:after="0" w:line="240" w:lineRule="auto"/>
            </w:pPr>
            <w:r/>
            <w:r>
              <w:rPr>
                <w:b w:val="0"/>
                <w:i w:val="0"/>
                <w:sz w:val="19"/>
              </w:rPr>
              <w:t>104</w:t>
            </w:r>
          </w:p>
        </w:tc>
        <w:tc>
          <w:tcPr>
            <w:tcW w:type="dxa" w:w="6742"/>
            <w:shd w:val="clear" w:color="auto" w:fill="EEF2F7"/>
          </w:tcPr>
          <w:p>
            <w:pPr>
              <w:spacing w:after="0" w:line="240" w:lineRule="auto"/>
            </w:pPr>
            <w:r/>
            <w:r>
              <w:rPr>
                <w:b w:val="0"/>
                <w:i w:val="0"/>
                <w:sz w:val="19"/>
              </w:rPr>
              <w:t>Mejora continua del proceso de reporte; pregunta de cierre</w:t>
            </w:r>
          </w:p>
        </w:tc>
        <w:tc>
          <w:tcPr>
            <w:tcW w:type="dxa" w:w="1506"/>
            <w:shd w:val="clear" w:color="auto" w:fill="EEF2F7"/>
          </w:tcPr>
          <w:p>
            <w:pPr>
              <w:spacing w:after="0" w:line="240" w:lineRule="auto"/>
            </w:pPr>
            <w:r/>
            <w:r>
              <w:rPr>
                <w:b w:val="0"/>
                <w:i w:val="0"/>
                <w:sz w:val="19"/>
              </w:rPr>
              <w:t>10.20</w:t>
            </w:r>
          </w:p>
        </w:tc>
      </w:tr>
      <w:tr>
        <w:tc>
          <w:tcPr>
            <w:tcW w:type="dxa" w:w="1107"/>
          </w:tcPr>
          <w:p>
            <w:pPr>
              <w:spacing w:after="0" w:line="240" w:lineRule="auto"/>
            </w:pPr>
            <w:r/>
            <w:r>
              <w:rPr>
                <w:b w:val="0"/>
                <w:i w:val="0"/>
                <w:sz w:val="19"/>
              </w:rPr>
              <w:t>105</w:t>
            </w:r>
          </w:p>
        </w:tc>
        <w:tc>
          <w:tcPr>
            <w:tcW w:type="dxa" w:w="6742"/>
          </w:tcPr>
          <w:p>
            <w:pPr>
              <w:spacing w:after="0" w:line="240" w:lineRule="auto"/>
            </w:pPr>
            <w:r/>
            <w:r>
              <w:rPr>
                <w:b w:val="0"/>
                <w:i w:val="0"/>
                <w:sz w:val="19"/>
              </w:rPr>
              <w:t>Bibliografía del tema</w:t>
            </w:r>
          </w:p>
        </w:tc>
        <w:tc>
          <w:tcPr>
            <w:tcW w:type="dxa" w:w="1506"/>
          </w:tcPr>
          <w:p>
            <w:pPr>
              <w:spacing w:after="0" w:line="240" w:lineRule="auto"/>
            </w:pPr>
            <w:r/>
            <w:r>
              <w:rPr>
                <w:b w:val="0"/>
                <w:i w:val="0"/>
                <w:sz w:val="19"/>
              </w:rPr>
              <w:t>10.3, 15 y Referencias</w:t>
            </w:r>
          </w:p>
        </w:tc>
      </w:tr>
    </w:tbl>
    <w:p>
      <w:pPr>
        <w:spacing w:after="40"/>
      </w:pPr>
    </w:p>
    <w:p>
      <w:pPr>
        <w:pStyle w:val="Heading2"/>
      </w:pPr>
      <w:r>
        <w:t>A.9 Actividad 2.4.2 Preparación y presentación de un informe de certificación</w:t>
      </w:r>
    </w:p>
    <w:tbl>
      <w:tblPr>
        <w:tblStyle w:val="TableGrid"/>
        <w:tblW w:type="auto" w:w="0"/>
        <w:jc w:val="center"/>
        <w:tblLook w:firstColumn="1" w:firstRow="1" w:lastColumn="0" w:lastRow="0" w:noHBand="0" w:noVBand="1" w:val="04A0"/>
        <w:tblLayout w:type="fixed"/>
      </w:tblPr>
      <w:tblGrid>
        <w:gridCol w:w="1109"/>
        <w:gridCol w:w="7047"/>
        <w:gridCol w:w="1198"/>
      </w:tblGrid>
      <w:tr>
        <w:trPr>
          <w:tblHeader w:val="true"/>
        </w:trPr>
        <w:tc>
          <w:tcPr>
            <w:tcW w:type="dxa" w:w="1109"/>
            <w:shd w:val="clear" w:color="auto" w:fill="1F3A5F"/>
          </w:tcPr>
          <w:p>
            <w:pPr>
              <w:spacing w:after="0" w:line="240" w:lineRule="auto"/>
            </w:pPr>
            <w:r>
              <w:rPr>
                <w:color w:val="FFFFFF"/>
              </w:rPr>
            </w:r>
            <w:r>
              <w:rPr>
                <w:b/>
                <w:i w:val="0"/>
                <w:color w:val="FFFFFF"/>
                <w:sz w:val="19"/>
              </w:rPr>
              <w:t>#</w:t>
            </w:r>
          </w:p>
        </w:tc>
        <w:tc>
          <w:tcPr>
            <w:tcW w:type="dxa" w:w="7046"/>
            <w:shd w:val="clear" w:color="auto" w:fill="1F3A5F"/>
          </w:tcPr>
          <w:p>
            <w:pPr>
              <w:spacing w:after="0" w:line="240" w:lineRule="auto"/>
            </w:pPr>
            <w:r>
              <w:rPr>
                <w:color w:val="FFFFFF"/>
              </w:rPr>
            </w:r>
            <w:r>
              <w:rPr>
                <w:b/>
                <w:i w:val="0"/>
                <w:color w:val="FFFFFF"/>
                <w:sz w:val="19"/>
              </w:rPr>
              <w:t>Contenido</w:t>
            </w:r>
          </w:p>
        </w:tc>
        <w:tc>
          <w:tcPr>
            <w:tcW w:type="dxa" w:w="1199"/>
            <w:shd w:val="clear" w:color="auto" w:fill="1F3A5F"/>
          </w:tcPr>
          <w:p>
            <w:pPr>
              <w:spacing w:after="0" w:line="240" w:lineRule="auto"/>
            </w:pPr>
            <w:r>
              <w:rPr>
                <w:color w:val="FFFFFF"/>
              </w:rPr>
            </w:r>
            <w:r>
              <w:rPr>
                <w:b/>
                <w:i w:val="0"/>
                <w:color w:val="FFFFFF"/>
                <w:sz w:val="19"/>
              </w:rPr>
              <w:t>Sección</w:t>
            </w:r>
          </w:p>
        </w:tc>
      </w:tr>
      <w:tr>
        <w:tc>
          <w:tcPr>
            <w:tcW w:type="dxa" w:w="1109"/>
          </w:tcPr>
          <w:p>
            <w:pPr>
              <w:spacing w:after="0" w:line="240" w:lineRule="auto"/>
            </w:pPr>
            <w:r/>
            <w:r>
              <w:rPr>
                <w:b w:val="0"/>
                <w:i w:val="0"/>
                <w:sz w:val="19"/>
              </w:rPr>
              <w:t>106</w:t>
            </w:r>
          </w:p>
        </w:tc>
        <w:tc>
          <w:tcPr>
            <w:tcW w:type="dxa" w:w="7046"/>
          </w:tcPr>
          <w:p>
            <w:pPr>
              <w:spacing w:after="0" w:line="240" w:lineRule="auto"/>
            </w:pPr>
            <w:r/>
            <w:r>
              <w:rPr>
                <w:b w:val="0"/>
                <w:i w:val="0"/>
                <w:sz w:val="19"/>
              </w:rPr>
              <w:t>Resumen ejecutivo: dictamen y alcance</w:t>
            </w:r>
          </w:p>
        </w:tc>
        <w:tc>
          <w:tcPr>
            <w:tcW w:type="dxa" w:w="1199"/>
          </w:tcPr>
          <w:p>
            <w:pPr>
              <w:spacing w:after="0" w:line="240" w:lineRule="auto"/>
            </w:pPr>
            <w:r/>
            <w:r>
              <w:rPr>
                <w:b w:val="0"/>
                <w:i w:val="0"/>
                <w:sz w:val="19"/>
              </w:rPr>
              <w:t>11.1 y 11.6</w:t>
            </w:r>
          </w:p>
        </w:tc>
      </w:tr>
      <w:tr>
        <w:tc>
          <w:tcPr>
            <w:tcW w:type="dxa" w:w="1109"/>
            <w:shd w:val="clear" w:color="auto" w:fill="EEF2F7"/>
          </w:tcPr>
          <w:p>
            <w:pPr>
              <w:spacing w:after="0" w:line="240" w:lineRule="auto"/>
            </w:pPr>
            <w:r/>
            <w:r>
              <w:rPr>
                <w:b w:val="0"/>
                <w:i w:val="0"/>
                <w:sz w:val="19"/>
              </w:rPr>
              <w:t>107</w:t>
            </w:r>
          </w:p>
        </w:tc>
        <w:tc>
          <w:tcPr>
            <w:tcW w:type="dxa" w:w="7046"/>
            <w:shd w:val="clear" w:color="auto" w:fill="EEF2F7"/>
          </w:tcPr>
          <w:p>
            <w:pPr>
              <w:spacing w:after="0" w:line="240" w:lineRule="auto"/>
            </w:pPr>
            <w:r/>
            <w:r>
              <w:rPr>
                <w:b w:val="0"/>
                <w:i w:val="0"/>
                <w:sz w:val="19"/>
              </w:rPr>
              <w:t>Métricas de ejecución (50, 48, 42, 4, 2)</w:t>
            </w:r>
          </w:p>
        </w:tc>
        <w:tc>
          <w:tcPr>
            <w:tcW w:type="dxa" w:w="1199"/>
            <w:shd w:val="clear" w:color="auto" w:fill="EEF2F7"/>
          </w:tcPr>
          <w:p>
            <w:pPr>
              <w:spacing w:after="0" w:line="240" w:lineRule="auto"/>
            </w:pPr>
            <w:r/>
            <w:r>
              <w:rPr>
                <w:b w:val="0"/>
                <w:i w:val="0"/>
                <w:sz w:val="19"/>
              </w:rPr>
              <w:t>11.2</w:t>
            </w:r>
          </w:p>
        </w:tc>
      </w:tr>
      <w:tr>
        <w:tc>
          <w:tcPr>
            <w:tcW w:type="dxa" w:w="1109"/>
          </w:tcPr>
          <w:p>
            <w:pPr>
              <w:spacing w:after="0" w:line="240" w:lineRule="auto"/>
            </w:pPr>
            <w:r/>
            <w:r>
              <w:rPr>
                <w:b w:val="0"/>
                <w:i w:val="0"/>
                <w:sz w:val="19"/>
              </w:rPr>
              <w:t>108</w:t>
            </w:r>
          </w:p>
        </w:tc>
        <w:tc>
          <w:tcPr>
            <w:tcW w:type="dxa" w:w="7046"/>
          </w:tcPr>
          <w:p>
            <w:pPr>
              <w:spacing w:after="0" w:line="240" w:lineRule="auto"/>
            </w:pPr>
            <w:r/>
            <w:r>
              <w:rPr>
                <w:b w:val="0"/>
                <w:i w:val="0"/>
                <w:sz w:val="19"/>
              </w:rPr>
              <w:t>Gestión de defectos: críticos, mayores, menores; regla de no certificación</w:t>
            </w:r>
          </w:p>
        </w:tc>
        <w:tc>
          <w:tcPr>
            <w:tcW w:type="dxa" w:w="1199"/>
          </w:tcPr>
          <w:p>
            <w:pPr>
              <w:spacing w:after="0" w:line="240" w:lineRule="auto"/>
            </w:pPr>
            <w:r/>
            <w:r>
              <w:rPr>
                <w:b w:val="0"/>
                <w:i w:val="0"/>
                <w:sz w:val="19"/>
              </w:rPr>
              <w:t>11.3</w:t>
            </w:r>
          </w:p>
        </w:tc>
      </w:tr>
      <w:tr>
        <w:tc>
          <w:tcPr>
            <w:tcW w:type="dxa" w:w="1109"/>
            <w:shd w:val="clear" w:color="auto" w:fill="EEF2F7"/>
          </w:tcPr>
          <w:p>
            <w:pPr>
              <w:spacing w:after="0" w:line="240" w:lineRule="auto"/>
            </w:pPr>
            <w:r/>
            <w:r>
              <w:rPr>
                <w:b w:val="0"/>
                <w:i w:val="0"/>
                <w:sz w:val="19"/>
              </w:rPr>
              <w:t>109</w:t>
            </w:r>
          </w:p>
        </w:tc>
        <w:tc>
          <w:tcPr>
            <w:tcW w:type="dxa" w:w="7046"/>
            <w:shd w:val="clear" w:color="auto" w:fill="EEF2F7"/>
          </w:tcPr>
          <w:p>
            <w:pPr>
              <w:spacing w:after="0" w:line="240" w:lineRule="auto"/>
            </w:pPr>
            <w:r/>
            <w:r>
              <w:rPr>
                <w:b w:val="0"/>
                <w:i w:val="0"/>
                <w:sz w:val="19"/>
              </w:rPr>
              <w:t>Matriz de trazabilidad</w:t>
            </w:r>
          </w:p>
        </w:tc>
        <w:tc>
          <w:tcPr>
            <w:tcW w:type="dxa" w:w="1199"/>
            <w:shd w:val="clear" w:color="auto" w:fill="EEF2F7"/>
          </w:tcPr>
          <w:p>
            <w:pPr>
              <w:spacing w:after="0" w:line="240" w:lineRule="auto"/>
            </w:pPr>
            <w:r/>
            <w:r>
              <w:rPr>
                <w:b w:val="0"/>
                <w:i w:val="0"/>
                <w:sz w:val="19"/>
              </w:rPr>
              <w:t>11.1 y 7.4</w:t>
            </w:r>
          </w:p>
        </w:tc>
      </w:tr>
      <w:tr>
        <w:tc>
          <w:tcPr>
            <w:tcW w:type="dxa" w:w="1109"/>
          </w:tcPr>
          <w:p>
            <w:pPr>
              <w:spacing w:after="0" w:line="240" w:lineRule="auto"/>
            </w:pPr>
            <w:r/>
            <w:r>
              <w:rPr>
                <w:b w:val="0"/>
                <w:i w:val="0"/>
                <w:sz w:val="19"/>
              </w:rPr>
              <w:t>110</w:t>
            </w:r>
          </w:p>
        </w:tc>
        <w:tc>
          <w:tcPr>
            <w:tcW w:type="dxa" w:w="7046"/>
          </w:tcPr>
          <w:p>
            <w:pPr>
              <w:spacing w:after="0" w:line="240" w:lineRule="auto"/>
            </w:pPr>
            <w:r/>
            <w:r>
              <w:rPr>
                <w:b w:val="0"/>
                <w:i w:val="0"/>
                <w:sz w:val="19"/>
              </w:rPr>
              <w:t>Evaluación de riesgos: mitigados y aceptados</w:t>
            </w:r>
          </w:p>
        </w:tc>
        <w:tc>
          <w:tcPr>
            <w:tcW w:type="dxa" w:w="1199"/>
          </w:tcPr>
          <w:p>
            <w:pPr>
              <w:spacing w:after="0" w:line="240" w:lineRule="auto"/>
            </w:pPr>
            <w:r/>
            <w:r>
              <w:rPr>
                <w:b w:val="0"/>
                <w:i w:val="0"/>
                <w:sz w:val="19"/>
              </w:rPr>
              <w:t>11.4</w:t>
            </w:r>
          </w:p>
        </w:tc>
      </w:tr>
      <w:tr>
        <w:tc>
          <w:tcPr>
            <w:tcW w:type="dxa" w:w="1109"/>
            <w:shd w:val="clear" w:color="auto" w:fill="EEF2F7"/>
          </w:tcPr>
          <w:p>
            <w:pPr>
              <w:spacing w:after="0" w:line="240" w:lineRule="auto"/>
            </w:pPr>
            <w:r/>
            <w:r>
              <w:rPr>
                <w:b w:val="0"/>
                <w:i w:val="0"/>
                <w:sz w:val="19"/>
              </w:rPr>
              <w:t>111</w:t>
            </w:r>
          </w:p>
        </w:tc>
        <w:tc>
          <w:tcPr>
            <w:tcW w:type="dxa" w:w="7046"/>
            <w:shd w:val="clear" w:color="auto" w:fill="EEF2F7"/>
          </w:tcPr>
          <w:p>
            <w:pPr>
              <w:spacing w:after="0" w:line="240" w:lineRule="auto"/>
            </w:pPr>
            <w:r/>
            <w:r>
              <w:rPr>
                <w:b w:val="0"/>
                <w:i w:val="0"/>
                <w:sz w:val="19"/>
              </w:rPr>
              <w:t>Conclusión y recomendación final</w:t>
            </w:r>
          </w:p>
        </w:tc>
        <w:tc>
          <w:tcPr>
            <w:tcW w:type="dxa" w:w="1199"/>
            <w:shd w:val="clear" w:color="auto" w:fill="EEF2F7"/>
          </w:tcPr>
          <w:p>
            <w:pPr>
              <w:spacing w:after="0" w:line="240" w:lineRule="auto"/>
            </w:pPr>
            <w:r/>
            <w:r>
              <w:rPr>
                <w:b w:val="0"/>
                <w:i w:val="0"/>
                <w:sz w:val="19"/>
              </w:rPr>
              <w:t>11.5</w:t>
            </w:r>
          </w:p>
        </w:tc>
      </w:tr>
    </w:tbl>
    <w:p>
      <w:pPr>
        <w:spacing w:after="40"/>
      </w:pPr>
    </w:p>
    <w:p>
      <w:pPr>
        <w:pStyle w:val="Heading2"/>
      </w:pPr>
      <w:r>
        <w:t>A.10 Evaluación 2 (EP3 y EP4) y herramientas del laboratorio</w:t>
      </w:r>
    </w:p>
    <w:tbl>
      <w:tblPr>
        <w:tblStyle w:val="TableGrid"/>
        <w:tblW w:type="auto" w:w="0"/>
        <w:jc w:val="center"/>
        <w:tblLook w:firstColumn="1" w:firstRow="1" w:lastColumn="0" w:lastRow="0" w:noHBand="0" w:noVBand="1" w:val="04A0"/>
        <w:tblLayout w:type="fixed"/>
      </w:tblPr>
      <w:tblGrid>
        <w:gridCol w:w="1106"/>
        <w:gridCol w:w="6630"/>
        <w:gridCol w:w="1618"/>
      </w:tblGrid>
      <w:tr>
        <w:trPr>
          <w:tblHeader w:val="true"/>
        </w:trPr>
        <w:tc>
          <w:tcPr>
            <w:tcW w:type="dxa" w:w="1106"/>
            <w:shd w:val="clear" w:color="auto" w:fill="1F3A5F"/>
          </w:tcPr>
          <w:p>
            <w:pPr>
              <w:spacing w:after="0" w:line="240" w:lineRule="auto"/>
            </w:pPr>
            <w:r>
              <w:rPr>
                <w:color w:val="FFFFFF"/>
              </w:rPr>
            </w:r>
            <w:r>
              <w:rPr>
                <w:b/>
                <w:i w:val="0"/>
                <w:color w:val="FFFFFF"/>
                <w:sz w:val="19"/>
              </w:rPr>
              <w:t>#</w:t>
            </w:r>
          </w:p>
        </w:tc>
        <w:tc>
          <w:tcPr>
            <w:tcW w:type="dxa" w:w="6630"/>
            <w:shd w:val="clear" w:color="auto" w:fill="1F3A5F"/>
          </w:tcPr>
          <w:p>
            <w:pPr>
              <w:spacing w:after="0" w:line="240" w:lineRule="auto"/>
            </w:pPr>
            <w:r>
              <w:rPr>
                <w:color w:val="FFFFFF"/>
              </w:rPr>
            </w:r>
            <w:r>
              <w:rPr>
                <w:b/>
                <w:i w:val="0"/>
                <w:color w:val="FFFFFF"/>
                <w:sz w:val="19"/>
              </w:rPr>
              <w:t>Contenido</w:t>
            </w:r>
          </w:p>
        </w:tc>
        <w:tc>
          <w:tcPr>
            <w:tcW w:type="dxa" w:w="1619"/>
            <w:shd w:val="clear" w:color="auto" w:fill="1F3A5F"/>
          </w:tcPr>
          <w:p>
            <w:pPr>
              <w:spacing w:after="0" w:line="240" w:lineRule="auto"/>
            </w:pPr>
            <w:r>
              <w:rPr>
                <w:color w:val="FFFFFF"/>
              </w:rPr>
            </w:r>
            <w:r>
              <w:rPr>
                <w:b/>
                <w:i w:val="0"/>
                <w:color w:val="FFFFFF"/>
                <w:sz w:val="19"/>
              </w:rPr>
              <w:t>Sección</w:t>
            </w:r>
          </w:p>
        </w:tc>
      </w:tr>
      <w:tr>
        <w:tc>
          <w:tcPr>
            <w:tcW w:type="dxa" w:w="1106"/>
          </w:tcPr>
          <w:p>
            <w:pPr>
              <w:spacing w:after="0" w:line="240" w:lineRule="auto"/>
            </w:pPr>
            <w:r/>
            <w:r>
              <w:rPr>
                <w:b w:val="0"/>
                <w:i w:val="0"/>
                <w:sz w:val="19"/>
              </w:rPr>
              <w:t>112</w:t>
            </w:r>
          </w:p>
        </w:tc>
        <w:tc>
          <w:tcPr>
            <w:tcW w:type="dxa" w:w="6630"/>
          </w:tcPr>
          <w:p>
            <w:pPr>
              <w:spacing w:after="0" w:line="240" w:lineRule="auto"/>
            </w:pPr>
            <w:r/>
            <w:r>
              <w:rPr>
                <w:b w:val="0"/>
                <w:i w:val="0"/>
                <w:sz w:val="19"/>
              </w:rPr>
              <w:t>Indicadores de logro y ponderaciones</w:t>
            </w:r>
          </w:p>
        </w:tc>
        <w:tc>
          <w:tcPr>
            <w:tcW w:type="dxa" w:w="1619"/>
          </w:tcPr>
          <w:p>
            <w:pPr>
              <w:spacing w:after="0" w:line="240" w:lineRule="auto"/>
            </w:pPr>
            <w:r/>
            <w:r>
              <w:rPr>
                <w:b w:val="0"/>
                <w:i w:val="0"/>
                <w:sz w:val="19"/>
              </w:rPr>
              <w:t>Objetivos y 14.1</w:t>
            </w:r>
          </w:p>
        </w:tc>
      </w:tr>
      <w:tr>
        <w:tc>
          <w:tcPr>
            <w:tcW w:type="dxa" w:w="1106"/>
            <w:shd w:val="clear" w:color="auto" w:fill="EEF2F7"/>
          </w:tcPr>
          <w:p>
            <w:pPr>
              <w:spacing w:after="0" w:line="240" w:lineRule="auto"/>
            </w:pPr>
            <w:r/>
            <w:r>
              <w:rPr>
                <w:b w:val="0"/>
                <w:i w:val="0"/>
                <w:sz w:val="19"/>
              </w:rPr>
              <w:t>113</w:t>
            </w:r>
          </w:p>
        </w:tc>
        <w:tc>
          <w:tcPr>
            <w:tcW w:type="dxa" w:w="6630"/>
            <w:shd w:val="clear" w:color="auto" w:fill="EEF2F7"/>
          </w:tcPr>
          <w:p>
            <w:pPr>
              <w:spacing w:after="0" w:line="240" w:lineRule="auto"/>
            </w:pPr>
            <w:r/>
            <w:r>
              <w:rPr>
                <w:b w:val="0"/>
                <w:i w:val="0"/>
                <w:sz w:val="19"/>
              </w:rPr>
              <w:t>Contenido del encargo EP3 y formato de entrega</w:t>
            </w:r>
          </w:p>
        </w:tc>
        <w:tc>
          <w:tcPr>
            <w:tcW w:type="dxa" w:w="1619"/>
            <w:shd w:val="clear" w:color="auto" w:fill="EEF2F7"/>
          </w:tcPr>
          <w:p>
            <w:pPr>
              <w:spacing w:after="0" w:line="240" w:lineRule="auto"/>
            </w:pPr>
            <w:r/>
            <w:r>
              <w:rPr>
                <w:b w:val="0"/>
                <w:i w:val="0"/>
                <w:sz w:val="19"/>
              </w:rPr>
              <w:t>14.2</w:t>
            </w:r>
          </w:p>
        </w:tc>
      </w:tr>
      <w:tr>
        <w:tc>
          <w:tcPr>
            <w:tcW w:type="dxa" w:w="1106"/>
          </w:tcPr>
          <w:p>
            <w:pPr>
              <w:spacing w:after="0" w:line="240" w:lineRule="auto"/>
            </w:pPr>
            <w:r/>
            <w:r>
              <w:rPr>
                <w:b w:val="0"/>
                <w:i w:val="0"/>
                <w:sz w:val="19"/>
              </w:rPr>
              <w:t>114</w:t>
            </w:r>
          </w:p>
        </w:tc>
        <w:tc>
          <w:tcPr>
            <w:tcW w:type="dxa" w:w="6630"/>
          </w:tcPr>
          <w:p>
            <w:pPr>
              <w:spacing w:after="0" w:line="240" w:lineRule="auto"/>
            </w:pPr>
            <w:r/>
            <w:r>
              <w:rPr>
                <w:b w:val="0"/>
                <w:i w:val="0"/>
                <w:sz w:val="19"/>
              </w:rPr>
              <w:t>Formato oficial del informe y escala de criticidad (Crítico, Grave, Moderado, Leve)</w:t>
            </w:r>
          </w:p>
        </w:tc>
        <w:tc>
          <w:tcPr>
            <w:tcW w:type="dxa" w:w="1619"/>
          </w:tcPr>
          <w:p>
            <w:pPr>
              <w:spacing w:after="0" w:line="240" w:lineRule="auto"/>
            </w:pPr>
            <w:r/>
            <w:r>
              <w:rPr>
                <w:b w:val="0"/>
                <w:i w:val="0"/>
                <w:sz w:val="19"/>
              </w:rPr>
              <w:t>14.2 y 9.5</w:t>
            </w:r>
          </w:p>
        </w:tc>
      </w:tr>
      <w:tr>
        <w:tc>
          <w:tcPr>
            <w:tcW w:type="dxa" w:w="1106"/>
            <w:shd w:val="clear" w:color="auto" w:fill="EEF2F7"/>
          </w:tcPr>
          <w:p>
            <w:pPr>
              <w:spacing w:after="0" w:line="240" w:lineRule="auto"/>
            </w:pPr>
            <w:r/>
            <w:r>
              <w:rPr>
                <w:b w:val="0"/>
                <w:i w:val="0"/>
                <w:sz w:val="19"/>
              </w:rPr>
              <w:t>115</w:t>
            </w:r>
          </w:p>
        </w:tc>
        <w:tc>
          <w:tcPr>
            <w:tcW w:type="dxa" w:w="6630"/>
            <w:shd w:val="clear" w:color="auto" w:fill="EEF2F7"/>
          </w:tcPr>
          <w:p>
            <w:pPr>
              <w:spacing w:after="0" w:line="240" w:lineRule="auto"/>
            </w:pPr>
            <w:r/>
            <w:r>
              <w:rPr>
                <w:b w:val="0"/>
                <w:i w:val="0"/>
                <w:sz w:val="19"/>
              </w:rPr>
              <w:t>Rúbrica EP3</w:t>
            </w:r>
          </w:p>
        </w:tc>
        <w:tc>
          <w:tcPr>
            <w:tcW w:type="dxa" w:w="1619"/>
            <w:shd w:val="clear" w:color="auto" w:fill="EEF2F7"/>
          </w:tcPr>
          <w:p>
            <w:pPr>
              <w:spacing w:after="0" w:line="240" w:lineRule="auto"/>
            </w:pPr>
            <w:r/>
            <w:r>
              <w:rPr>
                <w:b w:val="0"/>
                <w:i w:val="0"/>
                <w:sz w:val="19"/>
              </w:rPr>
              <w:t>14.3</w:t>
            </w:r>
          </w:p>
        </w:tc>
      </w:tr>
      <w:tr>
        <w:tc>
          <w:tcPr>
            <w:tcW w:type="dxa" w:w="1106"/>
          </w:tcPr>
          <w:p>
            <w:pPr>
              <w:spacing w:after="0" w:line="240" w:lineRule="auto"/>
            </w:pPr>
            <w:r/>
            <w:r>
              <w:rPr>
                <w:b w:val="0"/>
                <w:i w:val="0"/>
                <w:sz w:val="19"/>
              </w:rPr>
              <w:t>116</w:t>
            </w:r>
          </w:p>
        </w:tc>
        <w:tc>
          <w:tcPr>
            <w:tcW w:type="dxa" w:w="6630"/>
          </w:tcPr>
          <w:p>
            <w:pPr>
              <w:spacing w:after="0" w:line="240" w:lineRule="auto"/>
            </w:pPr>
            <w:r/>
            <w:r>
              <w:rPr>
                <w:b w:val="0"/>
                <w:i w:val="0"/>
                <w:sz w:val="19"/>
              </w:rPr>
              <w:t>Contenido y rúbrica de la presentación EP4</w:t>
            </w:r>
          </w:p>
        </w:tc>
        <w:tc>
          <w:tcPr>
            <w:tcW w:type="dxa" w:w="1619"/>
          </w:tcPr>
          <w:p>
            <w:pPr>
              <w:spacing w:after="0" w:line="240" w:lineRule="auto"/>
            </w:pPr>
            <w:r/>
            <w:r>
              <w:rPr>
                <w:b w:val="0"/>
                <w:i w:val="0"/>
                <w:sz w:val="19"/>
              </w:rPr>
              <w:t>14.4 y 14.5</w:t>
            </w:r>
          </w:p>
        </w:tc>
      </w:tr>
      <w:tr>
        <w:tc>
          <w:tcPr>
            <w:tcW w:type="dxa" w:w="1106"/>
            <w:shd w:val="clear" w:color="auto" w:fill="EEF2F7"/>
          </w:tcPr>
          <w:p>
            <w:pPr>
              <w:spacing w:after="0" w:line="240" w:lineRule="auto"/>
            </w:pPr>
            <w:r/>
            <w:r>
              <w:rPr>
                <w:b w:val="0"/>
                <w:i w:val="0"/>
                <w:sz w:val="19"/>
              </w:rPr>
              <w:t>117</w:t>
            </w:r>
          </w:p>
        </w:tc>
        <w:tc>
          <w:tcPr>
            <w:tcW w:type="dxa" w:w="6630"/>
            <w:shd w:val="clear" w:color="auto" w:fill="EEF2F7"/>
          </w:tcPr>
          <w:p>
            <w:pPr>
              <w:spacing w:after="0" w:line="240" w:lineRule="auto"/>
            </w:pPr>
            <w:r/>
            <w:r>
              <w:rPr>
                <w:b w:val="0"/>
                <w:i w:val="0"/>
                <w:sz w:val="19"/>
              </w:rPr>
              <w:t>Herramientas del laboratorio: SonarQube, ZAP, Burp Suite, Nikto, SQLMap, John the Ripper, JMeter, Selenium</w:t>
            </w:r>
          </w:p>
        </w:tc>
        <w:tc>
          <w:tcPr>
            <w:tcW w:type="dxa" w:w="1619"/>
            <w:shd w:val="clear" w:color="auto" w:fill="EEF2F7"/>
          </w:tcPr>
          <w:p>
            <w:pPr>
              <w:spacing w:after="0" w:line="240" w:lineRule="auto"/>
            </w:pPr>
            <w:r/>
            <w:r>
              <w:rPr>
                <w:b w:val="0"/>
                <w:i w:val="0"/>
                <w:sz w:val="19"/>
              </w:rPr>
              <w:t>12.1 y 12.2</w:t>
            </w:r>
          </w:p>
        </w:tc>
      </w:tr>
    </w:tbl>
    <w:p>
      <w:pPr>
        <w:spacing w:after="40"/>
      </w:pPr>
    </w:p>
    <w:p>
      <w:pPr>
        <w:jc w:val="both"/>
      </w:pPr>
      <w:r>
        <w:rPr>
          <w:b/>
          <w:i w:val="0"/>
        </w:rPr>
        <w:t>Resultado de la verificación:</w:t>
      </w:r>
      <w:r>
        <w:rPr>
          <w:b w:val="0"/>
          <w:i w:val="0"/>
        </w:rPr>
        <w:t xml:space="preserve"> los 117 contenidos identificados en la unidad están desarrollados en la guía.</w:t>
      </w:r>
    </w:p>
    <w:p>
      <w:r>
        <w:br w:type="page"/>
      </w:r>
    </w:p>
    <w:p>
      <w:pPr>
        <w:pStyle w:val="Heading1"/>
      </w:pPr>
      <w:r>
        <w:t>Anexo B. Autoevaluación final</w:t>
      </w:r>
    </w:p>
    <w:p>
      <w:pPr>
        <w:jc w:val="both"/>
      </w:pPr>
      <w:r>
        <w:rPr>
          <w:b w:val="0"/>
          <w:i w:val="0"/>
        </w:rPr>
        <w:t>Cada afirmación debe poder explicarse sin consultar el material.</w:t>
      </w:r>
    </w:p>
    <w:p>
      <w:pPr>
        <w:jc w:val="both"/>
      </w:pPr>
      <w:r>
        <w:rPr>
          <w:b/>
          <w:i w:val="0"/>
        </w:rPr>
        <w:t>Estrategia y plan (IL2.1)</w:t>
      </w:r>
    </w:p>
    <w:p>
      <w:pPr>
        <w:pStyle w:val="ListBullet"/>
      </w:pPr>
      <w:r>
        <w:rPr>
          <w:b w:val="0"/>
          <w:i w:val="0"/>
        </w:rPr>
        <w:t>☐ Distingue estrategia, nivel, tipo y técnica con un ejemplo de cada uno.</w:t>
      </w:r>
    </w:p>
    <w:p>
      <w:pPr>
        <w:pStyle w:val="ListBullet"/>
      </w:pPr>
      <w:r>
        <w:rPr>
          <w:b w:val="0"/>
          <w:i w:val="0"/>
        </w:rPr>
        <w:t>☐ Enumera los elementos del plan y su contenido.</w:t>
      </w:r>
    </w:p>
    <w:p>
      <w:pPr>
        <w:pStyle w:val="ListBullet"/>
      </w:pPr>
      <w:r>
        <w:rPr>
          <w:b w:val="0"/>
          <w:i w:val="0"/>
        </w:rPr>
        <w:t>☐ Define criterios de entrada, salida y suspensión para un ciclo.</w:t>
      </w:r>
    </w:p>
    <w:p>
      <w:pPr>
        <w:pStyle w:val="ListBullet"/>
      </w:pPr>
      <w:r>
        <w:rPr>
          <w:b w:val="0"/>
          <w:i w:val="0"/>
        </w:rPr>
        <w:t>☐ Prioriza módulos con una matriz de probabilidad e impacto.</w:t>
      </w:r>
    </w:p>
    <w:p>
      <w:pPr>
        <w:pStyle w:val="ListBullet"/>
      </w:pPr>
      <w:r>
        <w:rPr>
          <w:b w:val="0"/>
          <w:i w:val="0"/>
        </w:rPr>
        <w:t>☐ Explica por qué un entorno Docker versionado es condición de validez de los resultados y nombra cuatro buenas prácticas de seguridad en imágenes.</w:t>
      </w:r>
    </w:p>
    <w:p>
      <w:pPr>
        <w:jc w:val="both"/>
      </w:pPr>
      <w:r>
        <w:rPr>
          <w:b/>
          <w:i w:val="0"/>
        </w:rPr>
        <w:t>Casos de prueba (IL2.2)</w:t>
      </w:r>
    </w:p>
    <w:p>
      <w:pPr>
        <w:pStyle w:val="ListBullet"/>
      </w:pPr>
      <w:r>
        <w:rPr>
          <w:b w:val="0"/>
          <w:i w:val="0"/>
        </w:rPr>
        <w:t>☐ Redacta un caso completo con todos los campos del formato EP3.</w:t>
      </w:r>
    </w:p>
    <w:p>
      <w:pPr>
        <w:pStyle w:val="ListBullet"/>
      </w:pPr>
      <w:r>
        <w:rPr>
          <w:b w:val="0"/>
          <w:i w:val="0"/>
        </w:rPr>
        <w:t>☐ Aplica partición de equivalencia, valores límite y tablas de decisión a un requisito.</w:t>
      </w:r>
    </w:p>
    <w:p>
      <w:pPr>
        <w:pStyle w:val="ListBullet"/>
      </w:pPr>
      <w:r>
        <w:rPr>
          <w:b w:val="0"/>
          <w:i w:val="0"/>
        </w:rPr>
        <w:t>☐ Calcula V(G) y explica su efecto en el número de casos.</w:t>
      </w:r>
    </w:p>
    <w:p>
      <w:pPr>
        <w:pStyle w:val="ListBullet"/>
      </w:pPr>
      <w:r>
        <w:rPr>
          <w:b w:val="0"/>
          <w:i w:val="0"/>
        </w:rPr>
        <w:t>☐ Construye una matriz de trazabilidad y calcula la cobertura.</w:t>
      </w:r>
    </w:p>
    <w:p>
      <w:pPr>
        <w:jc w:val="both"/>
      </w:pPr>
      <w:r>
        <w:rPr>
          <w:b/>
          <w:i w:val="0"/>
        </w:rPr>
        <w:t>Análisis estático (IL2.3)</w:t>
      </w:r>
    </w:p>
    <w:p>
      <w:pPr>
        <w:pStyle w:val="ListBullet"/>
      </w:pPr>
      <w:r>
        <w:rPr>
          <w:b w:val="0"/>
          <w:i w:val="0"/>
        </w:rPr>
        <w:t>☐ Explica la diferencia entre análisis estático y dinámico, y entre SAST y DAST.</w:t>
      </w:r>
    </w:p>
    <w:p>
      <w:pPr>
        <w:pStyle w:val="ListBullet"/>
      </w:pPr>
      <w:r>
        <w:rPr>
          <w:b w:val="0"/>
          <w:i w:val="0"/>
        </w:rPr>
        <w:t>☐ Interpreta el panel de SonarQube: bugs, vulnerabilidades, Security Hotspots, code smells, cobertura y duplicación.</w:t>
      </w:r>
    </w:p>
    <w:p>
      <w:pPr>
        <w:pStyle w:val="ListBullet"/>
      </w:pPr>
      <w:r>
        <w:rPr>
          <w:b w:val="0"/>
          <w:i w:val="0"/>
        </w:rPr>
        <w:t>☐ Explica por qué un Quality Gate aprobado no garantiza seguridad en un proyecto heredado.</w:t>
      </w:r>
    </w:p>
    <w:p>
      <w:pPr>
        <w:pStyle w:val="ListBullet"/>
      </w:pPr>
      <w:r>
        <w:rPr>
          <w:b w:val="0"/>
          <w:i w:val="0"/>
        </w:rPr>
        <w:t>☐ Relaciona un problema de SonarQube con OWASP Top 10:2025, con el ERS y con una norma.</w:t>
      </w:r>
    </w:p>
    <w:p>
      <w:pPr>
        <w:jc w:val="both"/>
      </w:pPr>
      <w:r>
        <w:rPr>
          <w:b/>
          <w:i w:val="0"/>
        </w:rPr>
        <w:t>Ejecución (IL2.4)</w:t>
      </w:r>
    </w:p>
    <w:p>
      <w:pPr>
        <w:pStyle w:val="ListBullet"/>
      </w:pPr>
      <w:r>
        <w:rPr>
          <w:b w:val="0"/>
          <w:i w:val="0"/>
        </w:rPr>
        <w:t xml:space="preserve">☐ Describe la secuencia </w:t>
      </w:r>
      <w:r>
        <w:rPr>
          <w:b w:val="0"/>
          <w:i/>
        </w:rPr>
        <w:t>smoke test</w:t>
      </w:r>
      <w:r>
        <w:rPr>
          <w:b w:val="0"/>
          <w:i w:val="0"/>
        </w:rPr>
        <w:t xml:space="preserve"> → ejecución → bitácora → reporte de defecto → resumen.</w:t>
      </w:r>
    </w:p>
    <w:p>
      <w:pPr>
        <w:pStyle w:val="ListBullet"/>
      </w:pPr>
      <w:r>
        <w:rPr>
          <w:b w:val="0"/>
          <w:i w:val="0"/>
        </w:rPr>
        <w:t>☐ Clasifica un defecto con la escala del formato EP3 y distingue severidad de prioridad.</w:t>
      </w:r>
    </w:p>
    <w:p>
      <w:pPr>
        <w:pStyle w:val="ListBullet"/>
      </w:pPr>
      <w:r>
        <w:rPr>
          <w:b w:val="0"/>
          <w:i w:val="0"/>
        </w:rPr>
        <w:t>☐ Calcula porcentajes de ejecución y de aprobación declarando la base.</w:t>
      </w:r>
    </w:p>
    <w:p>
      <w:pPr>
        <w:jc w:val="both"/>
      </w:pPr>
      <w:r>
        <w:rPr>
          <w:b/>
          <w:i w:val="0"/>
        </w:rPr>
        <w:t>Informe (IL2.5)</w:t>
      </w:r>
    </w:p>
    <w:p>
      <w:pPr>
        <w:pStyle w:val="ListBullet"/>
      </w:pPr>
      <w:r>
        <w:rPr>
          <w:b w:val="0"/>
          <w:i w:val="0"/>
        </w:rPr>
        <w:t>☐ Elige un dictamen y lo fundamenta con métricas y criterios de aceptación.</w:t>
      </w:r>
    </w:p>
    <w:p>
      <w:pPr>
        <w:pStyle w:val="ListBullet"/>
      </w:pPr>
      <w:r>
        <w:rPr>
          <w:b w:val="0"/>
          <w:i w:val="0"/>
        </w:rPr>
        <w:t>☐ Redacta una no conformidad con descripción, evidencia, referencia normativa y clasificación.</w:t>
      </w:r>
    </w:p>
    <w:p>
      <w:pPr>
        <w:pStyle w:val="ListBullet"/>
      </w:pPr>
      <w:r>
        <w:rPr>
          <w:b w:val="0"/>
          <w:i w:val="0"/>
        </w:rPr>
        <w:t>☐ Distingue riesgos mitigados de riesgos aceptados.</w:t>
      </w:r>
    </w:p>
    <w:p>
      <w:pPr>
        <w:pStyle w:val="ListBullet"/>
      </w:pPr>
      <w:r>
        <w:rPr>
          <w:b w:val="0"/>
          <w:i w:val="0"/>
        </w:rPr>
        <w:t>☐ Identifica los estándares de certificación y su edición vigente.</w:t>
      </w:r>
    </w:p>
    <w:p>
      <w:pPr>
        <w:jc w:val="both"/>
      </w:pPr>
      <w:r>
        <w:rPr>
          <w:b/>
          <w:i w:val="0"/>
        </w:rPr>
        <w:t>Ética y normativa</w:t>
      </w:r>
    </w:p>
    <w:p>
      <w:pPr>
        <w:pStyle w:val="ListBullet"/>
      </w:pPr>
      <w:r>
        <w:rPr>
          <w:b w:val="0"/>
          <w:i w:val="0"/>
        </w:rPr>
        <w:t>☐ Cita al menos tres normas con artículo e indica a quién obligan.</w:t>
      </w:r>
    </w:p>
    <w:p>
      <w:pPr>
        <w:pStyle w:val="ListBullet"/>
      </w:pPr>
      <w:r>
        <w:rPr>
          <w:b w:val="0"/>
          <w:i w:val="0"/>
        </w:rPr>
        <w:t>☐ Distingue lo vigente de lo que entrará en vigencia (Ley 21.719, 01-12-2026).</w:t>
      </w:r>
    </w:p>
    <w:p>
      <w:pPr>
        <w:pStyle w:val="ListBullet"/>
      </w:pPr>
      <w:r>
        <w:rPr>
          <w:b w:val="0"/>
          <w:i w:val="0"/>
        </w:rPr>
        <w:t>☐ Identifica la normativa sectorial del dominio del caso.</w:t>
      </w:r>
    </w:p>
    <w:p>
      <w:pPr>
        <w:pStyle w:val="ListBullet"/>
      </w:pPr>
      <w:r>
        <w:rPr>
          <w:b w:val="0"/>
          <w:i w:val="0"/>
        </w:rPr>
        <w:t>☐ Explica los límites éticos del uso de herramientas de seguridad.</w:t>
      </w:r>
    </w:p>
    <w:p>
      <w:pPr>
        <w:jc w:val="both"/>
      </w:pPr>
      <w:r>
        <w:rPr>
          <w:b/>
          <w:i w:val="0"/>
        </w:rPr>
        <w:t>Evaluaciones</w:t>
      </w:r>
    </w:p>
    <w:p>
      <w:pPr>
        <w:pStyle w:val="ListBullet"/>
      </w:pPr>
      <w:r>
        <w:rPr>
          <w:b w:val="0"/>
          <w:i w:val="0"/>
        </w:rPr>
        <w:t>☐ Conoce la exigencia de cada criterio de las rúbricas EP3 y EP4 y dónde se demuestra.</w:t>
      </w:r>
    </w:p>
    <w:p>
      <w:pPr>
        <w:pStyle w:val="ListBullet"/>
      </w:pPr>
      <w:r>
        <w:rPr>
          <w:b w:val="0"/>
          <w:i w:val="0"/>
        </w:rPr>
        <w:t>☐ Puede exponer el trabajo completo del grupo en 10 minutos.</w:t>
      </w:r>
    </w:p>
    <w:sectPr w:rsidR="00FC693F" w:rsidRPr="0006063C" w:rsidSect="00034616">
      <w:footerReference w:type="default" r:id="rId9"/>
      <w:pgSz w:w="12240" w:h="15840"/>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ISY1102 · Guía de estudio Unidad 2 · página </w:t>
    </w:r>
    <w:r>
      <w:rPr>
        <w:sz w:val="17"/>
        <w:sz w:val="17"/>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cs="Arial" w:eastAsia="Arial"/>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cs="Arial" w:eastAsia="Arial"/>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cs="Arial" w:eastAsia="Arial"/>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Arial" w:hAnsi="Arial" w:cs="Arial" w:eastAsia="Arial"/>
      <w:b/>
      <w:bCs/>
      <w:i/>
      <w:iCs/>
      <w:color w:val="1F3A5F"/>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Estudio · Unidad 2 · ISY1102</dc:title>
  <dc:subject>ISY1102 Seguridad y Calidad en el Desarrollo de Software</dc:subject>
  <dc:creator>Giannina Guerrero</dc:creator>
  <cp:keywords/>
  <dc:description>generated by python-docx</dc:description>
  <cp:lastModifiedBy/>
  <cp:revision>1</cp:revision>
  <dcterms:created xsi:type="dcterms:W3CDTF">2013-12-23T23:15:00Z</dcterms:created>
  <dcterms:modified xsi:type="dcterms:W3CDTF">2013-12-23T23:15:00Z</dcterms:modified>
  <cp:category/>
</cp:coreProperties>
</file>