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01E6" w14:textId="77777777" w:rsidR="006D0CEB" w:rsidRPr="00172462" w:rsidRDefault="00000000" w:rsidP="00DD4F13">
      <w:pPr>
        <w:spacing w:before="480" w:after="120"/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0" distR="0" wp14:anchorId="0F06F90E" wp14:editId="14148915">
            <wp:extent cx="2413000" cy="755749"/>
            <wp:effectExtent l="0" t="0" r="635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oc-uc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75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7D8B" w14:textId="77777777" w:rsidR="006D0CEB" w:rsidRPr="00172462" w:rsidRDefault="00000000" w:rsidP="00DD4F13">
      <w:pPr>
        <w:spacing w:before="120" w:after="120"/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0" distR="0" wp14:anchorId="5DF8E1E0" wp14:editId="4A003AED">
            <wp:extent cx="3147060" cy="957800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atech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9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7818" w14:textId="77777777" w:rsidR="002E1C39" w:rsidRPr="00172462" w:rsidRDefault="002E1C39" w:rsidP="00DD4F13">
      <w:pPr>
        <w:jc w:val="center"/>
        <w:rPr>
          <w:rFonts w:ascii="Arial" w:hAnsi="Arial" w:cs="Arial"/>
          <w:sz w:val="24"/>
        </w:rPr>
      </w:pPr>
    </w:p>
    <w:p w14:paraId="3FC55F17" w14:textId="77777777" w:rsidR="002E1C39" w:rsidRPr="00172462" w:rsidRDefault="002E1C39" w:rsidP="00DD4F13">
      <w:pPr>
        <w:jc w:val="center"/>
        <w:rPr>
          <w:rFonts w:ascii="Arial" w:hAnsi="Arial" w:cs="Arial"/>
          <w:sz w:val="24"/>
        </w:rPr>
      </w:pPr>
    </w:p>
    <w:p w14:paraId="0725CE89" w14:textId="77777777" w:rsidR="002E1C39" w:rsidRPr="00172462" w:rsidRDefault="002E1C39" w:rsidP="00DD4F13">
      <w:pPr>
        <w:jc w:val="center"/>
        <w:rPr>
          <w:rFonts w:ascii="Arial" w:hAnsi="Arial" w:cs="Arial"/>
          <w:sz w:val="24"/>
        </w:rPr>
      </w:pPr>
    </w:p>
    <w:p w14:paraId="040BFEB0" w14:textId="77777777" w:rsidR="006D0CEB" w:rsidRPr="00172462" w:rsidRDefault="00000000" w:rsidP="00DD4F13">
      <w:pPr>
        <w:pBdr>
          <w:bottom w:val="single" w:sz="12" w:space="6" w:color="2EC4B6"/>
        </w:pBdr>
        <w:spacing w:before="280" w:after="120"/>
        <w:jc w:val="center"/>
        <w:rPr>
          <w:rFonts w:ascii="Arial" w:hAnsi="Arial" w:cs="Arial"/>
          <w:sz w:val="56"/>
        </w:rPr>
      </w:pPr>
      <w:r w:rsidRPr="00172462">
        <w:rPr>
          <w:rFonts w:ascii="Arial" w:hAnsi="Arial" w:cs="Arial"/>
          <w:b/>
          <w:color w:val="0F4C5C"/>
          <w:sz w:val="56"/>
          <w:spacing w:val="40"/>
        </w:rPr>
        <w:t xml:space="preserve">MESATECH </w:t>
      </w:r>
      <w:r>
        <w:rPr>
          <w:rFonts w:ascii="Arial" w:hAnsi="Arial" w:cs="Arial"/>
          <w:b/>
          <w:color w:val="2EC4B6"/>
          <w:sz w:val="56"/>
          <w:spacing w:val="40"/>
        </w:rPr>
        <w:t>CLOUD</w:t>
      </w:r>
    </w:p>
    <w:p w14:paraId="5B365A76" w14:textId="77777777" w:rsidR="006D0CEB" w:rsidRPr="00172462" w:rsidRDefault="00000000" w:rsidP="00DD4F13">
      <w:pPr>
        <w:spacing w:after="40"/>
        <w:jc w:val="center"/>
        <w:rPr>
          <w:rFonts w:ascii="Arial" w:hAnsi="Arial" w:cs="Arial"/>
          <w:sz w:val="32"/>
        </w:rPr>
      </w:pPr>
      <w:r w:rsidRPr="00172462">
        <w:rPr>
          <w:rFonts w:ascii="Arial" w:hAnsi="Arial" w:cs="Arial"/>
          <w:color w:val="1FA89C"/>
          <w:sz w:val="32"/>
        </w:rPr>
        <w:t xml:space="preserve">Informe técnico — Evaluación Parcial </w:t>
      </w:r>
      <w:proofErr w:type="spellStart"/>
      <w:r w:rsidRPr="00172462">
        <w:rPr>
          <w:rFonts w:ascii="Arial" w:hAnsi="Arial" w:cs="Arial"/>
          <w:color w:val="1FA89C"/>
          <w:sz w:val="32"/>
        </w:rPr>
        <w:t>N.°</w:t>
      </w:r>
      <w:proofErr w:type="spellEnd"/>
      <w:r w:rsidRPr="00172462">
        <w:rPr>
          <w:rFonts w:ascii="Arial" w:hAnsi="Arial" w:cs="Arial"/>
          <w:color w:val="1FA89C"/>
          <w:sz w:val="32"/>
        </w:rPr>
        <w:t xml:space="preserve"> 1</w:t>
      </w:r>
    </w:p>
    <w:p w14:paraId="4F39475E" w14:textId="77777777" w:rsidR="006D0CEB" w:rsidRPr="00172462" w:rsidRDefault="00000000" w:rsidP="00DD4F13">
      <w:pPr>
        <w:jc w:val="center"/>
        <w:rPr>
          <w:rFonts w:ascii="Arial" w:hAnsi="Arial" w:cs="Arial"/>
          <w:sz w:val="26"/>
        </w:rPr>
      </w:pPr>
      <w:r w:rsidRPr="00172462">
        <w:rPr>
          <w:rFonts w:ascii="Arial" w:hAnsi="Arial" w:cs="Arial"/>
          <w:color w:val="4A646C"/>
          <w:sz w:val="26"/>
        </w:rPr>
        <w:t>DSY1107 · Desarrollo Cloud Native I</w:t>
      </w:r>
    </w:p>
    <w:p w14:paraId="6373CD91" w14:textId="77777777" w:rsidR="006D0CEB" w:rsidRPr="00172462" w:rsidRDefault="006D0CEB" w:rsidP="00DD4F13">
      <w:pPr>
        <w:jc w:val="center"/>
        <w:rPr>
          <w:rFonts w:ascii="Arial" w:hAnsi="Arial" w:cs="Arial"/>
          <w:sz w:val="24"/>
        </w:rPr>
      </w:pPr>
    </w:p>
    <w:p w14:paraId="6CA22D82" w14:textId="4143DBF6" w:rsidR="006D0CEB" w:rsidRPr="00172462" w:rsidRDefault="00000000" w:rsidP="00DD4F13">
      <w:pPr>
        <w:spacing w:before="360"/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color w:val="0F4C5C"/>
          <w:sz w:val="24"/>
        </w:rPr>
        <w:t xml:space="preserve">Ari </w:t>
      </w:r>
      <w:r w:rsidR="00F73E35" w:rsidRPr="00F73E35">
        <w:rPr>
          <w:rFonts w:ascii="Arial" w:hAnsi="Arial" w:cs="Arial"/>
          <w:b/>
          <w:color w:val="0F4C5C"/>
          <w:sz w:val="24"/>
        </w:rPr>
        <w:t xml:space="preserve">Araya · </w:t>
      </w:r>
      <w:proofErr w:type="spellStart"/>
      <w:r w:rsidR="00F73E35" w:rsidRPr="00F73E35">
        <w:rPr>
          <w:rFonts w:ascii="Arial" w:hAnsi="Arial" w:cs="Arial"/>
          <w:b/>
          <w:color w:val="0F4C5C"/>
          <w:sz w:val="24"/>
        </w:rPr>
        <w:t>Giannina</w:t>
      </w:r>
      <w:proofErr w:type="spellEnd"/>
      <w:r w:rsidR="00F73E35" w:rsidRPr="00F73E35">
        <w:rPr>
          <w:rFonts w:ascii="Arial" w:hAnsi="Arial" w:cs="Arial"/>
          <w:b/>
          <w:color w:val="0F4C5C"/>
          <w:sz w:val="24"/>
        </w:rPr>
        <w:t xml:space="preserve"> Guerrero · Nicolas Barra · Skarlett Tropan</w:t>
      </w:r>
    </w:p>
    <w:p w14:paraId="24B8BB68" w14:textId="77777777" w:rsidR="006D0CEB" w:rsidRPr="00172462" w:rsidRDefault="00000000" w:rsidP="00DD4F13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color w:val="4A646C"/>
          <w:sz w:val="24"/>
        </w:rPr>
        <w:t>Septiembre de 2026</w:t>
      </w:r>
    </w:p>
    <w:p w14:paraId="5DFA3CE7" w14:textId="77777777" w:rsidR="006D0CEB" w:rsidRPr="00172462" w:rsidRDefault="006D0CEB">
      <w:pPr>
        <w:jc w:val="center"/>
        <w:rPr>
          <w:rFonts w:ascii="Arial" w:hAnsi="Arial" w:cs="Arial"/>
          <w:sz w:val="24"/>
        </w:rPr>
        <w:spacing w:before="0" w:after="0" w:line="240" w:lineRule="auto"/>
      </w:pPr>
    </w:p>
    <w:p w14:paraId="63FF45A1" w14:textId="77777777" w:rsidR="006D0CEB" w:rsidRPr="00172462" w:rsidRDefault="006D0CEB">
      <w:pPr>
        <w:jc w:val="center"/>
        <w:rPr>
          <w:rFonts w:ascii="Arial" w:hAnsi="Arial" w:cs="Arial"/>
          <w:sz w:val="24"/>
        </w:rPr>
        <w:spacing w:before="0" w:after="0" w:line="240" w:lineRule="auto"/>
      </w:pPr>
    </w:p>
    <w:p w14:paraId="531F17EA" w14:textId="77777777" w:rsidR="006D0CEB" w:rsidRPr="00172462" w:rsidRDefault="006D0CEB">
      <w:pPr>
        <w:jc w:val="center"/>
        <w:rPr>
          <w:rFonts w:ascii="Arial" w:hAnsi="Arial" w:cs="Arial"/>
          <w:sz w:val="24"/>
        </w:rPr>
        <w:spacing w:before="0" w:after="0" w:line="240" w:lineRule="auto"/>
      </w:pPr>
    </w:p>
    <w:p w14:paraId="6AE55175" w14:textId="77777777" w:rsidR="006D0CEB" w:rsidRPr="00172462" w:rsidRDefault="006D0CEB">
      <w:pPr>
        <w:jc w:val="center"/>
        <w:rPr>
          <w:rFonts w:ascii="Arial" w:hAnsi="Arial" w:cs="Arial"/>
          <w:sz w:val="24"/>
        </w:rPr>
        <w:spacing w:before="0" w:after="0" w:line="240" w:lineRule="auto"/>
      </w:pPr>
    </w:p>
    <w:p w14:paraId="2A31A9F4" w14:textId="53ACFE5F" w:rsidR="006D0CEB" w:rsidRPr="00172462" w:rsidRDefault="006D0CEB">
      <w:pPr>
        <w:jc w:val="center"/>
        <w:rPr>
          <w:rFonts w:ascii="Arial" w:hAnsi="Arial" w:cs="Arial"/>
          <w:sz w:val="24"/>
        </w:rPr>
        <w:spacing w:before="0" w:after="0" w:line="240" w:lineRule="auto"/>
      </w:pPr>
    </w:p>
    <w:p w14:paraId="4E51AC9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  <w:spacing w:before="0" w:after="0" w:line="240" w:lineRule="auto"/>
      </w:pPr>
    </w:p>
    <w:p w14:paraId="2E55EF9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31D68266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Índice</w:t>
      </w:r>
    </w:p>
    <w:p w14:paraId="0D556284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1. Contexto del caso y propuesta de solución</w:t>
      </w:r>
    </w:p>
    <w:p w14:paraId="1FB1252B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2. Microsoft Entra ID e identidad del servicio</w:t>
      </w:r>
    </w:p>
    <w:p w14:paraId="69EB9379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3. API Gateway (AWS HTTP API)</w:t>
      </w:r>
    </w:p>
    <w:p w14:paraId="0D857349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4. Infraestructura EC2 y PostgreSQL</w:t>
      </w:r>
    </w:p>
    <w:p w14:paraId="53A46154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5. Backend BFF y microservicios</w:t>
      </w:r>
    </w:p>
    <w:p w14:paraId="6436BAFD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 xml:space="preserve">6. Aplicación </w:t>
      </w:r>
      <w:proofErr w:type="spellStart"/>
      <w:r w:rsidRPr="00172462">
        <w:rPr>
          <w:rFonts w:ascii="Arial" w:hAnsi="Arial" w:cs="Arial"/>
        </w:rPr>
        <w:t>React</w:t>
      </w:r>
      <w:proofErr w:type="spellEnd"/>
      <w:r w:rsidRPr="00172462">
        <w:rPr>
          <w:rFonts w:ascii="Arial" w:hAnsi="Arial" w:cs="Arial"/>
        </w:rPr>
        <w:t xml:space="preserve"> y MSAL</w:t>
      </w:r>
    </w:p>
    <w:p w14:paraId="22B07632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7. Autorización, roles y pruebas de API</w:t>
      </w:r>
    </w:p>
    <w:p w14:paraId="66B3206C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8. Versionamiento v1 / v2</w:t>
      </w:r>
    </w:p>
    <w:p w14:paraId="00EFBB49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9. Identidad corporativa</w:t>
      </w:r>
    </w:p>
    <w:p w14:paraId="07F09027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 xml:space="preserve">10. Flujo E2E, pruebas §11 y </w:t>
      </w:r>
      <w:proofErr w:type="spellStart"/>
      <w:r w:rsidRPr="00172462">
        <w:rPr>
          <w:rFonts w:ascii="Arial" w:hAnsi="Arial" w:cs="Arial"/>
        </w:rPr>
        <w:t>checklist</w:t>
      </w:r>
      <w:proofErr w:type="spellEnd"/>
      <w:r w:rsidRPr="00172462">
        <w:rPr>
          <w:rFonts w:ascii="Arial" w:hAnsi="Arial" w:cs="Arial"/>
        </w:rPr>
        <w:t xml:space="preserve"> §15</w:t>
      </w:r>
    </w:p>
    <w:p w14:paraId="32D6D73A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11. Conclusiones</w:t>
      </w:r>
    </w:p>
    <w:p w14:paraId="770B8DBE" w14:textId="77777777" w:rsidR="006D0CEB" w:rsidRPr="00172462" w:rsidRDefault="00000000">
      <w:pPr>
        <w:pStyle w:val="TOCItem"/>
        <w:rPr>
          <w:rFonts w:ascii="Arial" w:hAnsi="Arial" w:cs="Arial"/>
        </w:rPr>
      </w:pPr>
      <w:r w:rsidRPr="00172462">
        <w:rPr>
          <w:rFonts w:ascii="Arial" w:hAnsi="Arial" w:cs="Arial"/>
        </w:rPr>
        <w:t>Anexo A — Entorno local</w:t>
      </w:r>
    </w:p>
    <w:p w14:paraId="1149A707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199701D" w14:textId="77777777" w:rsidR="006D0CEB" w:rsidRPr="00F73E35" w:rsidRDefault="00000000" w:rsidP="00F73E35">
      <w:r w:rsidRPr="00F73E35">
        <w:br w:type="page"/>
      </w:r>
    </w:p>
    <w:p w14:paraId="67BB655D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1. Contexto del caso y propuesta de solución</w:t>
      </w:r>
    </w:p>
    <w:p w14:paraId="1B2C887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DSY1107 EP1 —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Cloud. Informe pormenorizado de la solución implementada por el equipo, alineado a la guía oficial y a la rúbrica §12–§15.</w:t>
      </w:r>
    </w:p>
    <w:p w14:paraId="167CE5E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08B7A45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t>1.1 Contexto de negocio</w:t>
      </w:r>
    </w:p>
    <w:p w14:paraId="11DE963D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3366E97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es una empresa de servicios de soporte tecnológico orientada a </w:t>
      </w:r>
      <w:proofErr w:type="spellStart"/>
      <w:r w:rsidRPr="00172462">
        <w:rPr>
          <w:rFonts w:ascii="Arial" w:hAnsi="Arial" w:cs="Arial"/>
          <w:sz w:val="24"/>
        </w:rPr>
        <w:t>PYMEs</w:t>
      </w:r>
      <w:proofErr w:type="spellEnd"/>
      <w:r w:rsidRPr="00172462">
        <w:rPr>
          <w:rFonts w:ascii="Arial" w:hAnsi="Arial" w:cs="Arial"/>
          <w:sz w:val="24"/>
        </w:rPr>
        <w:t>. Sus clientes reportan incidentes (caída de sistemas, errores de aplicación), requieren consultas y, en algunos casos, registran sugerencias de mejora. Históricamente esos pedidos llegaban por correo, teléfono o mensajería instantánea.</w:t>
      </w:r>
    </w:p>
    <w:p w14:paraId="7A3D54D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Ese modelo generaba problemas operativos concretos: un operador no sabía cuántos casos tenía abiertos ni en qué etapa estaba cada uno; un cliente debía llamar de nuevo para preguntar «¿en qué quedó mi </w:t>
      </w:r>
      <w:proofErr w:type="gramStart"/>
      <w:r w:rsidRPr="00172462">
        <w:rPr>
          <w:rFonts w:ascii="Arial" w:hAnsi="Arial" w:cs="Arial"/>
          <w:sz w:val="24"/>
        </w:rPr>
        <w:t>ticket</w:t>
      </w:r>
      <w:proofErr w:type="gramEnd"/>
      <w:r w:rsidRPr="00172462">
        <w:rPr>
          <w:rFonts w:ascii="Arial" w:hAnsi="Arial" w:cs="Arial"/>
          <w:sz w:val="24"/>
        </w:rPr>
        <w:t>?»; la gerencia no contaba con una vista única de volumen, prioridades ni tiempos de resolución. No existía una fuente única de verdad del servicio de soporte.</w:t>
      </w:r>
    </w:p>
    <w:p w14:paraId="1DEBDE73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Cloud es la respuesta de negocio: un canal web donde cada solicitud queda registrada con categoría (por </w:t>
      </w:r>
      <w:proofErr w:type="gramStart"/>
      <w:r w:rsidRPr="00172462">
        <w:rPr>
          <w:rFonts w:ascii="Arial" w:hAnsi="Arial" w:cs="Arial"/>
          <w:sz w:val="24"/>
        </w:rPr>
        <w:t>ejemplo</w:t>
      </w:r>
      <w:proofErr w:type="gramEnd"/>
      <w:r w:rsidRPr="00172462">
        <w:rPr>
          <w:rFonts w:ascii="Arial" w:hAnsi="Arial" w:cs="Arial"/>
          <w:sz w:val="24"/>
        </w:rPr>
        <w:t xml:space="preserve"> INCIDENTE, CONSULTA, SUGERENCIA), prioridad (BAJA, MEDIA, URGENTE), responsable implícito en el flujo de estados y trazabilidad desde su creación hasta el cierre. La plataforma exige identidad corporativa (Microsoft Entra ID) y que ningún sistema de terceros consuma las </w:t>
      </w:r>
      <w:proofErr w:type="spellStart"/>
      <w:r w:rsidRPr="00172462">
        <w:rPr>
          <w:rFonts w:ascii="Arial" w:hAnsi="Arial" w:cs="Arial"/>
          <w:sz w:val="24"/>
        </w:rPr>
        <w:t>APIs</w:t>
      </w:r>
      <w:proofErr w:type="spellEnd"/>
      <w:r w:rsidRPr="00172462">
        <w:rPr>
          <w:rFonts w:ascii="Arial" w:hAnsi="Arial" w:cs="Arial"/>
          <w:sz w:val="24"/>
        </w:rPr>
        <w:t xml:space="preserve"> de negocio sin pasar por el API Gateway de AWS, alineado al encargo EP1.</w:t>
      </w:r>
    </w:p>
    <w:p w14:paraId="7CC19374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942B364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t>1.2 Desafío y objetivos de la evaluación</w:t>
      </w:r>
    </w:p>
    <w:p w14:paraId="7EE8CCA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40128B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El encargo EP1 no pide solo «pantallas bonitas»: exige un MVP full </w:t>
      </w:r>
      <w:proofErr w:type="spellStart"/>
      <w:r w:rsidRPr="00172462">
        <w:rPr>
          <w:rFonts w:ascii="Arial" w:hAnsi="Arial" w:cs="Arial"/>
          <w:sz w:val="24"/>
        </w:rPr>
        <w:t>stack</w:t>
      </w:r>
      <w:proofErr w:type="spellEnd"/>
      <w:r w:rsidRPr="00172462">
        <w:rPr>
          <w:rFonts w:ascii="Arial" w:hAnsi="Arial" w:cs="Arial"/>
          <w:sz w:val="24"/>
        </w:rPr>
        <w:t xml:space="preserve"> donde la arquitectura demuestre autenticación moderna, doble validación de JWT, autorización por rol, reglas de dominio en backend, </w:t>
      </w:r>
      <w:proofErr w:type="spellStart"/>
      <w:r w:rsidRPr="00172462">
        <w:rPr>
          <w:rFonts w:ascii="Arial" w:hAnsi="Arial" w:cs="Arial"/>
          <w:sz w:val="24"/>
        </w:rPr>
        <w:t>versionamiento</w:t>
      </w:r>
      <w:proofErr w:type="spellEnd"/>
      <w:r w:rsidRPr="00172462">
        <w:rPr>
          <w:rFonts w:ascii="Arial" w:hAnsi="Arial" w:cs="Arial"/>
          <w:sz w:val="24"/>
        </w:rPr>
        <w:t xml:space="preserve"> de API y persistencia real, desplegado en Amazon EC2.</w:t>
      </w:r>
    </w:p>
    <w:p w14:paraId="7B84F2D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Para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, eso se traduce en proteger la confidencialidad de los </w:t>
      </w:r>
      <w:proofErr w:type="gramStart"/>
      <w:r w:rsidRPr="00172462">
        <w:rPr>
          <w:rFonts w:ascii="Arial" w:hAnsi="Arial" w:cs="Arial"/>
          <w:sz w:val="24"/>
        </w:rPr>
        <w:t>tickets</w:t>
      </w:r>
      <w:proofErr w:type="gramEnd"/>
      <w:r w:rsidRPr="00172462">
        <w:rPr>
          <w:rFonts w:ascii="Arial" w:hAnsi="Arial" w:cs="Arial"/>
          <w:sz w:val="24"/>
        </w:rPr>
        <w:t xml:space="preserve"> (un cliente no puede ver solicitudes ajenas), en permitir que operadores avancen el ciclo de vida del caso sin saltarse etapas (por ejemplo, no marcar RESUELTA sin haber atendido en EN_PROCESO) y en que administradores mantengan el catálogo que clasifica el trabajo del equipo de soporte.</w:t>
      </w:r>
    </w:p>
    <w:p w14:paraId="3664F89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AA0EA8E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lastRenderedPageBreak/>
        <w:t>1.3 Actores y responsabilidades</w:t>
      </w:r>
    </w:p>
    <w:p w14:paraId="6A532A8A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393F1F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Cliente (usuario de la PYME atendida): abre </w:t>
      </w:r>
      <w:proofErr w:type="gramStart"/>
      <w:r w:rsidRPr="00172462">
        <w:rPr>
          <w:rFonts w:ascii="Arial" w:hAnsi="Arial" w:cs="Arial"/>
          <w:sz w:val="24"/>
        </w:rPr>
        <w:t>tickets</w:t>
      </w:r>
      <w:proofErr w:type="gramEnd"/>
      <w:r w:rsidRPr="00172462">
        <w:rPr>
          <w:rFonts w:ascii="Arial" w:hAnsi="Arial" w:cs="Arial"/>
          <w:sz w:val="24"/>
        </w:rPr>
        <w:t xml:space="preserve"> cuando tiene un problema tecnológico, describe el síntoma y hace seguimiento de sus propios casos. No debe ver la cola global ni cambiar estados: solo crear y consultar «mis solicitudes».</w:t>
      </w:r>
    </w:p>
    <w:p w14:paraId="2DB72212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Operador de soporte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>: atiende la cola. Consulta todas las solicitudes, filtra por estado, asigna/atención (ASIGNADA → EN_PROCESO) y cierra el ciclo (RESUELTA → CERRADA) cuando la solución fue entregada al cliente.</w:t>
      </w:r>
    </w:p>
    <w:p w14:paraId="65A2D7F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Administrador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>: configura categorías y prioridades que el formulario de alta utiliza, y comparte con operadores la visión global. Es el perfil que habilita estandarizar cómo se clasifica el trabajo (urgencias vs sugerencias).</w:t>
      </w:r>
    </w:p>
    <w:p w14:paraId="334501B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960A106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t>1.4 Alcance funcional (guía EP1 §4.1)</w:t>
      </w:r>
    </w:p>
    <w:p w14:paraId="0B0E5C9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101E40B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La guía EP1 define qué puede hacer cada perfil sobre las solicitudes de soporte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. La implementación respeta esta matriz en el BFF (403) y en la navegación 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>.</w:t>
      </w:r>
    </w:p>
    <w:p w14:paraId="00964AC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tbl>
      <w:tblPr>
        <w:tblStyle w:val="a"/>
        <w:tblW w:w="5000" w:type="pct"/>
        <w:tblInd w:w="0" w:type="dxa"/>
        <w:tblLook w:val="0420" w:firstRow="1" w:lastRow="0" w:firstColumn="0" w:lastColumn="0" w:noHBand="0" w:noVBand="1"/>
      </w:tblPr>
      <w:tblGrid>
        <w:gridCol w:w="2268"/>
        <w:gridCol w:w="2268"/>
        <w:gridCol w:w="2268"/>
        <w:gridCol w:w="2268"/>
      </w:tblGrid>
      <w:tr w:rsidR="006D0CEB" w:rsidRPr="00172462" w14:paraId="06710899" w14:textId="77777777" w:rsidTr="00F73E35">
        <w:trPr>
          <w:tblHeader/>
        </w:trPr>
        <w:tc>
          <w:tcPr>
            <w:tcW w:w="1250" w:type="pct"/>
            <w:shd w:val="clear" w:color="auto" w:fill="0F4C5C"/>
          </w:tcPr>
          <w:p w14:paraId="20BF3A1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250" w:type="pct"/>
            <w:shd w:val="clear" w:color="auto" w:fill="0F4C5C"/>
          </w:tcPr>
          <w:p w14:paraId="6323512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1250" w:type="pct"/>
            <w:shd w:val="clear" w:color="auto" w:fill="0F4C5C"/>
          </w:tcPr>
          <w:p w14:paraId="5CEC31B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Operador</w:t>
            </w:r>
          </w:p>
        </w:tc>
        <w:tc>
          <w:tcPr>
            <w:tcW w:w="1250" w:type="pct"/>
            <w:shd w:val="clear" w:color="auto" w:fill="0F4C5C"/>
          </w:tcPr>
          <w:p w14:paraId="6C3D4AF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Administrador</w:t>
            </w:r>
          </w:p>
        </w:tc>
      </w:tr>
      <w:tr w:rsidR="006D0CEB" w:rsidRPr="00172462" w14:paraId="0BBC2503" w14:textId="77777777" w:rsidTr="00F73E35">
        <w:tc>
          <w:tcPr>
            <w:tcW w:w="1250" w:type="pct"/>
          </w:tcPr>
          <w:p w14:paraId="3963919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Crear solicitud</w:t>
            </w:r>
          </w:p>
        </w:tc>
        <w:tc>
          <w:tcPr>
            <w:tcW w:w="1250" w:type="pct"/>
          </w:tcPr>
          <w:p w14:paraId="3BD5876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250" w:type="pct"/>
          </w:tcPr>
          <w:p w14:paraId="09B7643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  <w:tc>
          <w:tcPr>
            <w:tcW w:w="1250" w:type="pct"/>
          </w:tcPr>
          <w:p w14:paraId="5B8B580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6D0CEB" w:rsidRPr="00172462" w14:paraId="4ADF3732" w14:textId="77777777" w:rsidTr="00F73E35">
        <w:tc>
          <w:tcPr>
            <w:tcW w:w="1250" w:type="pct"/>
            <w:shd w:val="clear" w:color="auto" w:fill="E8FAF6"/>
          </w:tcPr>
          <w:p w14:paraId="4BE4A73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Ver propias solicitudes</w:t>
            </w:r>
          </w:p>
        </w:tc>
        <w:tc>
          <w:tcPr>
            <w:tcW w:w="1250" w:type="pct"/>
            <w:shd w:val="clear" w:color="auto" w:fill="E8FAF6"/>
          </w:tcPr>
          <w:p w14:paraId="1DF02C5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250" w:type="pct"/>
            <w:shd w:val="clear" w:color="auto" w:fill="E8FAF6"/>
          </w:tcPr>
          <w:p w14:paraId="21E10DD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250" w:type="pct"/>
            <w:shd w:val="clear" w:color="auto" w:fill="E8FAF6"/>
          </w:tcPr>
          <w:p w14:paraId="51DDF3C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  <w:tr w:rsidR="006D0CEB" w:rsidRPr="00172462" w14:paraId="12B4319F" w14:textId="77777777" w:rsidTr="00F73E35">
        <w:tc>
          <w:tcPr>
            <w:tcW w:w="1250" w:type="pct"/>
          </w:tcPr>
          <w:p w14:paraId="705561B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Ver todas las solicitudes</w:t>
            </w:r>
          </w:p>
        </w:tc>
        <w:tc>
          <w:tcPr>
            <w:tcW w:w="1250" w:type="pct"/>
          </w:tcPr>
          <w:p w14:paraId="169185B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50" w:type="pct"/>
          </w:tcPr>
          <w:p w14:paraId="67C2886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250" w:type="pct"/>
          </w:tcPr>
          <w:p w14:paraId="2CF6CA1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  <w:tr w:rsidR="006D0CEB" w:rsidRPr="00172462" w14:paraId="46435B31" w14:textId="77777777" w:rsidTr="00F73E35">
        <w:tc>
          <w:tcPr>
            <w:tcW w:w="1250" w:type="pct"/>
            <w:shd w:val="clear" w:color="auto" w:fill="E8FAF6"/>
          </w:tcPr>
          <w:p w14:paraId="25E0630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Cambiar estado (PATCH)</w:t>
            </w:r>
          </w:p>
        </w:tc>
        <w:tc>
          <w:tcPr>
            <w:tcW w:w="1250" w:type="pct"/>
            <w:shd w:val="clear" w:color="auto" w:fill="E8FAF6"/>
          </w:tcPr>
          <w:p w14:paraId="2C42C05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50" w:type="pct"/>
            <w:shd w:val="clear" w:color="auto" w:fill="E8FAF6"/>
          </w:tcPr>
          <w:p w14:paraId="17DA363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250" w:type="pct"/>
            <w:shd w:val="clear" w:color="auto" w:fill="E8FAF6"/>
          </w:tcPr>
          <w:p w14:paraId="295F40B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  <w:tr w:rsidR="006D0CEB" w:rsidRPr="00172462" w14:paraId="582F081E" w14:textId="77777777" w:rsidTr="00F73E35">
        <w:tc>
          <w:tcPr>
            <w:tcW w:w="1250" w:type="pct"/>
          </w:tcPr>
          <w:p w14:paraId="210E3A0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Gestionar catálogo</w:t>
            </w:r>
          </w:p>
        </w:tc>
        <w:tc>
          <w:tcPr>
            <w:tcW w:w="1250" w:type="pct"/>
          </w:tcPr>
          <w:p w14:paraId="39D5B0A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50" w:type="pct"/>
          </w:tcPr>
          <w:p w14:paraId="55E5FB4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50" w:type="pct"/>
          </w:tcPr>
          <w:p w14:paraId="72E50CF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</w:tbl>
    <w:p w14:paraId="1F573D25" w14:textId="77777777" w:rsidR="006D0CEB" w:rsidRDefault="006D0CEB" w:rsidP="00172462">
      <w:pPr>
        <w:jc w:val="both"/>
        <w:rPr>
          <w:rFonts w:ascii="Arial" w:hAnsi="Arial" w:cs="Arial"/>
          <w:sz w:val="24"/>
        </w:rPr>
      </w:pPr>
    </w:p>
    <w:p w14:paraId="57165CD6" w14:textId="77777777" w:rsidR="00F73E35" w:rsidRDefault="00F73E35" w:rsidP="00172462">
      <w:pPr>
        <w:jc w:val="both"/>
        <w:rPr>
          <w:rFonts w:ascii="Arial" w:hAnsi="Arial" w:cs="Arial"/>
          <w:sz w:val="24"/>
        </w:rPr>
      </w:pPr>
    </w:p>
    <w:p w14:paraId="2F7416E7" w14:textId="77777777" w:rsidR="00F73E35" w:rsidRDefault="00F73E35" w:rsidP="00172462">
      <w:pPr>
        <w:jc w:val="both"/>
        <w:rPr>
          <w:rFonts w:ascii="Arial" w:hAnsi="Arial" w:cs="Arial"/>
          <w:sz w:val="24"/>
        </w:rPr>
      </w:pPr>
    </w:p>
    <w:p w14:paraId="62C3DB34" w14:textId="77777777" w:rsidR="00F73E35" w:rsidRDefault="00F73E35" w:rsidP="00172462">
      <w:pPr>
        <w:jc w:val="both"/>
        <w:rPr>
          <w:rFonts w:ascii="Arial" w:hAnsi="Arial" w:cs="Arial"/>
          <w:sz w:val="24"/>
        </w:rPr>
      </w:pPr>
    </w:p>
    <w:p w14:paraId="109523A3" w14:textId="77777777" w:rsidR="00F73E35" w:rsidRPr="00172462" w:rsidRDefault="00F73E35" w:rsidP="00172462">
      <w:pPr>
        <w:jc w:val="both"/>
        <w:rPr>
          <w:rFonts w:ascii="Arial" w:hAnsi="Arial" w:cs="Arial"/>
          <w:sz w:val="24"/>
        </w:rPr>
      </w:pPr>
    </w:p>
    <w:p w14:paraId="70D16A89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lastRenderedPageBreak/>
        <w:t xml:space="preserve">1.5 Escenarios de uso </w:t>
      </w:r>
      <w:proofErr w:type="spellStart"/>
      <w:r w:rsidRPr="00172462">
        <w:rPr>
          <w:rFonts w:ascii="Arial" w:hAnsi="Arial" w:cs="Arial"/>
        </w:rPr>
        <w:t>MesaTech</w:t>
      </w:r>
      <w:proofErr w:type="spellEnd"/>
      <w:r w:rsidRPr="00172462">
        <w:rPr>
          <w:rFonts w:ascii="Arial" w:hAnsi="Arial" w:cs="Arial"/>
        </w:rPr>
        <w:t xml:space="preserve"> Cloud</w:t>
      </w:r>
    </w:p>
    <w:p w14:paraId="2CF10F85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tbl>
      <w:tblPr>
        <w:tblStyle w:val="a0"/>
        <w:tblW w:w="5000" w:type="pct"/>
        <w:tblInd w:w="0" w:type="dxa"/>
        <w:tblLook w:val="0420" w:firstRow="1" w:lastRow="0" w:firstColumn="0" w:lastColumn="0" w:noHBand="0" w:noVBand="1"/>
      </w:tblPr>
      <w:tblGrid>
        <w:gridCol w:w="3024"/>
        <w:gridCol w:w="3025"/>
        <w:gridCol w:w="3023"/>
      </w:tblGrid>
      <w:tr w:rsidR="006D0CEB" w:rsidRPr="00172462" w14:paraId="4D8B337E" w14:textId="77777777" w:rsidTr="00F73E35">
        <w:trPr>
          <w:tblHeader/>
        </w:trPr>
        <w:tc>
          <w:tcPr>
            <w:tcW w:w="1667" w:type="pct"/>
            <w:shd w:val="clear" w:color="auto" w:fill="0F4C5C"/>
          </w:tcPr>
          <w:p w14:paraId="36ED1DA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667" w:type="pct"/>
            <w:shd w:val="clear" w:color="auto" w:fill="0F4C5C"/>
          </w:tcPr>
          <w:p w14:paraId="4196B22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Situación de soporte</w:t>
            </w:r>
          </w:p>
        </w:tc>
        <w:tc>
          <w:tcPr>
            <w:tcW w:w="1667" w:type="pct"/>
            <w:shd w:val="clear" w:color="auto" w:fill="0F4C5C"/>
          </w:tcPr>
          <w:p w14:paraId="4D3D8E5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Resultado en la plataforma</w:t>
            </w:r>
          </w:p>
        </w:tc>
      </w:tr>
      <w:tr w:rsidR="006D0CEB" w:rsidRPr="00172462" w14:paraId="06873BFD" w14:textId="77777777" w:rsidTr="00F73E35">
        <w:tc>
          <w:tcPr>
            <w:tcW w:w="1667" w:type="pct"/>
          </w:tcPr>
          <w:p w14:paraId="70433AF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1667" w:type="pct"/>
          </w:tcPr>
          <w:p w14:paraId="5E3A1FE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«No puedo ingresar al sistema de ventas»</w:t>
            </w:r>
          </w:p>
        </w:tc>
        <w:tc>
          <w:tcPr>
            <w:tcW w:w="1667" w:type="pct"/>
          </w:tcPr>
          <w:p w14:paraId="76E6924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Crea solicitud INCIDENTE / URGENTE; queda CREADA y visible solo en su bandeja. Recibe trazabilidad sin depender del teléfono.</w:t>
            </w:r>
          </w:p>
        </w:tc>
      </w:tr>
      <w:tr w:rsidR="006D0CEB" w:rsidRPr="00172462" w14:paraId="62DCD19B" w14:textId="77777777" w:rsidTr="00F73E35">
        <w:tc>
          <w:tcPr>
            <w:tcW w:w="1667" w:type="pct"/>
            <w:shd w:val="clear" w:color="auto" w:fill="E8FAF6"/>
          </w:tcPr>
          <w:p w14:paraId="0D150C6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Operador</w:t>
            </w:r>
          </w:p>
        </w:tc>
        <w:tc>
          <w:tcPr>
            <w:tcW w:w="1667" w:type="pct"/>
            <w:shd w:val="clear" w:color="auto" w:fill="E8FAF6"/>
          </w:tcPr>
          <w:p w14:paraId="7B8903A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Toma el caso de la cola general</w:t>
            </w:r>
          </w:p>
        </w:tc>
        <w:tc>
          <w:tcPr>
            <w:tcW w:w="1667" w:type="pct"/>
            <w:shd w:val="clear" w:color="auto" w:fill="E8FAF6"/>
          </w:tcPr>
          <w:p w14:paraId="525D5D9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Ve la solicitud en GET /v1/solicitudes, avanza estados hasta RESUELTA tras trabajar en EN_PROCESO; el cliente ve el estado actualizado en «mis solicitudes».</w:t>
            </w:r>
          </w:p>
        </w:tc>
      </w:tr>
      <w:tr w:rsidR="006D0CEB" w:rsidRPr="00172462" w14:paraId="7E9D960B" w14:textId="77777777" w:rsidTr="00F73E35">
        <w:tc>
          <w:tcPr>
            <w:tcW w:w="1667" w:type="pct"/>
          </w:tcPr>
          <w:p w14:paraId="4C62206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1667" w:type="pct"/>
          </w:tcPr>
          <w:p w14:paraId="6B818A8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Incorpora categoría «MANTENIMIENTO PROGRAMADO»</w:t>
            </w:r>
          </w:p>
        </w:tc>
        <w:tc>
          <w:tcPr>
            <w:tcW w:w="1667" w:type="pct"/>
          </w:tcPr>
          <w:p w14:paraId="63ACFE1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Usa CRUD de catálogo vía Gateway; nuevas solicitudes pueden seleccionar la categoría en el formulario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E921955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5E2BD1A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t>1.6 Propuesta técnica y mapeo al negocio</w:t>
      </w:r>
    </w:p>
    <w:p w14:paraId="267D6597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3AF0ED9" w14:textId="6A8E93D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La solución propuesta materializa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Cloud como pipeline digital del servicio de soporte: el frontend 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 xml:space="preserve"> es la experiencia del usuario; Microsoft Entra ID garantiza que quien actúa es un colaborador o cliente conocido; API Gateway concentra el tráfico público; el BFF aplica la política de acceso del negocio (roles); </w:t>
      </w:r>
      <w:r w:rsidR="00013339">
        <w:rPr>
          <w:rFonts w:ascii="Arial" w:hAnsi="Arial" w:cs="Arial"/>
          <w:sz w:val="24"/>
        </w:rPr>
        <w:t>ms</w:t>
      </w:r>
      <w:r w:rsidR="00013339">
        <w:rPr>
          <w:rFonts w:ascii="Cambria Math" w:hAnsi="Cambria Math" w:cs="Cambria Math"/>
          <w:sz w:val="24"/>
        </w:rPr>
        <w:t>‑</w:t>
      </w:r>
      <w:r w:rsidR="00013339">
        <w:rPr>
          <w:rFonts w:ascii="Arial" w:hAnsi="Arial" w:cs="Arial"/>
          <w:sz w:val="24"/>
        </w:rPr>
        <w:t>solicitudes</w:t>
      </w:r>
      <w:r w:rsidRPr="00172462">
        <w:rPr>
          <w:rFonts w:ascii="Arial" w:hAnsi="Arial" w:cs="Arial"/>
          <w:sz w:val="24"/>
        </w:rPr>
        <w:t xml:space="preserve"> custodia el ciclo de vida del </w:t>
      </w:r>
      <w:proofErr w:type="gramStart"/>
      <w:r w:rsidRPr="00172462">
        <w:rPr>
          <w:rFonts w:ascii="Arial" w:hAnsi="Arial" w:cs="Arial"/>
          <w:sz w:val="24"/>
        </w:rPr>
        <w:t>ticket</w:t>
      </w:r>
      <w:proofErr w:type="gramEnd"/>
      <w:r w:rsidRPr="00172462">
        <w:rPr>
          <w:rFonts w:ascii="Arial" w:hAnsi="Arial" w:cs="Arial"/>
          <w:sz w:val="24"/>
        </w:rPr>
        <w:t xml:space="preserve">; </w:t>
      </w:r>
      <w:r w:rsidR="00013339">
        <w:rPr>
          <w:rFonts w:ascii="Arial" w:hAnsi="Arial" w:cs="Arial"/>
          <w:sz w:val="24"/>
        </w:rPr>
        <w:t>ms</w:t>
      </w:r>
      <w:r w:rsidR="00013339">
        <w:rPr>
          <w:rFonts w:ascii="Cambria Math" w:hAnsi="Cambria Math" w:cs="Cambria Math"/>
          <w:sz w:val="24"/>
        </w:rPr>
        <w:t>‑</w:t>
      </w:r>
      <w:r w:rsidR="00013339">
        <w:rPr>
          <w:rFonts w:ascii="Arial" w:hAnsi="Arial" w:cs="Arial"/>
          <w:sz w:val="24"/>
        </w:rPr>
        <w:t>catalogo</w:t>
      </w:r>
      <w:r w:rsidRPr="00172462">
        <w:rPr>
          <w:rFonts w:ascii="Arial" w:hAnsi="Arial" w:cs="Arial"/>
          <w:sz w:val="24"/>
        </w:rPr>
        <w:t xml:space="preserve"> custodia las listas maestras de clasificación.</w:t>
      </w:r>
    </w:p>
    <w:p w14:paraId="5DD96F2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Separar catálogo y solicitudes en dos microservicios refleja límites de dominio: cambiar una prioridad en el catálogo no debe acoplarse a la lógica de transición de estados. El BFF orquesta las llamadas que la UI necesita (crear </w:t>
      </w:r>
      <w:proofErr w:type="gramStart"/>
      <w:r w:rsidRPr="00172462">
        <w:rPr>
          <w:rFonts w:ascii="Arial" w:hAnsi="Arial" w:cs="Arial"/>
          <w:sz w:val="24"/>
        </w:rPr>
        <w:t>ticket</w:t>
      </w:r>
      <w:proofErr w:type="gramEnd"/>
      <w:r w:rsidRPr="00172462">
        <w:rPr>
          <w:rFonts w:ascii="Arial" w:hAnsi="Arial" w:cs="Arial"/>
          <w:sz w:val="24"/>
        </w:rPr>
        <w:t xml:space="preserve"> + cargar selectores de categoría/prioridad) sin persistir datos, cumpliendo la restricción EP1.</w:t>
      </w:r>
    </w:p>
    <w:p w14:paraId="798905B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Despliegue en tres EC2 (datos, microservicios, BFF) en us-east-1: PostgreSQL 16 en Docker (bases </w:t>
      </w:r>
      <w:proofErr w:type="spellStart"/>
      <w:r w:rsidRPr="00172462">
        <w:rPr>
          <w:rFonts w:ascii="Arial" w:hAnsi="Arial" w:cs="Arial"/>
          <w:sz w:val="24"/>
        </w:rPr>
        <w:t>mesatech_solicitudes</w:t>
      </w:r>
      <w:proofErr w:type="spellEnd"/>
      <w:r w:rsidRPr="00172462">
        <w:rPr>
          <w:rFonts w:ascii="Arial" w:hAnsi="Arial" w:cs="Arial"/>
          <w:sz w:val="24"/>
        </w:rPr>
        <w:t xml:space="preserve"> y </w:t>
      </w:r>
      <w:proofErr w:type="spellStart"/>
      <w:r w:rsidRPr="00172462">
        <w:rPr>
          <w:rFonts w:ascii="Arial" w:hAnsi="Arial" w:cs="Arial"/>
          <w:sz w:val="24"/>
        </w:rPr>
        <w:t>mesatech_catalogo</w:t>
      </w:r>
      <w:proofErr w:type="spellEnd"/>
      <w:r w:rsidRPr="00172462">
        <w:rPr>
          <w:rFonts w:ascii="Arial" w:hAnsi="Arial" w:cs="Arial"/>
          <w:sz w:val="24"/>
        </w:rPr>
        <w:t xml:space="preserve">), </w:t>
      </w:r>
      <w:proofErr w:type="spellStart"/>
      <w:r w:rsidRPr="00172462">
        <w:rPr>
          <w:rFonts w:ascii="Arial" w:hAnsi="Arial" w:cs="Arial"/>
          <w:sz w:val="24"/>
        </w:rPr>
        <w:t>JARs</w:t>
      </w:r>
      <w:proofErr w:type="spellEnd"/>
      <w:r w:rsidRPr="00172462">
        <w:rPr>
          <w:rFonts w:ascii="Arial" w:hAnsi="Arial" w:cs="Arial"/>
          <w:sz w:val="24"/>
        </w:rPr>
        <w:t xml:space="preserve"> Spring Boot en 8081/8082/8080. Los Security </w:t>
      </w:r>
      <w:proofErr w:type="spellStart"/>
      <w:r w:rsidRPr="00172462">
        <w:rPr>
          <w:rFonts w:ascii="Arial" w:hAnsi="Arial" w:cs="Arial"/>
          <w:sz w:val="24"/>
        </w:rPr>
        <w:t>Groups</w:t>
      </w:r>
      <w:proofErr w:type="spellEnd"/>
      <w:r w:rsidRPr="00172462">
        <w:rPr>
          <w:rFonts w:ascii="Arial" w:hAnsi="Arial" w:cs="Arial"/>
          <w:sz w:val="24"/>
        </w:rPr>
        <w:t xml:space="preserve"> evidencian que Internet solo llega al canal acordado con Ninna (Gateway → BFF), no a los MS ni a la base de datos.</w:t>
      </w:r>
    </w:p>
    <w:p w14:paraId="18AD880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En producción de laboratorio, la variable REACT_APP_API_BASE_URL del frontend apunta a https://7gqw4633sg.execute-api.us-east-1.amazonaws.com, de modo que ningún </w:t>
      </w:r>
      <w:proofErr w:type="spellStart"/>
      <w:r w:rsidRPr="00172462">
        <w:rPr>
          <w:rFonts w:ascii="Arial" w:hAnsi="Arial" w:cs="Arial"/>
          <w:sz w:val="24"/>
        </w:rPr>
        <w:t>build</w:t>
      </w:r>
      <w:proofErr w:type="spellEnd"/>
      <w:r w:rsidRPr="00172462">
        <w:rPr>
          <w:rFonts w:ascii="Arial" w:hAnsi="Arial" w:cs="Arial"/>
          <w:sz w:val="24"/>
        </w:rPr>
        <w:t xml:space="preserve"> productivo invoca </w:t>
      </w:r>
      <w:proofErr w:type="spellStart"/>
      <w:r w:rsidRPr="00172462">
        <w:rPr>
          <w:rFonts w:ascii="Arial" w:hAnsi="Arial" w:cs="Arial"/>
          <w:sz w:val="24"/>
        </w:rPr>
        <w:t>IPs</w:t>
      </w:r>
      <w:proofErr w:type="spellEnd"/>
      <w:r w:rsidRPr="00172462">
        <w:rPr>
          <w:rFonts w:ascii="Arial" w:hAnsi="Arial" w:cs="Arial"/>
          <w:sz w:val="24"/>
        </w:rPr>
        <w:t xml:space="preserve"> de EC2 en los puertos de microservicios.</w:t>
      </w:r>
    </w:p>
    <w:p w14:paraId="5447B407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tbl>
      <w:tblPr>
        <w:tblStyle w:val="a1"/>
        <w:tblW w:w="5000" w:type="pct"/>
        <w:tblInd w:w="0" w:type="dxa"/>
        <w:tblLook w:val="0420" w:firstRow="1" w:lastRow="0" w:firstColumn="0" w:lastColumn="0" w:noHBand="0" w:noVBand="1"/>
      </w:tblPr>
      <w:tblGrid>
        <w:gridCol w:w="3024"/>
        <w:gridCol w:w="3025"/>
        <w:gridCol w:w="3023"/>
      </w:tblGrid>
      <w:tr w:rsidR="006D0CEB" w:rsidRPr="00172462" w14:paraId="5DE0AE93" w14:textId="77777777" w:rsidTr="00F73E35">
        <w:trPr>
          <w:tblHeader/>
        </w:trPr>
        <w:tc>
          <w:tcPr>
            <w:tcW w:w="1667" w:type="pct"/>
            <w:shd w:val="clear" w:color="auto" w:fill="0F4C5C"/>
          </w:tcPr>
          <w:p w14:paraId="5DD261A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667" w:type="pct"/>
            <w:shd w:val="clear" w:color="auto" w:fill="0F4C5C"/>
          </w:tcPr>
          <w:p w14:paraId="6AFA5B0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Rol en </w:t>
            </w:r>
            <w:proofErr w:type="spellStart"/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MesaTech</w:t>
            </w:r>
            <w:proofErr w:type="spellEnd"/>
          </w:p>
        </w:tc>
        <w:tc>
          <w:tcPr>
            <w:tcW w:w="1667" w:type="pct"/>
            <w:shd w:val="clear" w:color="auto" w:fill="0F4C5C"/>
          </w:tcPr>
          <w:p w14:paraId="2183F1D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Aporte al servicio de soporte</w:t>
            </w:r>
          </w:p>
        </w:tc>
      </w:tr>
      <w:tr w:rsidR="006D0CEB" w:rsidRPr="00172462" w14:paraId="042F9889" w14:textId="77777777" w:rsidTr="00F73E35">
        <w:tc>
          <w:tcPr>
            <w:tcW w:w="1667" w:type="pct"/>
          </w:tcPr>
          <w:p w14:paraId="0F961A77" w14:textId="77777777" w:rsidR="006D0CEB" w:rsidRPr="00172462" w:rsidRDefault="00000000">
            <w:pPr>
              <w:rPr>
                <w:rFonts w:ascii="Arial" w:hAnsi="Arial" w:cs="Arial"/>
              </w:rPr>
            </w:pP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+ MSAL</w:t>
            </w:r>
          </w:p>
        </w:tc>
        <w:tc>
          <w:tcPr>
            <w:tcW w:w="1667" w:type="pct"/>
          </w:tcPr>
          <w:p w14:paraId="0C8211A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Canal digital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MesaTech</w:t>
            </w:r>
            <w:proofErr w:type="spellEnd"/>
          </w:p>
        </w:tc>
        <w:tc>
          <w:tcPr>
            <w:tcW w:w="1667" w:type="pct"/>
          </w:tcPr>
          <w:p w14:paraId="74EB5BD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Alta y seguimiento de </w:t>
            </w:r>
            <w:proofErr w:type="gramStart"/>
            <w:r w:rsidRPr="00172462">
              <w:rPr>
                <w:rFonts w:ascii="Arial" w:hAnsi="Arial" w:cs="Arial"/>
                <w:sz w:val="20"/>
                <w:szCs w:val="20"/>
              </w:rPr>
              <w:t>tickets</w:t>
            </w:r>
            <w:proofErr w:type="gramEnd"/>
          </w:p>
        </w:tc>
      </w:tr>
      <w:tr w:rsidR="006D0CEB" w:rsidRPr="00172462" w14:paraId="1E5A9364" w14:textId="77777777" w:rsidTr="00F73E35">
        <w:tc>
          <w:tcPr>
            <w:tcW w:w="1667" w:type="pct"/>
            <w:shd w:val="clear" w:color="auto" w:fill="E8FAF6"/>
          </w:tcPr>
          <w:p w14:paraId="30FB674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Entra ID</w:t>
            </w:r>
          </w:p>
        </w:tc>
        <w:tc>
          <w:tcPr>
            <w:tcW w:w="1667" w:type="pct"/>
            <w:shd w:val="clear" w:color="auto" w:fill="E8FAF6"/>
          </w:tcPr>
          <w:p w14:paraId="37B51E4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Identidad corporativa</w:t>
            </w:r>
          </w:p>
        </w:tc>
        <w:tc>
          <w:tcPr>
            <w:tcW w:w="1667" w:type="pct"/>
            <w:shd w:val="clear" w:color="auto" w:fill="E8FAF6"/>
          </w:tcPr>
          <w:p w14:paraId="3A565DD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Roles cliente/operador/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</w:p>
        </w:tc>
      </w:tr>
      <w:tr w:rsidR="006D0CEB" w:rsidRPr="00172462" w14:paraId="43D4FEF4" w14:textId="77777777" w:rsidTr="00F73E35">
        <w:tc>
          <w:tcPr>
            <w:tcW w:w="1667" w:type="pct"/>
          </w:tcPr>
          <w:p w14:paraId="13D5231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API Gateway</w:t>
            </w:r>
          </w:p>
        </w:tc>
        <w:tc>
          <w:tcPr>
            <w:tcW w:w="1667" w:type="pct"/>
          </w:tcPr>
          <w:p w14:paraId="72B0194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Puerta pública única</w:t>
            </w:r>
          </w:p>
        </w:tc>
        <w:tc>
          <w:tcPr>
            <w:tcW w:w="1667" w:type="pct"/>
          </w:tcPr>
          <w:p w14:paraId="68C760A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CORS + JWT en el borde</w:t>
            </w:r>
          </w:p>
        </w:tc>
      </w:tr>
      <w:tr w:rsidR="006D0CEB" w:rsidRPr="00172462" w14:paraId="3E203D10" w14:textId="77777777" w:rsidTr="00F73E35">
        <w:tc>
          <w:tcPr>
            <w:tcW w:w="1667" w:type="pct"/>
            <w:shd w:val="clear" w:color="auto" w:fill="E8FAF6"/>
          </w:tcPr>
          <w:p w14:paraId="5D45A74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BFF</w:t>
            </w:r>
          </w:p>
        </w:tc>
        <w:tc>
          <w:tcPr>
            <w:tcW w:w="1667" w:type="pct"/>
            <w:shd w:val="clear" w:color="auto" w:fill="E8FAF6"/>
          </w:tcPr>
          <w:p w14:paraId="542EA04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Política de acceso</w:t>
            </w:r>
          </w:p>
        </w:tc>
        <w:tc>
          <w:tcPr>
            <w:tcW w:w="1667" w:type="pct"/>
            <w:shd w:val="clear" w:color="auto" w:fill="E8FAF6"/>
          </w:tcPr>
          <w:p w14:paraId="1BC70BE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403 por rol; sin BD</w:t>
            </w:r>
          </w:p>
        </w:tc>
      </w:tr>
      <w:tr w:rsidR="006D0CEB" w:rsidRPr="00172462" w14:paraId="621866D3" w14:textId="77777777" w:rsidTr="00F73E35">
        <w:tc>
          <w:tcPr>
            <w:tcW w:w="1667" w:type="pct"/>
          </w:tcPr>
          <w:p w14:paraId="75D365BA" w14:textId="71646720" w:rsidR="006D0CEB" w:rsidRPr="00172462" w:rsidRDefault="000133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>solicitudes</w:t>
            </w:r>
          </w:p>
        </w:tc>
        <w:tc>
          <w:tcPr>
            <w:tcW w:w="1667" w:type="pct"/>
          </w:tcPr>
          <w:p w14:paraId="49F2856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Operación de soporte</w:t>
            </w:r>
          </w:p>
        </w:tc>
        <w:tc>
          <w:tcPr>
            <w:tcW w:w="1667" w:type="pct"/>
          </w:tcPr>
          <w:p w14:paraId="77F3E15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Estados y persistencia </w:t>
            </w:r>
            <w:proofErr w:type="gramStart"/>
            <w:r w:rsidRPr="00172462">
              <w:rPr>
                <w:rFonts w:ascii="Arial" w:hAnsi="Arial" w:cs="Arial"/>
                <w:sz w:val="20"/>
                <w:szCs w:val="20"/>
              </w:rPr>
              <w:t>tickets</w:t>
            </w:r>
            <w:proofErr w:type="gramEnd"/>
          </w:p>
        </w:tc>
      </w:tr>
      <w:tr w:rsidR="006D0CEB" w:rsidRPr="00172462" w14:paraId="33AED76B" w14:textId="77777777" w:rsidTr="00F73E35">
        <w:tc>
          <w:tcPr>
            <w:tcW w:w="1667" w:type="pct"/>
            <w:shd w:val="clear" w:color="auto" w:fill="E8FAF6"/>
          </w:tcPr>
          <w:p w14:paraId="5D2D8AB0" w14:textId="48969F28" w:rsidR="006D0CEB" w:rsidRPr="00172462" w:rsidRDefault="000133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>catalogo</w:t>
            </w:r>
          </w:p>
        </w:tc>
        <w:tc>
          <w:tcPr>
            <w:tcW w:w="1667" w:type="pct"/>
            <w:shd w:val="clear" w:color="auto" w:fill="E8FAF6"/>
          </w:tcPr>
          <w:p w14:paraId="372E5A3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Clasificación</w:t>
            </w:r>
          </w:p>
        </w:tc>
        <w:tc>
          <w:tcPr>
            <w:tcW w:w="1667" w:type="pct"/>
            <w:shd w:val="clear" w:color="auto" w:fill="E8FAF6"/>
          </w:tcPr>
          <w:p w14:paraId="084755A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Categorías y prioridades</w:t>
            </w:r>
          </w:p>
        </w:tc>
      </w:tr>
      <w:tr w:rsidR="006D0CEB" w:rsidRPr="00172462" w14:paraId="639AEB6F" w14:textId="77777777" w:rsidTr="00F73E35">
        <w:tc>
          <w:tcPr>
            <w:tcW w:w="1667" w:type="pct"/>
          </w:tcPr>
          <w:p w14:paraId="558AEA3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PostgreSQL</w:t>
            </w:r>
          </w:p>
        </w:tc>
        <w:tc>
          <w:tcPr>
            <w:tcW w:w="1667" w:type="pct"/>
          </w:tcPr>
          <w:p w14:paraId="4D48A26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Memoria del servicio</w:t>
            </w:r>
          </w:p>
        </w:tc>
        <w:tc>
          <w:tcPr>
            <w:tcW w:w="1667" w:type="pct"/>
          </w:tcPr>
          <w:p w14:paraId="768B933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Datos sobreviven reinicios</w:t>
            </w:r>
          </w:p>
        </w:tc>
      </w:tr>
    </w:tbl>
    <w:p w14:paraId="4946EE5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1328AD3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t>1.7 Dominio: solicitudes, estados y reglas</w:t>
      </w:r>
    </w:p>
    <w:p w14:paraId="4B0486DC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07B6875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Entidad Solicitud: identificador, título, descripción, categoría, prioridad, usuario solicitante (correo Entra), estado y fecha de creación. Al crear, el MS fija estado CREADA y asocia </w:t>
      </w:r>
      <w:proofErr w:type="spellStart"/>
      <w:r w:rsidRPr="00172462">
        <w:rPr>
          <w:rFonts w:ascii="Arial" w:hAnsi="Arial" w:cs="Arial"/>
          <w:sz w:val="24"/>
        </w:rPr>
        <w:t>preferred_username</w:t>
      </w:r>
      <w:proofErr w:type="spellEnd"/>
      <w:r w:rsidRPr="00172462">
        <w:rPr>
          <w:rFonts w:ascii="Arial" w:hAnsi="Arial" w:cs="Arial"/>
          <w:sz w:val="24"/>
        </w:rPr>
        <w:t xml:space="preserve"> del JWT — así cada cliente solo recupera lo suyo en /v1/solicitudes/</w:t>
      </w:r>
      <w:proofErr w:type="spellStart"/>
      <w:r w:rsidRPr="00172462">
        <w:rPr>
          <w:rFonts w:ascii="Arial" w:hAnsi="Arial" w:cs="Arial"/>
          <w:sz w:val="24"/>
        </w:rPr>
        <w:t>mias</w:t>
      </w:r>
      <w:proofErr w:type="spellEnd"/>
      <w:r w:rsidRPr="00172462">
        <w:rPr>
          <w:rFonts w:ascii="Arial" w:hAnsi="Arial" w:cs="Arial"/>
          <w:sz w:val="24"/>
        </w:rPr>
        <w:t>.</w:t>
      </w:r>
    </w:p>
    <w:p w14:paraId="0072807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Estados y significado operativo: CREADA (ingresada, pendiente de toma); ASIGNADA (operador responsable); EN_PROCESO (trabajo activo); RESUELTA (solución entregada); CERRADA (cierre administrativo); CANCELADA (anulación cuando aplica).</w:t>
      </w:r>
    </w:p>
    <w:p w14:paraId="43B69AF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Regla EP1: RESUELTA solo desde EN_PROCESO — evita «cerrar en papel» un </w:t>
      </w:r>
      <w:proofErr w:type="gramStart"/>
      <w:r w:rsidRPr="00172462">
        <w:rPr>
          <w:rFonts w:ascii="Arial" w:hAnsi="Arial" w:cs="Arial"/>
          <w:sz w:val="24"/>
        </w:rPr>
        <w:t>ticket</w:t>
      </w:r>
      <w:proofErr w:type="gramEnd"/>
      <w:r w:rsidRPr="00172462">
        <w:rPr>
          <w:rFonts w:ascii="Arial" w:hAnsi="Arial" w:cs="Arial"/>
          <w:sz w:val="24"/>
        </w:rPr>
        <w:t xml:space="preserve"> que nunca se atendió. CERRADA solo desde RESUELTA — evita archivar un caso no resuelto. Violaciones responden 409 </w:t>
      </w:r>
      <w:proofErr w:type="spellStart"/>
      <w:r w:rsidRPr="00172462">
        <w:rPr>
          <w:rFonts w:ascii="Arial" w:hAnsi="Arial" w:cs="Arial"/>
          <w:sz w:val="24"/>
        </w:rPr>
        <w:t>Conflict</w:t>
      </w:r>
      <w:proofErr w:type="spellEnd"/>
      <w:r w:rsidRPr="00172462">
        <w:rPr>
          <w:rFonts w:ascii="Arial" w:hAnsi="Arial" w:cs="Arial"/>
          <w:sz w:val="24"/>
        </w:rPr>
        <w:t xml:space="preserve"> en la API; la UI limita las opciones del selector para guiar al operador en el día a día.</w:t>
      </w:r>
    </w:p>
    <w:p w14:paraId="4F62B6E4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90F15A2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52523C9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72BDA24B" w14:textId="770926DF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1.1</w:t>
      </w:r>
    </w:p>
    <w:p w14:paraId="70080B28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Arquitectura implementada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MesaTech</w:t>
      </w:r>
      <w:proofErr w:type="spellEnd"/>
      <w:r w:rsidRPr="00172462">
        <w:rPr>
          <w:rFonts w:ascii="Arial" w:hAnsi="Arial" w:cs="Arial"/>
          <w:b/>
          <w:bCs/>
          <w:sz w:val="24"/>
          <w:szCs w:val="24"/>
        </w:rPr>
        <w:t xml:space="preserve"> Cloud</w:t>
      </w:r>
    </w:p>
    <w:p w14:paraId="7FA0FDBB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Componentes en AWS y Microsoft Entra ID; 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 xml:space="preserve"> solo consume API Gateway. BFF en EC2; microservicios y PostgreSQL en capas separadas.</w:t>
      </w:r>
    </w:p>
    <w:p w14:paraId="5E32E70B" w14:textId="77777777" w:rsidR="006D0CEB" w:rsidRPr="00172462" w:rsidRDefault="00000000">
      <w:pPr>
        <w:ind w:left="-1559"/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114300" distB="114300" distL="114300" distR="114300" wp14:anchorId="47283752" wp14:editId="7C464E0D">
            <wp:extent cx="5760720" cy="3124458"/>
            <wp:effectExtent l="0" t="0" r="0" b="0"/>
            <wp:docPr id="2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6716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1.1 · Evidencia MT-1-01: Arquitectura implementada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MesaTech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Cloud. §12 / §14 Arquitectura.</w:t>
      </w:r>
    </w:p>
    <w:p w14:paraId="7ACA5A0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FECD347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7B7213B2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2. Microsoft Entra ID e identidad del servicio</w:t>
      </w:r>
    </w:p>
    <w:p w14:paraId="626A89C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Autenticación corporativa y emisión de tokens para operar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Cloud con roles alineados a cliente, operador y administrador de soporte.</w:t>
      </w:r>
    </w:p>
    <w:p w14:paraId="2C336EC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C2DB4F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En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, Entra ID cumple dos funciones: autenticar personas (clientes simulados, operadores y administradores del </w:t>
      </w:r>
      <w:proofErr w:type="spellStart"/>
      <w:r w:rsidRPr="00172462">
        <w:rPr>
          <w:rFonts w:ascii="Arial" w:hAnsi="Arial" w:cs="Arial"/>
          <w:sz w:val="24"/>
        </w:rPr>
        <w:t>tenant</w:t>
      </w:r>
      <w:proofErr w:type="spellEnd"/>
      <w:r w:rsidRPr="00172462">
        <w:rPr>
          <w:rFonts w:ascii="Arial" w:hAnsi="Arial" w:cs="Arial"/>
          <w:sz w:val="24"/>
        </w:rPr>
        <w:t xml:space="preserve"> académico) y emitir </w:t>
      </w:r>
      <w:proofErr w:type="spellStart"/>
      <w:r w:rsidRPr="00172462">
        <w:rPr>
          <w:rFonts w:ascii="Arial" w:hAnsi="Arial" w:cs="Arial"/>
          <w:sz w:val="24"/>
        </w:rPr>
        <w:t>access</w:t>
      </w:r>
      <w:proofErr w:type="spellEnd"/>
      <w:r w:rsidRPr="00172462">
        <w:rPr>
          <w:rFonts w:ascii="Arial" w:hAnsi="Arial" w:cs="Arial"/>
          <w:sz w:val="24"/>
        </w:rPr>
        <w:t xml:space="preserve"> tokens con el </w:t>
      </w:r>
      <w:proofErr w:type="spellStart"/>
      <w:r w:rsidRPr="00172462">
        <w:rPr>
          <w:rFonts w:ascii="Arial" w:hAnsi="Arial" w:cs="Arial"/>
          <w:sz w:val="24"/>
        </w:rPr>
        <w:t>scope</w:t>
      </w:r>
      <w:proofErr w:type="spellEnd"/>
      <w:r w:rsidRPr="00172462">
        <w:rPr>
          <w:rFonts w:ascii="Arial" w:hAnsi="Arial" w:cs="Arial"/>
          <w:sz w:val="24"/>
        </w:rPr>
        <w:t xml:space="preserve"> api://b2ee2da8-bc3f-4538-a9af-6b8b1b7780b9/access_as_user y </w:t>
      </w:r>
      <w:proofErr w:type="gramStart"/>
      <w:r w:rsidRPr="00172462">
        <w:rPr>
          <w:rFonts w:ascii="Arial" w:hAnsi="Arial" w:cs="Arial"/>
          <w:sz w:val="24"/>
        </w:rPr>
        <w:t>los app</w:t>
      </w:r>
      <w:proofErr w:type="gramEnd"/>
      <w:r w:rsidRPr="00172462">
        <w:rPr>
          <w:rFonts w:ascii="Arial" w:hAnsi="Arial" w:cs="Arial"/>
          <w:sz w:val="24"/>
        </w:rPr>
        <w:t xml:space="preserve"> roles que el BFF traduce en permisos de negocio.</w:t>
      </w:r>
    </w:p>
    <w:p w14:paraId="1083439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Registro SPA (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 xml:space="preserve">): Client ID, Tenant, </w:t>
      </w:r>
      <w:proofErr w:type="spellStart"/>
      <w:r w:rsidRPr="00172462">
        <w:rPr>
          <w:rFonts w:ascii="Arial" w:hAnsi="Arial" w:cs="Arial"/>
          <w:sz w:val="24"/>
        </w:rPr>
        <w:t>Redirect</w:t>
      </w:r>
      <w:proofErr w:type="spellEnd"/>
      <w:r w:rsidRPr="00172462">
        <w:rPr>
          <w:rFonts w:ascii="Arial" w:hAnsi="Arial" w:cs="Arial"/>
          <w:sz w:val="24"/>
        </w:rPr>
        <w:t xml:space="preserve"> URI http://localhost:3000 en desarrollo; login </w:t>
      </w:r>
      <w:proofErr w:type="spellStart"/>
      <w:r w:rsidRPr="00172462">
        <w:rPr>
          <w:rFonts w:ascii="Arial" w:hAnsi="Arial" w:cs="Arial"/>
          <w:sz w:val="24"/>
        </w:rPr>
        <w:t>redirect</w:t>
      </w:r>
      <w:proofErr w:type="spellEnd"/>
      <w:r w:rsidRPr="00172462">
        <w:rPr>
          <w:rFonts w:ascii="Arial" w:hAnsi="Arial" w:cs="Arial"/>
          <w:sz w:val="24"/>
        </w:rPr>
        <w:t xml:space="preserve"> y </w:t>
      </w:r>
      <w:proofErr w:type="spellStart"/>
      <w:r w:rsidRPr="00172462">
        <w:rPr>
          <w:rFonts w:ascii="Arial" w:hAnsi="Arial" w:cs="Arial"/>
          <w:sz w:val="24"/>
        </w:rPr>
        <w:t>logout</w:t>
      </w:r>
      <w:proofErr w:type="spellEnd"/>
      <w:r w:rsidRPr="00172462">
        <w:rPr>
          <w:rFonts w:ascii="Arial" w:hAnsi="Arial" w:cs="Arial"/>
          <w:sz w:val="24"/>
        </w:rPr>
        <w:t xml:space="preserve"> </w:t>
      </w:r>
      <w:proofErr w:type="spellStart"/>
      <w:r w:rsidRPr="00172462">
        <w:rPr>
          <w:rFonts w:ascii="Arial" w:hAnsi="Arial" w:cs="Arial"/>
          <w:sz w:val="24"/>
        </w:rPr>
        <w:t>redirect</w:t>
      </w:r>
      <w:proofErr w:type="spellEnd"/>
      <w:r w:rsidRPr="00172462">
        <w:rPr>
          <w:rFonts w:ascii="Arial" w:hAnsi="Arial" w:cs="Arial"/>
          <w:sz w:val="24"/>
        </w:rPr>
        <w:t>. Registro API (</w:t>
      </w:r>
      <w:proofErr w:type="spellStart"/>
      <w:r w:rsidRPr="00172462">
        <w:rPr>
          <w:rFonts w:ascii="Arial" w:hAnsi="Arial" w:cs="Arial"/>
          <w:sz w:val="24"/>
        </w:rPr>
        <w:t>resource</w:t>
      </w:r>
      <w:proofErr w:type="spellEnd"/>
      <w:r w:rsidRPr="00172462">
        <w:rPr>
          <w:rFonts w:ascii="Arial" w:hAnsi="Arial" w:cs="Arial"/>
          <w:sz w:val="24"/>
        </w:rPr>
        <w:t xml:space="preserve">): expone el </w:t>
      </w:r>
      <w:proofErr w:type="spellStart"/>
      <w:r w:rsidRPr="00172462">
        <w:rPr>
          <w:rFonts w:ascii="Arial" w:hAnsi="Arial" w:cs="Arial"/>
          <w:sz w:val="24"/>
        </w:rPr>
        <w:t>scope</w:t>
      </w:r>
      <w:proofErr w:type="spellEnd"/>
      <w:r w:rsidRPr="00172462">
        <w:rPr>
          <w:rFonts w:ascii="Arial" w:hAnsi="Arial" w:cs="Arial"/>
          <w:sz w:val="24"/>
        </w:rPr>
        <w:t xml:space="preserve"> </w:t>
      </w:r>
      <w:proofErr w:type="spellStart"/>
      <w:r w:rsidRPr="00172462">
        <w:rPr>
          <w:rFonts w:ascii="Arial" w:hAnsi="Arial" w:cs="Arial"/>
          <w:sz w:val="24"/>
        </w:rPr>
        <w:t>access_as_user</w:t>
      </w:r>
      <w:proofErr w:type="spellEnd"/>
      <w:r w:rsidRPr="00172462">
        <w:rPr>
          <w:rFonts w:ascii="Arial" w:hAnsi="Arial" w:cs="Arial"/>
          <w:sz w:val="24"/>
        </w:rPr>
        <w:t xml:space="preserve">; el </w:t>
      </w:r>
      <w:proofErr w:type="spellStart"/>
      <w:r w:rsidRPr="00172462">
        <w:rPr>
          <w:rFonts w:ascii="Arial" w:hAnsi="Arial" w:cs="Arial"/>
          <w:sz w:val="24"/>
        </w:rPr>
        <w:t>audience</w:t>
      </w:r>
      <w:proofErr w:type="spellEnd"/>
      <w:r w:rsidRPr="00172462">
        <w:rPr>
          <w:rFonts w:ascii="Arial" w:hAnsi="Arial" w:cs="Arial"/>
          <w:sz w:val="24"/>
        </w:rPr>
        <w:t xml:space="preserve"> del JWT </w:t>
      </w:r>
      <w:proofErr w:type="spellStart"/>
      <w:r w:rsidRPr="00172462">
        <w:rPr>
          <w:rFonts w:ascii="Arial" w:hAnsi="Arial" w:cs="Arial"/>
          <w:sz w:val="24"/>
        </w:rPr>
        <w:t>Authorizer</w:t>
      </w:r>
      <w:proofErr w:type="spellEnd"/>
      <w:r w:rsidRPr="00172462">
        <w:rPr>
          <w:rFonts w:ascii="Arial" w:hAnsi="Arial" w:cs="Arial"/>
          <w:sz w:val="24"/>
        </w:rPr>
        <w:t xml:space="preserve"> en Gateway y del </w:t>
      </w:r>
      <w:proofErr w:type="spellStart"/>
      <w:r w:rsidRPr="00172462">
        <w:rPr>
          <w:rFonts w:ascii="Arial" w:hAnsi="Arial" w:cs="Arial"/>
          <w:sz w:val="24"/>
        </w:rPr>
        <w:t>Resource</w:t>
      </w:r>
      <w:proofErr w:type="spellEnd"/>
      <w:r w:rsidRPr="00172462">
        <w:rPr>
          <w:rFonts w:ascii="Arial" w:hAnsi="Arial" w:cs="Arial"/>
          <w:sz w:val="24"/>
        </w:rPr>
        <w:t xml:space="preserve"> Server del BFF coinciden con esta API.</w:t>
      </w:r>
    </w:p>
    <w:p w14:paraId="16C3C62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App roles Cliente / Operador / Administrador se asignan a usuarios de demostración. Así un mismo formulario de login conduce a experiencias distintas: el cliente no ve la bandeja global; el administrador accede al panel de catálogo. Las capturas del capítulo documentan registros, </w:t>
      </w:r>
      <w:proofErr w:type="spellStart"/>
      <w:r w:rsidRPr="00172462">
        <w:rPr>
          <w:rFonts w:ascii="Arial" w:hAnsi="Arial" w:cs="Arial"/>
          <w:sz w:val="24"/>
        </w:rPr>
        <w:t>URIs</w:t>
      </w:r>
      <w:proofErr w:type="spellEnd"/>
      <w:r w:rsidRPr="00172462">
        <w:rPr>
          <w:rFonts w:ascii="Arial" w:hAnsi="Arial" w:cs="Arial"/>
          <w:sz w:val="24"/>
        </w:rPr>
        <w:t xml:space="preserve">, </w:t>
      </w:r>
      <w:proofErr w:type="spellStart"/>
      <w:r w:rsidRPr="00172462">
        <w:rPr>
          <w:rFonts w:ascii="Arial" w:hAnsi="Arial" w:cs="Arial"/>
          <w:sz w:val="24"/>
        </w:rPr>
        <w:t>scopes</w:t>
      </w:r>
      <w:proofErr w:type="spellEnd"/>
      <w:r w:rsidRPr="00172462">
        <w:rPr>
          <w:rFonts w:ascii="Arial" w:hAnsi="Arial" w:cs="Arial"/>
          <w:sz w:val="24"/>
        </w:rPr>
        <w:t xml:space="preserve"> y roles sin incluir secretos.</w:t>
      </w:r>
    </w:p>
    <w:p w14:paraId="6F94992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2C4841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FF42192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380BA026" w14:textId="1BADA733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2.1</w:t>
      </w:r>
    </w:p>
    <w:p w14:paraId="310BA41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Comprobar existencia SPA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React</w:t>
      </w:r>
      <w:proofErr w:type="spellEnd"/>
    </w:p>
    <w:p w14:paraId="26A257A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La SPA existe: Id. de aplicación (cliente): 345ede9f-d416-45c5-8910-93701c20d943 Comprobamos que es una SPA 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 xml:space="preserve"> (</w:t>
      </w:r>
      <w:proofErr w:type="gramStart"/>
      <w:r w:rsidRPr="00172462">
        <w:rPr>
          <w:rFonts w:ascii="Arial" w:hAnsi="Arial" w:cs="Arial"/>
          <w:sz w:val="24"/>
        </w:rPr>
        <w:t>Single</w:t>
      </w:r>
      <w:proofErr w:type="gramEnd"/>
      <w:r w:rsidRPr="00172462">
        <w:rPr>
          <w:rFonts w:ascii="Arial" w:hAnsi="Arial" w:cs="Arial"/>
          <w:sz w:val="24"/>
        </w:rPr>
        <w:t xml:space="preserve">-page </w:t>
      </w:r>
      <w:proofErr w:type="spellStart"/>
      <w:r w:rsidRPr="00172462">
        <w:rPr>
          <w:rFonts w:ascii="Arial" w:hAnsi="Arial" w:cs="Arial"/>
          <w:sz w:val="24"/>
        </w:rPr>
        <w:t>application</w:t>
      </w:r>
      <w:proofErr w:type="spellEnd"/>
      <w:r w:rsidRPr="00172462">
        <w:rPr>
          <w:rFonts w:ascii="Arial" w:hAnsi="Arial" w:cs="Arial"/>
          <w:sz w:val="24"/>
        </w:rPr>
        <w:t xml:space="preserve"> con </w:t>
      </w:r>
      <w:proofErr w:type="spellStart"/>
      <w:r w:rsidRPr="00172462">
        <w:rPr>
          <w:rFonts w:ascii="Arial" w:hAnsi="Arial" w:cs="Arial"/>
          <w:sz w:val="24"/>
        </w:rPr>
        <w:t>Redirect</w:t>
      </w:r>
      <w:proofErr w:type="spellEnd"/>
      <w:r w:rsidRPr="00172462">
        <w:rPr>
          <w:rFonts w:ascii="Arial" w:hAnsi="Arial" w:cs="Arial"/>
          <w:sz w:val="24"/>
        </w:rPr>
        <w:t xml:space="preserve"> URI: http://localhost:3000/)</w:t>
      </w:r>
    </w:p>
    <w:p w14:paraId="3D0A5B7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76A4F5E" wp14:editId="547396FF">
            <wp:extent cx="5580000" cy="3137840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3D95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7174AA45" wp14:editId="23B52004">
            <wp:extent cx="5580000" cy="313784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5DB22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2.1 · Evidencia MT-2-01: Comprobar existencia SPA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React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. §12 / §14 Microsoft Entra ID.</w:t>
      </w:r>
    </w:p>
    <w:p w14:paraId="6FC2A516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1C30D395" w14:textId="659A6933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2.2</w:t>
      </w:r>
    </w:p>
    <w:p w14:paraId="1831AF82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Registro de Aplicación</w:t>
      </w:r>
    </w:p>
    <w:p w14:paraId="4526C06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Formulario de creación: App creada: Id. de aplicación (cliente): b2ee2da8-bc3f-4538-a9af-6b8b1b7780b9 Id. de directorio (inquilino): 45d67fd3-c425-462b-8c7c-e10fd8a748a8</w:t>
      </w:r>
    </w:p>
    <w:p w14:paraId="7AB10A42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7699F22C" wp14:editId="0AEC6F15">
            <wp:extent cx="5580000" cy="3137840"/>
            <wp:effectExtent l="0" t="0" r="0" b="0"/>
            <wp:docPr id="3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37F0F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2B6E3E17" wp14:editId="3F50BA71">
            <wp:extent cx="5580000" cy="3137840"/>
            <wp:effectExtent l="0" t="0" r="0" b="0"/>
            <wp:docPr id="3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E50AB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2.2 · Evidencia MT-2-02: Registro de Aplicación. §12 / §14 Microsoft Entra ID.</w:t>
      </w:r>
    </w:p>
    <w:p w14:paraId="2CB99174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60DE71B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E67DA17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2.3</w:t>
      </w:r>
    </w:p>
    <w:p w14:paraId="312671A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Creación de URI de id de Apps</w:t>
      </w:r>
    </w:p>
    <w:p w14:paraId="2AE40B6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La URI que entrega: api://b2ee2da8-bc3f-4538-a9af-6b8b1b7780b9</w:t>
      </w:r>
    </w:p>
    <w:p w14:paraId="09977865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170D62D6" wp14:editId="779560CA">
            <wp:extent cx="5580000" cy="3137840"/>
            <wp:effectExtent l="0" t="0" r="0" b="0"/>
            <wp:docPr id="3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270B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2.3 · Evidencia MT-2-03: Creación de URI de id de Apps. §12 / §14 Microsoft Entra ID.</w:t>
      </w:r>
    </w:p>
    <w:p w14:paraId="79DAF4E5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FF1DBEB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EF3F0F8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5C8EA168" w14:textId="69B8BB3D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2.4</w:t>
      </w:r>
    </w:p>
    <w:p w14:paraId="66D30738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Creación del ámbito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access_as_user</w:t>
      </w:r>
      <w:proofErr w:type="spellEnd"/>
    </w:p>
    <w:p w14:paraId="48C8D38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Llenado de campos para la creación de </w:t>
      </w:r>
      <w:proofErr w:type="spellStart"/>
      <w:r w:rsidRPr="00172462">
        <w:rPr>
          <w:rFonts w:ascii="Arial" w:hAnsi="Arial" w:cs="Arial"/>
          <w:sz w:val="24"/>
        </w:rPr>
        <w:t>access_as_user</w:t>
      </w:r>
      <w:proofErr w:type="spellEnd"/>
      <w:r w:rsidRPr="00172462">
        <w:rPr>
          <w:rFonts w:ascii="Arial" w:hAnsi="Arial" w:cs="Arial"/>
          <w:sz w:val="24"/>
        </w:rPr>
        <w:t>: Ámbito creado:</w:t>
      </w:r>
    </w:p>
    <w:p w14:paraId="5B678FE6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8AF164D" wp14:editId="2FF7579F">
            <wp:extent cx="5580000" cy="3137840"/>
            <wp:effectExtent l="0" t="0" r="0" b="0"/>
            <wp:docPr id="3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84AB0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EE94BD3" wp14:editId="170EA80F">
            <wp:extent cx="5580000" cy="3137840"/>
            <wp:effectExtent l="0" t="0" r="0" b="0"/>
            <wp:docPr id="4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61D7F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2.4 · Evidencia MT-2-04: Creación ámbito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acces_as_user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. §12 / §14 Microsoft Entra ID.</w:t>
      </w:r>
    </w:p>
    <w:p w14:paraId="0D468FF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70ECAA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7E85738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3D825306" w14:textId="30E68E28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2.5</w:t>
      </w:r>
    </w:p>
    <w:p w14:paraId="4BB7D08A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Agregar propietarios</w:t>
      </w:r>
    </w:p>
    <w:p w14:paraId="65C8234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Selección de propietario principal: Corroboración de propietario:</w:t>
      </w:r>
    </w:p>
    <w:p w14:paraId="49FE899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28520917" wp14:editId="6E336F53">
            <wp:extent cx="5580000" cy="3137840"/>
            <wp:effectExtent l="0" t="0" r="0" b="0"/>
            <wp:docPr id="4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1A9D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642B74B" wp14:editId="087E80B5">
            <wp:extent cx="5580000" cy="3137840"/>
            <wp:effectExtent l="0" t="0" r="0" b="0"/>
            <wp:docPr id="4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E8A16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2.5 · Evidencia MT-2-05: Agregar propietarios. §12 / §14 Microsoft Entra ID.</w:t>
      </w:r>
    </w:p>
    <w:p w14:paraId="76D418B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1C4796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521CCCD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297206F6" w14:textId="4DB28840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2.6</w:t>
      </w:r>
    </w:p>
    <w:p w14:paraId="1681DB18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Gestionar permisos de la API</w:t>
      </w:r>
    </w:p>
    <w:p w14:paraId="0EBEE563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Otorgar permisos de API al JWT: Permisos concedidos:</w:t>
      </w:r>
    </w:p>
    <w:p w14:paraId="4C72CD3F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781C45AA" wp14:editId="6FA98783">
            <wp:extent cx="5580000" cy="3137840"/>
            <wp:effectExtent l="0" t="0" r="0" b="0"/>
            <wp:docPr id="4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8D242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55C09710" wp14:editId="58701EFF">
            <wp:extent cx="5580000" cy="3137840"/>
            <wp:effectExtent l="0" t="0" r="0" b="0"/>
            <wp:docPr id="4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72F26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2.6 · Evidencia MT-2-06: Gestionar permisos de la API. §12 / §14 Microsoft Entra ID.</w:t>
      </w:r>
    </w:p>
    <w:p w14:paraId="2908CAB4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15525A5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6820FCB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4A920501" w14:textId="70BB24DC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2.7</w:t>
      </w:r>
    </w:p>
    <w:p w14:paraId="5ED6DDF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Configuración de Access Token versión 2</w:t>
      </w:r>
    </w:p>
    <w:p w14:paraId="740D3393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Se cambia de “</w:t>
      </w:r>
      <w:proofErr w:type="spellStart"/>
      <w:r w:rsidRPr="00172462">
        <w:rPr>
          <w:rFonts w:ascii="Arial" w:hAnsi="Arial" w:cs="Arial"/>
          <w:sz w:val="24"/>
        </w:rPr>
        <w:t>null</w:t>
      </w:r>
      <w:proofErr w:type="spellEnd"/>
      <w:r w:rsidRPr="00172462">
        <w:rPr>
          <w:rFonts w:ascii="Arial" w:hAnsi="Arial" w:cs="Arial"/>
          <w:sz w:val="24"/>
        </w:rPr>
        <w:t xml:space="preserve">” a “2” en el campo </w:t>
      </w:r>
      <w:proofErr w:type="spellStart"/>
      <w:r w:rsidRPr="00172462">
        <w:rPr>
          <w:rFonts w:ascii="Arial" w:hAnsi="Arial" w:cs="Arial"/>
          <w:sz w:val="24"/>
        </w:rPr>
        <w:t>requestedAccessTokenVersion</w:t>
      </w:r>
      <w:proofErr w:type="spellEnd"/>
      <w:r w:rsidRPr="00172462">
        <w:rPr>
          <w:rFonts w:ascii="Arial" w:hAnsi="Arial" w:cs="Arial"/>
          <w:sz w:val="24"/>
        </w:rPr>
        <w:t>:</w:t>
      </w:r>
    </w:p>
    <w:p w14:paraId="3980841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06202D6" wp14:editId="2B13C2A8">
            <wp:extent cx="5580000" cy="313784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9342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2.7 · Evidencia MT-2-07: Cambiar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Acces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Token a ver 2. §12 / §14 Microsoft Entra ID.</w:t>
      </w:r>
    </w:p>
    <w:p w14:paraId="0332EAC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364AA2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02BD229" w14:textId="77777777" w:rsidR="00DD4F13" w:rsidRPr="00F73E35" w:rsidRDefault="00DD4F13" w:rsidP="00F73E35">
      <w:r w:rsidRPr="00F73E35">
        <w:br w:type="page"/>
      </w:r>
    </w:p>
    <w:p w14:paraId="57DFA0C9" w14:textId="4CE99D56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2.8</w:t>
      </w:r>
    </w:p>
    <w:p w14:paraId="392825F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Gestionar permisos de la SPA de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React</w:t>
      </w:r>
      <w:proofErr w:type="spellEnd"/>
    </w:p>
    <w:p w14:paraId="54458AF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Se cambia el nombre de la </w:t>
      </w:r>
      <w:proofErr w:type="gramStart"/>
      <w:r w:rsidRPr="00172462">
        <w:rPr>
          <w:rFonts w:ascii="Arial" w:hAnsi="Arial" w:cs="Arial"/>
          <w:sz w:val="24"/>
        </w:rPr>
        <w:t>app</w:t>
      </w:r>
      <w:proofErr w:type="gramEnd"/>
      <w:r w:rsidRPr="00172462">
        <w:rPr>
          <w:rFonts w:ascii="Arial" w:hAnsi="Arial" w:cs="Arial"/>
          <w:sz w:val="24"/>
        </w:rPr>
        <w:t xml:space="preserve"> SPA: Se otorga permisos al SPA: Confirmación de que se concedió el consentimiento de administrador: </w:t>
      </w:r>
      <w:proofErr w:type="spellStart"/>
      <w:r w:rsidRPr="00172462">
        <w:rPr>
          <w:rFonts w:ascii="Arial" w:hAnsi="Arial" w:cs="Arial"/>
          <w:sz w:val="24"/>
        </w:rPr>
        <w:t>Redirect</w:t>
      </w:r>
      <w:proofErr w:type="spellEnd"/>
      <w:r w:rsidRPr="00172462">
        <w:rPr>
          <w:rFonts w:ascii="Arial" w:hAnsi="Arial" w:cs="Arial"/>
          <w:sz w:val="24"/>
        </w:rPr>
        <w:t xml:space="preserve"> URI de la SPA: http://localhost:3000/</w:t>
      </w:r>
    </w:p>
    <w:p w14:paraId="0AF0E07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01F64A0" wp14:editId="61F0C75A">
            <wp:extent cx="3161806" cy="1778000"/>
            <wp:effectExtent l="0" t="0" r="635" b="0"/>
            <wp:docPr id="48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1806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06B61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7C646E2E" wp14:editId="3D1608E8">
            <wp:extent cx="3161806" cy="1778000"/>
            <wp:effectExtent l="0" t="0" r="635" b="0"/>
            <wp:docPr id="49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1806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457E2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76913B8" wp14:editId="2540BE45">
            <wp:extent cx="3161806" cy="1778000"/>
            <wp:effectExtent l="0" t="0" r="635" b="0"/>
            <wp:docPr id="50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1806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C454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2.8 · Evidencia MT-2-08: Gestionar permisos de la SPA de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React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. §12 / §14 Microsoft Entra ID.</w:t>
      </w:r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39D50F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57DFA0C9" w14:textId="4CE99D56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2.9</w:t>
      </w:r>
    </w:p>
    <w:p w14:paraId="392825F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Creación de app role Cliente</w:t>
      </w:r>
      <w:proofErr w:type="spellStart"/>
      <w:proofErr w:type="spellEnd"/>
    </w:p>
    <w:p w14:paraId="54458AF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En api-cloud-native se define el rol Cliente (valor cliente) para el usuario que crea y consulta sus solicitudes. §12 / §14 Microsoft Entra ID.</w:t>
      </w:r>
      <w:proofErr w:type="gramStart"/>
      <w:proofErr w:type="gramEnd"/>
      <w:proofErr w:type="spellStart"/>
      <w:proofErr w:type="spellEnd"/>
    </w:p>
    <w:p w14:paraId="3980841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06202D6" wp14:editId="2B13C2A8">
            <wp:extent cx="5580000" cy="3137840"/>
            <wp:effectExtent l="0" t="0" r="0" b="0"/>
            <wp:docPr id="910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image55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C454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2.9 · Evidencia MT-2-09: Creación de app role Cliente. §12 / §14 Microsoft Entra ID.</w:t>
      </w:r>
      <w:proofErr w:type="spellStart"/>
      <w:proofErr w:type="spellEnd"/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7DFA0C9" w14:textId="4CE99D56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2.10</w:t>
      </w:r>
    </w:p>
    <w:p w14:paraId="392825F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Roles Cliente, Operador y Administrador</w:t>
      </w:r>
      <w:proofErr w:type="spellStart"/>
      <w:proofErr w:type="spellEnd"/>
    </w:p>
    <w:p w14:paraId="54458AF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Los tres app roles quedan habilitados: cliente, operador y administrador, alineados a la matriz §4.1. §12 / §14 Microsoft Entra ID.</w:t>
      </w:r>
      <w:proofErr w:type="gramStart"/>
      <w:proofErr w:type="gramEnd"/>
      <w:proofErr w:type="spellStart"/>
      <w:proofErr w:type="spellEnd"/>
    </w:p>
    <w:p w14:paraId="3980841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06202D6" wp14:editId="2B13C2A8">
            <wp:extent cx="5580000" cy="3137840"/>
            <wp:effectExtent l="0" t="0" r="0" b="0"/>
            <wp:docPr id="9101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" name="image56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C454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2.10 · Evidencia MT-2-10: Roles Cliente, Operador y Administrador. §12 / §14 Microsoft Entra ID.</w:t>
      </w:r>
      <w:proofErr w:type="spellStart"/>
      <w:proofErr w:type="spellEnd"/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7DFA0C9" w14:textId="4CE99D56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2.11</w:t>
      </w:r>
    </w:p>
    <w:p w14:paraId="392825F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Usuarios de demostración en Entra ID</w:t>
      </w:r>
      <w:proofErr w:type="spellStart"/>
      <w:proofErr w:type="spellEnd"/>
    </w:p>
    <w:p w14:paraId="54458AF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Cuentas Cliente MesaTech, Operador MesaTech y Administrador MesaTech en el tenant académico. No se incluyen contraseñas. §12 usuarios de prueba.</w:t>
      </w:r>
      <w:proofErr w:type="gramStart"/>
      <w:proofErr w:type="gramEnd"/>
      <w:proofErr w:type="spellStart"/>
      <w:proofErr w:type="spellEnd"/>
    </w:p>
    <w:p w14:paraId="3980841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06202D6" wp14:editId="2B13C2A8">
            <wp:extent cx="5580000" cy="3137840"/>
            <wp:effectExtent l="0" t="0" r="0" b="0"/>
            <wp:docPr id="910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" name="image5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C454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2.11 · Evidencia MT-2-11: Usuarios de demostración en Entra ID. §12 / §14 Microsoft Entra ID.</w:t>
      </w:r>
      <w:proofErr w:type="spellStart"/>
      <w:proofErr w:type="spellEnd"/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7DFA0C9" w14:textId="4CE99D56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2.12</w:t>
      </w:r>
    </w:p>
    <w:p w14:paraId="392825F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Asignación de rol a un usuario</w:t>
      </w:r>
      <w:proofErr w:type="spellStart"/>
      <w:proofErr w:type="spellEnd"/>
    </w:p>
    <w:p w14:paraId="54458AF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Asignación individual del rol Cliente (también Operador y Administrador) sobre api-cloud-native, para que el JWT lleve el claim roles. §12 / §14.</w:t>
      </w:r>
      <w:proofErr w:type="gramStart"/>
      <w:proofErr w:type="gramEnd"/>
      <w:proofErr w:type="spellStart"/>
      <w:proofErr w:type="spellEnd"/>
    </w:p>
    <w:p w14:paraId="3980841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06202D6" wp14:editId="2B13C2A8">
            <wp:extent cx="5580000" cy="3137840"/>
            <wp:effectExtent l="0" t="0" r="0" b="0"/>
            <wp:docPr id="9103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" name="image5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C454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2.12 · Evidencia MT-2-12: Asignación de rol a un usuario. §12 / §14 Microsoft Entra ID.</w:t>
      </w:r>
      <w:proofErr w:type="spellStart"/>
      <w:proofErr w:type="spellEnd"/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7DFA0C9" w14:textId="4CE99D56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2.13</w:t>
      </w:r>
    </w:p>
    <w:p w14:paraId="392825F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Usuarios con rol asignado</w:t>
      </w:r>
      <w:proofErr w:type="spellStart"/>
      <w:proofErr w:type="spellEnd"/>
    </w:p>
    <w:p w14:paraId="54458AF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Administrador MesaTech → Administrador; Cliente MesaTech → Cliente; Operador MesaTech → Operador. Base de las diferencias de UI y de los 403 de autorización. §15 roles.</w:t>
      </w:r>
      <w:proofErr w:type="gramStart"/>
      <w:proofErr w:type="gramEnd"/>
      <w:proofErr w:type="spellStart"/>
      <w:proofErr w:type="spellEnd"/>
    </w:p>
    <w:p w14:paraId="3980841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06202D6" wp14:editId="2B13C2A8">
            <wp:extent cx="5580000" cy="3137840"/>
            <wp:effectExtent l="0" t="0" r="0" b="0"/>
            <wp:docPr id="910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" name="image59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C454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2.13 · Evidencia MT-2-13: Usuarios con rol asignado. §12 / §14 Microsoft Entra ID.</w:t>
      </w:r>
      <w:proofErr w:type="spellStart"/>
      <w:proofErr w:type="spellEnd"/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26B90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5391D68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3. API Gateway (AWS HTTP API)</w:t>
      </w:r>
    </w:p>
    <w:p w14:paraId="1B29DF4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Desde negocio, Gateway es la «puerta de entrada» al servicio de soporte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: todas las operaciones (alta de </w:t>
      </w:r>
      <w:proofErr w:type="gramStart"/>
      <w:r w:rsidRPr="00172462">
        <w:rPr>
          <w:rFonts w:ascii="Arial" w:hAnsi="Arial" w:cs="Arial"/>
          <w:sz w:val="24"/>
        </w:rPr>
        <w:t>ticket</w:t>
      </w:r>
      <w:proofErr w:type="gramEnd"/>
      <w:r w:rsidRPr="00172462">
        <w:rPr>
          <w:rFonts w:ascii="Arial" w:hAnsi="Arial" w:cs="Arial"/>
          <w:sz w:val="24"/>
        </w:rPr>
        <w:t xml:space="preserve">, listados, cambio de estado, catálogo) publican bajo el mismo host </w:t>
      </w:r>
      <w:proofErr w:type="spellStart"/>
      <w:r w:rsidRPr="00172462">
        <w:rPr>
          <w:rFonts w:ascii="Arial" w:hAnsi="Arial" w:cs="Arial"/>
          <w:sz w:val="24"/>
        </w:rPr>
        <w:t>execute</w:t>
      </w:r>
      <w:proofErr w:type="spellEnd"/>
      <w:r w:rsidRPr="00172462">
        <w:rPr>
          <w:rFonts w:ascii="Arial" w:hAnsi="Arial" w:cs="Arial"/>
          <w:sz w:val="24"/>
        </w:rPr>
        <w:t>-api, facilitando CORS y políticas de seguridad.</w:t>
      </w:r>
    </w:p>
    <w:p w14:paraId="3068292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6FF55A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Rutas /v1/solicitudes*, /v1/catalogo*, /v2/solicitudes/</w:t>
      </w:r>
      <w:proofErr w:type="spellStart"/>
      <w:r w:rsidRPr="00172462">
        <w:rPr>
          <w:rFonts w:ascii="Arial" w:hAnsi="Arial" w:cs="Arial"/>
          <w:sz w:val="24"/>
        </w:rPr>
        <w:t>mias</w:t>
      </w:r>
      <w:proofErr w:type="spellEnd"/>
      <w:r w:rsidRPr="00172462">
        <w:rPr>
          <w:rFonts w:ascii="Arial" w:hAnsi="Arial" w:cs="Arial"/>
          <w:sz w:val="24"/>
        </w:rPr>
        <w:t xml:space="preserve"> y /api/usuario integran por HTTP al BFF. JWT </w:t>
      </w:r>
      <w:proofErr w:type="spellStart"/>
      <w:r w:rsidRPr="00172462">
        <w:rPr>
          <w:rFonts w:ascii="Arial" w:hAnsi="Arial" w:cs="Arial"/>
          <w:sz w:val="24"/>
        </w:rPr>
        <w:t>Authorizer</w:t>
      </w:r>
      <w:proofErr w:type="spellEnd"/>
      <w:r w:rsidRPr="00172462">
        <w:rPr>
          <w:rFonts w:ascii="Arial" w:hAnsi="Arial" w:cs="Arial"/>
          <w:sz w:val="24"/>
        </w:rPr>
        <w:t xml:space="preserve"> valida </w:t>
      </w:r>
      <w:proofErr w:type="spellStart"/>
      <w:r w:rsidRPr="00172462">
        <w:rPr>
          <w:rFonts w:ascii="Arial" w:hAnsi="Arial" w:cs="Arial"/>
          <w:sz w:val="24"/>
        </w:rPr>
        <w:t>issuer</w:t>
      </w:r>
      <w:proofErr w:type="spellEnd"/>
      <w:r w:rsidRPr="00172462">
        <w:rPr>
          <w:rFonts w:ascii="Arial" w:hAnsi="Arial" w:cs="Arial"/>
          <w:sz w:val="24"/>
        </w:rPr>
        <w:t>/</w:t>
      </w:r>
      <w:proofErr w:type="spellStart"/>
      <w:r w:rsidRPr="00172462">
        <w:rPr>
          <w:rFonts w:ascii="Arial" w:hAnsi="Arial" w:cs="Arial"/>
          <w:sz w:val="24"/>
        </w:rPr>
        <w:t>Audience</w:t>
      </w:r>
      <w:proofErr w:type="spellEnd"/>
      <w:r w:rsidRPr="00172462">
        <w:rPr>
          <w:rFonts w:ascii="Arial" w:hAnsi="Arial" w:cs="Arial"/>
          <w:sz w:val="24"/>
        </w:rPr>
        <w:t xml:space="preserve"> de Entra antes de reenviar — un atacante sin token no alcanza siquiera a preguntar por </w:t>
      </w:r>
      <w:proofErr w:type="gramStart"/>
      <w:r w:rsidRPr="00172462">
        <w:rPr>
          <w:rFonts w:ascii="Arial" w:hAnsi="Arial" w:cs="Arial"/>
          <w:sz w:val="24"/>
        </w:rPr>
        <w:t>tickets</w:t>
      </w:r>
      <w:proofErr w:type="gramEnd"/>
      <w:r w:rsidRPr="00172462">
        <w:rPr>
          <w:rFonts w:ascii="Arial" w:hAnsi="Arial" w:cs="Arial"/>
          <w:sz w:val="24"/>
        </w:rPr>
        <w:t xml:space="preserve"> ajenos.</w:t>
      </w:r>
    </w:p>
    <w:p w14:paraId="2C866A2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CORS habilita </w:t>
      </w:r>
      <w:proofErr w:type="spellStart"/>
      <w:r w:rsidRPr="00172462">
        <w:rPr>
          <w:rFonts w:ascii="Arial" w:hAnsi="Arial" w:cs="Arial"/>
          <w:sz w:val="24"/>
        </w:rPr>
        <w:t>Authorization</w:t>
      </w:r>
      <w:proofErr w:type="spellEnd"/>
      <w:r w:rsidRPr="00172462">
        <w:rPr>
          <w:rFonts w:ascii="Arial" w:hAnsi="Arial" w:cs="Arial"/>
          <w:sz w:val="24"/>
        </w:rPr>
        <w:t xml:space="preserve"> y métodos POST/GET/PATCH/PUT/DELETE que usa 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>. Las pruebas 401 (sin token, token inválido) demuestran que el perímetro AWS cumple su rol antes de cargar al equipo de soporte en el BFF.</w:t>
      </w:r>
    </w:p>
    <w:p w14:paraId="3BA3E6C9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9D98DD4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A22CB91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3.1</w:t>
      </w:r>
    </w:p>
    <w:p w14:paraId="33E8537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HTTP API Gateway — API creada e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Invoke</w:t>
      </w:r>
      <w:proofErr w:type="spellEnd"/>
      <w:r w:rsidRPr="00172462">
        <w:rPr>
          <w:rFonts w:ascii="Arial" w:hAnsi="Arial" w:cs="Arial"/>
          <w:b/>
          <w:bCs/>
          <w:sz w:val="24"/>
          <w:szCs w:val="24"/>
        </w:rPr>
        <w:t xml:space="preserve"> URL</w:t>
      </w:r>
    </w:p>
    <w:p w14:paraId="72D5E0C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HTTP API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EV1 en us-east-1. </w:t>
      </w:r>
      <w:proofErr w:type="spellStart"/>
      <w:r w:rsidRPr="00172462">
        <w:rPr>
          <w:rFonts w:ascii="Arial" w:hAnsi="Arial" w:cs="Arial"/>
          <w:sz w:val="24"/>
        </w:rPr>
        <w:t>Invoke</w:t>
      </w:r>
      <w:proofErr w:type="spellEnd"/>
      <w:r w:rsidRPr="00172462">
        <w:rPr>
          <w:rFonts w:ascii="Arial" w:hAnsi="Arial" w:cs="Arial"/>
          <w:sz w:val="24"/>
        </w:rPr>
        <w:t xml:space="preserve"> URL base del frontend. EP1 §12.</w:t>
      </w:r>
    </w:p>
    <w:p w14:paraId="121C29A0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C2E3DAF" wp14:editId="250138E5">
            <wp:extent cx="5580000" cy="2637023"/>
            <wp:effectExtent l="0" t="0" r="0" b="0"/>
            <wp:docPr id="5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7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5ACF9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3.1 · Evidencia MT-3-01: HTTP API Gateway — API creada e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Invoke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URL. §12 HTTP API.</w:t>
      </w:r>
    </w:p>
    <w:p w14:paraId="0679C219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0817F34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9DDAFFC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3.2</w:t>
      </w:r>
    </w:p>
    <w:p w14:paraId="68B5164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Rutas expuestas en el Gateway</w:t>
      </w:r>
    </w:p>
    <w:p w14:paraId="0625C4A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proofErr w:type="spellStart"/>
      <w:r w:rsidRPr="00172462">
        <w:rPr>
          <w:rFonts w:ascii="Arial" w:hAnsi="Arial" w:cs="Arial"/>
          <w:sz w:val="24"/>
        </w:rPr>
        <w:t>Paths</w:t>
      </w:r>
      <w:proofErr w:type="spellEnd"/>
      <w:r w:rsidRPr="00172462">
        <w:rPr>
          <w:rFonts w:ascii="Arial" w:hAnsi="Arial" w:cs="Arial"/>
          <w:sz w:val="24"/>
        </w:rPr>
        <w:t xml:space="preserve"> alineados al BFF y a Axios. </w:t>
      </w:r>
      <w:proofErr w:type="spellStart"/>
      <w:r w:rsidRPr="00172462">
        <w:rPr>
          <w:rFonts w:ascii="Arial" w:hAnsi="Arial" w:cs="Arial"/>
          <w:sz w:val="24"/>
        </w:rPr>
        <w:t>docs</w:t>
      </w:r>
      <w:proofErr w:type="spellEnd"/>
      <w:r w:rsidRPr="00172462">
        <w:rPr>
          <w:rFonts w:ascii="Arial" w:hAnsi="Arial" w:cs="Arial"/>
          <w:sz w:val="24"/>
        </w:rPr>
        <w:t>/equipo/rutas-api-gateway-bff.md.</w:t>
      </w:r>
    </w:p>
    <w:p w14:paraId="71F5AFA7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2EC4B6"/>
          <w:sz w:val="24"/>
          <w:szCs w:val="18"/>
        </w:rPr>
        <w:t>Lámina A</w:t>
      </w:r>
    </w:p>
    <w:p w14:paraId="79607EF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AF06642" wp14:editId="338FCD3E">
            <wp:extent cx="5580000" cy="2771001"/>
            <wp:effectExtent l="0" t="0" r="0" b="0"/>
            <wp:docPr id="5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1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3E01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2EC4B6"/>
          <w:sz w:val="24"/>
          <w:szCs w:val="18"/>
        </w:rPr>
        <w:t>Lámina B</w:t>
      </w:r>
    </w:p>
    <w:p w14:paraId="77E9814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2EC18024" wp14:editId="505DBCE5">
            <wp:extent cx="5580000" cy="2660779"/>
            <wp:effectExtent l="0" t="0" r="0" b="0"/>
            <wp:docPr id="5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0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1DC0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3.2 · Evidencia MT-3-02: Rutas expuestas en el Gateway. §12 Rutas.</w:t>
      </w:r>
    </w:p>
    <w:p w14:paraId="4C330B54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D4668FC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13672B8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3.3</w:t>
      </w:r>
    </w:p>
    <w:p w14:paraId="50DC019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Integración HTTP hacia el BFF en EC2</w:t>
      </w:r>
    </w:p>
    <w:p w14:paraId="2336DF2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Integración HTTP URI al BFF (:8080). §12.</w:t>
      </w:r>
    </w:p>
    <w:p w14:paraId="0B1B52A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2EC4B6"/>
          <w:sz w:val="24"/>
          <w:szCs w:val="18"/>
        </w:rPr>
        <w:t>Lámina A</w:t>
      </w:r>
    </w:p>
    <w:p w14:paraId="323DA934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7247289" wp14:editId="0C4AC757">
            <wp:extent cx="5580000" cy="2545047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5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10B02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2EC4B6"/>
          <w:sz w:val="24"/>
          <w:szCs w:val="18"/>
        </w:rPr>
        <w:t>Lámina B</w:t>
      </w:r>
    </w:p>
    <w:p w14:paraId="115FFA69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2BCE18B8" wp14:editId="1C970298">
            <wp:extent cx="5580000" cy="2538503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8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647D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3.3 · Evidencia MT-3-03: Integración HTTP hacia el BFF en EC2. §12 Integración BFF.</w:t>
      </w:r>
    </w:p>
    <w:p w14:paraId="33CEEEB4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4A842F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3F8FF04" w14:textId="77777777" w:rsidR="00DD4F13" w:rsidRPr="00F73E35" w:rsidRDefault="00DD4F13" w:rsidP="00F73E35">
      <w:r w:rsidRPr="00F73E35">
        <w:br w:type="page"/>
      </w:r>
    </w:p>
    <w:p w14:paraId="661CB8F8" w14:textId="263E3715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3.4</w:t>
      </w:r>
    </w:p>
    <w:p w14:paraId="76F0DC6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JWT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Authorizer</w:t>
      </w:r>
      <w:proofErr w:type="spellEnd"/>
      <w:r w:rsidRPr="00172462">
        <w:rPr>
          <w:rFonts w:ascii="Arial" w:hAnsi="Arial" w:cs="Arial"/>
          <w:b/>
          <w:bCs/>
          <w:sz w:val="24"/>
          <w:szCs w:val="24"/>
        </w:rPr>
        <w:t xml:space="preserve"> (Microsoft Entra ID)</w:t>
      </w:r>
    </w:p>
    <w:p w14:paraId="114370B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Issuer Entra v2, </w:t>
      </w:r>
      <w:proofErr w:type="spellStart"/>
      <w:r w:rsidRPr="00172462">
        <w:rPr>
          <w:rFonts w:ascii="Arial" w:hAnsi="Arial" w:cs="Arial"/>
          <w:sz w:val="24"/>
        </w:rPr>
        <w:t>Audience</w:t>
      </w:r>
      <w:proofErr w:type="spellEnd"/>
      <w:r w:rsidRPr="00172462">
        <w:rPr>
          <w:rFonts w:ascii="Arial" w:hAnsi="Arial" w:cs="Arial"/>
          <w:sz w:val="24"/>
        </w:rPr>
        <w:t xml:space="preserve"> API. Sin JWT → 401. §12 / §14.</w:t>
      </w:r>
    </w:p>
    <w:p w14:paraId="634829D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84B3A16" wp14:editId="315738A2">
            <wp:extent cx="3099543" cy="6350000"/>
            <wp:effectExtent l="0" t="0" r="5715" b="0"/>
            <wp:docPr id="2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9543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B207C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3.4 · Evidencia MT-3-04: JWT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Authorizer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(Microsoft Entra ID). §12 JWT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Authorizer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.</w:t>
      </w:r>
    </w:p>
    <w:p w14:paraId="289A1209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9B2A6B5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5B23384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3.5</w:t>
      </w:r>
    </w:p>
    <w:p w14:paraId="706F068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CORS en HTTP API</w:t>
      </w:r>
    </w:p>
    <w:p w14:paraId="6E5B208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Orígenes, </w:t>
      </w:r>
      <w:proofErr w:type="spellStart"/>
      <w:r w:rsidRPr="00172462">
        <w:rPr>
          <w:rFonts w:ascii="Arial" w:hAnsi="Arial" w:cs="Arial"/>
          <w:sz w:val="24"/>
        </w:rPr>
        <w:t>headers</w:t>
      </w:r>
      <w:proofErr w:type="spellEnd"/>
      <w:r w:rsidRPr="00172462">
        <w:rPr>
          <w:rFonts w:ascii="Arial" w:hAnsi="Arial" w:cs="Arial"/>
          <w:sz w:val="24"/>
        </w:rPr>
        <w:t xml:space="preserve"> y métodos para 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>. §12.</w:t>
      </w:r>
    </w:p>
    <w:p w14:paraId="38FB6B4E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0D641EC3" wp14:editId="54FCE1AD">
            <wp:extent cx="5580000" cy="2635162"/>
            <wp:effectExtent l="0" t="0" r="0" b="0"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052D9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3.5 · Evidencia MT-3-05: CORS en HTTP API. §12 CORS Gateway.</w:t>
      </w:r>
    </w:p>
    <w:p w14:paraId="44871B8F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0E3916CB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08FB3CD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3F2C150E" w14:textId="3F3DCA89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3.6</w:t>
      </w:r>
    </w:p>
    <w:p w14:paraId="1930937A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Gateway rechaza petición sin JWT (401)</w:t>
      </w:r>
    </w:p>
    <w:p w14:paraId="77967D8B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GET sin </w:t>
      </w:r>
      <w:proofErr w:type="spellStart"/>
      <w:r w:rsidRPr="00172462">
        <w:rPr>
          <w:rFonts w:ascii="Arial" w:hAnsi="Arial" w:cs="Arial"/>
          <w:sz w:val="24"/>
        </w:rPr>
        <w:t>Authorization</w:t>
      </w:r>
      <w:proofErr w:type="spellEnd"/>
      <w:r w:rsidRPr="00172462">
        <w:rPr>
          <w:rFonts w:ascii="Arial" w:hAnsi="Arial" w:cs="Arial"/>
          <w:sz w:val="24"/>
        </w:rPr>
        <w:t xml:space="preserve"> → 401. Prueba §11 #2.</w:t>
      </w:r>
    </w:p>
    <w:p w14:paraId="635B2F9C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046A8497" wp14:editId="056D4710">
            <wp:extent cx="5580000" cy="2735930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5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E6617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3.6 · Evidencia MT-3-06: Gateway rechaza petición sin JWT (401). §11 #2.</w:t>
      </w:r>
    </w:p>
    <w:p w14:paraId="40DF41D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FEDCBD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FD8AB35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70B2D9AA" w14:textId="7F78942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3.7</w:t>
      </w:r>
    </w:p>
    <w:p w14:paraId="18553CA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Gateway rechaza JWT inválido (401)</w:t>
      </w:r>
    </w:p>
    <w:p w14:paraId="1905A4A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Bearer inválido → 401. Prueba §11 #3.</w:t>
      </w:r>
    </w:p>
    <w:p w14:paraId="088B1C93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C4BD8C0" wp14:editId="14C71079">
            <wp:extent cx="5580000" cy="2735930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5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3EED2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3.7 · Evidencia MT-3-07: Gateway rechaza JWT inválido (401). §11 #3.</w:t>
      </w:r>
    </w:p>
    <w:p w14:paraId="6C7DC9B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0AFC8F2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2BCBB90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3.8</w:t>
      </w:r>
    </w:p>
    <w:p w14:paraId="7D74605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Acceso autorizado vía Gateway (200)</w:t>
      </w:r>
    </w:p>
    <w:p w14:paraId="74A20D47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Network: XHR a </w:t>
      </w:r>
      <w:proofErr w:type="spellStart"/>
      <w:r w:rsidRPr="00172462">
        <w:rPr>
          <w:rFonts w:ascii="Arial" w:hAnsi="Arial" w:cs="Arial"/>
          <w:sz w:val="24"/>
        </w:rPr>
        <w:t>execute</w:t>
      </w:r>
      <w:proofErr w:type="spellEnd"/>
      <w:r w:rsidRPr="00172462">
        <w:rPr>
          <w:rFonts w:ascii="Arial" w:hAnsi="Arial" w:cs="Arial"/>
          <w:sz w:val="24"/>
        </w:rPr>
        <w:t>-api con 200. §11 #4.</w:t>
      </w:r>
    </w:p>
    <w:p w14:paraId="07E444DF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3CFB9D0" wp14:editId="431841D2">
            <wp:extent cx="5580000" cy="1880440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80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2DE06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3.8 · Evidencia MT-3-08: Acceso autorizado vía Gateway (200). §11 #4.</w:t>
      </w:r>
    </w:p>
    <w:p w14:paraId="497C832A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8C0CD2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78C3F45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3.9</w:t>
      </w:r>
    </w:p>
    <w:p w14:paraId="4A640093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React</w:t>
      </w:r>
      <w:proofErr w:type="spellEnd"/>
      <w:r w:rsidRPr="00172462">
        <w:rPr>
          <w:rFonts w:ascii="Arial" w:hAnsi="Arial" w:cs="Arial"/>
          <w:b/>
          <w:bCs/>
          <w:sz w:val="24"/>
          <w:szCs w:val="24"/>
        </w:rPr>
        <w:t xml:space="preserve"> sin error CORS hacia Gateway</w:t>
      </w:r>
    </w:p>
    <w:p w14:paraId="7976DE5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Sin </w:t>
      </w:r>
      <w:proofErr w:type="spellStart"/>
      <w:r w:rsidRPr="00172462">
        <w:rPr>
          <w:rFonts w:ascii="Arial" w:hAnsi="Arial" w:cs="Arial"/>
          <w:sz w:val="24"/>
        </w:rPr>
        <w:t>blocked</w:t>
      </w:r>
      <w:proofErr w:type="spellEnd"/>
      <w:r w:rsidRPr="00172462">
        <w:rPr>
          <w:rFonts w:ascii="Arial" w:hAnsi="Arial" w:cs="Arial"/>
          <w:sz w:val="24"/>
        </w:rPr>
        <w:t xml:space="preserve"> </w:t>
      </w:r>
      <w:proofErr w:type="spellStart"/>
      <w:r w:rsidRPr="00172462">
        <w:rPr>
          <w:rFonts w:ascii="Arial" w:hAnsi="Arial" w:cs="Arial"/>
          <w:sz w:val="24"/>
        </w:rPr>
        <w:t>by</w:t>
      </w:r>
      <w:proofErr w:type="spellEnd"/>
      <w:r w:rsidRPr="00172462">
        <w:rPr>
          <w:rFonts w:ascii="Arial" w:hAnsi="Arial" w:cs="Arial"/>
          <w:sz w:val="24"/>
        </w:rPr>
        <w:t xml:space="preserve"> CORS. §11 #6.</w:t>
      </w:r>
    </w:p>
    <w:p w14:paraId="603BBE3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14A1E64A" wp14:editId="220C65EC">
            <wp:extent cx="5580000" cy="1880440"/>
            <wp:effectExtent l="0" t="0" r="0" b="0"/>
            <wp:docPr id="2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80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E0AE4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3.9 · Evidencia MT-3-09: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React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sin error CORS hacia Gateway. §11 #6.</w:t>
      </w:r>
    </w:p>
    <w:p w14:paraId="22F4B9C7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187BEF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B7BD2DD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6FB5E1FE" w14:textId="437A076E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3.10</w:t>
      </w:r>
    </w:p>
    <w:p w14:paraId="2FABCC6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Catálogo — CRUD administrador vía Gateway</w:t>
      </w:r>
    </w:p>
    <w:p w14:paraId="6CCE54E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POST/PUT/DELETE catálogo vía Gateway. §4.1.</w:t>
      </w:r>
    </w:p>
    <w:p w14:paraId="429B0910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50AEDBAF" wp14:editId="5F2EB751">
            <wp:extent cx="5580000" cy="2637183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7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79609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3.10 · Evidencia MT-3-10: Catálogo — CRUD administrador vía Gateway. §4.1 Catálogo.</w:t>
      </w:r>
    </w:p>
    <w:p w14:paraId="2E03AE5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E43F5A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7032F9E7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4. Infraestructura EC2 y PostgreSQL</w:t>
      </w:r>
    </w:p>
    <w:p w14:paraId="6EA9F9A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La persistencia elegida es PostgreSQL en EC2 (Docker), justificada para Learner Lab: costo acotado, control total del motor y cumplimiento EP1 «BD en EC2 o RDS». Los datos de </w:t>
      </w:r>
      <w:proofErr w:type="gramStart"/>
      <w:r w:rsidRPr="00172462">
        <w:rPr>
          <w:rFonts w:ascii="Arial" w:hAnsi="Arial" w:cs="Arial"/>
          <w:sz w:val="24"/>
        </w:rPr>
        <w:t>tickets</w:t>
      </w:r>
      <w:proofErr w:type="gramEnd"/>
      <w:r w:rsidRPr="00172462">
        <w:rPr>
          <w:rFonts w:ascii="Arial" w:hAnsi="Arial" w:cs="Arial"/>
          <w:sz w:val="24"/>
        </w:rPr>
        <w:t xml:space="preserve"> y catálogo sobreviven reinicios de contenedor y respaldan la promesa de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Cloud frente al cliente («su solicitud no se pierde»).</w:t>
      </w:r>
    </w:p>
    <w:p w14:paraId="09DB09FC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31AB05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Topología operativa del equipo: EC2 DB (</w:t>
      </w:r>
      <w:proofErr w:type="spellStart"/>
      <w:r w:rsidRPr="00172462">
        <w:rPr>
          <w:rFonts w:ascii="Arial" w:hAnsi="Arial" w:cs="Arial"/>
          <w:sz w:val="24"/>
        </w:rPr>
        <w:t>Postgres</w:t>
      </w:r>
      <w:proofErr w:type="spellEnd"/>
      <w:r w:rsidRPr="00172462">
        <w:rPr>
          <w:rFonts w:ascii="Arial" w:hAnsi="Arial" w:cs="Arial"/>
          <w:sz w:val="24"/>
        </w:rPr>
        <w:t xml:space="preserve"> :5432), EC2 MS (8081/8082), EC2 BFF (8080). Comunicación MS→DB por IP privada VPC. Evidencias de aislamiento (</w:t>
      </w:r>
      <w:proofErr w:type="spellStart"/>
      <w:r w:rsidRPr="00172462">
        <w:rPr>
          <w:rFonts w:ascii="Arial" w:hAnsi="Arial" w:cs="Arial"/>
          <w:sz w:val="24"/>
        </w:rPr>
        <w:t>timeout</w:t>
      </w:r>
      <w:proofErr w:type="spellEnd"/>
      <w:r w:rsidRPr="00172462">
        <w:rPr>
          <w:rFonts w:ascii="Arial" w:hAnsi="Arial" w:cs="Arial"/>
          <w:sz w:val="24"/>
        </w:rPr>
        <w:t xml:space="preserve"> a :8081 desde Internet) refuerzan que un externo no puede leer la cola de soporte saltándose Gateway y roles.</w:t>
      </w:r>
    </w:p>
    <w:p w14:paraId="21EB9807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63414A4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708B815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4.1</w:t>
      </w:r>
    </w:p>
    <w:p w14:paraId="248AFC0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PostgreSQL 16 en Docker (persistencia)</w:t>
      </w:r>
    </w:p>
    <w:p w14:paraId="02F3A93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EC2 DB: </w:t>
      </w:r>
      <w:proofErr w:type="spellStart"/>
      <w:r w:rsidRPr="00172462">
        <w:rPr>
          <w:rFonts w:ascii="Arial" w:hAnsi="Arial" w:cs="Arial"/>
          <w:sz w:val="24"/>
        </w:rPr>
        <w:t>Postgres</w:t>
      </w:r>
      <w:proofErr w:type="spellEnd"/>
      <w:r w:rsidRPr="00172462">
        <w:rPr>
          <w:rFonts w:ascii="Arial" w:hAnsi="Arial" w:cs="Arial"/>
          <w:sz w:val="24"/>
        </w:rPr>
        <w:t xml:space="preserve"> y </w:t>
      </w:r>
      <w:proofErr w:type="spellStart"/>
      <w:r w:rsidRPr="00172462">
        <w:rPr>
          <w:rFonts w:ascii="Arial" w:hAnsi="Arial" w:cs="Arial"/>
          <w:sz w:val="24"/>
        </w:rPr>
        <w:t>docker</w:t>
      </w:r>
      <w:proofErr w:type="spellEnd"/>
      <w:r w:rsidRPr="00172462">
        <w:rPr>
          <w:rFonts w:ascii="Arial" w:hAnsi="Arial" w:cs="Arial"/>
          <w:sz w:val="24"/>
        </w:rPr>
        <w:t xml:space="preserve"> </w:t>
      </w:r>
      <w:proofErr w:type="spellStart"/>
      <w:r w:rsidRPr="00172462">
        <w:rPr>
          <w:rFonts w:ascii="Arial" w:hAnsi="Arial" w:cs="Arial"/>
          <w:sz w:val="24"/>
        </w:rPr>
        <w:t>compose</w:t>
      </w:r>
      <w:proofErr w:type="spellEnd"/>
      <w:r w:rsidRPr="00172462">
        <w:rPr>
          <w:rFonts w:ascii="Arial" w:hAnsi="Arial" w:cs="Arial"/>
          <w:sz w:val="24"/>
        </w:rPr>
        <w:t>. §12.</w:t>
      </w:r>
    </w:p>
    <w:p w14:paraId="58B00C9B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1E3B8A1A" wp14:editId="6D2DBB98">
            <wp:extent cx="5580000" cy="2286439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6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07DC9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4.1 · Evidencia MT-4-01: PostgreSQL 16 en Docker (persistencia). §12 PostgreSQL.</w:t>
      </w:r>
    </w:p>
    <w:p w14:paraId="634672F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0B4692F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6BD81E4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4433FD8D" w14:textId="19D9772C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4.2</w:t>
      </w:r>
    </w:p>
    <w:p w14:paraId="1992DD0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Microservicio no expuesto a Internet</w:t>
      </w:r>
    </w:p>
    <w:p w14:paraId="3235D7A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proofErr w:type="spellStart"/>
      <w:r w:rsidRPr="00172462">
        <w:rPr>
          <w:rFonts w:ascii="Arial" w:hAnsi="Arial" w:cs="Arial"/>
          <w:sz w:val="24"/>
        </w:rPr>
        <w:t>Timeout</w:t>
      </w:r>
      <w:proofErr w:type="spellEnd"/>
      <w:r w:rsidRPr="00172462">
        <w:rPr>
          <w:rFonts w:ascii="Arial" w:hAnsi="Arial" w:cs="Arial"/>
          <w:sz w:val="24"/>
        </w:rPr>
        <w:t xml:space="preserve"> desde fuera de VPC. §15.</w:t>
      </w:r>
    </w:p>
    <w:p w14:paraId="569E8BB7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0E82A03F" wp14:editId="444A4543">
            <wp:extent cx="5580000" cy="582497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2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2BCDB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4.2 · Evidencia MT-4-02: Microservicio no expuesto a Internet. §15 aislamiento MS.</w:t>
      </w:r>
    </w:p>
    <w:p w14:paraId="5AFFEF89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0F29BF4B" w14:textId="262B0232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4.3</w:t>
      </w:r>
    </w:p>
    <w:p w14:paraId="4F9C53F2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Security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Groups</w:t>
      </w:r>
      <w:proofErr w:type="spellEnd"/>
      <w:r w:rsidRPr="00172462">
        <w:rPr>
          <w:rFonts w:ascii="Arial" w:hAnsi="Arial" w:cs="Arial"/>
          <w:b/>
          <w:bCs/>
          <w:sz w:val="24"/>
          <w:szCs w:val="24"/>
        </w:rPr>
        <w:t xml:space="preserve"> por capa</w:t>
      </w:r>
    </w:p>
    <w:p w14:paraId="3B4D517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Reglas BFF, MS y DB. §12.</w:t>
      </w:r>
    </w:p>
    <w:p w14:paraId="5E8EE3D1" w14:textId="77777777" w:rsidR="00557F03" w:rsidRDefault="00000000" w:rsidP="00172462">
      <w:pPr>
        <w:jc w:val="both"/>
        <w:rPr>
          <w:rFonts w:ascii="Arial" w:hAnsi="Arial" w:cs="Arial"/>
          <w:i/>
          <w:iCs/>
          <w:color w:val="2EC4B6"/>
          <w:sz w:val="24"/>
          <w:szCs w:val="18"/>
        </w:rPr>
      </w:pPr>
      <w:r w:rsidRPr="00172462">
        <w:rPr>
          <w:rFonts w:ascii="Arial" w:hAnsi="Arial" w:cs="Arial"/>
          <w:i/>
          <w:iCs/>
          <w:color w:val="2EC4B6"/>
          <w:sz w:val="24"/>
          <w:szCs w:val="18"/>
        </w:rPr>
        <w:t>Lámina A</w:t>
      </w:r>
    </w:p>
    <w:p w14:paraId="2A3E4CE6" w14:textId="2510C054" w:rsidR="00E6198E" w:rsidRPr="00557F03" w:rsidRDefault="00557F03" w:rsidP="00557F03">
      <w:r>
        <w:rPr>
          <w:noProof/>
        </w:rPr>
        <w:drawing>
          <wp:inline distT="0" distB="0" distL="0" distR="0" wp14:anchorId="0EAF22CC" wp14:editId="750F633B">
            <wp:extent cx="4826000" cy="1605921"/>
            <wp:effectExtent l="0" t="0" r="0" b="0"/>
            <wp:docPr id="109494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4067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6710" w14:textId="77777777" w:rsidR="00557F03" w:rsidRDefault="00000000" w:rsidP="00172462">
      <w:pPr>
        <w:jc w:val="both"/>
        <w:rPr>
          <w:rFonts w:ascii="Arial" w:hAnsi="Arial" w:cs="Arial"/>
          <w:i/>
          <w:iCs/>
          <w:color w:val="2EC4B6"/>
          <w:sz w:val="24"/>
          <w:szCs w:val="18"/>
        </w:rPr>
      </w:pPr>
      <w:r w:rsidRPr="00172462">
        <w:rPr>
          <w:rFonts w:ascii="Arial" w:hAnsi="Arial" w:cs="Arial"/>
          <w:i/>
          <w:iCs/>
          <w:color w:val="2EC4B6"/>
          <w:sz w:val="24"/>
          <w:szCs w:val="18"/>
        </w:rPr>
        <w:t>Lámina B</w:t>
      </w:r>
    </w:p>
    <w:p w14:paraId="44269DD7" w14:textId="64FC2313" w:rsidR="006D0CEB" w:rsidRPr="00557F03" w:rsidRDefault="00557F03" w:rsidP="00557F03">
      <w:r>
        <w:rPr>
          <w:noProof/>
        </w:rPr>
        <w:drawing>
          <wp:inline distT="0" distB="0" distL="0" distR="0" wp14:anchorId="37DA8970" wp14:editId="52AE4F03">
            <wp:extent cx="4826000" cy="1696512"/>
            <wp:effectExtent l="0" t="0" r="0" b="0"/>
            <wp:docPr id="20635756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565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656" w14:textId="77777777" w:rsidR="00557F03" w:rsidRDefault="00000000" w:rsidP="00172462">
      <w:pPr>
        <w:jc w:val="both"/>
        <w:rPr>
          <w:rFonts w:ascii="Arial" w:hAnsi="Arial" w:cs="Arial"/>
          <w:i/>
          <w:iCs/>
          <w:color w:val="2EC4B6"/>
          <w:sz w:val="24"/>
          <w:szCs w:val="18"/>
        </w:rPr>
      </w:pPr>
      <w:r w:rsidRPr="00172462">
        <w:rPr>
          <w:rFonts w:ascii="Arial" w:hAnsi="Arial" w:cs="Arial"/>
          <w:i/>
          <w:iCs/>
          <w:color w:val="2EC4B6"/>
          <w:sz w:val="24"/>
          <w:szCs w:val="18"/>
        </w:rPr>
        <w:t>Lámina C</w:t>
      </w:r>
    </w:p>
    <w:p w14:paraId="5278C5C6" w14:textId="0DB1F3C1" w:rsidR="006D0CEB" w:rsidRPr="00557F03" w:rsidRDefault="00557F03" w:rsidP="00557F03">
      <w:r>
        <w:rPr>
          <w:noProof/>
        </w:rPr>
        <w:drawing>
          <wp:inline distT="0" distB="0" distL="0" distR="0" wp14:anchorId="7EE0ECBB" wp14:editId="3EF199F3">
            <wp:extent cx="4826000" cy="1556509"/>
            <wp:effectExtent l="0" t="0" r="0" b="5715"/>
            <wp:docPr id="13009221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2216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5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352B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4.3 · Evidencia MT-4-03: Security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Groups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por capa. §12 Security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Groups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.</w:t>
      </w:r>
    </w:p>
    <w:p w14:paraId="51B2077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35D59FD3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5. Backend BFF y microservicios</w:t>
      </w:r>
    </w:p>
    <w:p w14:paraId="5F612696" w14:textId="121C00FE" w:rsidR="006D0CEB" w:rsidRPr="00172462" w:rsidRDefault="00013339" w:rsidP="0017246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ms</w:t>
      </w:r>
      <w:r>
        <w:rPr>
          <w:rFonts w:ascii="Cambria Math" w:hAnsi="Cambria Math" w:cs="Cambria Math"/>
          <w:sz w:val="24"/>
        </w:rPr>
        <w:t>‑</w:t>
      </w:r>
      <w:r>
        <w:rPr>
          <w:rFonts w:ascii="Arial" w:hAnsi="Arial" w:cs="Arial"/>
          <w:sz w:val="24"/>
        </w:rPr>
        <w:t>solicitudes</w:t>
      </w:r>
      <w:r w:rsidR="00000000" w:rsidRPr="00172462">
        <w:rPr>
          <w:rFonts w:ascii="Arial" w:hAnsi="Arial" w:cs="Arial"/>
          <w:sz w:val="24"/>
        </w:rPr>
        <w:t xml:space="preserve"> implementa el corazón operativo: POST crea </w:t>
      </w:r>
      <w:proofErr w:type="gramStart"/>
      <w:r w:rsidR="00000000" w:rsidRPr="00172462">
        <w:rPr>
          <w:rFonts w:ascii="Arial" w:hAnsi="Arial" w:cs="Arial"/>
          <w:sz w:val="24"/>
        </w:rPr>
        <w:t>tickets</w:t>
      </w:r>
      <w:proofErr w:type="gramEnd"/>
      <w:r w:rsidR="00000000" w:rsidRPr="00172462">
        <w:rPr>
          <w:rFonts w:ascii="Arial" w:hAnsi="Arial" w:cs="Arial"/>
          <w:sz w:val="24"/>
        </w:rPr>
        <w:t>, GET /</w:t>
      </w:r>
      <w:proofErr w:type="spellStart"/>
      <w:r w:rsidR="00000000" w:rsidRPr="00172462">
        <w:rPr>
          <w:rFonts w:ascii="Arial" w:hAnsi="Arial" w:cs="Arial"/>
          <w:sz w:val="24"/>
        </w:rPr>
        <w:t>mias</w:t>
      </w:r>
      <w:proofErr w:type="spellEnd"/>
      <w:r w:rsidR="00000000" w:rsidRPr="00172462">
        <w:rPr>
          <w:rFonts w:ascii="Arial" w:hAnsi="Arial" w:cs="Arial"/>
          <w:sz w:val="24"/>
        </w:rPr>
        <w:t xml:space="preserve"> filtra por solicitante, GET /v1/solicitudes alimenta la bandeja del operador, PATCH /estado aplica </w:t>
      </w:r>
      <w:proofErr w:type="spellStart"/>
      <w:r w:rsidR="00000000" w:rsidRPr="00172462">
        <w:rPr>
          <w:rFonts w:ascii="Arial" w:hAnsi="Arial" w:cs="Arial"/>
          <w:sz w:val="24"/>
        </w:rPr>
        <w:t>TransicionesEstado</w:t>
      </w:r>
      <w:proofErr w:type="spellEnd"/>
      <w:r w:rsidR="00000000" w:rsidRPr="00172462">
        <w:rPr>
          <w:rFonts w:ascii="Arial" w:hAnsi="Arial" w:cs="Arial"/>
          <w:sz w:val="24"/>
        </w:rPr>
        <w:t xml:space="preserve">. </w:t>
      </w:r>
      <w:r>
        <w:rPr>
          <w:rFonts w:ascii="Arial" w:hAnsi="Arial" w:cs="Arial"/>
          <w:sz w:val="24"/>
        </w:rPr>
        <w:t>ms</w:t>
      </w:r>
      <w:r>
        <w:rPr>
          <w:rFonts w:ascii="Cambria Math" w:hAnsi="Cambria Math" w:cs="Cambria Math"/>
          <w:sz w:val="24"/>
        </w:rPr>
        <w:t>‑</w:t>
      </w:r>
      <w:r>
        <w:rPr>
          <w:rFonts w:ascii="Arial" w:hAnsi="Arial" w:cs="Arial"/>
          <w:sz w:val="24"/>
        </w:rPr>
        <w:t>catalogo</w:t>
      </w:r>
      <w:r w:rsidR="00000000" w:rsidRPr="00172462">
        <w:rPr>
          <w:rFonts w:ascii="Arial" w:hAnsi="Arial" w:cs="Arial"/>
          <w:sz w:val="24"/>
        </w:rPr>
        <w:t xml:space="preserve"> sirve GET /v1/catalogo al formulario de alta y CRUD restringido para mantener categorías/prioridades alineadas al negocio.</w:t>
      </w:r>
    </w:p>
    <w:p w14:paraId="2D122687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C5CE14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El BFF traduce la política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en código: </w:t>
      </w:r>
      <w:proofErr w:type="spellStart"/>
      <w:r w:rsidRPr="00172462">
        <w:rPr>
          <w:rFonts w:ascii="Arial" w:hAnsi="Arial" w:cs="Arial"/>
          <w:sz w:val="24"/>
        </w:rPr>
        <w:t>EntraRoles.esOperadorOAdmin</w:t>
      </w:r>
      <w:proofErr w:type="spellEnd"/>
      <w:r w:rsidRPr="00172462">
        <w:rPr>
          <w:rFonts w:ascii="Arial" w:hAnsi="Arial" w:cs="Arial"/>
          <w:sz w:val="24"/>
        </w:rPr>
        <w:t xml:space="preserve"> antes de proxy a listado global o cambio de estado; </w:t>
      </w:r>
      <w:proofErr w:type="spellStart"/>
      <w:r w:rsidRPr="00172462">
        <w:rPr>
          <w:rFonts w:ascii="Arial" w:hAnsi="Arial" w:cs="Arial"/>
          <w:sz w:val="24"/>
        </w:rPr>
        <w:t>esAdministrador</w:t>
      </w:r>
      <w:proofErr w:type="spellEnd"/>
      <w:r w:rsidRPr="00172462">
        <w:rPr>
          <w:rFonts w:ascii="Arial" w:hAnsi="Arial" w:cs="Arial"/>
          <w:sz w:val="24"/>
        </w:rPr>
        <w:t xml:space="preserve"> en mutaciones de catálogo. Un cliente </w:t>
      </w:r>
      <w:proofErr w:type="gramStart"/>
      <w:r w:rsidRPr="00172462">
        <w:rPr>
          <w:rFonts w:ascii="Arial" w:hAnsi="Arial" w:cs="Arial"/>
          <w:sz w:val="24"/>
        </w:rPr>
        <w:t>autenticado</w:t>
      </w:r>
      <w:proofErr w:type="gramEnd"/>
      <w:r w:rsidRPr="00172462">
        <w:rPr>
          <w:rFonts w:ascii="Arial" w:hAnsi="Arial" w:cs="Arial"/>
          <w:sz w:val="24"/>
        </w:rPr>
        <w:t xml:space="preserve"> pero no autorizado recibe 403 — distinto de 401 (no identificado) — lo cual refleja «sé quién eres, pero esta acción no es para tu rol en soporte».</w:t>
      </w:r>
    </w:p>
    <w:p w14:paraId="023C6C7E" w14:textId="6CCFC8A8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Doble validación JWT (Gateway + BFF </w:t>
      </w:r>
      <w:proofErr w:type="spellStart"/>
      <w:r w:rsidRPr="00172462">
        <w:rPr>
          <w:rFonts w:ascii="Arial" w:hAnsi="Arial" w:cs="Arial"/>
          <w:sz w:val="24"/>
        </w:rPr>
        <w:t>Resource</w:t>
      </w:r>
      <w:proofErr w:type="spellEnd"/>
      <w:r w:rsidRPr="00172462">
        <w:rPr>
          <w:rFonts w:ascii="Arial" w:hAnsi="Arial" w:cs="Arial"/>
          <w:sz w:val="24"/>
        </w:rPr>
        <w:t xml:space="preserve"> Server) protege incluso si alguien configurara mal una ruta en AWS: el BFF sigue exigiendo token válido para </w:t>
      </w:r>
      <w:r w:rsidR="00013339">
        <w:rPr>
          <w:rFonts w:ascii="Arial" w:hAnsi="Arial" w:cs="Arial"/>
          <w:sz w:val="24"/>
        </w:rPr>
        <w:t>ms</w:t>
      </w:r>
      <w:r w:rsidR="00013339">
        <w:rPr>
          <w:rFonts w:ascii="Cambria Math" w:hAnsi="Cambria Math" w:cs="Cambria Math"/>
          <w:sz w:val="24"/>
        </w:rPr>
        <w:t>‑</w:t>
      </w:r>
      <w:r w:rsidR="00013339">
        <w:rPr>
          <w:rFonts w:ascii="Arial" w:hAnsi="Arial" w:cs="Arial"/>
          <w:sz w:val="24"/>
        </w:rPr>
        <w:t>solicitudes</w:t>
      </w:r>
      <w:r w:rsidRPr="00172462">
        <w:rPr>
          <w:rFonts w:ascii="Arial" w:hAnsi="Arial" w:cs="Arial"/>
          <w:sz w:val="24"/>
        </w:rPr>
        <w:t xml:space="preserve"> y </w:t>
      </w:r>
      <w:r w:rsidR="00013339">
        <w:rPr>
          <w:rFonts w:ascii="Arial" w:hAnsi="Arial" w:cs="Arial"/>
          <w:sz w:val="24"/>
        </w:rPr>
        <w:t>ms</w:t>
      </w:r>
      <w:r w:rsidR="00013339">
        <w:rPr>
          <w:rFonts w:ascii="Cambria Math" w:hAnsi="Cambria Math" w:cs="Cambria Math"/>
          <w:sz w:val="24"/>
        </w:rPr>
        <w:t>‑</w:t>
      </w:r>
      <w:r w:rsidR="00013339">
        <w:rPr>
          <w:rFonts w:ascii="Arial" w:hAnsi="Arial" w:cs="Arial"/>
          <w:sz w:val="24"/>
        </w:rPr>
        <w:t>catalogo</w:t>
      </w:r>
      <w:r w:rsidRPr="00172462">
        <w:rPr>
          <w:rFonts w:ascii="Arial" w:hAnsi="Arial" w:cs="Arial"/>
          <w:sz w:val="24"/>
        </w:rPr>
        <w:t>, que a su vez validan JWT en capa MS para coherencia de identidad.</w:t>
      </w:r>
    </w:p>
    <w:p w14:paraId="631ADA9D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841A5C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980E376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5.1</w:t>
      </w:r>
    </w:p>
    <w:p w14:paraId="50A2F37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BFF desplegado — puerto 8080</w:t>
      </w:r>
    </w:p>
    <w:p w14:paraId="16640982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Backend For Frontend (Spring Boot) en EC2: OAuth2 </w:t>
      </w:r>
      <w:proofErr w:type="spellStart"/>
      <w:r w:rsidRPr="00172462">
        <w:rPr>
          <w:rFonts w:ascii="Arial" w:hAnsi="Arial" w:cs="Arial"/>
          <w:sz w:val="24"/>
        </w:rPr>
        <w:t>Resource</w:t>
      </w:r>
      <w:proofErr w:type="spellEnd"/>
      <w:r w:rsidRPr="00172462">
        <w:rPr>
          <w:rFonts w:ascii="Arial" w:hAnsi="Arial" w:cs="Arial"/>
          <w:sz w:val="24"/>
        </w:rPr>
        <w:t xml:space="preserve"> Server, sin JPA ni base de datos propia; recibe tráfico del Gateway y </w:t>
      </w:r>
      <w:proofErr w:type="spellStart"/>
      <w:r w:rsidRPr="00172462">
        <w:rPr>
          <w:rFonts w:ascii="Arial" w:hAnsi="Arial" w:cs="Arial"/>
          <w:sz w:val="24"/>
        </w:rPr>
        <w:t>proxifica</w:t>
      </w:r>
      <w:proofErr w:type="spellEnd"/>
      <w:r w:rsidRPr="00172462">
        <w:rPr>
          <w:rFonts w:ascii="Arial" w:hAnsi="Arial" w:cs="Arial"/>
          <w:sz w:val="24"/>
        </w:rPr>
        <w:t xml:space="preserve"> a los microservicios. §12 / §15.</w:t>
      </w:r>
    </w:p>
    <w:p w14:paraId="16CD86D0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7DFD6E7A" wp14:editId="7E844364">
            <wp:extent cx="5580000" cy="1273859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3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99115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5.1 · Evidencia MT-5-01: BFF desplegado — puerto 8080. §12 BFF.</w:t>
      </w:r>
    </w:p>
    <w:p w14:paraId="1AFFC35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0F501D2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0F14059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3253B7BF" w14:textId="236626F5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5.2</w:t>
      </w:r>
    </w:p>
    <w:p w14:paraId="50BCE7C9" w14:textId="21B94B33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Microservicio </w:t>
      </w:r>
      <w:r w:rsidR="00013339">
        <w:rPr>
          <w:rFonts w:ascii="Arial" w:hAnsi="Arial" w:cs="Arial"/>
          <w:b/>
          <w:bCs/>
          <w:sz w:val="24"/>
          <w:szCs w:val="24"/>
        </w:rPr>
        <w:t>ms</w:t>
      </w:r>
      <w:r w:rsidR="00013339">
        <w:rPr>
          <w:rFonts w:ascii="Cambria Math" w:hAnsi="Cambria Math" w:cs="Cambria Math"/>
          <w:b/>
          <w:bCs/>
          <w:sz w:val="24"/>
          <w:szCs w:val="24"/>
        </w:rPr>
        <w:t>‑</w:t>
      </w:r>
      <w:r w:rsidR="00013339">
        <w:rPr>
          <w:rFonts w:ascii="Arial" w:hAnsi="Arial" w:cs="Arial"/>
          <w:b/>
          <w:bCs/>
          <w:sz w:val="24"/>
          <w:szCs w:val="24"/>
        </w:rPr>
        <w:t>solicitudes</w:t>
      </w:r>
      <w:r w:rsidRPr="00172462">
        <w:rPr>
          <w:rFonts w:ascii="Arial" w:hAnsi="Arial" w:cs="Arial"/>
          <w:b/>
          <w:bCs/>
          <w:sz w:val="24"/>
          <w:szCs w:val="24"/>
        </w:rPr>
        <w:t xml:space="preserve"> (:8081)</w:t>
      </w:r>
    </w:p>
    <w:p w14:paraId="7A14FC3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Dominio solicitudes: persistencia PostgreSQL, reglas de transición de estado. El BFF enruta /v1/solicitudes* hacia este MS. §12.</w:t>
      </w:r>
    </w:p>
    <w:p w14:paraId="121C7691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31A43F2" wp14:editId="11AD750E">
            <wp:extent cx="5580000" cy="1055676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5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D4F25" w14:textId="361EC7B6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5.2 · Evidencia MT-5-02: Microservicio </w:t>
      </w:r>
      <w:r w:rsidR="00013339">
        <w:rPr>
          <w:rFonts w:ascii="Arial" w:hAnsi="Arial" w:cs="Arial"/>
          <w:i/>
          <w:iCs/>
          <w:color w:val="4A646C"/>
          <w:sz w:val="18"/>
          <w:szCs w:val="18"/>
        </w:rPr>
        <w:t>ms</w:t>
      </w:r>
      <w:r w:rsidR="00013339">
        <w:rPr>
          <w:rFonts w:ascii="Cambria Math" w:hAnsi="Cambria Math" w:cs="Cambria Math"/>
          <w:i/>
          <w:iCs/>
          <w:color w:val="4A646C"/>
          <w:sz w:val="18"/>
          <w:szCs w:val="18"/>
        </w:rPr>
        <w:t>‑</w:t>
      </w:r>
      <w:r w:rsidR="00013339">
        <w:rPr>
          <w:rFonts w:ascii="Arial" w:hAnsi="Arial" w:cs="Arial"/>
          <w:i/>
          <w:iCs/>
          <w:color w:val="4A646C"/>
          <w:sz w:val="18"/>
          <w:szCs w:val="18"/>
        </w:rPr>
        <w:t>solicitudes</w:t>
      </w: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(:8081). §12 MS solicitudes.</w:t>
      </w:r>
    </w:p>
    <w:p w14:paraId="58D240AA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507AE2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2AFB879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5.3</w:t>
      </w:r>
    </w:p>
    <w:p w14:paraId="0A44D24D" w14:textId="2E4089A2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Microservicio </w:t>
      </w:r>
      <w:r w:rsidR="00013339">
        <w:rPr>
          <w:rFonts w:ascii="Arial" w:hAnsi="Arial" w:cs="Arial"/>
          <w:b/>
          <w:bCs/>
          <w:sz w:val="24"/>
          <w:szCs w:val="24"/>
        </w:rPr>
        <w:t>ms</w:t>
      </w:r>
      <w:r w:rsidR="00013339">
        <w:rPr>
          <w:rFonts w:ascii="Cambria Math" w:hAnsi="Cambria Math" w:cs="Cambria Math"/>
          <w:b/>
          <w:bCs/>
          <w:sz w:val="24"/>
          <w:szCs w:val="24"/>
        </w:rPr>
        <w:t>‑</w:t>
      </w:r>
      <w:r w:rsidR="00013339">
        <w:rPr>
          <w:rFonts w:ascii="Arial" w:hAnsi="Arial" w:cs="Arial"/>
          <w:b/>
          <w:bCs/>
          <w:sz w:val="24"/>
          <w:szCs w:val="24"/>
        </w:rPr>
        <w:t>catalogo</w:t>
      </w:r>
      <w:r w:rsidRPr="00172462">
        <w:rPr>
          <w:rFonts w:ascii="Arial" w:hAnsi="Arial" w:cs="Arial"/>
          <w:b/>
          <w:bCs/>
          <w:sz w:val="24"/>
          <w:szCs w:val="24"/>
        </w:rPr>
        <w:t xml:space="preserve"> (:8082)</w:t>
      </w:r>
    </w:p>
    <w:p w14:paraId="0D448D5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Catálogo categorías/prioridades; JDBC a </w:t>
      </w:r>
      <w:proofErr w:type="spellStart"/>
      <w:r w:rsidRPr="00172462">
        <w:rPr>
          <w:rFonts w:ascii="Arial" w:hAnsi="Arial" w:cs="Arial"/>
          <w:sz w:val="24"/>
        </w:rPr>
        <w:t>Postgres</w:t>
      </w:r>
      <w:proofErr w:type="spellEnd"/>
      <w:r w:rsidRPr="00172462">
        <w:rPr>
          <w:rFonts w:ascii="Arial" w:hAnsi="Arial" w:cs="Arial"/>
          <w:sz w:val="24"/>
        </w:rPr>
        <w:t>. El BFF enruta /v1/catalogo* y aplica 403 si el rol no es administrador. §12.</w:t>
      </w:r>
    </w:p>
    <w:p w14:paraId="19F02E3C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6706145" wp14:editId="60505CF8">
            <wp:extent cx="5580000" cy="1210368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10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A7A88" w14:textId="2745C833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5.3 · Evidencia MT-5-03: Microservicio </w:t>
      </w:r>
      <w:r w:rsidR="00013339">
        <w:rPr>
          <w:rFonts w:ascii="Arial" w:hAnsi="Arial" w:cs="Arial"/>
          <w:i/>
          <w:iCs/>
          <w:color w:val="4A646C"/>
          <w:sz w:val="18"/>
          <w:szCs w:val="18"/>
        </w:rPr>
        <w:t>ms</w:t>
      </w:r>
      <w:r w:rsidR="00013339">
        <w:rPr>
          <w:rFonts w:ascii="Cambria Math" w:hAnsi="Cambria Math" w:cs="Cambria Math"/>
          <w:i/>
          <w:iCs/>
          <w:color w:val="4A646C"/>
          <w:sz w:val="18"/>
          <w:szCs w:val="18"/>
        </w:rPr>
        <w:t>‑</w:t>
      </w:r>
      <w:r w:rsidR="00013339">
        <w:rPr>
          <w:rFonts w:ascii="Arial" w:hAnsi="Arial" w:cs="Arial"/>
          <w:i/>
          <w:iCs/>
          <w:color w:val="4A646C"/>
          <w:sz w:val="18"/>
          <w:szCs w:val="18"/>
        </w:rPr>
        <w:t>catalogo</w:t>
      </w: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(:8082). §12 MS catálogo.</w:t>
      </w:r>
    </w:p>
    <w:p w14:paraId="2EAB78D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03489EBD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AB1534C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13FE7415" w14:textId="0F9322F9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5.4</w:t>
      </w:r>
    </w:p>
    <w:p w14:paraId="23B7FEA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BFF responde 401 sin JWT</w:t>
      </w:r>
    </w:p>
    <w:p w14:paraId="64B23AC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Prueba directa al BFF: petición sin </w:t>
      </w:r>
      <w:proofErr w:type="spellStart"/>
      <w:r w:rsidRPr="00172462">
        <w:rPr>
          <w:rFonts w:ascii="Arial" w:hAnsi="Arial" w:cs="Arial"/>
          <w:sz w:val="24"/>
        </w:rPr>
        <w:t>header</w:t>
      </w:r>
      <w:proofErr w:type="spellEnd"/>
      <w:r w:rsidRPr="00172462">
        <w:rPr>
          <w:rFonts w:ascii="Arial" w:hAnsi="Arial" w:cs="Arial"/>
          <w:sz w:val="24"/>
        </w:rPr>
        <w:t xml:space="preserve"> </w:t>
      </w:r>
      <w:proofErr w:type="spellStart"/>
      <w:r w:rsidRPr="00172462">
        <w:rPr>
          <w:rFonts w:ascii="Arial" w:hAnsi="Arial" w:cs="Arial"/>
          <w:sz w:val="24"/>
        </w:rPr>
        <w:t>Authorization</w:t>
      </w:r>
      <w:proofErr w:type="spellEnd"/>
      <w:r w:rsidRPr="00172462">
        <w:rPr>
          <w:rFonts w:ascii="Arial" w:hAnsi="Arial" w:cs="Arial"/>
          <w:sz w:val="24"/>
        </w:rPr>
        <w:t xml:space="preserve"> → 401. Complementa la validación en Gateway (cap. 3). §14.</w:t>
      </w:r>
    </w:p>
    <w:p w14:paraId="24855E13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060B8C2F" wp14:editId="040DA4BF">
            <wp:extent cx="5580000" cy="1625625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6D5D2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5.4 · Evidencia MT-5-04: BFF responde 401 sin JWT. §14 BFF 401.</w:t>
      </w:r>
    </w:p>
    <w:p w14:paraId="08F5A7B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330DE5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4CDAF68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5.5</w:t>
      </w:r>
    </w:p>
    <w:p w14:paraId="31CEE46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Ruta pública vs rutas protegidas en BFF</w:t>
      </w:r>
    </w:p>
    <w:p w14:paraId="691DF38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Contraste </w:t>
      </w:r>
      <w:proofErr w:type="spellStart"/>
      <w:r w:rsidRPr="00172462">
        <w:rPr>
          <w:rFonts w:ascii="Arial" w:hAnsi="Arial" w:cs="Arial"/>
          <w:sz w:val="24"/>
        </w:rPr>
        <w:t>endpoint</w:t>
      </w:r>
      <w:proofErr w:type="spellEnd"/>
      <w:r w:rsidRPr="00172462">
        <w:rPr>
          <w:rFonts w:ascii="Arial" w:hAnsi="Arial" w:cs="Arial"/>
          <w:sz w:val="24"/>
        </w:rPr>
        <w:t xml:space="preserve"> público (p. ej. </w:t>
      </w:r>
      <w:proofErr w:type="spellStart"/>
      <w:r w:rsidRPr="00172462">
        <w:rPr>
          <w:rFonts w:ascii="Arial" w:hAnsi="Arial" w:cs="Arial"/>
          <w:sz w:val="24"/>
        </w:rPr>
        <w:t>health</w:t>
      </w:r>
      <w:proofErr w:type="spellEnd"/>
      <w:r w:rsidRPr="00172462">
        <w:rPr>
          <w:rFonts w:ascii="Arial" w:hAnsi="Arial" w:cs="Arial"/>
          <w:sz w:val="24"/>
        </w:rPr>
        <w:t>) vs API de negocio protegida. §15.</w:t>
      </w:r>
    </w:p>
    <w:p w14:paraId="3D154CC7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1A75D34F" wp14:editId="35383FB6">
            <wp:extent cx="5580000" cy="1707021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7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F3EF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5.5 · Evidencia MT-5-05: Ruta pública vs rutas protegidas en BFF. §15 rutas BFF.</w:t>
      </w:r>
    </w:p>
    <w:p w14:paraId="309061CD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E04D2E9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8AF4C7A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0A1BFB88" w14:textId="52B3040D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5.6</w:t>
      </w:r>
    </w:p>
    <w:p w14:paraId="6E8D3D7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Consumo no autenticado hacia el BFF</w:t>
      </w:r>
    </w:p>
    <w:p w14:paraId="3B7AD1E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Navegador o cliente sin sesión MSAL no obtiene datos de negocio. §15.</w:t>
      </w:r>
    </w:p>
    <w:p w14:paraId="71D320B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9F103EE" wp14:editId="3E30A0FF">
            <wp:extent cx="5580000" cy="300911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B2D93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5.6 · Evidencia MT-5-06: Consumo no autenticado hacia el BFF. §15 sin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auth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.</w:t>
      </w:r>
    </w:p>
    <w:p w14:paraId="1B304EA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7450B0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1EC48FD1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 xml:space="preserve">6. Aplicación </w:t>
      </w:r>
      <w:proofErr w:type="spellStart"/>
      <w:r w:rsidRPr="00172462">
        <w:rPr>
          <w:rFonts w:ascii="Arial" w:hAnsi="Arial" w:cs="Arial"/>
          <w:szCs w:val="32"/>
        </w:rPr>
        <w:t>React</w:t>
      </w:r>
      <w:proofErr w:type="spellEnd"/>
      <w:r w:rsidRPr="00172462">
        <w:rPr>
          <w:rFonts w:ascii="Arial" w:hAnsi="Arial" w:cs="Arial"/>
          <w:szCs w:val="32"/>
        </w:rPr>
        <w:t xml:space="preserve"> y MSAL</w:t>
      </w:r>
    </w:p>
    <w:p w14:paraId="75CE05F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La SPA materializa los procesos de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>: pantalla pública con marca corporativa; tras login, el cliente ve formulario de nueva solicitud (categoría/prioridad desde catálogo), listado «Mis solicitudes» y detalle de estado sin acceso a la cola global.</w:t>
      </w:r>
    </w:p>
    <w:p w14:paraId="7BC7A1A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4927F08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Operador/administrador acceden a bandeja general, selector de transiciones (avanzar flujo / corregir según reglas) y feedback ante errores 403/409. Administrador accede al panel de catálogo (altas, ediciones, bajas) invisible para clientes.</w:t>
      </w:r>
    </w:p>
    <w:p w14:paraId="7320224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MSAL gestiona sesión Entra; Axios inyecta Bearer hacia Gateway. La UI muestra nombre y correo y permite inspeccionar </w:t>
      </w:r>
      <w:proofErr w:type="spellStart"/>
      <w:r w:rsidRPr="00172462">
        <w:rPr>
          <w:rFonts w:ascii="Arial" w:hAnsi="Arial" w:cs="Arial"/>
          <w:sz w:val="24"/>
        </w:rPr>
        <w:t>claims</w:t>
      </w:r>
      <w:proofErr w:type="spellEnd"/>
      <w:r w:rsidRPr="00172462">
        <w:rPr>
          <w:rFonts w:ascii="Arial" w:hAnsi="Arial" w:cs="Arial"/>
          <w:sz w:val="24"/>
        </w:rPr>
        <w:t xml:space="preserve"> — requisito EP1 de comprender identidad más allá del botón «Iniciar sesión». Logout cierra sesión corporativa al terminar el turno de soporte en un puesto compartido.</w:t>
      </w:r>
    </w:p>
    <w:p w14:paraId="32CF1B57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E5898AB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7E5BD93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6.1</w:t>
      </w:r>
    </w:p>
    <w:p w14:paraId="03A687F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Acceso sin autenticación</w:t>
      </w:r>
    </w:p>
    <w:p w14:paraId="26BC021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Landing con «Iniciar sesión»; sin datos de negocio. §11 #1.</w:t>
      </w:r>
    </w:p>
    <w:p w14:paraId="15A874D6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A9D20D0" wp14:editId="2900C506">
            <wp:extent cx="5580000" cy="2797269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7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6F8B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6.1 · Evidencia MT-6-01: Acceso sin autenticación. §11 #1.</w:t>
      </w:r>
    </w:p>
    <w:p w14:paraId="0CD0E04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437A149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533438A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6.2</w:t>
      </w:r>
    </w:p>
    <w:p w14:paraId="3AB2CCB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Pantalla principal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MesaTech</w:t>
      </w:r>
      <w:proofErr w:type="spellEnd"/>
      <w:r w:rsidRPr="00172462">
        <w:rPr>
          <w:rFonts w:ascii="Arial" w:hAnsi="Arial" w:cs="Arial"/>
          <w:b/>
          <w:bCs/>
          <w:sz w:val="24"/>
          <w:szCs w:val="24"/>
        </w:rPr>
        <w:t xml:space="preserve"> Cloud</w:t>
      </w:r>
    </w:p>
    <w:p w14:paraId="786367A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Logo y paleta; entrada MSAL. §12.</w:t>
      </w:r>
    </w:p>
    <w:p w14:paraId="188D860F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1D933B84" wp14:editId="345F039B">
            <wp:extent cx="5580000" cy="2991160"/>
            <wp:effectExtent l="0" t="0" r="0" b="0"/>
            <wp:docPr id="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1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CAD11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6.2 · Evidencia MT-6-02: Pantalla principal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MesaTech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Cloud. §12 UI.</w:t>
      </w:r>
    </w:p>
    <w:p w14:paraId="666820D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3BFE23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F1FCEA7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33574914" w14:textId="3344528E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6.3</w:t>
      </w:r>
    </w:p>
    <w:p w14:paraId="369B54F7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Alta de solicitud</w:t>
      </w:r>
    </w:p>
    <w:p w14:paraId="00175343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Estado inicial CREADA. §4.1.</w:t>
      </w:r>
    </w:p>
    <w:p w14:paraId="19E1E86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C1A242E" wp14:editId="51EACE81">
            <wp:extent cx="5580000" cy="2988660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8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DF165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6.3 · Evidencia MT-6-03: Alta de solicitud. §4.1 crear.</w:t>
      </w:r>
    </w:p>
    <w:p w14:paraId="68426A6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6F7E5D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12BF37E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7F397897" w14:textId="42B33CB0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6.4</w:t>
      </w:r>
    </w:p>
    <w:p w14:paraId="5AD432F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Bandeja «Mis solicitudes»</w:t>
      </w:r>
    </w:p>
    <w:p w14:paraId="19B4F0C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GET /v1/solicitudes/</w:t>
      </w:r>
      <w:proofErr w:type="spellStart"/>
      <w:r w:rsidRPr="00172462">
        <w:rPr>
          <w:rFonts w:ascii="Arial" w:hAnsi="Arial" w:cs="Arial"/>
          <w:sz w:val="24"/>
        </w:rPr>
        <w:t>mias</w:t>
      </w:r>
      <w:proofErr w:type="spellEnd"/>
      <w:r w:rsidRPr="00172462">
        <w:rPr>
          <w:rFonts w:ascii="Arial" w:hAnsi="Arial" w:cs="Arial"/>
          <w:sz w:val="24"/>
        </w:rPr>
        <w:t xml:space="preserve"> vía Gateway. §12.</w:t>
      </w:r>
    </w:p>
    <w:p w14:paraId="4D84AB40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80103E1" wp14:editId="19FEA07D">
            <wp:extent cx="5580000" cy="2993148"/>
            <wp:effectExtent l="0" t="0" r="0" b="0"/>
            <wp:docPr id="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3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A843F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6.4 · Evidencia MT-6-04: Bandeja «Mis solicitudes». §12 mías.</w:t>
      </w:r>
    </w:p>
    <w:p w14:paraId="29A0687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09D44F3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6B254C4" w14:textId="77777777" w:rsidR="00F73E35" w:rsidRPr="00F73E35" w:rsidRDefault="00F73E35" w:rsidP="00F73E35">
      <w:r w:rsidRPr="00F73E35">
        <w:br w:type="page"/>
      </w:r>
    </w:p>
    <w:p w14:paraId="30EF8403" w14:textId="44790665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6.5</w:t>
      </w:r>
    </w:p>
    <w:p w14:paraId="6FA8462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Bandeja general (operador /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admin</w:t>
      </w:r>
      <w:proofErr w:type="spellEnd"/>
      <w:r w:rsidRPr="00172462">
        <w:rPr>
          <w:rFonts w:ascii="Arial" w:hAnsi="Arial" w:cs="Arial"/>
          <w:b/>
          <w:bCs/>
          <w:sz w:val="24"/>
          <w:szCs w:val="24"/>
        </w:rPr>
        <w:t>)</w:t>
      </w:r>
    </w:p>
    <w:p w14:paraId="2598F31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GET /v1/solicitudes para operador. §15.</w:t>
      </w:r>
    </w:p>
    <w:p w14:paraId="77B23216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585F9567" wp14:editId="65F380E2">
            <wp:extent cx="5580000" cy="2985125"/>
            <wp:effectExtent l="0" t="0" r="0" b="0"/>
            <wp:docPr id="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85E72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6.5 · Evidencia MT-6-05: Bandeja general (operador /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admin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). §15 operador.</w:t>
      </w:r>
    </w:p>
    <w:p w14:paraId="2F8BF6FC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78EE489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618AEDE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2FE21E15" w14:textId="74680870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6.6</w:t>
      </w:r>
    </w:p>
    <w:p w14:paraId="10A8DBF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Actualización de estado</w:t>
      </w:r>
    </w:p>
    <w:p w14:paraId="390AEEB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PATCH estado y reglas MS. §4.1.</w:t>
      </w:r>
    </w:p>
    <w:p w14:paraId="7373C7F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9A45097" wp14:editId="3FB49FAD">
            <wp:extent cx="5580000" cy="2965288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5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BAD31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6.6 · Evidencia MT-6-06: Actualización de estado. §4.1 estados.</w:t>
      </w:r>
    </w:p>
    <w:p w14:paraId="0FC015E2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71433DA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3D16073D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7. Autorización, roles y pruebas de API</w:t>
      </w:r>
    </w:p>
    <w:p w14:paraId="11208F3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La matriz del caso (§4.1 guía EP1) se hace efectiva en BFF + navegación 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 xml:space="preserve">: cliente sin enlace a «Todas las solicitudes»; operador sin panel catálogo </w:t>
      </w:r>
      <w:proofErr w:type="spellStart"/>
      <w:r w:rsidRPr="00172462">
        <w:rPr>
          <w:rFonts w:ascii="Arial" w:hAnsi="Arial" w:cs="Arial"/>
          <w:sz w:val="24"/>
        </w:rPr>
        <w:t>admin</w:t>
      </w:r>
      <w:proofErr w:type="spellEnd"/>
      <w:r w:rsidRPr="00172462">
        <w:rPr>
          <w:rFonts w:ascii="Arial" w:hAnsi="Arial" w:cs="Arial"/>
          <w:sz w:val="24"/>
        </w:rPr>
        <w:t>.</w:t>
      </w:r>
    </w:p>
    <w:p w14:paraId="29232BF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55972C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Evidencia SKA-T05/T05b: mismo usuario cliente con JWT válido recibe 403 en GET /v1/solicitudes vía Postman — demuestra que la regla no depende de ocultar botones.</w:t>
      </w:r>
    </w:p>
    <w:p w14:paraId="1395E96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Pruebas SKA-T03/T07/T09 en Postman confirman rechazo de identidad inválida, rechazo de transición de negocio inválida y lectura de datos persistidos fuera del frontend, respectivamente.</w:t>
      </w:r>
    </w:p>
    <w:p w14:paraId="7928FB52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43E7B3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C0AB624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7.1</w:t>
      </w:r>
    </w:p>
    <w:p w14:paraId="21FA5AE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Rol cliente — UI sin bandeja general</w:t>
      </w:r>
    </w:p>
    <w:p w14:paraId="1C7DD88A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Matriz de roles en navegación. §11 #5.</w:t>
      </w:r>
    </w:p>
    <w:p w14:paraId="22E8D557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0F5E7C21" wp14:editId="36CCAE05">
            <wp:extent cx="5580000" cy="2997642"/>
            <wp:effectExtent l="0" t="0" r="0" b="0"/>
            <wp:docPr id="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7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D2EB7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7.1 · Evidencia MT-7-01: Rol cliente — UI sin bandeja general. §11 #5 UI.</w:t>
      </w:r>
    </w:p>
    <w:p w14:paraId="0106009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E51801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7ABC706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7.2</w:t>
      </w:r>
    </w:p>
    <w:p w14:paraId="13FF203A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Rol cliente — GET /v1/solicitudes → 403</w:t>
      </w:r>
    </w:p>
    <w:p w14:paraId="3D840C0A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BFF </w:t>
      </w:r>
      <w:proofErr w:type="spellStart"/>
      <w:r w:rsidRPr="00172462">
        <w:rPr>
          <w:rFonts w:ascii="Arial" w:hAnsi="Arial" w:cs="Arial"/>
          <w:sz w:val="24"/>
        </w:rPr>
        <w:t>EntraRoles</w:t>
      </w:r>
      <w:proofErr w:type="spellEnd"/>
      <w:r w:rsidRPr="00172462">
        <w:rPr>
          <w:rFonts w:ascii="Arial" w:hAnsi="Arial" w:cs="Arial"/>
          <w:sz w:val="24"/>
        </w:rPr>
        <w:t>. §11 #5.</w:t>
      </w:r>
    </w:p>
    <w:p w14:paraId="0DCEB39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653CB9D9" wp14:editId="65B2B756">
            <wp:extent cx="5580000" cy="5242747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42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CD7DD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7.2 · Evidencia MT-7-02: Rol cliente — GET /v1/solicitudes → 403. §11 #5 API.</w:t>
      </w:r>
    </w:p>
    <w:p w14:paraId="4682069C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054479E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1BA5A93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2F051D42" w14:textId="767E98D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7.3</w:t>
      </w:r>
    </w:p>
    <w:p w14:paraId="7240495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JWT inválido rechazado (401) — Postman</w:t>
      </w:r>
    </w:p>
    <w:p w14:paraId="274B4D3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PATCH/GET con Bearer inválido contra API Gateway → 401. Complementa evidencia Gateway; prueba §11 #3.</w:t>
      </w:r>
    </w:p>
    <w:p w14:paraId="0EDD8442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1430419A" wp14:editId="1A515EE1">
            <wp:extent cx="5580000" cy="4892882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2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78C93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7.3 · Evidencia MT-7-03: JWT inválido rechazado (401) — Postman. §11 #3.</w:t>
      </w:r>
    </w:p>
    <w:p w14:paraId="7F48D0DE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781E35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D82941B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3CFA47E8" w14:textId="3050F98E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7.4</w:t>
      </w:r>
    </w:p>
    <w:p w14:paraId="68A572EF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Regla de negocio — RESUELTA sin EN_PROCESO (409)</w:t>
      </w:r>
    </w:p>
    <w:p w14:paraId="2E372AFE" w14:textId="1D76EA8D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PATCH de estado hacia RESUELTA desde un estado distinto de EN_PROCESO → HTTP 409 </w:t>
      </w:r>
      <w:proofErr w:type="spellStart"/>
      <w:r w:rsidRPr="00172462">
        <w:rPr>
          <w:rFonts w:ascii="Arial" w:hAnsi="Arial" w:cs="Arial"/>
          <w:sz w:val="24"/>
        </w:rPr>
        <w:t>Conflict</w:t>
      </w:r>
      <w:proofErr w:type="spellEnd"/>
      <w:r w:rsidRPr="00172462">
        <w:rPr>
          <w:rFonts w:ascii="Arial" w:hAnsi="Arial" w:cs="Arial"/>
          <w:sz w:val="24"/>
        </w:rPr>
        <w:t xml:space="preserve">; regla en </w:t>
      </w:r>
      <w:r w:rsidR="00013339">
        <w:rPr>
          <w:rFonts w:ascii="Arial" w:hAnsi="Arial" w:cs="Arial"/>
          <w:sz w:val="24"/>
        </w:rPr>
        <w:t>ms</w:t>
      </w:r>
      <w:r w:rsidR="00013339">
        <w:rPr>
          <w:rFonts w:ascii="Cambria Math" w:hAnsi="Cambria Math" w:cs="Cambria Math"/>
          <w:sz w:val="24"/>
        </w:rPr>
        <w:t>‑</w:t>
      </w:r>
      <w:r w:rsidR="00013339">
        <w:rPr>
          <w:rFonts w:ascii="Arial" w:hAnsi="Arial" w:cs="Arial"/>
          <w:sz w:val="24"/>
        </w:rPr>
        <w:t>solicitudes</w:t>
      </w:r>
      <w:r w:rsidRPr="00172462">
        <w:rPr>
          <w:rFonts w:ascii="Arial" w:hAnsi="Arial" w:cs="Arial"/>
          <w:sz w:val="24"/>
        </w:rPr>
        <w:t xml:space="preserve"> (</w:t>
      </w:r>
      <w:proofErr w:type="spellStart"/>
      <w:r w:rsidRPr="00172462">
        <w:rPr>
          <w:rFonts w:ascii="Arial" w:hAnsi="Arial" w:cs="Arial"/>
          <w:sz w:val="24"/>
        </w:rPr>
        <w:t>TransicionesEstado</w:t>
      </w:r>
      <w:proofErr w:type="spellEnd"/>
      <w:r w:rsidRPr="00172462">
        <w:rPr>
          <w:rFonts w:ascii="Arial" w:hAnsi="Arial" w:cs="Arial"/>
          <w:sz w:val="24"/>
        </w:rPr>
        <w:t>). §11 #7.</w:t>
      </w:r>
    </w:p>
    <w:p w14:paraId="157928E5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EB19E7A" wp14:editId="3F1985C3">
            <wp:extent cx="5580000" cy="5815692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15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28BC4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7.4 · Evidencia MT-7-04: Regla de negocio — RESUELTA sin EN_PROCESO (409). §11 #7.</w:t>
      </w:r>
    </w:p>
    <w:p w14:paraId="1C58CF59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617477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0D89D71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161CD082" w14:textId="7C374ED8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7.5</w:t>
      </w:r>
    </w:p>
    <w:p w14:paraId="6A77DAE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Regla de negocio — cierre inválido EN_PROCESO → CERRADA (409)</w:t>
      </w:r>
    </w:p>
    <w:p w14:paraId="1314A07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PATCH hacia CERRADA sin pasar por RESUELTA → 409; la API no persiste el cambio. Misma capa de dominio que la UI. §11 #7.</w:t>
      </w:r>
    </w:p>
    <w:p w14:paraId="195BB31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512D62B4" wp14:editId="55307D90">
            <wp:extent cx="5580000" cy="409160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1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2615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7.5 · Evidencia MT-7-05: Regla de negocio — cierre inválido EN_PROCESO → CERRADA (409). §11 #7.</w:t>
      </w:r>
    </w:p>
    <w:p w14:paraId="068DBE6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06CDF68C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1334DDD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267801C6" w14:textId="0C7009C4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7.6</w:t>
      </w:r>
    </w:p>
    <w:p w14:paraId="64E8C32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Persistencia — GET /v1/solicitudes vía Gateway (200)</w:t>
      </w:r>
    </w:p>
    <w:p w14:paraId="509367D0" w14:textId="7E5A0A96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Array JSON con id, título, estado y fecha desde </w:t>
      </w:r>
      <w:r w:rsidR="00013339">
        <w:rPr>
          <w:rFonts w:ascii="Arial" w:hAnsi="Arial" w:cs="Arial"/>
          <w:sz w:val="24"/>
        </w:rPr>
        <w:t>ms</w:t>
      </w:r>
      <w:r w:rsidR="00013339">
        <w:rPr>
          <w:rFonts w:ascii="Cambria Math" w:hAnsi="Cambria Math" w:cs="Cambria Math"/>
          <w:sz w:val="24"/>
        </w:rPr>
        <w:t>‑</w:t>
      </w:r>
      <w:r w:rsidR="00013339">
        <w:rPr>
          <w:rFonts w:ascii="Arial" w:hAnsi="Arial" w:cs="Arial"/>
          <w:sz w:val="24"/>
        </w:rPr>
        <w:t>solicitudes</w:t>
      </w:r>
      <w:r w:rsidRPr="00172462">
        <w:rPr>
          <w:rFonts w:ascii="Arial" w:hAnsi="Arial" w:cs="Arial"/>
          <w:sz w:val="24"/>
        </w:rPr>
        <w:t xml:space="preserve"> y PostgreSQL; </w:t>
      </w:r>
      <w:proofErr w:type="spellStart"/>
      <w:r w:rsidRPr="00172462">
        <w:rPr>
          <w:rFonts w:ascii="Arial" w:hAnsi="Arial" w:cs="Arial"/>
          <w:sz w:val="24"/>
        </w:rPr>
        <w:t>reconsulta</w:t>
      </w:r>
      <w:proofErr w:type="spellEnd"/>
      <w:r w:rsidRPr="00172462">
        <w:rPr>
          <w:rFonts w:ascii="Arial" w:hAnsi="Arial" w:cs="Arial"/>
          <w:sz w:val="24"/>
        </w:rPr>
        <w:t xml:space="preserve"> independiente del frontend (Postman + Bearer). Complementa UI02/UI03. §11 #9.</w:t>
      </w:r>
    </w:p>
    <w:p w14:paraId="42027CB1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404DE5EA" wp14:editId="077A0B5E">
            <wp:extent cx="5580000" cy="5719500"/>
            <wp:effectExtent l="0" t="0" r="0" b="0"/>
            <wp:docPr id="3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65BE1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7.6 · Evidencia MT-7-06: Persistencia — GET /v1/solicitudes vía Gateway (200). §11 #9.</w:t>
      </w:r>
    </w:p>
    <w:p w14:paraId="7BAFAECF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DD246F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26F85C40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8. Versionamiento v1 / v2</w:t>
      </w:r>
    </w:p>
    <w:p w14:paraId="20F7CEC8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prevé integraciones futuras (por ejemplo, un </w:t>
      </w:r>
      <w:proofErr w:type="spellStart"/>
      <w:r w:rsidRPr="00172462">
        <w:rPr>
          <w:rFonts w:ascii="Arial" w:hAnsi="Arial" w:cs="Arial"/>
          <w:sz w:val="24"/>
        </w:rPr>
        <w:t>dashboard</w:t>
      </w:r>
      <w:proofErr w:type="spellEnd"/>
      <w:r w:rsidRPr="00172462">
        <w:rPr>
          <w:rFonts w:ascii="Arial" w:hAnsi="Arial" w:cs="Arial"/>
          <w:sz w:val="24"/>
        </w:rPr>
        <w:t xml:space="preserve"> externo). Mantener GET /v1/solicitudes/</w:t>
      </w:r>
      <w:proofErr w:type="spellStart"/>
      <w:r w:rsidRPr="00172462">
        <w:rPr>
          <w:rFonts w:ascii="Arial" w:hAnsi="Arial" w:cs="Arial"/>
          <w:sz w:val="24"/>
        </w:rPr>
        <w:t>mias</w:t>
      </w:r>
      <w:proofErr w:type="spellEnd"/>
      <w:r w:rsidRPr="00172462">
        <w:rPr>
          <w:rFonts w:ascii="Arial" w:hAnsi="Arial" w:cs="Arial"/>
          <w:sz w:val="24"/>
        </w:rPr>
        <w:t xml:space="preserve"> como array JSON estable protege al frontend actual.</w:t>
      </w:r>
    </w:p>
    <w:p w14:paraId="5DC485BA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74B1DD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GET /v2/solicitudes/</w:t>
      </w:r>
      <w:proofErr w:type="spellStart"/>
      <w:r w:rsidRPr="00172462">
        <w:rPr>
          <w:rFonts w:ascii="Arial" w:hAnsi="Arial" w:cs="Arial"/>
          <w:sz w:val="24"/>
        </w:rPr>
        <w:t>mias</w:t>
      </w:r>
      <w:proofErr w:type="spellEnd"/>
      <w:r w:rsidRPr="00172462">
        <w:rPr>
          <w:rFonts w:ascii="Arial" w:hAnsi="Arial" w:cs="Arial"/>
          <w:sz w:val="24"/>
        </w:rPr>
        <w:t xml:space="preserve"> envuelve la misma información con metadatos </w:t>
      </w:r>
      <w:proofErr w:type="spellStart"/>
      <w:r w:rsidRPr="00172462">
        <w:rPr>
          <w:rFonts w:ascii="Arial" w:hAnsi="Arial" w:cs="Arial"/>
          <w:sz w:val="24"/>
        </w:rPr>
        <w:t>version</w:t>
      </w:r>
      <w:proofErr w:type="spellEnd"/>
      <w:r w:rsidRPr="00172462">
        <w:rPr>
          <w:rFonts w:ascii="Arial" w:hAnsi="Arial" w:cs="Arial"/>
          <w:sz w:val="24"/>
        </w:rPr>
        <w:t>, usuario y colección solicitudes — contrato explícito para consumidores nuevos sin romper v1. Ambas rutas coexisten en Gateway y BFF, cumpliendo §7.1 y §15 EP1.</w:t>
      </w:r>
    </w:p>
    <w:p w14:paraId="77C3AE5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903600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50AD76F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01869C2C" w14:textId="51A9AAD0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8.1</w:t>
      </w:r>
    </w:p>
    <w:p w14:paraId="2421F1FE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Versionamiento — respuesta v1</w:t>
      </w:r>
    </w:p>
    <w:p w14:paraId="454D64FB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GET /v1/solicitudes/</w:t>
      </w:r>
      <w:proofErr w:type="spellStart"/>
      <w:r w:rsidRPr="00172462">
        <w:rPr>
          <w:rFonts w:ascii="Arial" w:hAnsi="Arial" w:cs="Arial"/>
          <w:sz w:val="24"/>
        </w:rPr>
        <w:t>mias</w:t>
      </w:r>
      <w:proofErr w:type="spellEnd"/>
      <w:r w:rsidRPr="00172462">
        <w:rPr>
          <w:rFonts w:ascii="Arial" w:hAnsi="Arial" w:cs="Arial"/>
          <w:sz w:val="24"/>
        </w:rPr>
        <w:t xml:space="preserve"> → array JSON. §15.</w:t>
      </w:r>
    </w:p>
    <w:p w14:paraId="4527D001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7012C1F4" wp14:editId="1AA79F4F">
            <wp:extent cx="5580000" cy="4949752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49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39E37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8.1 · Evidencia MT-8-01: Versionamiento — respuesta v1. §15 v1.</w:t>
      </w:r>
    </w:p>
    <w:p w14:paraId="3FB9746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8B2834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2DB1EC0" w14:textId="77777777" w:rsidR="00DD4F13" w:rsidRDefault="00DD4F13">
      <w:pPr>
        <w:pStyle w:val="Ttulo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03624289" w14:textId="490513F3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lastRenderedPageBreak/>
        <w:t>Figura 8.2</w:t>
      </w:r>
    </w:p>
    <w:p w14:paraId="6B9F4727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>Versionamiento — respuesta v2</w:t>
      </w:r>
    </w:p>
    <w:p w14:paraId="587984A6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GET /v2/solicitudes/</w:t>
      </w:r>
      <w:proofErr w:type="spellStart"/>
      <w:r w:rsidRPr="00172462">
        <w:rPr>
          <w:rFonts w:ascii="Arial" w:hAnsi="Arial" w:cs="Arial"/>
          <w:sz w:val="24"/>
        </w:rPr>
        <w:t>mias</w:t>
      </w:r>
      <w:proofErr w:type="spellEnd"/>
      <w:r w:rsidRPr="00172462">
        <w:rPr>
          <w:rFonts w:ascii="Arial" w:hAnsi="Arial" w:cs="Arial"/>
          <w:sz w:val="24"/>
        </w:rPr>
        <w:t xml:space="preserve"> → contrato v2. §11 #8.</w:t>
      </w:r>
    </w:p>
    <w:p w14:paraId="48E2BA48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2B97624E" wp14:editId="69A3248C">
            <wp:extent cx="5580000" cy="5023484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23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13E2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Pie de figura — Figura 8.2 · Evidencia MT-8-02: Versionamiento — respuesta v2. §11 #8.</w:t>
      </w:r>
    </w:p>
    <w:p w14:paraId="598A9B3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5714B2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565DA7AE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9. Identidad corporativa</w:t>
      </w:r>
    </w:p>
    <w:p w14:paraId="61F6B01A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La identidad visual refuerza confianza del cliente PYME: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Cloud se presenta como producto profesional (paleta teal #0F4C5C / acento aqua #2EC4B6, logotipo hexagonal en </w:t>
      </w:r>
      <w:proofErr w:type="spellStart"/>
      <w:r w:rsidRPr="00172462">
        <w:rPr>
          <w:rFonts w:ascii="Arial" w:hAnsi="Arial" w:cs="Arial"/>
          <w:sz w:val="24"/>
        </w:rPr>
        <w:t>header</w:t>
      </w:r>
      <w:proofErr w:type="spellEnd"/>
      <w:r w:rsidRPr="00172462">
        <w:rPr>
          <w:rFonts w:ascii="Arial" w:hAnsi="Arial" w:cs="Arial"/>
          <w:sz w:val="24"/>
        </w:rPr>
        <w:t>). Coherencia entre informe y presentación oral del equipo.</w:t>
      </w:r>
    </w:p>
    <w:p w14:paraId="4FCEB2E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7B14EFC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782FECF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1A1B9C2" w14:textId="77777777" w:rsidR="006D0CEB" w:rsidRPr="00172462" w:rsidRDefault="00000000">
      <w:pPr>
        <w:pStyle w:val="Ttulo3"/>
        <w:rPr>
          <w:rFonts w:ascii="Arial" w:hAnsi="Arial" w:cs="Arial"/>
        </w:rPr>
      </w:pPr>
      <w:r w:rsidRPr="00172462">
        <w:rPr>
          <w:rFonts w:ascii="Arial" w:hAnsi="Arial" w:cs="Arial"/>
          <w:sz w:val="26"/>
          <w:szCs w:val="26"/>
        </w:rPr>
        <w:t>Figura 9.1</w:t>
      </w:r>
    </w:p>
    <w:p w14:paraId="14602A03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sz w:val="24"/>
          <w:szCs w:val="24"/>
        </w:rPr>
        <w:t xml:space="preserve">Identidad corporativa </w:t>
      </w:r>
      <w:proofErr w:type="spellStart"/>
      <w:r w:rsidRPr="00172462">
        <w:rPr>
          <w:rFonts w:ascii="Arial" w:hAnsi="Arial" w:cs="Arial"/>
          <w:b/>
          <w:bCs/>
          <w:sz w:val="24"/>
          <w:szCs w:val="24"/>
        </w:rPr>
        <w:t>MesaTech</w:t>
      </w:r>
      <w:proofErr w:type="spellEnd"/>
      <w:r w:rsidRPr="00172462">
        <w:rPr>
          <w:rFonts w:ascii="Arial" w:hAnsi="Arial" w:cs="Arial"/>
          <w:b/>
          <w:bCs/>
          <w:sz w:val="24"/>
          <w:szCs w:val="24"/>
        </w:rPr>
        <w:t xml:space="preserve"> Cloud</w:t>
      </w:r>
    </w:p>
    <w:p w14:paraId="48386318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Paleta #0F4C5C / #2EC4B6 y logo hexagonal. </w:t>
      </w:r>
      <w:proofErr w:type="spellStart"/>
      <w:r w:rsidRPr="00172462">
        <w:rPr>
          <w:rFonts w:ascii="Arial" w:hAnsi="Arial" w:cs="Arial"/>
          <w:sz w:val="24"/>
        </w:rPr>
        <w:t>docs</w:t>
      </w:r>
      <w:proofErr w:type="spellEnd"/>
      <w:r w:rsidRPr="00172462">
        <w:rPr>
          <w:rFonts w:ascii="Arial" w:hAnsi="Arial" w:cs="Arial"/>
          <w:sz w:val="24"/>
        </w:rPr>
        <w:t>/</w:t>
      </w:r>
      <w:proofErr w:type="spellStart"/>
      <w:r w:rsidRPr="00172462">
        <w:rPr>
          <w:rFonts w:ascii="Arial" w:hAnsi="Arial" w:cs="Arial"/>
          <w:sz w:val="24"/>
        </w:rPr>
        <w:t>assets</w:t>
      </w:r>
      <w:proofErr w:type="spellEnd"/>
      <w:r w:rsidRPr="00172462">
        <w:rPr>
          <w:rFonts w:ascii="Arial" w:hAnsi="Arial" w:cs="Arial"/>
          <w:sz w:val="24"/>
        </w:rPr>
        <w:t>/marca/guia-marca.md.</w:t>
      </w:r>
    </w:p>
    <w:p w14:paraId="363E7DCA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drawing>
          <wp:inline distT="0" distB="0" distL="114300" distR="114300" wp14:anchorId="32BE0360" wp14:editId="3E943EA9">
            <wp:extent cx="5580000" cy="2646848"/>
            <wp:effectExtent l="0" t="0" r="0" b="0"/>
            <wp:docPr id="4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6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C81B5" w14:textId="77777777" w:rsidR="006D0CEB" w:rsidRPr="00172462" w:rsidRDefault="00000000">
      <w:pPr>
        <w:jc w:val="center"/>
        <w:rPr>
          <w:rFonts w:ascii="Arial" w:hAnsi="Arial" w:cs="Arial"/>
          <w:sz w:val="24"/>
        </w:rPr>
      </w:pPr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Pie de figura — Figura 9.1 · Evidencia MT-9-01: Identidad corporativa </w:t>
      </w:r>
      <w:proofErr w:type="spellStart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>MesaTech</w:t>
      </w:r>
      <w:proofErr w:type="spellEnd"/>
      <w:r w:rsidRPr="00172462">
        <w:rPr>
          <w:rFonts w:ascii="Arial" w:hAnsi="Arial" w:cs="Arial"/>
          <w:i/>
          <w:iCs/>
          <w:color w:val="4A646C"/>
          <w:sz w:val="18"/>
          <w:szCs w:val="18"/>
        </w:rPr>
        <w:t xml:space="preserve"> Cloud. Marca EP1.</w:t>
      </w:r>
    </w:p>
    <w:p w14:paraId="5BB8AFA1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57369A24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64C42B12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 xml:space="preserve">10. Flujo extremo a extremo, pruebas §11 y </w:t>
      </w:r>
      <w:proofErr w:type="spellStart"/>
      <w:r w:rsidRPr="00172462">
        <w:rPr>
          <w:rFonts w:ascii="Arial" w:hAnsi="Arial" w:cs="Arial"/>
          <w:szCs w:val="32"/>
        </w:rPr>
        <w:t>checklist</w:t>
      </w:r>
      <w:proofErr w:type="spellEnd"/>
      <w:r w:rsidRPr="00172462">
        <w:rPr>
          <w:rFonts w:ascii="Arial" w:hAnsi="Arial" w:cs="Arial"/>
          <w:szCs w:val="32"/>
        </w:rPr>
        <w:t xml:space="preserve"> §15</w:t>
      </w:r>
    </w:p>
    <w:p w14:paraId="54B5432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Demostración del recorrido §10 de la guía EP1, resultados de las pruebas mínimas y cumplimiento del </w:t>
      </w:r>
      <w:proofErr w:type="spellStart"/>
      <w:r w:rsidRPr="00172462">
        <w:rPr>
          <w:rFonts w:ascii="Arial" w:hAnsi="Arial" w:cs="Arial"/>
          <w:sz w:val="24"/>
        </w:rPr>
        <w:t>checklist</w:t>
      </w:r>
      <w:proofErr w:type="spellEnd"/>
      <w:r w:rsidRPr="00172462">
        <w:rPr>
          <w:rFonts w:ascii="Arial" w:hAnsi="Arial" w:cs="Arial"/>
          <w:sz w:val="24"/>
        </w:rPr>
        <w:t xml:space="preserve"> de entrega.</w:t>
      </w:r>
    </w:p>
    <w:p w14:paraId="48DD30EA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8AA585F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t>10.1 Flujo extremo a extremo (§10 guía EP1)</w:t>
      </w:r>
    </w:p>
    <w:p w14:paraId="6A0D2CC5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167B6FD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El flujo se interpreta sobre un caso real de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>: un cliente registra un incidente, un operador lo toma y avanza estados hasta la resolución, y la información persiste para consultas posteriores. La tabla condensa los doce pasos oficiales; las figuras SKA/NIN/NIC del informe ilustran cada capa.</w:t>
      </w:r>
    </w:p>
    <w:p w14:paraId="187F332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tbl>
      <w:tblPr>
        <w:tblStyle w:val="a2"/>
        <w:tblW w:w="5000" w:type="pct"/>
        <w:tblInd w:w="0" w:type="dxa"/>
        <w:tblLook w:val="0420" w:firstRow="1" w:lastRow="0" w:firstColumn="0" w:lastColumn="0" w:noHBand="0" w:noVBand="1"/>
      </w:tblPr>
      <w:tblGrid>
        <w:gridCol w:w="4536"/>
        <w:gridCol w:w="4536"/>
      </w:tblGrid>
      <w:tr w:rsidR="006D0CEB" w:rsidRPr="00172462" w14:paraId="0F567258" w14:textId="77777777" w:rsidTr="00F73E35">
        <w:trPr>
          <w:tblHeader/>
        </w:trPr>
        <w:tc>
          <w:tcPr>
            <w:tcW w:w="2500" w:type="pct"/>
            <w:shd w:val="clear" w:color="auto" w:fill="0F4C5C"/>
          </w:tcPr>
          <w:p w14:paraId="62DA05A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500" w:type="pct"/>
            <w:shd w:val="clear" w:color="auto" w:fill="0F4C5C"/>
          </w:tcPr>
          <w:p w14:paraId="6118CBF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D0CEB" w:rsidRPr="00172462" w14:paraId="2AFB2CF3" w14:textId="77777777" w:rsidTr="00F73E35">
        <w:tc>
          <w:tcPr>
            <w:tcW w:w="2500" w:type="pct"/>
          </w:tcPr>
          <w:p w14:paraId="026D4DC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00" w:type="pct"/>
          </w:tcPr>
          <w:p w14:paraId="364C5F9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Un cliente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MesaTech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abre la URL de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MesaTech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Cloud (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6D0CEB" w:rsidRPr="00172462" w14:paraId="56F2679A" w14:textId="77777777" w:rsidTr="00F73E35">
        <w:tc>
          <w:tcPr>
            <w:tcW w:w="2500" w:type="pct"/>
            <w:shd w:val="clear" w:color="auto" w:fill="E8FAF6"/>
          </w:tcPr>
          <w:p w14:paraId="00F826A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00" w:type="pct"/>
            <w:shd w:val="clear" w:color="auto" w:fill="E8FAF6"/>
          </w:tcPr>
          <w:p w14:paraId="4AEF3C8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Sin sesión, solo ve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landing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e «Iniciar sesión» — no hay datos de </w:t>
            </w:r>
            <w:proofErr w:type="gramStart"/>
            <w:r w:rsidRPr="00172462">
              <w:rPr>
                <w:rFonts w:ascii="Arial" w:hAnsi="Arial" w:cs="Arial"/>
                <w:sz w:val="20"/>
                <w:szCs w:val="20"/>
              </w:rPr>
              <w:t>tickets</w:t>
            </w:r>
            <w:proofErr w:type="gramEnd"/>
            <w:r w:rsidRPr="0017246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D0CEB" w:rsidRPr="00172462" w14:paraId="04EDC5DD" w14:textId="77777777" w:rsidTr="00F73E35">
        <w:tc>
          <w:tcPr>
            <w:tcW w:w="2500" w:type="pct"/>
          </w:tcPr>
          <w:p w14:paraId="2C7D72B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3–4</w:t>
            </w:r>
          </w:p>
        </w:tc>
        <w:tc>
          <w:tcPr>
            <w:tcW w:w="2500" w:type="pct"/>
          </w:tcPr>
          <w:p w14:paraId="63A67BF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MSAL redirige a Entra ID; tras credenciales corporativas, vuelve con tokens.</w:t>
            </w:r>
          </w:p>
        </w:tc>
      </w:tr>
      <w:tr w:rsidR="006D0CEB" w:rsidRPr="00172462" w14:paraId="566F30B7" w14:textId="77777777" w:rsidTr="00F73E35">
        <w:tc>
          <w:tcPr>
            <w:tcW w:w="2500" w:type="pct"/>
            <w:shd w:val="clear" w:color="auto" w:fill="E8FAF6"/>
          </w:tcPr>
          <w:p w14:paraId="30CC65A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00" w:type="pct"/>
            <w:shd w:val="clear" w:color="auto" w:fill="E8FAF6"/>
          </w:tcPr>
          <w:p w14:paraId="2C65BF78" w14:textId="77777777" w:rsidR="006D0CEB" w:rsidRPr="00172462" w:rsidRDefault="00000000">
            <w:pPr>
              <w:rPr>
                <w:rFonts w:ascii="Arial" w:hAnsi="Arial" w:cs="Arial"/>
              </w:rPr>
            </w:pP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obtiene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access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token con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scope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access_as_user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para invocar soporte.</w:t>
            </w:r>
          </w:p>
        </w:tc>
      </w:tr>
      <w:tr w:rsidR="006D0CEB" w:rsidRPr="00172462" w14:paraId="4E38C8E3" w14:textId="77777777" w:rsidTr="00F73E35">
        <w:tc>
          <w:tcPr>
            <w:tcW w:w="2500" w:type="pct"/>
          </w:tcPr>
          <w:p w14:paraId="02ACB95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00" w:type="pct"/>
          </w:tcPr>
          <w:p w14:paraId="374E344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Al crear o listar solicitudes, Axios envía Bearer a https://7gqw4633sg.execute-api.us-east-1.amazonaws.com.</w:t>
            </w:r>
          </w:p>
        </w:tc>
      </w:tr>
      <w:tr w:rsidR="006D0CEB" w:rsidRPr="00172462" w14:paraId="794C67C2" w14:textId="77777777" w:rsidTr="00F73E35">
        <w:tc>
          <w:tcPr>
            <w:tcW w:w="2500" w:type="pct"/>
            <w:shd w:val="clear" w:color="auto" w:fill="E8FAF6"/>
          </w:tcPr>
          <w:p w14:paraId="737F7A5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00" w:type="pct"/>
            <w:shd w:val="clear" w:color="auto" w:fill="E8FAF6"/>
          </w:tcPr>
          <w:p w14:paraId="7C8444B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Gateway valida JWT y CORS; rechaza llamadas anónimas (401).</w:t>
            </w:r>
          </w:p>
        </w:tc>
      </w:tr>
      <w:tr w:rsidR="006D0CEB" w:rsidRPr="00172462" w14:paraId="3D08AC5B" w14:textId="77777777" w:rsidTr="00F73E35">
        <w:tc>
          <w:tcPr>
            <w:tcW w:w="2500" w:type="pct"/>
          </w:tcPr>
          <w:p w14:paraId="03356A8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8–9</w:t>
            </w:r>
          </w:p>
        </w:tc>
        <w:tc>
          <w:tcPr>
            <w:tcW w:w="2500" w:type="pct"/>
          </w:tcPr>
          <w:p w14:paraId="33436F11" w14:textId="0AECE14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BFF revalida token y roles; reenvía a </w:t>
            </w:r>
            <w:r w:rsidR="00013339">
              <w:rPr>
                <w:rFonts w:ascii="Arial" w:hAnsi="Arial" w:cs="Arial"/>
                <w:sz w:val="20"/>
                <w:szCs w:val="20"/>
              </w:rPr>
              <w:t>ms</w:t>
            </w:r>
            <w:r w:rsidR="00013339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="00013339">
              <w:rPr>
                <w:rFonts w:ascii="Arial" w:hAnsi="Arial" w:cs="Arial"/>
                <w:sz w:val="20"/>
                <w:szCs w:val="20"/>
              </w:rPr>
              <w:t>solicitudes</w:t>
            </w:r>
            <w:r w:rsidRPr="00172462">
              <w:rPr>
                <w:rFonts w:ascii="Arial" w:hAnsi="Arial" w:cs="Arial"/>
                <w:sz w:val="20"/>
                <w:szCs w:val="20"/>
              </w:rPr>
              <w:t xml:space="preserve"> o </w:t>
            </w:r>
            <w:r w:rsidR="00013339">
              <w:rPr>
                <w:rFonts w:ascii="Arial" w:hAnsi="Arial" w:cs="Arial"/>
                <w:sz w:val="20"/>
                <w:szCs w:val="20"/>
              </w:rPr>
              <w:t>ms</w:t>
            </w:r>
            <w:r w:rsidR="00013339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="00013339">
              <w:rPr>
                <w:rFonts w:ascii="Arial" w:hAnsi="Arial" w:cs="Arial"/>
                <w:sz w:val="20"/>
                <w:szCs w:val="20"/>
              </w:rPr>
              <w:t>catalogo</w:t>
            </w:r>
            <w:r w:rsidRPr="0017246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D0CEB" w:rsidRPr="00172462" w14:paraId="174002D9" w14:textId="77777777" w:rsidTr="00F73E35">
        <w:tc>
          <w:tcPr>
            <w:tcW w:w="2500" w:type="pct"/>
            <w:shd w:val="clear" w:color="auto" w:fill="E8FAF6"/>
          </w:tcPr>
          <w:p w14:paraId="10C8ECF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500" w:type="pct"/>
            <w:shd w:val="clear" w:color="auto" w:fill="E8FAF6"/>
          </w:tcPr>
          <w:p w14:paraId="073855C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MS persiste o consulta PostgreSQL (</w:t>
            </w:r>
            <w:proofErr w:type="gramStart"/>
            <w:r w:rsidRPr="00172462">
              <w:rPr>
                <w:rFonts w:ascii="Arial" w:hAnsi="Arial" w:cs="Arial"/>
                <w:sz w:val="20"/>
                <w:szCs w:val="20"/>
              </w:rPr>
              <w:t>ticket</w:t>
            </w:r>
            <w:proofErr w:type="gramEnd"/>
            <w:r w:rsidRPr="00172462">
              <w:rPr>
                <w:rFonts w:ascii="Arial" w:hAnsi="Arial" w:cs="Arial"/>
                <w:sz w:val="20"/>
                <w:szCs w:val="20"/>
              </w:rPr>
              <w:t xml:space="preserve"> con estado CREADA, etc.).</w:t>
            </w:r>
          </w:p>
        </w:tc>
      </w:tr>
      <w:tr w:rsidR="006D0CEB" w:rsidRPr="00172462" w14:paraId="1903BBD0" w14:textId="77777777" w:rsidTr="00F73E35">
        <w:tc>
          <w:tcPr>
            <w:tcW w:w="2500" w:type="pct"/>
          </w:tcPr>
          <w:p w14:paraId="0DB9F7D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11–12</w:t>
            </w:r>
          </w:p>
        </w:tc>
        <w:tc>
          <w:tcPr>
            <w:tcW w:w="2500" w:type="pct"/>
          </w:tcPr>
          <w:p w14:paraId="326648C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JSON regresa a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; el usuario ve su </w:t>
            </w:r>
            <w:proofErr w:type="gramStart"/>
            <w:r w:rsidRPr="00172462">
              <w:rPr>
                <w:rFonts w:ascii="Arial" w:hAnsi="Arial" w:cs="Arial"/>
                <w:sz w:val="20"/>
                <w:szCs w:val="20"/>
              </w:rPr>
              <w:t>ticket</w:t>
            </w:r>
            <w:proofErr w:type="gramEnd"/>
            <w:r w:rsidRPr="00172462">
              <w:rPr>
                <w:rFonts w:ascii="Arial" w:hAnsi="Arial" w:cs="Arial"/>
                <w:sz w:val="20"/>
                <w:szCs w:val="20"/>
              </w:rPr>
              <w:t xml:space="preserve"> o la cola según rol.</w:t>
            </w:r>
          </w:p>
        </w:tc>
      </w:tr>
    </w:tbl>
    <w:p w14:paraId="3F48DE26" w14:textId="77777777" w:rsidR="006D0CEB" w:rsidRDefault="006D0CEB" w:rsidP="00172462">
      <w:pPr>
        <w:jc w:val="both"/>
        <w:rPr>
          <w:rFonts w:ascii="Arial" w:hAnsi="Arial" w:cs="Arial"/>
          <w:sz w:val="24"/>
        </w:rPr>
      </w:pPr>
    </w:p>
    <w:p w14:paraId="60FEF5A4" w14:textId="77777777" w:rsidR="009B29B2" w:rsidRDefault="009B29B2" w:rsidP="00172462">
      <w:pPr>
        <w:jc w:val="both"/>
        <w:rPr>
          <w:rFonts w:ascii="Arial" w:hAnsi="Arial" w:cs="Arial"/>
          <w:sz w:val="24"/>
        </w:rPr>
      </w:pPr>
    </w:p>
    <w:p w14:paraId="33A813E8" w14:textId="77777777" w:rsidR="009B29B2" w:rsidRPr="00172462" w:rsidRDefault="009B29B2" w:rsidP="00172462">
      <w:pPr>
        <w:jc w:val="both"/>
        <w:rPr>
          <w:rFonts w:ascii="Arial" w:hAnsi="Arial" w:cs="Arial"/>
          <w:sz w:val="24"/>
        </w:rPr>
      </w:pPr>
    </w:p>
    <w:p w14:paraId="697F2B7F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lastRenderedPageBreak/>
        <w:t>10.2 Pruebas mínimas obligatorias (§11)</w:t>
      </w:r>
    </w:p>
    <w:p w14:paraId="4EB4A33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02E66D6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b/>
          <w:bCs/>
          <w:color w:val="0F4C5C"/>
          <w:sz w:val="24"/>
          <w:szCs w:val="26"/>
        </w:rPr>
        <w:t>Índice de evidencias</w:t>
      </w:r>
    </w:p>
    <w:tbl>
      <w:tblPr>
        <w:tblStyle w:val="a3"/>
        <w:tblW w:w="5000" w:type="pct"/>
        <w:tblInd w:w="0" w:type="dxa"/>
        <w:tblLook w:val="0420" w:firstRow="1" w:lastRow="0" w:firstColumn="0" w:lastColumn="0" w:noHBand="0" w:noVBand="1"/>
      </w:tblPr>
      <w:tblGrid>
        <w:gridCol w:w="2268"/>
        <w:gridCol w:w="2268"/>
        <w:gridCol w:w="2268"/>
        <w:gridCol w:w="2268"/>
      </w:tblGrid>
      <w:tr w:rsidR="006D0CEB" w:rsidRPr="00172462" w14:paraId="349CC3AE" w14:textId="77777777" w:rsidTr="00F73E35">
        <w:trPr>
          <w:tblHeader/>
        </w:trPr>
        <w:tc>
          <w:tcPr>
            <w:tcW w:w="1250" w:type="pct"/>
            <w:shd w:val="clear" w:color="auto" w:fill="0F4C5C"/>
          </w:tcPr>
          <w:p w14:paraId="5CFF6B3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Figura</w:t>
            </w:r>
          </w:p>
        </w:tc>
        <w:tc>
          <w:tcPr>
            <w:tcW w:w="1250" w:type="pct"/>
            <w:shd w:val="clear" w:color="auto" w:fill="0F4C5C"/>
          </w:tcPr>
          <w:p w14:paraId="4DC03D2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Código MT</w:t>
            </w:r>
          </w:p>
        </w:tc>
        <w:tc>
          <w:tcPr>
            <w:tcW w:w="1250" w:type="pct"/>
            <w:shd w:val="clear" w:color="auto" w:fill="0F4C5C"/>
          </w:tcPr>
          <w:p w14:paraId="62F6BF6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250" w:type="pct"/>
            <w:shd w:val="clear" w:color="auto" w:fill="0F4C5C"/>
          </w:tcPr>
          <w:p w14:paraId="2F1ADCF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Rúbrica</w:t>
            </w:r>
          </w:p>
        </w:tc>
      </w:tr>
      <w:tr w:rsidR="006D0CEB" w:rsidRPr="00172462" w14:paraId="008398C3" w14:textId="77777777" w:rsidTr="00F73E35">
        <w:tc>
          <w:tcPr>
            <w:tcW w:w="1250" w:type="pct"/>
          </w:tcPr>
          <w:p w14:paraId="7D0BC80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1.1</w:t>
            </w:r>
          </w:p>
        </w:tc>
        <w:tc>
          <w:tcPr>
            <w:tcW w:w="1250" w:type="pct"/>
          </w:tcPr>
          <w:p w14:paraId="4805518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MT-1-01</w:t>
            </w:r>
          </w:p>
        </w:tc>
        <w:tc>
          <w:tcPr>
            <w:tcW w:w="1250" w:type="pct"/>
          </w:tcPr>
          <w:p w14:paraId="0F16005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Diagrama de despliegue EV1 (EC2, Gateway, flujos)</w:t>
            </w:r>
          </w:p>
        </w:tc>
        <w:tc>
          <w:tcPr>
            <w:tcW w:w="1250" w:type="pct"/>
          </w:tcPr>
          <w:p w14:paraId="5A18B27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diagrama</w:t>
            </w:r>
          </w:p>
        </w:tc>
      </w:tr>
      <w:tr w:rsidR="006D0CEB" w:rsidRPr="00172462" w14:paraId="343A126A" w14:textId="77777777" w:rsidTr="00F73E35">
        <w:tc>
          <w:tcPr>
            <w:tcW w:w="1250" w:type="pct"/>
            <w:shd w:val="clear" w:color="auto" w:fill="E8FAF6"/>
          </w:tcPr>
          <w:p w14:paraId="53882B4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2.1</w:t>
            </w:r>
          </w:p>
        </w:tc>
        <w:tc>
          <w:tcPr>
            <w:tcW w:w="1250" w:type="pct"/>
            <w:shd w:val="clear" w:color="auto" w:fill="E8FAF6"/>
          </w:tcPr>
          <w:p w14:paraId="29F15D1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MT-2-01</w:t>
            </w:r>
          </w:p>
        </w:tc>
        <w:tc>
          <w:tcPr>
            <w:tcW w:w="1250" w:type="pct"/>
            <w:shd w:val="clear" w:color="auto" w:fill="E8FAF6"/>
          </w:tcPr>
          <w:p w14:paraId="2B8C60C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Comprobar existencia SPA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250" w:type="pct"/>
            <w:shd w:val="clear" w:color="auto" w:fill="E8FAF6"/>
          </w:tcPr>
          <w:p w14:paraId="4369284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059AC9AE" w14:textId="77777777" w:rsidTr="00F73E35">
        <w:tc>
          <w:tcPr>
            <w:tcW w:w="1250" w:type="pct"/>
          </w:tcPr>
          <w:p w14:paraId="32E14D5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2.2</w:t>
            </w:r>
          </w:p>
        </w:tc>
        <w:tc>
          <w:tcPr>
            <w:tcW w:w="1250" w:type="pct"/>
          </w:tcPr>
          <w:p w14:paraId="085FE9F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MT-2-02</w:t>
            </w:r>
          </w:p>
        </w:tc>
        <w:tc>
          <w:tcPr>
            <w:tcW w:w="1250" w:type="pct"/>
          </w:tcPr>
          <w:p w14:paraId="629FF59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Registro de Aplicación</w:t>
            </w:r>
          </w:p>
        </w:tc>
        <w:tc>
          <w:tcPr>
            <w:tcW w:w="1250" w:type="pct"/>
          </w:tcPr>
          <w:p w14:paraId="2D9D463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684ECE58" w14:textId="77777777" w:rsidTr="00F73E35">
        <w:tc>
          <w:tcPr>
            <w:tcW w:w="1250" w:type="pct"/>
            <w:shd w:val="clear" w:color="auto" w:fill="E8FAF6"/>
          </w:tcPr>
          <w:p w14:paraId="1E37BFB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2.3</w:t>
            </w:r>
          </w:p>
        </w:tc>
        <w:tc>
          <w:tcPr>
            <w:tcW w:w="1250" w:type="pct"/>
            <w:shd w:val="clear" w:color="auto" w:fill="E8FAF6"/>
          </w:tcPr>
          <w:p w14:paraId="5BC2054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MT-2-03</w:t>
            </w:r>
          </w:p>
        </w:tc>
        <w:tc>
          <w:tcPr>
            <w:tcW w:w="1250" w:type="pct"/>
            <w:shd w:val="clear" w:color="auto" w:fill="E8FAF6"/>
          </w:tcPr>
          <w:p w14:paraId="3D523B8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Creación de URI de id de Apps</w:t>
            </w:r>
          </w:p>
        </w:tc>
        <w:tc>
          <w:tcPr>
            <w:tcW w:w="1250" w:type="pct"/>
            <w:shd w:val="clear" w:color="auto" w:fill="E8FAF6"/>
          </w:tcPr>
          <w:p w14:paraId="16C3959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5B7D7D8C" w14:textId="77777777" w:rsidTr="00F73E35">
        <w:tc>
          <w:tcPr>
            <w:tcW w:w="1250" w:type="pct"/>
          </w:tcPr>
          <w:p w14:paraId="324EF5E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2.4</w:t>
            </w:r>
          </w:p>
        </w:tc>
        <w:tc>
          <w:tcPr>
            <w:tcW w:w="1250" w:type="pct"/>
          </w:tcPr>
          <w:p w14:paraId="1A3CD3B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MT-2-04</w:t>
            </w:r>
          </w:p>
        </w:tc>
        <w:tc>
          <w:tcPr>
            <w:tcW w:w="1250" w:type="pct"/>
          </w:tcPr>
          <w:p w14:paraId="2A931F2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Creación ámbito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acces_as_user</w:t>
            </w:r>
            <w:proofErr w:type="spellEnd"/>
          </w:p>
        </w:tc>
        <w:tc>
          <w:tcPr>
            <w:tcW w:w="1250" w:type="pct"/>
          </w:tcPr>
          <w:p w14:paraId="691EBE7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75F224FE" w14:textId="77777777" w:rsidTr="00F73E35">
        <w:tc>
          <w:tcPr>
            <w:tcW w:w="1250" w:type="pct"/>
            <w:shd w:val="clear" w:color="auto" w:fill="E8FAF6"/>
          </w:tcPr>
          <w:p w14:paraId="7846450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2.5</w:t>
            </w:r>
          </w:p>
        </w:tc>
        <w:tc>
          <w:tcPr>
            <w:tcW w:w="1250" w:type="pct"/>
            <w:shd w:val="clear" w:color="auto" w:fill="E8FAF6"/>
          </w:tcPr>
          <w:p w14:paraId="3AD3810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MT-2-05</w:t>
            </w:r>
          </w:p>
        </w:tc>
        <w:tc>
          <w:tcPr>
            <w:tcW w:w="1250" w:type="pct"/>
            <w:shd w:val="clear" w:color="auto" w:fill="E8FAF6"/>
          </w:tcPr>
          <w:p w14:paraId="5F09AEB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Agregar propietarios</w:t>
            </w:r>
          </w:p>
        </w:tc>
        <w:tc>
          <w:tcPr>
            <w:tcW w:w="1250" w:type="pct"/>
            <w:shd w:val="clear" w:color="auto" w:fill="E8FAF6"/>
          </w:tcPr>
          <w:p w14:paraId="117FFBF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1F2203AC" w14:textId="77777777" w:rsidTr="00F73E35">
        <w:tc>
          <w:tcPr>
            <w:tcW w:w="1250" w:type="pct"/>
          </w:tcPr>
          <w:p w14:paraId="6582248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2.6</w:t>
            </w:r>
          </w:p>
        </w:tc>
        <w:tc>
          <w:tcPr>
            <w:tcW w:w="1250" w:type="pct"/>
          </w:tcPr>
          <w:p w14:paraId="4CC10DD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MT-2-06</w:t>
            </w:r>
          </w:p>
        </w:tc>
        <w:tc>
          <w:tcPr>
            <w:tcW w:w="1250" w:type="pct"/>
          </w:tcPr>
          <w:p w14:paraId="253DAC8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Gestionar permisos de la API</w:t>
            </w:r>
          </w:p>
        </w:tc>
        <w:tc>
          <w:tcPr>
            <w:tcW w:w="1250" w:type="pct"/>
          </w:tcPr>
          <w:p w14:paraId="4A1192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1B7C1460" w14:textId="77777777" w:rsidTr="00F73E35">
        <w:tc>
          <w:tcPr>
            <w:tcW w:w="1250" w:type="pct"/>
            <w:shd w:val="clear" w:color="auto" w:fill="E8FAF6"/>
          </w:tcPr>
          <w:p w14:paraId="76F394D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2.7</w:t>
            </w:r>
          </w:p>
        </w:tc>
        <w:tc>
          <w:tcPr>
            <w:tcW w:w="1250" w:type="pct"/>
            <w:shd w:val="clear" w:color="auto" w:fill="E8FAF6"/>
          </w:tcPr>
          <w:p w14:paraId="79A2785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MT-2-07</w:t>
            </w:r>
          </w:p>
        </w:tc>
        <w:tc>
          <w:tcPr>
            <w:tcW w:w="1250" w:type="pct"/>
            <w:shd w:val="clear" w:color="auto" w:fill="E8FAF6"/>
          </w:tcPr>
          <w:p w14:paraId="68EE7E7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Cambiar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Acces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Token a ver 2</w:t>
            </w:r>
          </w:p>
        </w:tc>
        <w:tc>
          <w:tcPr>
            <w:tcW w:w="1250" w:type="pct"/>
            <w:shd w:val="clear" w:color="auto" w:fill="E8FAF6"/>
          </w:tcPr>
          <w:p w14:paraId="20774AC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777C47E2" w14:textId="77777777" w:rsidTr="00F73E35">
        <w:tc>
          <w:tcPr>
            <w:tcW w:w="1250" w:type="pct"/>
          </w:tcPr>
          <w:p w14:paraId="022672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2.8</w:t>
            </w:r>
          </w:p>
        </w:tc>
        <w:tc>
          <w:tcPr>
            <w:tcW w:w="1250" w:type="pct"/>
          </w:tcPr>
          <w:p w14:paraId="17F7173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MT-2-08</w:t>
            </w:r>
          </w:p>
        </w:tc>
        <w:tc>
          <w:tcPr>
            <w:tcW w:w="1250" w:type="pct"/>
          </w:tcPr>
          <w:p w14:paraId="7D4378C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Gestionar permisos de la SPA de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250" w:type="pct"/>
          </w:tcPr>
          <w:p w14:paraId="207D06D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777C47E2" w14:textId="77777777" w:rsidTr="00F73E35">
        <w:tc>
          <w:tcPr>
            <w:tcW w:w="1250" w:type="pct"/>
          </w:tcPr>
          <w:p w14:paraId="022672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2.9</w:t>
            </w:r>
          </w:p>
        </w:tc>
        <w:tc>
          <w:tcPr>
            <w:tcW w:w="1250" w:type="pct"/>
          </w:tcPr>
          <w:p w14:paraId="17F7173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MT-2-09</w:t>
            </w:r>
          </w:p>
        </w:tc>
        <w:tc>
          <w:tcPr>
            <w:tcW w:w="1250" w:type="pct"/>
          </w:tcPr>
          <w:p w14:paraId="7D4378C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Creación de app role Cliente</w:t>
            </w:r>
            <w:proofErr w:type="spellStart"/>
            <w:proofErr w:type="spellEnd"/>
          </w:p>
        </w:tc>
        <w:tc>
          <w:tcPr>
            <w:tcW w:w="1250" w:type="pct"/>
          </w:tcPr>
          <w:p w14:paraId="207D06D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777C47E2" w14:textId="77777777" w:rsidTr="00F73E35">
        <w:tc>
          <w:tcPr>
            <w:tcW w:w="1250" w:type="pct"/>
          </w:tcPr>
          <w:p w14:paraId="022672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2.10</w:t>
            </w:r>
          </w:p>
        </w:tc>
        <w:tc>
          <w:tcPr>
            <w:tcW w:w="1250" w:type="pct"/>
          </w:tcPr>
          <w:p w14:paraId="17F7173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MT-2-10</w:t>
            </w:r>
          </w:p>
        </w:tc>
        <w:tc>
          <w:tcPr>
            <w:tcW w:w="1250" w:type="pct"/>
          </w:tcPr>
          <w:p w14:paraId="7D4378C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App roles Cliente, Operador y Administrador</w:t>
            </w:r>
            <w:proofErr w:type="spellStart"/>
            <w:proofErr w:type="spellEnd"/>
          </w:p>
        </w:tc>
        <w:tc>
          <w:tcPr>
            <w:tcW w:w="1250" w:type="pct"/>
          </w:tcPr>
          <w:p w14:paraId="207D06D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777C47E2" w14:textId="77777777" w:rsidTr="00F73E35">
        <w:tc>
          <w:tcPr>
            <w:tcW w:w="1250" w:type="pct"/>
          </w:tcPr>
          <w:p w14:paraId="022672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2.11</w:t>
            </w:r>
          </w:p>
        </w:tc>
        <w:tc>
          <w:tcPr>
            <w:tcW w:w="1250" w:type="pct"/>
          </w:tcPr>
          <w:p w14:paraId="17F7173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MT-2-11</w:t>
            </w:r>
          </w:p>
        </w:tc>
        <w:tc>
          <w:tcPr>
            <w:tcW w:w="1250" w:type="pct"/>
          </w:tcPr>
          <w:p w14:paraId="7D4378C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Usuarios de demostración (sin credenciales)</w:t>
            </w:r>
            <w:proofErr w:type="spellStart"/>
            <w:proofErr w:type="spellEnd"/>
          </w:p>
        </w:tc>
        <w:tc>
          <w:tcPr>
            <w:tcW w:w="1250" w:type="pct"/>
          </w:tcPr>
          <w:p w14:paraId="207D06D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777C47E2" w14:textId="77777777" w:rsidTr="00F73E35">
        <w:tc>
          <w:tcPr>
            <w:tcW w:w="1250" w:type="pct"/>
          </w:tcPr>
          <w:p w14:paraId="022672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2.12</w:t>
            </w:r>
          </w:p>
        </w:tc>
        <w:tc>
          <w:tcPr>
            <w:tcW w:w="1250" w:type="pct"/>
          </w:tcPr>
          <w:p w14:paraId="17F7173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MT-2-12</w:t>
            </w:r>
          </w:p>
        </w:tc>
        <w:tc>
          <w:tcPr>
            <w:tcW w:w="1250" w:type="pct"/>
          </w:tcPr>
          <w:p w14:paraId="7D4378C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Asignación de app role a usuario</w:t>
            </w:r>
            <w:proofErr w:type="spellStart"/>
            <w:proofErr w:type="spellEnd"/>
          </w:p>
        </w:tc>
        <w:tc>
          <w:tcPr>
            <w:tcW w:w="1250" w:type="pct"/>
          </w:tcPr>
          <w:p w14:paraId="207D06D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777C47E2" w14:textId="77777777" w:rsidTr="00F73E35">
        <w:tc>
          <w:tcPr>
            <w:tcW w:w="1250" w:type="pct"/>
          </w:tcPr>
          <w:p w14:paraId="022672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2.13</w:t>
            </w:r>
          </w:p>
        </w:tc>
        <w:tc>
          <w:tcPr>
            <w:tcW w:w="1250" w:type="pct"/>
          </w:tcPr>
          <w:p w14:paraId="17F7173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MT-2-13</w:t>
            </w:r>
          </w:p>
        </w:tc>
        <w:tc>
          <w:tcPr>
            <w:tcW w:w="1250" w:type="pct"/>
          </w:tcPr>
          <w:p w14:paraId="7D4378C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Usuarios con rol Cliente / Operador / Administrador</w:t>
            </w:r>
            <w:proofErr w:type="spellStart"/>
            <w:proofErr w:type="spellEnd"/>
          </w:p>
        </w:tc>
        <w:tc>
          <w:tcPr>
            <w:tcW w:w="1250" w:type="pct"/>
          </w:tcPr>
          <w:p w14:paraId="207D06D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/ §14 Microsoft Entra ID</w:t>
            </w:r>
          </w:p>
        </w:tc>
      </w:tr>
      <w:tr w:rsidR="006D0CEB" w:rsidRPr="00172462" w14:paraId="0B75DDE4" w14:textId="77777777" w:rsidTr="00F73E35">
        <w:tc>
          <w:tcPr>
            <w:tcW w:w="1250" w:type="pct"/>
            <w:shd w:val="clear" w:color="auto" w:fill="E8FAF6"/>
          </w:tcPr>
          <w:p w14:paraId="75DEAAE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3.1</w:t>
            </w:r>
          </w:p>
        </w:tc>
        <w:tc>
          <w:tcPr>
            <w:tcW w:w="1250" w:type="pct"/>
            <w:shd w:val="clear" w:color="auto" w:fill="E8FAF6"/>
          </w:tcPr>
          <w:p w14:paraId="7A4E444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MT-3-01</w:t>
            </w:r>
          </w:p>
        </w:tc>
        <w:tc>
          <w:tcPr>
            <w:tcW w:w="1250" w:type="pct"/>
            <w:shd w:val="clear" w:color="auto" w:fill="E8FAF6"/>
          </w:tcPr>
          <w:p w14:paraId="279EC0E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HTTP API Gateway — API creada e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Invoke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URL</w:t>
            </w:r>
          </w:p>
        </w:tc>
        <w:tc>
          <w:tcPr>
            <w:tcW w:w="1250" w:type="pct"/>
            <w:shd w:val="clear" w:color="auto" w:fill="E8FAF6"/>
          </w:tcPr>
          <w:p w14:paraId="105AEE5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HTTP API</w:t>
            </w:r>
          </w:p>
        </w:tc>
      </w:tr>
      <w:tr w:rsidR="006D0CEB" w:rsidRPr="00172462" w14:paraId="466382D3" w14:textId="77777777" w:rsidTr="00F73E35">
        <w:tc>
          <w:tcPr>
            <w:tcW w:w="1250" w:type="pct"/>
          </w:tcPr>
          <w:p w14:paraId="43CE315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3.2</w:t>
            </w:r>
          </w:p>
        </w:tc>
        <w:tc>
          <w:tcPr>
            <w:tcW w:w="1250" w:type="pct"/>
          </w:tcPr>
          <w:p w14:paraId="5847DBA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MT-3-02</w:t>
            </w:r>
          </w:p>
        </w:tc>
        <w:tc>
          <w:tcPr>
            <w:tcW w:w="1250" w:type="pct"/>
          </w:tcPr>
          <w:p w14:paraId="57C36C7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Rutas expuestas en el Gateway</w:t>
            </w:r>
          </w:p>
        </w:tc>
        <w:tc>
          <w:tcPr>
            <w:tcW w:w="1250" w:type="pct"/>
          </w:tcPr>
          <w:p w14:paraId="7F24EB4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Rutas</w:t>
            </w:r>
          </w:p>
        </w:tc>
      </w:tr>
      <w:tr w:rsidR="006D0CEB" w:rsidRPr="00172462" w14:paraId="05A5B4D7" w14:textId="77777777" w:rsidTr="00F73E35">
        <w:tc>
          <w:tcPr>
            <w:tcW w:w="1250" w:type="pct"/>
            <w:shd w:val="clear" w:color="auto" w:fill="E8FAF6"/>
          </w:tcPr>
          <w:p w14:paraId="729EA5C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3.3</w:t>
            </w:r>
          </w:p>
        </w:tc>
        <w:tc>
          <w:tcPr>
            <w:tcW w:w="1250" w:type="pct"/>
            <w:shd w:val="clear" w:color="auto" w:fill="E8FAF6"/>
          </w:tcPr>
          <w:p w14:paraId="4B49B36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MT-3-03</w:t>
            </w:r>
          </w:p>
        </w:tc>
        <w:tc>
          <w:tcPr>
            <w:tcW w:w="1250" w:type="pct"/>
            <w:shd w:val="clear" w:color="auto" w:fill="E8FAF6"/>
          </w:tcPr>
          <w:p w14:paraId="6575666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Integración HTTP hacia el BFF en EC2</w:t>
            </w:r>
          </w:p>
        </w:tc>
        <w:tc>
          <w:tcPr>
            <w:tcW w:w="1250" w:type="pct"/>
            <w:shd w:val="clear" w:color="auto" w:fill="E8FAF6"/>
          </w:tcPr>
          <w:p w14:paraId="63E5E59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Integración BFF</w:t>
            </w:r>
          </w:p>
        </w:tc>
      </w:tr>
      <w:tr w:rsidR="006D0CEB" w:rsidRPr="00172462" w14:paraId="278A8362" w14:textId="77777777" w:rsidTr="00F73E35">
        <w:tc>
          <w:tcPr>
            <w:tcW w:w="1250" w:type="pct"/>
          </w:tcPr>
          <w:p w14:paraId="41174D8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3.4</w:t>
            </w:r>
          </w:p>
        </w:tc>
        <w:tc>
          <w:tcPr>
            <w:tcW w:w="1250" w:type="pct"/>
          </w:tcPr>
          <w:p w14:paraId="36073C4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MT-3-04</w:t>
            </w:r>
          </w:p>
        </w:tc>
        <w:tc>
          <w:tcPr>
            <w:tcW w:w="1250" w:type="pct"/>
          </w:tcPr>
          <w:p w14:paraId="4EA0DED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JWT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Authorizer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(Microsoft Entra ID)</w:t>
            </w:r>
          </w:p>
        </w:tc>
        <w:tc>
          <w:tcPr>
            <w:tcW w:w="1250" w:type="pct"/>
          </w:tcPr>
          <w:p w14:paraId="0C90BC0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§12 JWT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Authorizer</w:t>
            </w:r>
            <w:proofErr w:type="spellEnd"/>
          </w:p>
        </w:tc>
      </w:tr>
      <w:tr w:rsidR="006D0CEB" w:rsidRPr="00172462" w14:paraId="4DB91798" w14:textId="77777777" w:rsidTr="00F73E35">
        <w:tc>
          <w:tcPr>
            <w:tcW w:w="1250" w:type="pct"/>
            <w:shd w:val="clear" w:color="auto" w:fill="E8FAF6"/>
          </w:tcPr>
          <w:p w14:paraId="07DEFF7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3.5</w:t>
            </w:r>
          </w:p>
        </w:tc>
        <w:tc>
          <w:tcPr>
            <w:tcW w:w="1250" w:type="pct"/>
            <w:shd w:val="clear" w:color="auto" w:fill="E8FAF6"/>
          </w:tcPr>
          <w:p w14:paraId="10FB99A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MT-3-05</w:t>
            </w:r>
          </w:p>
        </w:tc>
        <w:tc>
          <w:tcPr>
            <w:tcW w:w="1250" w:type="pct"/>
            <w:shd w:val="clear" w:color="auto" w:fill="E8FAF6"/>
          </w:tcPr>
          <w:p w14:paraId="1F4172B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CORS en HTTP API</w:t>
            </w:r>
          </w:p>
        </w:tc>
        <w:tc>
          <w:tcPr>
            <w:tcW w:w="1250" w:type="pct"/>
            <w:shd w:val="clear" w:color="auto" w:fill="E8FAF6"/>
          </w:tcPr>
          <w:p w14:paraId="2CDA4C9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CORS Gateway</w:t>
            </w:r>
          </w:p>
        </w:tc>
      </w:tr>
      <w:tr w:rsidR="006D0CEB" w:rsidRPr="00172462" w14:paraId="4227D2AC" w14:textId="77777777" w:rsidTr="00F73E35">
        <w:tc>
          <w:tcPr>
            <w:tcW w:w="1250" w:type="pct"/>
          </w:tcPr>
          <w:p w14:paraId="50CAFAC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3.6</w:t>
            </w:r>
          </w:p>
        </w:tc>
        <w:tc>
          <w:tcPr>
            <w:tcW w:w="1250" w:type="pct"/>
          </w:tcPr>
          <w:p w14:paraId="1603BF5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MT-3-06</w:t>
            </w:r>
          </w:p>
        </w:tc>
        <w:tc>
          <w:tcPr>
            <w:tcW w:w="1250" w:type="pct"/>
          </w:tcPr>
          <w:p w14:paraId="28CF7F8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Gateway rechaza petición sin JWT (401)</w:t>
            </w:r>
          </w:p>
        </w:tc>
        <w:tc>
          <w:tcPr>
            <w:tcW w:w="1250" w:type="pct"/>
          </w:tcPr>
          <w:p w14:paraId="3B5B8C7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#2</w:t>
            </w:r>
          </w:p>
        </w:tc>
      </w:tr>
      <w:tr w:rsidR="006D0CEB" w:rsidRPr="00172462" w14:paraId="7C30BBEA" w14:textId="77777777" w:rsidTr="00F73E35">
        <w:tc>
          <w:tcPr>
            <w:tcW w:w="1250" w:type="pct"/>
            <w:shd w:val="clear" w:color="auto" w:fill="E8FAF6"/>
          </w:tcPr>
          <w:p w14:paraId="0CC9E17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3.7</w:t>
            </w:r>
          </w:p>
        </w:tc>
        <w:tc>
          <w:tcPr>
            <w:tcW w:w="1250" w:type="pct"/>
            <w:shd w:val="clear" w:color="auto" w:fill="E8FAF6"/>
          </w:tcPr>
          <w:p w14:paraId="37DC131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MT-3-07</w:t>
            </w:r>
          </w:p>
        </w:tc>
        <w:tc>
          <w:tcPr>
            <w:tcW w:w="1250" w:type="pct"/>
            <w:shd w:val="clear" w:color="auto" w:fill="E8FAF6"/>
          </w:tcPr>
          <w:p w14:paraId="10D4FFF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Gateway rechaza JWT inválido (401)</w:t>
            </w:r>
          </w:p>
        </w:tc>
        <w:tc>
          <w:tcPr>
            <w:tcW w:w="1250" w:type="pct"/>
            <w:shd w:val="clear" w:color="auto" w:fill="E8FAF6"/>
          </w:tcPr>
          <w:p w14:paraId="566BAF4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#3</w:t>
            </w:r>
          </w:p>
        </w:tc>
      </w:tr>
      <w:tr w:rsidR="006D0CEB" w:rsidRPr="00172462" w14:paraId="019E3100" w14:textId="77777777" w:rsidTr="00F73E35">
        <w:tc>
          <w:tcPr>
            <w:tcW w:w="1250" w:type="pct"/>
          </w:tcPr>
          <w:p w14:paraId="74A600E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lastRenderedPageBreak/>
              <w:t>Figura 3.8</w:t>
            </w:r>
          </w:p>
        </w:tc>
        <w:tc>
          <w:tcPr>
            <w:tcW w:w="1250" w:type="pct"/>
          </w:tcPr>
          <w:p w14:paraId="1F7CC82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MT-3-08</w:t>
            </w:r>
          </w:p>
        </w:tc>
        <w:tc>
          <w:tcPr>
            <w:tcW w:w="1250" w:type="pct"/>
          </w:tcPr>
          <w:p w14:paraId="11164E5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Acceso autorizado vía Gateway (200)</w:t>
            </w:r>
          </w:p>
        </w:tc>
        <w:tc>
          <w:tcPr>
            <w:tcW w:w="1250" w:type="pct"/>
          </w:tcPr>
          <w:p w14:paraId="1FC91E5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#4</w:t>
            </w:r>
          </w:p>
        </w:tc>
      </w:tr>
      <w:tr w:rsidR="006D0CEB" w:rsidRPr="00172462" w14:paraId="11224A66" w14:textId="77777777" w:rsidTr="00F73E35">
        <w:tc>
          <w:tcPr>
            <w:tcW w:w="1250" w:type="pct"/>
            <w:shd w:val="clear" w:color="auto" w:fill="E8FAF6"/>
          </w:tcPr>
          <w:p w14:paraId="2CCA795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3.9</w:t>
            </w:r>
          </w:p>
        </w:tc>
        <w:tc>
          <w:tcPr>
            <w:tcW w:w="1250" w:type="pct"/>
            <w:shd w:val="clear" w:color="auto" w:fill="E8FAF6"/>
          </w:tcPr>
          <w:p w14:paraId="6E9E864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MT-3-09</w:t>
            </w:r>
          </w:p>
        </w:tc>
        <w:tc>
          <w:tcPr>
            <w:tcW w:w="1250" w:type="pct"/>
            <w:shd w:val="clear" w:color="auto" w:fill="E8FAF6"/>
          </w:tcPr>
          <w:p w14:paraId="52923E8D" w14:textId="77777777" w:rsidR="006D0CEB" w:rsidRPr="00172462" w:rsidRDefault="00000000">
            <w:pPr>
              <w:rPr>
                <w:rFonts w:ascii="Arial" w:hAnsi="Arial" w:cs="Arial"/>
              </w:rPr>
            </w:pP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sin error CORS hacia Gateway</w:t>
            </w:r>
          </w:p>
        </w:tc>
        <w:tc>
          <w:tcPr>
            <w:tcW w:w="1250" w:type="pct"/>
            <w:shd w:val="clear" w:color="auto" w:fill="E8FAF6"/>
          </w:tcPr>
          <w:p w14:paraId="4F7686E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#6</w:t>
            </w:r>
          </w:p>
        </w:tc>
      </w:tr>
      <w:tr w:rsidR="006D0CEB" w:rsidRPr="00172462" w14:paraId="617202A3" w14:textId="77777777" w:rsidTr="00F73E35">
        <w:tc>
          <w:tcPr>
            <w:tcW w:w="1250" w:type="pct"/>
          </w:tcPr>
          <w:p w14:paraId="6B8CF5E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3.10</w:t>
            </w:r>
          </w:p>
        </w:tc>
        <w:tc>
          <w:tcPr>
            <w:tcW w:w="1250" w:type="pct"/>
          </w:tcPr>
          <w:p w14:paraId="19C2B0B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MT-3-10</w:t>
            </w:r>
          </w:p>
        </w:tc>
        <w:tc>
          <w:tcPr>
            <w:tcW w:w="1250" w:type="pct"/>
          </w:tcPr>
          <w:p w14:paraId="5D02BBB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Catálogo — CRUD administrador vía Gateway</w:t>
            </w:r>
          </w:p>
        </w:tc>
        <w:tc>
          <w:tcPr>
            <w:tcW w:w="1250" w:type="pct"/>
          </w:tcPr>
          <w:p w14:paraId="4CE7534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§4.1 Catálogo</w:t>
            </w:r>
          </w:p>
        </w:tc>
      </w:tr>
      <w:tr w:rsidR="006D0CEB" w:rsidRPr="00172462" w14:paraId="4C26B526" w14:textId="77777777" w:rsidTr="00F73E35">
        <w:tc>
          <w:tcPr>
            <w:tcW w:w="1250" w:type="pct"/>
            <w:shd w:val="clear" w:color="auto" w:fill="E8FAF6"/>
          </w:tcPr>
          <w:p w14:paraId="6DDC042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4.1</w:t>
            </w:r>
          </w:p>
        </w:tc>
        <w:tc>
          <w:tcPr>
            <w:tcW w:w="1250" w:type="pct"/>
            <w:shd w:val="clear" w:color="auto" w:fill="E8FAF6"/>
          </w:tcPr>
          <w:p w14:paraId="2C97227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MT-4-01</w:t>
            </w:r>
          </w:p>
        </w:tc>
        <w:tc>
          <w:tcPr>
            <w:tcW w:w="1250" w:type="pct"/>
            <w:shd w:val="clear" w:color="auto" w:fill="E8FAF6"/>
          </w:tcPr>
          <w:p w14:paraId="3D11AC7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PostgreSQL 16 en Docker (persistencia)</w:t>
            </w:r>
          </w:p>
        </w:tc>
        <w:tc>
          <w:tcPr>
            <w:tcW w:w="1250" w:type="pct"/>
            <w:shd w:val="clear" w:color="auto" w:fill="E8FAF6"/>
          </w:tcPr>
          <w:p w14:paraId="6A11E90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PostgreSQL</w:t>
            </w:r>
          </w:p>
        </w:tc>
      </w:tr>
      <w:tr w:rsidR="006D0CEB" w:rsidRPr="00172462" w14:paraId="708894ED" w14:textId="77777777" w:rsidTr="00F73E35">
        <w:tc>
          <w:tcPr>
            <w:tcW w:w="1250" w:type="pct"/>
          </w:tcPr>
          <w:p w14:paraId="04003E5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4.2</w:t>
            </w:r>
          </w:p>
        </w:tc>
        <w:tc>
          <w:tcPr>
            <w:tcW w:w="1250" w:type="pct"/>
          </w:tcPr>
          <w:p w14:paraId="1864205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MT-4-02</w:t>
            </w:r>
          </w:p>
        </w:tc>
        <w:tc>
          <w:tcPr>
            <w:tcW w:w="1250" w:type="pct"/>
          </w:tcPr>
          <w:p w14:paraId="54388A4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Microservicio no expuesto a Internet</w:t>
            </w:r>
          </w:p>
        </w:tc>
        <w:tc>
          <w:tcPr>
            <w:tcW w:w="1250" w:type="pct"/>
          </w:tcPr>
          <w:p w14:paraId="181ECC1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§15 aislamiento MS</w:t>
            </w:r>
          </w:p>
        </w:tc>
      </w:tr>
      <w:tr w:rsidR="006D0CEB" w:rsidRPr="00172462" w14:paraId="15EB7AA5" w14:textId="77777777" w:rsidTr="00F73E35">
        <w:tc>
          <w:tcPr>
            <w:tcW w:w="1250" w:type="pct"/>
            <w:shd w:val="clear" w:color="auto" w:fill="E8FAF6"/>
          </w:tcPr>
          <w:p w14:paraId="42C62AA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4.3</w:t>
            </w:r>
          </w:p>
        </w:tc>
        <w:tc>
          <w:tcPr>
            <w:tcW w:w="1250" w:type="pct"/>
            <w:shd w:val="clear" w:color="auto" w:fill="E8FAF6"/>
          </w:tcPr>
          <w:p w14:paraId="475E36E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MT-4-03</w:t>
            </w:r>
          </w:p>
        </w:tc>
        <w:tc>
          <w:tcPr>
            <w:tcW w:w="1250" w:type="pct"/>
            <w:shd w:val="clear" w:color="auto" w:fill="E8FAF6"/>
          </w:tcPr>
          <w:p w14:paraId="046E3D8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Security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por capa</w:t>
            </w:r>
          </w:p>
        </w:tc>
        <w:tc>
          <w:tcPr>
            <w:tcW w:w="1250" w:type="pct"/>
            <w:shd w:val="clear" w:color="auto" w:fill="E8FAF6"/>
          </w:tcPr>
          <w:p w14:paraId="143A26B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§12 Security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</w:tr>
      <w:tr w:rsidR="006D0CEB" w:rsidRPr="00172462" w14:paraId="1E48F3D0" w14:textId="77777777" w:rsidTr="00F73E35">
        <w:tc>
          <w:tcPr>
            <w:tcW w:w="1250" w:type="pct"/>
          </w:tcPr>
          <w:p w14:paraId="05CCC8B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5.1</w:t>
            </w:r>
          </w:p>
        </w:tc>
        <w:tc>
          <w:tcPr>
            <w:tcW w:w="1250" w:type="pct"/>
          </w:tcPr>
          <w:p w14:paraId="1C3CAD8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MT-5-01</w:t>
            </w:r>
          </w:p>
        </w:tc>
        <w:tc>
          <w:tcPr>
            <w:tcW w:w="1250" w:type="pct"/>
          </w:tcPr>
          <w:p w14:paraId="5ED9215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BFF desplegado — puerto 8080</w:t>
            </w:r>
          </w:p>
        </w:tc>
        <w:tc>
          <w:tcPr>
            <w:tcW w:w="1250" w:type="pct"/>
          </w:tcPr>
          <w:p w14:paraId="4AE069D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BFF</w:t>
            </w:r>
          </w:p>
        </w:tc>
      </w:tr>
      <w:tr w:rsidR="006D0CEB" w:rsidRPr="00172462" w14:paraId="7E58A8A1" w14:textId="77777777" w:rsidTr="00F73E35">
        <w:tc>
          <w:tcPr>
            <w:tcW w:w="1250" w:type="pct"/>
            <w:shd w:val="clear" w:color="auto" w:fill="E8FAF6"/>
          </w:tcPr>
          <w:p w14:paraId="6FBE277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5.2</w:t>
            </w:r>
          </w:p>
        </w:tc>
        <w:tc>
          <w:tcPr>
            <w:tcW w:w="1250" w:type="pct"/>
            <w:shd w:val="clear" w:color="auto" w:fill="E8FAF6"/>
          </w:tcPr>
          <w:p w14:paraId="6CFCBCD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MT-5-02</w:t>
            </w:r>
          </w:p>
        </w:tc>
        <w:tc>
          <w:tcPr>
            <w:tcW w:w="1250" w:type="pct"/>
            <w:shd w:val="clear" w:color="auto" w:fill="E8FAF6"/>
          </w:tcPr>
          <w:p w14:paraId="36E5A8B9" w14:textId="1A7CF586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Microservicio </w:t>
            </w:r>
            <w:r w:rsidR="00013339">
              <w:rPr>
                <w:rFonts w:ascii="Arial" w:hAnsi="Arial" w:cs="Arial"/>
                <w:sz w:val="20"/>
                <w:szCs w:val="20"/>
              </w:rPr>
              <w:t>ms</w:t>
            </w:r>
            <w:r w:rsidR="00013339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="00013339">
              <w:rPr>
                <w:rFonts w:ascii="Arial" w:hAnsi="Arial" w:cs="Arial"/>
                <w:sz w:val="20"/>
                <w:szCs w:val="20"/>
              </w:rPr>
              <w:t>solicitudes</w:t>
            </w:r>
            <w:r w:rsidRPr="00172462">
              <w:rPr>
                <w:rFonts w:ascii="Arial" w:hAnsi="Arial" w:cs="Arial"/>
                <w:sz w:val="20"/>
                <w:szCs w:val="20"/>
              </w:rPr>
              <w:t xml:space="preserve"> (:8081)</w:t>
            </w:r>
          </w:p>
        </w:tc>
        <w:tc>
          <w:tcPr>
            <w:tcW w:w="1250" w:type="pct"/>
            <w:shd w:val="clear" w:color="auto" w:fill="E8FAF6"/>
          </w:tcPr>
          <w:p w14:paraId="23869D9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MS solicitudes</w:t>
            </w:r>
          </w:p>
        </w:tc>
      </w:tr>
      <w:tr w:rsidR="006D0CEB" w:rsidRPr="00172462" w14:paraId="7B41819C" w14:textId="77777777" w:rsidTr="00F73E35">
        <w:tc>
          <w:tcPr>
            <w:tcW w:w="1250" w:type="pct"/>
          </w:tcPr>
          <w:p w14:paraId="2A4A359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5.3</w:t>
            </w:r>
          </w:p>
        </w:tc>
        <w:tc>
          <w:tcPr>
            <w:tcW w:w="1250" w:type="pct"/>
          </w:tcPr>
          <w:p w14:paraId="7BF649C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MT-5-03</w:t>
            </w:r>
          </w:p>
        </w:tc>
        <w:tc>
          <w:tcPr>
            <w:tcW w:w="1250" w:type="pct"/>
          </w:tcPr>
          <w:p w14:paraId="327A31EA" w14:textId="3F0E274F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Microservicio </w:t>
            </w:r>
            <w:r w:rsidR="00013339">
              <w:rPr>
                <w:rFonts w:ascii="Arial" w:hAnsi="Arial" w:cs="Arial"/>
                <w:sz w:val="20"/>
                <w:szCs w:val="20"/>
              </w:rPr>
              <w:t>ms</w:t>
            </w:r>
            <w:r w:rsidR="00013339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="00013339">
              <w:rPr>
                <w:rFonts w:ascii="Arial" w:hAnsi="Arial" w:cs="Arial"/>
                <w:sz w:val="20"/>
                <w:szCs w:val="20"/>
              </w:rPr>
              <w:t>catalogo</w:t>
            </w:r>
            <w:r w:rsidRPr="00172462">
              <w:rPr>
                <w:rFonts w:ascii="Arial" w:hAnsi="Arial" w:cs="Arial"/>
                <w:sz w:val="20"/>
                <w:szCs w:val="20"/>
              </w:rPr>
              <w:t xml:space="preserve"> (:8082)</w:t>
            </w:r>
          </w:p>
        </w:tc>
        <w:tc>
          <w:tcPr>
            <w:tcW w:w="1250" w:type="pct"/>
          </w:tcPr>
          <w:p w14:paraId="14D99BF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MS catálogo</w:t>
            </w:r>
          </w:p>
        </w:tc>
      </w:tr>
      <w:tr w:rsidR="006D0CEB" w:rsidRPr="00172462" w14:paraId="3358632F" w14:textId="77777777" w:rsidTr="00F73E35">
        <w:tc>
          <w:tcPr>
            <w:tcW w:w="1250" w:type="pct"/>
            <w:shd w:val="clear" w:color="auto" w:fill="E8FAF6"/>
          </w:tcPr>
          <w:p w14:paraId="1B163BE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5.4</w:t>
            </w:r>
          </w:p>
        </w:tc>
        <w:tc>
          <w:tcPr>
            <w:tcW w:w="1250" w:type="pct"/>
            <w:shd w:val="clear" w:color="auto" w:fill="E8FAF6"/>
          </w:tcPr>
          <w:p w14:paraId="3F05CF7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MT-5-04</w:t>
            </w:r>
          </w:p>
        </w:tc>
        <w:tc>
          <w:tcPr>
            <w:tcW w:w="1250" w:type="pct"/>
            <w:shd w:val="clear" w:color="auto" w:fill="E8FAF6"/>
          </w:tcPr>
          <w:p w14:paraId="5CF5A07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BFF responde 401 sin JWT</w:t>
            </w:r>
          </w:p>
        </w:tc>
        <w:tc>
          <w:tcPr>
            <w:tcW w:w="1250" w:type="pct"/>
            <w:shd w:val="clear" w:color="auto" w:fill="E8FAF6"/>
          </w:tcPr>
          <w:p w14:paraId="5619B59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§14 BFF 401</w:t>
            </w:r>
          </w:p>
        </w:tc>
      </w:tr>
      <w:tr w:rsidR="006D0CEB" w:rsidRPr="00172462" w14:paraId="0161AC7E" w14:textId="77777777" w:rsidTr="00F73E35">
        <w:tc>
          <w:tcPr>
            <w:tcW w:w="1250" w:type="pct"/>
          </w:tcPr>
          <w:p w14:paraId="60E1C92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5.5</w:t>
            </w:r>
          </w:p>
        </w:tc>
        <w:tc>
          <w:tcPr>
            <w:tcW w:w="1250" w:type="pct"/>
          </w:tcPr>
          <w:p w14:paraId="50EFD20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MT-5-05</w:t>
            </w:r>
          </w:p>
        </w:tc>
        <w:tc>
          <w:tcPr>
            <w:tcW w:w="1250" w:type="pct"/>
          </w:tcPr>
          <w:p w14:paraId="1B5890F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Ruta pública vs rutas protegidas en BFF</w:t>
            </w:r>
          </w:p>
        </w:tc>
        <w:tc>
          <w:tcPr>
            <w:tcW w:w="1250" w:type="pct"/>
          </w:tcPr>
          <w:p w14:paraId="2FBD047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§15 rutas BFF</w:t>
            </w:r>
          </w:p>
        </w:tc>
      </w:tr>
      <w:tr w:rsidR="006D0CEB" w:rsidRPr="00172462" w14:paraId="2E1A754D" w14:textId="77777777" w:rsidTr="00F73E35">
        <w:tc>
          <w:tcPr>
            <w:tcW w:w="1250" w:type="pct"/>
            <w:shd w:val="clear" w:color="auto" w:fill="E8FAF6"/>
          </w:tcPr>
          <w:p w14:paraId="1B230E0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5.6</w:t>
            </w:r>
          </w:p>
        </w:tc>
        <w:tc>
          <w:tcPr>
            <w:tcW w:w="1250" w:type="pct"/>
            <w:shd w:val="clear" w:color="auto" w:fill="E8FAF6"/>
          </w:tcPr>
          <w:p w14:paraId="2ADDFB7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MT-5-06</w:t>
            </w:r>
          </w:p>
        </w:tc>
        <w:tc>
          <w:tcPr>
            <w:tcW w:w="1250" w:type="pct"/>
            <w:shd w:val="clear" w:color="auto" w:fill="E8FAF6"/>
          </w:tcPr>
          <w:p w14:paraId="21059A5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Consumo no autenticado hacia el BFF</w:t>
            </w:r>
          </w:p>
        </w:tc>
        <w:tc>
          <w:tcPr>
            <w:tcW w:w="1250" w:type="pct"/>
            <w:shd w:val="clear" w:color="auto" w:fill="E8FAF6"/>
          </w:tcPr>
          <w:p w14:paraId="6EFE554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§15 sin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auth</w:t>
            </w:r>
            <w:proofErr w:type="spellEnd"/>
          </w:p>
        </w:tc>
      </w:tr>
      <w:tr w:rsidR="006D0CEB" w:rsidRPr="00172462" w14:paraId="6D8703DD" w14:textId="77777777" w:rsidTr="00F73E35">
        <w:tc>
          <w:tcPr>
            <w:tcW w:w="1250" w:type="pct"/>
          </w:tcPr>
          <w:p w14:paraId="4812C77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6.1</w:t>
            </w:r>
          </w:p>
        </w:tc>
        <w:tc>
          <w:tcPr>
            <w:tcW w:w="1250" w:type="pct"/>
          </w:tcPr>
          <w:p w14:paraId="137A03E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MT-6-01</w:t>
            </w:r>
          </w:p>
        </w:tc>
        <w:tc>
          <w:tcPr>
            <w:tcW w:w="1250" w:type="pct"/>
          </w:tcPr>
          <w:p w14:paraId="4AF59F0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Acceso sin autenticación</w:t>
            </w:r>
          </w:p>
        </w:tc>
        <w:tc>
          <w:tcPr>
            <w:tcW w:w="1250" w:type="pct"/>
          </w:tcPr>
          <w:p w14:paraId="4BE3642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#1</w:t>
            </w:r>
          </w:p>
        </w:tc>
      </w:tr>
      <w:tr w:rsidR="006D0CEB" w:rsidRPr="00172462" w14:paraId="64717E2C" w14:textId="77777777" w:rsidTr="00F73E35">
        <w:tc>
          <w:tcPr>
            <w:tcW w:w="1250" w:type="pct"/>
            <w:shd w:val="clear" w:color="auto" w:fill="E8FAF6"/>
          </w:tcPr>
          <w:p w14:paraId="6FAC163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6.2</w:t>
            </w:r>
          </w:p>
        </w:tc>
        <w:tc>
          <w:tcPr>
            <w:tcW w:w="1250" w:type="pct"/>
            <w:shd w:val="clear" w:color="auto" w:fill="E8FAF6"/>
          </w:tcPr>
          <w:p w14:paraId="37DE242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MT-6-02</w:t>
            </w:r>
          </w:p>
        </w:tc>
        <w:tc>
          <w:tcPr>
            <w:tcW w:w="1250" w:type="pct"/>
            <w:shd w:val="clear" w:color="auto" w:fill="E8FAF6"/>
          </w:tcPr>
          <w:p w14:paraId="601E186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Pantalla principal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MesaTech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Cloud</w:t>
            </w:r>
          </w:p>
        </w:tc>
        <w:tc>
          <w:tcPr>
            <w:tcW w:w="1250" w:type="pct"/>
            <w:shd w:val="clear" w:color="auto" w:fill="E8FAF6"/>
          </w:tcPr>
          <w:p w14:paraId="7D9BFE2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UI</w:t>
            </w:r>
          </w:p>
        </w:tc>
      </w:tr>
      <w:tr w:rsidR="006D0CEB" w:rsidRPr="00172462" w14:paraId="4D7AC839" w14:textId="77777777" w:rsidTr="00F73E35">
        <w:tc>
          <w:tcPr>
            <w:tcW w:w="1250" w:type="pct"/>
          </w:tcPr>
          <w:p w14:paraId="710248C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6.3</w:t>
            </w:r>
          </w:p>
        </w:tc>
        <w:tc>
          <w:tcPr>
            <w:tcW w:w="1250" w:type="pct"/>
          </w:tcPr>
          <w:p w14:paraId="7FAE0E1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MT-6-03</w:t>
            </w:r>
          </w:p>
        </w:tc>
        <w:tc>
          <w:tcPr>
            <w:tcW w:w="1250" w:type="pct"/>
          </w:tcPr>
          <w:p w14:paraId="535FA3D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Alta de solicitud</w:t>
            </w:r>
          </w:p>
        </w:tc>
        <w:tc>
          <w:tcPr>
            <w:tcW w:w="1250" w:type="pct"/>
          </w:tcPr>
          <w:p w14:paraId="171CF8A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§4.1 crear</w:t>
            </w:r>
          </w:p>
        </w:tc>
      </w:tr>
      <w:tr w:rsidR="006D0CEB" w:rsidRPr="00172462" w14:paraId="0FC9224E" w14:textId="77777777" w:rsidTr="00F73E35">
        <w:tc>
          <w:tcPr>
            <w:tcW w:w="1250" w:type="pct"/>
            <w:shd w:val="clear" w:color="auto" w:fill="E8FAF6"/>
          </w:tcPr>
          <w:p w14:paraId="7A60121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6.4</w:t>
            </w:r>
          </w:p>
        </w:tc>
        <w:tc>
          <w:tcPr>
            <w:tcW w:w="1250" w:type="pct"/>
            <w:shd w:val="clear" w:color="auto" w:fill="E8FAF6"/>
          </w:tcPr>
          <w:p w14:paraId="52A2DEF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MT-6-04</w:t>
            </w:r>
          </w:p>
        </w:tc>
        <w:tc>
          <w:tcPr>
            <w:tcW w:w="1250" w:type="pct"/>
            <w:shd w:val="clear" w:color="auto" w:fill="E8FAF6"/>
          </w:tcPr>
          <w:p w14:paraId="4D505EB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Bandeja «Mis solicitudes»</w:t>
            </w:r>
          </w:p>
        </w:tc>
        <w:tc>
          <w:tcPr>
            <w:tcW w:w="1250" w:type="pct"/>
            <w:shd w:val="clear" w:color="auto" w:fill="E8FAF6"/>
          </w:tcPr>
          <w:p w14:paraId="1F4E095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§12 mías</w:t>
            </w:r>
          </w:p>
        </w:tc>
      </w:tr>
      <w:tr w:rsidR="006D0CEB" w:rsidRPr="00172462" w14:paraId="7304B04A" w14:textId="77777777" w:rsidTr="00F73E35">
        <w:tc>
          <w:tcPr>
            <w:tcW w:w="1250" w:type="pct"/>
          </w:tcPr>
          <w:p w14:paraId="3235B9B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6.5</w:t>
            </w:r>
          </w:p>
        </w:tc>
        <w:tc>
          <w:tcPr>
            <w:tcW w:w="1250" w:type="pct"/>
          </w:tcPr>
          <w:p w14:paraId="52218D5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MT-6-05</w:t>
            </w:r>
          </w:p>
        </w:tc>
        <w:tc>
          <w:tcPr>
            <w:tcW w:w="1250" w:type="pct"/>
          </w:tcPr>
          <w:p w14:paraId="6C38653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Bandeja general (operador /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50" w:type="pct"/>
          </w:tcPr>
          <w:p w14:paraId="4A8F358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§15 operador</w:t>
            </w:r>
          </w:p>
        </w:tc>
      </w:tr>
      <w:tr w:rsidR="006D0CEB" w:rsidRPr="00172462" w14:paraId="032CD800" w14:textId="77777777" w:rsidTr="00F73E35">
        <w:tc>
          <w:tcPr>
            <w:tcW w:w="1250" w:type="pct"/>
            <w:shd w:val="clear" w:color="auto" w:fill="E8FAF6"/>
          </w:tcPr>
          <w:p w14:paraId="15EBEE9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6.6</w:t>
            </w:r>
          </w:p>
        </w:tc>
        <w:tc>
          <w:tcPr>
            <w:tcW w:w="1250" w:type="pct"/>
            <w:shd w:val="clear" w:color="auto" w:fill="E8FAF6"/>
          </w:tcPr>
          <w:p w14:paraId="172CB2F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MT-6-06</w:t>
            </w:r>
          </w:p>
        </w:tc>
        <w:tc>
          <w:tcPr>
            <w:tcW w:w="1250" w:type="pct"/>
            <w:shd w:val="clear" w:color="auto" w:fill="E8FAF6"/>
          </w:tcPr>
          <w:p w14:paraId="28DA18E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Actualización de estado</w:t>
            </w:r>
          </w:p>
        </w:tc>
        <w:tc>
          <w:tcPr>
            <w:tcW w:w="1250" w:type="pct"/>
            <w:shd w:val="clear" w:color="auto" w:fill="E8FAF6"/>
          </w:tcPr>
          <w:p w14:paraId="51FA1CB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§4.1 estados</w:t>
            </w:r>
          </w:p>
        </w:tc>
      </w:tr>
      <w:tr w:rsidR="006D0CEB" w:rsidRPr="00172462" w14:paraId="7BB3A764" w14:textId="77777777" w:rsidTr="00F73E35">
        <w:tc>
          <w:tcPr>
            <w:tcW w:w="1250" w:type="pct"/>
          </w:tcPr>
          <w:p w14:paraId="6A6735F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lastRenderedPageBreak/>
              <w:t>Figura 7.1</w:t>
            </w:r>
          </w:p>
        </w:tc>
        <w:tc>
          <w:tcPr>
            <w:tcW w:w="1250" w:type="pct"/>
          </w:tcPr>
          <w:p w14:paraId="148E26E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MT-7-01</w:t>
            </w:r>
          </w:p>
        </w:tc>
        <w:tc>
          <w:tcPr>
            <w:tcW w:w="1250" w:type="pct"/>
          </w:tcPr>
          <w:p w14:paraId="2C76C15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Rol cliente — UI sin bandeja general</w:t>
            </w:r>
          </w:p>
        </w:tc>
        <w:tc>
          <w:tcPr>
            <w:tcW w:w="1250" w:type="pct"/>
          </w:tcPr>
          <w:p w14:paraId="62E4B9A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#5 UI</w:t>
            </w:r>
          </w:p>
        </w:tc>
      </w:tr>
      <w:tr w:rsidR="006D0CEB" w:rsidRPr="00172462" w14:paraId="2B598167" w14:textId="77777777" w:rsidTr="00F73E35">
        <w:tc>
          <w:tcPr>
            <w:tcW w:w="1250" w:type="pct"/>
            <w:shd w:val="clear" w:color="auto" w:fill="E8FAF6"/>
          </w:tcPr>
          <w:p w14:paraId="3629921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7.2</w:t>
            </w:r>
          </w:p>
        </w:tc>
        <w:tc>
          <w:tcPr>
            <w:tcW w:w="1250" w:type="pct"/>
            <w:shd w:val="clear" w:color="auto" w:fill="E8FAF6"/>
          </w:tcPr>
          <w:p w14:paraId="73D6C32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MT-7-02</w:t>
            </w:r>
          </w:p>
        </w:tc>
        <w:tc>
          <w:tcPr>
            <w:tcW w:w="1250" w:type="pct"/>
            <w:shd w:val="clear" w:color="auto" w:fill="E8FAF6"/>
          </w:tcPr>
          <w:p w14:paraId="110911C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Rol cliente — GET /v1/solicitudes → 403</w:t>
            </w:r>
          </w:p>
        </w:tc>
        <w:tc>
          <w:tcPr>
            <w:tcW w:w="1250" w:type="pct"/>
            <w:shd w:val="clear" w:color="auto" w:fill="E8FAF6"/>
          </w:tcPr>
          <w:p w14:paraId="23FC912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#5 API</w:t>
            </w:r>
          </w:p>
        </w:tc>
      </w:tr>
      <w:tr w:rsidR="006D0CEB" w:rsidRPr="00172462" w14:paraId="059737C9" w14:textId="77777777" w:rsidTr="00F73E35">
        <w:tc>
          <w:tcPr>
            <w:tcW w:w="1250" w:type="pct"/>
          </w:tcPr>
          <w:p w14:paraId="23C6060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7.3</w:t>
            </w:r>
          </w:p>
        </w:tc>
        <w:tc>
          <w:tcPr>
            <w:tcW w:w="1250" w:type="pct"/>
          </w:tcPr>
          <w:p w14:paraId="7EE27B4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MT-7-03</w:t>
            </w:r>
          </w:p>
        </w:tc>
        <w:tc>
          <w:tcPr>
            <w:tcW w:w="1250" w:type="pct"/>
          </w:tcPr>
          <w:p w14:paraId="519F73B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JWT inválido rechazado (401) — Postman</w:t>
            </w:r>
          </w:p>
        </w:tc>
        <w:tc>
          <w:tcPr>
            <w:tcW w:w="1250" w:type="pct"/>
          </w:tcPr>
          <w:p w14:paraId="6D26D3C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#3</w:t>
            </w:r>
          </w:p>
        </w:tc>
      </w:tr>
      <w:tr w:rsidR="006D0CEB" w:rsidRPr="00172462" w14:paraId="22112D5F" w14:textId="77777777" w:rsidTr="00F73E35">
        <w:tc>
          <w:tcPr>
            <w:tcW w:w="1250" w:type="pct"/>
            <w:shd w:val="clear" w:color="auto" w:fill="E8FAF6"/>
          </w:tcPr>
          <w:p w14:paraId="1543E06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7.4</w:t>
            </w:r>
          </w:p>
        </w:tc>
        <w:tc>
          <w:tcPr>
            <w:tcW w:w="1250" w:type="pct"/>
            <w:shd w:val="clear" w:color="auto" w:fill="E8FAF6"/>
          </w:tcPr>
          <w:p w14:paraId="6803B23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MT-7-04</w:t>
            </w:r>
          </w:p>
        </w:tc>
        <w:tc>
          <w:tcPr>
            <w:tcW w:w="1250" w:type="pct"/>
            <w:shd w:val="clear" w:color="auto" w:fill="E8FAF6"/>
          </w:tcPr>
          <w:p w14:paraId="70D8E50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Regla de negocio — RESUELTA sin EN_PROCESO (409)</w:t>
            </w:r>
          </w:p>
        </w:tc>
        <w:tc>
          <w:tcPr>
            <w:tcW w:w="1250" w:type="pct"/>
            <w:shd w:val="clear" w:color="auto" w:fill="E8FAF6"/>
          </w:tcPr>
          <w:p w14:paraId="4BD76A2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#7</w:t>
            </w:r>
          </w:p>
        </w:tc>
      </w:tr>
      <w:tr w:rsidR="006D0CEB" w:rsidRPr="00172462" w14:paraId="594F5B91" w14:textId="77777777" w:rsidTr="00F73E35">
        <w:tc>
          <w:tcPr>
            <w:tcW w:w="1250" w:type="pct"/>
          </w:tcPr>
          <w:p w14:paraId="0806540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7.5</w:t>
            </w:r>
          </w:p>
        </w:tc>
        <w:tc>
          <w:tcPr>
            <w:tcW w:w="1250" w:type="pct"/>
          </w:tcPr>
          <w:p w14:paraId="75D1709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MT-7-05</w:t>
            </w:r>
          </w:p>
        </w:tc>
        <w:tc>
          <w:tcPr>
            <w:tcW w:w="1250" w:type="pct"/>
          </w:tcPr>
          <w:p w14:paraId="7ED87271" w14:textId="5C08F0A1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Regla de negocio — cierre inválido EN_PROCESO → CERRADA (409</w:t>
            </w:r>
            <w:r w:rsidR="000133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50" w:type="pct"/>
          </w:tcPr>
          <w:p w14:paraId="50AB5E5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#7</w:t>
            </w:r>
          </w:p>
        </w:tc>
      </w:tr>
      <w:tr w:rsidR="006D0CEB" w:rsidRPr="00172462" w14:paraId="69C1DD00" w14:textId="77777777" w:rsidTr="00F73E35">
        <w:tc>
          <w:tcPr>
            <w:tcW w:w="1250" w:type="pct"/>
            <w:shd w:val="clear" w:color="auto" w:fill="E8FAF6"/>
          </w:tcPr>
          <w:p w14:paraId="54789E5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7.6</w:t>
            </w:r>
          </w:p>
        </w:tc>
        <w:tc>
          <w:tcPr>
            <w:tcW w:w="1250" w:type="pct"/>
            <w:shd w:val="clear" w:color="auto" w:fill="E8FAF6"/>
          </w:tcPr>
          <w:p w14:paraId="325F798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MT-7-06</w:t>
            </w:r>
          </w:p>
        </w:tc>
        <w:tc>
          <w:tcPr>
            <w:tcW w:w="1250" w:type="pct"/>
            <w:shd w:val="clear" w:color="auto" w:fill="E8FAF6"/>
          </w:tcPr>
          <w:p w14:paraId="13C6D91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Persistencia — GET /v1/solicitudes vía Gateway (200)</w:t>
            </w:r>
          </w:p>
        </w:tc>
        <w:tc>
          <w:tcPr>
            <w:tcW w:w="1250" w:type="pct"/>
            <w:shd w:val="clear" w:color="auto" w:fill="E8FAF6"/>
          </w:tcPr>
          <w:p w14:paraId="4E81EF3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#9</w:t>
            </w:r>
          </w:p>
        </w:tc>
      </w:tr>
      <w:tr w:rsidR="006D0CEB" w:rsidRPr="00172462" w14:paraId="718A6F53" w14:textId="77777777" w:rsidTr="00F73E35">
        <w:tc>
          <w:tcPr>
            <w:tcW w:w="1250" w:type="pct"/>
          </w:tcPr>
          <w:p w14:paraId="4D483DA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8.1</w:t>
            </w:r>
          </w:p>
        </w:tc>
        <w:tc>
          <w:tcPr>
            <w:tcW w:w="1250" w:type="pct"/>
          </w:tcPr>
          <w:p w14:paraId="6772757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MT-8-01</w:t>
            </w:r>
          </w:p>
        </w:tc>
        <w:tc>
          <w:tcPr>
            <w:tcW w:w="1250" w:type="pct"/>
          </w:tcPr>
          <w:p w14:paraId="2D11B78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Versionamiento — respuesta v1</w:t>
            </w:r>
          </w:p>
        </w:tc>
        <w:tc>
          <w:tcPr>
            <w:tcW w:w="1250" w:type="pct"/>
          </w:tcPr>
          <w:p w14:paraId="1BBB0A6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§15 v1</w:t>
            </w:r>
          </w:p>
        </w:tc>
      </w:tr>
      <w:tr w:rsidR="006D0CEB" w:rsidRPr="00172462" w14:paraId="63E3F1DA" w14:textId="77777777" w:rsidTr="00F73E35">
        <w:tc>
          <w:tcPr>
            <w:tcW w:w="1250" w:type="pct"/>
            <w:shd w:val="clear" w:color="auto" w:fill="E8FAF6"/>
          </w:tcPr>
          <w:p w14:paraId="66DDAA8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8.2</w:t>
            </w:r>
          </w:p>
        </w:tc>
        <w:tc>
          <w:tcPr>
            <w:tcW w:w="1250" w:type="pct"/>
            <w:shd w:val="clear" w:color="auto" w:fill="E8FAF6"/>
          </w:tcPr>
          <w:p w14:paraId="60E4D68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MT-8-02</w:t>
            </w:r>
          </w:p>
        </w:tc>
        <w:tc>
          <w:tcPr>
            <w:tcW w:w="1250" w:type="pct"/>
            <w:shd w:val="clear" w:color="auto" w:fill="E8FAF6"/>
          </w:tcPr>
          <w:p w14:paraId="4607348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Versionamiento — respuesta v2</w:t>
            </w:r>
          </w:p>
        </w:tc>
        <w:tc>
          <w:tcPr>
            <w:tcW w:w="1250" w:type="pct"/>
            <w:shd w:val="clear" w:color="auto" w:fill="E8FAF6"/>
          </w:tcPr>
          <w:p w14:paraId="1D76714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§11 #8</w:t>
            </w:r>
          </w:p>
        </w:tc>
      </w:tr>
      <w:tr w:rsidR="006D0CEB" w:rsidRPr="00172462" w14:paraId="635C5EBF" w14:textId="77777777" w:rsidTr="00F73E35">
        <w:tc>
          <w:tcPr>
            <w:tcW w:w="1250" w:type="pct"/>
          </w:tcPr>
          <w:p w14:paraId="3AC2223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9.1</w:t>
            </w:r>
          </w:p>
        </w:tc>
        <w:tc>
          <w:tcPr>
            <w:tcW w:w="1250" w:type="pct"/>
          </w:tcPr>
          <w:p w14:paraId="44A7990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MT-9-01</w:t>
            </w:r>
          </w:p>
        </w:tc>
        <w:tc>
          <w:tcPr>
            <w:tcW w:w="1250" w:type="pct"/>
          </w:tcPr>
          <w:p w14:paraId="6CA5B35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Identidad corporativa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MesaTech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Cloud</w:t>
            </w:r>
          </w:p>
        </w:tc>
        <w:tc>
          <w:tcPr>
            <w:tcW w:w="1250" w:type="pct"/>
          </w:tcPr>
          <w:p w14:paraId="2BDD499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Marca EP1</w:t>
            </w:r>
          </w:p>
        </w:tc>
      </w:tr>
    </w:tbl>
    <w:p w14:paraId="69ABB720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tbl>
      <w:tblPr>
        <w:tblStyle w:val="a4"/>
        <w:tblW w:w="5000" w:type="pct"/>
        <w:tblInd w:w="0" w:type="dxa"/>
        <w:tblLook w:val="0420" w:firstRow="1" w:lastRow="0" w:firstColumn="0" w:lastColumn="0" w:noHBand="0" w:noVBand="1"/>
      </w:tblPr>
      <w:tblGrid>
        <w:gridCol w:w="3024"/>
        <w:gridCol w:w="3025"/>
        <w:gridCol w:w="3023"/>
      </w:tblGrid>
      <w:tr w:rsidR="006D0CEB" w:rsidRPr="00172462" w14:paraId="292E01C3" w14:textId="77777777" w:rsidTr="00F73E35">
        <w:trPr>
          <w:tblHeader/>
        </w:trPr>
        <w:tc>
          <w:tcPr>
            <w:tcW w:w="1667" w:type="pct"/>
            <w:shd w:val="clear" w:color="auto" w:fill="0F4C5C"/>
          </w:tcPr>
          <w:p w14:paraId="7B9D3C7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67" w:type="pct"/>
            <w:shd w:val="clear" w:color="auto" w:fill="0F4C5C"/>
          </w:tcPr>
          <w:p w14:paraId="5A26568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Prueba §11</w:t>
            </w:r>
          </w:p>
        </w:tc>
        <w:tc>
          <w:tcPr>
            <w:tcW w:w="1667" w:type="pct"/>
            <w:shd w:val="clear" w:color="auto" w:fill="0F4C5C"/>
          </w:tcPr>
          <w:p w14:paraId="0BD2986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Resultado / evidencia</w:t>
            </w:r>
          </w:p>
        </w:tc>
      </w:tr>
      <w:tr w:rsidR="006D0CEB" w:rsidRPr="00172462" w14:paraId="6E3F3168" w14:textId="77777777" w:rsidTr="00F73E35">
        <w:tc>
          <w:tcPr>
            <w:tcW w:w="1667" w:type="pct"/>
          </w:tcPr>
          <w:p w14:paraId="650654D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67" w:type="pct"/>
          </w:tcPr>
          <w:p w14:paraId="3EF226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Sin autenticación</w:t>
            </w:r>
          </w:p>
        </w:tc>
        <w:tc>
          <w:tcPr>
            <w:tcW w:w="1667" w:type="pct"/>
          </w:tcPr>
          <w:p w14:paraId="6AAF9DA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UI sin datos privados · Figura 6.1 (MT-6-01)</w:t>
            </w:r>
          </w:p>
        </w:tc>
      </w:tr>
      <w:tr w:rsidR="006D0CEB" w:rsidRPr="00172462" w14:paraId="4B48A019" w14:textId="77777777" w:rsidTr="00F73E35">
        <w:tc>
          <w:tcPr>
            <w:tcW w:w="1667" w:type="pct"/>
            <w:shd w:val="clear" w:color="auto" w:fill="E8FAF6"/>
          </w:tcPr>
          <w:p w14:paraId="09574FA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67" w:type="pct"/>
            <w:shd w:val="clear" w:color="auto" w:fill="E8FAF6"/>
          </w:tcPr>
          <w:p w14:paraId="759790A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Gateway sin token</w:t>
            </w:r>
          </w:p>
        </w:tc>
        <w:tc>
          <w:tcPr>
            <w:tcW w:w="1667" w:type="pct"/>
            <w:shd w:val="clear" w:color="auto" w:fill="E8FAF6"/>
          </w:tcPr>
          <w:p w14:paraId="529578D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401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Unauthorized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· Figura 3.6 (MT-3-06)</w:t>
            </w:r>
          </w:p>
        </w:tc>
      </w:tr>
      <w:tr w:rsidR="006D0CEB" w:rsidRPr="00172462" w14:paraId="44EF8A13" w14:textId="77777777" w:rsidTr="00F73E35">
        <w:tc>
          <w:tcPr>
            <w:tcW w:w="1667" w:type="pct"/>
          </w:tcPr>
          <w:p w14:paraId="3C32C56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67" w:type="pct"/>
          </w:tcPr>
          <w:p w14:paraId="02CD11D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JWT inválido</w:t>
            </w:r>
          </w:p>
        </w:tc>
        <w:tc>
          <w:tcPr>
            <w:tcW w:w="1667" w:type="pct"/>
          </w:tcPr>
          <w:p w14:paraId="10310DE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401 · Figura 3.7 (MT-3-07) / Figura 7.3 (MT-7-03)</w:t>
            </w:r>
          </w:p>
        </w:tc>
      </w:tr>
      <w:tr w:rsidR="006D0CEB" w:rsidRPr="00172462" w14:paraId="1EE8292D" w14:textId="77777777" w:rsidTr="00F73E35">
        <w:tc>
          <w:tcPr>
            <w:tcW w:w="1667" w:type="pct"/>
            <w:shd w:val="clear" w:color="auto" w:fill="E8FAF6"/>
          </w:tcPr>
          <w:p w14:paraId="3490D0F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67" w:type="pct"/>
            <w:shd w:val="clear" w:color="auto" w:fill="E8FAF6"/>
          </w:tcPr>
          <w:p w14:paraId="32AE952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JWT válido + operación autorizada</w:t>
            </w:r>
          </w:p>
        </w:tc>
        <w:tc>
          <w:tcPr>
            <w:tcW w:w="1667" w:type="pct"/>
            <w:shd w:val="clear" w:color="auto" w:fill="E8FAF6"/>
          </w:tcPr>
          <w:p w14:paraId="6E9D2D8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200 · Figura 3.8 (MT-3-08)</w:t>
            </w:r>
          </w:p>
        </w:tc>
      </w:tr>
      <w:tr w:rsidR="006D0CEB" w:rsidRPr="00172462" w14:paraId="06011D3F" w14:textId="77777777" w:rsidTr="00F73E35">
        <w:tc>
          <w:tcPr>
            <w:tcW w:w="1667" w:type="pct"/>
          </w:tcPr>
          <w:p w14:paraId="4B805F8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67" w:type="pct"/>
          </w:tcPr>
          <w:p w14:paraId="16DD1F5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Acción no permitida (rol)</w:t>
            </w:r>
          </w:p>
        </w:tc>
        <w:tc>
          <w:tcPr>
            <w:tcW w:w="1667" w:type="pct"/>
          </w:tcPr>
          <w:p w14:paraId="3C077AD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403 · Figura 7.1 (MT-7-01) / Figuras 2.9–2.13 (roles Entra) y Figura 7.2 (MT-7-02)</w:t>
            </w:r>
          </w:p>
        </w:tc>
      </w:tr>
      <w:tr w:rsidR="006D0CEB" w:rsidRPr="00172462" w14:paraId="5DE28489" w14:textId="77777777" w:rsidTr="00F73E35">
        <w:tc>
          <w:tcPr>
            <w:tcW w:w="1667" w:type="pct"/>
            <w:shd w:val="clear" w:color="auto" w:fill="E8FAF6"/>
          </w:tcPr>
          <w:p w14:paraId="73CBACC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67" w:type="pct"/>
            <w:shd w:val="clear" w:color="auto" w:fill="E8FAF6"/>
          </w:tcPr>
          <w:p w14:paraId="67AF9B7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CORS desde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667" w:type="pct"/>
            <w:shd w:val="clear" w:color="auto" w:fill="E8FAF6"/>
          </w:tcPr>
          <w:p w14:paraId="56ED04E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Sin bloqueo CORS · Figura 3.9 (MT-3-09)</w:t>
            </w:r>
          </w:p>
        </w:tc>
      </w:tr>
      <w:tr w:rsidR="006D0CEB" w:rsidRPr="00172462" w14:paraId="7FF43776" w14:textId="77777777" w:rsidTr="00F73E35">
        <w:tc>
          <w:tcPr>
            <w:tcW w:w="1667" w:type="pct"/>
          </w:tcPr>
          <w:p w14:paraId="56035B7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1667" w:type="pct"/>
          </w:tcPr>
          <w:p w14:paraId="59D8494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Regla de estado inválida</w:t>
            </w:r>
          </w:p>
        </w:tc>
        <w:tc>
          <w:tcPr>
            <w:tcW w:w="1667" w:type="pct"/>
          </w:tcPr>
          <w:p w14:paraId="597F33D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409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Conflict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· Figura 7.4 (MT-7-04) / Figura 7.5 (MT-7-05)</w:t>
            </w:r>
          </w:p>
        </w:tc>
      </w:tr>
      <w:tr w:rsidR="006D0CEB" w:rsidRPr="00172462" w14:paraId="06AE7119" w14:textId="77777777" w:rsidTr="00F73E35">
        <w:tc>
          <w:tcPr>
            <w:tcW w:w="1667" w:type="pct"/>
            <w:shd w:val="clear" w:color="auto" w:fill="E8FAF6"/>
          </w:tcPr>
          <w:p w14:paraId="570095D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67" w:type="pct"/>
            <w:shd w:val="clear" w:color="auto" w:fill="E8FAF6"/>
          </w:tcPr>
          <w:p w14:paraId="4C81293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Coexistencia v1 y v2</w:t>
            </w:r>
          </w:p>
        </w:tc>
        <w:tc>
          <w:tcPr>
            <w:tcW w:w="1667" w:type="pct"/>
            <w:shd w:val="clear" w:color="auto" w:fill="E8FAF6"/>
          </w:tcPr>
          <w:p w14:paraId="1216906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8.1 (MT-8-01) / Figura 8.2 (MT-8-02)</w:t>
            </w:r>
          </w:p>
        </w:tc>
      </w:tr>
      <w:tr w:rsidR="006D0CEB" w:rsidRPr="00172462" w14:paraId="6D08EDAB" w14:textId="77777777" w:rsidTr="00F73E35">
        <w:tc>
          <w:tcPr>
            <w:tcW w:w="1667" w:type="pct"/>
          </w:tcPr>
          <w:p w14:paraId="6D358FF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67" w:type="pct"/>
          </w:tcPr>
          <w:p w14:paraId="3AE0E64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Persistencia</w:t>
            </w:r>
          </w:p>
        </w:tc>
        <w:tc>
          <w:tcPr>
            <w:tcW w:w="1667" w:type="pct"/>
          </w:tcPr>
          <w:p w14:paraId="60EFDD4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Datos en UI y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reconsulta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API · Figura 6.3 (MT-6-03) / Figura 6.4 (MT-6-04) / Figura 7.6 (MT-7-06) / Figura 4.1 (MT-4-01)</w:t>
            </w:r>
          </w:p>
        </w:tc>
      </w:tr>
    </w:tbl>
    <w:p w14:paraId="0A92A32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6899D2E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t xml:space="preserve">10.3 </w:t>
      </w:r>
      <w:proofErr w:type="spellStart"/>
      <w:r w:rsidRPr="00172462">
        <w:rPr>
          <w:rFonts w:ascii="Arial" w:hAnsi="Arial" w:cs="Arial"/>
        </w:rPr>
        <w:t>Checklist</w:t>
      </w:r>
      <w:proofErr w:type="spellEnd"/>
      <w:r w:rsidRPr="00172462">
        <w:rPr>
          <w:rFonts w:ascii="Arial" w:hAnsi="Arial" w:cs="Arial"/>
        </w:rPr>
        <w:t xml:space="preserve"> antes de entregar (§15)</w:t>
      </w:r>
    </w:p>
    <w:p w14:paraId="585FC64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tbl>
      <w:tblPr>
        <w:tblStyle w:val="a5"/>
        <w:tblW w:w="5000" w:type="pct"/>
        <w:tblInd w:w="0" w:type="dxa"/>
        <w:tblLook w:val="0420" w:firstRow="1" w:lastRow="0" w:firstColumn="0" w:lastColumn="0" w:noHBand="0" w:noVBand="1"/>
      </w:tblPr>
      <w:tblGrid>
        <w:gridCol w:w="4536"/>
        <w:gridCol w:w="4536"/>
      </w:tblGrid>
      <w:tr w:rsidR="006D0CEB" w:rsidRPr="00172462" w14:paraId="4117F5E8" w14:textId="77777777" w:rsidTr="00F73E35">
        <w:trPr>
          <w:tblHeader/>
        </w:trPr>
        <w:tc>
          <w:tcPr>
            <w:tcW w:w="2500" w:type="pct"/>
            <w:shd w:val="clear" w:color="auto" w:fill="0F4C5C"/>
          </w:tcPr>
          <w:p w14:paraId="6D46601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Requisito §15</w:t>
            </w:r>
          </w:p>
        </w:tc>
        <w:tc>
          <w:tcPr>
            <w:tcW w:w="2500" w:type="pct"/>
            <w:shd w:val="clear" w:color="auto" w:fill="0F4C5C"/>
          </w:tcPr>
          <w:p w14:paraId="3FE14B7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Cómo se cumple / evidencia</w:t>
            </w:r>
          </w:p>
        </w:tc>
      </w:tr>
      <w:tr w:rsidR="006D0CEB" w:rsidRPr="00172462" w14:paraId="7B305263" w14:textId="77777777" w:rsidTr="00F73E35">
        <w:tc>
          <w:tcPr>
            <w:tcW w:w="2500" w:type="pct"/>
          </w:tcPr>
          <w:p w14:paraId="4F41A68A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Login /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logout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Entra</w:t>
            </w:r>
          </w:p>
        </w:tc>
        <w:tc>
          <w:tcPr>
            <w:tcW w:w="2500" w:type="pct"/>
          </w:tcPr>
          <w:p w14:paraId="249ECD2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MSAL en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· Cap. 2 y Figura 6.1 (MT-6-01)</w:t>
            </w:r>
          </w:p>
        </w:tc>
      </w:tr>
      <w:tr w:rsidR="006D0CEB" w:rsidRPr="00172462" w14:paraId="7397C84F" w14:textId="77777777" w:rsidTr="00F73E35">
        <w:tc>
          <w:tcPr>
            <w:tcW w:w="2500" w:type="pct"/>
            <w:shd w:val="clear" w:color="auto" w:fill="E8FAF6"/>
          </w:tcPr>
          <w:p w14:paraId="07D5934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Access token para API</w:t>
            </w:r>
          </w:p>
        </w:tc>
        <w:tc>
          <w:tcPr>
            <w:tcW w:w="2500" w:type="pct"/>
            <w:shd w:val="clear" w:color="auto" w:fill="E8FAF6"/>
          </w:tcPr>
          <w:p w14:paraId="277FF99D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3.8 (MT-3-08)</w:t>
            </w:r>
          </w:p>
        </w:tc>
      </w:tr>
      <w:tr w:rsidR="006D0CEB" w:rsidRPr="00172462" w14:paraId="29E99426" w14:textId="77777777" w:rsidTr="00F73E35">
        <w:tc>
          <w:tcPr>
            <w:tcW w:w="2500" w:type="pct"/>
          </w:tcPr>
          <w:p w14:paraId="20EC7B7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Front solo vía Gateway</w:t>
            </w:r>
          </w:p>
        </w:tc>
        <w:tc>
          <w:tcPr>
            <w:tcW w:w="2500" w:type="pct"/>
          </w:tcPr>
          <w:p w14:paraId="2B48FB9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3.1 (MT-3-01)</w:t>
            </w:r>
          </w:p>
        </w:tc>
      </w:tr>
      <w:tr w:rsidR="006D0CEB" w:rsidRPr="00172462" w14:paraId="71C1E688" w14:textId="77777777" w:rsidTr="00F73E35">
        <w:tc>
          <w:tcPr>
            <w:tcW w:w="2500" w:type="pct"/>
            <w:shd w:val="clear" w:color="auto" w:fill="E8FAF6"/>
          </w:tcPr>
          <w:p w14:paraId="00E52EA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CORS operativo</w:t>
            </w:r>
          </w:p>
        </w:tc>
        <w:tc>
          <w:tcPr>
            <w:tcW w:w="2500" w:type="pct"/>
            <w:shd w:val="clear" w:color="auto" w:fill="E8FAF6"/>
          </w:tcPr>
          <w:p w14:paraId="733C778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3.5 (MT-3-05) / Figura 3.9 (MT-3-09)</w:t>
            </w:r>
          </w:p>
        </w:tc>
      </w:tr>
      <w:tr w:rsidR="006D0CEB" w:rsidRPr="00172462" w14:paraId="742BDAD8" w14:textId="77777777" w:rsidTr="00F73E35">
        <w:tc>
          <w:tcPr>
            <w:tcW w:w="2500" w:type="pct"/>
          </w:tcPr>
          <w:p w14:paraId="36B5E43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Gateway rechaza sin JWT</w:t>
            </w:r>
          </w:p>
        </w:tc>
        <w:tc>
          <w:tcPr>
            <w:tcW w:w="2500" w:type="pct"/>
          </w:tcPr>
          <w:p w14:paraId="7B011913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3.6 (MT-3-06)</w:t>
            </w:r>
          </w:p>
        </w:tc>
      </w:tr>
      <w:tr w:rsidR="006D0CEB" w:rsidRPr="00172462" w14:paraId="7E4229AA" w14:textId="77777777" w:rsidTr="00F73E35">
        <w:tc>
          <w:tcPr>
            <w:tcW w:w="2500" w:type="pct"/>
            <w:shd w:val="clear" w:color="auto" w:fill="E8FAF6"/>
          </w:tcPr>
          <w:p w14:paraId="517794D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BFF revalida JWT</w:t>
            </w:r>
          </w:p>
        </w:tc>
        <w:tc>
          <w:tcPr>
            <w:tcW w:w="2500" w:type="pct"/>
            <w:shd w:val="clear" w:color="auto" w:fill="E8FAF6"/>
          </w:tcPr>
          <w:p w14:paraId="7396E0F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5.4 (MT-5-04)</w:t>
            </w:r>
          </w:p>
        </w:tc>
      </w:tr>
      <w:tr w:rsidR="006D0CEB" w:rsidRPr="00172462" w14:paraId="51C26205" w14:textId="77777777" w:rsidTr="00F73E35">
        <w:tc>
          <w:tcPr>
            <w:tcW w:w="2500" w:type="pct"/>
          </w:tcPr>
          <w:p w14:paraId="4B45645B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BFF sin BD; proxy MS</w:t>
            </w:r>
          </w:p>
        </w:tc>
        <w:tc>
          <w:tcPr>
            <w:tcW w:w="2500" w:type="pct"/>
          </w:tcPr>
          <w:p w14:paraId="4027CBC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5.1 (MT-5-01)</w:t>
            </w:r>
          </w:p>
        </w:tc>
      </w:tr>
      <w:tr w:rsidR="006D0CEB" w:rsidRPr="00172462" w14:paraId="62E92F61" w14:textId="77777777" w:rsidTr="00F73E35">
        <w:tc>
          <w:tcPr>
            <w:tcW w:w="2500" w:type="pct"/>
            <w:shd w:val="clear" w:color="auto" w:fill="E8FAF6"/>
          </w:tcPr>
          <w:p w14:paraId="29373EE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Dos MS con persistencia</w:t>
            </w:r>
          </w:p>
        </w:tc>
        <w:tc>
          <w:tcPr>
            <w:tcW w:w="2500" w:type="pct"/>
            <w:shd w:val="clear" w:color="auto" w:fill="E8FAF6"/>
          </w:tcPr>
          <w:p w14:paraId="4774B24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5.2 (MT-5-02) / Figura 5.3 (MT-5-03) / Figura 7.6 (MT-7-06)</w:t>
            </w:r>
          </w:p>
        </w:tc>
      </w:tr>
      <w:tr w:rsidR="006D0CEB" w:rsidRPr="00172462" w14:paraId="3F815B81" w14:textId="77777777" w:rsidTr="00F73E35">
        <w:tc>
          <w:tcPr>
            <w:tcW w:w="2500" w:type="pct"/>
          </w:tcPr>
          <w:p w14:paraId="26CB7C4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Rutas v1 + v2</w:t>
            </w:r>
          </w:p>
        </w:tc>
        <w:tc>
          <w:tcPr>
            <w:tcW w:w="2500" w:type="pct"/>
          </w:tcPr>
          <w:p w14:paraId="676C443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Cap. 8</w:t>
            </w:r>
          </w:p>
        </w:tc>
      </w:tr>
      <w:tr w:rsidR="006D0CEB" w:rsidRPr="00172462" w14:paraId="012EA6C2" w14:textId="77777777" w:rsidTr="00F73E35">
        <w:tc>
          <w:tcPr>
            <w:tcW w:w="2500" w:type="pct"/>
            <w:shd w:val="clear" w:color="auto" w:fill="E8FAF6"/>
          </w:tcPr>
          <w:p w14:paraId="60A02AD2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Despliegue EC2</w:t>
            </w:r>
          </w:p>
        </w:tc>
        <w:tc>
          <w:tcPr>
            <w:tcW w:w="2500" w:type="pct"/>
            <w:shd w:val="clear" w:color="auto" w:fill="E8FAF6"/>
          </w:tcPr>
          <w:p w14:paraId="7B9794A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Cap. 4 y 5</w:t>
            </w:r>
          </w:p>
        </w:tc>
      </w:tr>
      <w:tr w:rsidR="006D0CEB" w:rsidRPr="00172462" w14:paraId="4CF9DDA7" w14:textId="77777777" w:rsidTr="00F73E35">
        <w:tc>
          <w:tcPr>
            <w:tcW w:w="2500" w:type="pct"/>
          </w:tcPr>
          <w:p w14:paraId="75C01D17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Diferencias por rol</w:t>
            </w:r>
          </w:p>
        </w:tc>
        <w:tc>
          <w:tcPr>
            <w:tcW w:w="2500" w:type="pct"/>
          </w:tcPr>
          <w:p w14:paraId="6628F98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Figura 7.2 (MT-7-02)</w:t>
            </w:r>
          </w:p>
        </w:tc>
      </w:tr>
      <w:tr w:rsidR="006D0CEB" w:rsidRPr="00172462" w14:paraId="6F51BFB4" w14:textId="77777777" w:rsidTr="00F73E35">
        <w:tc>
          <w:tcPr>
            <w:tcW w:w="2500" w:type="pct"/>
            <w:shd w:val="clear" w:color="auto" w:fill="E8FAF6"/>
          </w:tcPr>
          <w:p w14:paraId="28B92430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Sin secretos en Git</w:t>
            </w:r>
          </w:p>
        </w:tc>
        <w:tc>
          <w:tcPr>
            <w:tcW w:w="2500" w:type="pct"/>
            <w:shd w:val="clear" w:color="auto" w:fill="E8FAF6"/>
          </w:tcPr>
          <w:p w14:paraId="61AE1B1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Contraseñas y tokens redactados en informe y repo</w:t>
            </w:r>
          </w:p>
        </w:tc>
      </w:tr>
    </w:tbl>
    <w:p w14:paraId="2E345CBF" w14:textId="77777777" w:rsidR="006D0CEB" w:rsidRDefault="006D0CEB" w:rsidP="00172462">
      <w:pPr>
        <w:jc w:val="both"/>
        <w:rPr>
          <w:rFonts w:ascii="Arial" w:hAnsi="Arial" w:cs="Arial"/>
          <w:sz w:val="24"/>
        </w:rPr>
      </w:pPr>
    </w:p>
    <w:p w14:paraId="142C8DAB" w14:textId="77777777" w:rsidR="00013339" w:rsidRDefault="00013339" w:rsidP="00172462">
      <w:pPr>
        <w:jc w:val="both"/>
        <w:rPr>
          <w:rFonts w:ascii="Arial" w:hAnsi="Arial" w:cs="Arial"/>
          <w:sz w:val="24"/>
        </w:rPr>
      </w:pPr>
    </w:p>
    <w:p w14:paraId="18FC5E29" w14:textId="77777777" w:rsidR="00013339" w:rsidRDefault="00013339" w:rsidP="00172462">
      <w:pPr>
        <w:jc w:val="both"/>
        <w:rPr>
          <w:rFonts w:ascii="Arial" w:hAnsi="Arial" w:cs="Arial"/>
          <w:sz w:val="24"/>
        </w:rPr>
      </w:pPr>
    </w:p>
    <w:p w14:paraId="4D840036" w14:textId="77777777" w:rsidR="00013339" w:rsidRPr="00172462" w:rsidRDefault="00013339" w:rsidP="00172462">
      <w:pPr>
        <w:jc w:val="both"/>
        <w:rPr>
          <w:rFonts w:ascii="Arial" w:hAnsi="Arial" w:cs="Arial"/>
          <w:sz w:val="24"/>
        </w:rPr>
      </w:pPr>
    </w:p>
    <w:p w14:paraId="29D6C4B5" w14:textId="77777777" w:rsidR="006D0CEB" w:rsidRPr="00172462" w:rsidRDefault="00000000">
      <w:pPr>
        <w:pStyle w:val="Ttulo2"/>
        <w:rPr>
          <w:rFonts w:ascii="Arial" w:hAnsi="Arial" w:cs="Arial"/>
        </w:rPr>
      </w:pPr>
      <w:r w:rsidRPr="00172462">
        <w:rPr>
          <w:rFonts w:ascii="Arial" w:hAnsi="Arial" w:cs="Arial"/>
        </w:rPr>
        <w:lastRenderedPageBreak/>
        <w:t>10.4 Cobertura rúbrica §14 (resumen)</w:t>
      </w:r>
    </w:p>
    <w:p w14:paraId="2F452BDF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tbl>
      <w:tblPr>
        <w:tblStyle w:val="a6"/>
        <w:tblW w:w="5000" w:type="pct"/>
        <w:tblInd w:w="0" w:type="dxa"/>
        <w:tblLook w:val="0420" w:firstRow="1" w:lastRow="0" w:firstColumn="0" w:lastColumn="0" w:noHBand="0" w:noVBand="1"/>
      </w:tblPr>
      <w:tblGrid>
        <w:gridCol w:w="4536"/>
        <w:gridCol w:w="4536"/>
      </w:tblGrid>
      <w:tr w:rsidR="006D0CEB" w:rsidRPr="00172462" w14:paraId="3692AAE8" w14:textId="77777777" w:rsidTr="00F73E35">
        <w:trPr>
          <w:tblHeader/>
        </w:trPr>
        <w:tc>
          <w:tcPr>
            <w:tcW w:w="2500" w:type="pct"/>
            <w:shd w:val="clear" w:color="auto" w:fill="0F4C5C"/>
          </w:tcPr>
          <w:p w14:paraId="0BB0D4D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Área §14</w:t>
            </w:r>
          </w:p>
        </w:tc>
        <w:tc>
          <w:tcPr>
            <w:tcW w:w="2500" w:type="pct"/>
            <w:shd w:val="clear" w:color="auto" w:fill="0F4C5C"/>
          </w:tcPr>
          <w:p w14:paraId="19E30DB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Evidencia en este informe</w:t>
            </w:r>
          </w:p>
        </w:tc>
      </w:tr>
      <w:tr w:rsidR="006D0CEB" w:rsidRPr="00172462" w14:paraId="3FBAB88A" w14:textId="77777777" w:rsidTr="00F73E35">
        <w:tc>
          <w:tcPr>
            <w:tcW w:w="2500" w:type="pct"/>
          </w:tcPr>
          <w:p w14:paraId="33B3564E" w14:textId="77777777" w:rsidR="006D0CEB" w:rsidRPr="00172462" w:rsidRDefault="00000000">
            <w:pPr>
              <w:rPr>
                <w:rFonts w:ascii="Arial" w:hAnsi="Arial" w:cs="Arial"/>
              </w:rPr>
            </w:pP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+ MSAL</w:t>
            </w:r>
          </w:p>
        </w:tc>
        <w:tc>
          <w:tcPr>
            <w:tcW w:w="2500" w:type="pct"/>
          </w:tcPr>
          <w:p w14:paraId="0202C7E1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Cap. 6 — login, token, consumo Gateway</w:t>
            </w:r>
          </w:p>
        </w:tc>
      </w:tr>
      <w:tr w:rsidR="006D0CEB" w:rsidRPr="00172462" w14:paraId="2032F156" w14:textId="77777777" w:rsidTr="00F73E35">
        <w:tc>
          <w:tcPr>
            <w:tcW w:w="2500" w:type="pct"/>
            <w:shd w:val="clear" w:color="auto" w:fill="E8FAF6"/>
          </w:tcPr>
          <w:p w14:paraId="794649A4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Microsoft Entra ID</w:t>
            </w:r>
          </w:p>
        </w:tc>
        <w:tc>
          <w:tcPr>
            <w:tcW w:w="2500" w:type="pct"/>
            <w:shd w:val="clear" w:color="auto" w:fill="E8FAF6"/>
          </w:tcPr>
          <w:p w14:paraId="188422A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Cap. 2 — registros SPA/API, Figuras 2.9–2.13 (app roles) y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scope</w:t>
            </w:r>
            <w:proofErr w:type="spellEnd"/>
          </w:p>
        </w:tc>
      </w:tr>
      <w:tr w:rsidR="006D0CEB" w:rsidRPr="00172462" w14:paraId="75605EE3" w14:textId="77777777" w:rsidTr="00F73E35">
        <w:tc>
          <w:tcPr>
            <w:tcW w:w="2500" w:type="pct"/>
          </w:tcPr>
          <w:p w14:paraId="5D61235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JWT y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claims</w:t>
            </w:r>
            <w:proofErr w:type="spellEnd"/>
          </w:p>
        </w:tc>
        <w:tc>
          <w:tcPr>
            <w:tcW w:w="2500" w:type="pct"/>
          </w:tcPr>
          <w:p w14:paraId="7295BC29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Cap. 2 y 6 — /api/usuario y Network</w:t>
            </w:r>
          </w:p>
        </w:tc>
      </w:tr>
      <w:tr w:rsidR="006D0CEB" w:rsidRPr="00172462" w14:paraId="3B98B7B0" w14:textId="77777777" w:rsidTr="00F73E35">
        <w:tc>
          <w:tcPr>
            <w:tcW w:w="2500" w:type="pct"/>
            <w:shd w:val="clear" w:color="auto" w:fill="E8FAF6"/>
          </w:tcPr>
          <w:p w14:paraId="0D251D2F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AWS API Gateway</w:t>
            </w:r>
          </w:p>
        </w:tc>
        <w:tc>
          <w:tcPr>
            <w:tcW w:w="2500" w:type="pct"/>
            <w:shd w:val="clear" w:color="auto" w:fill="E8FAF6"/>
          </w:tcPr>
          <w:p w14:paraId="63DD4B2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Cap. 3 — rutas, JWT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Authorizer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>, CORS</w:t>
            </w:r>
          </w:p>
        </w:tc>
      </w:tr>
      <w:tr w:rsidR="006D0CEB" w:rsidRPr="00172462" w14:paraId="5E0DD585" w14:textId="77777777" w:rsidTr="00F73E35">
        <w:tc>
          <w:tcPr>
            <w:tcW w:w="2500" w:type="pct"/>
          </w:tcPr>
          <w:p w14:paraId="6CCBAE5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Spring Security</w:t>
            </w:r>
          </w:p>
        </w:tc>
        <w:tc>
          <w:tcPr>
            <w:tcW w:w="2500" w:type="pct"/>
          </w:tcPr>
          <w:p w14:paraId="5CEBD316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 xml:space="preserve">Cap. 5 — </w:t>
            </w:r>
            <w:proofErr w:type="spellStart"/>
            <w:r w:rsidRPr="00172462">
              <w:rPr>
                <w:rFonts w:ascii="Arial" w:hAnsi="Arial" w:cs="Arial"/>
                <w:sz w:val="20"/>
                <w:szCs w:val="20"/>
              </w:rPr>
              <w:t>Resource</w:t>
            </w:r>
            <w:proofErr w:type="spellEnd"/>
            <w:r w:rsidRPr="00172462">
              <w:rPr>
                <w:rFonts w:ascii="Arial" w:hAnsi="Arial" w:cs="Arial"/>
                <w:sz w:val="20"/>
                <w:szCs w:val="20"/>
              </w:rPr>
              <w:t xml:space="preserve"> Server BFF, 401/403</w:t>
            </w:r>
          </w:p>
        </w:tc>
      </w:tr>
      <w:tr w:rsidR="006D0CEB" w:rsidRPr="00172462" w14:paraId="429BFB48" w14:textId="77777777" w:rsidTr="00F73E35">
        <w:tc>
          <w:tcPr>
            <w:tcW w:w="2500" w:type="pct"/>
            <w:shd w:val="clear" w:color="auto" w:fill="E8FAF6"/>
          </w:tcPr>
          <w:p w14:paraId="53C54A0C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Arquitectura</w:t>
            </w:r>
          </w:p>
        </w:tc>
        <w:tc>
          <w:tcPr>
            <w:tcW w:w="2500" w:type="pct"/>
            <w:shd w:val="clear" w:color="auto" w:fill="E8FAF6"/>
          </w:tcPr>
          <w:p w14:paraId="52B69C6E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Cap. 1 Figura 1.1 (MT-1-01) y cap. 4</w:t>
            </w:r>
          </w:p>
        </w:tc>
      </w:tr>
      <w:tr w:rsidR="006D0CEB" w:rsidRPr="00172462" w14:paraId="7DA92B1C" w14:textId="77777777" w:rsidTr="00F73E35">
        <w:tc>
          <w:tcPr>
            <w:tcW w:w="2500" w:type="pct"/>
          </w:tcPr>
          <w:p w14:paraId="7503D265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Integración y negocio</w:t>
            </w:r>
          </w:p>
        </w:tc>
        <w:tc>
          <w:tcPr>
            <w:tcW w:w="2500" w:type="pct"/>
          </w:tcPr>
          <w:p w14:paraId="2EAB5358" w14:textId="77777777" w:rsidR="006D0CEB" w:rsidRPr="00172462" w:rsidRDefault="00000000">
            <w:pPr>
              <w:rPr>
                <w:rFonts w:ascii="Arial" w:hAnsi="Arial" w:cs="Arial"/>
              </w:rPr>
            </w:pPr>
            <w:r w:rsidRPr="00172462">
              <w:rPr>
                <w:rFonts w:ascii="Arial" w:hAnsi="Arial" w:cs="Arial"/>
                <w:sz w:val="20"/>
                <w:szCs w:val="20"/>
              </w:rPr>
              <w:t>Cap. 6–7, pruebas §11, reglas de estado</w:t>
            </w:r>
          </w:p>
        </w:tc>
      </w:tr>
    </w:tbl>
    <w:p w14:paraId="5DE7D0B3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213E42DD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6C97D7F9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11. Conclusiones</w:t>
      </w:r>
    </w:p>
    <w:p w14:paraId="1845546F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36C4EC3C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Cloud entrega valor de negocio medible para el caso EP1: centraliza solicitudes de soporte, expone estado trazable a clientes y operadores, y restringe mantenimiento de catálogo a administradores, sobre una arquitectura </w:t>
      </w:r>
      <w:proofErr w:type="spellStart"/>
      <w:r w:rsidRPr="00172462">
        <w:rPr>
          <w:rFonts w:ascii="Arial" w:hAnsi="Arial" w:cs="Arial"/>
          <w:sz w:val="24"/>
        </w:rPr>
        <w:t>cloud</w:t>
      </w:r>
      <w:proofErr w:type="spellEnd"/>
      <w:r w:rsidRPr="00172462">
        <w:rPr>
          <w:rFonts w:ascii="Arial" w:hAnsi="Arial" w:cs="Arial"/>
          <w:sz w:val="24"/>
        </w:rPr>
        <w:t>-native con identidad Microsoft y entrada AWS estándar para el curso.</w:t>
      </w:r>
    </w:p>
    <w:p w14:paraId="3BA77F55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Técnicamente se cumplieron </w:t>
      </w:r>
      <w:proofErr w:type="spellStart"/>
      <w:r w:rsidRPr="00172462">
        <w:rPr>
          <w:rFonts w:ascii="Arial" w:hAnsi="Arial" w:cs="Arial"/>
          <w:sz w:val="24"/>
        </w:rPr>
        <w:t>React+MSAL</w:t>
      </w:r>
      <w:proofErr w:type="spellEnd"/>
      <w:r w:rsidRPr="00172462">
        <w:rPr>
          <w:rFonts w:ascii="Arial" w:hAnsi="Arial" w:cs="Arial"/>
          <w:sz w:val="24"/>
        </w:rPr>
        <w:t>, Entra (</w:t>
      </w:r>
      <w:proofErr w:type="spellStart"/>
      <w:r w:rsidRPr="00172462">
        <w:rPr>
          <w:rFonts w:ascii="Arial" w:hAnsi="Arial" w:cs="Arial"/>
          <w:sz w:val="24"/>
        </w:rPr>
        <w:t>SPA+API+roles</w:t>
      </w:r>
      <w:proofErr w:type="spellEnd"/>
      <w:r w:rsidRPr="00172462">
        <w:rPr>
          <w:rFonts w:ascii="Arial" w:hAnsi="Arial" w:cs="Arial"/>
          <w:sz w:val="24"/>
        </w:rPr>
        <w:t xml:space="preserve">), HTTP API con JWT </w:t>
      </w:r>
      <w:proofErr w:type="spellStart"/>
      <w:r w:rsidRPr="00172462">
        <w:rPr>
          <w:rFonts w:ascii="Arial" w:hAnsi="Arial" w:cs="Arial"/>
          <w:sz w:val="24"/>
        </w:rPr>
        <w:t>Authorizer</w:t>
      </w:r>
      <w:proofErr w:type="spellEnd"/>
      <w:r w:rsidRPr="00172462">
        <w:rPr>
          <w:rFonts w:ascii="Arial" w:hAnsi="Arial" w:cs="Arial"/>
          <w:sz w:val="24"/>
        </w:rPr>
        <w:t xml:space="preserve">, BFF </w:t>
      </w:r>
      <w:proofErr w:type="spellStart"/>
      <w:r w:rsidRPr="00172462">
        <w:rPr>
          <w:rFonts w:ascii="Arial" w:hAnsi="Arial" w:cs="Arial"/>
          <w:sz w:val="24"/>
        </w:rPr>
        <w:t>Resource</w:t>
      </w:r>
      <w:proofErr w:type="spellEnd"/>
      <w:r w:rsidRPr="00172462">
        <w:rPr>
          <w:rFonts w:ascii="Arial" w:hAnsi="Arial" w:cs="Arial"/>
          <w:sz w:val="24"/>
        </w:rPr>
        <w:t xml:space="preserve"> Server sin JPA, dos microservicios persistentes en EC2, regla RESUELTA←EN_PROCESO verificada con 409, coexistencia v1/v2 y las nueve pruebas §11.</w:t>
      </w:r>
    </w:p>
    <w:p w14:paraId="23CCA8F0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El MVP no reemplaza aún un ITSM completo (SLA, asignación nominativa, notificaciones por correo), pero sí demuestra el flujo mínimo exigido y deja base de </w:t>
      </w:r>
      <w:proofErr w:type="spellStart"/>
      <w:r w:rsidRPr="00172462">
        <w:rPr>
          <w:rFonts w:ascii="Arial" w:hAnsi="Arial" w:cs="Arial"/>
          <w:sz w:val="24"/>
        </w:rPr>
        <w:t>monorepo</w:t>
      </w:r>
      <w:proofErr w:type="spellEnd"/>
      <w:r w:rsidRPr="00172462">
        <w:rPr>
          <w:rFonts w:ascii="Arial" w:hAnsi="Arial" w:cs="Arial"/>
          <w:sz w:val="24"/>
        </w:rPr>
        <w:t xml:space="preserve"> y despliegue para evoluciones (CI/CD, RDS, </w:t>
      </w:r>
      <w:proofErr w:type="spellStart"/>
      <w:r w:rsidRPr="00172462">
        <w:rPr>
          <w:rFonts w:ascii="Arial" w:hAnsi="Arial" w:cs="Arial"/>
          <w:sz w:val="24"/>
        </w:rPr>
        <w:t>observabilidad</w:t>
      </w:r>
      <w:proofErr w:type="spellEnd"/>
      <w:r w:rsidRPr="00172462">
        <w:rPr>
          <w:rFonts w:ascii="Arial" w:hAnsi="Arial" w:cs="Arial"/>
          <w:sz w:val="24"/>
        </w:rPr>
        <w:t>) fuera del alcance EP1.</w:t>
      </w:r>
    </w:p>
    <w:p w14:paraId="7D79B67B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Las evidencias de este informe vinculan configuración </w:t>
      </w:r>
      <w:proofErr w:type="spellStart"/>
      <w:r w:rsidRPr="00172462">
        <w:rPr>
          <w:rFonts w:ascii="Arial" w:hAnsi="Arial" w:cs="Arial"/>
          <w:sz w:val="24"/>
        </w:rPr>
        <w:t>cloud</w:t>
      </w:r>
      <w:proofErr w:type="spellEnd"/>
      <w:r w:rsidRPr="00172462">
        <w:rPr>
          <w:rFonts w:ascii="Arial" w:hAnsi="Arial" w:cs="Arial"/>
          <w:sz w:val="24"/>
        </w:rPr>
        <w:t xml:space="preserve"> y funcionamiento extremo a extremo con el relato del servicio de soporte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, conforme a la guía oficial DSY1107 EP1 y al </w:t>
      </w:r>
      <w:proofErr w:type="spellStart"/>
      <w:r w:rsidRPr="00172462">
        <w:rPr>
          <w:rFonts w:ascii="Arial" w:hAnsi="Arial" w:cs="Arial"/>
          <w:sz w:val="24"/>
        </w:rPr>
        <w:t>checklist</w:t>
      </w:r>
      <w:proofErr w:type="spellEnd"/>
      <w:r w:rsidRPr="00172462">
        <w:rPr>
          <w:rFonts w:ascii="Arial" w:hAnsi="Arial" w:cs="Arial"/>
          <w:sz w:val="24"/>
        </w:rPr>
        <w:t xml:space="preserve"> §15.</w:t>
      </w:r>
    </w:p>
    <w:p w14:paraId="415A8ED6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4A266ED9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br w:type="page"/>
      </w:r>
    </w:p>
    <w:p w14:paraId="3F776322" w14:textId="77777777" w:rsidR="006D0CEB" w:rsidRPr="00172462" w:rsidRDefault="00000000">
      <w:pPr>
        <w:pStyle w:val="Ttulo1"/>
        <w:rPr>
          <w:rFonts w:ascii="Arial" w:hAnsi="Arial" w:cs="Arial"/>
        </w:rPr>
      </w:pPr>
      <w:r w:rsidRPr="00172462">
        <w:rPr>
          <w:rFonts w:ascii="Arial" w:hAnsi="Arial" w:cs="Arial"/>
          <w:szCs w:val="32"/>
        </w:rPr>
        <w:lastRenderedPageBreak/>
        <w:t>Anexo A — Entorno local y buenas prácticas</w:t>
      </w:r>
    </w:p>
    <w:p w14:paraId="6222E332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p w14:paraId="6F72D8D1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>Desarrollo: infra/</w:t>
      </w:r>
      <w:proofErr w:type="spellStart"/>
      <w:r w:rsidRPr="00172462">
        <w:rPr>
          <w:rFonts w:ascii="Arial" w:hAnsi="Arial" w:cs="Arial"/>
          <w:sz w:val="24"/>
        </w:rPr>
        <w:t>docker-compose.yml</w:t>
      </w:r>
      <w:proofErr w:type="spellEnd"/>
      <w:r w:rsidRPr="00172462">
        <w:rPr>
          <w:rFonts w:ascii="Arial" w:hAnsi="Arial" w:cs="Arial"/>
          <w:sz w:val="24"/>
        </w:rPr>
        <w:t xml:space="preserve"> + run-local-stack.ps1 simulan el flujo </w:t>
      </w:r>
      <w:proofErr w:type="spellStart"/>
      <w:r w:rsidRPr="00172462">
        <w:rPr>
          <w:rFonts w:ascii="Arial" w:hAnsi="Arial" w:cs="Arial"/>
          <w:sz w:val="24"/>
        </w:rPr>
        <w:t>MesaTech</w:t>
      </w:r>
      <w:proofErr w:type="spellEnd"/>
      <w:r w:rsidRPr="00172462">
        <w:rPr>
          <w:rFonts w:ascii="Arial" w:hAnsi="Arial" w:cs="Arial"/>
          <w:sz w:val="24"/>
        </w:rPr>
        <w:t xml:space="preserve"> en localhost (BFF :8080) antes de publicar </w:t>
      </w:r>
      <w:proofErr w:type="spellStart"/>
      <w:r w:rsidRPr="00172462">
        <w:rPr>
          <w:rFonts w:ascii="Arial" w:hAnsi="Arial" w:cs="Arial"/>
          <w:sz w:val="24"/>
        </w:rPr>
        <w:t>JARs</w:t>
      </w:r>
      <w:proofErr w:type="spellEnd"/>
      <w:r w:rsidRPr="00172462">
        <w:rPr>
          <w:rFonts w:ascii="Arial" w:hAnsi="Arial" w:cs="Arial"/>
          <w:sz w:val="24"/>
        </w:rPr>
        <w:t xml:space="preserve"> en EC2 y apuntar </w:t>
      </w:r>
      <w:proofErr w:type="spellStart"/>
      <w:r w:rsidRPr="00172462">
        <w:rPr>
          <w:rFonts w:ascii="Arial" w:hAnsi="Arial" w:cs="Arial"/>
          <w:sz w:val="24"/>
        </w:rPr>
        <w:t>React</w:t>
      </w:r>
      <w:proofErr w:type="spellEnd"/>
      <w:r w:rsidRPr="00172462">
        <w:rPr>
          <w:rFonts w:ascii="Arial" w:hAnsi="Arial" w:cs="Arial"/>
          <w:sz w:val="24"/>
        </w:rPr>
        <w:t xml:space="preserve"> al Gateway.</w:t>
      </w:r>
    </w:p>
    <w:p w14:paraId="23F4BA18" w14:textId="77777777" w:rsidR="006D0CEB" w:rsidRPr="00172462" w:rsidRDefault="00000000" w:rsidP="00172462">
      <w:pPr>
        <w:jc w:val="both"/>
        <w:rPr>
          <w:rFonts w:ascii="Arial" w:hAnsi="Arial" w:cs="Arial"/>
          <w:sz w:val="24"/>
        </w:rPr>
      </w:pPr>
      <w:r w:rsidRPr="00172462">
        <w:rPr>
          <w:rFonts w:ascii="Arial" w:hAnsi="Arial" w:cs="Arial"/>
          <w:sz w:val="24"/>
        </w:rPr>
        <w:t xml:space="preserve">Secretos (Entra, </w:t>
      </w:r>
      <w:proofErr w:type="spellStart"/>
      <w:r w:rsidRPr="00172462">
        <w:rPr>
          <w:rFonts w:ascii="Arial" w:hAnsi="Arial" w:cs="Arial"/>
          <w:sz w:val="24"/>
        </w:rPr>
        <w:t>Postgres</w:t>
      </w:r>
      <w:proofErr w:type="spellEnd"/>
      <w:r w:rsidRPr="00172462">
        <w:rPr>
          <w:rFonts w:ascii="Arial" w:hAnsi="Arial" w:cs="Arial"/>
          <w:sz w:val="24"/>
        </w:rPr>
        <w:t xml:space="preserve">) </w:t>
      </w:r>
      <w:proofErr w:type="gramStart"/>
      <w:r w:rsidRPr="00172462">
        <w:rPr>
          <w:rFonts w:ascii="Arial" w:hAnsi="Arial" w:cs="Arial"/>
          <w:sz w:val="24"/>
        </w:rPr>
        <w:t>en .</w:t>
      </w:r>
      <w:proofErr w:type="spellStart"/>
      <w:r w:rsidRPr="00172462">
        <w:rPr>
          <w:rFonts w:ascii="Arial" w:hAnsi="Arial" w:cs="Arial"/>
          <w:sz w:val="24"/>
        </w:rPr>
        <w:t>env</w:t>
      </w:r>
      <w:proofErr w:type="spellEnd"/>
      <w:proofErr w:type="gramEnd"/>
      <w:r w:rsidRPr="00172462">
        <w:rPr>
          <w:rFonts w:ascii="Arial" w:hAnsi="Arial" w:cs="Arial"/>
          <w:sz w:val="24"/>
        </w:rPr>
        <w:t xml:space="preserve"> / ~/</w:t>
      </w:r>
      <w:proofErr w:type="spellStart"/>
      <w:r w:rsidRPr="00172462">
        <w:rPr>
          <w:rFonts w:ascii="Arial" w:hAnsi="Arial" w:cs="Arial"/>
          <w:sz w:val="24"/>
        </w:rPr>
        <w:t>mesatech.env</w:t>
      </w:r>
      <w:proofErr w:type="spellEnd"/>
      <w:r w:rsidRPr="00172462">
        <w:rPr>
          <w:rFonts w:ascii="Arial" w:hAnsi="Arial" w:cs="Arial"/>
          <w:sz w:val="24"/>
        </w:rPr>
        <w:t xml:space="preserve"> — nunca en Git, conforme §12 EP1.</w:t>
      </w:r>
    </w:p>
    <w:p w14:paraId="7E940168" w14:textId="77777777" w:rsidR="006D0CEB" w:rsidRPr="00172462" w:rsidRDefault="006D0CEB" w:rsidP="00172462">
      <w:pPr>
        <w:jc w:val="both"/>
        <w:rPr>
          <w:rFonts w:ascii="Arial" w:hAnsi="Arial" w:cs="Arial"/>
          <w:sz w:val="24"/>
        </w:rPr>
      </w:pPr>
    </w:p>
    <w:sectPr w:rsidR="006D0CEB" w:rsidRPr="00172462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6" w:h="16838"/>
      <w:pgMar w:top="1361" w:right="1417" w:bottom="1247" w:left="1417" w:header="68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AFDD2" w14:textId="77777777" w:rsidR="008E615D" w:rsidRPr="00172462" w:rsidRDefault="008E615D">
      <w:pPr>
        <w:spacing w:after="0" w:line="240" w:lineRule="auto"/>
      </w:pPr>
      <w:r w:rsidRPr="00172462">
        <w:separator/>
      </w:r>
    </w:p>
  </w:endnote>
  <w:endnote w:type="continuationSeparator" w:id="0">
    <w:p w14:paraId="6DE4950F" w14:textId="77777777" w:rsidR="008E615D" w:rsidRPr="00172462" w:rsidRDefault="008E615D">
      <w:pPr>
        <w:spacing w:after="0" w:line="240" w:lineRule="auto"/>
      </w:pPr>
      <w:r w:rsidRPr="001724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2AD9BC-BC2A-4757-B1AF-708EACE393AE}"/>
    <w:embedBold r:id="rId2" w:fontKey="{AB9FA669-937E-443F-B873-3A6204F4E720}"/>
    <w:embedItalic r:id="rId3" w:fontKey="{64385DFB-3EA5-4463-A5DF-84E33F9A198A}"/>
    <w:embedBoldItalic r:id="rId4" w:fontKey="{ED362C4E-35BD-49FE-BDDB-528A75B8E4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426CD8-B8B7-4FFC-9F52-6F2DEC6CD178}"/>
    <w:embedBold r:id="rId6" w:fontKey="{6DEC342B-C766-4F98-9CA9-26C747B693DC}"/>
    <w:embedItalic r:id="rId7" w:fontKey="{49BD2ED4-E2BB-4D5C-AC37-7E813D9747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7480AB2-F974-4B89-8CA6-7AE6A1DB17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4F1B1" w14:textId="77777777" w:rsidR="00172462" w:rsidRDefault="001724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5D5C" w14:textId="77777777" w:rsidR="006D0CEB" w:rsidRPr="00172462" w:rsidRDefault="00000000">
    <w:pPr>
      <w:pBdr>
        <w:top w:val="single" w:sz="8" w:space="6" w:color="0F4C5C"/>
      </w:pBdr>
      <w:jc w:val="right"/>
      <w:rPr>
        <w:rFonts w:ascii="Arial" w:hAnsi="Arial" w:cs="Arial"/>
      </w:rPr>
    </w:pPr>
    <w:r w:rsidRPr="00172462">
      <w:rPr>
        <w:rFonts w:ascii="Arial" w:hAnsi="Arial" w:cs="Arial"/>
        <w:color w:val="0F4C5C"/>
        <w:sz w:val="18"/>
      </w:rPr>
      <w:t xml:space="preserve">Documento </w:t>
    </w:r>
    <w:proofErr w:type="gramStart"/>
    <w:r w:rsidRPr="00172462">
      <w:rPr>
        <w:rFonts w:ascii="Arial" w:hAnsi="Arial" w:cs="Arial"/>
        <w:color w:val="0F4C5C"/>
        <w:sz w:val="18"/>
      </w:rPr>
      <w:t>académico  ·</w:t>
    </w:r>
    <w:proofErr w:type="gramEnd"/>
    <w:r w:rsidRPr="00172462">
      <w:rPr>
        <w:rFonts w:ascii="Arial" w:hAnsi="Arial" w:cs="Arial"/>
        <w:color w:val="0F4C5C"/>
        <w:sz w:val="18"/>
      </w:rPr>
      <w:t xml:space="preserve">  Página </w:t>
    </w:r>
    <w:r w:rsidRPr="00172462">
      <w:rPr>
        <w:rFonts w:ascii="Arial" w:hAnsi="Arial" w:cs="Arial"/>
      </w:rPr>
      <w:fldChar w:fldCharType="begin"/>
    </w:r>
    <w:r w:rsidRPr="00172462">
      <w:rPr>
        <w:rFonts w:ascii="Arial" w:hAnsi="Arial" w:cs="Arial"/>
      </w:rPr>
      <w:instrText xml:space="preserve"> PAGE </w:instrText>
    </w:r>
    <w:r w:rsidR="002E1C39" w:rsidRPr="00172462">
      <w:rPr>
        <w:rFonts w:ascii="Arial" w:hAnsi="Arial" w:cs="Arial"/>
      </w:rPr>
      <w:fldChar w:fldCharType="separate"/>
    </w:r>
    <w:r w:rsidR="002E1C39" w:rsidRPr="00172462">
      <w:rPr>
        <w:rFonts w:ascii="Arial" w:hAnsi="Arial" w:cs="Arial"/>
      </w:rPr>
      <w:t>1</w:t>
    </w:r>
    <w:r w:rsidRPr="00172462">
      <w:rPr>
        <w:rFonts w:ascii="Arial" w:hAnsi="Arial" w:cs="Arial"/>
      </w:rPr>
      <w:fldChar w:fldCharType="end"/>
    </w:r>
    <w:r w:rsidRPr="00172462">
      <w:rPr>
        <w:rFonts w:ascii="Arial" w:hAnsi="Arial" w:cs="Arial"/>
        <w:color w:val="0F4C5C"/>
        <w:sz w:val="18"/>
      </w:rPr>
      <w:t xml:space="preserve"> de </w:t>
    </w:r>
    <w:r w:rsidRPr="00172462">
      <w:rPr>
        <w:rFonts w:ascii="Arial" w:hAnsi="Arial" w:cs="Arial"/>
      </w:rPr>
      <w:fldChar w:fldCharType="begin"/>
    </w:r>
    <w:r w:rsidRPr="00172462">
      <w:rPr>
        <w:rFonts w:ascii="Arial" w:hAnsi="Arial" w:cs="Arial"/>
      </w:rPr>
      <w:instrText xml:space="preserve"> NUMPAGES </w:instrText>
    </w:r>
    <w:r w:rsidR="002E1C39" w:rsidRPr="00172462">
      <w:rPr>
        <w:rFonts w:ascii="Arial" w:hAnsi="Arial" w:cs="Arial"/>
      </w:rPr>
      <w:fldChar w:fldCharType="separate"/>
    </w:r>
    <w:r w:rsidR="002E1C39" w:rsidRPr="00172462">
      <w:rPr>
        <w:rFonts w:ascii="Arial" w:hAnsi="Arial" w:cs="Arial"/>
      </w:rPr>
      <w:t>2</w:t>
    </w:r>
    <w:r w:rsidRPr="00172462">
      <w:rPr>
        <w:rFonts w:ascii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F6D7E" w14:textId="77777777" w:rsidR="00172462" w:rsidRDefault="001724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0C020" w14:textId="77777777" w:rsidR="008E615D" w:rsidRPr="00172462" w:rsidRDefault="008E615D">
      <w:pPr>
        <w:spacing w:after="0" w:line="240" w:lineRule="auto"/>
      </w:pPr>
      <w:r w:rsidRPr="00172462">
        <w:separator/>
      </w:r>
    </w:p>
  </w:footnote>
  <w:footnote w:type="continuationSeparator" w:id="0">
    <w:p w14:paraId="2764241E" w14:textId="77777777" w:rsidR="008E615D" w:rsidRPr="00172462" w:rsidRDefault="008E615D">
      <w:pPr>
        <w:spacing w:after="0" w:line="240" w:lineRule="auto"/>
      </w:pPr>
      <w:r w:rsidRPr="0017246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71BA7" w14:textId="77777777" w:rsidR="00172462" w:rsidRDefault="001724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06379" w14:textId="77777777" w:rsidR="006D0CEB" w:rsidRPr="00172462" w:rsidRDefault="00000000">
    <w:pPr>
      <w:pBdr>
        <w:bottom w:val="single" w:sz="12" w:space="4" w:color="2EC4B6"/>
      </w:pBdr>
      <w:rPr>
        <w:rFonts w:ascii="Arial" w:hAnsi="Arial" w:cs="Arial"/>
      </w:rPr>
    </w:pPr>
    <w:r w:rsidRPr="00172462">
      <w:rPr>
        <w:rFonts w:ascii="Arial" w:hAnsi="Arial" w:cs="Arial"/>
        <w:b/>
        <w:color w:val="0F4C5C"/>
        <w:sz w:val="18"/>
      </w:rPr>
      <w:t xml:space="preserve">DUOC </w:t>
    </w:r>
    <w:proofErr w:type="gramStart"/>
    <w:r w:rsidRPr="00172462">
      <w:rPr>
        <w:rFonts w:ascii="Arial" w:hAnsi="Arial" w:cs="Arial"/>
        <w:b/>
        <w:color w:val="0F4C5C"/>
        <w:sz w:val="18"/>
      </w:rPr>
      <w:t>UC  ·</w:t>
    </w:r>
    <w:proofErr w:type="gramEnd"/>
    <w:r w:rsidRPr="00172462">
      <w:rPr>
        <w:rFonts w:ascii="Arial" w:hAnsi="Arial" w:cs="Arial"/>
        <w:b/>
        <w:color w:val="0F4C5C"/>
        <w:sz w:val="18"/>
      </w:rPr>
      <w:t xml:space="preserve">  DSY1107 Desarrollo Cloud Native </w:t>
    </w:r>
    <w:proofErr w:type="gramStart"/>
    <w:r w:rsidRPr="00172462">
      <w:rPr>
        <w:rFonts w:ascii="Arial" w:hAnsi="Arial" w:cs="Arial"/>
        <w:b/>
        <w:color w:val="0F4C5C"/>
        <w:sz w:val="18"/>
      </w:rPr>
      <w:t>I  ·</w:t>
    </w:r>
    <w:proofErr w:type="gramEnd"/>
    <w:r w:rsidRPr="00172462">
      <w:rPr>
        <w:rFonts w:ascii="Arial" w:hAnsi="Arial" w:cs="Arial"/>
        <w:b/>
        <w:color w:val="0F4C5C"/>
        <w:sz w:val="18"/>
      </w:rPr>
      <w:t xml:space="preserve">  Informe EP</w:t>
    </w:r>
    <w:proofErr w:type="gramStart"/>
    <w:r w:rsidRPr="00172462">
      <w:rPr>
        <w:rFonts w:ascii="Arial" w:hAnsi="Arial" w:cs="Arial"/>
        <w:b/>
        <w:color w:val="0F4C5C"/>
        <w:sz w:val="18"/>
      </w:rPr>
      <w:t>1  ·</w:t>
    </w:r>
    <w:proofErr w:type="gramEnd"/>
    <w:r w:rsidRPr="00172462">
      <w:rPr>
        <w:rFonts w:ascii="Arial" w:hAnsi="Arial" w:cs="Arial"/>
        <w:b/>
        <w:color w:val="0F4C5C"/>
        <w:sz w:val="18"/>
      </w:rPr>
      <w:t xml:space="preserve">  </w:t>
    </w:r>
    <w:proofErr w:type="spellStart"/>
    <w:r w:rsidRPr="00172462">
      <w:rPr>
        <w:rFonts w:ascii="Arial" w:hAnsi="Arial" w:cs="Arial"/>
        <w:b/>
        <w:color w:val="0F4C5C"/>
        <w:sz w:val="18"/>
      </w:rPr>
      <w:t>MesaTech</w:t>
    </w:r>
    <w:proofErr w:type="spellEnd"/>
    <w:r w:rsidRPr="00172462">
      <w:rPr>
        <w:rFonts w:ascii="Arial" w:hAnsi="Arial" w:cs="Arial"/>
        <w:b/>
        <w:color w:val="0F4C5C"/>
        <w:sz w:val="18"/>
      </w:rPr>
      <w:t xml:space="preserve"> Cloud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3D394" w14:textId="77777777" w:rsidR="00172462" w:rsidRDefault="0017246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CEB"/>
    <w:rsid w:val="00013339"/>
    <w:rsid w:val="00172462"/>
    <w:rsid w:val="002E1C39"/>
    <w:rsid w:val="00557F03"/>
    <w:rsid w:val="006D0CEB"/>
    <w:rsid w:val="008E615D"/>
    <w:rsid w:val="009B29B2"/>
    <w:rsid w:val="00C858D9"/>
    <w:rsid w:val="00DD4F13"/>
    <w:rsid w:val="00E6198E"/>
    <w:rsid w:val="00F7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DE552"/>
  <w15:docId w15:val="{8C725A15-5D9E-420A-A37E-C8664770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2353C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3" w:color="2EC4B6"/>
      </w:pBdr>
      <w:keepNext/>
      <w:keepLines/>
      <w:spacing w:before="360" w:after="140"/>
      <w:outlineLvl w:val="0"/>
    </w:pPr>
    <w:rPr>
      <w:b/>
      <w:bCs/>
      <w:color w:val="0F4C5C"/>
      <w:sz w:val="32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160"/>
      <w:outlineLvl w:val="1"/>
    </w:pPr>
    <w:rPr>
      <w:b/>
      <w:bCs/>
      <w:color w:val="0F4C5C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160"/>
      <w:outlineLvl w:val="2"/>
    </w:pPr>
    <w:rPr>
      <w:b/>
      <w:bCs/>
      <w:color w:val="0F4C5C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1FA89C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0A3843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0A384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2EC4B6"/>
      </w:pBdr>
      <w:spacing w:after="300" w:line="240" w:lineRule="auto"/>
    </w:pPr>
    <w:rPr>
      <w:color w:val="0F4C5C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1FA89C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724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462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1724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462"/>
    <w:rPr>
      <w:lang w:val="es-CL"/>
    </w:rPr>
  </w:style>
  <w:style w:type="paragraph" w:styleId="TOCItem" w:customStyle="1">
    <w:name w:val="TOCItem"/>
    <w:basedOn w:val="Normal"/>
    <w:pPr>
      <w:spacing w:before="40" w:after="40" w:line="276" w:lineRule="auto"/>
      <w:ind w:left="120"/>
    </w:pPr>
    <w:rPr>
      <w:color w:val="0F4C5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oter" Target="footer2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header" Target="header2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header" Target="header3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68" Type="http://schemas.openxmlformats.org/officeDocument/2006/relationships/image" Target="media/image55.png"/><Relationship Id="rId69" Type="http://schemas.openxmlformats.org/officeDocument/2006/relationships/image" Target="media/image56.png"/><Relationship Id="rId70" Type="http://schemas.openxmlformats.org/officeDocument/2006/relationships/image" Target="media/image57.png"/><Relationship Id="rId71" Type="http://schemas.openxmlformats.org/officeDocument/2006/relationships/image" Target="media/image58.png"/><Relationship Id="rId72" Type="http://schemas.openxmlformats.org/officeDocument/2006/relationships/image" Target="media/image5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MesaTech">
      <a:dk1>
        <a:sysClr val="windowText" lastClr="000000"/>
      </a:dk1>
      <a:lt1>
        <a:sysClr val="window" lastClr="FFFFFF"/>
      </a:lt1>
      <a:dk2>
        <a:srgbClr val="0F4C5C"/>
      </a:dk2>
      <a:lt2>
        <a:srgbClr val="F4F7F6"/>
      </a:lt2>
      <a:accent1>
        <a:srgbClr val="2EC4B6"/>
      </a:accent1>
      <a:accent2>
        <a:srgbClr val="1FA89C"/>
      </a:accent2>
      <a:accent3>
        <a:srgbClr val="0A3843"/>
      </a:accent3>
      <a:accent4>
        <a:srgbClr val="7DD3C7"/>
      </a:accent4>
      <a:accent5>
        <a:srgbClr val="0F4C5C"/>
      </a:accent5>
      <a:accent6>
        <a:srgbClr val="12353C"/>
      </a:accent6>
      <a:hlink>
        <a:srgbClr val="1FA89C"/>
      </a:hlink>
      <a:folHlink>
        <a:srgbClr val="0F4C5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906C93-0882-489A-9863-1760450B20A8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0209ccd-1eb7-46a2-8823-7b4dd9c7c52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56</Pages>
  <Words>4519</Words>
  <Characters>24807</Characters>
  <Application>Microsoft Office Word</Application>
  <DocSecurity>0</DocSecurity>
  <Lines>1111</Lines>
  <Paragraphs>595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MesaTech Cloud — Informe técnico EP1 (DSY1107)</vt:lpstr>
    </vt:vector>
  </TitlesOfParts>
  <Company/>
  <LinksUpToDate>false</LinksUpToDate>
  <CharactersWithSpaces>28822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MesaTech Cloud — Informe técnico EP1 (DSY1107)</dc:title>
  <dc:subject>Evaluación Parcial 1 · Desarrollo Cloud Native I · Duoc UC</dc:subject>
  <dc:creator>Equipo MesaTech Cloud — Ari, Ninna, Nico, Skarlet</dc:creator>
  <cp:lastModifiedBy>scarleth tropan</cp:lastModifiedBy>
  <cp:revision>2</cp:revision>
  <cp:lastPrinted>2026-09-19T23:42:00Z</cp:lastPrinted>
  <dcterms:created xsi:type="dcterms:W3CDTF">2026-09-19T23:01:00Z</dcterms:created>
  <dcterms:modified xsi:type="dcterms:W3CDTF">2026-09-20T00:59:00Z</dcterms:modified>
  <cp:category>Informe académico</cp:category>
</cp:coreProperties>
</file>