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0gfcp8vyx8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Evidencia Screenshots</w:t>
      </w:r>
      <w:r w:rsidDel="00000000" w:rsidR="00000000" w:rsidRPr="00000000">
        <w:rPr>
          <w:rtl w:val="0"/>
        </w:rPr>
      </w:r>
    </w:p>
    <w:p w:rsidR="00000000" w:rsidDel="00000000" w:rsidP="00000000" w:rsidRDefault="00000000" w:rsidRPr="00000000" w14:paraId="00000002">
      <w:pPr>
        <w:pStyle w:val="Title"/>
        <w:rPr/>
      </w:pPr>
      <w:bookmarkStart w:colFirst="0" w:colLast="0" w:name="_f3fkbm2y40rw" w:id="1"/>
      <w:bookmarkEnd w:id="1"/>
      <w:r w:rsidDel="00000000" w:rsidR="00000000" w:rsidRPr="00000000">
        <w:rPr>
          <w:rtl w:val="0"/>
        </w:rPr>
        <w:t xml:space="preserve">EP1</w:t>
      </w:r>
    </w:p>
    <w:p w:rsidR="00000000" w:rsidDel="00000000" w:rsidP="00000000" w:rsidRDefault="00000000" w:rsidRPr="00000000" w14:paraId="00000003">
      <w:pPr>
        <w:pStyle w:val="Heading1"/>
        <w:rPr/>
      </w:pPr>
      <w:bookmarkStart w:colFirst="0" w:colLast="0" w:name="_a8q91evh7rfh" w:id="2"/>
      <w:bookmarkEnd w:id="2"/>
      <w:r w:rsidDel="00000000" w:rsidR="00000000" w:rsidRPr="00000000">
        <w:rPr>
          <w:rtl w:val="0"/>
        </w:rPr>
        <w:t xml:space="preserve">Parte A</w:t>
      </w:r>
    </w:p>
    <w:p w:rsidR="00000000" w:rsidDel="00000000" w:rsidP="00000000" w:rsidRDefault="00000000" w:rsidRPr="00000000" w14:paraId="00000004">
      <w:pPr>
        <w:pStyle w:val="Heading2"/>
        <w:numPr>
          <w:ilvl w:val="0"/>
          <w:numId w:val="1"/>
        </w:numPr>
        <w:ind w:left="720" w:hanging="360"/>
        <w:rPr>
          <w:sz w:val="32"/>
          <w:szCs w:val="32"/>
        </w:rPr>
      </w:pPr>
      <w:bookmarkStart w:colFirst="0" w:colLast="0" w:name="_aqr3vp191mpn" w:id="3"/>
      <w:bookmarkEnd w:id="3"/>
      <w:r w:rsidDel="00000000" w:rsidR="00000000" w:rsidRPr="00000000">
        <w:rPr>
          <w:rtl w:val="0"/>
        </w:rPr>
        <w:t xml:space="preserve">Comprobar existencia SPA React</w:t>
      </w:r>
    </w:p>
    <w:p w:rsidR="00000000" w:rsidDel="00000000" w:rsidP="00000000" w:rsidRDefault="00000000" w:rsidRPr="00000000" w14:paraId="00000005">
      <w:pPr>
        <w:rPr/>
      </w:pPr>
      <w:r w:rsidDel="00000000" w:rsidR="00000000" w:rsidRPr="00000000">
        <w:rPr>
          <w:rtl w:val="0"/>
        </w:rPr>
        <w:t xml:space="preserve">La SPA existe:</w:t>
      </w:r>
    </w:p>
    <w:p w:rsidR="00000000" w:rsidDel="00000000" w:rsidP="00000000" w:rsidRDefault="00000000" w:rsidRPr="00000000" w14:paraId="00000006">
      <w:pPr>
        <w:rPr/>
      </w:pPr>
      <w:r w:rsidDel="00000000" w:rsidR="00000000" w:rsidRPr="00000000">
        <w:rPr/>
        <w:drawing>
          <wp:inline distB="114300" distT="114300" distL="114300" distR="114300">
            <wp:extent cx="5731200" cy="3225800"/>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Roboto" w:cs="Roboto" w:eastAsia="Roboto" w:hAnsi="Roboto"/>
          <w:color w:val="292827"/>
          <w:sz w:val="20"/>
          <w:szCs w:val="20"/>
        </w:rPr>
      </w:pPr>
      <w:r w:rsidDel="00000000" w:rsidR="00000000" w:rsidRPr="00000000">
        <w:rPr>
          <w:rFonts w:ascii="Roboto" w:cs="Roboto" w:eastAsia="Roboto" w:hAnsi="Roboto"/>
          <w:color w:val="646464"/>
          <w:sz w:val="20"/>
          <w:szCs w:val="20"/>
          <w:rtl w:val="0"/>
        </w:rPr>
        <w:t xml:space="preserve">Id. de aplicación (cliente)</w:t>
      </w:r>
      <w:r w:rsidDel="00000000" w:rsidR="00000000" w:rsidRPr="00000000">
        <w:rPr>
          <w:rFonts w:ascii="Roboto" w:cs="Roboto" w:eastAsia="Roboto" w:hAnsi="Roboto"/>
          <w:color w:val="292827"/>
          <w:sz w:val="20"/>
          <w:szCs w:val="20"/>
          <w:rtl w:val="0"/>
        </w:rPr>
        <w:t xml:space="preserve">: 345ede9f-d416-45c5-8910-93701c20d943</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Comprobamos que es una SPA React (Single-page application con Redirect URI: </w:t>
      </w:r>
      <w:r w:rsidDel="00000000" w:rsidR="00000000" w:rsidRPr="00000000">
        <w:rPr>
          <w:rFonts w:ascii="Roboto Mono" w:cs="Roboto Mono" w:eastAsia="Roboto Mono" w:hAnsi="Roboto Mono"/>
          <w:color w:val="188038"/>
          <w:rtl w:val="0"/>
        </w:rPr>
        <w:t xml:space="preserve">http://localhost:3000/</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drawing>
          <wp:inline distB="114300" distT="114300" distL="114300" distR="114300">
            <wp:extent cx="5731200" cy="3225800"/>
            <wp:effectExtent b="0" l="0" r="0" t="0"/>
            <wp:docPr id="28"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numPr>
          <w:ilvl w:val="0"/>
          <w:numId w:val="1"/>
        </w:numPr>
        <w:ind w:left="720" w:hanging="360"/>
        <w:rPr>
          <w:sz w:val="32"/>
          <w:szCs w:val="32"/>
        </w:rPr>
      </w:pPr>
      <w:bookmarkStart w:colFirst="0" w:colLast="0" w:name="_3d78okboocfv" w:id="4"/>
      <w:bookmarkEnd w:id="4"/>
      <w:r w:rsidDel="00000000" w:rsidR="00000000" w:rsidRPr="00000000">
        <w:rPr>
          <w:rtl w:val="0"/>
        </w:rPr>
        <w:t xml:space="preserve">Registro de Aplicación</w:t>
      </w:r>
    </w:p>
    <w:p w:rsidR="00000000" w:rsidDel="00000000" w:rsidP="00000000" w:rsidRDefault="00000000" w:rsidRPr="00000000" w14:paraId="0000000C">
      <w:pPr>
        <w:rPr/>
      </w:pPr>
      <w:r w:rsidDel="00000000" w:rsidR="00000000" w:rsidRPr="00000000">
        <w:rPr>
          <w:rtl w:val="0"/>
        </w:rPr>
        <w:t xml:space="preserve">Formulario de creación:</w:t>
      </w:r>
    </w:p>
    <w:p w:rsidR="00000000" w:rsidDel="00000000" w:rsidP="00000000" w:rsidRDefault="00000000" w:rsidRPr="00000000" w14:paraId="0000000D">
      <w:pPr>
        <w:rPr/>
      </w:pPr>
      <w:r w:rsidDel="00000000" w:rsidR="00000000" w:rsidRPr="00000000">
        <w:rPr/>
        <w:drawing>
          <wp:inline distB="114300" distT="114300" distL="114300" distR="114300">
            <wp:extent cx="5731200" cy="32258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App creada:</w:t>
      </w:r>
    </w:p>
    <w:p w:rsidR="00000000" w:rsidDel="00000000" w:rsidP="00000000" w:rsidRDefault="00000000" w:rsidRPr="00000000" w14:paraId="0000000F">
      <w:pPr>
        <w:rPr/>
      </w:pPr>
      <w:r w:rsidDel="00000000" w:rsidR="00000000" w:rsidRPr="00000000">
        <w:rPr/>
        <w:drawing>
          <wp:inline distB="114300" distT="114300" distL="114300" distR="114300">
            <wp:extent cx="5731200" cy="3225800"/>
            <wp:effectExtent b="0" l="0" r="0" t="0"/>
            <wp:docPr id="32"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Roboto" w:cs="Roboto" w:eastAsia="Roboto" w:hAnsi="Roboto"/>
          <w:color w:val="292827"/>
          <w:sz w:val="20"/>
          <w:szCs w:val="20"/>
        </w:rPr>
      </w:pPr>
      <w:r w:rsidDel="00000000" w:rsidR="00000000" w:rsidRPr="00000000">
        <w:rPr>
          <w:rFonts w:ascii="Roboto" w:cs="Roboto" w:eastAsia="Roboto" w:hAnsi="Roboto"/>
          <w:color w:val="646464"/>
          <w:sz w:val="20"/>
          <w:szCs w:val="20"/>
          <w:rtl w:val="0"/>
        </w:rPr>
        <w:t xml:space="preserve">Id. de aplicación (cliente)</w:t>
      </w:r>
      <w:r w:rsidDel="00000000" w:rsidR="00000000" w:rsidRPr="00000000">
        <w:rPr>
          <w:rFonts w:ascii="Roboto" w:cs="Roboto" w:eastAsia="Roboto" w:hAnsi="Roboto"/>
          <w:color w:val="292827"/>
          <w:sz w:val="20"/>
          <w:szCs w:val="20"/>
          <w:rtl w:val="0"/>
        </w:rPr>
        <w:t xml:space="preserve">: b2ee2da8-bc3f-4538-a9af-6b8b1b7780b9</w:t>
      </w:r>
    </w:p>
    <w:p w:rsidR="00000000" w:rsidDel="00000000" w:rsidP="00000000" w:rsidRDefault="00000000" w:rsidRPr="00000000" w14:paraId="00000011">
      <w:pPr>
        <w:rPr>
          <w:rFonts w:ascii="Roboto" w:cs="Roboto" w:eastAsia="Roboto" w:hAnsi="Roboto"/>
          <w:color w:val="292827"/>
          <w:sz w:val="20"/>
          <w:szCs w:val="20"/>
        </w:rPr>
      </w:pPr>
      <w:r w:rsidDel="00000000" w:rsidR="00000000" w:rsidRPr="00000000">
        <w:rPr>
          <w:rFonts w:ascii="Roboto" w:cs="Roboto" w:eastAsia="Roboto" w:hAnsi="Roboto"/>
          <w:color w:val="646464"/>
          <w:sz w:val="20"/>
          <w:szCs w:val="20"/>
          <w:rtl w:val="0"/>
        </w:rPr>
        <w:t xml:space="preserve">Id. de directorio (inquilino)</w:t>
      </w:r>
      <w:r w:rsidDel="00000000" w:rsidR="00000000" w:rsidRPr="00000000">
        <w:rPr>
          <w:rFonts w:ascii="Roboto" w:cs="Roboto" w:eastAsia="Roboto" w:hAnsi="Roboto"/>
          <w:color w:val="292827"/>
          <w:sz w:val="20"/>
          <w:szCs w:val="20"/>
          <w:rtl w:val="0"/>
        </w:rPr>
        <w:t xml:space="preserve">: 45d67fd3-c425-462b-8c7c-e10fd8a748a8</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pStyle w:val="Heading2"/>
        <w:numPr>
          <w:ilvl w:val="0"/>
          <w:numId w:val="1"/>
        </w:numPr>
        <w:ind w:left="720" w:hanging="360"/>
        <w:rPr>
          <w:sz w:val="32"/>
          <w:szCs w:val="32"/>
        </w:rPr>
      </w:pPr>
      <w:bookmarkStart w:colFirst="0" w:colLast="0" w:name="_sgtm9rh96vw" w:id="5"/>
      <w:bookmarkEnd w:id="5"/>
      <w:r w:rsidDel="00000000" w:rsidR="00000000" w:rsidRPr="00000000">
        <w:rPr>
          <w:rtl w:val="0"/>
        </w:rPr>
        <w:t xml:space="preserve">Creación de URI de id de Apps</w:t>
      </w:r>
    </w:p>
    <w:p w:rsidR="00000000" w:rsidDel="00000000" w:rsidP="00000000" w:rsidRDefault="00000000" w:rsidRPr="00000000" w14:paraId="00000014">
      <w:pPr>
        <w:rPr/>
      </w:pPr>
      <w:r w:rsidDel="00000000" w:rsidR="00000000" w:rsidRPr="00000000">
        <w:rPr>
          <w:rtl w:val="0"/>
        </w:rPr>
        <w:t xml:space="preserve">La URI que entrega:</w:t>
      </w:r>
    </w:p>
    <w:p w:rsidR="00000000" w:rsidDel="00000000" w:rsidP="00000000" w:rsidRDefault="00000000" w:rsidRPr="00000000" w14:paraId="00000015">
      <w:pPr>
        <w:rPr/>
      </w:pPr>
      <w:r w:rsidDel="00000000" w:rsidR="00000000" w:rsidRPr="00000000">
        <w:rPr/>
        <w:drawing>
          <wp:inline distB="114300" distT="114300" distL="114300" distR="114300">
            <wp:extent cx="5731200" cy="32258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api://b2ee2da8-bc3f-4538-a9af-6b8b1b7780b9</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numPr>
          <w:ilvl w:val="0"/>
          <w:numId w:val="1"/>
        </w:numPr>
        <w:ind w:left="720" w:hanging="360"/>
        <w:rPr>
          <w:sz w:val="32"/>
          <w:szCs w:val="32"/>
        </w:rPr>
      </w:pPr>
      <w:bookmarkStart w:colFirst="0" w:colLast="0" w:name="_ovfyjw5w33gr" w:id="6"/>
      <w:bookmarkEnd w:id="6"/>
      <w:r w:rsidDel="00000000" w:rsidR="00000000" w:rsidRPr="00000000">
        <w:rPr>
          <w:rtl w:val="0"/>
        </w:rPr>
        <w:t xml:space="preserve">Creación ámbito acces_as_user</w:t>
      </w:r>
    </w:p>
    <w:p w:rsidR="00000000" w:rsidDel="00000000" w:rsidP="00000000" w:rsidRDefault="00000000" w:rsidRPr="00000000" w14:paraId="00000019">
      <w:pPr>
        <w:rPr/>
      </w:pPr>
      <w:r w:rsidDel="00000000" w:rsidR="00000000" w:rsidRPr="00000000">
        <w:rPr>
          <w:rtl w:val="0"/>
        </w:rPr>
        <w:t xml:space="preserve">Llenado de campos para la creación de access_as_user:</w:t>
      </w:r>
    </w:p>
    <w:p w:rsidR="00000000" w:rsidDel="00000000" w:rsidP="00000000" w:rsidRDefault="00000000" w:rsidRPr="00000000" w14:paraId="0000001A">
      <w:pPr>
        <w:rPr/>
      </w:pPr>
      <w:r w:rsidDel="00000000" w:rsidR="00000000" w:rsidRPr="00000000">
        <w:rPr/>
        <w:drawing>
          <wp:inline distB="114300" distT="114300" distL="114300" distR="114300">
            <wp:extent cx="5731200" cy="3225800"/>
            <wp:effectExtent b="0" l="0" r="0" t="0"/>
            <wp:docPr id="31"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Ámbito creado:</w:t>
      </w:r>
    </w:p>
    <w:p w:rsidR="00000000" w:rsidDel="00000000" w:rsidP="00000000" w:rsidRDefault="00000000" w:rsidRPr="00000000" w14:paraId="0000001C">
      <w:pPr>
        <w:rPr/>
      </w:pPr>
      <w:r w:rsidDel="00000000" w:rsidR="00000000" w:rsidRPr="00000000">
        <w:rPr/>
        <w:drawing>
          <wp:inline distB="114300" distT="114300" distL="114300" distR="114300">
            <wp:extent cx="5731200" cy="3225800"/>
            <wp:effectExtent b="0" l="0" r="0" t="0"/>
            <wp:docPr id="43"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numPr>
          <w:ilvl w:val="0"/>
          <w:numId w:val="1"/>
        </w:numPr>
        <w:ind w:left="720" w:hanging="360"/>
        <w:rPr>
          <w:sz w:val="32"/>
          <w:szCs w:val="32"/>
        </w:rPr>
      </w:pPr>
      <w:bookmarkStart w:colFirst="0" w:colLast="0" w:name="_s0ii90u295s3" w:id="7"/>
      <w:bookmarkEnd w:id="7"/>
      <w:r w:rsidDel="00000000" w:rsidR="00000000" w:rsidRPr="00000000">
        <w:rPr>
          <w:rtl w:val="0"/>
        </w:rPr>
        <w:t xml:space="preserve">Agregar propietarios</w:t>
      </w:r>
    </w:p>
    <w:p w:rsidR="00000000" w:rsidDel="00000000" w:rsidP="00000000" w:rsidRDefault="00000000" w:rsidRPr="00000000" w14:paraId="0000001E">
      <w:pPr>
        <w:rPr/>
      </w:pPr>
      <w:r w:rsidDel="00000000" w:rsidR="00000000" w:rsidRPr="00000000">
        <w:rPr>
          <w:rtl w:val="0"/>
        </w:rPr>
        <w:t xml:space="preserve">Selección de propietario principal:</w:t>
      </w:r>
    </w:p>
    <w:p w:rsidR="00000000" w:rsidDel="00000000" w:rsidP="00000000" w:rsidRDefault="00000000" w:rsidRPr="00000000" w14:paraId="0000001F">
      <w:pPr>
        <w:rPr/>
      </w:pPr>
      <w:r w:rsidDel="00000000" w:rsidR="00000000" w:rsidRPr="00000000">
        <w:rPr/>
        <w:drawing>
          <wp:inline distB="114300" distT="114300" distL="114300" distR="114300">
            <wp:extent cx="5731200" cy="3225800"/>
            <wp:effectExtent b="0" l="0" r="0" t="0"/>
            <wp:docPr id="36"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Corroboración de propietario:</w:t>
      </w:r>
    </w:p>
    <w:p w:rsidR="00000000" w:rsidDel="00000000" w:rsidP="00000000" w:rsidRDefault="00000000" w:rsidRPr="00000000" w14:paraId="00000021">
      <w:pPr>
        <w:rPr/>
      </w:pPr>
      <w:r w:rsidDel="00000000" w:rsidR="00000000" w:rsidRPr="00000000">
        <w:rPr/>
        <w:drawing>
          <wp:inline distB="114300" distT="114300" distL="114300" distR="114300">
            <wp:extent cx="5731200" cy="3225800"/>
            <wp:effectExtent b="0" l="0" r="0" t="0"/>
            <wp:docPr id="2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numPr>
          <w:ilvl w:val="0"/>
          <w:numId w:val="1"/>
        </w:numPr>
        <w:ind w:left="720" w:hanging="360"/>
        <w:rPr>
          <w:sz w:val="32"/>
          <w:szCs w:val="32"/>
        </w:rPr>
      </w:pPr>
      <w:bookmarkStart w:colFirst="0" w:colLast="0" w:name="_31llcd7kifxl" w:id="8"/>
      <w:bookmarkEnd w:id="8"/>
      <w:r w:rsidDel="00000000" w:rsidR="00000000" w:rsidRPr="00000000">
        <w:rPr>
          <w:rtl w:val="0"/>
        </w:rPr>
        <w:t xml:space="preserve">Gestionar permisos de la API</w:t>
      </w:r>
    </w:p>
    <w:p w:rsidR="00000000" w:rsidDel="00000000" w:rsidP="00000000" w:rsidRDefault="00000000" w:rsidRPr="00000000" w14:paraId="00000023">
      <w:pPr>
        <w:rPr/>
      </w:pPr>
      <w:r w:rsidDel="00000000" w:rsidR="00000000" w:rsidRPr="00000000">
        <w:rPr>
          <w:rtl w:val="0"/>
        </w:rPr>
        <w:t xml:space="preserve">Otorgar permisos de API al JWT:</w:t>
      </w:r>
    </w:p>
    <w:p w:rsidR="00000000" w:rsidDel="00000000" w:rsidP="00000000" w:rsidRDefault="00000000" w:rsidRPr="00000000" w14:paraId="00000024">
      <w:pPr>
        <w:rPr/>
      </w:pPr>
      <w:r w:rsidDel="00000000" w:rsidR="00000000" w:rsidRPr="00000000">
        <w:rPr/>
        <w:drawing>
          <wp:inline distB="114300" distT="114300" distL="114300" distR="114300">
            <wp:extent cx="5731200" cy="3225800"/>
            <wp:effectExtent b="0" l="0" r="0" t="0"/>
            <wp:docPr id="49"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Permisos concedidos:</w:t>
      </w:r>
    </w:p>
    <w:p w:rsidR="00000000" w:rsidDel="00000000" w:rsidP="00000000" w:rsidRDefault="00000000" w:rsidRPr="00000000" w14:paraId="00000026">
      <w:pPr>
        <w:rPr/>
      </w:pPr>
      <w:r w:rsidDel="00000000" w:rsidR="00000000" w:rsidRPr="00000000">
        <w:rPr/>
        <w:drawing>
          <wp:inline distB="114300" distT="114300" distL="114300" distR="114300">
            <wp:extent cx="5731200" cy="3225800"/>
            <wp:effectExtent b="0" l="0" r="0" t="0"/>
            <wp:docPr id="7"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numPr>
          <w:ilvl w:val="0"/>
          <w:numId w:val="1"/>
        </w:numPr>
        <w:ind w:left="720" w:hanging="360"/>
        <w:rPr>
          <w:sz w:val="32"/>
          <w:szCs w:val="32"/>
        </w:rPr>
      </w:pPr>
      <w:bookmarkStart w:colFirst="0" w:colLast="0" w:name="_yiwvozy0pgjn" w:id="9"/>
      <w:bookmarkEnd w:id="9"/>
      <w:r w:rsidDel="00000000" w:rsidR="00000000" w:rsidRPr="00000000">
        <w:rPr>
          <w:rtl w:val="0"/>
        </w:rPr>
        <w:t xml:space="preserve">Cambiar Acces Token a ver 2</w:t>
      </w:r>
    </w:p>
    <w:p w:rsidR="00000000" w:rsidDel="00000000" w:rsidP="00000000" w:rsidRDefault="00000000" w:rsidRPr="00000000" w14:paraId="00000028">
      <w:pPr>
        <w:rPr/>
      </w:pPr>
      <w:r w:rsidDel="00000000" w:rsidR="00000000" w:rsidRPr="00000000">
        <w:rPr>
          <w:rtl w:val="0"/>
        </w:rPr>
        <w:t xml:space="preserve">Se cambia de “null” a “2” en el campo </w:t>
      </w:r>
      <w:r w:rsidDel="00000000" w:rsidR="00000000" w:rsidRPr="00000000">
        <w:rPr>
          <w:rFonts w:ascii="Courier New" w:cs="Courier New" w:eastAsia="Courier New" w:hAnsi="Courier New"/>
          <w:sz w:val="21"/>
          <w:szCs w:val="21"/>
          <w:rtl w:val="0"/>
        </w:rPr>
        <w:t xml:space="preserve">requestedAccessTokenVersion:</w:t>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3225800"/>
            <wp:effectExtent b="0" l="0" r="0" t="0"/>
            <wp:docPr id="29"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numPr>
          <w:ilvl w:val="0"/>
          <w:numId w:val="1"/>
        </w:numPr>
        <w:ind w:left="720" w:hanging="360"/>
        <w:rPr>
          <w:sz w:val="32"/>
          <w:szCs w:val="32"/>
        </w:rPr>
      </w:pPr>
      <w:bookmarkStart w:colFirst="0" w:colLast="0" w:name="_4t1jpgwcnnn1" w:id="10"/>
      <w:bookmarkEnd w:id="10"/>
      <w:r w:rsidDel="00000000" w:rsidR="00000000" w:rsidRPr="00000000">
        <w:rPr>
          <w:rtl w:val="0"/>
        </w:rPr>
        <w:t xml:space="preserve">Gestionar permisos de la SPA de React</w:t>
      </w:r>
    </w:p>
    <w:p w:rsidR="00000000" w:rsidDel="00000000" w:rsidP="00000000" w:rsidRDefault="00000000" w:rsidRPr="00000000" w14:paraId="0000002B">
      <w:pPr>
        <w:rPr/>
      </w:pPr>
      <w:r w:rsidDel="00000000" w:rsidR="00000000" w:rsidRPr="00000000">
        <w:rPr>
          <w:rtl w:val="0"/>
        </w:rPr>
        <w:t xml:space="preserve">Se cambia el nombre de la app SPA:</w:t>
      </w:r>
    </w:p>
    <w:p w:rsidR="00000000" w:rsidDel="00000000" w:rsidP="00000000" w:rsidRDefault="00000000" w:rsidRPr="00000000" w14:paraId="0000002C">
      <w:pPr>
        <w:rPr/>
      </w:pPr>
      <w:r w:rsidDel="00000000" w:rsidR="00000000" w:rsidRPr="00000000">
        <w:rPr/>
        <w:drawing>
          <wp:inline distB="114300" distT="114300" distL="114300" distR="114300">
            <wp:extent cx="5731200" cy="3225800"/>
            <wp:effectExtent b="0" l="0" r="0" t="0"/>
            <wp:docPr id="33"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 otorga permisos al SPA:</w:t>
      </w:r>
    </w:p>
    <w:p w:rsidR="00000000" w:rsidDel="00000000" w:rsidP="00000000" w:rsidRDefault="00000000" w:rsidRPr="00000000" w14:paraId="0000002E">
      <w:pPr>
        <w:rPr/>
      </w:pPr>
      <w:r w:rsidDel="00000000" w:rsidR="00000000" w:rsidRPr="00000000">
        <w:rPr/>
        <w:drawing>
          <wp:inline distB="114300" distT="114300" distL="114300" distR="114300">
            <wp:extent cx="5731200" cy="3225800"/>
            <wp:effectExtent b="0" l="0" r="0" t="0"/>
            <wp:docPr id="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Confirmación de que se concedió el consentimiento de administrador:</w:t>
      </w:r>
    </w:p>
    <w:p w:rsidR="00000000" w:rsidDel="00000000" w:rsidP="00000000" w:rsidRDefault="00000000" w:rsidRPr="00000000" w14:paraId="00000030">
      <w:pPr>
        <w:rPr/>
      </w:pPr>
      <w:r w:rsidDel="00000000" w:rsidR="00000000" w:rsidRPr="00000000">
        <w:rPr/>
        <w:drawing>
          <wp:inline distB="114300" distT="114300" distL="114300" distR="114300">
            <wp:extent cx="5731200" cy="3225800"/>
            <wp:effectExtent b="0" l="0" r="0" t="0"/>
            <wp:docPr id="46"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tl w:val="0"/>
        </w:rPr>
        <w:t xml:space="preserve">Redirect URI de la SPA: </w:t>
      </w:r>
      <w:hyperlink r:id="rId21">
        <w:r w:rsidDel="00000000" w:rsidR="00000000" w:rsidRPr="00000000">
          <w:rPr>
            <w:rFonts w:ascii="Roboto Mono" w:cs="Roboto Mono" w:eastAsia="Roboto Mono" w:hAnsi="Roboto Mono"/>
            <w:color w:val="1155cc"/>
            <w:u w:val="single"/>
            <w:rtl w:val="0"/>
          </w:rPr>
          <w:t xml:space="preserve">http://localhost:3000/</w:t>
        </w:r>
      </w:hyperlink>
      <w:r w:rsidDel="00000000" w:rsidR="00000000" w:rsidRPr="00000000">
        <w:rPr>
          <w:rtl w:val="0"/>
        </w:rPr>
      </w:r>
    </w:p>
    <w:p w:rsidR="00000000" w:rsidDel="00000000" w:rsidP="00000000" w:rsidRDefault="00000000" w:rsidRPr="00000000" w14:paraId="00000032">
      <w:pPr>
        <w:rPr>
          <w:color w:val="188038"/>
        </w:rPr>
      </w:pPr>
      <w:r w:rsidDel="00000000" w:rsidR="00000000" w:rsidRPr="00000000">
        <w:rPr>
          <w:rtl w:val="0"/>
        </w:rPr>
      </w:r>
    </w:p>
    <w:p w:rsidR="00000000" w:rsidDel="00000000" w:rsidP="00000000" w:rsidRDefault="00000000" w:rsidRPr="00000000" w14:paraId="00000033">
      <w:pPr>
        <w:pStyle w:val="Heading1"/>
        <w:rPr/>
      </w:pPr>
      <w:bookmarkStart w:colFirst="0" w:colLast="0" w:name="_irvwbhppfvc9" w:id="11"/>
      <w:bookmarkEnd w:id="11"/>
      <w:r w:rsidDel="00000000" w:rsidR="00000000" w:rsidRPr="00000000">
        <w:rPr>
          <w:rtl w:val="0"/>
        </w:rPr>
        <w:t xml:space="preserve">Parte B</w:t>
      </w:r>
    </w:p>
    <w:p w:rsidR="00000000" w:rsidDel="00000000" w:rsidP="00000000" w:rsidRDefault="00000000" w:rsidRPr="00000000" w14:paraId="00000034">
      <w:pPr>
        <w:pStyle w:val="Heading2"/>
        <w:numPr>
          <w:ilvl w:val="0"/>
          <w:numId w:val="1"/>
        </w:numPr>
        <w:ind w:left="720" w:hanging="360"/>
        <w:rPr>
          <w:sz w:val="32"/>
          <w:szCs w:val="32"/>
        </w:rPr>
      </w:pPr>
      <w:bookmarkStart w:colFirst="0" w:colLast="0" w:name="_vw1qgv8wlmsi" w:id="12"/>
      <w:bookmarkEnd w:id="12"/>
      <w:r w:rsidDel="00000000" w:rsidR="00000000" w:rsidRPr="00000000">
        <w:rPr>
          <w:rtl w:val="0"/>
        </w:rPr>
        <w:t xml:space="preserve">Creación de proyecto en Spring Boot</w:t>
      </w:r>
    </w:p>
    <w:p w:rsidR="00000000" w:rsidDel="00000000" w:rsidP="00000000" w:rsidRDefault="00000000" w:rsidRPr="00000000" w14:paraId="00000035">
      <w:pPr>
        <w:rPr/>
      </w:pPr>
      <w:r w:rsidDel="00000000" w:rsidR="00000000" w:rsidRPr="00000000">
        <w:rPr>
          <w:rtl w:val="0"/>
        </w:rPr>
        <w:t xml:space="preserve">Creación del proyecto:</w:t>
      </w:r>
    </w:p>
    <w:p w:rsidR="00000000" w:rsidDel="00000000" w:rsidP="00000000" w:rsidRDefault="00000000" w:rsidRPr="00000000" w14:paraId="00000036">
      <w:pPr>
        <w:rPr/>
      </w:pPr>
      <w:r w:rsidDel="00000000" w:rsidR="00000000" w:rsidRPr="00000000">
        <w:rPr/>
        <w:drawing>
          <wp:inline distB="114300" distT="114300" distL="114300" distR="114300">
            <wp:extent cx="5731200" cy="3225800"/>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Proyecto descomprimido:</w:t>
      </w:r>
    </w:p>
    <w:p w:rsidR="00000000" w:rsidDel="00000000" w:rsidP="00000000" w:rsidRDefault="00000000" w:rsidRPr="00000000" w14:paraId="00000038">
      <w:pPr>
        <w:rPr/>
      </w:pPr>
      <w:r w:rsidDel="00000000" w:rsidR="00000000" w:rsidRPr="00000000">
        <w:rPr/>
        <w:drawing>
          <wp:inline distB="114300" distT="114300" distL="114300" distR="114300">
            <wp:extent cx="5731200" cy="3225800"/>
            <wp:effectExtent b="0" l="0" r="0" t="0"/>
            <wp:docPr id="42"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etcétera, etcétera…</w:t>
      </w:r>
    </w:p>
    <w:p w:rsidR="00000000" w:rsidDel="00000000" w:rsidP="00000000" w:rsidRDefault="00000000" w:rsidRPr="00000000" w14:paraId="0000003B">
      <w:pPr>
        <w:pStyle w:val="Heading1"/>
        <w:rPr/>
      </w:pPr>
      <w:bookmarkStart w:colFirst="0" w:colLast="0" w:name="_4rn00ybi1azh" w:id="13"/>
      <w:bookmarkEnd w:id="13"/>
      <w:r w:rsidDel="00000000" w:rsidR="00000000" w:rsidRPr="00000000">
        <w:rPr>
          <w:rtl w:val="0"/>
        </w:rPr>
        <w:t xml:space="preserve">Creación de Roles y Usuarios</w:t>
      </w:r>
    </w:p>
    <w:p w:rsidR="00000000" w:rsidDel="00000000" w:rsidP="00000000" w:rsidRDefault="00000000" w:rsidRPr="00000000" w14:paraId="0000003C">
      <w:pPr>
        <w:pStyle w:val="Heading2"/>
        <w:numPr>
          <w:ilvl w:val="0"/>
          <w:numId w:val="3"/>
        </w:numPr>
        <w:ind w:left="720" w:hanging="360"/>
        <w:rPr>
          <w:sz w:val="32"/>
          <w:szCs w:val="32"/>
        </w:rPr>
      </w:pPr>
      <w:bookmarkStart w:colFirst="0" w:colLast="0" w:name="_n4rq8teydkp1" w:id="14"/>
      <w:bookmarkEnd w:id="14"/>
      <w:r w:rsidDel="00000000" w:rsidR="00000000" w:rsidRPr="00000000">
        <w:rPr>
          <w:rtl w:val="0"/>
        </w:rPr>
        <w:t xml:space="preserve">Creación de Roles</w:t>
      </w:r>
    </w:p>
    <w:p w:rsidR="00000000" w:rsidDel="00000000" w:rsidP="00000000" w:rsidRDefault="00000000" w:rsidRPr="00000000" w14:paraId="0000003D">
      <w:pPr>
        <w:rPr/>
      </w:pPr>
      <w:r w:rsidDel="00000000" w:rsidR="00000000" w:rsidRPr="00000000">
        <w:rPr>
          <w:rtl w:val="0"/>
        </w:rPr>
        <w:t xml:space="preserve">Se crean los 3 roles:</w:t>
      </w:r>
    </w:p>
    <w:p w:rsidR="00000000" w:rsidDel="00000000" w:rsidP="00000000" w:rsidRDefault="00000000" w:rsidRPr="00000000" w14:paraId="0000003E">
      <w:pPr>
        <w:rPr/>
      </w:pPr>
      <w:r w:rsidDel="00000000" w:rsidR="00000000" w:rsidRPr="00000000">
        <w:rPr/>
        <w:drawing>
          <wp:inline distB="114300" distT="114300" distL="114300" distR="114300">
            <wp:extent cx="5731200" cy="3225800"/>
            <wp:effectExtent b="0" l="0" r="0" t="0"/>
            <wp:docPr id="1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3225800"/>
            <wp:effectExtent b="0" l="0" r="0" t="0"/>
            <wp:docPr id="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3225800"/>
            <wp:effectExtent b="0" l="0" r="0" t="0"/>
            <wp:docPr id="41"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Todos creados:</w:t>
      </w:r>
    </w:p>
    <w:p w:rsidR="00000000" w:rsidDel="00000000" w:rsidP="00000000" w:rsidRDefault="00000000" w:rsidRPr="00000000" w14:paraId="00000042">
      <w:pPr>
        <w:rPr/>
      </w:pPr>
      <w:r w:rsidDel="00000000" w:rsidR="00000000" w:rsidRPr="00000000">
        <w:rPr/>
        <w:drawing>
          <wp:inline distB="114300" distT="114300" distL="114300" distR="114300">
            <wp:extent cx="5731200" cy="3225800"/>
            <wp:effectExtent b="0" l="0" r="0" t="0"/>
            <wp:docPr id="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numPr>
          <w:ilvl w:val="0"/>
          <w:numId w:val="3"/>
        </w:numPr>
        <w:ind w:left="720" w:hanging="360"/>
        <w:rPr>
          <w:sz w:val="32"/>
          <w:szCs w:val="32"/>
        </w:rPr>
      </w:pPr>
      <w:bookmarkStart w:colFirst="0" w:colLast="0" w:name="_v3jrdn29o2ld" w:id="15"/>
      <w:bookmarkEnd w:id="15"/>
      <w:r w:rsidDel="00000000" w:rsidR="00000000" w:rsidRPr="00000000">
        <w:rPr>
          <w:rtl w:val="0"/>
        </w:rPr>
        <w:t xml:space="preserve">Creación de Usuarios</w:t>
      </w:r>
    </w:p>
    <w:p w:rsidR="00000000" w:rsidDel="00000000" w:rsidP="00000000" w:rsidRDefault="00000000" w:rsidRPr="00000000" w14:paraId="00000044">
      <w:pPr>
        <w:rPr/>
      </w:pPr>
      <w:r w:rsidDel="00000000" w:rsidR="00000000" w:rsidRPr="00000000">
        <w:rPr>
          <w:rtl w:val="0"/>
        </w:rPr>
        <w:t xml:space="preserve">Se crean 3 usuarios:</w:t>
      </w:r>
    </w:p>
    <w:p w:rsidR="00000000" w:rsidDel="00000000" w:rsidP="00000000" w:rsidRDefault="00000000" w:rsidRPr="00000000" w14:paraId="00000045">
      <w:pPr>
        <w:rPr/>
      </w:pPr>
      <w:r w:rsidDel="00000000" w:rsidR="00000000" w:rsidRPr="00000000">
        <w:rPr/>
        <w:drawing>
          <wp:inline distB="114300" distT="114300" distL="114300" distR="114300">
            <wp:extent cx="5731200" cy="3225800"/>
            <wp:effectExtent b="0" l="0" r="0" t="0"/>
            <wp:docPr id="2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UPN: cliente@estqbanquito2.onmicrosoft.com </w:t>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24"/>
          <w:szCs w:val="24"/>
          <w:rtl w:val="0"/>
        </w:rPr>
        <w:t xml:space="preserve">Contraseña: Duqa5708675</w:t>
      </w: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3225800"/>
            <wp:effectExtent b="0" l="0" r="0" t="0"/>
            <wp:docPr id="2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UPN: operador@estqbanquito2.onmicrosoft.com </w:t>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4"/>
          <w:szCs w:val="24"/>
          <w:rtl w:val="0"/>
        </w:rPr>
        <w:t xml:space="preserve">Contraseña: Rumu403375</w:t>
      </w: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3225800"/>
            <wp:effectExtent b="0" l="0" r="0" t="0"/>
            <wp:docPr id="40"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UPN: </w:t>
      </w:r>
      <w:r w:rsidDel="00000000" w:rsidR="00000000" w:rsidRPr="00000000">
        <w:rPr>
          <w:rFonts w:ascii="Times New Roman" w:cs="Times New Roman" w:eastAsia="Times New Roman" w:hAnsi="Times New Roman"/>
          <w:sz w:val="24"/>
          <w:szCs w:val="24"/>
          <w:rtl w:val="0"/>
        </w:rPr>
        <w:t xml:space="preserve">administrador@estqbanquito2.onmicrosoft.com</w:t>
      </w: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Contraseña: </w:t>
      </w:r>
      <w:r w:rsidDel="00000000" w:rsidR="00000000" w:rsidRPr="00000000">
        <w:rPr>
          <w:rFonts w:ascii="Times New Roman" w:cs="Times New Roman" w:eastAsia="Times New Roman" w:hAnsi="Times New Roman"/>
          <w:sz w:val="24"/>
          <w:szCs w:val="24"/>
          <w:rtl w:val="0"/>
        </w:rPr>
        <w:t xml:space="preserve">Foha4111123</w:t>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Todos los usuarios creados:</w:t>
      </w:r>
    </w:p>
    <w:p w:rsidR="00000000" w:rsidDel="00000000" w:rsidP="00000000" w:rsidRDefault="00000000" w:rsidRPr="00000000" w14:paraId="00000052">
      <w:pPr>
        <w:rPr/>
      </w:pPr>
      <w:r w:rsidDel="00000000" w:rsidR="00000000" w:rsidRPr="00000000">
        <w:rPr/>
        <w:drawing>
          <wp:inline distB="114300" distT="114300" distL="114300" distR="114300">
            <wp:extent cx="5731200" cy="3225800"/>
            <wp:effectExtent b="0" l="0" r="0" t="0"/>
            <wp:docPr id="25"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numPr>
          <w:ilvl w:val="0"/>
          <w:numId w:val="3"/>
        </w:numPr>
        <w:ind w:left="720" w:hanging="360"/>
        <w:rPr>
          <w:sz w:val="32"/>
          <w:szCs w:val="32"/>
        </w:rPr>
      </w:pPr>
      <w:bookmarkStart w:colFirst="0" w:colLast="0" w:name="_1v9uwblc7gp" w:id="16"/>
      <w:bookmarkEnd w:id="16"/>
      <w:r w:rsidDel="00000000" w:rsidR="00000000" w:rsidRPr="00000000">
        <w:rPr>
          <w:rtl w:val="0"/>
        </w:rPr>
        <w:t xml:space="preserve">Asignación de roles</w:t>
      </w:r>
    </w:p>
    <w:p w:rsidR="00000000" w:rsidDel="00000000" w:rsidP="00000000" w:rsidRDefault="00000000" w:rsidRPr="00000000" w14:paraId="00000054">
      <w:pPr>
        <w:rPr/>
      </w:pPr>
      <w:r w:rsidDel="00000000" w:rsidR="00000000" w:rsidRPr="00000000">
        <w:rPr>
          <w:rtl w:val="0"/>
        </w:rPr>
        <w:t xml:space="preserve">Se configura api-cloud-native para que el token lleve el rol asignado:</w:t>
      </w:r>
    </w:p>
    <w:p w:rsidR="00000000" w:rsidDel="00000000" w:rsidP="00000000" w:rsidRDefault="00000000" w:rsidRPr="00000000" w14:paraId="00000055">
      <w:pPr>
        <w:rPr/>
      </w:pPr>
      <w:r w:rsidDel="00000000" w:rsidR="00000000" w:rsidRPr="00000000">
        <w:rPr/>
        <w:drawing>
          <wp:inline distB="114300" distT="114300" distL="114300" distR="114300">
            <wp:extent cx="5731200" cy="3225800"/>
            <wp:effectExtent b="0" l="0" r="0" t="0"/>
            <wp:docPr id="37"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 realiza asignación de rol a cada usuario:</w:t>
      </w:r>
    </w:p>
    <w:p w:rsidR="00000000" w:rsidDel="00000000" w:rsidP="00000000" w:rsidRDefault="00000000" w:rsidRPr="00000000" w14:paraId="00000057">
      <w:pPr>
        <w:rPr/>
      </w:pPr>
      <w:r w:rsidDel="00000000" w:rsidR="00000000" w:rsidRPr="00000000">
        <w:rPr/>
        <w:drawing>
          <wp:inline distB="114300" distT="114300" distL="114300" distR="114300">
            <wp:extent cx="5731200" cy="3225800"/>
            <wp:effectExtent b="0" l="0" r="0" t="0"/>
            <wp:docPr id="30"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Todos los usuarios asignados a un rol:</w:t>
      </w:r>
    </w:p>
    <w:p w:rsidR="00000000" w:rsidDel="00000000" w:rsidP="00000000" w:rsidRDefault="00000000" w:rsidRPr="00000000" w14:paraId="00000059">
      <w:pPr>
        <w:rPr/>
      </w:pPr>
      <w:r w:rsidDel="00000000" w:rsidR="00000000" w:rsidRPr="00000000">
        <w:rPr/>
        <w:drawing>
          <wp:inline distB="114300" distT="114300" distL="114300" distR="114300">
            <wp:extent cx="5731200" cy="3225800"/>
            <wp:effectExtent b="0" l="0" r="0" t="0"/>
            <wp:docPr id="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rPr/>
      </w:pPr>
      <w:bookmarkStart w:colFirst="0" w:colLast="0" w:name="_sroau08h60wp" w:id="17"/>
      <w:bookmarkEnd w:id="17"/>
      <w:r w:rsidDel="00000000" w:rsidR="00000000" w:rsidRPr="00000000">
        <w:rPr>
          <w:rtl w:val="0"/>
        </w:rPr>
        <w:t xml:space="preserve">Parte C</w:t>
      </w:r>
    </w:p>
    <w:p w:rsidR="00000000" w:rsidDel="00000000" w:rsidP="00000000" w:rsidRDefault="00000000" w:rsidRPr="00000000" w14:paraId="0000005B">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Resumen de la solución desplegada</w:t>
      </w:r>
    </w:p>
    <w:p w:rsidR="00000000" w:rsidDel="00000000" w:rsidP="00000000" w:rsidRDefault="00000000" w:rsidRPr="00000000" w14:paraId="0000005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Topología de tres instancias EC2: (1) mesatech-ev1-db — PostgreSQL 16 en Docker; (2) mesatech-ev1-ms — ms-solicitudes :8081 y ms-catalogo :8082; (3) mesatech-ev1-bff — BFF Spring Boot :8080 como Resource Server OAuth2. El frontend y el API Gateway no se exponen en estas figuras; el BFF público para integración es 54.90.110.67:8080.</w:t>
      </w:r>
    </w:p>
    <w:p w:rsidR="00000000" w:rsidDel="00000000" w:rsidP="00000000" w:rsidRDefault="00000000" w:rsidRPr="00000000" w14:paraId="0000005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Índice de figuras incluidas en este anexo: NIC-01 a NIC-05, NIC-07 a NIC-09. Pendientes en informe global: NIC-06 (persistencia con JWT vía flujo completo), NIC-10 (diagrama con Invoke URL del Gateway — Ninna), NIC-11 (BFF sin JPA / traza hacia MS).</w:t>
      </w:r>
    </w:p>
    <w:p w:rsidR="00000000" w:rsidDel="00000000" w:rsidP="00000000" w:rsidRDefault="00000000" w:rsidRPr="00000000" w14:paraId="0000005E">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Figuras y evidencia</w:t>
      </w:r>
    </w:p>
    <w:p w:rsidR="00000000" w:rsidDel="00000000" w:rsidP="00000000" w:rsidRDefault="00000000" w:rsidRPr="00000000" w14:paraId="0000005F">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NIC-01</w:t>
      </w:r>
    </w:p>
    <w:p w:rsidR="00000000" w:rsidDel="00000000" w:rsidP="00000000" w:rsidRDefault="00000000" w:rsidRPr="00000000" w14:paraId="0000006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Instancias EC2 en ejecución (AWS us-east-1)</w:t>
      </w:r>
      <w:r w:rsidDel="00000000" w:rsidR="00000000" w:rsidRPr="00000000">
        <w:rPr>
          <w:rtl w:val="0"/>
        </w:rPr>
      </w:r>
    </w:p>
    <w:p w:rsidR="00000000" w:rsidDel="00000000" w:rsidP="00000000" w:rsidRDefault="00000000" w:rsidRPr="00000000" w14:paraId="000000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Consola Amazon EC2 → Instancias. Se observa la instancia mesatech-ev1-db en estado En ejecución (Running), tipo t3.micro, zona us-east-1a, con dirección IPv4 pública 54.90.194.247. Corresponde a la capa de persistencia (PostgreSQL Docker) de la topología EV1 de tres EC2. Evidencia EP1 §12 — despliegue en EC2.</w:t>
      </w:r>
    </w:p>
    <w:p w:rsidR="00000000" w:rsidDel="00000000" w:rsidP="00000000" w:rsidRDefault="00000000" w:rsidRPr="00000000" w14:paraId="00000062">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1958253"/>
            <wp:effectExtent b="0" l="0" r="0" t="0"/>
            <wp:docPr id="45"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5580000" cy="195825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NIC-01 — §12 Despliegue EC2</w:t>
      </w:r>
      <w:r w:rsidDel="00000000" w:rsidR="00000000" w:rsidRPr="00000000">
        <w:rPr>
          <w:rtl w:val="0"/>
        </w:rPr>
      </w:r>
    </w:p>
    <w:p w:rsidR="00000000" w:rsidDel="00000000" w:rsidP="00000000" w:rsidRDefault="00000000" w:rsidRPr="00000000" w14:paraId="0000006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NIC-02</w:t>
      </w:r>
    </w:p>
    <w:p w:rsidR="00000000" w:rsidDel="00000000" w:rsidP="00000000" w:rsidRDefault="00000000" w:rsidRPr="00000000" w14:paraId="0000006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Detalle de instancia EC2 (AMI, clave, lanzamiento)</w:t>
      </w:r>
      <w:r w:rsidDel="00000000" w:rsidR="00000000" w:rsidRPr="00000000">
        <w:rPr>
          <w:rtl w:val="0"/>
        </w:rPr>
      </w:r>
    </w:p>
    <w:p w:rsidR="00000000" w:rsidDel="00000000" w:rsidP="00000000" w:rsidRDefault="00000000" w:rsidRPr="00000000" w14:paraId="0000006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Pestaña Detalles de la instancia i-07495c9b3c4bbdb07 (mesatech-ev1-db). AMI Ubuntu (ubuntu-resolute-26.04-amd64-server), plataforma Linux/UNIX, par de claves mesatech-ev1-key en el lanzamiento, hora de lanzamiento documentada. Sustenta la configuración del servidor donde corre Docker y PostgreSQL 16. EP1 §12.</w:t>
      </w:r>
    </w:p>
    <w:p w:rsidR="00000000" w:rsidDel="00000000" w:rsidP="00000000" w:rsidRDefault="00000000" w:rsidRPr="00000000" w14:paraId="00000068">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2533105"/>
            <wp:effectExtent b="0" l="0" r="0" t="0"/>
            <wp:docPr id="1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580000" cy="253310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NIC-02 — §12 EC2 — detalle técnico</w:t>
      </w:r>
      <w:r w:rsidDel="00000000" w:rsidR="00000000" w:rsidRPr="00000000">
        <w:rPr>
          <w:rtl w:val="0"/>
        </w:rPr>
      </w:r>
    </w:p>
    <w:p w:rsidR="00000000" w:rsidDel="00000000" w:rsidP="00000000" w:rsidRDefault="00000000" w:rsidRPr="00000000" w14:paraId="0000006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NIC-03 / NIC-04</w:t>
      </w:r>
    </w:p>
    <w:p w:rsidR="00000000" w:rsidDel="00000000" w:rsidP="00000000" w:rsidRDefault="00000000" w:rsidRPr="00000000" w14:paraId="0000006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PostgreSQL 16 en Docker (persistencia alternativa)</w:t>
      </w:r>
      <w:r w:rsidDel="00000000" w:rsidR="00000000" w:rsidRPr="00000000">
        <w:rPr>
          <w:rtl w:val="0"/>
        </w:rPr>
      </w:r>
    </w:p>
    <w:p w:rsidR="00000000" w:rsidDel="00000000" w:rsidP="00000000" w:rsidRDefault="00000000" w:rsidRPr="00000000" w14:paraId="0000006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Sesión SSH en la EC2 de base de datos (ubuntu@ip-172-31-25-66). Se verifica Docker y Docker Compose, clon del repositorio duoc-mesatech, ejecución de docker compose up -d en infra/, contenedor mesatech-postgres (imagen postgres:16) en ejecución con puerto 5432 publicado. NIC-03: contenedor activo (docker ps). NIC-04: red/volumen creados (infra_postgres_data, infra_default). Cumple §12 persistencia en EC2 sin motor administrado.</w:t>
      </w:r>
    </w:p>
    <w:p w:rsidR="00000000" w:rsidDel="00000000" w:rsidP="00000000" w:rsidRDefault="00000000" w:rsidRPr="00000000" w14:paraId="0000006E">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2286439"/>
            <wp:effectExtent b="0" l="0" r="0" t="0"/>
            <wp:docPr id="35"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580000" cy="228643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NIC-03 / NIC-04 — §12 Persistencia PostgreSQL Docker</w:t>
      </w:r>
      <w:r w:rsidDel="00000000" w:rsidR="00000000" w:rsidRPr="00000000">
        <w:rPr>
          <w:rtl w:val="0"/>
        </w:rPr>
      </w:r>
    </w:p>
    <w:p w:rsidR="00000000" w:rsidDel="00000000" w:rsidP="00000000" w:rsidRDefault="00000000" w:rsidRPr="00000000" w14:paraId="0000007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NIC-05a</w:t>
      </w:r>
    </w:p>
    <w:p w:rsidR="00000000" w:rsidDel="00000000" w:rsidP="00000000" w:rsidRDefault="00000000" w:rsidRPr="00000000" w14:paraId="0000007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BFF Spring Boot en puerto 8080</w:t>
      </w:r>
      <w:r w:rsidDel="00000000" w:rsidR="00000000" w:rsidRPr="00000000">
        <w:rPr>
          <w:rtl w:val="0"/>
        </w:rPr>
      </w:r>
    </w:p>
    <w:p w:rsidR="00000000" w:rsidDel="00000000" w:rsidP="00000000" w:rsidRDefault="00000000" w:rsidRPr="00000000" w14:paraId="0000007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EC2 mesatech-ev1-bff (172.31.20.75). Arranque con nohup de bff.jar, variables desde ~/mesatech.env. Verificación con ss -tlnp: proceso Java escuchando en *:8080. Log: Tomcat started on port 8080 — aplicación mesatech-bff. Punto de integración del API Gateway HTTP. §12 BFF en EC2.</w:t>
      </w:r>
    </w:p>
    <w:p w:rsidR="00000000" w:rsidDel="00000000" w:rsidP="00000000" w:rsidRDefault="00000000" w:rsidRPr="00000000" w14:paraId="00000074">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1273859"/>
            <wp:effectExtent b="0" l="0" r="0" t="0"/>
            <wp:docPr id="39"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580000" cy="127385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NIC-05a — §12 BFF :8080</w:t>
      </w:r>
      <w:r w:rsidDel="00000000" w:rsidR="00000000" w:rsidRPr="00000000">
        <w:rPr>
          <w:rtl w:val="0"/>
        </w:rPr>
      </w:r>
    </w:p>
    <w:p w:rsidR="00000000" w:rsidDel="00000000" w:rsidP="00000000" w:rsidRDefault="00000000" w:rsidRPr="00000000" w14:paraId="0000007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NIC-05b</w:t>
      </w:r>
    </w:p>
    <w:p w:rsidR="00000000" w:rsidDel="00000000" w:rsidP="00000000" w:rsidRDefault="00000000" w:rsidRPr="00000000" w14:paraId="0000007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Microservicio ms-solicitudes en puerto 8081</w:t>
      </w:r>
      <w:r w:rsidDel="00000000" w:rsidR="00000000" w:rsidRPr="00000000">
        <w:rPr>
          <w:rtl w:val="0"/>
        </w:rPr>
      </w:r>
    </w:p>
    <w:p w:rsidR="00000000" w:rsidDel="00000000" w:rsidP="00000000" w:rsidRDefault="00000000" w:rsidRPr="00000000" w14:paraId="0000007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EC2 mesatech-ev1-ms. Log de arranque de ms-solicitudes: Hibernate crea tabla solicitudes con estados acotados (CREADA … CANCELADA), JPA inicializado, Tomcat started on port 8081. Confirma persistencia JPA en mesatech_solicitudes. §12 microservicio de negocio.</w:t>
      </w:r>
    </w:p>
    <w:p w:rsidR="00000000" w:rsidDel="00000000" w:rsidP="00000000" w:rsidRDefault="00000000" w:rsidRPr="00000000" w14:paraId="0000007A">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1055676"/>
            <wp:effectExtent b="0" l="0" r="0" t="0"/>
            <wp:docPr id="44"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5580000" cy="105567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NIC-05b — §12 MS solicitudes :8081</w:t>
      </w:r>
      <w:r w:rsidDel="00000000" w:rsidR="00000000" w:rsidRPr="00000000">
        <w:rPr>
          <w:rtl w:val="0"/>
        </w:rPr>
      </w:r>
    </w:p>
    <w:p w:rsidR="00000000" w:rsidDel="00000000" w:rsidP="00000000" w:rsidRDefault="00000000" w:rsidRPr="00000000" w14:paraId="0000007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NIC-05c</w:t>
      </w:r>
    </w:p>
    <w:p w:rsidR="00000000" w:rsidDel="00000000" w:rsidP="00000000" w:rsidRDefault="00000000" w:rsidRPr="00000000" w14:paraId="0000007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Microservicio ms-catalogo en puerto 8082</w:t>
      </w:r>
      <w:r w:rsidDel="00000000" w:rsidR="00000000" w:rsidRPr="00000000">
        <w:rPr>
          <w:rtl w:val="0"/>
        </w:rPr>
      </w:r>
    </w:p>
    <w:p w:rsidR="00000000" w:rsidDel="00000000" w:rsidP="00000000" w:rsidRDefault="00000000" w:rsidRPr="00000000" w14:paraId="0000007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Misma EC2 de microservicios. Log de ms-catalogo: tablas categorias y prioridades creadas por Hibernate, CatalogoApplication started, Tomcat en puerto 8082. Segundo microservicio independiente con su base mesatech_catalogo. §12.</w:t>
      </w:r>
    </w:p>
    <w:p w:rsidR="00000000" w:rsidDel="00000000" w:rsidP="00000000" w:rsidRDefault="00000000" w:rsidRPr="00000000" w14:paraId="00000080">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1210368"/>
            <wp:effectExtent b="0" l="0" r="0" t="0"/>
            <wp:docPr id="34"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580000" cy="121036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NIC-05c — §12 MS catálogo :8082</w:t>
      </w:r>
      <w:r w:rsidDel="00000000" w:rsidR="00000000" w:rsidRPr="00000000">
        <w:rPr>
          <w:rtl w:val="0"/>
        </w:rPr>
      </w:r>
    </w:p>
    <w:p w:rsidR="00000000" w:rsidDel="00000000" w:rsidP="00000000" w:rsidRDefault="00000000" w:rsidRPr="00000000" w14:paraId="0000008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NIC-07a</w:t>
      </w:r>
    </w:p>
    <w:p w:rsidR="00000000" w:rsidDel="00000000" w:rsidP="00000000" w:rsidRDefault="00000000" w:rsidRPr="00000000" w14:paraId="0000008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BFF rechaza petición sin JWT (401)</w:t>
      </w:r>
      <w:r w:rsidDel="00000000" w:rsidR="00000000" w:rsidRPr="00000000">
        <w:rPr>
          <w:rtl w:val="0"/>
        </w:rPr>
      </w:r>
    </w:p>
    <w:p w:rsidR="00000000" w:rsidDel="00000000" w:rsidP="00000000" w:rsidRDefault="00000000" w:rsidRPr="00000000" w14:paraId="0000008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Prueba desde estación de desarrollo: curl -i http://54.90.110.67:8080/v1/solicitudes/mias sin header Authorization. Respuesta HTTP/1.1 401 Unauthorized y cabecera WWW-Authenticate: Bearer (OAuth2 Resource Server). Demuestra que el BFF vuelve a exigir JWT en rutas /v1/** aunque el acceso sea directo por IP (defensa en profundidad junto al JWT Authorizer del Gateway). §14 Spring Security / §15 BFF revalida token.</w:t>
      </w:r>
    </w:p>
    <w:p w:rsidR="00000000" w:rsidDel="00000000" w:rsidP="00000000" w:rsidRDefault="00000000" w:rsidRPr="00000000" w14:paraId="00000086">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1625625"/>
            <wp:effectExtent b="0" l="0" r="0" t="0"/>
            <wp:docPr id="48"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5580000" cy="16256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NIC-07a — §14 / §15 — 401 BFF</w:t>
      </w:r>
      <w:r w:rsidDel="00000000" w:rsidR="00000000" w:rsidRPr="00000000">
        <w:rPr>
          <w:rtl w:val="0"/>
        </w:rPr>
      </w:r>
    </w:p>
    <w:p w:rsidR="00000000" w:rsidDel="00000000" w:rsidP="00000000" w:rsidRDefault="00000000" w:rsidRPr="00000000" w14:paraId="0000008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NIC-07b</w:t>
      </w:r>
    </w:p>
    <w:p w:rsidR="00000000" w:rsidDel="00000000" w:rsidP="00000000" w:rsidRDefault="00000000" w:rsidRPr="00000000" w14:paraId="0000008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Ruta pública de comprobación del BFF (200)</w:t>
      </w:r>
      <w:r w:rsidDel="00000000" w:rsidR="00000000" w:rsidRPr="00000000">
        <w:rPr>
          <w:rtl w:val="0"/>
        </w:rPr>
      </w:r>
    </w:p>
    <w:p w:rsidR="00000000" w:rsidDel="00000000" w:rsidP="00000000" w:rsidRDefault="00000000" w:rsidRPr="00000000" w14:paraId="0000008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curl -i http://54.90.110.67:8080/public/hola → HTTP 200, JSON {"mensaje":"BFF MesaTech en ejecución. Las APIs de negocio requieren JWT."}. Contraste con NIC-07a: solo /public/** es anónima; el resto requiere Bearer token. Útil para health check operativo.</w:t>
      </w:r>
    </w:p>
    <w:p w:rsidR="00000000" w:rsidDel="00000000" w:rsidP="00000000" w:rsidRDefault="00000000" w:rsidRPr="00000000" w14:paraId="0000008C">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1707021"/>
            <wp:effectExtent b="0" l="0" r="0" t="0"/>
            <wp:docPr id="47"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5580000" cy="170702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NIC-07b — §14 — ruta pública vs protegida</w:t>
      </w:r>
      <w:r w:rsidDel="00000000" w:rsidR="00000000" w:rsidRPr="00000000">
        <w:rPr>
          <w:rtl w:val="0"/>
        </w:rPr>
      </w:r>
    </w:p>
    <w:p w:rsidR="00000000" w:rsidDel="00000000" w:rsidP="00000000" w:rsidRDefault="00000000" w:rsidRPr="00000000" w14:paraId="0000008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NIC-07c</w:t>
      </w:r>
    </w:p>
    <w:p w:rsidR="00000000" w:rsidDel="00000000" w:rsidP="00000000" w:rsidRDefault="00000000" w:rsidRPr="00000000" w14:paraId="0000009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Navegador sin token en ruta protegida (401)</w:t>
      </w:r>
      <w:r w:rsidDel="00000000" w:rsidR="00000000" w:rsidRPr="00000000">
        <w:rPr>
          <w:rtl w:val="0"/>
        </w:rPr>
      </w:r>
    </w:p>
    <w:p w:rsidR="00000000" w:rsidDel="00000000" w:rsidP="00000000" w:rsidRDefault="00000000" w:rsidRPr="00000000" w14:paraId="0000009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Acceso directo en navegador a /v1/solicitudes/mias sin sesión MSAL (captura en entorno local 127.0.0.1:8080; mismo comportamiento en EC2). Chrome muestra HTTP ERROR 401. Complementa la prueba curl: el usuario anónimo no consume datos de negocio.</w:t>
      </w:r>
    </w:p>
    <w:p w:rsidR="00000000" w:rsidDel="00000000" w:rsidP="00000000" w:rsidRDefault="00000000" w:rsidRPr="00000000" w14:paraId="00000092">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3009110"/>
            <wp:effectExtent b="0" l="0" r="0" t="0"/>
            <wp:docPr id="12"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580000" cy="300911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NIC-07c — §15 — acceso no autenticado</w:t>
      </w:r>
      <w:r w:rsidDel="00000000" w:rsidR="00000000" w:rsidRPr="00000000">
        <w:rPr>
          <w:rtl w:val="0"/>
        </w:rPr>
      </w:r>
    </w:p>
    <w:p w:rsidR="00000000" w:rsidDel="00000000" w:rsidP="00000000" w:rsidRDefault="00000000" w:rsidRPr="00000000" w14:paraId="0000009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NIC-08</w:t>
      </w:r>
    </w:p>
    <w:p w:rsidR="00000000" w:rsidDel="00000000" w:rsidP="00000000" w:rsidRDefault="00000000" w:rsidRPr="00000000" w14:paraId="0000009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Microservicio no accesible desde Internet</w:t>
      </w:r>
      <w:r w:rsidDel="00000000" w:rsidR="00000000" w:rsidRPr="00000000">
        <w:rPr>
          <w:rtl w:val="0"/>
        </w:rPr>
      </w:r>
    </w:p>
    <w:p w:rsidR="00000000" w:rsidDel="00000000" w:rsidP="00000000" w:rsidRDefault="00000000" w:rsidRPr="00000000" w14:paraId="0000009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curl -m 5 -v http://54.227.0.33:8081/v1/solicitudes/mias desde Internet → curl (28) Connection timed out. La IP pública del MS no expone el puerto 8081 a 0.0.0.0/0; solo el security group del BFF puede alcanzar 8081/8082 en red privada. Evidencia §15 — no se accede al MS directamente desde el cliente público; el flujo debe pasar por Gateway → BFF.</w:t>
      </w:r>
    </w:p>
    <w:p w:rsidR="00000000" w:rsidDel="00000000" w:rsidP="00000000" w:rsidRDefault="00000000" w:rsidRPr="00000000" w14:paraId="00000098">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582497"/>
            <wp:effectExtent b="0" l="0" r="0" t="0"/>
            <wp:docPr id="24"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5580000" cy="58249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NIC-08 — §15 — aislamiento MS</w:t>
      </w:r>
      <w:r w:rsidDel="00000000" w:rsidR="00000000" w:rsidRPr="00000000">
        <w:rPr>
          <w:rtl w:val="0"/>
        </w:rPr>
      </w:r>
    </w:p>
    <w:p w:rsidR="00000000" w:rsidDel="00000000" w:rsidP="00000000" w:rsidRDefault="00000000" w:rsidRPr="00000000" w14:paraId="0000009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NIC-09a</w:t>
      </w:r>
    </w:p>
    <w:p w:rsidR="00000000" w:rsidDel="00000000" w:rsidP="00000000" w:rsidRDefault="00000000" w:rsidRPr="00000000" w14:paraId="0000009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Security Group del BFF (mesatech-ev1-bff-sg)</w:t>
      </w:r>
      <w:r w:rsidDel="00000000" w:rsidR="00000000" w:rsidRPr="00000000">
        <w:rPr>
          <w:rtl w:val="0"/>
        </w:rPr>
      </w:r>
    </w:p>
    <w:p w:rsidR="00000000" w:rsidDel="00000000" w:rsidP="00000000" w:rsidRDefault="00000000" w:rsidRPr="00000000" w14:paraId="0000009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Reglas de entrada: SSH (22) restringido a IP del equipo; TCP 8080 desde la misma IP para pruebas controladas (integración Gateway pendiente de ampliar origen al tráfico del HTTP API). Descripción del SG documenta Resource Server en 8080. §12 seguridad perimetral del backend expuesto al integrador.</w:t>
      </w:r>
    </w:p>
    <w:p w:rsidR="00000000" w:rsidDel="00000000" w:rsidP="00000000" w:rsidRDefault="00000000" w:rsidRPr="00000000" w14:paraId="0000009E">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1853199"/>
            <wp:effectExtent b="0" l="0" r="0" t="0"/>
            <wp:docPr id="10"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580000" cy="185319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NIC-09a — §12 Security Groups</w:t>
      </w:r>
      <w:r w:rsidDel="00000000" w:rsidR="00000000" w:rsidRPr="00000000">
        <w:rPr>
          <w:rtl w:val="0"/>
        </w:rPr>
      </w:r>
    </w:p>
    <w:p w:rsidR="00000000" w:rsidDel="00000000" w:rsidP="00000000" w:rsidRDefault="00000000" w:rsidRPr="00000000" w14:paraId="000000A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NIC-09b</w:t>
      </w:r>
    </w:p>
    <w:p w:rsidR="00000000" w:rsidDel="00000000" w:rsidP="00000000" w:rsidRDefault="00000000" w:rsidRPr="00000000" w14:paraId="000000A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Security Group de microservicios (mesatech-ev1-ms-sg)</w:t>
      </w:r>
      <w:r w:rsidDel="00000000" w:rsidR="00000000" w:rsidRPr="00000000">
        <w:rPr>
          <w:rtl w:val="0"/>
        </w:rPr>
      </w:r>
    </w:p>
    <w:p w:rsidR="00000000" w:rsidDel="00000000" w:rsidP="00000000" w:rsidRDefault="00000000" w:rsidRPr="00000000" w14:paraId="000000A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Puertos 8081 y 8082 solo desde el security group del BFF (sg-0fc92a3d750a9ad2c), no desde Internet. SSH administrativo restringido. Garantiza que ms-solicitudes y ms-catalogo solo reciben tráfico del BFF en la VPC. §12 / §15.</w:t>
      </w:r>
    </w:p>
    <w:p w:rsidR="00000000" w:rsidDel="00000000" w:rsidP="00000000" w:rsidRDefault="00000000" w:rsidRPr="00000000" w14:paraId="000000A4">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1959441"/>
            <wp:effectExtent b="0" l="0" r="0" t="0"/>
            <wp:docPr id="1"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580000" cy="195944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NIC-09b — §12 SG capa MS</w:t>
      </w:r>
      <w:r w:rsidDel="00000000" w:rsidR="00000000" w:rsidRPr="00000000">
        <w:rPr>
          <w:rtl w:val="0"/>
        </w:rPr>
      </w:r>
    </w:p>
    <w:p w:rsidR="00000000" w:rsidDel="00000000" w:rsidP="00000000" w:rsidRDefault="00000000" w:rsidRPr="00000000" w14:paraId="000000A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NIC-09c</w:t>
      </w:r>
    </w:p>
    <w:p w:rsidR="00000000" w:rsidDel="00000000" w:rsidP="00000000" w:rsidRDefault="00000000" w:rsidRPr="00000000" w14:paraId="000000A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Security Group de base de datos (mesatech-ev1-db)</w:t>
      </w:r>
      <w:r w:rsidDel="00000000" w:rsidR="00000000" w:rsidRPr="00000000">
        <w:rPr>
          <w:rtl w:val="0"/>
        </w:rPr>
      </w:r>
    </w:p>
    <w:p w:rsidR="00000000" w:rsidDel="00000000" w:rsidP="00000000" w:rsidRDefault="00000000" w:rsidRPr="00000000" w14:paraId="000000A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PostgreSQL TCP 5432 permitido únicamente desde el security group de microservicios (sg-081b55b245440c424). SSH solo desde IP del equipo. La base no es consultada directamente por el BFF ni por Internet; solo los MS en EC2 intermedia. §12 persistencia aislada.</w:t>
      </w:r>
    </w:p>
    <w:p w:rsidR="00000000" w:rsidDel="00000000" w:rsidP="00000000" w:rsidRDefault="00000000" w:rsidRPr="00000000" w14:paraId="000000AA">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1800218"/>
            <wp:effectExtent b="0" l="0" r="0" t="0"/>
            <wp:docPr id="13"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580000" cy="180021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NIC-09c — §12 SG capa DB</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bCs w:val="1"/>
          <w:color w:val="366091"/>
          <w:sz w:val="28"/>
          <w:szCs w:val="28"/>
        </w:rPr>
      </w:pPr>
      <w:r w:rsidDel="00000000" w:rsidR="00000000" w:rsidRPr="00000000">
        <w:rPr>
          <w:rtl w:val="0"/>
        </w:rPr>
        <w:t xml:space="preserve">Parte G</w:t>
        <w:br w:type="textWrapping"/>
        <w:br w:type="textWrapping"/>
      </w:r>
      <w:r w:rsidDel="00000000" w:rsidR="00000000" w:rsidRPr="00000000">
        <w:rPr>
          <w:rFonts w:ascii="Calibri" w:cs="Calibri" w:eastAsia="Calibri" w:hAnsi="Calibri"/>
          <w:b w:val="1"/>
          <w:bCs w:val="1"/>
          <w:color w:val="366091"/>
          <w:sz w:val="28"/>
          <w:szCs w:val="28"/>
          <w:rtl w:val="0"/>
        </w:rPr>
        <w:t xml:space="preserve">Figuras — UI y flujo de negocio</w:t>
      </w:r>
    </w:p>
    <w:p w:rsidR="00000000" w:rsidDel="00000000" w:rsidP="00000000" w:rsidRDefault="00000000" w:rsidRPr="00000000" w14:paraId="000000AF">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SKA-T01</w:t>
      </w:r>
    </w:p>
    <w:p w:rsidR="00000000" w:rsidDel="00000000" w:rsidP="00000000" w:rsidRDefault="00000000" w:rsidRPr="00000000" w14:paraId="000000B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Acceso sin autenticación (prueba §11 #1)</w:t>
      </w:r>
      <w:r w:rsidDel="00000000" w:rsidR="00000000" w:rsidRPr="00000000">
        <w:rPr>
          <w:rtl w:val="0"/>
        </w:rPr>
      </w:r>
    </w:p>
    <w:p w:rsidR="00000000" w:rsidDel="00000000" w:rsidP="00000000" w:rsidRDefault="00000000" w:rsidRPr="00000000" w14:paraId="000000B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Navegador en ventana privada sin sesión MSAL: la aplicación muestra únicamente la pantalla de bienvenida y el botón «Iniciar sesión». No se listan solicitudes ni datos de negocio hasta autenticarse con Microsoft Entra ID. §11 #1 / §15 login implícito. (Equivalente E2E SKA-E02.)</w:t>
      </w:r>
    </w:p>
    <w:p w:rsidR="00000000" w:rsidDel="00000000" w:rsidP="00000000" w:rsidRDefault="00000000" w:rsidRPr="00000000" w14:paraId="000000B2">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2797269"/>
            <wp:effectExtent b="0" l="0" r="0" t="0"/>
            <wp:docPr id="23"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580000" cy="279726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SKA-T01 — §11 #1 sin auth</w:t>
      </w:r>
      <w:r w:rsidDel="00000000" w:rsidR="00000000" w:rsidRPr="00000000">
        <w:rPr>
          <w:rtl w:val="0"/>
        </w:rPr>
      </w:r>
    </w:p>
    <w:p w:rsidR="00000000" w:rsidDel="00000000" w:rsidP="00000000" w:rsidRDefault="00000000" w:rsidRPr="00000000" w14:paraId="000000B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SKA-UI01</w:t>
      </w:r>
    </w:p>
    <w:p w:rsidR="00000000" w:rsidDel="00000000" w:rsidP="00000000" w:rsidRDefault="00000000" w:rsidRPr="00000000" w14:paraId="000000B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Pantalla principal e identidad MesaTech Cloud</w:t>
      </w:r>
      <w:r w:rsidDel="00000000" w:rsidR="00000000" w:rsidRPr="00000000">
        <w:rPr>
          <w:rtl w:val="0"/>
        </w:rPr>
      </w:r>
    </w:p>
    <w:p w:rsidR="00000000" w:rsidDel="00000000" w:rsidP="00000000" w:rsidRDefault="00000000" w:rsidRPr="00000000" w14:paraId="000000B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Layout React con logo, tipografía y paleta del bloque de marca (docs/assets/marca). Punto de entrada al flujo MSAL. §12 — aplicación React e identidad corporativa en la entrega.</w:t>
      </w:r>
    </w:p>
    <w:p w:rsidR="00000000" w:rsidDel="00000000" w:rsidP="00000000" w:rsidRDefault="00000000" w:rsidRPr="00000000" w14:paraId="000000B8">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2991160"/>
            <wp:effectExtent b="0" l="0" r="0" t="0"/>
            <wp:docPr id="17"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580000" cy="299116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SKA-UI01 — §12 UI / marca</w:t>
      </w:r>
      <w:r w:rsidDel="00000000" w:rsidR="00000000" w:rsidRPr="00000000">
        <w:rPr>
          <w:rtl w:val="0"/>
        </w:rPr>
      </w:r>
    </w:p>
    <w:p w:rsidR="00000000" w:rsidDel="00000000" w:rsidP="00000000" w:rsidRDefault="00000000" w:rsidRPr="00000000" w14:paraId="000000B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SKA-UI02</w:t>
      </w:r>
    </w:p>
    <w:p w:rsidR="00000000" w:rsidDel="00000000" w:rsidP="00000000" w:rsidRDefault="00000000" w:rsidRPr="00000000" w14:paraId="000000B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Alta de solicitud (cliente o administrador)</w:t>
      </w:r>
      <w:r w:rsidDel="00000000" w:rsidR="00000000" w:rsidRPr="00000000">
        <w:rPr>
          <w:rtl w:val="0"/>
        </w:rPr>
      </w:r>
    </w:p>
    <w:p w:rsidR="00000000" w:rsidDel="00000000" w:rsidP="00000000" w:rsidRDefault="00000000" w:rsidRPr="00000000" w14:paraId="000000B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Formulario React para registrar una solicitud de soporte: título, descripción, categoría y prioridad desde catálogo. Tras enviar, el microservicio asigna estado inicial CREADA (EP1 §4.1). La petición viaja con JWT MSAL hacia el API Gateway y el BFF proxifica a ms-solicitudes. §12 — funcionalidad de negocio.</w:t>
      </w:r>
    </w:p>
    <w:p w:rsidR="00000000" w:rsidDel="00000000" w:rsidP="00000000" w:rsidRDefault="00000000" w:rsidRPr="00000000" w14:paraId="000000BE">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2988660"/>
            <wp:effectExtent b="0" l="0" r="0" t="0"/>
            <wp:docPr id="38"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580000" cy="298866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SKA-UI02 — §4.1 / §12 React</w:t>
      </w:r>
      <w:r w:rsidDel="00000000" w:rsidR="00000000" w:rsidRPr="00000000">
        <w:rPr>
          <w:rtl w:val="0"/>
        </w:rPr>
      </w:r>
    </w:p>
    <w:p w:rsidR="00000000" w:rsidDel="00000000" w:rsidP="00000000" w:rsidRDefault="00000000" w:rsidRPr="00000000" w14:paraId="000000C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1">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SKA-UI03</w:t>
      </w:r>
    </w:p>
    <w:p w:rsidR="00000000" w:rsidDel="00000000" w:rsidP="00000000" w:rsidRDefault="00000000" w:rsidRPr="00000000" w14:paraId="000000C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Bandeja «Mis solicitudes»</w:t>
      </w:r>
      <w:r w:rsidDel="00000000" w:rsidR="00000000" w:rsidRPr="00000000">
        <w:rPr>
          <w:rtl w:val="0"/>
        </w:rPr>
      </w:r>
    </w:p>
    <w:p w:rsidR="00000000" w:rsidDel="00000000" w:rsidP="00000000" w:rsidRDefault="00000000" w:rsidRPr="00000000" w14:paraId="000000C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Vista permitida para el rol cliente: listado de solicitudes del usuario autenticado (GET /v1/solicitudes/mias vía Gateway). Demuestra consumo autorizado de API y persistencia visible en UI.</w:t>
      </w:r>
    </w:p>
    <w:p w:rsidR="00000000" w:rsidDel="00000000" w:rsidP="00000000" w:rsidRDefault="00000000" w:rsidRPr="00000000" w14:paraId="000000C4">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2993148"/>
            <wp:effectExtent b="0" l="0" r="0" t="0"/>
            <wp:docPr id="18"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5580000" cy="299314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SKA-UI03 — §12 / §10 E2E</w:t>
      </w:r>
      <w:r w:rsidDel="00000000" w:rsidR="00000000" w:rsidRPr="00000000">
        <w:rPr>
          <w:rtl w:val="0"/>
        </w:rPr>
      </w:r>
    </w:p>
    <w:p w:rsidR="00000000" w:rsidDel="00000000" w:rsidP="00000000" w:rsidRDefault="00000000" w:rsidRPr="00000000" w14:paraId="000000C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SKA-UI04</w:t>
      </w:r>
    </w:p>
    <w:p w:rsidR="00000000" w:rsidDel="00000000" w:rsidP="00000000" w:rsidRDefault="00000000" w:rsidRPr="00000000" w14:paraId="000000C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Bandeja general (operador / administrador)</w:t>
      </w:r>
      <w:r w:rsidDel="00000000" w:rsidR="00000000" w:rsidRPr="00000000">
        <w:rPr>
          <w:rtl w:val="0"/>
        </w:rPr>
      </w:r>
    </w:p>
    <w:p w:rsidR="00000000" w:rsidDel="00000000" w:rsidP="00000000" w:rsidRDefault="00000000" w:rsidRPr="00000000" w14:paraId="000000C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Usuario con rol operador o administrador accede a GET /v1/solicitudes (todas las solicitudes). Contraste con SKA-T05: el cliente no ve este menú en la UI. §15 — diferencias por tipo de usuario.</w:t>
      </w:r>
    </w:p>
    <w:p w:rsidR="00000000" w:rsidDel="00000000" w:rsidP="00000000" w:rsidRDefault="00000000" w:rsidRPr="00000000" w14:paraId="000000CA">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2985125"/>
            <wp:effectExtent b="0" l="0" r="0" t="0"/>
            <wp:docPr id="20"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580000" cy="29851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SKA-UI04 — §15 roles operador</w:t>
      </w:r>
      <w:r w:rsidDel="00000000" w:rsidR="00000000" w:rsidRPr="00000000">
        <w:rPr>
          <w:rtl w:val="0"/>
        </w:rPr>
      </w:r>
    </w:p>
    <w:p w:rsidR="00000000" w:rsidDel="00000000" w:rsidP="00000000" w:rsidRDefault="00000000" w:rsidRPr="00000000" w14:paraId="000000C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D">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SKA-UI05</w:t>
      </w:r>
    </w:p>
    <w:p w:rsidR="00000000" w:rsidDel="00000000" w:rsidP="00000000" w:rsidRDefault="00000000" w:rsidRPr="00000000" w14:paraId="000000C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Actualización de estado por operador</w:t>
      </w:r>
      <w:r w:rsidDel="00000000" w:rsidR="00000000" w:rsidRPr="00000000">
        <w:rPr>
          <w:rtl w:val="0"/>
        </w:rPr>
      </w:r>
    </w:p>
    <w:p w:rsidR="00000000" w:rsidDel="00000000" w:rsidP="00000000" w:rsidRDefault="00000000" w:rsidRPr="00000000" w14:paraId="000000C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Selector de transición de estado (PATCH /v1/solicitudes/{id}/estado). El BFF restringe la operación a operador/administrador; el MS valida reglas de negocio (p. ej. RESUELTA solo desde EN_PROCESO). §4.1 flujo.</w:t>
      </w:r>
    </w:p>
    <w:p w:rsidR="00000000" w:rsidDel="00000000" w:rsidP="00000000" w:rsidRDefault="00000000" w:rsidRPr="00000000" w14:paraId="000000D0">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2965288"/>
            <wp:effectExtent b="0" l="0" r="0" t="0"/>
            <wp:docPr id="19"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5580000" cy="296528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SKA-UI05 — §4.1 estados</w:t>
      </w:r>
      <w:r w:rsidDel="00000000" w:rsidR="00000000" w:rsidRPr="00000000">
        <w:rPr>
          <w:rtl w:val="0"/>
        </w:rPr>
      </w:r>
    </w:p>
    <w:p w:rsidR="00000000" w:rsidDel="00000000" w:rsidP="00000000" w:rsidRDefault="00000000" w:rsidRPr="00000000" w14:paraId="000000D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3">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Figura SKA-T05</w:t>
      </w:r>
    </w:p>
    <w:p w:rsidR="00000000" w:rsidDel="00000000" w:rsidP="00000000" w:rsidRDefault="00000000" w:rsidRPr="00000000" w14:paraId="000000D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Autorización en UI — rol cliente sin bandeja general</w:t>
      </w:r>
      <w:r w:rsidDel="00000000" w:rsidR="00000000" w:rsidRPr="00000000">
        <w:rPr>
          <w:rtl w:val="0"/>
        </w:rPr>
      </w:r>
    </w:p>
    <w:p w:rsidR="00000000" w:rsidDel="00000000" w:rsidP="00000000" w:rsidRDefault="00000000" w:rsidRPr="00000000" w14:paraId="000000D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Sesión Entra con app role cliente: la navegación no expone «Bandeja general» ni catálogo administrador. Evidencia de matriz de permisos en frontend alineada al BFF. Complemento API: SKA-T05b.</w:t>
      </w:r>
    </w:p>
    <w:p w:rsidR="00000000" w:rsidDel="00000000" w:rsidP="00000000" w:rsidRDefault="00000000" w:rsidRPr="00000000" w14:paraId="000000D6">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2997642"/>
            <wp:effectExtent b="0" l="0" r="0" t="0"/>
            <wp:docPr id="14"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580000" cy="299764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SKA-T05 — §11 #5 / §15</w:t>
      </w:r>
      <w:r w:rsidDel="00000000" w:rsidR="00000000" w:rsidRPr="00000000">
        <w:rPr>
          <w:rtl w:val="0"/>
        </w:rPr>
      </w:r>
    </w:p>
    <w:p w:rsidR="00000000" w:rsidDel="00000000" w:rsidP="00000000" w:rsidRDefault="00000000" w:rsidRPr="00000000" w14:paraId="000000D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9">
      <w:pPr>
        <w:pStyle w:val="Heading2"/>
        <w:spacing w:after="0" w:before="200" w:line="276" w:lineRule="auto"/>
        <w:rPr>
          <w:rFonts w:ascii="Calibri" w:cs="Calibri" w:eastAsia="Calibri" w:hAnsi="Calibri"/>
          <w:b w:val="1"/>
          <w:bCs w:val="1"/>
          <w:color w:val="4f81bd"/>
          <w:sz w:val="26"/>
          <w:szCs w:val="26"/>
        </w:rPr>
      </w:pPr>
      <w:bookmarkStart w:colFirst="0" w:colLast="0" w:name="_t4ti2krtrr" w:id="18"/>
      <w:bookmarkEnd w:id="18"/>
      <w:r w:rsidDel="00000000" w:rsidR="00000000" w:rsidRPr="00000000">
        <w:rPr>
          <w:rFonts w:ascii="Calibri" w:cs="Calibri" w:eastAsia="Calibri" w:hAnsi="Calibri"/>
          <w:b w:val="1"/>
          <w:bCs w:val="1"/>
          <w:color w:val="4f81bd"/>
          <w:sz w:val="26"/>
          <w:szCs w:val="26"/>
          <w:rtl w:val="0"/>
        </w:rPr>
        <w:t xml:space="preserve">Figura SKA-T05b</w:t>
      </w:r>
    </w:p>
    <w:p w:rsidR="00000000" w:rsidDel="00000000" w:rsidP="00000000" w:rsidRDefault="00000000" w:rsidRPr="00000000" w14:paraId="000000D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Autorización en API — GET /v1/solicitudes → 403 (cliente)</w:t>
      </w:r>
      <w:r w:rsidDel="00000000" w:rsidR="00000000" w:rsidRPr="00000000">
        <w:rPr>
          <w:rtl w:val="0"/>
        </w:rPr>
      </w:r>
    </w:p>
    <w:p w:rsidR="00000000" w:rsidDel="00000000" w:rsidP="00000000" w:rsidRDefault="00000000" w:rsidRPr="00000000" w14:paraId="000000D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Postman con Bearer Token del usuario cliente (valor enmascarado). GET https://7gqw4633sg.execute-api.us-east-1.amazonaws.com/v1/solicitudes responde 403 Forbidden con cuerpo JSON (path /v1/solicitudes). El Gateway valida JWT; el BFF aplica EntraRoles y rechaza la acción no permitida aunque el token sea válido. §11 #5 autorización.</w:t>
      </w:r>
    </w:p>
    <w:p w:rsidR="00000000" w:rsidDel="00000000" w:rsidP="00000000" w:rsidRDefault="00000000" w:rsidRPr="00000000" w14:paraId="000000DC">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580000" cy="5242747"/>
            <wp:effectExtent b="0" l="0" r="0" t="0"/>
            <wp:docPr id="26"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5580000" cy="524274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Figura SKA-T05b — §11 #5 Forbidden</w:t>
      </w:r>
      <w:r w:rsidDel="00000000" w:rsidR="00000000" w:rsidRPr="00000000">
        <w:rPr>
          <w:rtl w:val="0"/>
        </w:rPr>
      </w:r>
    </w:p>
    <w:p w:rsidR="00000000" w:rsidDel="00000000" w:rsidP="00000000" w:rsidRDefault="00000000" w:rsidRPr="00000000" w14:paraId="000000D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m7aet3q43kv"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.env</w:t>
      </w:r>
      <w:r w:rsidDel="00000000" w:rsidR="00000000" w:rsidRPr="00000000">
        <w:rPr>
          <w:rtl w:val="0"/>
        </w:rPr>
      </w:r>
    </w:p>
    <w:p w:rsidR="00000000" w:rsidDel="00000000" w:rsidP="00000000" w:rsidRDefault="00000000" w:rsidRPr="00000000" w14:paraId="000000E0">
      <w:pPr>
        <w:shd w:fill="1d1d26" w:val="clear"/>
        <w:spacing w:line="325.71428571428567" w:lineRule="auto"/>
        <w:rPr>
          <w:rFonts w:ascii="Courier New" w:cs="Courier New" w:eastAsia="Courier New" w:hAnsi="Courier New"/>
          <w:color w:val="676773"/>
          <w:sz w:val="21"/>
          <w:szCs w:val="21"/>
        </w:rPr>
      </w:pPr>
      <w:r w:rsidDel="00000000" w:rsidR="00000000" w:rsidRPr="00000000">
        <w:rPr>
          <w:rFonts w:ascii="Courier New" w:cs="Courier New" w:eastAsia="Courier New" w:hAnsi="Courier New"/>
          <w:color w:val="676773"/>
          <w:sz w:val="21"/>
          <w:szCs w:val="21"/>
          <w:rtl w:val="0"/>
        </w:rPr>
        <w:t xml:space="preserve"># Copiar a .env (no versionar). Reemplazar con el tenant y las apps del equipo.</w:t>
      </w:r>
    </w:p>
    <w:p w:rsidR="00000000" w:rsidDel="00000000" w:rsidP="00000000" w:rsidRDefault="00000000" w:rsidRPr="00000000" w14:paraId="000000E1">
      <w:pPr>
        <w:shd w:fill="1d1d26" w:val="clear"/>
        <w:spacing w:line="325.71428571428567" w:lineRule="auto"/>
        <w:rPr>
          <w:rFonts w:ascii="Courier New" w:cs="Courier New" w:eastAsia="Courier New" w:hAnsi="Courier New"/>
          <w:color w:val="c9c9d1"/>
          <w:sz w:val="21"/>
          <w:szCs w:val="21"/>
        </w:rPr>
      </w:pPr>
      <w:r w:rsidDel="00000000" w:rsidR="00000000" w:rsidRPr="00000000">
        <w:rPr>
          <w:rtl w:val="0"/>
        </w:rPr>
      </w:r>
    </w:p>
    <w:p w:rsidR="00000000" w:rsidDel="00000000" w:rsidP="00000000" w:rsidRDefault="00000000" w:rsidRPr="00000000" w14:paraId="000000E2">
      <w:pPr>
        <w:shd w:fill="1d1d26" w:val="clear"/>
        <w:spacing w:line="325.71428571428567" w:lineRule="auto"/>
        <w:rPr>
          <w:rFonts w:ascii="Courier New" w:cs="Courier New" w:eastAsia="Courier New" w:hAnsi="Courier New"/>
          <w:color w:val="676773"/>
          <w:sz w:val="21"/>
          <w:szCs w:val="21"/>
        </w:rPr>
      </w:pPr>
      <w:r w:rsidDel="00000000" w:rsidR="00000000" w:rsidRPr="00000000">
        <w:rPr>
          <w:rFonts w:ascii="Courier New" w:cs="Courier New" w:eastAsia="Courier New" w:hAnsi="Courier New"/>
          <w:color w:val="676773"/>
          <w:sz w:val="21"/>
          <w:szCs w:val="21"/>
          <w:rtl w:val="0"/>
        </w:rPr>
        <w:t xml:space="preserve"># Microsoft Entra ID</w:t>
      </w:r>
    </w:p>
    <w:p w:rsidR="00000000" w:rsidDel="00000000" w:rsidP="00000000" w:rsidRDefault="00000000" w:rsidRPr="00000000" w14:paraId="000000E3">
      <w:pPr>
        <w:shd w:fill="1d1d26" w:val="clear"/>
        <w:spacing w:line="325.71428571428567" w:lineRule="auto"/>
        <w:rPr>
          <w:rFonts w:ascii="Courier New" w:cs="Courier New" w:eastAsia="Courier New" w:hAnsi="Courier New"/>
          <w:color w:val="c9c9d1"/>
          <w:sz w:val="21"/>
          <w:szCs w:val="21"/>
        </w:rPr>
      </w:pPr>
      <w:r w:rsidDel="00000000" w:rsidR="00000000" w:rsidRPr="00000000">
        <w:rPr>
          <w:rFonts w:ascii="Courier New" w:cs="Courier New" w:eastAsia="Courier New" w:hAnsi="Courier New"/>
          <w:color w:val="c9c9d1"/>
          <w:sz w:val="21"/>
          <w:szCs w:val="21"/>
          <w:rtl w:val="0"/>
        </w:rPr>
        <w:t xml:space="preserve">ENTRA_TENANT_ID=45d67fd3-c425-462b-8c7c-e10fd8a748a8</w:t>
      </w:r>
    </w:p>
    <w:p w:rsidR="00000000" w:rsidDel="00000000" w:rsidP="00000000" w:rsidRDefault="00000000" w:rsidRPr="00000000" w14:paraId="000000E4">
      <w:pPr>
        <w:shd w:fill="1d1d26" w:val="clear"/>
        <w:spacing w:line="325.71428571428567" w:lineRule="auto"/>
        <w:rPr>
          <w:rFonts w:ascii="Courier New" w:cs="Courier New" w:eastAsia="Courier New" w:hAnsi="Courier New"/>
          <w:color w:val="c9c9d1"/>
          <w:sz w:val="21"/>
          <w:szCs w:val="21"/>
        </w:rPr>
      </w:pPr>
      <w:r w:rsidDel="00000000" w:rsidR="00000000" w:rsidRPr="00000000">
        <w:rPr>
          <w:rFonts w:ascii="Courier New" w:cs="Courier New" w:eastAsia="Courier New" w:hAnsi="Courier New"/>
          <w:color w:val="c9c9d1"/>
          <w:sz w:val="21"/>
          <w:szCs w:val="21"/>
          <w:rtl w:val="0"/>
        </w:rPr>
        <w:t xml:space="preserve">ENTRA_SPA_CLIENT_ID=345ede9f-d416-45c5-8910-93701c20d943</w:t>
      </w:r>
    </w:p>
    <w:p w:rsidR="00000000" w:rsidDel="00000000" w:rsidP="00000000" w:rsidRDefault="00000000" w:rsidRPr="00000000" w14:paraId="000000E5">
      <w:pPr>
        <w:shd w:fill="1d1d26" w:val="clear"/>
        <w:spacing w:line="325.71428571428567" w:lineRule="auto"/>
        <w:rPr>
          <w:rFonts w:ascii="Courier New" w:cs="Courier New" w:eastAsia="Courier New" w:hAnsi="Courier New"/>
          <w:color w:val="c9c9d1"/>
          <w:sz w:val="21"/>
          <w:szCs w:val="21"/>
        </w:rPr>
      </w:pPr>
      <w:r w:rsidDel="00000000" w:rsidR="00000000" w:rsidRPr="00000000">
        <w:rPr>
          <w:rFonts w:ascii="Courier New" w:cs="Courier New" w:eastAsia="Courier New" w:hAnsi="Courier New"/>
          <w:color w:val="c9c9d1"/>
          <w:sz w:val="21"/>
          <w:szCs w:val="21"/>
          <w:rtl w:val="0"/>
        </w:rPr>
        <w:t xml:space="preserve">ENTRA_API_CLIENT_ID=b2ee2da8-bc3f-4538-a9af-6b8b1b7780b9</w:t>
      </w:r>
    </w:p>
    <w:p w:rsidR="00000000" w:rsidDel="00000000" w:rsidP="00000000" w:rsidRDefault="00000000" w:rsidRPr="00000000" w14:paraId="000000E6">
      <w:pPr>
        <w:shd w:fill="1d1d26" w:val="clear"/>
        <w:spacing w:line="325.71428571428567" w:lineRule="auto"/>
        <w:rPr>
          <w:rFonts w:ascii="Courier New" w:cs="Courier New" w:eastAsia="Courier New" w:hAnsi="Courier New"/>
          <w:color w:val="c9c9d1"/>
          <w:sz w:val="21"/>
          <w:szCs w:val="21"/>
        </w:rPr>
      </w:pPr>
      <w:r w:rsidDel="00000000" w:rsidR="00000000" w:rsidRPr="00000000">
        <w:rPr>
          <w:rFonts w:ascii="Courier New" w:cs="Courier New" w:eastAsia="Courier New" w:hAnsi="Courier New"/>
          <w:color w:val="c9c9d1"/>
          <w:sz w:val="21"/>
          <w:szCs w:val="21"/>
          <w:rtl w:val="0"/>
        </w:rPr>
        <w:t xml:space="preserve">ENTRA_ISSUER_URI=https://login.microsoftonline.com/</w:t>
      </w:r>
      <w:r w:rsidDel="00000000" w:rsidR="00000000" w:rsidRPr="00000000">
        <w:rPr>
          <w:rFonts w:ascii="Courier New" w:cs="Courier New" w:eastAsia="Courier New" w:hAnsi="Courier New"/>
          <w:color w:val="e6967a"/>
          <w:sz w:val="21"/>
          <w:szCs w:val="21"/>
          <w:rtl w:val="0"/>
        </w:rPr>
        <w:t xml:space="preserve">${</w:t>
      </w:r>
      <w:r w:rsidDel="00000000" w:rsidR="00000000" w:rsidRPr="00000000">
        <w:rPr>
          <w:rFonts w:ascii="Courier New" w:cs="Courier New" w:eastAsia="Courier New" w:hAnsi="Courier New"/>
          <w:color w:val="c9c9d1"/>
          <w:sz w:val="21"/>
          <w:szCs w:val="21"/>
          <w:rtl w:val="0"/>
        </w:rPr>
        <w:t xml:space="preserve">ENTRA_TENANT_ID</w:t>
      </w:r>
      <w:r w:rsidDel="00000000" w:rsidR="00000000" w:rsidRPr="00000000">
        <w:rPr>
          <w:rFonts w:ascii="Courier New" w:cs="Courier New" w:eastAsia="Courier New" w:hAnsi="Courier New"/>
          <w:color w:val="e6967a"/>
          <w:sz w:val="21"/>
          <w:szCs w:val="21"/>
          <w:rtl w:val="0"/>
        </w:rPr>
        <w:t xml:space="preserve">}</w:t>
      </w:r>
      <w:r w:rsidDel="00000000" w:rsidR="00000000" w:rsidRPr="00000000">
        <w:rPr>
          <w:rFonts w:ascii="Courier New" w:cs="Courier New" w:eastAsia="Courier New" w:hAnsi="Courier New"/>
          <w:color w:val="c9c9d1"/>
          <w:sz w:val="21"/>
          <w:szCs w:val="21"/>
          <w:rtl w:val="0"/>
        </w:rPr>
        <w:t xml:space="preserve">/v2.0</w:t>
      </w:r>
    </w:p>
    <w:p w:rsidR="00000000" w:rsidDel="00000000" w:rsidP="00000000" w:rsidRDefault="00000000" w:rsidRPr="00000000" w14:paraId="000000E7">
      <w:pPr>
        <w:shd w:fill="1d1d26" w:val="clear"/>
        <w:spacing w:line="325.71428571428567" w:lineRule="auto"/>
        <w:rPr>
          <w:rFonts w:ascii="Courier New" w:cs="Courier New" w:eastAsia="Courier New" w:hAnsi="Courier New"/>
          <w:color w:val="e6967a"/>
          <w:sz w:val="21"/>
          <w:szCs w:val="21"/>
        </w:rPr>
      </w:pPr>
      <w:r w:rsidDel="00000000" w:rsidR="00000000" w:rsidRPr="00000000">
        <w:rPr>
          <w:rFonts w:ascii="Courier New" w:cs="Courier New" w:eastAsia="Courier New" w:hAnsi="Courier New"/>
          <w:color w:val="c9c9d1"/>
          <w:sz w:val="21"/>
          <w:szCs w:val="21"/>
          <w:rtl w:val="0"/>
        </w:rPr>
        <w:t xml:space="preserve">ENTRA_AUDIENCE=</w:t>
      </w:r>
      <w:r w:rsidDel="00000000" w:rsidR="00000000" w:rsidRPr="00000000">
        <w:rPr>
          <w:rFonts w:ascii="Courier New" w:cs="Courier New" w:eastAsia="Courier New" w:hAnsi="Courier New"/>
          <w:color w:val="e6967a"/>
          <w:sz w:val="21"/>
          <w:szCs w:val="21"/>
          <w:rtl w:val="0"/>
        </w:rPr>
        <w:t xml:space="preserve">${</w:t>
      </w:r>
      <w:r w:rsidDel="00000000" w:rsidR="00000000" w:rsidRPr="00000000">
        <w:rPr>
          <w:rFonts w:ascii="Courier New" w:cs="Courier New" w:eastAsia="Courier New" w:hAnsi="Courier New"/>
          <w:color w:val="c9c9d1"/>
          <w:sz w:val="21"/>
          <w:szCs w:val="21"/>
          <w:rtl w:val="0"/>
        </w:rPr>
        <w:t xml:space="preserve">ENTRA_API_CLIENT_ID</w:t>
      </w:r>
      <w:r w:rsidDel="00000000" w:rsidR="00000000" w:rsidRPr="00000000">
        <w:rPr>
          <w:rFonts w:ascii="Courier New" w:cs="Courier New" w:eastAsia="Courier New" w:hAnsi="Courier New"/>
          <w:color w:val="e6967a"/>
          <w:sz w:val="21"/>
          <w:szCs w:val="21"/>
          <w:rtl w:val="0"/>
        </w:rPr>
        <w:t xml:space="preserve">}</w:t>
      </w:r>
    </w:p>
    <w:p w:rsidR="00000000" w:rsidDel="00000000" w:rsidP="00000000" w:rsidRDefault="00000000" w:rsidRPr="00000000" w14:paraId="000000E8">
      <w:pPr>
        <w:shd w:fill="1d1d26" w:val="clear"/>
        <w:spacing w:line="325.71428571428567" w:lineRule="auto"/>
        <w:rPr>
          <w:rFonts w:ascii="Courier New" w:cs="Courier New" w:eastAsia="Courier New" w:hAnsi="Courier New"/>
          <w:color w:val="c9c9d1"/>
          <w:sz w:val="21"/>
          <w:szCs w:val="21"/>
        </w:rPr>
      </w:pPr>
      <w:r w:rsidDel="00000000" w:rsidR="00000000" w:rsidRPr="00000000">
        <w:rPr>
          <w:rtl w:val="0"/>
        </w:rPr>
      </w:r>
    </w:p>
    <w:p w:rsidR="00000000" w:rsidDel="00000000" w:rsidP="00000000" w:rsidRDefault="00000000" w:rsidRPr="00000000" w14:paraId="000000E9">
      <w:pPr>
        <w:shd w:fill="1d1d26" w:val="clear"/>
        <w:spacing w:line="325.71428571428567" w:lineRule="auto"/>
        <w:rPr>
          <w:rFonts w:ascii="Courier New" w:cs="Courier New" w:eastAsia="Courier New" w:hAnsi="Courier New"/>
          <w:color w:val="676773"/>
          <w:sz w:val="21"/>
          <w:szCs w:val="21"/>
        </w:rPr>
      </w:pPr>
      <w:r w:rsidDel="00000000" w:rsidR="00000000" w:rsidRPr="00000000">
        <w:rPr>
          <w:rFonts w:ascii="Courier New" w:cs="Courier New" w:eastAsia="Courier New" w:hAnsi="Courier New"/>
          <w:color w:val="676773"/>
          <w:sz w:val="21"/>
          <w:szCs w:val="21"/>
          <w:rtl w:val="0"/>
        </w:rPr>
        <w:t xml:space="preserve"># Frontend (CRA: prefijo REACT_APP_)</w:t>
      </w:r>
    </w:p>
    <w:p w:rsidR="00000000" w:rsidDel="00000000" w:rsidP="00000000" w:rsidRDefault="00000000" w:rsidRPr="00000000" w14:paraId="000000EA">
      <w:pPr>
        <w:shd w:fill="1d1d26" w:val="clear"/>
        <w:spacing w:line="325.71428571428567" w:lineRule="auto"/>
        <w:rPr>
          <w:rFonts w:ascii="Courier New" w:cs="Courier New" w:eastAsia="Courier New" w:hAnsi="Courier New"/>
          <w:color w:val="e6967a"/>
          <w:sz w:val="21"/>
          <w:szCs w:val="21"/>
        </w:rPr>
      </w:pPr>
      <w:r w:rsidDel="00000000" w:rsidR="00000000" w:rsidRPr="00000000">
        <w:rPr>
          <w:rFonts w:ascii="Courier New" w:cs="Courier New" w:eastAsia="Courier New" w:hAnsi="Courier New"/>
          <w:color w:val="c9c9d1"/>
          <w:sz w:val="21"/>
          <w:szCs w:val="21"/>
          <w:rtl w:val="0"/>
        </w:rPr>
        <w:t xml:space="preserve">REACT_APP_ENTRA_CLIENT_ID=</w:t>
      </w:r>
      <w:r w:rsidDel="00000000" w:rsidR="00000000" w:rsidRPr="00000000">
        <w:rPr>
          <w:rFonts w:ascii="Courier New" w:cs="Courier New" w:eastAsia="Courier New" w:hAnsi="Courier New"/>
          <w:color w:val="e6967a"/>
          <w:sz w:val="21"/>
          <w:szCs w:val="21"/>
          <w:rtl w:val="0"/>
        </w:rPr>
        <w:t xml:space="preserve">${</w:t>
      </w:r>
      <w:r w:rsidDel="00000000" w:rsidR="00000000" w:rsidRPr="00000000">
        <w:rPr>
          <w:rFonts w:ascii="Courier New" w:cs="Courier New" w:eastAsia="Courier New" w:hAnsi="Courier New"/>
          <w:color w:val="c9c9d1"/>
          <w:sz w:val="21"/>
          <w:szCs w:val="21"/>
          <w:rtl w:val="0"/>
        </w:rPr>
        <w:t xml:space="preserve">ENTRA_SPA_CLIENT_ID</w:t>
      </w:r>
      <w:r w:rsidDel="00000000" w:rsidR="00000000" w:rsidRPr="00000000">
        <w:rPr>
          <w:rFonts w:ascii="Courier New" w:cs="Courier New" w:eastAsia="Courier New" w:hAnsi="Courier New"/>
          <w:color w:val="e6967a"/>
          <w:sz w:val="21"/>
          <w:szCs w:val="21"/>
          <w:rtl w:val="0"/>
        </w:rPr>
        <w:t xml:space="preserve">}</w:t>
      </w:r>
    </w:p>
    <w:p w:rsidR="00000000" w:rsidDel="00000000" w:rsidP="00000000" w:rsidRDefault="00000000" w:rsidRPr="00000000" w14:paraId="000000EB">
      <w:pPr>
        <w:shd w:fill="1d1d26" w:val="clear"/>
        <w:spacing w:line="325.71428571428567" w:lineRule="auto"/>
        <w:rPr>
          <w:rFonts w:ascii="Courier New" w:cs="Courier New" w:eastAsia="Courier New" w:hAnsi="Courier New"/>
          <w:color w:val="e6967a"/>
          <w:sz w:val="21"/>
          <w:szCs w:val="21"/>
        </w:rPr>
      </w:pPr>
      <w:r w:rsidDel="00000000" w:rsidR="00000000" w:rsidRPr="00000000">
        <w:rPr>
          <w:rFonts w:ascii="Courier New" w:cs="Courier New" w:eastAsia="Courier New" w:hAnsi="Courier New"/>
          <w:color w:val="c9c9d1"/>
          <w:sz w:val="21"/>
          <w:szCs w:val="21"/>
          <w:rtl w:val="0"/>
        </w:rPr>
        <w:t xml:space="preserve">REACT_APP_ENTRA_TENANT_ID=</w:t>
      </w:r>
      <w:r w:rsidDel="00000000" w:rsidR="00000000" w:rsidRPr="00000000">
        <w:rPr>
          <w:rFonts w:ascii="Courier New" w:cs="Courier New" w:eastAsia="Courier New" w:hAnsi="Courier New"/>
          <w:color w:val="e6967a"/>
          <w:sz w:val="21"/>
          <w:szCs w:val="21"/>
          <w:rtl w:val="0"/>
        </w:rPr>
        <w:t xml:space="preserve">${</w:t>
      </w:r>
      <w:r w:rsidDel="00000000" w:rsidR="00000000" w:rsidRPr="00000000">
        <w:rPr>
          <w:rFonts w:ascii="Courier New" w:cs="Courier New" w:eastAsia="Courier New" w:hAnsi="Courier New"/>
          <w:color w:val="c9c9d1"/>
          <w:sz w:val="21"/>
          <w:szCs w:val="21"/>
          <w:rtl w:val="0"/>
        </w:rPr>
        <w:t xml:space="preserve">ENTRA_TENANT_ID</w:t>
      </w:r>
      <w:r w:rsidDel="00000000" w:rsidR="00000000" w:rsidRPr="00000000">
        <w:rPr>
          <w:rFonts w:ascii="Courier New" w:cs="Courier New" w:eastAsia="Courier New" w:hAnsi="Courier New"/>
          <w:color w:val="e6967a"/>
          <w:sz w:val="21"/>
          <w:szCs w:val="21"/>
          <w:rtl w:val="0"/>
        </w:rPr>
        <w:t xml:space="preserve">}</w:t>
      </w:r>
    </w:p>
    <w:p w:rsidR="00000000" w:rsidDel="00000000" w:rsidP="00000000" w:rsidRDefault="00000000" w:rsidRPr="00000000" w14:paraId="000000EC">
      <w:pPr>
        <w:shd w:fill="1d1d26" w:val="clear"/>
        <w:spacing w:line="325.71428571428567" w:lineRule="auto"/>
        <w:rPr>
          <w:rFonts w:ascii="Courier New" w:cs="Courier New" w:eastAsia="Courier New" w:hAnsi="Courier New"/>
          <w:color w:val="c9c9d1"/>
          <w:sz w:val="21"/>
          <w:szCs w:val="21"/>
        </w:rPr>
      </w:pPr>
      <w:r w:rsidDel="00000000" w:rsidR="00000000" w:rsidRPr="00000000">
        <w:rPr>
          <w:rFonts w:ascii="Courier New" w:cs="Courier New" w:eastAsia="Courier New" w:hAnsi="Courier New"/>
          <w:color w:val="c9c9d1"/>
          <w:sz w:val="21"/>
          <w:szCs w:val="21"/>
          <w:rtl w:val="0"/>
        </w:rPr>
        <w:t xml:space="preserve">REACT_APP_ENTRA_API_SCOPE=api://</w:t>
      </w:r>
      <w:r w:rsidDel="00000000" w:rsidR="00000000" w:rsidRPr="00000000">
        <w:rPr>
          <w:rFonts w:ascii="Courier New" w:cs="Courier New" w:eastAsia="Courier New" w:hAnsi="Courier New"/>
          <w:color w:val="e6967a"/>
          <w:sz w:val="21"/>
          <w:szCs w:val="21"/>
          <w:rtl w:val="0"/>
        </w:rPr>
        <w:t xml:space="preserve">${</w:t>
      </w:r>
      <w:r w:rsidDel="00000000" w:rsidR="00000000" w:rsidRPr="00000000">
        <w:rPr>
          <w:rFonts w:ascii="Courier New" w:cs="Courier New" w:eastAsia="Courier New" w:hAnsi="Courier New"/>
          <w:color w:val="c9c9d1"/>
          <w:sz w:val="21"/>
          <w:szCs w:val="21"/>
          <w:rtl w:val="0"/>
        </w:rPr>
        <w:t xml:space="preserve">ENTRA_API_CLIENT_ID</w:t>
      </w:r>
      <w:r w:rsidDel="00000000" w:rsidR="00000000" w:rsidRPr="00000000">
        <w:rPr>
          <w:rFonts w:ascii="Courier New" w:cs="Courier New" w:eastAsia="Courier New" w:hAnsi="Courier New"/>
          <w:color w:val="e6967a"/>
          <w:sz w:val="21"/>
          <w:szCs w:val="21"/>
          <w:rtl w:val="0"/>
        </w:rPr>
        <w:t xml:space="preserve">}</w:t>
      </w:r>
      <w:r w:rsidDel="00000000" w:rsidR="00000000" w:rsidRPr="00000000">
        <w:rPr>
          <w:rFonts w:ascii="Courier New" w:cs="Courier New" w:eastAsia="Courier New" w:hAnsi="Courier New"/>
          <w:color w:val="c9c9d1"/>
          <w:sz w:val="21"/>
          <w:szCs w:val="21"/>
          <w:rtl w:val="0"/>
        </w:rPr>
        <w:t xml:space="preserve">/access_as_user</w:t>
      </w:r>
    </w:p>
    <w:p w:rsidR="00000000" w:rsidDel="00000000" w:rsidP="00000000" w:rsidRDefault="00000000" w:rsidRPr="00000000" w14:paraId="000000ED">
      <w:pPr>
        <w:shd w:fill="1d1d26" w:val="clear"/>
        <w:spacing w:line="325.71428571428567" w:lineRule="auto"/>
        <w:rPr>
          <w:rFonts w:ascii="Courier New" w:cs="Courier New" w:eastAsia="Courier New" w:hAnsi="Courier New"/>
          <w:color w:val="676773"/>
          <w:sz w:val="21"/>
          <w:szCs w:val="21"/>
        </w:rPr>
      </w:pPr>
      <w:r w:rsidDel="00000000" w:rsidR="00000000" w:rsidRPr="00000000">
        <w:rPr>
          <w:rFonts w:ascii="Courier New" w:cs="Courier New" w:eastAsia="Courier New" w:hAnsi="Courier New"/>
          <w:color w:val="676773"/>
          <w:sz w:val="21"/>
          <w:szCs w:val="21"/>
          <w:rtl w:val="0"/>
        </w:rPr>
        <w:t xml:space="preserve"># Local: BFF. En AWS: URL de API Gateway (nunca la IP de un microservicio)</w:t>
      </w:r>
    </w:p>
    <w:p w:rsidR="00000000" w:rsidDel="00000000" w:rsidP="00000000" w:rsidRDefault="00000000" w:rsidRPr="00000000" w14:paraId="000000EE">
      <w:pPr>
        <w:shd w:fill="1d1d26" w:val="clear"/>
        <w:spacing w:line="325.71428571428567" w:lineRule="auto"/>
        <w:rPr>
          <w:rFonts w:ascii="Courier New" w:cs="Courier New" w:eastAsia="Courier New" w:hAnsi="Courier New"/>
          <w:color w:val="c9c9d1"/>
          <w:sz w:val="21"/>
          <w:szCs w:val="21"/>
        </w:rPr>
      </w:pPr>
      <w:r w:rsidDel="00000000" w:rsidR="00000000" w:rsidRPr="00000000">
        <w:rPr>
          <w:rFonts w:ascii="Courier New" w:cs="Courier New" w:eastAsia="Courier New" w:hAnsi="Courier New"/>
          <w:color w:val="c9c9d1"/>
          <w:sz w:val="21"/>
          <w:szCs w:val="21"/>
          <w:rtl w:val="0"/>
        </w:rPr>
        <w:t xml:space="preserve">REACT_APP_API_BASE_URL=http://localhost:8080</w:t>
      </w:r>
    </w:p>
    <w:p w:rsidR="00000000" w:rsidDel="00000000" w:rsidP="00000000" w:rsidRDefault="00000000" w:rsidRPr="00000000" w14:paraId="000000EF">
      <w:pPr>
        <w:shd w:fill="1d1d26" w:val="clear"/>
        <w:spacing w:line="325.71428571428567" w:lineRule="auto"/>
        <w:rPr>
          <w:rFonts w:ascii="Courier New" w:cs="Courier New" w:eastAsia="Courier New" w:hAnsi="Courier New"/>
          <w:color w:val="c9c9d1"/>
          <w:sz w:val="21"/>
          <w:szCs w:val="21"/>
        </w:rPr>
      </w:pPr>
      <w:r w:rsidDel="00000000" w:rsidR="00000000" w:rsidRPr="00000000">
        <w:rPr>
          <w:rtl w:val="0"/>
        </w:rPr>
      </w:r>
    </w:p>
    <w:p w:rsidR="00000000" w:rsidDel="00000000" w:rsidP="00000000" w:rsidRDefault="00000000" w:rsidRPr="00000000" w14:paraId="000000F0">
      <w:pPr>
        <w:shd w:fill="1d1d26" w:val="clear"/>
        <w:spacing w:line="325.71428571428567" w:lineRule="auto"/>
        <w:rPr>
          <w:rFonts w:ascii="Courier New" w:cs="Courier New" w:eastAsia="Courier New" w:hAnsi="Courier New"/>
          <w:color w:val="676773"/>
          <w:sz w:val="21"/>
          <w:szCs w:val="21"/>
        </w:rPr>
      </w:pPr>
      <w:r w:rsidDel="00000000" w:rsidR="00000000" w:rsidRPr="00000000">
        <w:rPr>
          <w:rFonts w:ascii="Courier New" w:cs="Courier New" w:eastAsia="Courier New" w:hAnsi="Courier New"/>
          <w:color w:val="676773"/>
          <w:sz w:val="21"/>
          <w:szCs w:val="21"/>
          <w:rtl w:val="0"/>
        </w:rPr>
        <w:t xml:space="preserve"># PostgreSQL (Docker)</w:t>
      </w:r>
    </w:p>
    <w:p w:rsidR="00000000" w:rsidDel="00000000" w:rsidP="00000000" w:rsidRDefault="00000000" w:rsidRPr="00000000" w14:paraId="000000F1">
      <w:pPr>
        <w:shd w:fill="1d1d26" w:val="clear"/>
        <w:spacing w:line="325.71428571428567" w:lineRule="auto"/>
        <w:rPr>
          <w:rFonts w:ascii="Courier New" w:cs="Courier New" w:eastAsia="Courier New" w:hAnsi="Courier New"/>
          <w:color w:val="c9c9d1"/>
          <w:sz w:val="21"/>
          <w:szCs w:val="21"/>
        </w:rPr>
      </w:pPr>
      <w:r w:rsidDel="00000000" w:rsidR="00000000" w:rsidRPr="00000000">
        <w:rPr>
          <w:rFonts w:ascii="Courier New" w:cs="Courier New" w:eastAsia="Courier New" w:hAnsi="Courier New"/>
          <w:color w:val="c9c9d1"/>
          <w:sz w:val="21"/>
          <w:szCs w:val="21"/>
          <w:rtl w:val="0"/>
        </w:rPr>
        <w:t xml:space="preserve">POSTGRES_USER=mesatech</w:t>
      </w:r>
    </w:p>
    <w:p w:rsidR="00000000" w:rsidDel="00000000" w:rsidP="00000000" w:rsidRDefault="00000000" w:rsidRPr="00000000" w14:paraId="000000F2">
      <w:pPr>
        <w:shd w:fill="1d1d26" w:val="clear"/>
        <w:spacing w:line="325.71428571428567" w:lineRule="auto"/>
        <w:rPr>
          <w:rFonts w:ascii="Courier New" w:cs="Courier New" w:eastAsia="Courier New" w:hAnsi="Courier New"/>
          <w:color w:val="c9c9d1"/>
          <w:sz w:val="21"/>
          <w:szCs w:val="21"/>
        </w:rPr>
      </w:pPr>
      <w:r w:rsidDel="00000000" w:rsidR="00000000" w:rsidRPr="00000000">
        <w:rPr>
          <w:rFonts w:ascii="Courier New" w:cs="Courier New" w:eastAsia="Courier New" w:hAnsi="Courier New"/>
          <w:color w:val="c9c9d1"/>
          <w:sz w:val="21"/>
          <w:szCs w:val="21"/>
          <w:rtl w:val="0"/>
        </w:rPr>
        <w:t xml:space="preserve">POSTGRES_PASSWORD=mesatech</w:t>
      </w:r>
    </w:p>
    <w:p w:rsidR="00000000" w:rsidDel="00000000" w:rsidP="00000000" w:rsidRDefault="00000000" w:rsidRPr="00000000" w14:paraId="000000F3">
      <w:pPr>
        <w:shd w:fill="1d1d26" w:val="clear"/>
        <w:spacing w:line="325.71428571428567" w:lineRule="auto"/>
        <w:rPr>
          <w:rFonts w:ascii="Courier New" w:cs="Courier New" w:eastAsia="Courier New" w:hAnsi="Courier New"/>
          <w:color w:val="c9c9d1"/>
          <w:sz w:val="21"/>
          <w:szCs w:val="21"/>
        </w:rPr>
      </w:pPr>
      <w:r w:rsidDel="00000000" w:rsidR="00000000" w:rsidRPr="00000000">
        <w:rPr>
          <w:rtl w:val="0"/>
        </w:rPr>
      </w:r>
    </w:p>
    <w:p w:rsidR="00000000" w:rsidDel="00000000" w:rsidP="00000000" w:rsidRDefault="00000000" w:rsidRPr="00000000" w14:paraId="000000F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2rym6d5vpkn"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Datos para el Equipo</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MesaTech — roles Entra listos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ENTRA_TENANT_ID=45d67fd3-c425-462b-8c7c-e10fd8a748a8</w:t>
      </w:r>
    </w:p>
    <w:p w:rsidR="00000000" w:rsidDel="00000000" w:rsidP="00000000" w:rsidRDefault="00000000" w:rsidRPr="00000000" w14:paraId="000000F9">
      <w:pPr>
        <w:rPr/>
      </w:pPr>
      <w:r w:rsidDel="00000000" w:rsidR="00000000" w:rsidRPr="00000000">
        <w:rPr>
          <w:rtl w:val="0"/>
        </w:rPr>
        <w:t xml:space="preserve">ENTRA_SPA_CLIENT_ID=345ede9f-d416-45c5-8910-93701c20d943</w:t>
      </w:r>
    </w:p>
    <w:p w:rsidR="00000000" w:rsidDel="00000000" w:rsidP="00000000" w:rsidRDefault="00000000" w:rsidRPr="00000000" w14:paraId="000000FA">
      <w:pPr>
        <w:rPr/>
      </w:pPr>
      <w:r w:rsidDel="00000000" w:rsidR="00000000" w:rsidRPr="00000000">
        <w:rPr>
          <w:rtl w:val="0"/>
        </w:rPr>
        <w:t xml:space="preserve">ENTRA_API_CLIENT_ID=b2ee2da8-bc3f-4538-a9af-6b8b1b7780b9</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ENTRA_ISSUER_URI=https://login.microsoftonline.com/45d67fd3-c425-462b-8c7c-e10fd8a748a8/v2.0</w:t>
      </w:r>
    </w:p>
    <w:p w:rsidR="00000000" w:rsidDel="00000000" w:rsidP="00000000" w:rsidRDefault="00000000" w:rsidRPr="00000000" w14:paraId="000000FD">
      <w:pPr>
        <w:rPr/>
      </w:pPr>
      <w:r w:rsidDel="00000000" w:rsidR="00000000" w:rsidRPr="00000000">
        <w:rPr>
          <w:rtl w:val="0"/>
        </w:rPr>
        <w:t xml:space="preserve">ENTRA_AUDIENCE=b2ee2da8-bc3f-4538-a9af-6b8b1b7780b9</w:t>
      </w:r>
    </w:p>
    <w:p w:rsidR="00000000" w:rsidDel="00000000" w:rsidP="00000000" w:rsidRDefault="00000000" w:rsidRPr="00000000" w14:paraId="000000FE">
      <w:pPr>
        <w:rPr/>
      </w:pPr>
      <w:r w:rsidDel="00000000" w:rsidR="00000000" w:rsidRPr="00000000">
        <w:rPr>
          <w:rtl w:val="0"/>
        </w:rPr>
        <w:t xml:space="preserve">REACT_APP_ENTRA_API_SCOPE=api://b2ee2da8-bc3f-4538-a9af-6b8b1b7780b9/access_as_user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Cómo viene el rol en el JWT:</w:t>
      </w:r>
    </w:p>
    <w:p w:rsidR="00000000" w:rsidDel="00000000" w:rsidP="00000000" w:rsidRDefault="00000000" w:rsidRPr="00000000" w14:paraId="00000101">
      <w:pPr>
        <w:rPr/>
      </w:pPr>
      <w:r w:rsidDel="00000000" w:rsidR="00000000" w:rsidRPr="00000000">
        <w:rPr>
          <w:rtl w:val="0"/>
        </w:rPr>
        <w:t xml:space="preserve">- claim: roles</w:t>
      </w:r>
    </w:p>
    <w:p w:rsidR="00000000" w:rsidDel="00000000" w:rsidP="00000000" w:rsidRDefault="00000000" w:rsidRPr="00000000" w14:paraId="00000102">
      <w:pPr>
        <w:rPr/>
      </w:pPr>
      <w:r w:rsidDel="00000000" w:rsidR="00000000" w:rsidRPr="00000000">
        <w:rPr>
          <w:rtl w:val="0"/>
        </w:rPr>
        <w:t xml:space="preserve">- valores: cliente | operador | administrador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Usuarios de prueba (cambiar clave al primer login):</w:t>
      </w:r>
    </w:p>
    <w:p w:rsidR="00000000" w:rsidDel="00000000" w:rsidP="00000000" w:rsidRDefault="00000000" w:rsidRPr="00000000" w14:paraId="00000105">
      <w:pPr>
        <w:rPr/>
      </w:pPr>
      <w:r w:rsidDel="00000000" w:rsidR="00000000" w:rsidRPr="00000000">
        <w:rPr>
          <w:rtl w:val="0"/>
        </w:rPr>
        <w:t xml:space="preserve">- cliente:          UPN= </w:t>
      </w:r>
      <w:r w:rsidDel="00000000" w:rsidR="00000000" w:rsidRPr="00000000">
        <w:rPr>
          <w:rFonts w:ascii="Times New Roman" w:cs="Times New Roman" w:eastAsia="Times New Roman" w:hAnsi="Times New Roman"/>
          <w:sz w:val="24"/>
          <w:szCs w:val="24"/>
          <w:rtl w:val="0"/>
        </w:rPr>
        <w:t xml:space="preserve">cliente@estqbanquito2.onmicrosoft.com</w:t>
      </w:r>
      <w:r w:rsidDel="00000000" w:rsidR="00000000" w:rsidRPr="00000000">
        <w:rPr>
          <w:rtl w:val="0"/>
        </w:rPr>
        <w:t xml:space="preserve">    password= </w:t>
      </w:r>
      <w:r w:rsidDel="00000000" w:rsidR="00000000" w:rsidRPr="00000000">
        <w:rPr>
          <w:rFonts w:ascii="Times New Roman" w:cs="Times New Roman" w:eastAsia="Times New Roman" w:hAnsi="Times New Roman"/>
          <w:sz w:val="24"/>
          <w:szCs w:val="24"/>
          <w:rtl w:val="0"/>
        </w:rPr>
        <w:t xml:space="preserve">Duqa570867</w:t>
      </w: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operador:      UPN= </w:t>
      </w:r>
      <w:r w:rsidDel="00000000" w:rsidR="00000000" w:rsidRPr="00000000">
        <w:rPr>
          <w:rFonts w:ascii="Times New Roman" w:cs="Times New Roman" w:eastAsia="Times New Roman" w:hAnsi="Times New Roman"/>
          <w:sz w:val="24"/>
          <w:szCs w:val="24"/>
          <w:rtl w:val="0"/>
        </w:rPr>
        <w:t xml:space="preserve">operador@estqbanquito2.onmicrosoft.com</w:t>
      </w:r>
      <w:r w:rsidDel="00000000" w:rsidR="00000000" w:rsidRPr="00000000">
        <w:rPr>
          <w:rtl w:val="0"/>
        </w:rPr>
        <w:t xml:space="preserve"> password= </w:t>
      </w:r>
      <w:r w:rsidDel="00000000" w:rsidR="00000000" w:rsidRPr="00000000">
        <w:rPr>
          <w:rFonts w:ascii="Times New Roman" w:cs="Times New Roman" w:eastAsia="Times New Roman" w:hAnsi="Times New Roman"/>
          <w:sz w:val="24"/>
          <w:szCs w:val="24"/>
          <w:rtl w:val="0"/>
        </w:rPr>
        <w:t xml:space="preserve">Rumu403375</w:t>
      </w: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admin.demo: UPN= </w:t>
      </w:r>
      <w:r w:rsidDel="00000000" w:rsidR="00000000" w:rsidRPr="00000000">
        <w:rPr>
          <w:rFonts w:ascii="Times New Roman" w:cs="Times New Roman" w:eastAsia="Times New Roman" w:hAnsi="Times New Roman"/>
          <w:sz w:val="24"/>
          <w:szCs w:val="24"/>
          <w:rtl w:val="0"/>
        </w:rPr>
        <w:t xml:space="preserve">operador@estqbanquito2.onmicrosoft.com</w:t>
      </w:r>
      <w:r w:rsidDel="00000000" w:rsidR="00000000" w:rsidRPr="00000000">
        <w:rPr>
          <w:rtl w:val="0"/>
        </w:rPr>
        <w:t xml:space="preserve"> password= </w:t>
      </w:r>
      <w:r w:rsidDel="00000000" w:rsidR="00000000" w:rsidRPr="00000000">
        <w:rPr>
          <w:rFonts w:ascii="Times New Roman" w:cs="Times New Roman" w:eastAsia="Times New Roman" w:hAnsi="Times New Roman"/>
          <w:sz w:val="24"/>
          <w:szCs w:val="24"/>
          <w:rtl w:val="0"/>
        </w:rPr>
        <w:t xml:space="preserve">Foha411112</w:t>
      </w: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SPA: SPA React App</w:t>
      </w:r>
    </w:p>
    <w:p w:rsidR="00000000" w:rsidDel="00000000" w:rsidP="00000000" w:rsidRDefault="00000000" w:rsidRPr="00000000" w14:paraId="0000010A">
      <w:pPr>
        <w:rPr/>
      </w:pPr>
      <w:r w:rsidDel="00000000" w:rsidR="00000000" w:rsidRPr="00000000">
        <w:rPr>
          <w:rtl w:val="0"/>
        </w:rPr>
        <w:t xml:space="preserve">API: api-cloud-native</w:t>
      </w:r>
    </w:p>
    <w:p w:rsidR="00000000" w:rsidDel="00000000" w:rsidP="00000000" w:rsidRDefault="00000000" w:rsidRPr="00000000" w14:paraId="0000010B">
      <w:pPr>
        <w:rPr/>
      </w:pPr>
      <w:r w:rsidDel="00000000" w:rsidR="00000000" w:rsidRPr="00000000">
        <w:rPr>
          <w:rtl w:val="0"/>
        </w:rPr>
        <w:t xml:space="preserve">Redirect: http://localhost:3000/</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Para Nico (EC2) y Ninna (Gateway): usar ENTRA_ISSUER_URI y ENTRA_AUDIENCE (ya resueltos, sin ${}).</w:t>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Para el front (local): REACT_APP_ENTRA_CLIENT_ID = SPA, REACT_APP_ENTRA_TENANT_ID = TENANT, REACT_APP_ENTRA_API_SCOPE como arriba, REACT_APP_API_BASE_URL=http://localhost:8080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48.png"/><Relationship Id="rId41" Type="http://schemas.openxmlformats.org/officeDocument/2006/relationships/image" Target="media/image47.png"/><Relationship Id="rId44" Type="http://schemas.openxmlformats.org/officeDocument/2006/relationships/image" Target="media/image27.png"/><Relationship Id="rId43" Type="http://schemas.openxmlformats.org/officeDocument/2006/relationships/image" Target="media/image17.png"/><Relationship Id="rId46" Type="http://schemas.openxmlformats.org/officeDocument/2006/relationships/image" Target="media/image12.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32.png"/><Relationship Id="rId47" Type="http://schemas.openxmlformats.org/officeDocument/2006/relationships/image" Target="media/image1.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38.png"/><Relationship Id="rId8" Type="http://schemas.openxmlformats.org/officeDocument/2006/relationships/image" Target="media/image4.png"/><Relationship Id="rId31" Type="http://schemas.openxmlformats.org/officeDocument/2006/relationships/image" Target="media/image23.png"/><Relationship Id="rId30" Type="http://schemas.openxmlformats.org/officeDocument/2006/relationships/image" Target="media/image40.png"/><Relationship Id="rId33" Type="http://schemas.openxmlformats.org/officeDocument/2006/relationships/image" Target="media/image34.png"/><Relationship Id="rId32" Type="http://schemas.openxmlformats.org/officeDocument/2006/relationships/image" Target="media/image35.png"/><Relationship Id="rId35" Type="http://schemas.openxmlformats.org/officeDocument/2006/relationships/image" Target="media/image46.png"/><Relationship Id="rId34" Type="http://schemas.openxmlformats.org/officeDocument/2006/relationships/image" Target="media/image8.png"/><Relationship Id="rId37" Type="http://schemas.openxmlformats.org/officeDocument/2006/relationships/image" Target="media/image28.png"/><Relationship Id="rId36" Type="http://schemas.openxmlformats.org/officeDocument/2006/relationships/image" Target="media/image11.png"/><Relationship Id="rId39" Type="http://schemas.openxmlformats.org/officeDocument/2006/relationships/image" Target="media/image43.png"/><Relationship Id="rId38" Type="http://schemas.openxmlformats.org/officeDocument/2006/relationships/image" Target="media/image39.png"/><Relationship Id="rId20" Type="http://schemas.openxmlformats.org/officeDocument/2006/relationships/image" Target="media/image49.png"/><Relationship Id="rId22" Type="http://schemas.openxmlformats.org/officeDocument/2006/relationships/image" Target="media/image5.png"/><Relationship Id="rId21" Type="http://schemas.openxmlformats.org/officeDocument/2006/relationships/hyperlink" Target="http://localhost:3000/" TargetMode="External"/><Relationship Id="rId24" Type="http://schemas.openxmlformats.org/officeDocument/2006/relationships/image" Target="media/image3.png"/><Relationship Id="rId23" Type="http://schemas.openxmlformats.org/officeDocument/2006/relationships/image" Target="media/image44.png"/><Relationship Id="rId26" Type="http://schemas.openxmlformats.org/officeDocument/2006/relationships/image" Target="media/image41.png"/><Relationship Id="rId25" Type="http://schemas.openxmlformats.org/officeDocument/2006/relationships/image" Target="media/image18.png"/><Relationship Id="rId28" Type="http://schemas.openxmlformats.org/officeDocument/2006/relationships/image" Target="media/image15.png"/><Relationship Id="rId27" Type="http://schemas.openxmlformats.org/officeDocument/2006/relationships/image" Target="media/image9.png"/><Relationship Id="rId29" Type="http://schemas.openxmlformats.org/officeDocument/2006/relationships/image" Target="media/image24.png"/><Relationship Id="rId51" Type="http://schemas.openxmlformats.org/officeDocument/2006/relationships/image" Target="media/image13.png"/><Relationship Id="rId50" Type="http://schemas.openxmlformats.org/officeDocument/2006/relationships/image" Target="media/image36.png"/><Relationship Id="rId53" Type="http://schemas.openxmlformats.org/officeDocument/2006/relationships/image" Target="media/image20.png"/><Relationship Id="rId52" Type="http://schemas.openxmlformats.org/officeDocument/2006/relationships/image" Target="media/image7.png"/><Relationship Id="rId11" Type="http://schemas.openxmlformats.org/officeDocument/2006/relationships/image" Target="media/image37.png"/><Relationship Id="rId55" Type="http://schemas.openxmlformats.org/officeDocument/2006/relationships/image" Target="media/image21.png"/><Relationship Id="rId10" Type="http://schemas.openxmlformats.org/officeDocument/2006/relationships/image" Target="media/image6.png"/><Relationship Id="rId54" Type="http://schemas.openxmlformats.org/officeDocument/2006/relationships/image" Target="media/image19.png"/><Relationship Id="rId13" Type="http://schemas.openxmlformats.org/officeDocument/2006/relationships/image" Target="media/image30.png"/><Relationship Id="rId12" Type="http://schemas.openxmlformats.org/officeDocument/2006/relationships/image" Target="media/image45.png"/><Relationship Id="rId15" Type="http://schemas.openxmlformats.org/officeDocument/2006/relationships/image" Target="media/image42.png"/><Relationship Id="rId14" Type="http://schemas.openxmlformats.org/officeDocument/2006/relationships/image" Target="media/image25.png"/><Relationship Id="rId17" Type="http://schemas.openxmlformats.org/officeDocument/2006/relationships/image" Target="media/image26.png"/><Relationship Id="rId16" Type="http://schemas.openxmlformats.org/officeDocument/2006/relationships/image" Target="media/image22.png"/><Relationship Id="rId19" Type="http://schemas.openxmlformats.org/officeDocument/2006/relationships/image" Target="media/image16.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