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ynamic_editorial_why_this_matter_a65cb9"/>
      <w:r>
        <w:rPr>
          <w:rFonts w:eastAsia="georgia" w:cs="georgia" w:ascii="georgia" w:hAnsi="georgia"/>
          <w:b/>
          <w:color w:val="000000"/>
          <w:sz w:val="39"/>
        </w:rPr>
        <w:t xml:space="preserve">Dynamic Editorial "Why This Matters" — Implementation Guide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How to upgrade the generic auto-generated "Why this matters" copy 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signal detail pages with a smarter, content-aware editorial layer.</w:t>
      </w:r>
    </w:p>
    <w:p>
      <w:pPr>
        <w:spacing w:line="360" w:before="315" w:after="105" w:lineRule="auto"/>
        <w:ind w:left="-30"/>
        <w:jc w:val="left"/>
      </w:pPr>
      <w:bookmarkStart w:id="1" w:name="problem"/>
      <w:r>
        <w:rPr>
          <w:rFonts w:eastAsia="georgia" w:cs="georgia" w:ascii="georgia" w:hAnsi="georgia"/>
          <w:b/>
          <w:color w:val="000000"/>
          <w:sz w:val="24"/>
        </w:rPr>
        <w:t xml:space="preserve">Problem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current implementation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js/data.js</w:t>
      </w:r>
      <w:r>
        <w:rPr>
          <w:rFonts w:eastAsia="georgia" w:cs="georgia" w:ascii="georgia" w:hAnsi="georgia"/>
          <w:color w:val="000000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whyThisMatters()</w:t>
      </w:r>
      <w:r>
        <w:rPr>
          <w:rFonts w:eastAsia="georgia" w:cs="georgia" w:ascii="georgia" w:hAnsi="georgia"/>
          <w:color w:val="000000"/>
        </w:rPr>
        <w:t xml:space="preserve">) returns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single templated sentence with three slot fills (initiative types, FMI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areas, time horizon). The result reads as canned filler — especially 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Structural-tier signals where the substance of the story rarely fits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template shape. Example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/signals/1k0kzd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"For institutions tracking Crypto / Digital Assets, this is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structural signal that resets execution assumptions for Regulation &amp;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Compliance over the next 12–24 months."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vs. what the signal actually warrants: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"Tier-1 custodian balance sheets are now carrying explicit digital-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asset exposure — normalizing crypto-linked equities inside traditional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treasury books over the next 12–24 months."</w:t>
      </w:r>
    </w:p>
    <w:p>
      <w:pPr>
        <w:spacing w:line="360" w:before="315" w:after="105" w:lineRule="auto"/>
        <w:ind w:left="-30"/>
        <w:jc w:val="left"/>
      </w:pPr>
      <w:bookmarkStart w:id="2" w:name="solution_two_layer_editorial_system"/>
      <w:r>
        <w:rPr>
          <w:rFonts w:eastAsia="georgia" w:cs="georgia" w:ascii="georgia" w:hAnsi="georgia"/>
          <w:b/>
          <w:color w:val="000000"/>
          <w:sz w:val="24"/>
        </w:rPr>
        <w:t xml:space="preserve">Solution: two-layer editorial system</w:t>
      </w:r>
      <w:bookmarkEnd w:id="2"/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 bank of templates</w:t>
      </w:r>
      <w:r>
        <w:rPr>
          <w:rFonts w:eastAsia="georgia" w:cs="georgia" w:ascii="georgia" w:hAnsi="georgia"/>
          <w:color w:val="000000"/>
          <w:sz w:val="21"/>
        </w:rPr>
        <w:t xml:space="preserve"> selected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(signal_type × institution_type × tier × persona)</w:t>
      </w:r>
      <w:r>
        <w:rPr>
          <w:rFonts w:eastAsia="georgia" w:cs="georgia" w:ascii="georgia" w:hAnsi="georgia"/>
          <w:color w:val="000000"/>
          <w:sz w:val="21"/>
        </w:rPr>
        <w:t xml:space="preserve">, with slot-fills drawn from real signal fields.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Replaces the one-template-fits-all approach. Zero runtime cost.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An optional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why_this_matters_override field</w:t>
      </w:r>
      <w:r>
        <w:rPr>
          <w:rFonts w:eastAsia="georgia" w:cs="georgia" w:ascii="georgia" w:hAnsi="georgia"/>
          <w:color w:val="000000"/>
          <w:sz w:val="21"/>
        </w:rPr>
        <w:t xml:space="preserve"> on each signal that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wins over the generated copy when present. Lets you hand-author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line for any Structural-tier signal worth the effort, while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everything else falls back to the template bank.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Both layers respect the active persona lens.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ode_changes"/>
      <w:r>
        <w:rPr>
          <w:rFonts w:eastAsia="georgia" w:cs="georgia" w:ascii="georgia" w:hAnsi="georgia"/>
          <w:b/>
          <w:color w:val="000000"/>
          <w:sz w:val="24"/>
        </w:rPr>
        <w:t xml:space="preserve">Code changes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new_module_js_why_this_matters_js"/>
      <w:r>
        <w:rPr>
          <w:rFonts w:eastAsia="georgia" w:cs="georgia" w:ascii="georgia" w:hAnsi="georgia"/>
          <w:b/>
          <w:color w:val="000000"/>
          <w:sz w:val="24"/>
        </w:rPr>
        <w:t xml:space="preserve">1. New module: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js/why-this-matters.js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=====================================================================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why-this-matters.js — editorial generation of the "Why this matters"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signal line. Two-layer system: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1) If the signal has a `why_this_matters_override` (or a persona-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specific override), use it verbatim.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2) Otherwise, pick the most specific template matching the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signal's shape and fill its slots from the signal's real fields.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=====================================================================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---------- TEMPLATE BANK ----------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Templates are matched in order. The first whose `match` predicate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returns true wins. Each template can override per persona via the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`personas` map; otherwise the `default` text is used.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Slot syntax: {institutionType}, {institution}, {fmi1}, {fmi2},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        {initiative1}, {initiative2}, {tier}, {horizon},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        {country}, {signalType}.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Slots silently degrade when the field is missing (rendered as empty;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surrounding punctuation collapses).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Authoring guidance: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- Lead with the *implication*, not the institution. The reader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already knows the institution from the headline.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- Use verbs that describe a market-structure change ("normalizes",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"resets", "shifts", "locks in", "fragments", "consolidates").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- Avoid "tracking X" / "watching X" — the reader is past that.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- Time horizon belongs in the template, not as a separate clause.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WTM_TEMPLATES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M&amp;A / INVESTMENT by tier-1 custodians or banks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'tier1_bank_crypto_investment'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'Investment / M&amp;A'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'Global Banks'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'Financial Infrastructure Operators'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&amp;&amp; ((s.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'Crypto / Digital Assets'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/bitcoin|crypto|digital asset/i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"Tier-1 custodian balance sheets are now carrying explicit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"digital-asset exposure — normalizing crypto-linked positions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"inside traditional treasury books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banks_fmis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"{institution}'s position validates that explicit digital-asset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"exposure can be held inside a conservative bank balance sheet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"moving the question from 'whether' to 'how much' for peer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"institutions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asset_managers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bellwether custodian putting balance sheet behind digital-asset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"proxies changes what's defensible in your own portfolio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"construction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policy_risk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"Bank-balance-sheet ownership of crypto-linked equities raises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"fresh capital, custody, and disclosure questions for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"supervisors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REGULATORY ACTION by a major central bank or regulator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'tier1_regulator_stablecoin_action'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'Regulatory Action'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'Regulatory / Compliance Framework'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'Regulatory Agencies'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'Central Banks &amp; Regulators'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/stablecoin|deposit token|digital currency/i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jurisdictional split in stablecoin oversight is hardening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"resetting execution assumptions for {fmi1} and {fmi2} over the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banks_fmis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"{institution}'s position narrows the operating perimeter for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"stablecoin handling — directly affecting your {fmi1} and {fmi2}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"control standards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policy_risk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regulatory divergence signal that crystallizes the cross-"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"jurisdictional framework conflict around stablecoins — likely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 set the supervisory baseline for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asset_managers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"Stablecoin distribution and redemption mechanics may differ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"materially by jurisdiction — a material constraint on cash-leg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"design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fintech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"Compliance surface for stablecoin product design is fragmenting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"expect to architect for multi-regime support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PLATFORM / INFRASTRUCTURE launches by FMIs or exchanges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'fmi_platform_launch'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'Platform / Infrastructure'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'Infrastructure Upgrade'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'Exchanges &amp; Central Intermediaries'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'Financial Infrastructure Operators'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core piece of market plumbing moved from pilot toward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"production — locking in standards that competing platforms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"will need to interoperate with for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banks_fmis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"Standards exposure is now real: {institution}'s platform sets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 integration target for peer FMIs across {fmi1} for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fintech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new institutional integration surface — early connectors gain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{horizon} distribution advantage."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STRATEGIC INITIATIVE / FILING by tokenization-focused players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'tokenization_strategic_filing'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'Strategic Initiative'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'Strategic Filing / Plan'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/tokeniz|rwa|deposit token/i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"Institutional tokenization is graduating from pilot to operating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"model — execution assumptions for {fmi1} reset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asset_managers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peer is committing to tokenization as product, not experiment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 window for a quiet pilot is narrowing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banks_fmis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"Tokenized units are migrating into core custody and collateral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"systems — your integration backlog gets {horizon} to catch up."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PRODUCT LAUNCH by global asset managers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'asset_manager_product_launch'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'Product Launch'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&amp;&amp;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'Asset &amp; Investment Management'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"{institution} extending its product line into {initiative1}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"sets a distribution benchmark peer firms will need to answer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"within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asset_managers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direct competitive signal — the bar for product breadth in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"{initiative1} just moved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fintech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live channel for tokenized / digital-asset product distribution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"opens up — partner-economics for adjacent infra firms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STRATEGIC PARTNERSHIP signals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'strategic_partnership'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'Strategic Partnership'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"Cross-firm capability stacking — {institution} and its partner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"compress the time-to-production for {initiative1} over the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PILOT / TRIAL signals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'pilot_trial'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'Pilot / Trial'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 operational test of {initiative1} in production conditions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"shortens the learning curve for {fmi1} adoption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RESEARCH / REPORT signals from tier-1 sources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'research_report'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'Research / Report'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&amp;&amp; 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'Regulatory Agencies'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||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'Central Banks &amp; Regulators'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supervisory thesis on {initiative1} that frames how regulators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"and counterparties will assess your design choices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---------------------------------------------------------------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FALLBACK: improved version of the original generic line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---------------------------------------------------------------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'_fallback'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{tierLower} signal that shifts execution assumptions for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"{fmi1} and {fmi2}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banks_fmis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"Your {fmi1} and {fmi2} operating model gets new constraints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"from this {tierLower} signal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asset_managers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{tierLower} signal that reshapes what's feasible for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"{initiative1} in your portfolio over the next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fintech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"Institutional demand for {initiative1} is being shaped here —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{tierLower} input to your roadmap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policy_risk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{tierLower} supervisory and control-perimeter signal that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"sets expectations for {initiative1} over {horizon}."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},</w:t>
        <w:br/>
        <w:t xml:space="preserve">];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---------- SLOT FILL ----------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buildSlots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horizons =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Structural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'12–24 months'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Material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'6–18 months'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'current market cycle'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'this quarter'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initiatives =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fmis =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fmi_areas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initiatives[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'digital asset strategy'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initiatives[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fmi1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   fmis[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'institutional infrastructure'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fmi2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   fmis[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  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_tier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'Context'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tierLower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(signal.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_tier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'context'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horizon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horizons[signal.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_tier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'next 12 months'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fillTemplate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template, slots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Replace {slot} tokens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 = template.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/\{(\w+)\}/g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_m,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slots[key]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slots[key]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Collapse double-spaces and stray punctuation from missing slots: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"for {fmi1} and " → "for {fmi1}" when fmi2 empty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out = out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/\s+and\s*\.\s*/g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"and ." → "."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/\s+and\s*,\s*/g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"and ," → ","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/\s+,/g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 ," → ","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/,\s*\./g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", ." → "."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/\s{2,}/g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collapse spaces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---------- PUBLIC API ----------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whyThisMattersV2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signal, persona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1) Manual editorial override wins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why_this_matters_override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 =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why_this_matters_override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'string'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'object'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(persona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o[persona])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o[persona];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2) Find the most specific template that matches this 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template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WTM_TEMPLATES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(signal))</w:t>
        <w:br/>
        <w:t xml:space="preserve">               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WTM_TEMPLATES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WTM_TEMPLATES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slots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buildSlots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(signal);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Persona-specific template text wins over 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= (persona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template.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?.[persona])</w:t>
        <w:br/>
        <w:t xml:space="preserve">            || template.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fillTemplate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(text, slots);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Expose for app.js + share-card generator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SftSEditorial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whyThisMatters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whyThisMattersV2,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WTM_TEMPLATES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exposed for diagnostics, not for direct 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2_wire_it_in_js_data_js_one_li_25b011"/>
      <w:r>
        <w:rPr>
          <w:rFonts w:eastAsia="georgia" w:cs="georgia" w:ascii="georgia" w:hAnsi="georgia"/>
          <w:b/>
          <w:color w:val="000000"/>
          <w:sz w:val="24"/>
        </w:rPr>
        <w:t xml:space="preserve">2. Wire it in: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js/data.js</w:t>
      </w:r>
      <w:r>
        <w:rPr>
          <w:rFonts w:eastAsia="georgia" w:cs="georgia" w:ascii="georgia" w:hAnsi="georgia"/>
          <w:b/>
          <w:color w:val="000000"/>
          <w:sz w:val="24"/>
        </w:rPr>
        <w:t xml:space="preserve"> (one-line change)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Replace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whyThisMatters</w:t>
      </w:r>
      <w:r>
        <w:rPr>
          <w:rFonts w:eastAsia="georgia" w:cs="georgia" w:ascii="georgia" w:hAnsi="georgia"/>
          <w:color w:val="000000"/>
        </w:rPr>
        <w:t xml:space="preserve"> function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js/data.js</w:t>
      </w:r>
      <w:r>
        <w:rPr>
          <w:rFonts w:eastAsia="georgia" w:cs="georgia" w:ascii="georgia" w:hAnsi="georgia"/>
          <w:color w:val="000000"/>
        </w:rPr>
        <w:t xml:space="preserve"> with a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thin wrapper that delegates to the new module. This preserves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public API everywhere else in the app: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js/data.js — replace the existing whyThisMatters function with: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whyThisMatters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signal, persona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Delegate to the editorial module if loaded; otherwise fall back 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legacy template (preserves existing behavior if the new 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hasn't loaded yet for any reason).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SftSEditorial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whyThisMatters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SftSEditorial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whyThisMatters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(signal, persona);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---- legacy fallback ----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inst = 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institution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'This institution'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types = (signal.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initiative_types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',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'digital asset strategy'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fmis  = (signal.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fmi_areas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[]).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 and 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       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'institutional infrastructure'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`For institutions tracking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${types}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this is a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${(signal._tier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'context').toLowerCase()}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signal that resets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`execution assumptions for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${fmis}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 the current market cycle.`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3_load_the_module_index_html"/>
      <w:r>
        <w:rPr>
          <w:rFonts w:eastAsia="georgia" w:cs="georgia" w:ascii="georgia" w:hAnsi="georgia"/>
          <w:b/>
          <w:color w:val="000000"/>
          <w:sz w:val="24"/>
        </w:rPr>
        <w:t xml:space="preserve">3. Load the module: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index.html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the new script tag </w:t>
      </w:r>
      <w:r>
        <w:rPr>
          <w:rFonts w:eastAsia="georgia" w:cs="georgia" w:ascii="georgia" w:hAnsi="georgia"/>
          <w:b/>
          <w:color w:val="000000"/>
        </w:rPr>
        <w:t xml:space="preserve">before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data.js</w:t>
      </w:r>
      <w:r>
        <w:rPr>
          <w:rFonts w:eastAsia="georgia" w:cs="georgia" w:ascii="georgia" w:hAnsi="georgia"/>
          <w:color w:val="000000"/>
        </w:rPr>
        <w:t xml:space="preserve"> so the editorial module is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available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whyThisMatters</w:t>
      </w:r>
      <w:r>
        <w:rPr>
          <w:rFonts w:eastAsia="georgia" w:cs="georgia" w:ascii="georgia" w:hAnsi="georgia"/>
          <w:color w:val="000000"/>
        </w:rPr>
        <w:t xml:space="preserve"> is called: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Scripts: load order matters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"./js/state.js?v=5"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"./js/why-this-matters.js?v=5"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ADD THIS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"./js/data.js?v=5"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"./js/playbooks.js?v=5"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... etc. (bump all v=4 to v=5 for cache busting)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4_optional_override_field_in_data"/>
      <w:r>
        <w:rPr>
          <w:rFonts w:eastAsia="georgia" w:cs="georgia" w:ascii="georgia" w:hAnsi="georgia"/>
          <w:b/>
          <w:color w:val="000000"/>
          <w:sz w:val="24"/>
        </w:rPr>
        <w:t xml:space="preserve">4. Optional override field in data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Structural signals you want to hand-tune, add this field to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auto_data.json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data.json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"BNY Mellon"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"initiative"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"BNY Mellon lifts Strategy stake to 1 million shares..."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"why_this_matters_override"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"Tier-1 custodian balance sheets are now carrying explicit digital-asset exposure — normalizing crypto-linked equities inside traditional treasury books over the next 12–24 months."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Persona-specific overrides: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"why_this_matters_override"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"default"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"Tier-1 custodian balance sheets are now carrying..."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"banks_fmis"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"Your peers are putting bank balance sheet behind crypto proxies — the question moves from 'whether' to 'how much'."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"policy_risk"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"Bank-balance-sheet ownership of crypto-linked equities raises fresh capital, custody, and disclosure questions for supervisors."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5_update_update_signals_py_opt_4c9f5a"/>
      <w:r>
        <w:rPr>
          <w:rFonts w:eastAsia="georgia" w:cs="georgia" w:ascii="georgia" w:hAnsi="georgia"/>
          <w:b/>
          <w:color w:val="000000"/>
          <w:sz w:val="24"/>
        </w:rPr>
        <w:t xml:space="preserve">5. Update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update_signals.py</w:t>
      </w:r>
      <w:r>
        <w:rPr>
          <w:rFonts w:eastAsia="georgia" w:cs="georgia" w:ascii="georgia" w:hAnsi="georgia"/>
          <w:b/>
          <w:color w:val="000000"/>
          <w:sz w:val="24"/>
        </w:rPr>
        <w:t xml:space="preserve"> (optional, for the editorial queue)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Add a post-processing step that flags Structural-tier signals without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 override for editorial review: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 scripts/update_signals.py, after enrichment: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EDITORIAL_QUEUE_PATH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"data/editorial_queue.json"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flag_for_review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"""Identify Structural-tier signals lacking a hand-tuned override."""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needs_review =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signals: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"_tier"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"Structural"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"why_this_matters_override"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needs_review.append({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"institution"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"initiative"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"initiative"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"_score"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"current_generated"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render_template_preview(s),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optional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(EDITORIAL_QUEUE_PATH,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f:</w:t>
        <w:br/>
        <w:t xml:space="preserve">        json.dump(needs_review, f, indent=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f"Editorial queue: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len(needs_review)}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Structural signals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f"awaiting a 'why_this_matters_override'."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then review the queue manually (or via a small admin page) and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write overrides back into the source data. The hourly cron preserves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overrides across refreshes.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template_authoring_guide"/>
      <w:r>
        <w:rPr>
          <w:rFonts w:eastAsia="georgia" w:cs="georgia" w:ascii="georgia" w:hAnsi="georgia"/>
          <w:b/>
          <w:color w:val="000000"/>
          <w:sz w:val="24"/>
        </w:rPr>
        <w:t xml:space="preserve">Template authoring guide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When you add new templates, follow these rules: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More-specific templates go first</w:t>
      </w:r>
      <w:r>
        <w:rPr>
          <w:rFonts w:eastAsia="georgia" w:cs="georgia" w:ascii="georgia" w:hAnsi="georgia"/>
          <w:color w:val="000000"/>
          <w:sz w:val="21"/>
        </w:rPr>
        <w:t xml:space="preserve">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WTM_TEMPLATES</w:t>
      </w:r>
      <w:r>
        <w:rPr>
          <w:rFonts w:eastAsia="georgia" w:cs="georgia" w:ascii="georgia" w:hAnsi="georgia"/>
          <w:color w:val="000000"/>
          <w:sz w:val="21"/>
        </w:rPr>
        <w:t xml:space="preserve"> array.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 first matching template wins.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Match on stable fields only</w:t>
      </w:r>
      <w:r>
        <w:rPr>
          <w:rFonts w:eastAsia="georgia" w:cs="georgia" w:ascii="georgia" w:hAnsi="georgia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signal_type</w:t>
      </w:r>
      <w:r>
        <w:rPr>
          <w:rFonts w:eastAsia="georgia" w:cs="georgia" w:ascii="georgia" w:hAnsi="georgia"/>
          <w:color w:val="000000"/>
          <w:sz w:val="21"/>
        </w:rPr>
        <w:t xml:space="preserve">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institution_type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initiative_types</w:t>
      </w:r>
      <w:r>
        <w:rPr>
          <w:rFonts w:eastAsia="georgia" w:cs="georgia" w:ascii="georgia" w:hAnsi="georgia"/>
          <w:color w:val="000000"/>
          <w:sz w:val="21"/>
        </w:rPr>
        <w:t xml:space="preserve">. Avoid string-matching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description because it changes between data refreshes.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Always provide a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default</w:t>
      </w:r>
      <w:r>
        <w:rPr>
          <w:rFonts w:eastAsia="georgia" w:cs="georgia" w:ascii="georgia" w:hAnsi="georgia"/>
          <w:color w:val="000000"/>
          <w:sz w:val="21"/>
        </w:rPr>
        <w:t xml:space="preserve"> even when defining persona variants.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Slots that may be empty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fmi2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initiative2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country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should be placed at the end of clauses, not the middle, so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slot-collapse regex can clean up gracefully.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Keep templates to 1–2 sentences.</w:t>
      </w:r>
      <w:r>
        <w:rPr>
          <w:rFonts w:eastAsia="georgia" w:cs="georgia" w:ascii="georgia" w:hAnsi="georgia"/>
          <w:color w:val="000000"/>
          <w:sz w:val="21"/>
        </w:rPr>
        <w:t xml:space="preserve"> The WHY-THIS-MATTERS box is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summary, not the full analysis.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rollout_plan"/>
      <w:r>
        <w:rPr>
          <w:rFonts w:eastAsia="georgia" w:cs="georgia" w:ascii="georgia" w:hAnsi="georgia"/>
          <w:b/>
          <w:color w:val="000000"/>
          <w:sz w:val="24"/>
        </w:rPr>
        <w:t xml:space="preserve">Rollout plan</w:t>
      </w:r>
      <w:bookmarkEnd w:id="10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Ship the templates</w:t>
      </w:r>
      <w:r>
        <w:rPr>
          <w:rFonts w:eastAsia="georgia" w:cs="georgia" w:ascii="georgia" w:hAnsi="georgia"/>
          <w:color w:val="000000"/>
          <w:sz w:val="21"/>
        </w:rPr>
        <w:t xml:space="preserve"> (steps 1–3). Every existing signal gets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more specific WHY line on next page load. Zero data changes.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Add a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why_this_matters_override field</w:t>
      </w:r>
      <w:r>
        <w:rPr>
          <w:rFonts w:eastAsia="georgia" w:cs="georgia" w:ascii="georgia" w:hAnsi="georgia"/>
          <w:color w:val="000000"/>
          <w:sz w:val="21"/>
        </w:rPr>
        <w:t xml:space="preserve"> to 5–10 Structural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signals as a test (steps 4). Verify the override path renders.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Wire the editorial queue</w:t>
      </w:r>
      <w:r>
        <w:rPr>
          <w:rFonts w:eastAsia="georgia" w:cs="georgia" w:ascii="georgia" w:hAnsi="georgia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update_signals.py</w:t>
      </w:r>
      <w:r>
        <w:rPr>
          <w:rFonts w:eastAsia="georgia" w:cs="georgia" w:ascii="georgia" w:hAnsi="georgia"/>
          <w:color w:val="000000"/>
          <w:sz w:val="21"/>
        </w:rPr>
        <w:t xml:space="preserve"> (step 5). Use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it to write 1–2 hand-tuned overrides per week.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(Optional) v2 — LLM-generated drafts.</w:t>
      </w:r>
      <w:r>
        <w:rPr>
          <w:rFonts w:eastAsia="georgia" w:cs="georgia" w:ascii="georgia" w:hAnsi="georgia"/>
          <w:color w:val="000000"/>
          <w:sz w:val="21"/>
        </w:rPr>
        <w:t xml:space="preserve"> When the editorial voice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is well-established in the templates, switch to an LLM that drafts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 override line for every Structural signal (against a SftS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voice prompt that references this guide). You review and approve;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the system stores the approved text in the same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why_this_matters_override</w:t>
      </w:r>
      <w:r>
        <w:rPr>
          <w:rFonts w:eastAsia="georgia" w:cs="georgia" w:ascii="georgia" w:hAnsi="georgia"/>
          <w:color w:val="000000"/>
          <w:sz w:val="21"/>
        </w:rPr>
        <w:t xml:space="preserve"> field.</w:t>
      </w:r>
    </w:p>
    <w:p>
      <w:pPr>
        <w:spacing w:line="360" w:before="315" w:after="105" w:lineRule="auto"/>
        <w:ind w:left="-30"/>
        <w:jc w:val="left"/>
      </w:pPr>
      <w:bookmarkStart w:id="11" w:name="where_this_lives_in_the_share_card"/>
      <w:r>
        <w:rPr>
          <w:rFonts w:eastAsia="georgia" w:cs="georgia" w:ascii="georgia" w:hAnsi="georgia"/>
          <w:b/>
          <w:color w:val="000000"/>
          <w:sz w:val="24"/>
        </w:rPr>
        <w:t xml:space="preserve">Where this lives in the share card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share-card generator already consumes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whyThisMatters(signal, persona)</w:t>
      </w:r>
      <w:r>
        <w:rPr>
          <w:rFonts w:eastAsia="georgia" w:cs="georgia" w:ascii="georgia" w:hAnsi="georgia"/>
          <w:color w:val="000000"/>
        </w:rPr>
        <w:t xml:space="preserve">. No changes needed there — once the new template bank is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shipped, the share card automatically picks up the improved copy too.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2026-05-11T18:43:35.044Z</dcterms:created>
  <dcterms:modified xsi:type="dcterms:W3CDTF">2026-05-11T18:43:35.044Z</dcterms:modified>
</cp:coreProperties>
</file>