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0CA71" w14:textId="0165CB7C" w:rsidR="00B22D78" w:rsidRDefault="00EF70BD">
      <w:pPr>
        <w:rPr>
          <w:rFonts w:ascii="宋体" w:eastAsia="宋体" w:hAnsi="宋体"/>
        </w:rPr>
      </w:pPr>
      <w:r w:rsidRPr="00EF70BD">
        <w:rPr>
          <w:rFonts w:ascii="宋体" w:eastAsia="宋体" w:hAnsi="宋体" w:hint="eastAsia"/>
        </w:rPr>
        <w:t>提出原假设</w:t>
      </w:r>
      <w:r w:rsidR="00600ED8">
        <w:rPr>
          <w:rFonts w:ascii="宋体" w:eastAsia="宋体" w:hAnsi="宋体" w:hint="eastAsia"/>
        </w:rPr>
        <w:t>：</w:t>
      </w:r>
    </w:p>
    <w:p w14:paraId="393C1097" w14:textId="454BBBDB" w:rsidR="00600ED8" w:rsidRPr="00CC3C44" w:rsidRDefault="00CC3C44" w:rsidP="00CC3C44">
      <w:pPr>
        <w:pStyle w:val="a7"/>
        <w:numPr>
          <w:ilvl w:val="0"/>
          <w:numId w:val="1"/>
        </w:numPr>
        <w:ind w:firstLineChars="0"/>
        <w:rPr>
          <w:rFonts w:ascii="宋体" w:eastAsia="宋体" w:hAnsi="宋体"/>
        </w:rPr>
      </w:pPr>
      <w:r>
        <w:rPr>
          <w:rFonts w:ascii="宋体" w:eastAsia="宋体" w:hAnsi="宋体" w:hint="eastAsia"/>
        </w:rPr>
        <w:t>存在某种</w:t>
      </w:r>
      <w:r w:rsidR="00600ED8" w:rsidRPr="00CC3C44">
        <w:rPr>
          <w:rFonts w:ascii="宋体" w:eastAsia="宋体" w:hAnsi="宋体" w:hint="eastAsia"/>
        </w:rPr>
        <w:t>周历、月历效应，属于</w:t>
      </w:r>
      <w:r w:rsidR="00F36125" w:rsidRPr="00CC3C44">
        <w:rPr>
          <w:rFonts w:ascii="宋体" w:eastAsia="宋体" w:hAnsi="宋体" w:hint="eastAsia"/>
        </w:rPr>
        <w:t>以</w:t>
      </w:r>
      <w:r w:rsidR="00600ED8" w:rsidRPr="00CC3C44">
        <w:rPr>
          <w:rFonts w:ascii="宋体" w:eastAsia="宋体" w:hAnsi="宋体" w:hint="eastAsia"/>
        </w:rPr>
        <w:t>随机试探</w:t>
      </w:r>
      <w:r w:rsidR="00F36125" w:rsidRPr="00CC3C44">
        <w:rPr>
          <w:rFonts w:ascii="宋体" w:eastAsia="宋体" w:hAnsi="宋体" w:hint="eastAsia"/>
        </w:rPr>
        <w:t>的形式</w:t>
      </w:r>
      <w:r w:rsidR="00600ED8" w:rsidRPr="00CC3C44">
        <w:rPr>
          <w:rFonts w:ascii="宋体" w:eastAsia="宋体" w:hAnsi="宋体" w:hint="eastAsia"/>
        </w:rPr>
        <w:t>寻找具体可能存在的</w:t>
      </w:r>
      <w:r w:rsidR="00F36125" w:rsidRPr="00CC3C44">
        <w:rPr>
          <w:rFonts w:ascii="宋体" w:eastAsia="宋体" w:hAnsi="宋体" w:hint="eastAsia"/>
        </w:rPr>
        <w:t>该类</w:t>
      </w:r>
      <w:r w:rsidR="00600ED8" w:rsidRPr="00CC3C44">
        <w:rPr>
          <w:rFonts w:ascii="宋体" w:eastAsia="宋体" w:hAnsi="宋体" w:hint="eastAsia"/>
        </w:rPr>
        <w:t>日历效应，</w:t>
      </w:r>
      <w:r w:rsidR="00F36125" w:rsidRPr="00CC3C44">
        <w:rPr>
          <w:rFonts w:ascii="宋体" w:eastAsia="宋体" w:hAnsi="宋体" w:hint="eastAsia"/>
        </w:rPr>
        <w:t>对该现象出现的原因在未做进一步数据分析时不作任何主观猜测</w:t>
      </w:r>
      <w:r w:rsidR="008B55A1">
        <w:rPr>
          <w:rFonts w:ascii="宋体" w:eastAsia="宋体" w:hAnsi="宋体" w:hint="eastAsia"/>
        </w:rPr>
        <w:t>；</w:t>
      </w:r>
    </w:p>
    <w:p w14:paraId="42880B47" w14:textId="1BF29A76" w:rsidR="00CC3C44" w:rsidRDefault="00FE1C1E" w:rsidP="00CC3C44">
      <w:pPr>
        <w:pStyle w:val="a7"/>
        <w:numPr>
          <w:ilvl w:val="0"/>
          <w:numId w:val="1"/>
        </w:numPr>
        <w:ind w:firstLineChars="0"/>
        <w:rPr>
          <w:rFonts w:ascii="宋体" w:eastAsia="宋体" w:hAnsi="宋体"/>
        </w:rPr>
      </w:pPr>
      <w:r>
        <w:rPr>
          <w:rFonts w:ascii="宋体" w:eastAsia="宋体" w:hAnsi="宋体" w:hint="eastAsia"/>
        </w:rPr>
        <w:t>存在</w:t>
      </w:r>
      <w:r w:rsidR="00CC3C44">
        <w:rPr>
          <w:rFonts w:ascii="宋体" w:eastAsia="宋体" w:hAnsi="宋体" w:hint="eastAsia"/>
        </w:rPr>
        <w:t>假日效应，</w:t>
      </w:r>
      <w:r>
        <w:rPr>
          <w:rFonts w:ascii="宋体" w:eastAsia="宋体" w:hAnsi="宋体" w:hint="eastAsia"/>
        </w:rPr>
        <w:t>休市的时间内股票暂停交易，但与股市行情高度相关的信息</w:t>
      </w:r>
      <w:r w:rsidR="00E90290">
        <w:rPr>
          <w:rFonts w:ascii="宋体" w:eastAsia="宋体" w:hAnsi="宋体" w:hint="eastAsia"/>
        </w:rPr>
        <w:t>仍然在</w:t>
      </w:r>
      <w:r w:rsidR="004A509A">
        <w:rPr>
          <w:rFonts w:ascii="宋体" w:eastAsia="宋体" w:hAnsi="宋体" w:hint="eastAsia"/>
        </w:rPr>
        <w:t>被</w:t>
      </w:r>
      <w:r w:rsidR="00E90290">
        <w:rPr>
          <w:rFonts w:ascii="宋体" w:eastAsia="宋体" w:hAnsi="宋体" w:hint="eastAsia"/>
        </w:rPr>
        <w:t>随机地释放，</w:t>
      </w:r>
      <w:r w:rsidR="00D92021">
        <w:rPr>
          <w:rFonts w:ascii="宋体" w:eastAsia="宋体" w:hAnsi="宋体" w:hint="eastAsia"/>
        </w:rPr>
        <w:t>且</w:t>
      </w:r>
      <w:r w:rsidR="00E20EF6">
        <w:rPr>
          <w:rFonts w:ascii="宋体" w:eastAsia="宋体" w:hAnsi="宋体" w:hint="eastAsia"/>
        </w:rPr>
        <w:t>无法动用的购置股票所用资金的机会成本随休市时间同步增长，休市后的首个交易日股市有较高概率出现收益率的异常波动。</w:t>
      </w:r>
    </w:p>
    <w:p w14:paraId="464E8569" w14:textId="41E9AC94" w:rsidR="007336AA" w:rsidRDefault="007336AA" w:rsidP="00853EE5">
      <w:pPr>
        <w:rPr>
          <w:rFonts w:ascii="宋体" w:eastAsia="宋体" w:hAnsi="宋体"/>
        </w:rPr>
      </w:pPr>
    </w:p>
    <w:p w14:paraId="3C8E863A" w14:textId="1F817526" w:rsidR="007336AA" w:rsidRDefault="007336AA" w:rsidP="00853EE5">
      <w:pPr>
        <w:rPr>
          <w:rFonts w:ascii="宋体" w:eastAsia="宋体" w:hAnsi="宋体"/>
        </w:rPr>
      </w:pPr>
      <w:r>
        <w:rPr>
          <w:rFonts w:ascii="宋体" w:eastAsia="宋体" w:hAnsi="宋体" w:hint="eastAsia"/>
        </w:rPr>
        <w:t>所用数据</w:t>
      </w:r>
      <w:r w:rsidR="00C6241A">
        <w:rPr>
          <w:rFonts w:ascii="宋体" w:eastAsia="宋体" w:hAnsi="宋体" w:hint="eastAsia"/>
        </w:rPr>
        <w:t>与处理方法</w:t>
      </w:r>
      <w:r>
        <w:rPr>
          <w:rFonts w:ascii="宋体" w:eastAsia="宋体" w:hAnsi="宋体" w:hint="eastAsia"/>
        </w:rPr>
        <w:t>：</w:t>
      </w:r>
    </w:p>
    <w:p w14:paraId="471091A0" w14:textId="5D401310" w:rsidR="007336AA" w:rsidRPr="00F942D3" w:rsidRDefault="007F14E8" w:rsidP="00767C8E">
      <w:pPr>
        <w:ind w:firstLineChars="200" w:firstLine="420"/>
        <w:rPr>
          <w:rFonts w:ascii="宋体" w:eastAsia="宋体" w:hAnsi="宋体"/>
        </w:rPr>
      </w:pPr>
      <w:r>
        <w:rPr>
          <w:rFonts w:ascii="宋体" w:eastAsia="宋体" w:hAnsi="宋体" w:hint="eastAsia"/>
        </w:rPr>
        <w:t>本文所用的</w:t>
      </w:r>
      <w:r w:rsidR="00FB31D7">
        <w:rPr>
          <w:rFonts w:ascii="宋体" w:eastAsia="宋体" w:hAnsi="宋体" w:hint="eastAsia"/>
        </w:rPr>
        <w:t>基础</w:t>
      </w:r>
      <w:r>
        <w:rPr>
          <w:rFonts w:ascii="宋体" w:eastAsia="宋体" w:hAnsi="宋体" w:hint="eastAsia"/>
        </w:rPr>
        <w:t>数据包括上证指数、深证成指与创业板指2</w:t>
      </w:r>
      <w:r>
        <w:rPr>
          <w:rFonts w:ascii="宋体" w:eastAsia="宋体" w:hAnsi="宋体"/>
        </w:rPr>
        <w:t>010</w:t>
      </w:r>
      <w:r>
        <w:rPr>
          <w:rFonts w:ascii="宋体" w:eastAsia="宋体" w:hAnsi="宋体" w:hint="eastAsia"/>
        </w:rPr>
        <w:t>年</w:t>
      </w:r>
      <w:r>
        <w:rPr>
          <w:rFonts w:ascii="宋体" w:eastAsia="宋体" w:hAnsi="宋体" w:hint="eastAsia"/>
          <w:color w:val="FF0000"/>
        </w:rPr>
        <w:t>XXXX</w:t>
      </w:r>
      <w:r w:rsidR="00F942D3">
        <w:rPr>
          <w:rFonts w:ascii="宋体" w:eastAsia="宋体" w:hAnsi="宋体" w:hint="eastAsia"/>
        </w:rPr>
        <w:t>至</w:t>
      </w:r>
      <w:r w:rsidR="00F942D3" w:rsidRPr="00F942D3">
        <w:rPr>
          <w:rFonts w:ascii="宋体" w:eastAsia="宋体" w:hAnsi="宋体" w:hint="eastAsia"/>
          <w:color w:val="FF0000"/>
        </w:rPr>
        <w:t>XXXX</w:t>
      </w:r>
      <w:r w:rsidR="00F942D3">
        <w:rPr>
          <w:rFonts w:ascii="宋体" w:eastAsia="宋体" w:hAnsi="宋体" w:hint="eastAsia"/>
        </w:rPr>
        <w:t>的</w:t>
      </w:r>
      <w:r w:rsidR="00B02CDF">
        <w:rPr>
          <w:rFonts w:ascii="宋体" w:eastAsia="宋体" w:hAnsi="宋体" w:hint="eastAsia"/>
        </w:rPr>
        <w:t>日收盘价数据与日内五分钟高频交易数据</w:t>
      </w:r>
      <w:r w:rsidR="00B0446F">
        <w:rPr>
          <w:rFonts w:ascii="宋体" w:eastAsia="宋体" w:hAnsi="宋体" w:hint="eastAsia"/>
        </w:rPr>
        <w:t>以及</w:t>
      </w:r>
      <w:r w:rsidR="00B0446F" w:rsidRPr="00584EAA">
        <w:rPr>
          <w:rFonts w:ascii="宋体" w:eastAsia="宋体" w:hAnsi="宋体" w:hint="eastAsia"/>
          <w:color w:val="FF0000"/>
        </w:rPr>
        <w:t>其他辅助数据</w:t>
      </w:r>
      <w:r w:rsidR="00B0446F">
        <w:rPr>
          <w:rFonts w:ascii="宋体" w:eastAsia="宋体" w:hAnsi="宋体" w:hint="eastAsia"/>
        </w:rPr>
        <w:t>。</w:t>
      </w:r>
      <w:r w:rsidR="0078472E">
        <w:rPr>
          <w:rFonts w:ascii="宋体" w:eastAsia="宋体" w:hAnsi="宋体" w:hint="eastAsia"/>
        </w:rPr>
        <w:t>本文分别对三个股指对数收益率及其已实现波动率进行R-GARCH建模</w:t>
      </w:r>
      <w:r w:rsidR="006657E1">
        <w:rPr>
          <w:rFonts w:ascii="宋体" w:eastAsia="宋体" w:hAnsi="宋体" w:hint="eastAsia"/>
        </w:rPr>
        <w:t>分析相应的日历效应并解析其背后的</w:t>
      </w:r>
      <w:r w:rsidR="0034313F">
        <w:rPr>
          <w:rFonts w:ascii="宋体" w:eastAsia="宋体" w:hAnsi="宋体" w:hint="eastAsia"/>
        </w:rPr>
        <w:t>影响因素</w:t>
      </w:r>
      <w:r w:rsidR="0010321E">
        <w:rPr>
          <w:rFonts w:ascii="宋体" w:eastAsia="宋体" w:hAnsi="宋体" w:hint="eastAsia"/>
        </w:rPr>
        <w:t>。</w:t>
      </w:r>
      <w:r w:rsidR="00EB776E">
        <w:rPr>
          <w:rFonts w:ascii="宋体" w:eastAsia="宋体" w:hAnsi="宋体" w:hint="eastAsia"/>
        </w:rPr>
        <w:t>鉴于所选时间内股市</w:t>
      </w:r>
      <w:r w:rsidR="00721620">
        <w:rPr>
          <w:rFonts w:ascii="宋体" w:eastAsia="宋体" w:hAnsi="宋体" w:hint="eastAsia"/>
        </w:rPr>
        <w:t>行情</w:t>
      </w:r>
      <w:r w:rsidR="003979C2">
        <w:rPr>
          <w:rFonts w:ascii="宋体" w:eastAsia="宋体" w:hAnsi="宋体" w:hint="eastAsia"/>
        </w:rPr>
        <w:t>差别较大，</w:t>
      </w:r>
      <w:r w:rsidR="00E32F4A">
        <w:rPr>
          <w:rFonts w:ascii="宋体" w:eastAsia="宋体" w:hAnsi="宋体" w:hint="eastAsia"/>
        </w:rPr>
        <w:t>对收益率及已实现波动</w:t>
      </w:r>
      <w:r w:rsidR="00A22578">
        <w:rPr>
          <w:rFonts w:ascii="宋体" w:eastAsia="宋体" w:hAnsi="宋体" w:hint="eastAsia"/>
        </w:rPr>
        <w:t>建立</w:t>
      </w:r>
      <w:proofErr w:type="gramStart"/>
      <w:r w:rsidR="00A22578">
        <w:rPr>
          <w:rFonts w:ascii="宋体" w:eastAsia="宋体" w:hAnsi="宋体" w:hint="eastAsia"/>
        </w:rPr>
        <w:t>隐</w:t>
      </w:r>
      <w:proofErr w:type="gramEnd"/>
      <w:r w:rsidR="00A22578">
        <w:rPr>
          <w:rFonts w:ascii="宋体" w:eastAsia="宋体" w:hAnsi="宋体" w:hint="eastAsia"/>
        </w:rPr>
        <w:t>马尔科夫模型</w:t>
      </w:r>
      <w:r w:rsidR="00CA0D4C">
        <w:rPr>
          <w:rFonts w:ascii="宋体" w:eastAsia="宋体" w:hAnsi="宋体" w:hint="eastAsia"/>
        </w:rPr>
        <w:t>，</w:t>
      </w:r>
      <w:r w:rsidR="00CA0D4C">
        <w:rPr>
          <w:rFonts w:ascii="宋体" w:eastAsia="宋体" w:hAnsi="宋体" w:hint="eastAsia"/>
        </w:rPr>
        <w:t>判断</w:t>
      </w:r>
      <w:r w:rsidR="00A22578">
        <w:rPr>
          <w:rFonts w:ascii="宋体" w:eastAsia="宋体" w:hAnsi="宋体" w:hint="eastAsia"/>
        </w:rPr>
        <w:t>其</w:t>
      </w:r>
      <w:r w:rsidR="004C11E0">
        <w:rPr>
          <w:rFonts w:ascii="宋体" w:eastAsia="宋体" w:hAnsi="宋体" w:hint="eastAsia"/>
        </w:rPr>
        <w:t>背后的</w:t>
      </w:r>
      <w:r w:rsidR="00E32F4A">
        <w:rPr>
          <w:rFonts w:ascii="宋体" w:eastAsia="宋体" w:hAnsi="宋体" w:hint="eastAsia"/>
        </w:rPr>
        <w:t>股市风格</w:t>
      </w:r>
      <w:r w:rsidR="004C11E0">
        <w:rPr>
          <w:rFonts w:ascii="宋体" w:eastAsia="宋体" w:hAnsi="宋体" w:hint="eastAsia"/>
        </w:rPr>
        <w:t>（隐态）</w:t>
      </w:r>
      <w:r w:rsidR="0049641E">
        <w:rPr>
          <w:rFonts w:ascii="宋体" w:eastAsia="宋体" w:hAnsi="宋体" w:hint="eastAsia"/>
        </w:rPr>
        <w:t>，并将股市风格发生转变节点作为数据分段点，</w:t>
      </w:r>
      <w:r w:rsidR="00961B55">
        <w:rPr>
          <w:rFonts w:ascii="宋体" w:eastAsia="宋体" w:hAnsi="宋体" w:hint="eastAsia"/>
        </w:rPr>
        <w:t>以</w:t>
      </w:r>
      <w:r w:rsidR="0049641E">
        <w:rPr>
          <w:rFonts w:ascii="宋体" w:eastAsia="宋体" w:hAnsi="宋体" w:hint="eastAsia"/>
        </w:rPr>
        <w:t>分别研究</w:t>
      </w:r>
      <w:r w:rsidR="006B6519">
        <w:rPr>
          <w:rFonts w:ascii="宋体" w:eastAsia="宋体" w:hAnsi="宋体" w:hint="eastAsia"/>
        </w:rPr>
        <w:t>相应的</w:t>
      </w:r>
      <w:r w:rsidR="0049641E">
        <w:rPr>
          <w:rFonts w:ascii="宋体" w:eastAsia="宋体" w:hAnsi="宋体" w:hint="eastAsia"/>
        </w:rPr>
        <w:t>日历效应</w:t>
      </w:r>
      <w:r w:rsidR="00D12B5A">
        <w:rPr>
          <w:rFonts w:ascii="宋体" w:eastAsia="宋体" w:hAnsi="宋体" w:hint="eastAsia"/>
        </w:rPr>
        <w:t>。</w:t>
      </w:r>
    </w:p>
    <w:p w14:paraId="19F75E4F" w14:textId="77777777" w:rsidR="007336AA" w:rsidRDefault="007336AA" w:rsidP="00853EE5">
      <w:pPr>
        <w:rPr>
          <w:rFonts w:ascii="宋体" w:eastAsia="宋体" w:hAnsi="宋体"/>
        </w:rPr>
      </w:pPr>
    </w:p>
    <w:p w14:paraId="451C5877" w14:textId="4D60E9D5" w:rsidR="00853EE5" w:rsidRDefault="00853EE5" w:rsidP="00853EE5">
      <w:pPr>
        <w:rPr>
          <w:rFonts w:ascii="宋体" w:eastAsia="宋体" w:hAnsi="宋体"/>
        </w:rPr>
      </w:pPr>
      <w:r>
        <w:rPr>
          <w:rFonts w:ascii="宋体" w:eastAsia="宋体" w:hAnsi="宋体" w:hint="eastAsia"/>
        </w:rPr>
        <w:t>模型选择：</w:t>
      </w:r>
    </w:p>
    <w:p w14:paraId="2DAA7A92" w14:textId="77777777" w:rsidR="001E6568" w:rsidRPr="001E6568" w:rsidRDefault="001E6568" w:rsidP="001E6568">
      <w:pPr>
        <w:ind w:firstLineChars="200" w:firstLine="420"/>
        <w:rPr>
          <w:rFonts w:ascii="宋体" w:eastAsia="宋体" w:hAnsi="宋体"/>
        </w:rPr>
      </w:pPr>
      <w:r w:rsidRPr="001E6568">
        <w:rPr>
          <w:rFonts w:ascii="宋体" w:eastAsia="宋体" w:hAnsi="宋体" w:hint="eastAsia"/>
        </w:rPr>
        <w:t>本文将基于</w:t>
      </w:r>
      <w:r w:rsidRPr="001E6568">
        <w:rPr>
          <w:rFonts w:ascii="宋体" w:eastAsia="宋体" w:hAnsi="宋体"/>
        </w:rPr>
        <w:t>GARCH模型对中国股市的日历效应进行检验以及后续的影响因素分析，GARCH模型对收益率与其波动率联合建模的方法更加符合资产收益率的真实情况，采用该类方法检验日历效应更为准确。</w:t>
      </w:r>
    </w:p>
    <w:p w14:paraId="002CF581" w14:textId="77777777" w:rsidR="001E6568" w:rsidRPr="001E6568" w:rsidRDefault="001E6568" w:rsidP="00FF2C94">
      <w:pPr>
        <w:ind w:firstLineChars="200" w:firstLine="420"/>
        <w:rPr>
          <w:rFonts w:ascii="宋体" w:eastAsia="宋体" w:hAnsi="宋体"/>
        </w:rPr>
      </w:pPr>
      <w:r w:rsidRPr="001E6568">
        <w:rPr>
          <w:rFonts w:ascii="宋体" w:eastAsia="宋体" w:hAnsi="宋体"/>
        </w:rPr>
        <w:t>Engle（1982）首次提出了自回归条件异方差模型（Autoregressive Conditional Heteroscedastic，ARCH），为波动率建模提供了系统框架，其认为资产收益率的扰动是序列不相关的，但不是独立的，且这类</w:t>
      </w:r>
      <w:proofErr w:type="gramStart"/>
      <w:r w:rsidRPr="001E6568">
        <w:rPr>
          <w:rFonts w:ascii="宋体" w:eastAsia="宋体" w:hAnsi="宋体"/>
        </w:rPr>
        <w:t>不</w:t>
      </w:r>
      <w:proofErr w:type="gramEnd"/>
      <w:r w:rsidRPr="001E6568">
        <w:rPr>
          <w:rFonts w:ascii="宋体" w:eastAsia="宋体" w:hAnsi="宋体"/>
        </w:rPr>
        <w:t>独立性可以用扰动滞后项的简单二次函数来描述。</w:t>
      </w:r>
    </w:p>
    <w:p w14:paraId="57D30DC2" w14:textId="77777777" w:rsidR="001E6568" w:rsidRPr="001E6568" w:rsidRDefault="001E6568" w:rsidP="00FF2C94">
      <w:pPr>
        <w:ind w:firstLineChars="200" w:firstLine="420"/>
        <w:rPr>
          <w:rFonts w:ascii="宋体" w:eastAsia="宋体" w:hAnsi="宋体"/>
        </w:rPr>
      </w:pPr>
      <w:proofErr w:type="spellStart"/>
      <w:r w:rsidRPr="001E6568">
        <w:rPr>
          <w:rFonts w:ascii="宋体" w:eastAsia="宋体" w:hAnsi="宋体"/>
        </w:rPr>
        <w:t>Bollerslev</w:t>
      </w:r>
      <w:proofErr w:type="spellEnd"/>
      <w:r w:rsidRPr="001E6568">
        <w:rPr>
          <w:rFonts w:ascii="宋体" w:eastAsia="宋体" w:hAnsi="宋体"/>
        </w:rPr>
        <w:t>（1986）为了使ARCH模型拥有更灵活的滞后结构，类似AR过程扩展为ARMA过程将ARCH过程扩展为广义ARCH（Generalized-ARCH，GARCH）过程。</w:t>
      </w:r>
    </w:p>
    <w:p w14:paraId="56C3B8A6" w14:textId="77777777" w:rsidR="001E6568" w:rsidRPr="001E6568" w:rsidRDefault="001E6568" w:rsidP="007A2B55">
      <w:pPr>
        <w:ind w:firstLineChars="200" w:firstLine="420"/>
        <w:rPr>
          <w:rFonts w:ascii="宋体" w:eastAsia="宋体" w:hAnsi="宋体"/>
        </w:rPr>
      </w:pPr>
      <w:r w:rsidRPr="001E6568">
        <w:rPr>
          <w:rFonts w:ascii="宋体" w:eastAsia="宋体" w:hAnsi="宋体" w:hint="eastAsia"/>
        </w:rPr>
        <w:t>为了在模型中体现正负收益率的非对称性，</w:t>
      </w:r>
      <w:r w:rsidRPr="001E6568">
        <w:rPr>
          <w:rFonts w:ascii="宋体" w:eastAsia="宋体" w:hAnsi="宋体"/>
        </w:rPr>
        <w:t>Nelson（1991）与</w:t>
      </w:r>
      <w:proofErr w:type="spellStart"/>
      <w:r w:rsidRPr="001E6568">
        <w:rPr>
          <w:rFonts w:ascii="宋体" w:eastAsia="宋体" w:hAnsi="宋体"/>
        </w:rPr>
        <w:t>Glosten</w:t>
      </w:r>
      <w:proofErr w:type="spellEnd"/>
      <w:r w:rsidRPr="001E6568">
        <w:rPr>
          <w:rFonts w:ascii="宋体" w:eastAsia="宋体" w:hAnsi="宋体"/>
        </w:rPr>
        <w:t>、Jagannathan和Runkle（1993）分别提出了指数GARCH模型（Exponential-ARCH，EGARCH）与门限GARCH模型（Threshold-ARCH，TGARCH）。</w:t>
      </w:r>
    </w:p>
    <w:p w14:paraId="2D8F931F" w14:textId="77777777" w:rsidR="001E6568" w:rsidRPr="001E6568" w:rsidRDefault="001E6568" w:rsidP="007A2B55">
      <w:pPr>
        <w:ind w:firstLineChars="200" w:firstLine="420"/>
        <w:rPr>
          <w:rFonts w:ascii="宋体" w:eastAsia="宋体" w:hAnsi="宋体"/>
        </w:rPr>
      </w:pPr>
      <w:r w:rsidRPr="001E6568">
        <w:rPr>
          <w:rFonts w:ascii="宋体" w:eastAsia="宋体" w:hAnsi="宋体"/>
        </w:rPr>
        <w:t>Hansen、Huang和</w:t>
      </w:r>
      <w:proofErr w:type="spellStart"/>
      <w:r w:rsidRPr="001E6568">
        <w:rPr>
          <w:rFonts w:ascii="宋体" w:eastAsia="宋体" w:hAnsi="宋体"/>
        </w:rPr>
        <w:t>Shek</w:t>
      </w:r>
      <w:proofErr w:type="spellEnd"/>
      <w:r w:rsidRPr="001E6568">
        <w:rPr>
          <w:rFonts w:ascii="宋体" w:eastAsia="宋体" w:hAnsi="宋体"/>
        </w:rPr>
        <w:t>（2011）提出，在高频金融数据已广泛使用的背景下，现有文献介绍了许多已实现波动率的测量，例如由Andersen和</w:t>
      </w:r>
      <w:proofErr w:type="spellStart"/>
      <w:r w:rsidRPr="001E6568">
        <w:rPr>
          <w:rFonts w:ascii="宋体" w:eastAsia="宋体" w:hAnsi="宋体"/>
        </w:rPr>
        <w:t>Bollerslev</w:t>
      </w:r>
      <w:proofErr w:type="spellEnd"/>
      <w:r w:rsidRPr="001E6568">
        <w:rPr>
          <w:rFonts w:ascii="宋体" w:eastAsia="宋体" w:hAnsi="宋体"/>
        </w:rPr>
        <w:t>提出的已实现波动率（1998），这类已实现波动率相比于以往收益率（扰动）平方而言，在对波动率建模以及预测上都更加实用、更具有信息性，并以此建立了已实现GARCH模型（Realized-GARCH，R-GARCH）。</w:t>
      </w:r>
    </w:p>
    <w:p w14:paraId="00F124A3" w14:textId="7E616B4F" w:rsidR="001E6568" w:rsidRDefault="001E6568" w:rsidP="007A2B55">
      <w:pPr>
        <w:ind w:firstLineChars="200" w:firstLine="420"/>
        <w:rPr>
          <w:rFonts w:ascii="宋体" w:eastAsia="宋体" w:hAnsi="宋体"/>
        </w:rPr>
      </w:pPr>
      <w:r w:rsidRPr="001E6568">
        <w:rPr>
          <w:rFonts w:ascii="宋体" w:eastAsia="宋体" w:hAnsi="宋体" w:hint="eastAsia"/>
        </w:rPr>
        <w:t>结合以上各类</w:t>
      </w:r>
      <w:r w:rsidRPr="001E6568">
        <w:rPr>
          <w:rFonts w:ascii="宋体" w:eastAsia="宋体" w:hAnsi="宋体"/>
        </w:rPr>
        <w:t>GARCH模型的特点，本文将使用R-GARCH（Realized-GARCH）模型来检验中国股市的日历效应：首先，已实现GARCH模型</w:t>
      </w:r>
      <w:r w:rsidR="00723DB9">
        <w:rPr>
          <w:rFonts w:ascii="宋体" w:eastAsia="宋体" w:hAnsi="宋体" w:hint="eastAsia"/>
        </w:rPr>
        <w:t>由于添加了日内已实现波动率</w:t>
      </w:r>
      <w:r w:rsidRPr="001E6568">
        <w:rPr>
          <w:rFonts w:ascii="宋体" w:eastAsia="宋体" w:hAnsi="宋体"/>
        </w:rPr>
        <w:t>对股指收益率有更好的拟合能力（</w:t>
      </w:r>
      <w:proofErr w:type="spellStart"/>
      <w:r w:rsidRPr="001E6568">
        <w:rPr>
          <w:rFonts w:ascii="宋体" w:eastAsia="宋体" w:hAnsi="宋体"/>
        </w:rPr>
        <w:t>Christoffersen</w:t>
      </w:r>
      <w:proofErr w:type="spellEnd"/>
      <w:r w:rsidRPr="001E6568">
        <w:rPr>
          <w:rFonts w:ascii="宋体" w:eastAsia="宋体" w:hAnsi="宋体"/>
        </w:rPr>
        <w:t xml:space="preserve"> et al.，2010）</w:t>
      </w:r>
      <w:r w:rsidR="005B3F3D">
        <w:rPr>
          <w:rFonts w:ascii="宋体" w:eastAsia="宋体" w:hAnsi="宋体" w:hint="eastAsia"/>
        </w:rPr>
        <w:t>，相比于普通GARCH模型建模更加充分</w:t>
      </w:r>
      <w:r w:rsidRPr="001E6568">
        <w:rPr>
          <w:rFonts w:ascii="宋体" w:eastAsia="宋体" w:hAnsi="宋体"/>
        </w:rPr>
        <w:t>；其次，R-GARCH模型中的测度方程能识别波动的非对称性</w:t>
      </w:r>
      <w:r w:rsidR="009364EE">
        <w:rPr>
          <w:rFonts w:ascii="宋体" w:eastAsia="宋体" w:hAnsi="宋体" w:hint="eastAsia"/>
        </w:rPr>
        <w:t>，与股市正、负向波动带来的收益率变动非对称性相符</w:t>
      </w:r>
      <w:r w:rsidRPr="001E6568">
        <w:rPr>
          <w:rFonts w:ascii="宋体" w:eastAsia="宋体" w:hAnsi="宋体"/>
        </w:rPr>
        <w:t>；再者，使用GARCH</w:t>
      </w:r>
      <w:r w:rsidR="00B25E10">
        <w:rPr>
          <w:rFonts w:ascii="宋体" w:eastAsia="宋体" w:hAnsi="宋体" w:hint="eastAsia"/>
        </w:rPr>
        <w:t>族</w:t>
      </w:r>
      <w:r w:rsidRPr="001E6568">
        <w:rPr>
          <w:rFonts w:ascii="宋体" w:eastAsia="宋体" w:hAnsi="宋体"/>
        </w:rPr>
        <w:t>模型</w:t>
      </w:r>
      <w:r w:rsidR="00AE464C">
        <w:rPr>
          <w:rFonts w:ascii="宋体" w:eastAsia="宋体" w:hAnsi="宋体" w:hint="eastAsia"/>
        </w:rPr>
        <w:t>进行建模在</w:t>
      </w:r>
      <w:r w:rsidRPr="001E6568">
        <w:rPr>
          <w:rFonts w:ascii="宋体" w:eastAsia="宋体" w:hAnsi="宋体"/>
        </w:rPr>
        <w:t>理论上</w:t>
      </w:r>
      <w:r w:rsidR="00AE464C">
        <w:rPr>
          <w:rFonts w:ascii="宋体" w:eastAsia="宋体" w:hAnsi="宋体" w:hint="eastAsia"/>
        </w:rPr>
        <w:t>使得模型</w:t>
      </w:r>
      <w:r w:rsidRPr="001E6568">
        <w:rPr>
          <w:rFonts w:ascii="宋体" w:eastAsia="宋体" w:hAnsi="宋体"/>
        </w:rPr>
        <w:t>贴合股票收益率的条件异方差性，且可识别波动率的聚集特点；最后，在对股指收益率拟合能力更好的模型中加入日历效应后，其检验到的日历效应更具有</w:t>
      </w:r>
      <w:r w:rsidR="00D63D6D">
        <w:rPr>
          <w:rFonts w:ascii="宋体" w:eastAsia="宋体" w:hAnsi="宋体" w:hint="eastAsia"/>
        </w:rPr>
        <w:t>准确性</w:t>
      </w:r>
      <w:r w:rsidRPr="001E6568">
        <w:rPr>
          <w:rFonts w:ascii="宋体" w:eastAsia="宋体" w:hAnsi="宋体"/>
        </w:rPr>
        <w:t>。</w:t>
      </w:r>
    </w:p>
    <w:p w14:paraId="7A5EB1ED" w14:textId="15E457BF" w:rsidR="00AD5909" w:rsidRDefault="00AD5909" w:rsidP="00AD5909">
      <w:pPr>
        <w:rPr>
          <w:rFonts w:ascii="宋体" w:eastAsia="宋体" w:hAnsi="宋体"/>
        </w:rPr>
      </w:pPr>
    </w:p>
    <w:p w14:paraId="7406F3DB" w14:textId="328D0368" w:rsidR="000677BE" w:rsidRDefault="000677BE" w:rsidP="00AD5909">
      <w:pPr>
        <w:rPr>
          <w:rFonts w:ascii="宋体" w:eastAsia="宋体" w:hAnsi="宋体"/>
        </w:rPr>
      </w:pPr>
      <w:r>
        <w:rPr>
          <w:rFonts w:ascii="宋体" w:eastAsia="宋体" w:hAnsi="宋体" w:hint="eastAsia"/>
        </w:rPr>
        <w:t>模型描述</w:t>
      </w:r>
      <w:r w:rsidR="00B67E99">
        <w:rPr>
          <w:rFonts w:ascii="宋体" w:eastAsia="宋体" w:hAnsi="宋体" w:hint="eastAsia"/>
        </w:rPr>
        <w:t>与解释</w:t>
      </w:r>
      <w:r>
        <w:rPr>
          <w:rFonts w:ascii="宋体" w:eastAsia="宋体" w:hAnsi="宋体" w:hint="eastAsia"/>
        </w:rPr>
        <w:t>：</w:t>
      </w:r>
    </w:p>
    <w:p w14:paraId="1AB7190A" w14:textId="4FFEB62E" w:rsidR="000677BE" w:rsidRDefault="00727216" w:rsidP="00E04555">
      <w:pPr>
        <w:ind w:firstLineChars="200" w:firstLine="420"/>
        <w:rPr>
          <w:rFonts w:ascii="宋体" w:eastAsia="宋体" w:hAnsi="宋体"/>
        </w:rPr>
      </w:pPr>
      <w:r>
        <w:rPr>
          <w:rFonts w:ascii="宋体" w:eastAsia="宋体" w:hAnsi="宋体" w:hint="eastAsia"/>
        </w:rPr>
        <w:t>第一个方程为均值方程，该方程左边是股指对数收益率，方程右边是ARMA(</w:t>
      </w:r>
      <w:proofErr w:type="spellStart"/>
      <w:r>
        <w:rPr>
          <w:rFonts w:ascii="宋体" w:eastAsia="宋体" w:hAnsi="宋体"/>
        </w:rPr>
        <w:t>p,q</w:t>
      </w:r>
      <w:proofErr w:type="spellEnd"/>
      <w:r>
        <w:rPr>
          <w:rFonts w:ascii="宋体" w:eastAsia="宋体" w:hAnsi="宋体"/>
        </w:rPr>
        <w:t>)</w:t>
      </w:r>
      <w:r>
        <w:rPr>
          <w:rFonts w:ascii="宋体" w:eastAsia="宋体" w:hAnsi="宋体" w:hint="eastAsia"/>
        </w:rPr>
        <w:t>部分加代表日历效应的其他外生变量</w:t>
      </w:r>
      <w:r w:rsidR="00FF3726">
        <w:rPr>
          <w:rFonts w:ascii="宋体" w:eastAsia="宋体" w:hAnsi="宋体" w:hint="eastAsia"/>
        </w:rPr>
        <w:t>，</w:t>
      </w:r>
      <m:oMath>
        <m:rad>
          <m:radPr>
            <m:degHide m:val="1"/>
            <m:ctrlPr>
              <w:rPr>
                <w:rFonts w:ascii="Cambria Math" w:eastAsia="宋体" w:hAnsi="Cambria Math"/>
              </w:rPr>
            </m:ctrlPr>
          </m:radPr>
          <m:deg/>
          <m:e>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e>
        </m:rad>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t</m:t>
            </m:r>
          </m:sub>
        </m:sSub>
      </m:oMath>
      <w:r w:rsidR="0063140F">
        <w:rPr>
          <w:rFonts w:ascii="宋体" w:eastAsia="宋体" w:hAnsi="宋体" w:hint="eastAsia"/>
        </w:rPr>
        <w:t>是</w:t>
      </w:r>
      <w:r w:rsidR="00244495">
        <w:rPr>
          <w:rFonts w:ascii="宋体" w:eastAsia="宋体" w:hAnsi="宋体" w:hint="eastAsia"/>
        </w:rPr>
        <w:t>独立同分布且</w:t>
      </w:r>
      <w:r w:rsidR="00F22FFE">
        <w:rPr>
          <w:rFonts w:ascii="宋体" w:eastAsia="宋体" w:hAnsi="宋体" w:hint="eastAsia"/>
        </w:rPr>
        <w:t>均值为0方差为</w:t>
      </w:r>
      <m:oMath>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oMath>
      <w:r w:rsidR="00F22FFE">
        <w:rPr>
          <w:rFonts w:ascii="宋体" w:eastAsia="宋体" w:hAnsi="宋体" w:hint="eastAsia"/>
        </w:rPr>
        <w:t>的</w:t>
      </w:r>
      <w:r w:rsidR="0063140F">
        <w:rPr>
          <w:rFonts w:ascii="宋体" w:eastAsia="宋体" w:hAnsi="宋体" w:hint="eastAsia"/>
        </w:rPr>
        <w:t>收益率扰动项（error项）</w:t>
      </w:r>
      <w:r w:rsidR="009E2766">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t</m:t>
            </m:r>
          </m:sub>
        </m:sSub>
      </m:oMath>
      <w:r w:rsidR="009E2766">
        <w:rPr>
          <w:rFonts w:ascii="宋体" w:eastAsia="宋体" w:hAnsi="宋体" w:hint="eastAsia"/>
        </w:rPr>
        <w:t>的具体分布可根据</w:t>
      </w:r>
      <w:r w:rsidR="004E5470">
        <w:rPr>
          <w:rFonts w:ascii="宋体" w:eastAsia="宋体" w:hAnsi="宋体" w:hint="eastAsia"/>
        </w:rPr>
        <w:t>建模</w:t>
      </w:r>
      <w:r w:rsidR="009E2766">
        <w:rPr>
          <w:rFonts w:ascii="宋体" w:eastAsia="宋体" w:hAnsi="宋体" w:hint="eastAsia"/>
        </w:rPr>
        <w:t>需要</w:t>
      </w:r>
      <w:r w:rsidR="004C1965">
        <w:rPr>
          <w:rFonts w:ascii="宋体" w:eastAsia="宋体" w:hAnsi="宋体" w:hint="eastAsia"/>
        </w:rPr>
        <w:t>而</w:t>
      </w:r>
      <w:r w:rsidR="009E2766">
        <w:rPr>
          <w:rFonts w:ascii="宋体" w:eastAsia="宋体" w:hAnsi="宋体" w:hint="eastAsia"/>
        </w:rPr>
        <w:t>变化</w:t>
      </w:r>
      <w:r w:rsidR="0085471F">
        <w:rPr>
          <w:rFonts w:ascii="宋体" w:eastAsia="宋体" w:hAnsi="宋体" w:hint="eastAsia"/>
        </w:rPr>
        <w:t>；</w:t>
      </w:r>
    </w:p>
    <w:p w14:paraId="1C680AE3" w14:textId="058C3702" w:rsidR="0085471F" w:rsidRDefault="0085471F" w:rsidP="00E04555">
      <w:pPr>
        <w:ind w:firstLineChars="200" w:firstLine="420"/>
        <w:rPr>
          <w:rFonts w:ascii="宋体" w:eastAsia="宋体" w:hAnsi="宋体"/>
        </w:rPr>
      </w:pPr>
      <w:r>
        <w:rPr>
          <w:rFonts w:ascii="宋体" w:eastAsia="宋体" w:hAnsi="宋体" w:hint="eastAsia"/>
        </w:rPr>
        <w:t>第二个方程为波动率方程，即对收益率扰动的</w:t>
      </w:r>
      <w:r w:rsidR="00B74C8C">
        <w:rPr>
          <w:rFonts w:ascii="宋体" w:eastAsia="宋体" w:hAnsi="宋体" w:hint="eastAsia"/>
        </w:rPr>
        <w:t>对数</w:t>
      </w:r>
      <w:r>
        <w:rPr>
          <w:rFonts w:ascii="宋体" w:eastAsia="宋体" w:hAnsi="宋体" w:hint="eastAsia"/>
        </w:rPr>
        <w:t>方差</w:t>
      </w:r>
      <m:oMath>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oMath>
      <w:r>
        <w:rPr>
          <w:rFonts w:ascii="宋体" w:eastAsia="宋体" w:hAnsi="宋体" w:hint="eastAsia"/>
        </w:rPr>
        <w:t>进行建模，</w:t>
      </w:r>
      <w:r w:rsidR="004A105F">
        <w:rPr>
          <w:rFonts w:ascii="宋体" w:eastAsia="宋体" w:hAnsi="宋体" w:hint="eastAsia"/>
        </w:rPr>
        <w:t>方程右边</w:t>
      </w:r>
      <w:r w:rsidR="002F5917">
        <w:rPr>
          <w:rFonts w:ascii="宋体" w:eastAsia="宋体" w:hAnsi="宋体" w:hint="eastAsia"/>
        </w:rPr>
        <w:t>为</w:t>
      </w:r>
      <w:r w:rsidR="00A36FFA">
        <w:rPr>
          <w:rFonts w:ascii="宋体" w:eastAsia="宋体" w:hAnsi="宋体" w:hint="eastAsia"/>
        </w:rPr>
        <w:t>之后q</w:t>
      </w:r>
      <w:r w:rsidR="00A36FFA">
        <w:rPr>
          <w:rFonts w:ascii="宋体" w:eastAsia="宋体" w:hAnsi="宋体" w:hint="eastAsia"/>
        </w:rPr>
        <w:lastRenderedPageBreak/>
        <w:t>阶的对数已实现波动率以及滞后p阶的对数方差，类似GARCH模型的波动率方程，只是将收益率扰动替换为已实现波动率</w:t>
      </w:r>
      <w:r w:rsidR="004A1188">
        <w:rPr>
          <w:rFonts w:ascii="宋体" w:eastAsia="宋体" w:hAnsi="宋体" w:hint="eastAsia"/>
        </w:rPr>
        <w:t>，该方程表明过去更大的已实现波动率与收益率的波动会导致未来更大的收益率波动，依然符合资产收益率波动率聚集现象</w:t>
      </w:r>
      <w:r w:rsidR="00811782">
        <w:rPr>
          <w:rFonts w:ascii="宋体" w:eastAsia="宋体" w:hAnsi="宋体" w:hint="eastAsia"/>
        </w:rPr>
        <w:t>；</w:t>
      </w:r>
    </w:p>
    <w:p w14:paraId="18DC6139" w14:textId="581DF0D2" w:rsidR="008811AA" w:rsidRDefault="008811AA" w:rsidP="00E04555">
      <w:pPr>
        <w:ind w:firstLineChars="200" w:firstLine="420"/>
        <w:rPr>
          <w:rFonts w:ascii="宋体" w:eastAsia="宋体" w:hAnsi="宋体"/>
        </w:rPr>
      </w:pPr>
      <w:r>
        <w:rPr>
          <w:rFonts w:ascii="宋体" w:eastAsia="宋体" w:hAnsi="宋体" w:hint="eastAsia"/>
        </w:rPr>
        <w:t>第三个方程</w:t>
      </w:r>
      <w:r w:rsidR="00A74D77">
        <w:rPr>
          <w:rFonts w:ascii="宋体" w:eastAsia="宋体" w:hAnsi="宋体" w:hint="eastAsia"/>
        </w:rPr>
        <w:t>为测度方程，是对数已实现波动</w:t>
      </w:r>
      <w:proofErr w:type="gramStart"/>
      <w:r w:rsidR="00A74D77">
        <w:rPr>
          <w:rFonts w:ascii="宋体" w:eastAsia="宋体" w:hAnsi="宋体" w:hint="eastAsia"/>
        </w:rPr>
        <w:t>率表示</w:t>
      </w:r>
      <w:proofErr w:type="gramEnd"/>
      <w:r w:rsidR="00A74D77">
        <w:rPr>
          <w:rFonts w:ascii="宋体" w:eastAsia="宋体" w:hAnsi="宋体" w:hint="eastAsia"/>
        </w:rPr>
        <w:t>为收益率扰动的方差与标准化收益率扰动函数的具体形式</w:t>
      </w:r>
      <w:r w:rsidR="00C15083">
        <w:rPr>
          <w:rFonts w:ascii="宋体" w:eastAsia="宋体" w:hAnsi="宋体" w:hint="eastAsia"/>
        </w:rPr>
        <w:t>，</w:t>
      </w:r>
      <m:oMath>
        <m:r>
          <m:rPr>
            <m:sty m:val="p"/>
          </m:rPr>
          <w:rPr>
            <w:rFonts w:ascii="Cambria Math" w:eastAsia="宋体" w:hAnsi="Cambria Math"/>
          </w:rPr>
          <m:t>τ(</m:t>
        </m:r>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r>
          <w:rPr>
            <w:rFonts w:ascii="Cambria Math" w:eastAsia="宋体" w:hAnsi="Cambria Math"/>
          </w:rPr>
          <m:t>)</m:t>
        </m:r>
      </m:oMath>
      <w:r w:rsidR="001B50C0">
        <w:rPr>
          <w:rFonts w:ascii="宋体" w:eastAsia="宋体" w:hAnsi="宋体" w:hint="eastAsia"/>
        </w:rPr>
        <w:t>是</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sidR="00602259">
        <w:rPr>
          <w:rFonts w:ascii="宋体" w:eastAsia="宋体" w:hAnsi="宋体" w:hint="eastAsia"/>
        </w:rPr>
        <w:t>的杠杆函数</w:t>
      </w:r>
      <w:r w:rsidR="005F59BA">
        <w:rPr>
          <w:rFonts w:ascii="宋体" w:eastAsia="宋体" w:hAnsi="宋体" w:hint="eastAsia"/>
        </w:rPr>
        <w:t>，</w:t>
      </w:r>
      <w:r w:rsidR="008362AD">
        <w:rPr>
          <w:rFonts w:ascii="宋体" w:eastAsia="宋体" w:hAnsi="宋体" w:hint="eastAsia"/>
        </w:rPr>
        <w:t>具体形式取</w:t>
      </w:r>
      <m:oMath>
        <m:r>
          <m:rPr>
            <m:sty m:val="p"/>
          </m:rPr>
          <w:rPr>
            <w:rFonts w:ascii="Cambria Math" w:eastAsia="宋体" w:hAnsi="Cambria Math"/>
          </w:rPr>
          <m:t>τ</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ctrlPr>
              <w:rPr>
                <w:rFonts w:ascii="Cambria Math" w:eastAsia="宋体" w:hAnsi="Cambria Math"/>
                <w:i/>
              </w:rPr>
            </m:ctrlPr>
          </m:e>
        </m:d>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1</m:t>
            </m:r>
          </m:sub>
        </m:sSub>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sSub>
          <m:sSubPr>
            <m:ctrlPr>
              <w:rPr>
                <w:rFonts w:ascii="Cambria Math" w:eastAsia="宋体" w:hAnsi="Cambria Math"/>
              </w:rPr>
            </m:ctrlPr>
          </m:sSubPr>
          <m:e>
            <m:r>
              <w:rPr>
                <w:rFonts w:ascii="Cambria Math" w:eastAsia="宋体" w:hAnsi="Cambria Math" w:hint="eastAsia"/>
              </w:rPr>
              <m:t>+</m:t>
            </m:r>
            <m:r>
              <w:rPr>
                <w:rFonts w:ascii="Cambria Math" w:eastAsia="宋体" w:hAnsi="Cambria Math"/>
              </w:rPr>
              <m:t>η</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r>
          <w:rPr>
            <w:rFonts w:ascii="Cambria Math" w:eastAsia="宋体" w:hAnsi="Cambria Math"/>
          </w:rPr>
          <m:t>-1)</m:t>
        </m:r>
      </m:oMath>
      <w:r w:rsidR="005D3D79">
        <w:rPr>
          <w:rFonts w:ascii="宋体" w:eastAsia="宋体" w:hAnsi="宋体" w:hint="eastAsia"/>
        </w:rPr>
        <w:t>，</w:t>
      </w:r>
      <w:r w:rsidR="009C4934">
        <w:rPr>
          <w:rFonts w:ascii="宋体" w:eastAsia="宋体" w:hAnsi="宋体" w:hint="eastAsia"/>
        </w:rPr>
        <w:t>预期</w:t>
      </w:r>
      <m:oMath>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1</m:t>
            </m:r>
          </m:sub>
        </m:sSub>
      </m:oMath>
      <w:r w:rsidR="009C4934">
        <w:rPr>
          <w:rFonts w:ascii="宋体" w:eastAsia="宋体" w:hAnsi="宋体" w:hint="eastAsia"/>
        </w:rPr>
        <w:t>为负且</w:t>
      </w:r>
      <m:oMath>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2</m:t>
            </m:r>
          </m:sub>
        </m:sSub>
      </m:oMath>
      <w:r w:rsidR="009C4934">
        <w:rPr>
          <w:rFonts w:ascii="宋体" w:eastAsia="宋体" w:hAnsi="宋体" w:hint="eastAsia"/>
        </w:rPr>
        <w:t>为</w:t>
      </w:r>
      <w:r w:rsidR="009C4934">
        <w:rPr>
          <w:rFonts w:ascii="宋体" w:eastAsia="宋体" w:hAnsi="宋体" w:hint="eastAsia"/>
        </w:rPr>
        <w:t>正</w:t>
      </w:r>
      <w:r w:rsidR="001E527A">
        <w:rPr>
          <w:rFonts w:ascii="宋体" w:eastAsia="宋体" w:hAnsi="宋体" w:hint="eastAsia"/>
        </w:rPr>
        <w:t>，</w:t>
      </w:r>
      <w:r w:rsidR="003313A9">
        <w:rPr>
          <w:rFonts w:ascii="宋体" w:eastAsia="宋体" w:hAnsi="宋体" w:hint="eastAsia"/>
        </w:rPr>
        <w:t>来自</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sidR="003313A9">
        <w:rPr>
          <w:rFonts w:ascii="宋体" w:eastAsia="宋体" w:hAnsi="宋体" w:hint="eastAsia"/>
        </w:rPr>
        <w:t>的</w:t>
      </w:r>
      <w:r w:rsidR="001E527A">
        <w:rPr>
          <w:rFonts w:ascii="宋体" w:eastAsia="宋体" w:hAnsi="宋体" w:hint="eastAsia"/>
        </w:rPr>
        <w:t>负</w:t>
      </w:r>
      <w:r w:rsidR="003313A9">
        <w:rPr>
          <w:rFonts w:ascii="宋体" w:eastAsia="宋体" w:hAnsi="宋体" w:hint="eastAsia"/>
        </w:rPr>
        <w:t>向</w:t>
      </w:r>
      <w:r w:rsidR="00123C1D">
        <w:rPr>
          <w:rFonts w:ascii="宋体" w:eastAsia="宋体" w:hAnsi="宋体" w:hint="eastAsia"/>
        </w:rPr>
        <w:t>变动</w:t>
      </w:r>
      <w:r w:rsidR="00881358">
        <w:rPr>
          <w:rFonts w:ascii="宋体" w:eastAsia="宋体" w:hAnsi="宋体" w:hint="eastAsia"/>
        </w:rPr>
        <w:t>导致的对数已实现波动率变动并传导至方差</w:t>
      </w:r>
      <w:r w:rsidR="00243349">
        <w:rPr>
          <w:rFonts w:ascii="宋体" w:eastAsia="宋体" w:hAnsi="宋体" w:hint="eastAsia"/>
        </w:rPr>
        <w:t>（将第三个方程代入第二个方程右边）</w:t>
      </w:r>
      <w:r w:rsidR="00881358">
        <w:rPr>
          <w:rFonts w:ascii="宋体" w:eastAsia="宋体" w:hAnsi="宋体" w:hint="eastAsia"/>
        </w:rPr>
        <w:t>的变动大于</w:t>
      </w:r>
      <w:r w:rsidR="00881358">
        <w:rPr>
          <w:rFonts w:ascii="宋体" w:eastAsia="宋体" w:hAnsi="宋体" w:hint="eastAsia"/>
        </w:rPr>
        <w:t>来自</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sidR="00881358">
        <w:rPr>
          <w:rFonts w:ascii="宋体" w:eastAsia="宋体" w:hAnsi="宋体" w:hint="eastAsia"/>
        </w:rPr>
        <w:t>的</w:t>
      </w:r>
      <w:r w:rsidR="00881358">
        <w:rPr>
          <w:rFonts w:ascii="宋体" w:eastAsia="宋体" w:hAnsi="宋体" w:hint="eastAsia"/>
        </w:rPr>
        <w:t>正</w:t>
      </w:r>
      <w:r w:rsidR="00881358">
        <w:rPr>
          <w:rFonts w:ascii="宋体" w:eastAsia="宋体" w:hAnsi="宋体" w:hint="eastAsia"/>
        </w:rPr>
        <w:t>向变动</w:t>
      </w:r>
      <w:r w:rsidR="001F2BE9">
        <w:rPr>
          <w:rFonts w:ascii="宋体" w:eastAsia="宋体" w:hAnsi="宋体" w:hint="eastAsia"/>
        </w:rPr>
        <w:t>；</w:t>
      </w:r>
    </w:p>
    <w:p w14:paraId="0FAC7FBC" w14:textId="710A5FC6" w:rsidR="001F2BE9" w:rsidRDefault="001F2BE9" w:rsidP="00E04555">
      <w:pPr>
        <w:ind w:firstLineChars="200" w:firstLine="420"/>
        <w:rPr>
          <w:rFonts w:ascii="宋体" w:eastAsia="宋体" w:hAnsi="宋体"/>
        </w:rPr>
      </w:pPr>
      <w:r>
        <w:rPr>
          <w:rFonts w:ascii="宋体" w:eastAsia="宋体" w:hAnsi="宋体" w:hint="eastAsia"/>
        </w:rPr>
        <w:t>方程</w:t>
      </w:r>
      <w:r w:rsidR="00673C65">
        <w:rPr>
          <w:rFonts w:ascii="宋体" w:eastAsia="宋体" w:hAnsi="宋体" w:hint="eastAsia"/>
        </w:rPr>
        <w:t>之所以采用对数线性形式，</w:t>
      </w:r>
      <w:r w:rsidR="006E4A3C">
        <w:rPr>
          <w:rFonts w:ascii="宋体" w:eastAsia="宋体" w:hAnsi="宋体" w:hint="eastAsia"/>
        </w:rPr>
        <w:t>是由于</w:t>
      </w:r>
      <w:r w:rsidR="006E13BB">
        <w:rPr>
          <w:rFonts w:ascii="宋体" w:eastAsia="宋体" w:hAnsi="宋体" w:hint="eastAsia"/>
        </w:rPr>
        <w:t>天然地</w:t>
      </w:r>
      <m:oMath>
        <m:sSub>
          <m:sSubPr>
            <m:ctrlPr>
              <w:rPr>
                <w:rFonts w:ascii="Cambria Math" w:eastAsia="宋体" w:hAnsi="Cambria Math"/>
              </w:rPr>
            </m:ctrlPr>
          </m:sSubPr>
          <m:e>
            <m:r>
              <m:rPr>
                <m:sty m:val="p"/>
              </m:rPr>
              <w:rPr>
                <w:rFonts w:ascii="Cambria Math" w:eastAsia="MS Gothic" w:hAnsi="MS Gothic" w:cs="MS Gothic"/>
              </w:rPr>
              <m:t>log</m:t>
            </m:r>
            <m:r>
              <m:rPr>
                <m:sty m:val="p"/>
              </m:rPr>
              <w:rPr>
                <w:rFonts w:ascii="Tahoma" w:eastAsia="MS Gothic" w:hAnsi="Tahoma" w:cs="Tahoma"/>
              </w:rPr>
              <m:t>⁡</m:t>
            </m:r>
            <m:r>
              <w:rPr>
                <w:rFonts w:ascii="Cambria Math" w:eastAsia="MS Gothic" w:hAnsi="MS Gothic" w:cs="MS Gothic"/>
              </w:rPr>
              <m:t>(</m:t>
            </m:r>
            <m:r>
              <w:rPr>
                <w:rFonts w:ascii="Cambria Math" w:eastAsia="宋体" w:hAnsi="Cambria Math"/>
              </w:rPr>
              <m:t>h</m:t>
            </m:r>
          </m:e>
          <m:sub>
            <m:r>
              <w:rPr>
                <w:rFonts w:ascii="Cambria Math" w:eastAsia="宋体" w:hAnsi="Cambria Math"/>
              </w:rPr>
              <m:t>t</m:t>
            </m:r>
          </m:sub>
        </m:sSub>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MS Gothic" w:hAnsi="MS Gothic" w:cs="MS Gothic"/>
              </w:rPr>
              <m:t>log</m:t>
            </m:r>
            <m:r>
              <m:rPr>
                <m:sty m:val="p"/>
              </m:rPr>
              <w:rPr>
                <w:rFonts w:ascii="Tahoma" w:eastAsia="MS Gothic" w:hAnsi="Tahoma" w:cs="Tahoma"/>
              </w:rPr>
              <m:t>⁡</m:t>
            </m:r>
            <m:r>
              <w:rPr>
                <w:rFonts w:ascii="Cambria Math" w:eastAsia="MS Gothic" w:hAnsi="MS Gothic" w:cs="MS Gothic"/>
              </w:rPr>
              <m:t>(</m:t>
            </m:r>
            <m:r>
              <w:rPr>
                <w:rFonts w:ascii="Cambria Math" w:eastAsia="宋体" w:hAnsi="Cambria Math"/>
              </w:rPr>
              <m:t>h</m:t>
            </m:r>
          </m:e>
          <m:sub>
            <m:r>
              <w:rPr>
                <w:rFonts w:ascii="Cambria Math" w:eastAsia="宋体" w:hAnsi="Cambria Math"/>
              </w:rPr>
              <m:t>t</m:t>
            </m:r>
          </m:sub>
        </m:sSub>
        <m:r>
          <m:rPr>
            <m:sty m:val="p"/>
          </m:rPr>
          <w:rPr>
            <w:rFonts w:ascii="Cambria Math" w:eastAsia="宋体" w:hAnsi="Cambria Math"/>
          </w:rPr>
          <m:t>)</m:t>
        </m:r>
        <m:r>
          <m:rPr>
            <m:sty m:val="p"/>
          </m:rPr>
          <w:rPr>
            <w:rFonts w:ascii="Cambria Math" w:eastAsia="宋体" w:hAnsi="Cambria Math"/>
          </w:rPr>
          <m:t>+</m:t>
        </m:r>
        <m:r>
          <m:rPr>
            <m:sty m:val="p"/>
          </m:rPr>
          <w:rPr>
            <w:rFonts w:ascii="Cambria Math" w:eastAsia="MS Gothic" w:hAnsi="MS Gothic" w:cs="MS Gothic"/>
          </w:rPr>
          <m:t>log</m:t>
        </m:r>
        <m:r>
          <m:rPr>
            <m:sty m:val="p"/>
          </m:rPr>
          <w:rPr>
            <w:rFonts w:ascii="Tahoma" w:eastAsia="MS Gothic" w:hAnsi="Tahoma" w:cs="Tahoma"/>
          </w:rPr>
          <m:t>⁡</m:t>
        </m:r>
        <m:r>
          <w:rPr>
            <w:rFonts w:ascii="Cambria Math" w:eastAsia="MS Gothic" w:hAnsi="MS Gothic" w:cs="MS Gothic"/>
          </w:rPr>
          <m:t>(</m:t>
        </m:r>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r>
          <m:rPr>
            <m:sty m:val="p"/>
          </m:rPr>
          <w:rPr>
            <w:rFonts w:ascii="Cambria Math" w:eastAsia="宋体" w:hAnsi="Cambria Math"/>
          </w:rPr>
          <m:t>)</m:t>
        </m:r>
      </m:oMath>
      <w:r w:rsidR="00101A97">
        <w:rPr>
          <w:rFonts w:ascii="宋体" w:eastAsia="宋体" w:hAnsi="宋体" w:hint="eastAsia"/>
        </w:rPr>
        <w:t>,</w:t>
      </w:r>
      <w:r w:rsidR="004A2709">
        <w:rPr>
          <w:rFonts w:ascii="宋体" w:eastAsia="宋体" w:hAnsi="宋体" w:hint="eastAsia"/>
        </w:rPr>
        <w:t>其中</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t</m:t>
            </m:r>
          </m:sub>
        </m:sSub>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oMath>
      <w:r w:rsidR="00101A97">
        <w:rPr>
          <w:rFonts w:ascii="宋体" w:eastAsia="宋体" w:hAnsi="宋体" w:hint="eastAsia"/>
        </w:rPr>
        <w:t>是收益率</w:t>
      </w:r>
      <w:r w:rsidR="00B77C68">
        <w:rPr>
          <w:rFonts w:ascii="宋体" w:eastAsia="宋体" w:hAnsi="宋体" w:hint="eastAsia"/>
        </w:rPr>
        <w:t>扰动</w:t>
      </w:r>
      <w:r w:rsidR="00023684">
        <w:rPr>
          <w:rFonts w:ascii="宋体" w:eastAsia="宋体" w:hAnsi="宋体" w:hint="eastAsia"/>
        </w:rPr>
        <w:t>项，实际也是</w:t>
      </w:r>
      <m:oMath>
        <m:sSup>
          <m:sSupPr>
            <m:ctrlPr>
              <w:rPr>
                <w:rFonts w:ascii="Cambria Math" w:eastAsia="宋体" w:hAnsi="Cambria Math"/>
                <w:i/>
              </w:rPr>
            </m:ctrlPr>
          </m:sSupPr>
          <m:e>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t</m:t>
                </m:r>
              </m:sub>
            </m:sSub>
            <m:r>
              <w:rPr>
                <w:rFonts w:ascii="Cambria Math" w:eastAsia="宋体" w:hAnsi="Cambria Math"/>
              </w:rPr>
              <m:t>-μ)</m:t>
            </m:r>
          </m:e>
          <m:sup>
            <m:r>
              <w:rPr>
                <w:rFonts w:ascii="Cambria Math" w:eastAsia="宋体" w:hAnsi="Cambria Math"/>
              </w:rPr>
              <m:t>2</m:t>
            </m:r>
          </m:sup>
        </m:sSup>
      </m:oMath>
      <w:r w:rsidR="00781C94">
        <w:rPr>
          <w:rFonts w:ascii="宋体" w:eastAsia="宋体" w:hAnsi="宋体" w:hint="eastAsia"/>
        </w:rPr>
        <w:t>,其期望值即</w:t>
      </w:r>
      <w:r w:rsidR="00B26CDD">
        <w:rPr>
          <w:rFonts w:ascii="宋体" w:eastAsia="宋体" w:hAnsi="宋体" w:hint="eastAsia"/>
        </w:rPr>
        <w:t>日收益率的方差，自然十分接近</w:t>
      </w:r>
      <w:r w:rsidR="00A671D3">
        <w:rPr>
          <w:rFonts w:ascii="宋体" w:eastAsia="宋体" w:hAnsi="宋体" w:hint="eastAsia"/>
        </w:rPr>
        <w:t>日内已实现波动</w:t>
      </w:r>
      <w:r w:rsidR="00FB784D">
        <w:rPr>
          <w:rFonts w:ascii="宋体" w:eastAsia="宋体" w:hAnsi="宋体" w:hint="eastAsia"/>
        </w:rPr>
        <w:t>（对日收益率方差的近似）</w:t>
      </w:r>
      <w:r w:rsidR="00580AC5">
        <w:rPr>
          <w:rFonts w:ascii="宋体" w:eastAsia="宋体" w:hAnsi="宋体" w:hint="eastAsia"/>
        </w:rPr>
        <w:t>，故而第三个方程扩展地写成</w:t>
      </w:r>
      <m:oMath>
        <m:sSub>
          <m:sSubPr>
            <m:ctrlPr>
              <w:rPr>
                <w:rFonts w:ascii="Cambria Math" w:eastAsia="宋体" w:hAnsi="Cambria Math"/>
              </w:rPr>
            </m:ctrlPr>
          </m:sSubPr>
          <m:e>
            <m:r>
              <m:rPr>
                <m:sty m:val="p"/>
              </m:rPr>
              <w:rPr>
                <w:rFonts w:ascii="Cambria Math" w:eastAsia="MS Gothic" w:hAnsi="MS Gothic" w:cs="MS Gothic"/>
              </w:rPr>
              <m:t>log</m:t>
            </m:r>
            <m:r>
              <m:rPr>
                <m:sty m:val="p"/>
              </m:rPr>
              <w:rPr>
                <w:rFonts w:ascii="Tahoma" w:eastAsia="MS Gothic" w:hAnsi="Tahoma" w:cs="Tahoma"/>
              </w:rPr>
              <m:t>⁡</m:t>
            </m:r>
            <m:r>
              <w:rPr>
                <w:rFonts w:ascii="Cambria Math" w:eastAsia="MS Gothic" w:hAnsi="MS Gothic" w:cs="MS Gothic"/>
              </w:rPr>
              <m:t>(</m:t>
            </m:r>
            <m:r>
              <w:rPr>
                <w:rFonts w:ascii="Cambria Math" w:hAnsi="Cambria Math" w:cs="MS Gothic" w:hint="eastAsia"/>
              </w:rPr>
              <m:t>x</m:t>
            </m:r>
          </m:e>
          <m:sub>
            <m:r>
              <w:rPr>
                <w:rFonts w:ascii="Cambria Math" w:eastAsia="宋体" w:hAnsi="Cambria Math"/>
              </w:rPr>
              <m:t>t</m:t>
            </m:r>
          </m:sub>
        </m:sSub>
        <m:r>
          <m:rPr>
            <m:sty m:val="p"/>
          </m:rPr>
          <w:rPr>
            <w:rFonts w:ascii="Cambria Math" w:eastAsia="宋体" w:hAnsi="Cambria Math"/>
          </w:rPr>
          <m:t>)</m:t>
        </m:r>
      </m:oMath>
      <w:r w:rsidR="002F4581">
        <w:rPr>
          <w:rFonts w:ascii="宋体" w:eastAsia="宋体" w:hAnsi="宋体" w:hint="eastAsia"/>
        </w:rPr>
        <w:t>是</w:t>
      </w:r>
      <m:oMath>
        <m:sSub>
          <m:sSubPr>
            <m:ctrlPr>
              <w:rPr>
                <w:rFonts w:ascii="Cambria Math" w:eastAsia="宋体" w:hAnsi="Cambria Math"/>
              </w:rPr>
            </m:ctrlPr>
          </m:sSubPr>
          <m:e>
            <m:r>
              <m:rPr>
                <m:sty m:val="p"/>
              </m:rPr>
              <w:rPr>
                <w:rFonts w:ascii="Cambria Math" w:eastAsia="MS Gothic" w:hAnsi="MS Gothic" w:cs="MS Gothic"/>
              </w:rPr>
              <m:t>log</m:t>
            </m:r>
            <m:r>
              <m:rPr>
                <m:sty m:val="p"/>
              </m:rPr>
              <w:rPr>
                <w:rFonts w:ascii="Tahoma" w:eastAsia="MS Gothic" w:hAnsi="Tahoma" w:cs="Tahoma"/>
              </w:rPr>
              <m:t>⁡</m:t>
            </m:r>
            <m:r>
              <w:rPr>
                <w:rFonts w:ascii="Cambria Math" w:eastAsia="MS Gothic" w:hAnsi="MS Gothic" w:cs="MS Gothic"/>
              </w:rPr>
              <m:t>(</m:t>
            </m:r>
            <m:r>
              <w:rPr>
                <w:rFonts w:ascii="Cambria Math" w:eastAsia="宋体" w:hAnsi="Cambria Math"/>
              </w:rPr>
              <m:t>h</m:t>
            </m:r>
          </m:e>
          <m:sub>
            <m:r>
              <w:rPr>
                <w:rFonts w:ascii="Cambria Math" w:eastAsia="宋体" w:hAnsi="Cambria Math"/>
              </w:rPr>
              <m:t>t</m:t>
            </m:r>
          </m:sub>
        </m:sSub>
        <m:r>
          <m:rPr>
            <m:sty m:val="p"/>
          </m:rPr>
          <w:rPr>
            <w:rFonts w:ascii="Cambria Math" w:eastAsia="宋体" w:hAnsi="Cambria Math"/>
          </w:rPr>
          <m:t>)</m:t>
        </m:r>
      </m:oMath>
      <w:r w:rsidR="002F4581">
        <w:rPr>
          <w:rFonts w:ascii="宋体" w:eastAsia="宋体" w:hAnsi="宋体" w:hint="eastAsia"/>
        </w:rPr>
        <w:t>与</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sidR="00C73BA6">
        <w:rPr>
          <w:rFonts w:ascii="宋体" w:eastAsia="宋体" w:hAnsi="宋体" w:hint="eastAsia"/>
        </w:rPr>
        <w:t>的</w:t>
      </w:r>
      <w:r w:rsidR="002F4581">
        <w:rPr>
          <w:rFonts w:ascii="宋体" w:eastAsia="宋体" w:hAnsi="宋体" w:hint="eastAsia"/>
        </w:rPr>
        <w:t>函数形式</w:t>
      </w:r>
      <w:r w:rsidR="000C2FCD">
        <w:rPr>
          <w:rFonts w:ascii="宋体" w:eastAsia="宋体" w:hAnsi="宋体" w:hint="eastAsia"/>
        </w:rPr>
        <w:t>，能够更准确地测量</w:t>
      </w:r>
      <w:r w:rsidR="009C54B4">
        <w:rPr>
          <w:rFonts w:ascii="宋体" w:eastAsia="宋体" w:hAnsi="宋体" w:hint="eastAsia"/>
        </w:rPr>
        <w:t>估计</w:t>
      </w:r>
      <m:oMath>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t</m:t>
            </m:r>
          </m:sub>
        </m:sSub>
      </m:oMath>
      <w:r w:rsidR="009C54B4">
        <w:rPr>
          <w:rFonts w:ascii="宋体" w:eastAsia="宋体" w:hAnsi="宋体" w:hint="eastAsia"/>
        </w:rPr>
        <w:t>。</w:t>
      </w:r>
    </w:p>
    <w:p w14:paraId="360924F1" w14:textId="219ACF3F" w:rsidR="006A7AC3" w:rsidRPr="009C54B4" w:rsidRDefault="00662438" w:rsidP="00E04555">
      <w:pPr>
        <w:ind w:firstLineChars="200" w:firstLine="420"/>
        <w:rPr>
          <w:rFonts w:ascii="宋体" w:eastAsia="宋体" w:hAnsi="宋体" w:hint="eastAsia"/>
        </w:rPr>
      </w:pPr>
      <w:r>
        <w:rPr>
          <w:rFonts w:ascii="宋体" w:eastAsia="宋体" w:hAnsi="宋体" w:hint="eastAsia"/>
        </w:rPr>
        <w:t>额外加入测度方程的R-GARCH模型</w:t>
      </w:r>
      <w:r w:rsidR="00633586">
        <w:rPr>
          <w:rFonts w:ascii="宋体" w:eastAsia="宋体" w:hAnsi="宋体" w:hint="eastAsia"/>
        </w:rPr>
        <w:t>相比于普通GARCH模型多了已实现波动率这一桥梁，若将</w:t>
      </w:r>
      <w:r w:rsidR="003D45F9">
        <w:rPr>
          <w:rFonts w:ascii="宋体" w:eastAsia="宋体" w:hAnsi="宋体" w:hint="eastAsia"/>
        </w:rPr>
        <w:t>第三个方程代入第二个方程</w:t>
      </w:r>
      <w:r w:rsidR="00054B9C">
        <w:rPr>
          <w:rFonts w:ascii="宋体" w:eastAsia="宋体" w:hAnsi="宋体" w:hint="eastAsia"/>
        </w:rPr>
        <w:t>右边的</w:t>
      </w:r>
      <m:oMath>
        <m:sSub>
          <m:sSubPr>
            <m:ctrlPr>
              <w:rPr>
                <w:rFonts w:ascii="Cambria Math" w:eastAsia="宋体" w:hAnsi="Cambria Math"/>
              </w:rPr>
            </m:ctrlPr>
          </m:sSubPr>
          <m:e>
            <m:r>
              <m:rPr>
                <m:sty m:val="p"/>
              </m:rPr>
              <w:rPr>
                <w:rFonts w:ascii="Cambria Math" w:eastAsia="MS Gothic" w:hAnsi="MS Gothic" w:cs="MS Gothic"/>
              </w:rPr>
              <m:t>log</m:t>
            </m:r>
            <m:r>
              <m:rPr>
                <m:sty m:val="p"/>
              </m:rPr>
              <w:rPr>
                <w:rFonts w:ascii="Tahoma" w:eastAsia="MS Gothic" w:hAnsi="Tahoma" w:cs="Tahoma"/>
              </w:rPr>
              <m:t>⁡</m:t>
            </m:r>
            <m:r>
              <w:rPr>
                <w:rFonts w:ascii="Cambria Math" w:eastAsia="MS Gothic" w:hAnsi="MS Gothic" w:cs="MS Gothic"/>
              </w:rPr>
              <m:t>(</m:t>
            </m:r>
            <m:r>
              <w:rPr>
                <w:rFonts w:ascii="Cambria Math" w:hAnsi="Cambria Math" w:cs="MS Gothic" w:hint="eastAsia"/>
              </w:rPr>
              <m:t>x</m:t>
            </m:r>
          </m:e>
          <m:sub>
            <m:r>
              <w:rPr>
                <w:rFonts w:ascii="Cambria Math" w:eastAsia="宋体" w:hAnsi="Cambria Math"/>
              </w:rPr>
              <m:t>t</m:t>
            </m:r>
          </m:sub>
        </m:sSub>
        <m:r>
          <m:rPr>
            <m:sty m:val="p"/>
          </m:rPr>
          <w:rPr>
            <w:rFonts w:ascii="Cambria Math" w:eastAsia="宋体" w:hAnsi="Cambria Math"/>
          </w:rPr>
          <m:t>)</m:t>
        </m:r>
      </m:oMath>
      <w:r w:rsidR="00832F2F">
        <w:rPr>
          <w:rFonts w:ascii="宋体" w:eastAsia="宋体" w:hAnsi="宋体" w:hint="eastAsia"/>
        </w:rPr>
        <w:t>，得到的新方程与能够</w:t>
      </w:r>
      <w:r w:rsidR="00522D80">
        <w:rPr>
          <w:rFonts w:ascii="宋体" w:eastAsia="宋体" w:hAnsi="宋体" w:hint="eastAsia"/>
        </w:rPr>
        <w:t>反应</w:t>
      </w:r>
      <w:r w:rsidR="00C94BA8">
        <w:rPr>
          <w:rFonts w:ascii="宋体" w:eastAsia="宋体" w:hAnsi="宋体" w:hint="eastAsia"/>
        </w:rPr>
        <w:t>收益率扰动正负变化带来波动非对称变化的</w:t>
      </w:r>
      <w:r w:rsidR="00832F2F">
        <w:rPr>
          <w:rFonts w:ascii="宋体" w:eastAsia="宋体" w:hAnsi="宋体" w:hint="eastAsia"/>
        </w:rPr>
        <w:t>指数GARCH</w:t>
      </w:r>
      <w:r w:rsidR="00C94BA8">
        <w:rPr>
          <w:rFonts w:ascii="宋体" w:eastAsia="宋体" w:hAnsi="宋体" w:hint="eastAsia"/>
        </w:rPr>
        <w:t>模型十分接近</w:t>
      </w:r>
      <w:r w:rsidR="001C2AFD">
        <w:rPr>
          <w:rFonts w:ascii="宋体" w:eastAsia="宋体" w:hAnsi="宋体" w:hint="eastAsia"/>
        </w:rPr>
        <w:t>，只是杠杆函数略有不同</w:t>
      </w:r>
      <w:r w:rsidR="001B670A">
        <w:rPr>
          <w:rFonts w:ascii="宋体" w:eastAsia="宋体" w:hAnsi="宋体" w:hint="eastAsia"/>
        </w:rPr>
        <w:t>。</w:t>
      </w:r>
    </w:p>
    <w:p w14:paraId="4BC58FCC" w14:textId="77777777" w:rsidR="000677BE" w:rsidRPr="00C94BA8" w:rsidRDefault="000677BE" w:rsidP="00AD5909">
      <w:pPr>
        <w:rPr>
          <w:rFonts w:ascii="宋体" w:eastAsia="宋体" w:hAnsi="宋体" w:hint="eastAsia"/>
        </w:rPr>
      </w:pPr>
    </w:p>
    <w:p w14:paraId="1AE000E4" w14:textId="5B2E2634" w:rsidR="001E6568" w:rsidRDefault="00E467D5" w:rsidP="00853EE5">
      <w:pPr>
        <w:rPr>
          <w:rFonts w:ascii="宋体" w:eastAsia="宋体" w:hAnsi="宋体"/>
        </w:rPr>
      </w:pPr>
      <w:r>
        <w:rPr>
          <w:rFonts w:ascii="宋体" w:eastAsia="宋体" w:hAnsi="宋体" w:hint="eastAsia"/>
        </w:rPr>
        <w:t>确定</w:t>
      </w:r>
      <w:r w:rsidR="002D0281">
        <w:rPr>
          <w:rFonts w:ascii="宋体" w:eastAsia="宋体" w:hAnsi="宋体" w:hint="eastAsia"/>
        </w:rPr>
        <w:t>R-GARCH模型</w:t>
      </w:r>
      <w:r w:rsidR="00E6025F">
        <w:rPr>
          <w:rFonts w:ascii="宋体" w:eastAsia="宋体" w:hAnsi="宋体" w:hint="eastAsia"/>
        </w:rPr>
        <w:t>的</w:t>
      </w:r>
      <w:r w:rsidR="009671A9">
        <w:rPr>
          <w:rFonts w:ascii="宋体" w:eastAsia="宋体" w:hAnsi="宋体" w:hint="eastAsia"/>
        </w:rPr>
        <w:t>波动方程</w:t>
      </w:r>
      <w:r w:rsidR="00D21004">
        <w:rPr>
          <w:rFonts w:ascii="宋体" w:eastAsia="宋体" w:hAnsi="宋体" w:hint="eastAsia"/>
        </w:rPr>
        <w:t>阶数</w:t>
      </w:r>
      <w:r w:rsidR="00E6025F">
        <w:rPr>
          <w:rFonts w:ascii="宋体" w:eastAsia="宋体" w:hAnsi="宋体" w:hint="eastAsia"/>
        </w:rPr>
        <w:t>：</w:t>
      </w:r>
    </w:p>
    <w:p w14:paraId="03DC373A" w14:textId="10A1C32F" w:rsidR="00E6025F" w:rsidRDefault="003045E3" w:rsidP="003045E3">
      <w:pPr>
        <w:ind w:firstLineChars="200" w:firstLine="420"/>
        <w:rPr>
          <w:rFonts w:ascii="宋体" w:eastAsia="宋体" w:hAnsi="宋体"/>
        </w:rPr>
      </w:pPr>
      <w:r>
        <w:rPr>
          <w:rFonts w:ascii="宋体" w:eastAsia="宋体" w:hAnsi="宋体" w:hint="eastAsia"/>
        </w:rPr>
        <w:t>相较于ARCH模型可使用均值方程残差项平方序列的偏自相关函数来确定阶数，GARCH族模型</w:t>
      </w:r>
      <w:proofErr w:type="gramStart"/>
      <w:r>
        <w:rPr>
          <w:rFonts w:ascii="宋体" w:eastAsia="宋体" w:hAnsi="宋体" w:hint="eastAsia"/>
        </w:rPr>
        <w:t>的阶数不易</w:t>
      </w:r>
      <w:proofErr w:type="gramEnd"/>
      <w:r>
        <w:rPr>
          <w:rFonts w:ascii="宋体" w:eastAsia="宋体" w:hAnsi="宋体" w:hint="eastAsia"/>
        </w:rPr>
        <w:t>确定，</w:t>
      </w:r>
      <w:r w:rsidR="00E1394B">
        <w:rPr>
          <w:rFonts w:ascii="宋体" w:eastAsia="宋体" w:hAnsi="宋体" w:hint="eastAsia"/>
        </w:rPr>
        <w:t>且高阶GARCH模型会出现不稳定</w:t>
      </w:r>
      <w:r w:rsidR="00A134D9">
        <w:rPr>
          <w:rFonts w:ascii="宋体" w:eastAsia="宋体" w:hAnsi="宋体" w:hint="eastAsia"/>
        </w:rPr>
        <w:t>的情况</w:t>
      </w:r>
      <w:r w:rsidR="000D5C7F">
        <w:rPr>
          <w:rFonts w:ascii="宋体" w:eastAsia="宋体" w:hAnsi="宋体" w:hint="eastAsia"/>
        </w:rPr>
        <w:t>，</w:t>
      </w:r>
      <w:r w:rsidR="009111BA">
        <w:rPr>
          <w:rFonts w:ascii="宋体" w:eastAsia="宋体" w:hAnsi="宋体" w:hint="eastAsia"/>
        </w:rPr>
        <w:t>对较为严格的拟合</w:t>
      </w:r>
      <w:r w:rsidR="005811E3">
        <w:rPr>
          <w:rFonts w:ascii="宋体" w:eastAsia="宋体" w:hAnsi="宋体" w:hint="eastAsia"/>
        </w:rPr>
        <w:t>或</w:t>
      </w:r>
      <w:r w:rsidR="009111BA">
        <w:rPr>
          <w:rFonts w:ascii="宋体" w:eastAsia="宋体" w:hAnsi="宋体" w:hint="eastAsia"/>
        </w:rPr>
        <w:t>预测任务</w:t>
      </w:r>
      <w:r>
        <w:rPr>
          <w:rFonts w:ascii="宋体" w:eastAsia="宋体" w:hAnsi="宋体" w:hint="eastAsia"/>
        </w:rPr>
        <w:t>通常通过排列组合的方式</w:t>
      </w:r>
      <w:proofErr w:type="gramStart"/>
      <w:r>
        <w:rPr>
          <w:rFonts w:ascii="宋体" w:eastAsia="宋体" w:hAnsi="宋体" w:hint="eastAsia"/>
        </w:rPr>
        <w:t>来</w:t>
      </w:r>
      <w:r w:rsidR="00355941">
        <w:rPr>
          <w:rFonts w:ascii="宋体" w:eastAsia="宋体" w:hAnsi="宋体" w:hint="eastAsia"/>
        </w:rPr>
        <w:t>结</w:t>
      </w:r>
      <w:proofErr w:type="gramEnd"/>
      <w:r w:rsidR="00355941">
        <w:rPr>
          <w:rFonts w:ascii="宋体" w:eastAsia="宋体" w:hAnsi="宋体" w:hint="eastAsia"/>
        </w:rPr>
        <w:t>合</w:t>
      </w:r>
      <w:r w:rsidR="00E008F9">
        <w:rPr>
          <w:rFonts w:ascii="宋体" w:eastAsia="宋体" w:hAnsi="宋体" w:hint="eastAsia"/>
        </w:rPr>
        <w:t>贝叶斯信息准则（Bayesian</w:t>
      </w:r>
      <w:r w:rsidR="00E008F9">
        <w:rPr>
          <w:rFonts w:ascii="宋体" w:eastAsia="宋体" w:hAnsi="宋体"/>
        </w:rPr>
        <w:t xml:space="preserve"> Information Criterion, </w:t>
      </w:r>
      <w:r>
        <w:rPr>
          <w:rFonts w:ascii="宋体" w:eastAsia="宋体" w:hAnsi="宋体" w:hint="eastAsia"/>
        </w:rPr>
        <w:t>BIC</w:t>
      </w:r>
      <w:r w:rsidR="00E008F9">
        <w:rPr>
          <w:rFonts w:ascii="宋体" w:eastAsia="宋体" w:hAnsi="宋体" w:hint="eastAsia"/>
        </w:rPr>
        <w:t>）</w:t>
      </w:r>
      <w:r>
        <w:rPr>
          <w:rFonts w:ascii="宋体" w:eastAsia="宋体" w:hAnsi="宋体" w:hint="eastAsia"/>
        </w:rPr>
        <w:t>或者</w:t>
      </w:r>
      <w:proofErr w:type="gramStart"/>
      <w:r w:rsidR="007D4DD7">
        <w:rPr>
          <w:rFonts w:ascii="宋体" w:eastAsia="宋体" w:hAnsi="宋体" w:hint="eastAsia"/>
        </w:rPr>
        <w:t>赤池信</w:t>
      </w:r>
      <w:proofErr w:type="gramEnd"/>
      <w:r w:rsidR="007D4DD7">
        <w:rPr>
          <w:rFonts w:ascii="宋体" w:eastAsia="宋体" w:hAnsi="宋体" w:hint="eastAsia"/>
        </w:rPr>
        <w:t>息准则（Akaike</w:t>
      </w:r>
      <w:r w:rsidR="007D4DD7">
        <w:rPr>
          <w:rFonts w:ascii="宋体" w:eastAsia="宋体" w:hAnsi="宋体"/>
        </w:rPr>
        <w:t xml:space="preserve"> Information Criterion, </w:t>
      </w:r>
      <w:r>
        <w:rPr>
          <w:rFonts w:ascii="宋体" w:eastAsia="宋体" w:hAnsi="宋体" w:hint="eastAsia"/>
        </w:rPr>
        <w:t>AIC</w:t>
      </w:r>
      <w:r w:rsidR="007D4DD7">
        <w:rPr>
          <w:rFonts w:ascii="宋体" w:eastAsia="宋体" w:hAnsi="宋体"/>
        </w:rPr>
        <w:t>）</w:t>
      </w:r>
      <w:r>
        <w:rPr>
          <w:rFonts w:ascii="宋体" w:eastAsia="宋体" w:hAnsi="宋体" w:hint="eastAsia"/>
        </w:rPr>
        <w:t>确定GARCH项与ARCH项的滞后阶数</w:t>
      </w:r>
      <w:r w:rsidR="001A5AB6">
        <w:rPr>
          <w:rFonts w:ascii="宋体" w:eastAsia="宋体" w:hAnsi="宋体" w:hint="eastAsia"/>
        </w:rPr>
        <w:t>。本文的重点不在于精确拟合或者预测，无需建立过于复杂的R-GARCH模型</w:t>
      </w:r>
      <w:r w:rsidR="007E630D">
        <w:rPr>
          <w:rFonts w:ascii="宋体" w:eastAsia="宋体" w:hAnsi="宋体" w:hint="eastAsia"/>
        </w:rPr>
        <w:t>，因此所有模型的波动方程</w:t>
      </w:r>
      <w:proofErr w:type="gramStart"/>
      <w:r w:rsidR="007E630D">
        <w:rPr>
          <w:rFonts w:ascii="宋体" w:eastAsia="宋体" w:hAnsi="宋体" w:hint="eastAsia"/>
        </w:rPr>
        <w:t>初始均</w:t>
      </w:r>
      <w:proofErr w:type="gramEnd"/>
      <w:r w:rsidR="007E630D">
        <w:rPr>
          <w:rFonts w:ascii="宋体" w:eastAsia="宋体" w:hAnsi="宋体" w:hint="eastAsia"/>
        </w:rPr>
        <w:t>设定为GARCH（1,</w:t>
      </w:r>
      <w:r w:rsidR="007E630D">
        <w:rPr>
          <w:rFonts w:ascii="宋体" w:eastAsia="宋体" w:hAnsi="宋体"/>
        </w:rPr>
        <w:t>1</w:t>
      </w:r>
      <w:r w:rsidR="007E630D">
        <w:rPr>
          <w:rFonts w:ascii="宋体" w:eastAsia="宋体" w:hAnsi="宋体" w:hint="eastAsia"/>
        </w:rPr>
        <w:t>）的形式，</w:t>
      </w:r>
      <w:r w:rsidR="00E13B13">
        <w:rPr>
          <w:rFonts w:ascii="宋体" w:eastAsia="宋体" w:hAnsi="宋体" w:hint="eastAsia"/>
        </w:rPr>
        <w:t>仅当回归结果的</w:t>
      </w:r>
      <w:r w:rsidR="00256018">
        <w:rPr>
          <w:rFonts w:ascii="宋体" w:eastAsia="宋体" w:hAnsi="宋体" w:hint="eastAsia"/>
        </w:rPr>
        <w:t>均值方程</w:t>
      </w:r>
      <w:r w:rsidR="00983777">
        <w:rPr>
          <w:rFonts w:ascii="宋体" w:eastAsia="宋体" w:hAnsi="宋体" w:hint="eastAsia"/>
        </w:rPr>
        <w:t>残差项未通过充分建模检验时才重新设定更为复杂的模型</w:t>
      </w:r>
      <w:r w:rsidR="00B12863">
        <w:rPr>
          <w:rFonts w:ascii="宋体" w:eastAsia="宋体" w:hAnsi="宋体" w:hint="eastAsia"/>
        </w:rPr>
        <w:t>。</w:t>
      </w:r>
    </w:p>
    <w:p w14:paraId="632AC96D" w14:textId="7B7E370E" w:rsidR="00A36D54" w:rsidRDefault="00A36D54" w:rsidP="00A36D54">
      <w:pPr>
        <w:rPr>
          <w:rFonts w:ascii="宋体" w:eastAsia="宋体" w:hAnsi="宋体"/>
        </w:rPr>
      </w:pPr>
    </w:p>
    <w:p w14:paraId="58CF6666" w14:textId="77777777" w:rsidR="00783027" w:rsidRDefault="00783027" w:rsidP="00A36D54">
      <w:pPr>
        <w:rPr>
          <w:rFonts w:ascii="宋体" w:eastAsia="宋体" w:hAnsi="宋体"/>
        </w:rPr>
      </w:pPr>
      <w:r>
        <w:rPr>
          <w:rFonts w:ascii="宋体" w:eastAsia="宋体" w:hAnsi="宋体" w:hint="eastAsia"/>
        </w:rPr>
        <w:t>模型中均值方程收益率扰动服从分布</w:t>
      </w:r>
      <w:r>
        <w:rPr>
          <w:rFonts w:ascii="宋体" w:eastAsia="宋体" w:hAnsi="宋体" w:hint="eastAsia"/>
        </w:rPr>
        <w:t>的</w:t>
      </w:r>
      <w:r>
        <w:rPr>
          <w:rFonts w:ascii="宋体" w:eastAsia="宋体" w:hAnsi="宋体" w:hint="eastAsia"/>
        </w:rPr>
        <w:t>选择：</w:t>
      </w:r>
    </w:p>
    <w:p w14:paraId="7A694B5F" w14:textId="72639F9F" w:rsidR="00783027" w:rsidRDefault="00783027" w:rsidP="008254F5">
      <w:pPr>
        <w:ind w:firstLineChars="200" w:firstLine="420"/>
        <w:rPr>
          <w:rFonts w:ascii="宋体" w:eastAsia="宋体" w:hAnsi="宋体"/>
        </w:rPr>
      </w:pPr>
      <w:r>
        <w:rPr>
          <w:rFonts w:ascii="宋体" w:eastAsia="宋体" w:hAnsi="宋体" w:hint="eastAsia"/>
        </w:rPr>
        <w:t>标准化的收益率扰动</w:t>
      </w:r>
      <m:oMath>
        <m:sSub>
          <m:sSubPr>
            <m:ctrlPr>
              <w:rPr>
                <w:rFonts w:ascii="Cambria Math" w:eastAsia="宋体" w:hAnsi="Cambria Math"/>
              </w:rPr>
            </m:ctrlPr>
          </m:sSubPr>
          <m:e>
            <m:r>
              <m:rPr>
                <m:sty m:val="p"/>
              </m:rPr>
              <w:rPr>
                <w:rFonts w:ascii="Cambria Math" w:eastAsia="宋体" w:hAnsi="Cambria Math"/>
              </w:rPr>
              <m:t>ε</m:t>
            </m:r>
          </m:e>
          <m:sub>
            <m:r>
              <w:rPr>
                <w:rFonts w:ascii="Cambria Math" w:eastAsia="宋体" w:hAnsi="Cambria Math" w:hint="eastAsia"/>
              </w:rPr>
              <m:t>t</m:t>
            </m:r>
          </m:sub>
        </m:sSub>
      </m:oMath>
      <w:r w:rsidR="006275DD">
        <w:rPr>
          <w:rFonts w:ascii="宋体" w:eastAsia="宋体" w:hAnsi="宋体" w:hint="eastAsia"/>
        </w:rPr>
        <w:t>通常被认为服从标准正态分布</w:t>
      </w:r>
      <w:r w:rsidR="0025325B">
        <w:rPr>
          <w:rFonts w:ascii="宋体" w:eastAsia="宋体" w:hAnsi="宋体" w:hint="eastAsia"/>
        </w:rPr>
        <w:t>，</w:t>
      </w:r>
      <w:r w:rsidR="00784E1D">
        <w:rPr>
          <w:rFonts w:ascii="宋体" w:eastAsia="宋体" w:hAnsi="宋体" w:hint="eastAsia"/>
        </w:rPr>
        <w:t>由于本文建模的对象是</w:t>
      </w:r>
      <w:r w:rsidR="004371BD">
        <w:rPr>
          <w:rFonts w:ascii="宋体" w:eastAsia="宋体" w:hAnsi="宋体" w:hint="eastAsia"/>
        </w:rPr>
        <w:t>具有尖峰</w:t>
      </w:r>
      <w:proofErr w:type="gramStart"/>
      <w:r w:rsidR="004371BD">
        <w:rPr>
          <w:rFonts w:ascii="宋体" w:eastAsia="宋体" w:hAnsi="宋体" w:hint="eastAsia"/>
        </w:rPr>
        <w:t>厚尾特点</w:t>
      </w:r>
      <w:proofErr w:type="gramEnd"/>
      <w:r w:rsidR="004371BD">
        <w:rPr>
          <w:rFonts w:ascii="宋体" w:eastAsia="宋体" w:hAnsi="宋体" w:hint="eastAsia"/>
        </w:rPr>
        <w:t>的</w:t>
      </w:r>
      <w:r w:rsidR="00784E1D">
        <w:rPr>
          <w:rFonts w:ascii="宋体" w:eastAsia="宋体" w:hAnsi="宋体" w:hint="eastAsia"/>
        </w:rPr>
        <w:t>金融时间序列</w:t>
      </w:r>
      <w:r w:rsidR="008254F5">
        <w:rPr>
          <w:rFonts w:ascii="宋体" w:eastAsia="宋体" w:hAnsi="宋体" w:hint="eastAsia"/>
        </w:rPr>
        <w:t>，</w:t>
      </w:r>
      <w:r w:rsidR="00A81FB5">
        <w:rPr>
          <w:rFonts w:ascii="宋体" w:eastAsia="宋体" w:hAnsi="宋体" w:hint="eastAsia"/>
        </w:rPr>
        <w:t>故本文首先检验何种分布更适合所选用的数据，将从标准正态分布、</w:t>
      </w:r>
      <w:r w:rsidR="001B3366">
        <w:rPr>
          <w:rFonts w:ascii="宋体" w:eastAsia="宋体" w:hAnsi="宋体" w:hint="eastAsia"/>
        </w:rPr>
        <w:t>具有</w:t>
      </w:r>
      <w:proofErr w:type="gramStart"/>
      <w:r w:rsidR="001B3366">
        <w:rPr>
          <w:rFonts w:ascii="宋体" w:eastAsia="宋体" w:hAnsi="宋体" w:hint="eastAsia"/>
        </w:rPr>
        <w:t>厚尾特征</w:t>
      </w:r>
      <w:proofErr w:type="gramEnd"/>
      <w:r w:rsidR="001B3366">
        <w:rPr>
          <w:rFonts w:ascii="宋体" w:eastAsia="宋体" w:hAnsi="宋体" w:hint="eastAsia"/>
        </w:rPr>
        <w:t>的</w:t>
      </w:r>
      <w:r w:rsidR="00A81FB5">
        <w:rPr>
          <w:rFonts w:ascii="宋体" w:eastAsia="宋体" w:hAnsi="宋体" w:hint="eastAsia"/>
        </w:rPr>
        <w:t>学生t</w:t>
      </w:r>
      <w:r w:rsidR="00C17F6E">
        <w:rPr>
          <w:rFonts w:ascii="宋体" w:eastAsia="宋体" w:hAnsi="宋体" w:hint="eastAsia"/>
        </w:rPr>
        <w:t>-</w:t>
      </w:r>
      <w:r w:rsidR="00A81FB5">
        <w:rPr>
          <w:rFonts w:ascii="宋体" w:eastAsia="宋体" w:hAnsi="宋体" w:hint="eastAsia"/>
        </w:rPr>
        <w:t>分布</w:t>
      </w:r>
      <w:r w:rsidR="001B3366">
        <w:rPr>
          <w:rFonts w:ascii="宋体" w:eastAsia="宋体" w:hAnsi="宋体" w:hint="eastAsia"/>
        </w:rPr>
        <w:t>、GARCH模型</w:t>
      </w:r>
      <w:r w:rsidR="00FF1452">
        <w:rPr>
          <w:rFonts w:ascii="宋体" w:eastAsia="宋体" w:hAnsi="宋体" w:hint="eastAsia"/>
        </w:rPr>
        <w:t>常用的</w:t>
      </w:r>
      <w:r w:rsidR="001B3366">
        <w:rPr>
          <w:rFonts w:ascii="宋体" w:eastAsia="宋体" w:hAnsi="宋体" w:hint="eastAsia"/>
        </w:rPr>
        <w:t>广义误差分布</w:t>
      </w:r>
      <w:r w:rsidR="00F40A19">
        <w:rPr>
          <w:rFonts w:ascii="宋体" w:eastAsia="宋体" w:hAnsi="宋体" w:hint="eastAsia"/>
        </w:rPr>
        <w:t>三种分布中选择。</w:t>
      </w:r>
    </w:p>
    <w:p w14:paraId="72EF81FC" w14:textId="2BDD2922" w:rsidR="00CC026E" w:rsidRPr="00783027" w:rsidRDefault="00F766A8" w:rsidP="008254F5">
      <w:pPr>
        <w:ind w:firstLineChars="200" w:firstLine="420"/>
        <w:rPr>
          <w:rFonts w:ascii="宋体" w:eastAsia="宋体" w:hAnsi="宋体" w:hint="eastAsia"/>
        </w:rPr>
      </w:pPr>
      <w:r>
        <w:rPr>
          <w:rFonts w:ascii="宋体" w:eastAsia="宋体" w:hAnsi="宋体" w:hint="eastAsia"/>
        </w:rPr>
        <w:t>分布的选择遵循以下步骤：（1）检验所选股指的对数收益率</w:t>
      </w:r>
      <w:r w:rsidR="00BD2287">
        <w:rPr>
          <w:rFonts w:ascii="宋体" w:eastAsia="宋体" w:hAnsi="宋体" w:hint="eastAsia"/>
        </w:rPr>
        <w:t>序列</w:t>
      </w:r>
      <w:r>
        <w:rPr>
          <w:rFonts w:ascii="宋体" w:eastAsia="宋体" w:hAnsi="宋体" w:hint="eastAsia"/>
        </w:rPr>
        <w:t>是否具有GARCH效应；</w:t>
      </w:r>
      <w:r w:rsidR="00D963CB">
        <w:rPr>
          <w:rFonts w:ascii="宋体" w:eastAsia="宋体" w:hAnsi="宋体" w:hint="eastAsia"/>
        </w:rPr>
        <w:t>（2）</w:t>
      </w:r>
      <w:r w:rsidR="00C56A4D">
        <w:rPr>
          <w:rFonts w:ascii="宋体" w:eastAsia="宋体" w:hAnsi="宋体" w:hint="eastAsia"/>
        </w:rPr>
        <w:t>取用某一种分布</w:t>
      </w:r>
      <w:r w:rsidR="00D66979">
        <w:rPr>
          <w:rFonts w:ascii="宋体" w:eastAsia="宋体" w:hAnsi="宋体" w:hint="eastAsia"/>
        </w:rPr>
        <w:t>，</w:t>
      </w:r>
      <w:r w:rsidR="00D963CB">
        <w:rPr>
          <w:rFonts w:ascii="宋体" w:eastAsia="宋体" w:hAnsi="宋体" w:hint="eastAsia"/>
        </w:rPr>
        <w:t>在均值方程中不加入</w:t>
      </w:r>
      <w:proofErr w:type="gramStart"/>
      <w:r w:rsidR="00D963CB">
        <w:rPr>
          <w:rFonts w:ascii="宋体" w:eastAsia="宋体" w:hAnsi="宋体" w:hint="eastAsia"/>
        </w:rPr>
        <w:t>任何代表</w:t>
      </w:r>
      <w:proofErr w:type="gramEnd"/>
      <w:r w:rsidR="00D963CB">
        <w:rPr>
          <w:rFonts w:ascii="宋体" w:eastAsia="宋体" w:hAnsi="宋体" w:hint="eastAsia"/>
        </w:rPr>
        <w:t>日历效应的外生变量情况下得到回归估计结果</w:t>
      </w:r>
      <w:r w:rsidR="00D66979">
        <w:rPr>
          <w:rFonts w:ascii="宋体" w:eastAsia="宋体" w:hAnsi="宋体" w:hint="eastAsia"/>
        </w:rPr>
        <w:t>；（3）检验R-GARCH模型是否建模充分；（4）比较三种分布下标准化残差项与所用分布的QQ图以及KS检验结果并选择</w:t>
      </w:r>
      <w:r w:rsidR="002C0918">
        <w:rPr>
          <w:rFonts w:ascii="宋体" w:eastAsia="宋体" w:hAnsi="宋体" w:hint="eastAsia"/>
        </w:rPr>
        <w:t>最优分布。</w:t>
      </w:r>
    </w:p>
    <w:p w14:paraId="7214EFEB" w14:textId="1F6DD3C0" w:rsidR="00853EE5" w:rsidRPr="00853EE5" w:rsidRDefault="00853EE5" w:rsidP="00853EE5">
      <w:pPr>
        <w:rPr>
          <w:rFonts w:ascii="宋体" w:eastAsia="宋体" w:hAnsi="宋体"/>
        </w:rPr>
      </w:pPr>
      <w:bookmarkStart w:id="0" w:name="_GoBack"/>
      <w:bookmarkEnd w:id="0"/>
    </w:p>
    <w:sectPr w:rsidR="00853EE5" w:rsidRPr="00853E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D445C" w14:textId="77777777" w:rsidR="003111C9" w:rsidRDefault="003111C9" w:rsidP="00EF70BD">
      <w:r>
        <w:separator/>
      </w:r>
    </w:p>
  </w:endnote>
  <w:endnote w:type="continuationSeparator" w:id="0">
    <w:p w14:paraId="0D499B2B" w14:textId="77777777" w:rsidR="003111C9" w:rsidRDefault="003111C9" w:rsidP="00EF7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F471E" w14:textId="77777777" w:rsidR="003111C9" w:rsidRDefault="003111C9" w:rsidP="00EF70BD">
      <w:r>
        <w:separator/>
      </w:r>
    </w:p>
  </w:footnote>
  <w:footnote w:type="continuationSeparator" w:id="0">
    <w:p w14:paraId="5B8379CC" w14:textId="77777777" w:rsidR="003111C9" w:rsidRDefault="003111C9" w:rsidP="00EF70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F521A"/>
    <w:multiLevelType w:val="hybridMultilevel"/>
    <w:tmpl w:val="8BC48ACE"/>
    <w:lvl w:ilvl="0" w:tplc="828484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78"/>
    <w:rsid w:val="00023684"/>
    <w:rsid w:val="00054B9C"/>
    <w:rsid w:val="000677BE"/>
    <w:rsid w:val="000B4561"/>
    <w:rsid w:val="000C2FCD"/>
    <w:rsid w:val="000C6087"/>
    <w:rsid w:val="000D5C7F"/>
    <w:rsid w:val="00101A97"/>
    <w:rsid w:val="0010321E"/>
    <w:rsid w:val="00123C1D"/>
    <w:rsid w:val="001526B4"/>
    <w:rsid w:val="001607BC"/>
    <w:rsid w:val="001A5AB6"/>
    <w:rsid w:val="001B3366"/>
    <w:rsid w:val="001B50C0"/>
    <w:rsid w:val="001B670A"/>
    <w:rsid w:val="001C2AFD"/>
    <w:rsid w:val="001E527A"/>
    <w:rsid w:val="001E6568"/>
    <w:rsid w:val="001F2BE9"/>
    <w:rsid w:val="00205528"/>
    <w:rsid w:val="00216DF8"/>
    <w:rsid w:val="002348E3"/>
    <w:rsid w:val="00243349"/>
    <w:rsid w:val="00244495"/>
    <w:rsid w:val="0025325B"/>
    <w:rsid w:val="00256018"/>
    <w:rsid w:val="00256E0C"/>
    <w:rsid w:val="002C0918"/>
    <w:rsid w:val="002D0281"/>
    <w:rsid w:val="002F4581"/>
    <w:rsid w:val="002F5917"/>
    <w:rsid w:val="003045E3"/>
    <w:rsid w:val="003046CA"/>
    <w:rsid w:val="00306223"/>
    <w:rsid w:val="003111C9"/>
    <w:rsid w:val="003313A9"/>
    <w:rsid w:val="0034313F"/>
    <w:rsid w:val="00355941"/>
    <w:rsid w:val="00375AC4"/>
    <w:rsid w:val="003979C2"/>
    <w:rsid w:val="003C434D"/>
    <w:rsid w:val="003D45F9"/>
    <w:rsid w:val="004371BD"/>
    <w:rsid w:val="0049641E"/>
    <w:rsid w:val="004A105F"/>
    <w:rsid w:val="004A1188"/>
    <w:rsid w:val="004A2709"/>
    <w:rsid w:val="004A509A"/>
    <w:rsid w:val="004C11E0"/>
    <w:rsid w:val="004C1965"/>
    <w:rsid w:val="004E5470"/>
    <w:rsid w:val="004E5C85"/>
    <w:rsid w:val="00502BCF"/>
    <w:rsid w:val="00522D80"/>
    <w:rsid w:val="00580AC5"/>
    <w:rsid w:val="005811E3"/>
    <w:rsid w:val="00584EAA"/>
    <w:rsid w:val="00597B7C"/>
    <w:rsid w:val="005B3F3D"/>
    <w:rsid w:val="005D3D79"/>
    <w:rsid w:val="005F59BA"/>
    <w:rsid w:val="00600ED8"/>
    <w:rsid w:val="00602259"/>
    <w:rsid w:val="006275DD"/>
    <w:rsid w:val="0063140F"/>
    <w:rsid w:val="00633586"/>
    <w:rsid w:val="00662438"/>
    <w:rsid w:val="006657E1"/>
    <w:rsid w:val="00673C65"/>
    <w:rsid w:val="006A7AC3"/>
    <w:rsid w:val="006B0CE2"/>
    <w:rsid w:val="006B6519"/>
    <w:rsid w:val="006E13BB"/>
    <w:rsid w:val="006E4A3C"/>
    <w:rsid w:val="00721620"/>
    <w:rsid w:val="00723DB9"/>
    <w:rsid w:val="00727216"/>
    <w:rsid w:val="007336AA"/>
    <w:rsid w:val="00763537"/>
    <w:rsid w:val="0076799C"/>
    <w:rsid w:val="00767C8E"/>
    <w:rsid w:val="00781C94"/>
    <w:rsid w:val="00783027"/>
    <w:rsid w:val="0078472E"/>
    <w:rsid w:val="00784E1D"/>
    <w:rsid w:val="00791FD2"/>
    <w:rsid w:val="007A2B55"/>
    <w:rsid w:val="007B0AF5"/>
    <w:rsid w:val="007D4DD7"/>
    <w:rsid w:val="007E630D"/>
    <w:rsid w:val="007F14E8"/>
    <w:rsid w:val="00811782"/>
    <w:rsid w:val="008254F5"/>
    <w:rsid w:val="00830331"/>
    <w:rsid w:val="00832F2F"/>
    <w:rsid w:val="008362AD"/>
    <w:rsid w:val="00853EE5"/>
    <w:rsid w:val="0085471F"/>
    <w:rsid w:val="00861530"/>
    <w:rsid w:val="008811AA"/>
    <w:rsid w:val="00881358"/>
    <w:rsid w:val="008938D8"/>
    <w:rsid w:val="008B55A1"/>
    <w:rsid w:val="008D26D7"/>
    <w:rsid w:val="008D373A"/>
    <w:rsid w:val="009111BA"/>
    <w:rsid w:val="0091755B"/>
    <w:rsid w:val="009364EE"/>
    <w:rsid w:val="00952A1C"/>
    <w:rsid w:val="00961B55"/>
    <w:rsid w:val="009671A9"/>
    <w:rsid w:val="00972B11"/>
    <w:rsid w:val="0097331A"/>
    <w:rsid w:val="00983777"/>
    <w:rsid w:val="009C4934"/>
    <w:rsid w:val="009C54B4"/>
    <w:rsid w:val="009E2766"/>
    <w:rsid w:val="009F4F4E"/>
    <w:rsid w:val="00A134D9"/>
    <w:rsid w:val="00A22578"/>
    <w:rsid w:val="00A36D54"/>
    <w:rsid w:val="00A36FFA"/>
    <w:rsid w:val="00A671D3"/>
    <w:rsid w:val="00A67D97"/>
    <w:rsid w:val="00A74D77"/>
    <w:rsid w:val="00A81FB5"/>
    <w:rsid w:val="00AC4467"/>
    <w:rsid w:val="00AD5909"/>
    <w:rsid w:val="00AE1B16"/>
    <w:rsid w:val="00AE464C"/>
    <w:rsid w:val="00AE6D4D"/>
    <w:rsid w:val="00B02CDF"/>
    <w:rsid w:val="00B0446F"/>
    <w:rsid w:val="00B12863"/>
    <w:rsid w:val="00B22D78"/>
    <w:rsid w:val="00B25E10"/>
    <w:rsid w:val="00B26CDD"/>
    <w:rsid w:val="00B467D3"/>
    <w:rsid w:val="00B67E99"/>
    <w:rsid w:val="00B70CB1"/>
    <w:rsid w:val="00B74C8C"/>
    <w:rsid w:val="00B77C68"/>
    <w:rsid w:val="00B92AF0"/>
    <w:rsid w:val="00BC77A9"/>
    <w:rsid w:val="00BD2287"/>
    <w:rsid w:val="00BD656A"/>
    <w:rsid w:val="00BE3568"/>
    <w:rsid w:val="00C1225E"/>
    <w:rsid w:val="00C15083"/>
    <w:rsid w:val="00C17F6E"/>
    <w:rsid w:val="00C4391D"/>
    <w:rsid w:val="00C56A4D"/>
    <w:rsid w:val="00C6241A"/>
    <w:rsid w:val="00C73BA6"/>
    <w:rsid w:val="00C94BA8"/>
    <w:rsid w:val="00CA0D4C"/>
    <w:rsid w:val="00CC026E"/>
    <w:rsid w:val="00CC3C44"/>
    <w:rsid w:val="00D12B5A"/>
    <w:rsid w:val="00D21004"/>
    <w:rsid w:val="00D63D6D"/>
    <w:rsid w:val="00D66979"/>
    <w:rsid w:val="00D92021"/>
    <w:rsid w:val="00D963CB"/>
    <w:rsid w:val="00DA7F74"/>
    <w:rsid w:val="00DB20EC"/>
    <w:rsid w:val="00E008F9"/>
    <w:rsid w:val="00E04555"/>
    <w:rsid w:val="00E1394B"/>
    <w:rsid w:val="00E13B13"/>
    <w:rsid w:val="00E20EF6"/>
    <w:rsid w:val="00E32F4A"/>
    <w:rsid w:val="00E467D5"/>
    <w:rsid w:val="00E579C8"/>
    <w:rsid w:val="00E6025F"/>
    <w:rsid w:val="00E75E25"/>
    <w:rsid w:val="00E82F00"/>
    <w:rsid w:val="00E90290"/>
    <w:rsid w:val="00E91F39"/>
    <w:rsid w:val="00EB776E"/>
    <w:rsid w:val="00EF6CDA"/>
    <w:rsid w:val="00EF70BD"/>
    <w:rsid w:val="00F22FFE"/>
    <w:rsid w:val="00F36125"/>
    <w:rsid w:val="00F40A19"/>
    <w:rsid w:val="00F766A8"/>
    <w:rsid w:val="00F80667"/>
    <w:rsid w:val="00F942D3"/>
    <w:rsid w:val="00FB31D7"/>
    <w:rsid w:val="00FB784D"/>
    <w:rsid w:val="00FE1C1E"/>
    <w:rsid w:val="00FF1452"/>
    <w:rsid w:val="00FF2C94"/>
    <w:rsid w:val="00FF3726"/>
    <w:rsid w:val="00FF6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795E1"/>
  <w15:chartTrackingRefBased/>
  <w15:docId w15:val="{DBDE91AB-810F-4220-9BEA-6981BD45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70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70BD"/>
    <w:rPr>
      <w:sz w:val="18"/>
      <w:szCs w:val="18"/>
    </w:rPr>
  </w:style>
  <w:style w:type="paragraph" w:styleId="a5">
    <w:name w:val="footer"/>
    <w:basedOn w:val="a"/>
    <w:link w:val="a6"/>
    <w:uiPriority w:val="99"/>
    <w:unhideWhenUsed/>
    <w:rsid w:val="00EF70BD"/>
    <w:pPr>
      <w:tabs>
        <w:tab w:val="center" w:pos="4153"/>
        <w:tab w:val="right" w:pos="8306"/>
      </w:tabs>
      <w:snapToGrid w:val="0"/>
      <w:jc w:val="left"/>
    </w:pPr>
    <w:rPr>
      <w:sz w:val="18"/>
      <w:szCs w:val="18"/>
    </w:rPr>
  </w:style>
  <w:style w:type="character" w:customStyle="1" w:styleId="a6">
    <w:name w:val="页脚 字符"/>
    <w:basedOn w:val="a0"/>
    <w:link w:val="a5"/>
    <w:uiPriority w:val="99"/>
    <w:rsid w:val="00EF70BD"/>
    <w:rPr>
      <w:sz w:val="18"/>
      <w:szCs w:val="18"/>
    </w:rPr>
  </w:style>
  <w:style w:type="paragraph" w:styleId="a7">
    <w:name w:val="List Paragraph"/>
    <w:basedOn w:val="a"/>
    <w:uiPriority w:val="34"/>
    <w:qFormat/>
    <w:rsid w:val="00CC3C44"/>
    <w:pPr>
      <w:ind w:firstLineChars="200" w:firstLine="420"/>
    </w:pPr>
  </w:style>
  <w:style w:type="character" w:styleId="a8">
    <w:name w:val="Placeholder Text"/>
    <w:basedOn w:val="a0"/>
    <w:uiPriority w:val="99"/>
    <w:semiHidden/>
    <w:rsid w:val="007830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树成</dc:creator>
  <cp:keywords/>
  <dc:description/>
  <cp:lastModifiedBy>陆 树成</cp:lastModifiedBy>
  <cp:revision>187</cp:revision>
  <dcterms:created xsi:type="dcterms:W3CDTF">2019-02-24T11:27:00Z</dcterms:created>
  <dcterms:modified xsi:type="dcterms:W3CDTF">2019-02-25T08:28:00Z</dcterms:modified>
</cp:coreProperties>
</file>