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1FD6D" w14:textId="77777777" w:rsidR="00FD5DAA" w:rsidRDefault="00FD5DAA" w:rsidP="00FD5DAA">
      <w:pPr>
        <w:jc w:val="center"/>
        <w:rPr>
          <w:rFonts w:ascii="黑体" w:eastAsia="黑体" w:hAnsi="黑体"/>
          <w:sz w:val="32"/>
          <w:szCs w:val="32"/>
        </w:rPr>
      </w:pPr>
    </w:p>
    <w:p w14:paraId="64118EED" w14:textId="53143C67" w:rsidR="00A42648" w:rsidRDefault="00E92A57" w:rsidP="00FD5DAA">
      <w:pPr>
        <w:jc w:val="center"/>
        <w:rPr>
          <w:rFonts w:ascii="黑体" w:eastAsia="黑体" w:hAnsi="黑体"/>
          <w:sz w:val="32"/>
          <w:szCs w:val="32"/>
        </w:rPr>
      </w:pPr>
      <w:r w:rsidRPr="00FD5DAA">
        <w:rPr>
          <w:rFonts w:ascii="黑体" w:eastAsia="黑体" w:hAnsi="黑体" w:hint="eastAsia"/>
          <w:sz w:val="32"/>
          <w:szCs w:val="32"/>
        </w:rPr>
        <w:t>中国股市日历效应及其影响因素研究</w:t>
      </w:r>
    </w:p>
    <w:p w14:paraId="4A5E145C" w14:textId="0402AB49" w:rsidR="00FD5DAA" w:rsidRDefault="00FD5DAA" w:rsidP="00FD5DAA">
      <w:pPr>
        <w:jc w:val="center"/>
        <w:rPr>
          <w:rFonts w:ascii="黑体" w:eastAsia="黑体" w:hAnsi="黑体"/>
          <w:sz w:val="32"/>
          <w:szCs w:val="32"/>
        </w:rPr>
      </w:pPr>
    </w:p>
    <w:p w14:paraId="7571CD1C" w14:textId="2591A7F4" w:rsidR="00296459" w:rsidRDefault="00296459" w:rsidP="00FD5DAA">
      <w:pPr>
        <w:jc w:val="center"/>
        <w:rPr>
          <w:rFonts w:ascii="黑体" w:eastAsia="黑体" w:hAnsi="黑体"/>
          <w:sz w:val="28"/>
          <w:szCs w:val="32"/>
        </w:rPr>
      </w:pPr>
      <w:r w:rsidRPr="00296459">
        <w:rPr>
          <w:rFonts w:ascii="黑体" w:eastAsia="黑体" w:hAnsi="黑体" w:hint="eastAsia"/>
          <w:sz w:val="28"/>
          <w:szCs w:val="32"/>
        </w:rPr>
        <w:t>摘要</w:t>
      </w:r>
    </w:p>
    <w:p w14:paraId="5FE50C7D" w14:textId="711CF0DF" w:rsidR="00FC42B7" w:rsidRDefault="00FC42B7" w:rsidP="00FD5DAA">
      <w:pPr>
        <w:jc w:val="center"/>
        <w:rPr>
          <w:rFonts w:ascii="黑体" w:eastAsia="黑体" w:hAnsi="黑体"/>
          <w:sz w:val="28"/>
          <w:szCs w:val="32"/>
        </w:rPr>
      </w:pPr>
    </w:p>
    <w:p w14:paraId="6F7D40C8" w14:textId="3D128A4E" w:rsidR="00FC42B7" w:rsidRPr="00FC42B7" w:rsidRDefault="00632FB1" w:rsidP="00FC42B7">
      <w:pPr>
        <w:tabs>
          <w:tab w:val="left" w:pos="2550"/>
        </w:tabs>
        <w:ind w:firstLineChars="200" w:firstLine="420"/>
        <w:rPr>
          <w:rFonts w:ascii="宋体" w:eastAsia="宋体" w:hAnsi="宋体"/>
          <w:bCs/>
          <w:szCs w:val="21"/>
        </w:rPr>
      </w:pPr>
      <w:r w:rsidRPr="00632FB1">
        <w:rPr>
          <w:rFonts w:ascii="宋体" w:eastAsia="宋体" w:hAnsi="宋体" w:hint="eastAsia"/>
          <w:szCs w:val="21"/>
        </w:rPr>
        <w:t>摘要正文五号宋体，首行缩进二个字符，单</w:t>
      </w:r>
      <w:proofErr w:type="gramStart"/>
      <w:r w:rsidRPr="00632FB1">
        <w:rPr>
          <w:rFonts w:ascii="宋体" w:eastAsia="宋体" w:hAnsi="宋体" w:hint="eastAsia"/>
          <w:szCs w:val="21"/>
        </w:rPr>
        <w:t>倍</w:t>
      </w:r>
      <w:proofErr w:type="gramEnd"/>
      <w:r w:rsidRPr="00632FB1">
        <w:rPr>
          <w:rFonts w:ascii="宋体" w:eastAsia="宋体" w:hAnsi="宋体" w:hint="eastAsia"/>
          <w:szCs w:val="21"/>
        </w:rPr>
        <w:t>行距。</w:t>
      </w:r>
      <w:r w:rsidRPr="00632FB1">
        <w:rPr>
          <w:rFonts w:ascii="宋体" w:eastAsia="宋体" w:hAnsi="宋体"/>
          <w:szCs w:val="21"/>
        </w:rPr>
        <w:t>300-500字</w:t>
      </w:r>
      <w:r>
        <w:rPr>
          <w:rFonts w:ascii="宋体" w:eastAsia="宋体" w:hAnsi="宋体" w:hint="eastAsia"/>
          <w:szCs w:val="21"/>
        </w:rPr>
        <w:t>。</w:t>
      </w:r>
    </w:p>
    <w:p w14:paraId="7E519691" w14:textId="1509714F" w:rsidR="00FC42B7" w:rsidRDefault="006351CD" w:rsidP="00FC42B7">
      <w:pPr>
        <w:jc w:val="left"/>
        <w:rPr>
          <w:rFonts w:ascii="宋体" w:eastAsia="宋体" w:hAnsi="宋体"/>
          <w:sz w:val="28"/>
          <w:szCs w:val="32"/>
        </w:rPr>
      </w:pPr>
      <w:r>
        <w:rPr>
          <w:rFonts w:ascii="宋体" w:eastAsia="宋体" w:hAnsi="宋体"/>
          <w:sz w:val="28"/>
          <w:szCs w:val="32"/>
        </w:rPr>
        <w:tab/>
      </w:r>
    </w:p>
    <w:p w14:paraId="6682D109" w14:textId="06C3BEEA" w:rsidR="00A27AB7" w:rsidRDefault="006351CD" w:rsidP="00FC42B7">
      <w:pPr>
        <w:jc w:val="left"/>
        <w:rPr>
          <w:rFonts w:ascii="宋体" w:eastAsia="宋体" w:hAnsi="宋体"/>
          <w:szCs w:val="32"/>
        </w:rPr>
      </w:pPr>
      <w:r w:rsidRPr="006351CD">
        <w:rPr>
          <w:rFonts w:ascii="黑体" w:eastAsia="黑体" w:hAnsi="黑体" w:hint="eastAsia"/>
          <w:sz w:val="24"/>
          <w:szCs w:val="32"/>
        </w:rPr>
        <w:t>关键词：</w:t>
      </w:r>
      <w:r w:rsidR="005128D4" w:rsidRPr="005128D4">
        <w:rPr>
          <w:rFonts w:ascii="宋体" w:eastAsia="宋体" w:hAnsi="宋体" w:hint="eastAsia"/>
          <w:szCs w:val="32"/>
        </w:rPr>
        <w:t>关键词1，关键词2，关键词3</w:t>
      </w:r>
    </w:p>
    <w:p w14:paraId="1E7FBECC" w14:textId="77777777" w:rsidR="00A27AB7" w:rsidRDefault="00A27AB7">
      <w:pPr>
        <w:widowControl/>
        <w:jc w:val="left"/>
        <w:rPr>
          <w:rFonts w:ascii="宋体" w:eastAsia="宋体" w:hAnsi="宋体"/>
          <w:szCs w:val="32"/>
        </w:rPr>
      </w:pPr>
      <w:r>
        <w:rPr>
          <w:rFonts w:ascii="宋体" w:eastAsia="宋体" w:hAnsi="宋体"/>
          <w:szCs w:val="32"/>
        </w:rPr>
        <w:br w:type="page"/>
      </w:r>
    </w:p>
    <w:p w14:paraId="1F07F0C3" w14:textId="77777777" w:rsidR="00A27AB7" w:rsidRDefault="00A27AB7" w:rsidP="00A27AB7">
      <w:pPr>
        <w:jc w:val="center"/>
        <w:rPr>
          <w:rFonts w:ascii="Times New Roman" w:eastAsia="黑体" w:hAnsi="Times New Roman" w:cs="Times New Roman"/>
          <w:b/>
          <w:sz w:val="32"/>
          <w:szCs w:val="32"/>
        </w:rPr>
      </w:pPr>
    </w:p>
    <w:p w14:paraId="2FE8885A" w14:textId="0EAC1AD2" w:rsidR="006351CD" w:rsidRDefault="00A27AB7" w:rsidP="00A27AB7">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7B8DA3AE" w14:textId="1E3E8660" w:rsidR="00A27AB7" w:rsidRDefault="00A27AB7" w:rsidP="00A27AB7">
      <w:pPr>
        <w:jc w:val="center"/>
        <w:rPr>
          <w:rFonts w:ascii="Times New Roman" w:eastAsia="黑体" w:hAnsi="Times New Roman" w:cs="Times New Roman"/>
          <w:b/>
          <w:sz w:val="32"/>
          <w:szCs w:val="32"/>
        </w:rPr>
      </w:pPr>
    </w:p>
    <w:p w14:paraId="5FB5CF5D" w14:textId="111E1D09" w:rsidR="001A55F3" w:rsidRDefault="0092073C" w:rsidP="00A97DAA">
      <w:pPr>
        <w:ind w:rightChars="12" w:right="25"/>
        <w:jc w:val="center"/>
        <w:outlineLvl w:val="0"/>
        <w:rPr>
          <w:rFonts w:ascii="Times New Roman" w:hAnsi="Times New Roman" w:cs="Times New Roman"/>
          <w:b/>
          <w:sz w:val="28"/>
          <w:szCs w:val="28"/>
        </w:rPr>
      </w:pPr>
      <w:bookmarkStart w:id="0" w:name="_Toc105491689"/>
      <w:r w:rsidRPr="001C2CBD">
        <w:rPr>
          <w:rFonts w:ascii="Times New Roman" w:hAnsi="Times New Roman" w:cs="Times New Roman"/>
          <w:b/>
          <w:sz w:val="28"/>
          <w:szCs w:val="28"/>
        </w:rPr>
        <w:t>ABSTRACT</w:t>
      </w:r>
      <w:bookmarkEnd w:id="0"/>
    </w:p>
    <w:p w14:paraId="4B4C9C43" w14:textId="5513A6CE" w:rsidR="00A97DAA" w:rsidRDefault="00A97DAA" w:rsidP="00A97DAA">
      <w:pPr>
        <w:ind w:rightChars="12" w:right="25"/>
        <w:jc w:val="center"/>
        <w:outlineLvl w:val="0"/>
        <w:rPr>
          <w:rFonts w:ascii="Times New Roman" w:hAnsi="Times New Roman" w:cs="Times New Roman"/>
          <w:b/>
          <w:sz w:val="28"/>
          <w:szCs w:val="28"/>
        </w:rPr>
      </w:pPr>
    </w:p>
    <w:p w14:paraId="6DF31F53" w14:textId="6CF79B38" w:rsidR="00A97DAA" w:rsidRDefault="00E308BB" w:rsidP="00A97DAA">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w:t>
      </w:r>
    </w:p>
    <w:p w14:paraId="723873E6" w14:textId="7AC3432D" w:rsidR="00A97DAA" w:rsidRDefault="00A97DAA" w:rsidP="00A97DAA">
      <w:pPr>
        <w:ind w:rightChars="12" w:right="25"/>
        <w:jc w:val="left"/>
        <w:outlineLvl w:val="0"/>
        <w:rPr>
          <w:rFonts w:ascii="Times New Roman" w:hAnsi="Times New Roman" w:cs="Times New Roman"/>
          <w:szCs w:val="28"/>
        </w:rPr>
      </w:pPr>
    </w:p>
    <w:p w14:paraId="2FF502AB" w14:textId="344C64A2" w:rsidR="009E10BB" w:rsidRDefault="00A97DAA" w:rsidP="00A97DAA">
      <w:pPr>
        <w:ind w:rightChars="12" w:right="25"/>
        <w:jc w:val="left"/>
        <w:outlineLvl w:val="0"/>
        <w:rPr>
          <w:rFonts w:ascii="Times New Roman" w:hAnsi="Times New Roman" w:cs="Times New Roman"/>
          <w:szCs w:val="28"/>
        </w:rPr>
      </w:pPr>
      <w:r w:rsidRPr="00A97DAA">
        <w:rPr>
          <w:rFonts w:ascii="Times New Roman" w:hAnsi="Times New Roman" w:cs="Times New Roman"/>
          <w:b/>
          <w:sz w:val="24"/>
          <w:szCs w:val="28"/>
        </w:rPr>
        <w:t>Key words:</w:t>
      </w:r>
      <w:r w:rsidRPr="00A97DAA">
        <w:rPr>
          <w:rFonts w:ascii="Times New Roman" w:hAnsi="Times New Roman" w:cs="Times New Roman"/>
          <w:szCs w:val="28"/>
        </w:rPr>
        <w:t xml:space="preserve"> </w:t>
      </w:r>
      <w:r w:rsidR="00165D67">
        <w:rPr>
          <w:rFonts w:ascii="Times New Roman" w:hAnsi="Times New Roman" w:cs="Times New Roman" w:hint="eastAsia"/>
          <w:szCs w:val="28"/>
        </w:rPr>
        <w:t>Key</w:t>
      </w:r>
      <w:r w:rsidR="00165D67">
        <w:rPr>
          <w:rFonts w:ascii="Times New Roman" w:hAnsi="Times New Roman" w:cs="Times New Roman"/>
          <w:szCs w:val="28"/>
        </w:rPr>
        <w:t>1, key2, key3</w:t>
      </w:r>
    </w:p>
    <w:p w14:paraId="3F1972BC" w14:textId="77777777" w:rsidR="009E10BB" w:rsidRDefault="009E10BB" w:rsidP="009E10BB">
      <w:pPr>
        <w:widowControl/>
        <w:jc w:val="center"/>
        <w:rPr>
          <w:rFonts w:ascii="Times New Roman" w:hAnsi="Times New Roman" w:cs="Times New Roman"/>
          <w:szCs w:val="28"/>
        </w:rPr>
      </w:pPr>
      <w:r>
        <w:rPr>
          <w:rFonts w:ascii="Times New Roman" w:hAnsi="Times New Roman" w:cs="Times New Roman"/>
          <w:szCs w:val="28"/>
        </w:rPr>
        <w:br w:type="page"/>
      </w:r>
    </w:p>
    <w:p w14:paraId="710D6B60" w14:textId="77777777" w:rsidR="009E10BB" w:rsidRDefault="009E10BB" w:rsidP="009E10BB">
      <w:pPr>
        <w:widowControl/>
        <w:jc w:val="center"/>
        <w:rPr>
          <w:rFonts w:ascii="Times New Roman" w:hAnsi="Times New Roman" w:cs="Times New Roman"/>
          <w:szCs w:val="28"/>
        </w:rPr>
      </w:pPr>
    </w:p>
    <w:p w14:paraId="1B706495" w14:textId="48E7B179" w:rsidR="009E10BB" w:rsidRPr="00957E27" w:rsidRDefault="009E10BB" w:rsidP="009E10BB">
      <w:pPr>
        <w:widowControl/>
        <w:jc w:val="center"/>
        <w:rPr>
          <w:rFonts w:ascii="黑体" w:eastAsia="黑体" w:hAnsi="黑体" w:cs="Times New Roman"/>
          <w:sz w:val="32"/>
          <w:szCs w:val="28"/>
        </w:rPr>
      </w:pPr>
      <w:r w:rsidRPr="00957E27">
        <w:rPr>
          <w:rFonts w:ascii="黑体" w:eastAsia="黑体" w:hAnsi="黑体" w:cs="Times New Roman" w:hint="eastAsia"/>
          <w:sz w:val="32"/>
          <w:szCs w:val="28"/>
        </w:rPr>
        <w:t>目</w:t>
      </w:r>
      <w:r w:rsidR="00957E27" w:rsidRPr="00957E27">
        <w:rPr>
          <w:rFonts w:ascii="黑体" w:eastAsia="黑体" w:hAnsi="黑体" w:cs="Times New Roman" w:hint="eastAsia"/>
          <w:sz w:val="32"/>
          <w:szCs w:val="28"/>
        </w:rPr>
        <w:t xml:space="preserve"> </w:t>
      </w:r>
      <w:r w:rsidR="00957E27" w:rsidRPr="00957E27">
        <w:rPr>
          <w:rFonts w:ascii="黑体" w:eastAsia="黑体" w:hAnsi="黑体" w:cs="Times New Roman"/>
          <w:sz w:val="32"/>
          <w:szCs w:val="28"/>
        </w:rPr>
        <w:t xml:space="preserve"> </w:t>
      </w:r>
      <w:r w:rsidRPr="00957E27">
        <w:rPr>
          <w:rFonts w:ascii="黑体" w:eastAsia="黑体" w:hAnsi="黑体" w:cs="Times New Roman" w:hint="eastAsia"/>
          <w:sz w:val="32"/>
          <w:szCs w:val="28"/>
        </w:rPr>
        <w:t>录</w:t>
      </w:r>
    </w:p>
    <w:p w14:paraId="12FACB35" w14:textId="3A525C03" w:rsidR="008F7D6E" w:rsidRDefault="008F7D6E" w:rsidP="009E10BB">
      <w:pPr>
        <w:widowControl/>
        <w:jc w:val="center"/>
        <w:rPr>
          <w:rFonts w:ascii="黑体" w:eastAsia="黑体" w:hAnsi="黑体" w:cs="Times New Roman"/>
          <w:b/>
          <w:sz w:val="32"/>
          <w:szCs w:val="28"/>
        </w:rPr>
      </w:pPr>
    </w:p>
    <w:p w14:paraId="13C58CD6" w14:textId="2D8C6104" w:rsidR="00725295" w:rsidRDefault="0079390F">
      <w:pPr>
        <w:pStyle w:val="TOC1"/>
        <w:tabs>
          <w:tab w:val="right" w:leader="dot" w:pos="8296"/>
        </w:tabs>
        <w:rPr>
          <w:rFonts w:asciiTheme="minorHAnsi" w:eastAsiaTheme="minorEastAsia" w:hAnsiTheme="minorHAnsi" w:cstheme="minorBidi"/>
          <w:noProof/>
          <w:szCs w:val="22"/>
        </w:rPr>
      </w:pPr>
      <w:r>
        <w:rPr>
          <w:rFonts w:cs="Times New Roman"/>
          <w:b/>
          <w:sz w:val="32"/>
          <w:szCs w:val="28"/>
        </w:rPr>
        <w:fldChar w:fldCharType="begin"/>
      </w:r>
      <w:r>
        <w:rPr>
          <w:rFonts w:cs="Times New Roman"/>
          <w:b/>
          <w:sz w:val="32"/>
          <w:szCs w:val="28"/>
        </w:rPr>
        <w:instrText xml:space="preserve"> TOC \t "一级标题,1,二级标题,2,三级标题,3" </w:instrText>
      </w:r>
      <w:r>
        <w:rPr>
          <w:rFonts w:cs="Times New Roman"/>
          <w:b/>
          <w:sz w:val="32"/>
          <w:szCs w:val="28"/>
        </w:rPr>
        <w:fldChar w:fldCharType="separate"/>
      </w:r>
      <w:r w:rsidR="00725295">
        <w:rPr>
          <w:noProof/>
        </w:rPr>
        <w:t>第一章 绪论</w:t>
      </w:r>
      <w:r w:rsidR="00725295">
        <w:rPr>
          <w:noProof/>
        </w:rPr>
        <w:tab/>
      </w:r>
      <w:r w:rsidR="00725295">
        <w:rPr>
          <w:noProof/>
        </w:rPr>
        <w:fldChar w:fldCharType="begin"/>
      </w:r>
      <w:r w:rsidR="00725295">
        <w:rPr>
          <w:noProof/>
        </w:rPr>
        <w:instrText xml:space="preserve"> PAGEREF _Toc3381462 \h </w:instrText>
      </w:r>
      <w:r w:rsidR="00725295">
        <w:rPr>
          <w:noProof/>
        </w:rPr>
      </w:r>
      <w:r w:rsidR="00725295">
        <w:rPr>
          <w:noProof/>
        </w:rPr>
        <w:fldChar w:fldCharType="separate"/>
      </w:r>
      <w:r w:rsidR="00EC77C7">
        <w:rPr>
          <w:noProof/>
        </w:rPr>
        <w:t>1</w:t>
      </w:r>
      <w:r w:rsidR="00725295">
        <w:rPr>
          <w:noProof/>
        </w:rPr>
        <w:fldChar w:fldCharType="end"/>
      </w:r>
    </w:p>
    <w:p w14:paraId="1CB8B53A" w14:textId="31F0B54B" w:rsidR="00725295" w:rsidRDefault="00725295">
      <w:pPr>
        <w:pStyle w:val="TOC2"/>
        <w:tabs>
          <w:tab w:val="right" w:leader="dot" w:pos="8296"/>
        </w:tabs>
        <w:rPr>
          <w:rFonts w:asciiTheme="minorHAnsi" w:eastAsiaTheme="minorEastAsia" w:hAnsiTheme="minorHAnsi" w:cstheme="minorBidi"/>
          <w:noProof/>
          <w:szCs w:val="22"/>
        </w:rPr>
      </w:pPr>
      <w:r>
        <w:rPr>
          <w:noProof/>
        </w:rPr>
        <w:t>1.1 研究背景及研究意义</w:t>
      </w:r>
      <w:r>
        <w:rPr>
          <w:noProof/>
        </w:rPr>
        <w:tab/>
      </w:r>
      <w:r>
        <w:rPr>
          <w:noProof/>
        </w:rPr>
        <w:fldChar w:fldCharType="begin"/>
      </w:r>
      <w:r>
        <w:rPr>
          <w:noProof/>
        </w:rPr>
        <w:instrText xml:space="preserve"> PAGEREF _Toc3381463 \h </w:instrText>
      </w:r>
      <w:r>
        <w:rPr>
          <w:noProof/>
        </w:rPr>
      </w:r>
      <w:r>
        <w:rPr>
          <w:noProof/>
        </w:rPr>
        <w:fldChar w:fldCharType="separate"/>
      </w:r>
      <w:r w:rsidR="00EC77C7">
        <w:rPr>
          <w:noProof/>
        </w:rPr>
        <w:t>1</w:t>
      </w:r>
      <w:r>
        <w:rPr>
          <w:noProof/>
        </w:rPr>
        <w:fldChar w:fldCharType="end"/>
      </w:r>
    </w:p>
    <w:p w14:paraId="750D307C" w14:textId="7A66F1DB" w:rsidR="00725295" w:rsidRDefault="00725295">
      <w:pPr>
        <w:pStyle w:val="TOC3"/>
        <w:tabs>
          <w:tab w:val="right" w:leader="dot" w:pos="8296"/>
        </w:tabs>
        <w:rPr>
          <w:rFonts w:asciiTheme="minorHAnsi" w:eastAsiaTheme="minorEastAsia" w:hAnsiTheme="minorHAnsi" w:cstheme="minorBidi"/>
          <w:noProof/>
          <w:szCs w:val="22"/>
        </w:rPr>
      </w:pPr>
      <w:r>
        <w:rPr>
          <w:noProof/>
        </w:rPr>
        <w:t>1.1.1 研究背景</w:t>
      </w:r>
      <w:r>
        <w:rPr>
          <w:noProof/>
        </w:rPr>
        <w:tab/>
      </w:r>
      <w:r>
        <w:rPr>
          <w:noProof/>
        </w:rPr>
        <w:fldChar w:fldCharType="begin"/>
      </w:r>
      <w:r>
        <w:rPr>
          <w:noProof/>
        </w:rPr>
        <w:instrText xml:space="preserve"> PAGEREF _Toc3381464 \h </w:instrText>
      </w:r>
      <w:r>
        <w:rPr>
          <w:noProof/>
        </w:rPr>
      </w:r>
      <w:r>
        <w:rPr>
          <w:noProof/>
        </w:rPr>
        <w:fldChar w:fldCharType="separate"/>
      </w:r>
      <w:r w:rsidR="00EC77C7">
        <w:rPr>
          <w:noProof/>
        </w:rPr>
        <w:t>1</w:t>
      </w:r>
      <w:r>
        <w:rPr>
          <w:noProof/>
        </w:rPr>
        <w:fldChar w:fldCharType="end"/>
      </w:r>
    </w:p>
    <w:p w14:paraId="1609EAA7" w14:textId="2E2B57E7" w:rsidR="00725295" w:rsidRDefault="00725295">
      <w:pPr>
        <w:pStyle w:val="TOC3"/>
        <w:tabs>
          <w:tab w:val="right" w:leader="dot" w:pos="8296"/>
        </w:tabs>
        <w:rPr>
          <w:rFonts w:asciiTheme="minorHAnsi" w:eastAsiaTheme="minorEastAsia" w:hAnsiTheme="minorHAnsi" w:cstheme="minorBidi"/>
          <w:noProof/>
          <w:szCs w:val="22"/>
        </w:rPr>
      </w:pPr>
      <w:r>
        <w:rPr>
          <w:noProof/>
        </w:rPr>
        <w:t>1.1.2 研究意义</w:t>
      </w:r>
      <w:r>
        <w:rPr>
          <w:noProof/>
        </w:rPr>
        <w:tab/>
      </w:r>
      <w:r>
        <w:rPr>
          <w:noProof/>
        </w:rPr>
        <w:fldChar w:fldCharType="begin"/>
      </w:r>
      <w:r>
        <w:rPr>
          <w:noProof/>
        </w:rPr>
        <w:instrText xml:space="preserve"> PAGEREF _Toc3381465 \h </w:instrText>
      </w:r>
      <w:r>
        <w:rPr>
          <w:noProof/>
        </w:rPr>
      </w:r>
      <w:r>
        <w:rPr>
          <w:noProof/>
        </w:rPr>
        <w:fldChar w:fldCharType="separate"/>
      </w:r>
      <w:r w:rsidR="00EC77C7">
        <w:rPr>
          <w:noProof/>
        </w:rPr>
        <w:t>1</w:t>
      </w:r>
      <w:r>
        <w:rPr>
          <w:noProof/>
        </w:rPr>
        <w:fldChar w:fldCharType="end"/>
      </w:r>
    </w:p>
    <w:p w14:paraId="157BC7D6" w14:textId="2E5499A9" w:rsidR="00725295" w:rsidRDefault="00725295">
      <w:pPr>
        <w:pStyle w:val="TOC2"/>
        <w:tabs>
          <w:tab w:val="right" w:leader="dot" w:pos="8296"/>
        </w:tabs>
        <w:rPr>
          <w:rFonts w:asciiTheme="minorHAnsi" w:eastAsiaTheme="minorEastAsia" w:hAnsiTheme="minorHAnsi" w:cstheme="minorBidi"/>
          <w:noProof/>
          <w:szCs w:val="22"/>
        </w:rPr>
      </w:pPr>
      <w:r>
        <w:rPr>
          <w:noProof/>
        </w:rPr>
        <w:t>1.2 研究方法与内容安排</w:t>
      </w:r>
      <w:r>
        <w:rPr>
          <w:noProof/>
        </w:rPr>
        <w:tab/>
      </w:r>
      <w:r>
        <w:rPr>
          <w:noProof/>
        </w:rPr>
        <w:fldChar w:fldCharType="begin"/>
      </w:r>
      <w:r>
        <w:rPr>
          <w:noProof/>
        </w:rPr>
        <w:instrText xml:space="preserve"> PAGEREF _Toc3381466 \h </w:instrText>
      </w:r>
      <w:r>
        <w:rPr>
          <w:noProof/>
        </w:rPr>
      </w:r>
      <w:r>
        <w:rPr>
          <w:noProof/>
        </w:rPr>
        <w:fldChar w:fldCharType="separate"/>
      </w:r>
      <w:r w:rsidR="00EC77C7">
        <w:rPr>
          <w:noProof/>
        </w:rPr>
        <w:t>1</w:t>
      </w:r>
      <w:r>
        <w:rPr>
          <w:noProof/>
        </w:rPr>
        <w:fldChar w:fldCharType="end"/>
      </w:r>
    </w:p>
    <w:p w14:paraId="48AE14F0" w14:textId="1C6B4758" w:rsidR="00725295" w:rsidRDefault="00725295">
      <w:pPr>
        <w:pStyle w:val="TOC3"/>
        <w:tabs>
          <w:tab w:val="right" w:leader="dot" w:pos="8296"/>
        </w:tabs>
        <w:rPr>
          <w:rFonts w:asciiTheme="minorHAnsi" w:eastAsiaTheme="minorEastAsia" w:hAnsiTheme="minorHAnsi" w:cstheme="minorBidi"/>
          <w:noProof/>
          <w:szCs w:val="22"/>
        </w:rPr>
      </w:pPr>
      <w:r>
        <w:rPr>
          <w:noProof/>
        </w:rPr>
        <w:t>1.2.1 研究方法</w:t>
      </w:r>
      <w:r>
        <w:rPr>
          <w:noProof/>
        </w:rPr>
        <w:tab/>
      </w:r>
      <w:r>
        <w:rPr>
          <w:noProof/>
        </w:rPr>
        <w:fldChar w:fldCharType="begin"/>
      </w:r>
      <w:r>
        <w:rPr>
          <w:noProof/>
        </w:rPr>
        <w:instrText xml:space="preserve"> PAGEREF _Toc3381467 \h </w:instrText>
      </w:r>
      <w:r>
        <w:rPr>
          <w:noProof/>
        </w:rPr>
      </w:r>
      <w:r>
        <w:rPr>
          <w:noProof/>
        </w:rPr>
        <w:fldChar w:fldCharType="separate"/>
      </w:r>
      <w:r w:rsidR="00EC77C7">
        <w:rPr>
          <w:noProof/>
        </w:rPr>
        <w:t>1</w:t>
      </w:r>
      <w:r>
        <w:rPr>
          <w:noProof/>
        </w:rPr>
        <w:fldChar w:fldCharType="end"/>
      </w:r>
    </w:p>
    <w:p w14:paraId="59661DDE" w14:textId="4C7D67CE" w:rsidR="00725295" w:rsidRDefault="00725295">
      <w:pPr>
        <w:pStyle w:val="TOC3"/>
        <w:tabs>
          <w:tab w:val="right" w:leader="dot" w:pos="8296"/>
        </w:tabs>
        <w:rPr>
          <w:rFonts w:asciiTheme="minorHAnsi" w:eastAsiaTheme="minorEastAsia" w:hAnsiTheme="minorHAnsi" w:cstheme="minorBidi"/>
          <w:noProof/>
          <w:szCs w:val="22"/>
        </w:rPr>
      </w:pPr>
      <w:r>
        <w:rPr>
          <w:noProof/>
        </w:rPr>
        <w:t>1.2.2 内容安排</w:t>
      </w:r>
      <w:r>
        <w:rPr>
          <w:noProof/>
        </w:rPr>
        <w:tab/>
      </w:r>
      <w:r>
        <w:rPr>
          <w:noProof/>
        </w:rPr>
        <w:fldChar w:fldCharType="begin"/>
      </w:r>
      <w:r>
        <w:rPr>
          <w:noProof/>
        </w:rPr>
        <w:instrText xml:space="preserve"> PAGEREF _Toc3381468 \h </w:instrText>
      </w:r>
      <w:r>
        <w:rPr>
          <w:noProof/>
        </w:rPr>
      </w:r>
      <w:r>
        <w:rPr>
          <w:noProof/>
        </w:rPr>
        <w:fldChar w:fldCharType="separate"/>
      </w:r>
      <w:r w:rsidR="00EC77C7">
        <w:rPr>
          <w:noProof/>
        </w:rPr>
        <w:t>2</w:t>
      </w:r>
      <w:r>
        <w:rPr>
          <w:noProof/>
        </w:rPr>
        <w:fldChar w:fldCharType="end"/>
      </w:r>
    </w:p>
    <w:p w14:paraId="3D94AFF4" w14:textId="724CC75D" w:rsidR="00725295" w:rsidRDefault="00725295">
      <w:pPr>
        <w:pStyle w:val="TOC2"/>
        <w:tabs>
          <w:tab w:val="right" w:leader="dot" w:pos="8296"/>
        </w:tabs>
        <w:rPr>
          <w:rFonts w:asciiTheme="minorHAnsi" w:eastAsiaTheme="minorEastAsia" w:hAnsiTheme="minorHAnsi" w:cstheme="minorBidi"/>
          <w:noProof/>
          <w:szCs w:val="22"/>
        </w:rPr>
      </w:pPr>
      <w:r>
        <w:rPr>
          <w:noProof/>
        </w:rPr>
        <w:t>1.3 文献综述</w:t>
      </w:r>
      <w:r>
        <w:rPr>
          <w:noProof/>
        </w:rPr>
        <w:tab/>
      </w:r>
      <w:r>
        <w:rPr>
          <w:noProof/>
        </w:rPr>
        <w:fldChar w:fldCharType="begin"/>
      </w:r>
      <w:r>
        <w:rPr>
          <w:noProof/>
        </w:rPr>
        <w:instrText xml:space="preserve"> PAGEREF _Toc3381469 \h </w:instrText>
      </w:r>
      <w:r>
        <w:rPr>
          <w:noProof/>
        </w:rPr>
      </w:r>
      <w:r>
        <w:rPr>
          <w:noProof/>
        </w:rPr>
        <w:fldChar w:fldCharType="separate"/>
      </w:r>
      <w:r w:rsidR="00EC77C7">
        <w:rPr>
          <w:noProof/>
        </w:rPr>
        <w:t>3</w:t>
      </w:r>
      <w:r>
        <w:rPr>
          <w:noProof/>
        </w:rPr>
        <w:fldChar w:fldCharType="end"/>
      </w:r>
    </w:p>
    <w:p w14:paraId="0C2F0979" w14:textId="5894F100" w:rsidR="00725295" w:rsidRDefault="00725295">
      <w:pPr>
        <w:pStyle w:val="TOC3"/>
        <w:tabs>
          <w:tab w:val="right" w:leader="dot" w:pos="8296"/>
        </w:tabs>
        <w:rPr>
          <w:rFonts w:asciiTheme="minorHAnsi" w:eastAsiaTheme="minorEastAsia" w:hAnsiTheme="minorHAnsi" w:cstheme="minorBidi"/>
          <w:noProof/>
          <w:szCs w:val="22"/>
        </w:rPr>
      </w:pPr>
      <w:r>
        <w:rPr>
          <w:noProof/>
        </w:rPr>
        <w:t>1.3.1 国外日历效应研究文献综述</w:t>
      </w:r>
      <w:r>
        <w:rPr>
          <w:noProof/>
        </w:rPr>
        <w:tab/>
      </w:r>
      <w:r>
        <w:rPr>
          <w:noProof/>
        </w:rPr>
        <w:fldChar w:fldCharType="begin"/>
      </w:r>
      <w:r>
        <w:rPr>
          <w:noProof/>
        </w:rPr>
        <w:instrText xml:space="preserve"> PAGEREF _Toc3381470 \h </w:instrText>
      </w:r>
      <w:r>
        <w:rPr>
          <w:noProof/>
        </w:rPr>
      </w:r>
      <w:r>
        <w:rPr>
          <w:noProof/>
        </w:rPr>
        <w:fldChar w:fldCharType="separate"/>
      </w:r>
      <w:r w:rsidR="00EC77C7">
        <w:rPr>
          <w:noProof/>
        </w:rPr>
        <w:t>3</w:t>
      </w:r>
      <w:r>
        <w:rPr>
          <w:noProof/>
        </w:rPr>
        <w:fldChar w:fldCharType="end"/>
      </w:r>
    </w:p>
    <w:p w14:paraId="038B14AB" w14:textId="294AF383" w:rsidR="00725295" w:rsidRDefault="00725295">
      <w:pPr>
        <w:pStyle w:val="TOC3"/>
        <w:tabs>
          <w:tab w:val="right" w:leader="dot" w:pos="8296"/>
        </w:tabs>
        <w:rPr>
          <w:rFonts w:asciiTheme="minorHAnsi" w:eastAsiaTheme="minorEastAsia" w:hAnsiTheme="minorHAnsi" w:cstheme="minorBidi"/>
          <w:noProof/>
          <w:szCs w:val="22"/>
        </w:rPr>
      </w:pPr>
      <w:r>
        <w:rPr>
          <w:noProof/>
        </w:rPr>
        <w:t>1.3.2 国内日历效应研究文献综述</w:t>
      </w:r>
      <w:r>
        <w:rPr>
          <w:noProof/>
        </w:rPr>
        <w:tab/>
      </w:r>
      <w:r>
        <w:rPr>
          <w:noProof/>
        </w:rPr>
        <w:fldChar w:fldCharType="begin"/>
      </w:r>
      <w:r>
        <w:rPr>
          <w:noProof/>
        </w:rPr>
        <w:instrText xml:space="preserve"> PAGEREF _Toc3381471 \h </w:instrText>
      </w:r>
      <w:r>
        <w:rPr>
          <w:noProof/>
        </w:rPr>
      </w:r>
      <w:r>
        <w:rPr>
          <w:noProof/>
        </w:rPr>
        <w:fldChar w:fldCharType="separate"/>
      </w:r>
      <w:r w:rsidR="00EC77C7">
        <w:rPr>
          <w:noProof/>
        </w:rPr>
        <w:t>4</w:t>
      </w:r>
      <w:r>
        <w:rPr>
          <w:noProof/>
        </w:rPr>
        <w:fldChar w:fldCharType="end"/>
      </w:r>
    </w:p>
    <w:p w14:paraId="09A48FF5" w14:textId="53388C7D" w:rsidR="00725295" w:rsidRDefault="00725295">
      <w:pPr>
        <w:pStyle w:val="TOC3"/>
        <w:tabs>
          <w:tab w:val="right" w:leader="dot" w:pos="8296"/>
        </w:tabs>
        <w:rPr>
          <w:rFonts w:asciiTheme="minorHAnsi" w:eastAsiaTheme="minorEastAsia" w:hAnsiTheme="minorHAnsi" w:cstheme="minorBidi"/>
          <w:noProof/>
          <w:szCs w:val="22"/>
        </w:rPr>
      </w:pPr>
      <w:r>
        <w:rPr>
          <w:noProof/>
        </w:rPr>
        <w:t>1.3.3 文献总结与评价</w:t>
      </w:r>
      <w:r>
        <w:rPr>
          <w:noProof/>
        </w:rPr>
        <w:tab/>
      </w:r>
      <w:r>
        <w:rPr>
          <w:noProof/>
        </w:rPr>
        <w:fldChar w:fldCharType="begin"/>
      </w:r>
      <w:r>
        <w:rPr>
          <w:noProof/>
        </w:rPr>
        <w:instrText xml:space="preserve"> PAGEREF _Toc3381472 \h </w:instrText>
      </w:r>
      <w:r>
        <w:rPr>
          <w:noProof/>
        </w:rPr>
      </w:r>
      <w:r>
        <w:rPr>
          <w:noProof/>
        </w:rPr>
        <w:fldChar w:fldCharType="separate"/>
      </w:r>
      <w:r w:rsidR="00EC77C7">
        <w:rPr>
          <w:noProof/>
        </w:rPr>
        <w:t>4</w:t>
      </w:r>
      <w:r>
        <w:rPr>
          <w:noProof/>
        </w:rPr>
        <w:fldChar w:fldCharType="end"/>
      </w:r>
    </w:p>
    <w:p w14:paraId="09336773" w14:textId="33E7ADF6" w:rsidR="00725295" w:rsidRDefault="00725295">
      <w:pPr>
        <w:pStyle w:val="TOC1"/>
        <w:tabs>
          <w:tab w:val="right" w:leader="dot" w:pos="8296"/>
        </w:tabs>
        <w:rPr>
          <w:rFonts w:asciiTheme="minorHAnsi" w:eastAsiaTheme="minorEastAsia" w:hAnsiTheme="minorHAnsi" w:cstheme="minorBidi"/>
          <w:noProof/>
          <w:szCs w:val="22"/>
        </w:rPr>
      </w:pPr>
      <w:r w:rsidRPr="00921B7B">
        <w:rPr>
          <w:noProof/>
        </w:rPr>
        <w:t>第二章</w:t>
      </w:r>
      <w:r>
        <w:rPr>
          <w:noProof/>
        </w:rPr>
        <w:t xml:space="preserve"> 中国股市中的日历效应</w:t>
      </w:r>
      <w:r>
        <w:rPr>
          <w:noProof/>
        </w:rPr>
        <w:tab/>
      </w:r>
      <w:r>
        <w:rPr>
          <w:noProof/>
        </w:rPr>
        <w:fldChar w:fldCharType="begin"/>
      </w:r>
      <w:r>
        <w:rPr>
          <w:noProof/>
        </w:rPr>
        <w:instrText xml:space="preserve"> PAGEREF _Toc3381473 \h </w:instrText>
      </w:r>
      <w:r>
        <w:rPr>
          <w:noProof/>
        </w:rPr>
      </w:r>
      <w:r>
        <w:rPr>
          <w:noProof/>
        </w:rPr>
        <w:fldChar w:fldCharType="separate"/>
      </w:r>
      <w:r w:rsidR="00EC77C7">
        <w:rPr>
          <w:noProof/>
        </w:rPr>
        <w:t>6</w:t>
      </w:r>
      <w:r>
        <w:rPr>
          <w:noProof/>
        </w:rPr>
        <w:fldChar w:fldCharType="end"/>
      </w:r>
    </w:p>
    <w:p w14:paraId="14145828" w14:textId="3AC04081" w:rsidR="00725295" w:rsidRDefault="00725295">
      <w:pPr>
        <w:pStyle w:val="TOC2"/>
        <w:tabs>
          <w:tab w:val="right" w:leader="dot" w:pos="8296"/>
        </w:tabs>
        <w:rPr>
          <w:rFonts w:asciiTheme="minorHAnsi" w:eastAsiaTheme="minorEastAsia" w:hAnsiTheme="minorHAnsi" w:cstheme="minorBidi"/>
          <w:noProof/>
          <w:szCs w:val="22"/>
        </w:rPr>
      </w:pPr>
      <w:r>
        <w:rPr>
          <w:noProof/>
        </w:rPr>
        <w:t>2.1 日历效应概念</w:t>
      </w:r>
      <w:r>
        <w:rPr>
          <w:noProof/>
        </w:rPr>
        <w:tab/>
      </w:r>
      <w:r>
        <w:rPr>
          <w:noProof/>
        </w:rPr>
        <w:fldChar w:fldCharType="begin"/>
      </w:r>
      <w:r>
        <w:rPr>
          <w:noProof/>
        </w:rPr>
        <w:instrText xml:space="preserve"> PAGEREF _Toc3381474 \h </w:instrText>
      </w:r>
      <w:r>
        <w:rPr>
          <w:noProof/>
        </w:rPr>
      </w:r>
      <w:r>
        <w:rPr>
          <w:noProof/>
        </w:rPr>
        <w:fldChar w:fldCharType="separate"/>
      </w:r>
      <w:r w:rsidR="00EC77C7">
        <w:rPr>
          <w:noProof/>
        </w:rPr>
        <w:t>6</w:t>
      </w:r>
      <w:r>
        <w:rPr>
          <w:noProof/>
        </w:rPr>
        <w:fldChar w:fldCharType="end"/>
      </w:r>
    </w:p>
    <w:p w14:paraId="6B86C4E7" w14:textId="0E688F59" w:rsidR="00725295" w:rsidRDefault="00725295">
      <w:pPr>
        <w:pStyle w:val="TOC2"/>
        <w:tabs>
          <w:tab w:val="right" w:leader="dot" w:pos="8296"/>
        </w:tabs>
        <w:rPr>
          <w:rFonts w:asciiTheme="minorHAnsi" w:eastAsiaTheme="minorEastAsia" w:hAnsiTheme="minorHAnsi" w:cstheme="minorBidi"/>
          <w:noProof/>
          <w:szCs w:val="22"/>
        </w:rPr>
      </w:pPr>
      <w:r>
        <w:rPr>
          <w:noProof/>
        </w:rPr>
        <w:t>2.2 日历效应影响因素</w:t>
      </w:r>
      <w:r>
        <w:rPr>
          <w:noProof/>
        </w:rPr>
        <w:tab/>
      </w:r>
      <w:r>
        <w:rPr>
          <w:noProof/>
        </w:rPr>
        <w:fldChar w:fldCharType="begin"/>
      </w:r>
      <w:r>
        <w:rPr>
          <w:noProof/>
        </w:rPr>
        <w:instrText xml:space="preserve"> PAGEREF _Toc3381475 \h </w:instrText>
      </w:r>
      <w:r>
        <w:rPr>
          <w:noProof/>
        </w:rPr>
      </w:r>
      <w:r>
        <w:rPr>
          <w:noProof/>
        </w:rPr>
        <w:fldChar w:fldCharType="separate"/>
      </w:r>
      <w:r w:rsidR="00EC77C7">
        <w:rPr>
          <w:noProof/>
        </w:rPr>
        <w:t>6</w:t>
      </w:r>
      <w:r>
        <w:rPr>
          <w:noProof/>
        </w:rPr>
        <w:fldChar w:fldCharType="end"/>
      </w:r>
    </w:p>
    <w:p w14:paraId="2C3CD1F9" w14:textId="0534D0C5" w:rsidR="00725295" w:rsidRDefault="00725295">
      <w:pPr>
        <w:pStyle w:val="TOC3"/>
        <w:tabs>
          <w:tab w:val="right" w:leader="dot" w:pos="8296"/>
        </w:tabs>
        <w:rPr>
          <w:rFonts w:asciiTheme="minorHAnsi" w:eastAsiaTheme="minorEastAsia" w:hAnsiTheme="minorHAnsi" w:cstheme="minorBidi"/>
          <w:noProof/>
          <w:szCs w:val="22"/>
        </w:rPr>
      </w:pPr>
      <w:r>
        <w:rPr>
          <w:noProof/>
        </w:rPr>
        <w:t>2.2.1 风险因素</w:t>
      </w:r>
      <w:r>
        <w:rPr>
          <w:noProof/>
        </w:rPr>
        <w:tab/>
      </w:r>
      <w:r>
        <w:rPr>
          <w:noProof/>
        </w:rPr>
        <w:fldChar w:fldCharType="begin"/>
      </w:r>
      <w:r>
        <w:rPr>
          <w:noProof/>
        </w:rPr>
        <w:instrText xml:space="preserve"> PAGEREF _Toc3381476 \h </w:instrText>
      </w:r>
      <w:r>
        <w:rPr>
          <w:noProof/>
        </w:rPr>
      </w:r>
      <w:r>
        <w:rPr>
          <w:noProof/>
        </w:rPr>
        <w:fldChar w:fldCharType="separate"/>
      </w:r>
      <w:r w:rsidR="00EC77C7">
        <w:rPr>
          <w:noProof/>
        </w:rPr>
        <w:t>6</w:t>
      </w:r>
      <w:r>
        <w:rPr>
          <w:noProof/>
        </w:rPr>
        <w:fldChar w:fldCharType="end"/>
      </w:r>
    </w:p>
    <w:p w14:paraId="34500145" w14:textId="0197C009" w:rsidR="00725295" w:rsidRDefault="00725295">
      <w:pPr>
        <w:pStyle w:val="TOC3"/>
        <w:tabs>
          <w:tab w:val="right" w:leader="dot" w:pos="8296"/>
        </w:tabs>
        <w:rPr>
          <w:rFonts w:asciiTheme="minorHAnsi" w:eastAsiaTheme="minorEastAsia" w:hAnsiTheme="minorHAnsi" w:cstheme="minorBidi"/>
          <w:noProof/>
          <w:szCs w:val="22"/>
        </w:rPr>
      </w:pPr>
      <w:r>
        <w:rPr>
          <w:noProof/>
        </w:rPr>
        <w:t>2.2.2 投资者情绪因素</w:t>
      </w:r>
      <w:r>
        <w:rPr>
          <w:noProof/>
        </w:rPr>
        <w:tab/>
      </w:r>
      <w:r>
        <w:rPr>
          <w:noProof/>
        </w:rPr>
        <w:fldChar w:fldCharType="begin"/>
      </w:r>
      <w:r>
        <w:rPr>
          <w:noProof/>
        </w:rPr>
        <w:instrText xml:space="preserve"> PAGEREF _Toc3381477 \h </w:instrText>
      </w:r>
      <w:r>
        <w:rPr>
          <w:noProof/>
        </w:rPr>
      </w:r>
      <w:r>
        <w:rPr>
          <w:noProof/>
        </w:rPr>
        <w:fldChar w:fldCharType="separate"/>
      </w:r>
      <w:r w:rsidR="00EC77C7">
        <w:rPr>
          <w:noProof/>
        </w:rPr>
        <w:t>7</w:t>
      </w:r>
      <w:r>
        <w:rPr>
          <w:noProof/>
        </w:rPr>
        <w:fldChar w:fldCharType="end"/>
      </w:r>
    </w:p>
    <w:p w14:paraId="7C4D764D" w14:textId="0CAF9B8C" w:rsidR="00725295" w:rsidRDefault="00725295">
      <w:pPr>
        <w:pStyle w:val="TOC3"/>
        <w:tabs>
          <w:tab w:val="right" w:leader="dot" w:pos="8296"/>
        </w:tabs>
        <w:rPr>
          <w:rFonts w:asciiTheme="minorHAnsi" w:eastAsiaTheme="minorEastAsia" w:hAnsiTheme="minorHAnsi" w:cstheme="minorBidi"/>
          <w:noProof/>
          <w:szCs w:val="22"/>
        </w:rPr>
      </w:pPr>
      <w:r>
        <w:rPr>
          <w:noProof/>
        </w:rPr>
        <w:t>2.2.3 政策因素</w:t>
      </w:r>
      <w:r>
        <w:rPr>
          <w:noProof/>
        </w:rPr>
        <w:tab/>
      </w:r>
      <w:r>
        <w:rPr>
          <w:noProof/>
        </w:rPr>
        <w:fldChar w:fldCharType="begin"/>
      </w:r>
      <w:r>
        <w:rPr>
          <w:noProof/>
        </w:rPr>
        <w:instrText xml:space="preserve"> PAGEREF _Toc3381478 \h </w:instrText>
      </w:r>
      <w:r>
        <w:rPr>
          <w:noProof/>
        </w:rPr>
      </w:r>
      <w:r>
        <w:rPr>
          <w:noProof/>
        </w:rPr>
        <w:fldChar w:fldCharType="separate"/>
      </w:r>
      <w:r w:rsidR="00EC77C7">
        <w:rPr>
          <w:noProof/>
        </w:rPr>
        <w:t>7</w:t>
      </w:r>
      <w:r>
        <w:rPr>
          <w:noProof/>
        </w:rPr>
        <w:fldChar w:fldCharType="end"/>
      </w:r>
    </w:p>
    <w:p w14:paraId="42C057B1" w14:textId="384E28D6" w:rsidR="00725295" w:rsidRDefault="00725295">
      <w:pPr>
        <w:pStyle w:val="TOC2"/>
        <w:tabs>
          <w:tab w:val="right" w:leader="dot" w:pos="8296"/>
        </w:tabs>
        <w:rPr>
          <w:rFonts w:asciiTheme="minorHAnsi" w:eastAsiaTheme="minorEastAsia" w:hAnsiTheme="minorHAnsi" w:cstheme="minorBidi"/>
          <w:noProof/>
          <w:szCs w:val="22"/>
        </w:rPr>
      </w:pPr>
      <w:r>
        <w:rPr>
          <w:noProof/>
        </w:rPr>
        <w:t>2.3 本章总结</w:t>
      </w:r>
      <w:r>
        <w:rPr>
          <w:noProof/>
        </w:rPr>
        <w:tab/>
      </w:r>
      <w:r>
        <w:rPr>
          <w:noProof/>
        </w:rPr>
        <w:fldChar w:fldCharType="begin"/>
      </w:r>
      <w:r>
        <w:rPr>
          <w:noProof/>
        </w:rPr>
        <w:instrText xml:space="preserve"> PAGEREF _Toc3381479 \h </w:instrText>
      </w:r>
      <w:r>
        <w:rPr>
          <w:noProof/>
        </w:rPr>
      </w:r>
      <w:r>
        <w:rPr>
          <w:noProof/>
        </w:rPr>
        <w:fldChar w:fldCharType="separate"/>
      </w:r>
      <w:r w:rsidR="00EC77C7">
        <w:rPr>
          <w:noProof/>
        </w:rPr>
        <w:t>8</w:t>
      </w:r>
      <w:r>
        <w:rPr>
          <w:noProof/>
        </w:rPr>
        <w:fldChar w:fldCharType="end"/>
      </w:r>
    </w:p>
    <w:p w14:paraId="67F0F48B" w14:textId="633C6F54" w:rsidR="00725295" w:rsidRDefault="00725295">
      <w:pPr>
        <w:pStyle w:val="TOC1"/>
        <w:tabs>
          <w:tab w:val="right" w:leader="dot" w:pos="8296"/>
        </w:tabs>
        <w:rPr>
          <w:rFonts w:asciiTheme="minorHAnsi" w:eastAsiaTheme="minorEastAsia" w:hAnsiTheme="minorHAnsi" w:cstheme="minorBidi"/>
          <w:noProof/>
          <w:szCs w:val="22"/>
        </w:rPr>
      </w:pPr>
      <w:r>
        <w:rPr>
          <w:noProof/>
        </w:rPr>
        <w:t>第三章 中国股市日历效应检验</w:t>
      </w:r>
      <w:r>
        <w:rPr>
          <w:noProof/>
        </w:rPr>
        <w:tab/>
      </w:r>
      <w:r>
        <w:rPr>
          <w:noProof/>
        </w:rPr>
        <w:fldChar w:fldCharType="begin"/>
      </w:r>
      <w:r>
        <w:rPr>
          <w:noProof/>
        </w:rPr>
        <w:instrText xml:space="preserve"> PAGEREF _Toc3381480 \h </w:instrText>
      </w:r>
      <w:r>
        <w:rPr>
          <w:noProof/>
        </w:rPr>
      </w:r>
      <w:r>
        <w:rPr>
          <w:noProof/>
        </w:rPr>
        <w:fldChar w:fldCharType="separate"/>
      </w:r>
      <w:r w:rsidR="00EC77C7">
        <w:rPr>
          <w:noProof/>
        </w:rPr>
        <w:t>9</w:t>
      </w:r>
      <w:r>
        <w:rPr>
          <w:noProof/>
        </w:rPr>
        <w:fldChar w:fldCharType="end"/>
      </w:r>
    </w:p>
    <w:p w14:paraId="21E27122" w14:textId="17383F60" w:rsidR="00725295" w:rsidRDefault="00725295">
      <w:pPr>
        <w:pStyle w:val="TOC2"/>
        <w:tabs>
          <w:tab w:val="right" w:leader="dot" w:pos="8296"/>
        </w:tabs>
        <w:rPr>
          <w:rFonts w:asciiTheme="minorHAnsi" w:eastAsiaTheme="minorEastAsia" w:hAnsiTheme="minorHAnsi" w:cstheme="minorBidi"/>
          <w:noProof/>
          <w:szCs w:val="22"/>
        </w:rPr>
      </w:pPr>
      <w:r>
        <w:rPr>
          <w:noProof/>
        </w:rPr>
        <w:t>3.1 日历效应检验方法</w:t>
      </w:r>
      <w:r>
        <w:rPr>
          <w:noProof/>
        </w:rPr>
        <w:tab/>
      </w:r>
      <w:r>
        <w:rPr>
          <w:noProof/>
        </w:rPr>
        <w:fldChar w:fldCharType="begin"/>
      </w:r>
      <w:r>
        <w:rPr>
          <w:noProof/>
        </w:rPr>
        <w:instrText xml:space="preserve"> PAGEREF _Toc3381481 \h </w:instrText>
      </w:r>
      <w:r>
        <w:rPr>
          <w:noProof/>
        </w:rPr>
      </w:r>
      <w:r>
        <w:rPr>
          <w:noProof/>
        </w:rPr>
        <w:fldChar w:fldCharType="separate"/>
      </w:r>
      <w:r w:rsidR="00EC77C7">
        <w:rPr>
          <w:noProof/>
        </w:rPr>
        <w:t>9</w:t>
      </w:r>
      <w:r>
        <w:rPr>
          <w:noProof/>
        </w:rPr>
        <w:fldChar w:fldCharType="end"/>
      </w:r>
    </w:p>
    <w:p w14:paraId="071AE9C4" w14:textId="3CB399ED" w:rsidR="00725295" w:rsidRDefault="00725295">
      <w:pPr>
        <w:pStyle w:val="TOC2"/>
        <w:tabs>
          <w:tab w:val="right" w:leader="dot" w:pos="8296"/>
        </w:tabs>
        <w:rPr>
          <w:rFonts w:asciiTheme="minorHAnsi" w:eastAsiaTheme="minorEastAsia" w:hAnsiTheme="minorHAnsi" w:cstheme="minorBidi"/>
          <w:noProof/>
          <w:szCs w:val="22"/>
        </w:rPr>
      </w:pPr>
      <w:r>
        <w:rPr>
          <w:noProof/>
        </w:rPr>
        <w:t>3.2 日历效应建模——R-Garch模型</w:t>
      </w:r>
      <w:r>
        <w:rPr>
          <w:noProof/>
        </w:rPr>
        <w:tab/>
      </w:r>
      <w:r>
        <w:rPr>
          <w:noProof/>
        </w:rPr>
        <w:fldChar w:fldCharType="begin"/>
      </w:r>
      <w:r>
        <w:rPr>
          <w:noProof/>
        </w:rPr>
        <w:instrText xml:space="preserve"> PAGEREF _Toc3381482 \h </w:instrText>
      </w:r>
      <w:r>
        <w:rPr>
          <w:noProof/>
        </w:rPr>
      </w:r>
      <w:r>
        <w:rPr>
          <w:noProof/>
        </w:rPr>
        <w:fldChar w:fldCharType="separate"/>
      </w:r>
      <w:r w:rsidR="00EC77C7">
        <w:rPr>
          <w:noProof/>
        </w:rPr>
        <w:t>9</w:t>
      </w:r>
      <w:r>
        <w:rPr>
          <w:noProof/>
        </w:rPr>
        <w:fldChar w:fldCharType="end"/>
      </w:r>
    </w:p>
    <w:p w14:paraId="2E86B176" w14:textId="1260492A" w:rsidR="00725295" w:rsidRDefault="00725295">
      <w:pPr>
        <w:pStyle w:val="TOC3"/>
        <w:tabs>
          <w:tab w:val="right" w:leader="dot" w:pos="8296"/>
        </w:tabs>
        <w:rPr>
          <w:rFonts w:asciiTheme="minorHAnsi" w:eastAsiaTheme="minorEastAsia" w:hAnsiTheme="minorHAnsi" w:cstheme="minorBidi"/>
          <w:noProof/>
          <w:szCs w:val="22"/>
        </w:rPr>
      </w:pPr>
      <w:r>
        <w:rPr>
          <w:noProof/>
        </w:rPr>
        <w:t>3.2.1 模型选择</w:t>
      </w:r>
      <w:r>
        <w:rPr>
          <w:noProof/>
        </w:rPr>
        <w:tab/>
      </w:r>
      <w:r>
        <w:rPr>
          <w:noProof/>
        </w:rPr>
        <w:fldChar w:fldCharType="begin"/>
      </w:r>
      <w:r>
        <w:rPr>
          <w:noProof/>
        </w:rPr>
        <w:instrText xml:space="preserve"> PAGEREF _Toc3381483 \h </w:instrText>
      </w:r>
      <w:r>
        <w:rPr>
          <w:noProof/>
        </w:rPr>
      </w:r>
      <w:r>
        <w:rPr>
          <w:noProof/>
        </w:rPr>
        <w:fldChar w:fldCharType="separate"/>
      </w:r>
      <w:r w:rsidR="00EC77C7">
        <w:rPr>
          <w:noProof/>
        </w:rPr>
        <w:t>9</w:t>
      </w:r>
      <w:r>
        <w:rPr>
          <w:noProof/>
        </w:rPr>
        <w:fldChar w:fldCharType="end"/>
      </w:r>
    </w:p>
    <w:p w14:paraId="0052CA9F" w14:textId="3CDCF97F" w:rsidR="00725295" w:rsidRDefault="00725295">
      <w:pPr>
        <w:pStyle w:val="TOC3"/>
        <w:tabs>
          <w:tab w:val="right" w:leader="dot" w:pos="8296"/>
        </w:tabs>
        <w:rPr>
          <w:rFonts w:asciiTheme="minorHAnsi" w:eastAsiaTheme="minorEastAsia" w:hAnsiTheme="minorHAnsi" w:cstheme="minorBidi"/>
          <w:noProof/>
          <w:szCs w:val="22"/>
        </w:rPr>
      </w:pPr>
      <w:r>
        <w:rPr>
          <w:noProof/>
        </w:rPr>
        <w:t>3.2.2 模型描述与解释</w:t>
      </w:r>
      <w:r>
        <w:rPr>
          <w:noProof/>
        </w:rPr>
        <w:tab/>
      </w:r>
      <w:r>
        <w:rPr>
          <w:noProof/>
        </w:rPr>
        <w:fldChar w:fldCharType="begin"/>
      </w:r>
      <w:r>
        <w:rPr>
          <w:noProof/>
        </w:rPr>
        <w:instrText xml:space="preserve"> PAGEREF _Toc3381484 \h </w:instrText>
      </w:r>
      <w:r>
        <w:rPr>
          <w:noProof/>
        </w:rPr>
      </w:r>
      <w:r>
        <w:rPr>
          <w:noProof/>
        </w:rPr>
        <w:fldChar w:fldCharType="separate"/>
      </w:r>
      <w:r w:rsidR="00EC77C7">
        <w:rPr>
          <w:noProof/>
        </w:rPr>
        <w:t>10</w:t>
      </w:r>
      <w:r>
        <w:rPr>
          <w:noProof/>
        </w:rPr>
        <w:fldChar w:fldCharType="end"/>
      </w:r>
    </w:p>
    <w:p w14:paraId="0333E592" w14:textId="640EB72C" w:rsidR="00725295" w:rsidRDefault="00725295">
      <w:pPr>
        <w:pStyle w:val="TOC3"/>
        <w:tabs>
          <w:tab w:val="right" w:leader="dot" w:pos="8296"/>
        </w:tabs>
        <w:rPr>
          <w:rFonts w:asciiTheme="minorHAnsi" w:eastAsiaTheme="minorEastAsia" w:hAnsiTheme="minorHAnsi" w:cstheme="minorBidi"/>
          <w:noProof/>
          <w:szCs w:val="22"/>
        </w:rPr>
      </w:pPr>
      <w:r>
        <w:rPr>
          <w:noProof/>
        </w:rPr>
        <w:t>3.2.3 模型参数设定</w:t>
      </w:r>
      <w:r>
        <w:rPr>
          <w:noProof/>
        </w:rPr>
        <w:tab/>
      </w:r>
      <w:r>
        <w:rPr>
          <w:noProof/>
        </w:rPr>
        <w:fldChar w:fldCharType="begin"/>
      </w:r>
      <w:r>
        <w:rPr>
          <w:noProof/>
        </w:rPr>
        <w:instrText xml:space="preserve"> PAGEREF _Toc3381485 \h </w:instrText>
      </w:r>
      <w:r>
        <w:rPr>
          <w:noProof/>
        </w:rPr>
      </w:r>
      <w:r>
        <w:rPr>
          <w:noProof/>
        </w:rPr>
        <w:fldChar w:fldCharType="separate"/>
      </w:r>
      <w:r w:rsidR="00EC77C7">
        <w:rPr>
          <w:noProof/>
        </w:rPr>
        <w:t>10</w:t>
      </w:r>
      <w:r>
        <w:rPr>
          <w:noProof/>
        </w:rPr>
        <w:fldChar w:fldCharType="end"/>
      </w:r>
    </w:p>
    <w:p w14:paraId="78FAC12B" w14:textId="4E87D453" w:rsidR="00725295" w:rsidRDefault="00725295">
      <w:pPr>
        <w:pStyle w:val="TOC3"/>
        <w:tabs>
          <w:tab w:val="right" w:leader="dot" w:pos="8296"/>
        </w:tabs>
        <w:rPr>
          <w:rFonts w:asciiTheme="minorHAnsi" w:eastAsiaTheme="minorEastAsia" w:hAnsiTheme="minorHAnsi" w:cstheme="minorBidi"/>
          <w:noProof/>
          <w:szCs w:val="22"/>
        </w:rPr>
      </w:pPr>
      <w:r>
        <w:rPr>
          <w:noProof/>
        </w:rPr>
        <w:t>3.2.4 日历效应检验步骤</w:t>
      </w:r>
      <w:r>
        <w:rPr>
          <w:noProof/>
        </w:rPr>
        <w:tab/>
      </w:r>
      <w:r>
        <w:rPr>
          <w:noProof/>
        </w:rPr>
        <w:fldChar w:fldCharType="begin"/>
      </w:r>
      <w:r>
        <w:rPr>
          <w:noProof/>
        </w:rPr>
        <w:instrText xml:space="preserve"> PAGEREF _Toc3381486 \h </w:instrText>
      </w:r>
      <w:r>
        <w:rPr>
          <w:noProof/>
        </w:rPr>
      </w:r>
      <w:r>
        <w:rPr>
          <w:noProof/>
        </w:rPr>
        <w:fldChar w:fldCharType="separate"/>
      </w:r>
      <w:r w:rsidR="00EC77C7">
        <w:rPr>
          <w:noProof/>
        </w:rPr>
        <w:t>11</w:t>
      </w:r>
      <w:r>
        <w:rPr>
          <w:noProof/>
        </w:rPr>
        <w:fldChar w:fldCharType="end"/>
      </w:r>
    </w:p>
    <w:p w14:paraId="46D18080" w14:textId="531C5B85" w:rsidR="00725295" w:rsidRDefault="00725295">
      <w:pPr>
        <w:pStyle w:val="TOC2"/>
        <w:tabs>
          <w:tab w:val="right" w:leader="dot" w:pos="8296"/>
        </w:tabs>
        <w:rPr>
          <w:rFonts w:asciiTheme="minorHAnsi" w:eastAsiaTheme="minorEastAsia" w:hAnsiTheme="minorHAnsi" w:cstheme="minorBidi"/>
          <w:noProof/>
          <w:szCs w:val="22"/>
        </w:rPr>
      </w:pPr>
      <w:r>
        <w:rPr>
          <w:noProof/>
        </w:rPr>
        <w:t>3.3 数据选择与处理方法</w:t>
      </w:r>
      <w:r>
        <w:rPr>
          <w:noProof/>
        </w:rPr>
        <w:tab/>
      </w:r>
      <w:r>
        <w:rPr>
          <w:noProof/>
        </w:rPr>
        <w:fldChar w:fldCharType="begin"/>
      </w:r>
      <w:r>
        <w:rPr>
          <w:noProof/>
        </w:rPr>
        <w:instrText xml:space="preserve"> PAGEREF _Toc3381487 \h </w:instrText>
      </w:r>
      <w:r>
        <w:rPr>
          <w:noProof/>
        </w:rPr>
      </w:r>
      <w:r>
        <w:rPr>
          <w:noProof/>
        </w:rPr>
        <w:fldChar w:fldCharType="separate"/>
      </w:r>
      <w:r w:rsidR="00EC77C7">
        <w:rPr>
          <w:noProof/>
        </w:rPr>
        <w:t>11</w:t>
      </w:r>
      <w:r>
        <w:rPr>
          <w:noProof/>
        </w:rPr>
        <w:fldChar w:fldCharType="end"/>
      </w:r>
    </w:p>
    <w:p w14:paraId="6E3B8C15" w14:textId="687452D5" w:rsidR="00725295" w:rsidRDefault="00725295">
      <w:pPr>
        <w:pStyle w:val="TOC3"/>
        <w:tabs>
          <w:tab w:val="right" w:leader="dot" w:pos="8296"/>
        </w:tabs>
        <w:rPr>
          <w:rFonts w:asciiTheme="minorHAnsi" w:eastAsiaTheme="minorEastAsia" w:hAnsiTheme="minorHAnsi" w:cstheme="minorBidi"/>
          <w:noProof/>
          <w:szCs w:val="22"/>
        </w:rPr>
      </w:pPr>
      <w:r>
        <w:rPr>
          <w:noProof/>
        </w:rPr>
        <w:t>3.3.1 数据选择</w:t>
      </w:r>
      <w:r>
        <w:rPr>
          <w:noProof/>
        </w:rPr>
        <w:tab/>
      </w:r>
      <w:r>
        <w:rPr>
          <w:noProof/>
        </w:rPr>
        <w:fldChar w:fldCharType="begin"/>
      </w:r>
      <w:r>
        <w:rPr>
          <w:noProof/>
        </w:rPr>
        <w:instrText xml:space="preserve"> PAGEREF _Toc3381488 \h </w:instrText>
      </w:r>
      <w:r>
        <w:rPr>
          <w:noProof/>
        </w:rPr>
      </w:r>
      <w:r>
        <w:rPr>
          <w:noProof/>
        </w:rPr>
        <w:fldChar w:fldCharType="separate"/>
      </w:r>
      <w:r w:rsidR="00EC77C7">
        <w:rPr>
          <w:noProof/>
        </w:rPr>
        <w:t>11</w:t>
      </w:r>
      <w:r>
        <w:rPr>
          <w:noProof/>
        </w:rPr>
        <w:fldChar w:fldCharType="end"/>
      </w:r>
    </w:p>
    <w:p w14:paraId="7D79FCCF" w14:textId="33554A6C" w:rsidR="00725295" w:rsidRDefault="00725295">
      <w:pPr>
        <w:pStyle w:val="TOC3"/>
        <w:tabs>
          <w:tab w:val="right" w:leader="dot" w:pos="8296"/>
        </w:tabs>
        <w:rPr>
          <w:rFonts w:asciiTheme="minorHAnsi" w:eastAsiaTheme="minorEastAsia" w:hAnsiTheme="minorHAnsi" w:cstheme="minorBidi"/>
          <w:noProof/>
          <w:szCs w:val="22"/>
        </w:rPr>
      </w:pPr>
      <w:r>
        <w:rPr>
          <w:noProof/>
        </w:rPr>
        <w:t>3.3.2 对数收益率与已实现波动率</w:t>
      </w:r>
      <w:r>
        <w:rPr>
          <w:noProof/>
        </w:rPr>
        <w:tab/>
      </w:r>
      <w:r>
        <w:rPr>
          <w:noProof/>
        </w:rPr>
        <w:fldChar w:fldCharType="begin"/>
      </w:r>
      <w:r>
        <w:rPr>
          <w:noProof/>
        </w:rPr>
        <w:instrText xml:space="preserve"> PAGEREF _Toc3381489 \h </w:instrText>
      </w:r>
      <w:r>
        <w:rPr>
          <w:noProof/>
        </w:rPr>
      </w:r>
      <w:r>
        <w:rPr>
          <w:noProof/>
        </w:rPr>
        <w:fldChar w:fldCharType="separate"/>
      </w:r>
      <w:r w:rsidR="00EC77C7">
        <w:rPr>
          <w:noProof/>
        </w:rPr>
        <w:t>11</w:t>
      </w:r>
      <w:r>
        <w:rPr>
          <w:noProof/>
        </w:rPr>
        <w:fldChar w:fldCharType="end"/>
      </w:r>
    </w:p>
    <w:p w14:paraId="4BE482B7" w14:textId="3E7715FD" w:rsidR="00725295" w:rsidRDefault="00725295">
      <w:pPr>
        <w:pStyle w:val="TOC3"/>
        <w:tabs>
          <w:tab w:val="right" w:leader="dot" w:pos="8296"/>
        </w:tabs>
        <w:rPr>
          <w:rFonts w:asciiTheme="minorHAnsi" w:eastAsiaTheme="minorEastAsia" w:hAnsiTheme="minorHAnsi" w:cstheme="minorBidi"/>
          <w:noProof/>
          <w:szCs w:val="22"/>
        </w:rPr>
      </w:pPr>
      <w:r>
        <w:rPr>
          <w:noProof/>
        </w:rPr>
        <w:t>3.3.3 数据描述性统计</w:t>
      </w:r>
      <w:r>
        <w:rPr>
          <w:noProof/>
        </w:rPr>
        <w:tab/>
      </w:r>
      <w:r>
        <w:rPr>
          <w:noProof/>
        </w:rPr>
        <w:fldChar w:fldCharType="begin"/>
      </w:r>
      <w:r>
        <w:rPr>
          <w:noProof/>
        </w:rPr>
        <w:instrText xml:space="preserve"> PAGEREF _Toc3381490 \h </w:instrText>
      </w:r>
      <w:r>
        <w:rPr>
          <w:noProof/>
        </w:rPr>
      </w:r>
      <w:r>
        <w:rPr>
          <w:noProof/>
        </w:rPr>
        <w:fldChar w:fldCharType="separate"/>
      </w:r>
      <w:r w:rsidR="00EC77C7">
        <w:rPr>
          <w:noProof/>
        </w:rPr>
        <w:t>11</w:t>
      </w:r>
      <w:r>
        <w:rPr>
          <w:noProof/>
        </w:rPr>
        <w:fldChar w:fldCharType="end"/>
      </w:r>
    </w:p>
    <w:p w14:paraId="18778784" w14:textId="28479782" w:rsidR="00725295" w:rsidRDefault="00725295">
      <w:pPr>
        <w:pStyle w:val="TOC3"/>
        <w:tabs>
          <w:tab w:val="right" w:leader="dot" w:pos="8296"/>
        </w:tabs>
        <w:rPr>
          <w:rFonts w:asciiTheme="minorHAnsi" w:eastAsiaTheme="minorEastAsia" w:hAnsiTheme="minorHAnsi" w:cstheme="minorBidi"/>
          <w:noProof/>
          <w:szCs w:val="22"/>
        </w:rPr>
      </w:pPr>
      <w:r>
        <w:rPr>
          <w:noProof/>
        </w:rPr>
        <w:t>3.3.4 数据分段</w:t>
      </w:r>
      <w:r>
        <w:rPr>
          <w:noProof/>
        </w:rPr>
        <w:tab/>
      </w:r>
      <w:r>
        <w:rPr>
          <w:noProof/>
        </w:rPr>
        <w:fldChar w:fldCharType="begin"/>
      </w:r>
      <w:r>
        <w:rPr>
          <w:noProof/>
        </w:rPr>
        <w:instrText xml:space="preserve"> PAGEREF _Toc3381491 \h </w:instrText>
      </w:r>
      <w:r>
        <w:rPr>
          <w:noProof/>
        </w:rPr>
      </w:r>
      <w:r>
        <w:rPr>
          <w:noProof/>
        </w:rPr>
        <w:fldChar w:fldCharType="separate"/>
      </w:r>
      <w:r w:rsidR="00EC77C7">
        <w:rPr>
          <w:noProof/>
        </w:rPr>
        <w:t>12</w:t>
      </w:r>
      <w:r>
        <w:rPr>
          <w:noProof/>
        </w:rPr>
        <w:fldChar w:fldCharType="end"/>
      </w:r>
    </w:p>
    <w:p w14:paraId="3C968F0C" w14:textId="62EC7293" w:rsidR="00725295" w:rsidRDefault="00725295">
      <w:pPr>
        <w:pStyle w:val="TOC2"/>
        <w:tabs>
          <w:tab w:val="right" w:leader="dot" w:pos="8296"/>
        </w:tabs>
        <w:rPr>
          <w:rFonts w:asciiTheme="minorHAnsi" w:eastAsiaTheme="minorEastAsia" w:hAnsiTheme="minorHAnsi" w:cstheme="minorBidi"/>
          <w:noProof/>
          <w:szCs w:val="22"/>
        </w:rPr>
      </w:pPr>
      <w:r>
        <w:rPr>
          <w:noProof/>
        </w:rPr>
        <w:t>3.4 日历效应检验结果分析</w:t>
      </w:r>
      <w:r>
        <w:rPr>
          <w:noProof/>
        </w:rPr>
        <w:tab/>
      </w:r>
      <w:r>
        <w:rPr>
          <w:noProof/>
        </w:rPr>
        <w:fldChar w:fldCharType="begin"/>
      </w:r>
      <w:r>
        <w:rPr>
          <w:noProof/>
        </w:rPr>
        <w:instrText xml:space="preserve"> PAGEREF _Toc3381492 \h </w:instrText>
      </w:r>
      <w:r>
        <w:rPr>
          <w:noProof/>
        </w:rPr>
      </w:r>
      <w:r>
        <w:rPr>
          <w:noProof/>
        </w:rPr>
        <w:fldChar w:fldCharType="separate"/>
      </w:r>
      <w:r w:rsidR="00EC77C7">
        <w:rPr>
          <w:noProof/>
        </w:rPr>
        <w:t>12</w:t>
      </w:r>
      <w:r>
        <w:rPr>
          <w:noProof/>
        </w:rPr>
        <w:fldChar w:fldCharType="end"/>
      </w:r>
    </w:p>
    <w:p w14:paraId="76FA8CC2" w14:textId="70D17A58" w:rsidR="00725295" w:rsidRDefault="00725295">
      <w:pPr>
        <w:pStyle w:val="TOC3"/>
        <w:tabs>
          <w:tab w:val="right" w:leader="dot" w:pos="8296"/>
        </w:tabs>
        <w:rPr>
          <w:rFonts w:asciiTheme="minorHAnsi" w:eastAsiaTheme="minorEastAsia" w:hAnsiTheme="minorHAnsi" w:cstheme="minorBidi"/>
          <w:noProof/>
          <w:szCs w:val="22"/>
        </w:rPr>
      </w:pPr>
      <w:r>
        <w:rPr>
          <w:noProof/>
        </w:rPr>
        <w:t>3.4.1 模型分布假设确定结果</w:t>
      </w:r>
      <w:r>
        <w:rPr>
          <w:noProof/>
        </w:rPr>
        <w:tab/>
      </w:r>
      <w:r>
        <w:rPr>
          <w:noProof/>
        </w:rPr>
        <w:fldChar w:fldCharType="begin"/>
      </w:r>
      <w:r>
        <w:rPr>
          <w:noProof/>
        </w:rPr>
        <w:instrText xml:space="preserve"> PAGEREF _Toc3381493 \h </w:instrText>
      </w:r>
      <w:r>
        <w:rPr>
          <w:noProof/>
        </w:rPr>
      </w:r>
      <w:r>
        <w:rPr>
          <w:noProof/>
        </w:rPr>
        <w:fldChar w:fldCharType="separate"/>
      </w:r>
      <w:r w:rsidR="00EC77C7">
        <w:rPr>
          <w:noProof/>
        </w:rPr>
        <w:t>12</w:t>
      </w:r>
      <w:r>
        <w:rPr>
          <w:noProof/>
        </w:rPr>
        <w:fldChar w:fldCharType="end"/>
      </w:r>
    </w:p>
    <w:p w14:paraId="04F6E0AC" w14:textId="168CB764" w:rsidR="00725295" w:rsidRDefault="00725295">
      <w:pPr>
        <w:pStyle w:val="TOC3"/>
        <w:tabs>
          <w:tab w:val="right" w:leader="dot" w:pos="8296"/>
        </w:tabs>
        <w:rPr>
          <w:rFonts w:asciiTheme="minorHAnsi" w:eastAsiaTheme="minorEastAsia" w:hAnsiTheme="minorHAnsi" w:cstheme="minorBidi"/>
          <w:noProof/>
          <w:szCs w:val="22"/>
        </w:rPr>
      </w:pPr>
      <w:r>
        <w:rPr>
          <w:noProof/>
        </w:rPr>
        <w:t>3.4.2 日历效应检验结果</w:t>
      </w:r>
      <w:r>
        <w:rPr>
          <w:noProof/>
        </w:rPr>
        <w:tab/>
      </w:r>
      <w:r>
        <w:rPr>
          <w:noProof/>
        </w:rPr>
        <w:fldChar w:fldCharType="begin"/>
      </w:r>
      <w:r>
        <w:rPr>
          <w:noProof/>
        </w:rPr>
        <w:instrText xml:space="preserve"> PAGEREF _Toc3381494 \h </w:instrText>
      </w:r>
      <w:r>
        <w:rPr>
          <w:noProof/>
        </w:rPr>
      </w:r>
      <w:r>
        <w:rPr>
          <w:noProof/>
        </w:rPr>
        <w:fldChar w:fldCharType="separate"/>
      </w:r>
      <w:r w:rsidR="00EC77C7">
        <w:rPr>
          <w:noProof/>
        </w:rPr>
        <w:t>14</w:t>
      </w:r>
      <w:r>
        <w:rPr>
          <w:noProof/>
        </w:rPr>
        <w:fldChar w:fldCharType="end"/>
      </w:r>
    </w:p>
    <w:p w14:paraId="0E15D312" w14:textId="33A7F188" w:rsidR="00725295" w:rsidRDefault="00725295">
      <w:pPr>
        <w:pStyle w:val="TOC1"/>
        <w:tabs>
          <w:tab w:val="right" w:leader="dot" w:pos="8296"/>
        </w:tabs>
        <w:rPr>
          <w:rFonts w:asciiTheme="minorHAnsi" w:eastAsiaTheme="minorEastAsia" w:hAnsiTheme="minorHAnsi" w:cstheme="minorBidi"/>
          <w:noProof/>
          <w:szCs w:val="22"/>
        </w:rPr>
      </w:pPr>
      <w:r>
        <w:rPr>
          <w:noProof/>
        </w:rPr>
        <w:t>第四章 中国股市日历效应影响因素实证分析</w:t>
      </w:r>
      <w:r>
        <w:rPr>
          <w:noProof/>
        </w:rPr>
        <w:tab/>
      </w:r>
      <w:r>
        <w:rPr>
          <w:noProof/>
        </w:rPr>
        <w:fldChar w:fldCharType="begin"/>
      </w:r>
      <w:r>
        <w:rPr>
          <w:noProof/>
        </w:rPr>
        <w:instrText xml:space="preserve"> PAGEREF _Toc3381495 \h </w:instrText>
      </w:r>
      <w:r>
        <w:rPr>
          <w:noProof/>
        </w:rPr>
      </w:r>
      <w:r>
        <w:rPr>
          <w:noProof/>
        </w:rPr>
        <w:fldChar w:fldCharType="separate"/>
      </w:r>
      <w:r w:rsidR="00EC77C7">
        <w:rPr>
          <w:noProof/>
        </w:rPr>
        <w:t>16</w:t>
      </w:r>
      <w:r>
        <w:rPr>
          <w:noProof/>
        </w:rPr>
        <w:fldChar w:fldCharType="end"/>
      </w:r>
    </w:p>
    <w:p w14:paraId="764F0FEF" w14:textId="3D60E554" w:rsidR="00725295" w:rsidRDefault="00725295">
      <w:pPr>
        <w:pStyle w:val="TOC2"/>
        <w:tabs>
          <w:tab w:val="right" w:leader="dot" w:pos="8296"/>
        </w:tabs>
        <w:rPr>
          <w:rFonts w:asciiTheme="minorHAnsi" w:eastAsiaTheme="minorEastAsia" w:hAnsiTheme="minorHAnsi" w:cstheme="minorBidi"/>
          <w:noProof/>
          <w:szCs w:val="22"/>
        </w:rPr>
      </w:pPr>
      <w:r>
        <w:rPr>
          <w:noProof/>
        </w:rPr>
        <w:t>4.1 日历效应影响因素检验方法</w:t>
      </w:r>
      <w:r>
        <w:rPr>
          <w:noProof/>
        </w:rPr>
        <w:tab/>
      </w:r>
      <w:r>
        <w:rPr>
          <w:noProof/>
        </w:rPr>
        <w:fldChar w:fldCharType="begin"/>
      </w:r>
      <w:r>
        <w:rPr>
          <w:noProof/>
        </w:rPr>
        <w:instrText xml:space="preserve"> PAGEREF _Toc3381496 \h </w:instrText>
      </w:r>
      <w:r>
        <w:rPr>
          <w:noProof/>
        </w:rPr>
      </w:r>
      <w:r>
        <w:rPr>
          <w:noProof/>
        </w:rPr>
        <w:fldChar w:fldCharType="separate"/>
      </w:r>
      <w:r w:rsidR="00EC77C7">
        <w:rPr>
          <w:noProof/>
        </w:rPr>
        <w:t>16</w:t>
      </w:r>
      <w:r>
        <w:rPr>
          <w:noProof/>
        </w:rPr>
        <w:fldChar w:fldCharType="end"/>
      </w:r>
    </w:p>
    <w:p w14:paraId="52233F15" w14:textId="506782DB" w:rsidR="00725295" w:rsidRDefault="00725295">
      <w:pPr>
        <w:pStyle w:val="TOC3"/>
        <w:tabs>
          <w:tab w:val="right" w:leader="dot" w:pos="8296"/>
        </w:tabs>
        <w:rPr>
          <w:rFonts w:asciiTheme="minorHAnsi" w:eastAsiaTheme="minorEastAsia" w:hAnsiTheme="minorHAnsi" w:cstheme="minorBidi"/>
          <w:noProof/>
          <w:szCs w:val="22"/>
        </w:rPr>
      </w:pPr>
      <w:r>
        <w:rPr>
          <w:noProof/>
        </w:rPr>
        <w:t>4.1.1 检验方法概述</w:t>
      </w:r>
      <w:r>
        <w:rPr>
          <w:noProof/>
        </w:rPr>
        <w:tab/>
      </w:r>
      <w:r>
        <w:rPr>
          <w:noProof/>
        </w:rPr>
        <w:fldChar w:fldCharType="begin"/>
      </w:r>
      <w:r>
        <w:rPr>
          <w:noProof/>
        </w:rPr>
        <w:instrText xml:space="preserve"> PAGEREF _Toc3381497 \h </w:instrText>
      </w:r>
      <w:r>
        <w:rPr>
          <w:noProof/>
        </w:rPr>
      </w:r>
      <w:r>
        <w:rPr>
          <w:noProof/>
        </w:rPr>
        <w:fldChar w:fldCharType="separate"/>
      </w:r>
      <w:r w:rsidR="00EC77C7">
        <w:rPr>
          <w:noProof/>
        </w:rPr>
        <w:t>16</w:t>
      </w:r>
      <w:r>
        <w:rPr>
          <w:noProof/>
        </w:rPr>
        <w:fldChar w:fldCharType="end"/>
      </w:r>
    </w:p>
    <w:p w14:paraId="2D37DAD4" w14:textId="4FFA81B2" w:rsidR="00725295" w:rsidRDefault="00725295">
      <w:pPr>
        <w:pStyle w:val="TOC3"/>
        <w:tabs>
          <w:tab w:val="right" w:leader="dot" w:pos="8296"/>
        </w:tabs>
        <w:rPr>
          <w:rFonts w:asciiTheme="minorHAnsi" w:eastAsiaTheme="minorEastAsia" w:hAnsiTheme="minorHAnsi" w:cstheme="minorBidi"/>
          <w:noProof/>
          <w:szCs w:val="22"/>
        </w:rPr>
      </w:pPr>
      <w:r>
        <w:rPr>
          <w:noProof/>
        </w:rPr>
        <w:t>4.1.2 检验模型设定与解释</w:t>
      </w:r>
      <w:r>
        <w:rPr>
          <w:noProof/>
        </w:rPr>
        <w:tab/>
      </w:r>
      <w:r>
        <w:rPr>
          <w:noProof/>
        </w:rPr>
        <w:fldChar w:fldCharType="begin"/>
      </w:r>
      <w:r>
        <w:rPr>
          <w:noProof/>
        </w:rPr>
        <w:instrText xml:space="preserve"> PAGEREF _Toc3381498 \h </w:instrText>
      </w:r>
      <w:r>
        <w:rPr>
          <w:noProof/>
        </w:rPr>
      </w:r>
      <w:r>
        <w:rPr>
          <w:noProof/>
        </w:rPr>
        <w:fldChar w:fldCharType="separate"/>
      </w:r>
      <w:r w:rsidR="00EC77C7">
        <w:rPr>
          <w:noProof/>
        </w:rPr>
        <w:t>16</w:t>
      </w:r>
      <w:r>
        <w:rPr>
          <w:noProof/>
        </w:rPr>
        <w:fldChar w:fldCharType="end"/>
      </w:r>
    </w:p>
    <w:p w14:paraId="52D2B475" w14:textId="52BC387E" w:rsidR="00725295" w:rsidRDefault="00725295">
      <w:pPr>
        <w:pStyle w:val="TOC3"/>
        <w:tabs>
          <w:tab w:val="right" w:leader="dot" w:pos="8296"/>
        </w:tabs>
        <w:rPr>
          <w:rFonts w:asciiTheme="minorHAnsi" w:eastAsiaTheme="minorEastAsia" w:hAnsiTheme="minorHAnsi" w:cstheme="minorBidi"/>
          <w:noProof/>
          <w:szCs w:val="22"/>
        </w:rPr>
      </w:pPr>
      <w:r>
        <w:rPr>
          <w:noProof/>
        </w:rPr>
        <w:t>4.1.3 日历效应影响因素假设</w:t>
      </w:r>
      <w:r>
        <w:rPr>
          <w:noProof/>
        </w:rPr>
        <w:tab/>
      </w:r>
      <w:r>
        <w:rPr>
          <w:noProof/>
        </w:rPr>
        <w:fldChar w:fldCharType="begin"/>
      </w:r>
      <w:r>
        <w:rPr>
          <w:noProof/>
        </w:rPr>
        <w:instrText xml:space="preserve"> PAGEREF _Toc3381499 \h </w:instrText>
      </w:r>
      <w:r>
        <w:rPr>
          <w:noProof/>
        </w:rPr>
      </w:r>
      <w:r>
        <w:rPr>
          <w:noProof/>
        </w:rPr>
        <w:fldChar w:fldCharType="separate"/>
      </w:r>
      <w:r w:rsidR="00EC77C7">
        <w:rPr>
          <w:noProof/>
        </w:rPr>
        <w:t>16</w:t>
      </w:r>
      <w:r>
        <w:rPr>
          <w:noProof/>
        </w:rPr>
        <w:fldChar w:fldCharType="end"/>
      </w:r>
    </w:p>
    <w:p w14:paraId="7861C43E" w14:textId="5D652D07" w:rsidR="00725295" w:rsidRDefault="00725295">
      <w:pPr>
        <w:pStyle w:val="TOC2"/>
        <w:tabs>
          <w:tab w:val="right" w:leader="dot" w:pos="8296"/>
        </w:tabs>
        <w:rPr>
          <w:rFonts w:asciiTheme="minorHAnsi" w:eastAsiaTheme="minorEastAsia" w:hAnsiTheme="minorHAnsi" w:cstheme="minorBidi"/>
          <w:noProof/>
          <w:szCs w:val="22"/>
        </w:rPr>
      </w:pPr>
      <w:r>
        <w:rPr>
          <w:noProof/>
        </w:rPr>
        <w:t>4.2 日历效应影响因素变量构造</w:t>
      </w:r>
      <w:r>
        <w:rPr>
          <w:noProof/>
        </w:rPr>
        <w:tab/>
      </w:r>
      <w:r>
        <w:rPr>
          <w:noProof/>
        </w:rPr>
        <w:fldChar w:fldCharType="begin"/>
      </w:r>
      <w:r>
        <w:rPr>
          <w:noProof/>
        </w:rPr>
        <w:instrText xml:space="preserve"> PAGEREF _Toc3381500 \h </w:instrText>
      </w:r>
      <w:r>
        <w:rPr>
          <w:noProof/>
        </w:rPr>
      </w:r>
      <w:r>
        <w:rPr>
          <w:noProof/>
        </w:rPr>
        <w:fldChar w:fldCharType="separate"/>
      </w:r>
      <w:r w:rsidR="00EC77C7">
        <w:rPr>
          <w:noProof/>
        </w:rPr>
        <w:t>17</w:t>
      </w:r>
      <w:r>
        <w:rPr>
          <w:noProof/>
        </w:rPr>
        <w:fldChar w:fldCharType="end"/>
      </w:r>
    </w:p>
    <w:p w14:paraId="59B27343" w14:textId="194300C9" w:rsidR="00725295" w:rsidRDefault="00725295">
      <w:pPr>
        <w:pStyle w:val="TOC3"/>
        <w:tabs>
          <w:tab w:val="right" w:leader="dot" w:pos="8296"/>
        </w:tabs>
        <w:rPr>
          <w:rFonts w:asciiTheme="minorHAnsi" w:eastAsiaTheme="minorEastAsia" w:hAnsiTheme="minorHAnsi" w:cstheme="minorBidi"/>
          <w:noProof/>
          <w:szCs w:val="22"/>
        </w:rPr>
      </w:pPr>
      <w:r>
        <w:rPr>
          <w:noProof/>
        </w:rPr>
        <w:lastRenderedPageBreak/>
        <w:t>4.2.1 风险因素</w:t>
      </w:r>
      <w:r>
        <w:rPr>
          <w:noProof/>
        </w:rPr>
        <w:tab/>
      </w:r>
      <w:r>
        <w:rPr>
          <w:noProof/>
        </w:rPr>
        <w:fldChar w:fldCharType="begin"/>
      </w:r>
      <w:r>
        <w:rPr>
          <w:noProof/>
        </w:rPr>
        <w:instrText xml:space="preserve"> PAGEREF _Toc3381501 \h </w:instrText>
      </w:r>
      <w:r>
        <w:rPr>
          <w:noProof/>
        </w:rPr>
      </w:r>
      <w:r>
        <w:rPr>
          <w:noProof/>
        </w:rPr>
        <w:fldChar w:fldCharType="separate"/>
      </w:r>
      <w:r w:rsidR="00EC77C7">
        <w:rPr>
          <w:noProof/>
        </w:rPr>
        <w:t>17</w:t>
      </w:r>
      <w:r>
        <w:rPr>
          <w:noProof/>
        </w:rPr>
        <w:fldChar w:fldCharType="end"/>
      </w:r>
    </w:p>
    <w:p w14:paraId="2DFCAB2E" w14:textId="21F67DFE" w:rsidR="00725295" w:rsidRDefault="00725295">
      <w:pPr>
        <w:pStyle w:val="TOC3"/>
        <w:tabs>
          <w:tab w:val="right" w:leader="dot" w:pos="8296"/>
        </w:tabs>
        <w:rPr>
          <w:rFonts w:asciiTheme="minorHAnsi" w:eastAsiaTheme="minorEastAsia" w:hAnsiTheme="minorHAnsi" w:cstheme="minorBidi"/>
          <w:noProof/>
          <w:szCs w:val="22"/>
        </w:rPr>
      </w:pPr>
      <w:r>
        <w:rPr>
          <w:noProof/>
        </w:rPr>
        <w:t>4.2.2 投资者情绪因素</w:t>
      </w:r>
      <w:r>
        <w:rPr>
          <w:noProof/>
        </w:rPr>
        <w:tab/>
      </w:r>
      <w:r>
        <w:rPr>
          <w:noProof/>
        </w:rPr>
        <w:fldChar w:fldCharType="begin"/>
      </w:r>
      <w:r>
        <w:rPr>
          <w:noProof/>
        </w:rPr>
        <w:instrText xml:space="preserve"> PAGEREF _Toc3381502 \h </w:instrText>
      </w:r>
      <w:r>
        <w:rPr>
          <w:noProof/>
        </w:rPr>
      </w:r>
      <w:r>
        <w:rPr>
          <w:noProof/>
        </w:rPr>
        <w:fldChar w:fldCharType="separate"/>
      </w:r>
      <w:r w:rsidR="00EC77C7">
        <w:rPr>
          <w:noProof/>
        </w:rPr>
        <w:t>17</w:t>
      </w:r>
      <w:r>
        <w:rPr>
          <w:noProof/>
        </w:rPr>
        <w:fldChar w:fldCharType="end"/>
      </w:r>
    </w:p>
    <w:p w14:paraId="513FD562" w14:textId="6E40A934" w:rsidR="00725295" w:rsidRDefault="00725295">
      <w:pPr>
        <w:pStyle w:val="TOC3"/>
        <w:tabs>
          <w:tab w:val="right" w:leader="dot" w:pos="8296"/>
        </w:tabs>
        <w:rPr>
          <w:rFonts w:asciiTheme="minorHAnsi" w:eastAsiaTheme="minorEastAsia" w:hAnsiTheme="minorHAnsi" w:cstheme="minorBidi"/>
          <w:noProof/>
          <w:szCs w:val="22"/>
        </w:rPr>
      </w:pPr>
      <w:r>
        <w:rPr>
          <w:noProof/>
        </w:rPr>
        <w:t>4.2.3 政策因素</w:t>
      </w:r>
      <w:r>
        <w:rPr>
          <w:noProof/>
        </w:rPr>
        <w:tab/>
      </w:r>
      <w:r>
        <w:rPr>
          <w:noProof/>
        </w:rPr>
        <w:fldChar w:fldCharType="begin"/>
      </w:r>
      <w:r>
        <w:rPr>
          <w:noProof/>
        </w:rPr>
        <w:instrText xml:space="preserve"> PAGEREF _Toc3381503 \h </w:instrText>
      </w:r>
      <w:r>
        <w:rPr>
          <w:noProof/>
        </w:rPr>
      </w:r>
      <w:r>
        <w:rPr>
          <w:noProof/>
        </w:rPr>
        <w:fldChar w:fldCharType="separate"/>
      </w:r>
      <w:r w:rsidR="00EC77C7">
        <w:rPr>
          <w:noProof/>
        </w:rPr>
        <w:t>18</w:t>
      </w:r>
      <w:r>
        <w:rPr>
          <w:noProof/>
        </w:rPr>
        <w:fldChar w:fldCharType="end"/>
      </w:r>
    </w:p>
    <w:p w14:paraId="18E9E9FE" w14:textId="696CDB5E" w:rsidR="00725295" w:rsidRDefault="00725295">
      <w:pPr>
        <w:pStyle w:val="TOC3"/>
        <w:tabs>
          <w:tab w:val="right" w:leader="dot" w:pos="8296"/>
        </w:tabs>
        <w:rPr>
          <w:rFonts w:asciiTheme="minorHAnsi" w:eastAsiaTheme="minorEastAsia" w:hAnsiTheme="minorHAnsi" w:cstheme="minorBidi"/>
          <w:noProof/>
          <w:szCs w:val="22"/>
        </w:rPr>
      </w:pPr>
      <w:r>
        <w:rPr>
          <w:noProof/>
        </w:rPr>
        <w:t>4.2.4 影响因素变量描述性统计</w:t>
      </w:r>
      <w:r>
        <w:rPr>
          <w:noProof/>
        </w:rPr>
        <w:tab/>
      </w:r>
      <w:r>
        <w:rPr>
          <w:noProof/>
        </w:rPr>
        <w:fldChar w:fldCharType="begin"/>
      </w:r>
      <w:r>
        <w:rPr>
          <w:noProof/>
        </w:rPr>
        <w:instrText xml:space="preserve"> PAGEREF _Toc3381504 \h </w:instrText>
      </w:r>
      <w:r>
        <w:rPr>
          <w:noProof/>
        </w:rPr>
      </w:r>
      <w:r>
        <w:rPr>
          <w:noProof/>
        </w:rPr>
        <w:fldChar w:fldCharType="separate"/>
      </w:r>
      <w:r w:rsidR="00EC77C7">
        <w:rPr>
          <w:noProof/>
        </w:rPr>
        <w:t>18</w:t>
      </w:r>
      <w:r>
        <w:rPr>
          <w:noProof/>
        </w:rPr>
        <w:fldChar w:fldCharType="end"/>
      </w:r>
    </w:p>
    <w:p w14:paraId="60C2837F" w14:textId="7ECD085C" w:rsidR="00725295" w:rsidRDefault="00725295">
      <w:pPr>
        <w:pStyle w:val="TOC2"/>
        <w:tabs>
          <w:tab w:val="right" w:leader="dot" w:pos="8296"/>
        </w:tabs>
        <w:rPr>
          <w:rFonts w:asciiTheme="minorHAnsi" w:eastAsiaTheme="minorEastAsia" w:hAnsiTheme="minorHAnsi" w:cstheme="minorBidi"/>
          <w:noProof/>
          <w:szCs w:val="22"/>
        </w:rPr>
      </w:pPr>
      <w:r>
        <w:rPr>
          <w:noProof/>
        </w:rPr>
        <w:t>4.3 日历效应影响因素实证分析</w:t>
      </w:r>
      <w:r>
        <w:rPr>
          <w:noProof/>
        </w:rPr>
        <w:tab/>
      </w:r>
      <w:r>
        <w:rPr>
          <w:noProof/>
        </w:rPr>
        <w:fldChar w:fldCharType="begin"/>
      </w:r>
      <w:r>
        <w:rPr>
          <w:noProof/>
        </w:rPr>
        <w:instrText xml:space="preserve"> PAGEREF _Toc3381505 \h </w:instrText>
      </w:r>
      <w:r>
        <w:rPr>
          <w:noProof/>
        </w:rPr>
      </w:r>
      <w:r>
        <w:rPr>
          <w:noProof/>
        </w:rPr>
        <w:fldChar w:fldCharType="separate"/>
      </w:r>
      <w:r w:rsidR="00EC77C7">
        <w:rPr>
          <w:noProof/>
        </w:rPr>
        <w:t>18</w:t>
      </w:r>
      <w:r>
        <w:rPr>
          <w:noProof/>
        </w:rPr>
        <w:fldChar w:fldCharType="end"/>
      </w:r>
    </w:p>
    <w:p w14:paraId="213B9141" w14:textId="53D57615" w:rsidR="00725295" w:rsidRDefault="00725295">
      <w:pPr>
        <w:pStyle w:val="TOC3"/>
        <w:tabs>
          <w:tab w:val="right" w:leader="dot" w:pos="8296"/>
        </w:tabs>
        <w:rPr>
          <w:rFonts w:asciiTheme="minorHAnsi" w:eastAsiaTheme="minorEastAsia" w:hAnsiTheme="minorHAnsi" w:cstheme="minorBidi"/>
          <w:noProof/>
          <w:szCs w:val="22"/>
        </w:rPr>
      </w:pPr>
      <w:r>
        <w:rPr>
          <w:noProof/>
        </w:rPr>
        <w:t>4.3.1 实证结果</w:t>
      </w:r>
      <w:r>
        <w:rPr>
          <w:noProof/>
        </w:rPr>
        <w:tab/>
      </w:r>
      <w:r>
        <w:rPr>
          <w:noProof/>
        </w:rPr>
        <w:fldChar w:fldCharType="begin"/>
      </w:r>
      <w:r>
        <w:rPr>
          <w:noProof/>
        </w:rPr>
        <w:instrText xml:space="preserve"> PAGEREF _Toc3381506 \h </w:instrText>
      </w:r>
      <w:r>
        <w:rPr>
          <w:noProof/>
        </w:rPr>
      </w:r>
      <w:r>
        <w:rPr>
          <w:noProof/>
        </w:rPr>
        <w:fldChar w:fldCharType="separate"/>
      </w:r>
      <w:r w:rsidR="00EC77C7">
        <w:rPr>
          <w:noProof/>
        </w:rPr>
        <w:t>18</w:t>
      </w:r>
      <w:r>
        <w:rPr>
          <w:noProof/>
        </w:rPr>
        <w:fldChar w:fldCharType="end"/>
      </w:r>
    </w:p>
    <w:p w14:paraId="05403698" w14:textId="42F647FC" w:rsidR="00725295" w:rsidRDefault="00725295">
      <w:pPr>
        <w:pStyle w:val="TOC3"/>
        <w:tabs>
          <w:tab w:val="right" w:leader="dot" w:pos="8296"/>
        </w:tabs>
        <w:rPr>
          <w:rFonts w:asciiTheme="minorHAnsi" w:eastAsiaTheme="minorEastAsia" w:hAnsiTheme="minorHAnsi" w:cstheme="minorBidi"/>
          <w:noProof/>
          <w:szCs w:val="22"/>
        </w:rPr>
      </w:pPr>
      <w:r>
        <w:rPr>
          <w:noProof/>
        </w:rPr>
        <w:t>4.3.2 实证分析</w:t>
      </w:r>
      <w:r>
        <w:rPr>
          <w:noProof/>
        </w:rPr>
        <w:tab/>
      </w:r>
      <w:r>
        <w:rPr>
          <w:noProof/>
        </w:rPr>
        <w:fldChar w:fldCharType="begin"/>
      </w:r>
      <w:r>
        <w:rPr>
          <w:noProof/>
        </w:rPr>
        <w:instrText xml:space="preserve"> PAGEREF _Toc3381507 \h </w:instrText>
      </w:r>
      <w:r>
        <w:rPr>
          <w:noProof/>
        </w:rPr>
      </w:r>
      <w:r>
        <w:rPr>
          <w:noProof/>
        </w:rPr>
        <w:fldChar w:fldCharType="separate"/>
      </w:r>
      <w:r w:rsidR="00EC77C7">
        <w:rPr>
          <w:noProof/>
        </w:rPr>
        <w:t>19</w:t>
      </w:r>
      <w:r>
        <w:rPr>
          <w:noProof/>
        </w:rPr>
        <w:fldChar w:fldCharType="end"/>
      </w:r>
    </w:p>
    <w:p w14:paraId="0B7B1FBE" w14:textId="5CE3632A" w:rsidR="00725295" w:rsidRDefault="00725295">
      <w:pPr>
        <w:pStyle w:val="TOC1"/>
        <w:tabs>
          <w:tab w:val="right" w:leader="dot" w:pos="8296"/>
        </w:tabs>
        <w:rPr>
          <w:rFonts w:asciiTheme="minorHAnsi" w:eastAsiaTheme="minorEastAsia" w:hAnsiTheme="minorHAnsi" w:cstheme="minorBidi"/>
          <w:noProof/>
          <w:szCs w:val="22"/>
        </w:rPr>
      </w:pPr>
      <w:r>
        <w:rPr>
          <w:noProof/>
        </w:rPr>
        <w:t>第五章 结论与建议</w:t>
      </w:r>
      <w:r>
        <w:rPr>
          <w:noProof/>
        </w:rPr>
        <w:tab/>
      </w:r>
      <w:r>
        <w:rPr>
          <w:noProof/>
        </w:rPr>
        <w:fldChar w:fldCharType="begin"/>
      </w:r>
      <w:r>
        <w:rPr>
          <w:noProof/>
        </w:rPr>
        <w:instrText xml:space="preserve"> PAGEREF _Toc3381508 \h </w:instrText>
      </w:r>
      <w:r>
        <w:rPr>
          <w:noProof/>
        </w:rPr>
      </w:r>
      <w:r>
        <w:rPr>
          <w:noProof/>
        </w:rPr>
        <w:fldChar w:fldCharType="separate"/>
      </w:r>
      <w:r w:rsidR="00EC77C7">
        <w:rPr>
          <w:noProof/>
        </w:rPr>
        <w:t>21</w:t>
      </w:r>
      <w:r>
        <w:rPr>
          <w:noProof/>
        </w:rPr>
        <w:fldChar w:fldCharType="end"/>
      </w:r>
    </w:p>
    <w:p w14:paraId="0D7D6A2F" w14:textId="75592EC9" w:rsidR="00725295" w:rsidRDefault="00725295">
      <w:pPr>
        <w:pStyle w:val="TOC2"/>
        <w:tabs>
          <w:tab w:val="right" w:leader="dot" w:pos="8296"/>
        </w:tabs>
        <w:rPr>
          <w:rFonts w:asciiTheme="minorHAnsi" w:eastAsiaTheme="minorEastAsia" w:hAnsiTheme="minorHAnsi" w:cstheme="minorBidi"/>
          <w:noProof/>
          <w:szCs w:val="22"/>
        </w:rPr>
      </w:pPr>
      <w:r>
        <w:rPr>
          <w:noProof/>
        </w:rPr>
        <w:t>5.1 日历效应检验的结论</w:t>
      </w:r>
      <w:r>
        <w:rPr>
          <w:noProof/>
        </w:rPr>
        <w:tab/>
      </w:r>
      <w:r>
        <w:rPr>
          <w:noProof/>
        </w:rPr>
        <w:fldChar w:fldCharType="begin"/>
      </w:r>
      <w:r>
        <w:rPr>
          <w:noProof/>
        </w:rPr>
        <w:instrText xml:space="preserve"> PAGEREF _Toc3381509 \h </w:instrText>
      </w:r>
      <w:r>
        <w:rPr>
          <w:noProof/>
        </w:rPr>
      </w:r>
      <w:r>
        <w:rPr>
          <w:noProof/>
        </w:rPr>
        <w:fldChar w:fldCharType="separate"/>
      </w:r>
      <w:r w:rsidR="00EC77C7">
        <w:rPr>
          <w:noProof/>
        </w:rPr>
        <w:t>21</w:t>
      </w:r>
      <w:r>
        <w:rPr>
          <w:noProof/>
        </w:rPr>
        <w:fldChar w:fldCharType="end"/>
      </w:r>
    </w:p>
    <w:p w14:paraId="1F5F3C5B" w14:textId="28CE2610" w:rsidR="00725295" w:rsidRDefault="00725295">
      <w:pPr>
        <w:pStyle w:val="TOC2"/>
        <w:tabs>
          <w:tab w:val="right" w:leader="dot" w:pos="8296"/>
        </w:tabs>
        <w:rPr>
          <w:rFonts w:asciiTheme="minorHAnsi" w:eastAsiaTheme="minorEastAsia" w:hAnsiTheme="minorHAnsi" w:cstheme="minorBidi"/>
          <w:noProof/>
          <w:szCs w:val="22"/>
        </w:rPr>
      </w:pPr>
      <w:r>
        <w:rPr>
          <w:noProof/>
        </w:rPr>
        <w:t>5.2 日历效应影响因素的结论</w:t>
      </w:r>
      <w:r>
        <w:rPr>
          <w:noProof/>
        </w:rPr>
        <w:tab/>
      </w:r>
      <w:r>
        <w:rPr>
          <w:noProof/>
        </w:rPr>
        <w:fldChar w:fldCharType="begin"/>
      </w:r>
      <w:r>
        <w:rPr>
          <w:noProof/>
        </w:rPr>
        <w:instrText xml:space="preserve"> PAGEREF _Toc3381510 \h </w:instrText>
      </w:r>
      <w:r>
        <w:rPr>
          <w:noProof/>
        </w:rPr>
      </w:r>
      <w:r>
        <w:rPr>
          <w:noProof/>
        </w:rPr>
        <w:fldChar w:fldCharType="separate"/>
      </w:r>
      <w:r w:rsidR="00EC77C7">
        <w:rPr>
          <w:noProof/>
        </w:rPr>
        <w:t>21</w:t>
      </w:r>
      <w:r>
        <w:rPr>
          <w:noProof/>
        </w:rPr>
        <w:fldChar w:fldCharType="end"/>
      </w:r>
    </w:p>
    <w:p w14:paraId="239B3A24" w14:textId="4863D7CE" w:rsidR="00725295" w:rsidRDefault="00725295">
      <w:pPr>
        <w:pStyle w:val="TOC2"/>
        <w:tabs>
          <w:tab w:val="right" w:leader="dot" w:pos="8296"/>
        </w:tabs>
        <w:rPr>
          <w:rFonts w:asciiTheme="minorHAnsi" w:eastAsiaTheme="minorEastAsia" w:hAnsiTheme="minorHAnsi" w:cstheme="minorBidi"/>
          <w:noProof/>
          <w:szCs w:val="22"/>
        </w:rPr>
      </w:pPr>
      <w:r>
        <w:rPr>
          <w:noProof/>
        </w:rPr>
        <w:t>5.3 相关建议</w:t>
      </w:r>
      <w:r>
        <w:rPr>
          <w:noProof/>
        </w:rPr>
        <w:tab/>
      </w:r>
      <w:r>
        <w:rPr>
          <w:noProof/>
        </w:rPr>
        <w:fldChar w:fldCharType="begin"/>
      </w:r>
      <w:r>
        <w:rPr>
          <w:noProof/>
        </w:rPr>
        <w:instrText xml:space="preserve"> PAGEREF _Toc3381511 \h </w:instrText>
      </w:r>
      <w:r>
        <w:rPr>
          <w:noProof/>
        </w:rPr>
      </w:r>
      <w:r>
        <w:rPr>
          <w:noProof/>
        </w:rPr>
        <w:fldChar w:fldCharType="separate"/>
      </w:r>
      <w:r w:rsidR="00EC77C7">
        <w:rPr>
          <w:noProof/>
        </w:rPr>
        <w:t>21</w:t>
      </w:r>
      <w:r>
        <w:rPr>
          <w:noProof/>
        </w:rPr>
        <w:fldChar w:fldCharType="end"/>
      </w:r>
    </w:p>
    <w:p w14:paraId="15122AB5" w14:textId="6E884DB9" w:rsidR="00725295" w:rsidRDefault="00725295">
      <w:pPr>
        <w:pStyle w:val="TOC1"/>
        <w:tabs>
          <w:tab w:val="right" w:leader="dot" w:pos="8296"/>
        </w:tabs>
        <w:rPr>
          <w:rFonts w:asciiTheme="minorHAnsi" w:eastAsiaTheme="minorEastAsia" w:hAnsiTheme="minorHAnsi" w:cstheme="minorBidi"/>
          <w:noProof/>
          <w:szCs w:val="22"/>
        </w:rPr>
      </w:pPr>
      <w:r>
        <w:rPr>
          <w:noProof/>
        </w:rPr>
        <w:t>参考文献</w:t>
      </w:r>
      <w:r>
        <w:rPr>
          <w:noProof/>
        </w:rPr>
        <w:tab/>
      </w:r>
      <w:r>
        <w:rPr>
          <w:noProof/>
        </w:rPr>
        <w:fldChar w:fldCharType="begin"/>
      </w:r>
      <w:r>
        <w:rPr>
          <w:noProof/>
        </w:rPr>
        <w:instrText xml:space="preserve"> PAGEREF _Toc3381512 \h </w:instrText>
      </w:r>
      <w:r>
        <w:rPr>
          <w:noProof/>
        </w:rPr>
      </w:r>
      <w:r>
        <w:rPr>
          <w:noProof/>
        </w:rPr>
        <w:fldChar w:fldCharType="separate"/>
      </w:r>
      <w:r w:rsidR="00EC77C7">
        <w:rPr>
          <w:noProof/>
        </w:rPr>
        <w:t>22</w:t>
      </w:r>
      <w:r>
        <w:rPr>
          <w:noProof/>
        </w:rPr>
        <w:fldChar w:fldCharType="end"/>
      </w:r>
    </w:p>
    <w:p w14:paraId="74FD1AFF" w14:textId="5CC32B5D" w:rsidR="00725295" w:rsidRDefault="00725295">
      <w:pPr>
        <w:pStyle w:val="TOC1"/>
        <w:tabs>
          <w:tab w:val="right" w:leader="dot" w:pos="8296"/>
        </w:tabs>
        <w:rPr>
          <w:rFonts w:asciiTheme="minorHAnsi" w:eastAsiaTheme="minorEastAsia" w:hAnsiTheme="minorHAnsi" w:cstheme="minorBidi"/>
          <w:noProof/>
          <w:szCs w:val="22"/>
        </w:rPr>
      </w:pPr>
      <w:r>
        <w:rPr>
          <w:noProof/>
        </w:rPr>
        <w:t>谢辞</w:t>
      </w:r>
      <w:r>
        <w:rPr>
          <w:noProof/>
        </w:rPr>
        <w:tab/>
      </w:r>
      <w:r>
        <w:rPr>
          <w:noProof/>
        </w:rPr>
        <w:fldChar w:fldCharType="begin"/>
      </w:r>
      <w:r>
        <w:rPr>
          <w:noProof/>
        </w:rPr>
        <w:instrText xml:space="preserve"> PAGEREF _Toc3381513 \h </w:instrText>
      </w:r>
      <w:r>
        <w:rPr>
          <w:noProof/>
        </w:rPr>
      </w:r>
      <w:r>
        <w:rPr>
          <w:noProof/>
        </w:rPr>
        <w:fldChar w:fldCharType="separate"/>
      </w:r>
      <w:r w:rsidR="00EC77C7">
        <w:rPr>
          <w:noProof/>
        </w:rPr>
        <w:t>23</w:t>
      </w:r>
      <w:r>
        <w:rPr>
          <w:noProof/>
        </w:rPr>
        <w:fldChar w:fldCharType="end"/>
      </w:r>
    </w:p>
    <w:p w14:paraId="04A0BBEE" w14:textId="4C207216" w:rsidR="008F7D6E" w:rsidRDefault="0079390F" w:rsidP="008F7D6E">
      <w:pPr>
        <w:widowControl/>
        <w:jc w:val="left"/>
        <w:rPr>
          <w:rFonts w:ascii="黑体" w:eastAsia="黑体" w:hAnsi="黑体" w:cs="Times New Roman"/>
          <w:b/>
          <w:sz w:val="32"/>
          <w:szCs w:val="28"/>
        </w:rPr>
      </w:pPr>
      <w:r>
        <w:rPr>
          <w:rFonts w:ascii="宋体" w:eastAsia="宋体" w:hAnsi="宋体" w:cs="Times New Roman"/>
          <w:b/>
          <w:sz w:val="32"/>
          <w:szCs w:val="28"/>
        </w:rPr>
        <w:fldChar w:fldCharType="end"/>
      </w:r>
    </w:p>
    <w:p w14:paraId="2AE1E0ED" w14:textId="77777777" w:rsidR="008A6E31" w:rsidRDefault="008A6E31">
      <w:pPr>
        <w:widowControl/>
        <w:jc w:val="left"/>
        <w:rPr>
          <w:rFonts w:ascii="黑体" w:eastAsia="黑体" w:hAnsi="黑体" w:cs="Times New Roman"/>
          <w:b/>
          <w:sz w:val="32"/>
          <w:szCs w:val="28"/>
        </w:rPr>
      </w:pPr>
      <w:r>
        <w:rPr>
          <w:rFonts w:ascii="黑体" w:eastAsia="黑体" w:hAnsi="黑体" w:cs="Times New Roman"/>
          <w:b/>
          <w:sz w:val="32"/>
          <w:szCs w:val="28"/>
        </w:rPr>
        <w:br w:type="page"/>
      </w:r>
    </w:p>
    <w:p w14:paraId="1431B284" w14:textId="77777777" w:rsidR="00DB5B46" w:rsidRDefault="00DB5B46" w:rsidP="009F0679">
      <w:pPr>
        <w:widowControl/>
        <w:jc w:val="center"/>
        <w:rPr>
          <w:rFonts w:ascii="黑体" w:eastAsia="黑体" w:hAnsi="黑体" w:cs="Times New Roman"/>
          <w:b/>
          <w:sz w:val="32"/>
          <w:szCs w:val="28"/>
        </w:rPr>
        <w:sectPr w:rsidR="00DB5B46">
          <w:pgSz w:w="11906" w:h="16838"/>
          <w:pgMar w:top="1440" w:right="1800" w:bottom="1440" w:left="1800" w:header="851" w:footer="992" w:gutter="0"/>
          <w:cols w:space="425"/>
          <w:docGrid w:type="lines" w:linePitch="312"/>
        </w:sectPr>
      </w:pPr>
    </w:p>
    <w:p w14:paraId="1B3FE097" w14:textId="4AFAD7B2" w:rsidR="009F0679" w:rsidRDefault="009F0679" w:rsidP="009F0679">
      <w:pPr>
        <w:widowControl/>
        <w:jc w:val="center"/>
        <w:rPr>
          <w:rFonts w:ascii="黑体" w:eastAsia="黑体" w:hAnsi="黑体" w:cs="Times New Roman"/>
          <w:b/>
          <w:sz w:val="32"/>
          <w:szCs w:val="28"/>
        </w:rPr>
      </w:pPr>
    </w:p>
    <w:p w14:paraId="7A95AFF4" w14:textId="502FA98B" w:rsidR="009F0679" w:rsidRDefault="009F0679" w:rsidP="00BF6C12">
      <w:pPr>
        <w:pStyle w:val="a"/>
      </w:pPr>
      <w:bookmarkStart w:id="1" w:name="_Toc3381462"/>
      <w:r w:rsidRPr="009F0679">
        <w:rPr>
          <w:rFonts w:hint="eastAsia"/>
        </w:rPr>
        <w:t>绪论</w:t>
      </w:r>
      <w:bookmarkEnd w:id="1"/>
    </w:p>
    <w:p w14:paraId="0C0C4E7B" w14:textId="4F2B8712" w:rsidR="009F0679" w:rsidRDefault="009F0679" w:rsidP="009F0679">
      <w:pPr>
        <w:widowControl/>
        <w:jc w:val="center"/>
        <w:rPr>
          <w:rFonts w:ascii="黑体" w:eastAsia="黑体" w:hAnsi="黑体" w:cs="Times New Roman"/>
          <w:b/>
          <w:sz w:val="32"/>
          <w:szCs w:val="28"/>
        </w:rPr>
      </w:pPr>
    </w:p>
    <w:p w14:paraId="40E22567" w14:textId="2FE9E844" w:rsidR="00962FDB" w:rsidRDefault="00BC3C61" w:rsidP="00DA654D">
      <w:pPr>
        <w:pStyle w:val="a0"/>
        <w:spacing w:before="156"/>
      </w:pPr>
      <w:bookmarkStart w:id="2" w:name="_Toc3381463"/>
      <w:r>
        <w:rPr>
          <w:rFonts w:hint="eastAsia"/>
        </w:rPr>
        <w:t>研究背景及研究意义</w:t>
      </w:r>
      <w:bookmarkEnd w:id="2"/>
    </w:p>
    <w:p w14:paraId="0E2779A4" w14:textId="651C14D9" w:rsidR="008E6C6D" w:rsidRDefault="008E6C6D" w:rsidP="000B2C91">
      <w:pPr>
        <w:pStyle w:val="a1"/>
        <w:spacing w:before="156" w:after="156"/>
        <w:ind w:left="420"/>
      </w:pPr>
      <w:bookmarkStart w:id="3" w:name="_Toc3381464"/>
      <w:r>
        <w:rPr>
          <w:rFonts w:hint="eastAsia"/>
        </w:rPr>
        <w:t>研究背景</w:t>
      </w:r>
      <w:bookmarkEnd w:id="3"/>
    </w:p>
    <w:p w14:paraId="162732DF" w14:textId="5455F640" w:rsidR="005242E1" w:rsidRPr="00DA654D" w:rsidRDefault="00DA654D" w:rsidP="00DA654D">
      <w:pPr>
        <w:pStyle w:val="ac"/>
        <w:ind w:firstLine="420"/>
      </w:pPr>
      <w:r>
        <w:rPr>
          <w:rFonts w:hint="eastAsia"/>
        </w:rPr>
        <w:t>自</w:t>
      </w:r>
      <w:r>
        <w:t>1980年以来，伴随着改革开放和社会主义市场经济发展，中国证券市场</w:t>
      </w:r>
      <w:r>
        <w:rPr>
          <w:rFonts w:hint="eastAsia"/>
        </w:rPr>
        <w:t>逐步成长。</w:t>
      </w:r>
      <w:r>
        <w:t>1990年11月26日上海证券交易所成立，同年</w:t>
      </w:r>
      <w:r>
        <w:rPr>
          <w:rFonts w:hint="eastAsia"/>
        </w:rPr>
        <w:t>1</w:t>
      </w:r>
      <w:r>
        <w:t>2月</w:t>
      </w:r>
      <w:r>
        <w:rPr>
          <w:rFonts w:hint="eastAsia"/>
        </w:rPr>
        <w:t>1日深圳证券交易所成立，经过近3</w:t>
      </w:r>
      <w:r>
        <w:t>0年的快速成长，上交所</w:t>
      </w:r>
      <w:r>
        <w:rPr>
          <w:rFonts w:hint="eastAsia"/>
        </w:rPr>
        <w:t>与深交所均</w:t>
      </w:r>
      <w:r>
        <w:t>已发展成为</w:t>
      </w:r>
      <w:r>
        <w:rPr>
          <w:rFonts w:hint="eastAsia"/>
        </w:rPr>
        <w:t>市场结构完整、规范有序运作、高效稳健运行的证券交易所。在2</w:t>
      </w:r>
      <w:r>
        <w:t>009</w:t>
      </w:r>
      <w:r>
        <w:rPr>
          <w:rFonts w:hint="eastAsia"/>
        </w:rPr>
        <w:t>年1</w:t>
      </w:r>
      <w:r>
        <w:t>0</w:t>
      </w:r>
      <w:r>
        <w:rPr>
          <w:rFonts w:hint="eastAsia"/>
        </w:rPr>
        <w:t>月，深交所设立创业板，专门为自主创新及其他成长</w:t>
      </w:r>
      <w:proofErr w:type="gramStart"/>
      <w:r>
        <w:rPr>
          <w:rFonts w:hint="eastAsia"/>
        </w:rPr>
        <w:t>型创业</w:t>
      </w:r>
      <w:proofErr w:type="gramEnd"/>
      <w:r>
        <w:rPr>
          <w:rFonts w:hint="eastAsia"/>
        </w:rPr>
        <w:t>企业发展提供融资服务。截至2</w:t>
      </w:r>
      <w:r>
        <w:t>019</w:t>
      </w:r>
      <w:r>
        <w:rPr>
          <w:rFonts w:hint="eastAsia"/>
        </w:rPr>
        <w:t>年2月，在上交所共有1</w:t>
      </w:r>
      <w:r>
        <w:t>400</w:t>
      </w:r>
      <w:r>
        <w:rPr>
          <w:rFonts w:hint="eastAsia"/>
        </w:rPr>
        <w:t>余家上市公司，总市值超过3</w:t>
      </w:r>
      <w:r>
        <w:t>2</w:t>
      </w:r>
      <w:proofErr w:type="gramStart"/>
      <w:r>
        <w:rPr>
          <w:rFonts w:hint="eastAsia"/>
        </w:rPr>
        <w:t>万亿</w:t>
      </w:r>
      <w:proofErr w:type="gramEnd"/>
      <w:r>
        <w:rPr>
          <w:rFonts w:hint="eastAsia"/>
        </w:rPr>
        <w:t>人民币；在深交所主板共有</w:t>
      </w:r>
      <w:r>
        <w:t>470</w:t>
      </w:r>
      <w:r>
        <w:rPr>
          <w:rFonts w:hint="eastAsia"/>
        </w:rPr>
        <w:t>余家上市公司，总市值超过</w:t>
      </w:r>
      <w:r>
        <w:t>7</w:t>
      </w:r>
      <w:proofErr w:type="gramStart"/>
      <w:r>
        <w:rPr>
          <w:rFonts w:hint="eastAsia"/>
        </w:rPr>
        <w:t>万亿</w:t>
      </w:r>
      <w:proofErr w:type="gramEnd"/>
      <w:r>
        <w:rPr>
          <w:rFonts w:hint="eastAsia"/>
        </w:rPr>
        <w:t>人民币；在深交</w:t>
      </w:r>
      <w:proofErr w:type="gramStart"/>
      <w:r>
        <w:rPr>
          <w:rFonts w:hint="eastAsia"/>
        </w:rPr>
        <w:t>所创业</w:t>
      </w:r>
      <w:proofErr w:type="gramEnd"/>
      <w:r>
        <w:rPr>
          <w:rFonts w:hint="eastAsia"/>
        </w:rPr>
        <w:t>板共有7</w:t>
      </w:r>
      <w:r>
        <w:t>40</w:t>
      </w:r>
      <w:r>
        <w:rPr>
          <w:rFonts w:hint="eastAsia"/>
        </w:rPr>
        <w:t>余家上市公司，总市值超过5</w:t>
      </w:r>
      <w:proofErr w:type="gramStart"/>
      <w:r>
        <w:rPr>
          <w:rFonts w:hint="eastAsia"/>
        </w:rPr>
        <w:t>万</w:t>
      </w:r>
      <w:proofErr w:type="gramEnd"/>
      <w:r>
        <w:rPr>
          <w:rFonts w:hint="eastAsia"/>
        </w:rPr>
        <w:t>亿人民币。</w:t>
      </w:r>
      <w:r w:rsidR="00740FBC">
        <w:rPr>
          <w:rFonts w:hint="eastAsia"/>
        </w:rPr>
        <w:t>因此，</w:t>
      </w:r>
      <w:r>
        <w:rPr>
          <w:rFonts w:hint="eastAsia"/>
        </w:rPr>
        <w:t>对代表中国股市整体情况的上证综指、深证成指、创业板指中的股市异象进行研究有重要的实际意义，叠加国内对三种指数综合</w:t>
      </w:r>
      <w:r w:rsidR="00FA667C">
        <w:rPr>
          <w:rFonts w:hint="eastAsia"/>
        </w:rPr>
        <w:t>检验</w:t>
      </w:r>
      <w:r>
        <w:rPr>
          <w:rFonts w:hint="eastAsia"/>
        </w:rPr>
        <w:t>日历效应及实证影响因素的研究很少，本文选择这三种股指作为中国股市日历效应的研究对象以期在揭示</w:t>
      </w:r>
      <w:r w:rsidR="00267B53">
        <w:rPr>
          <w:rFonts w:hint="eastAsia"/>
        </w:rPr>
        <w:t>更完整的</w:t>
      </w:r>
      <w:r>
        <w:rPr>
          <w:rFonts w:hint="eastAsia"/>
        </w:rPr>
        <w:t>日历效应</w:t>
      </w:r>
      <w:r w:rsidR="008E37A2">
        <w:rPr>
          <w:rFonts w:hint="eastAsia"/>
        </w:rPr>
        <w:t>及其影响因素</w:t>
      </w:r>
      <w:r>
        <w:rPr>
          <w:rFonts w:hint="eastAsia"/>
        </w:rPr>
        <w:t>的同时为国家完善资本市场建设提供建议。</w:t>
      </w:r>
    </w:p>
    <w:p w14:paraId="096B0BC5" w14:textId="4A1CC447" w:rsidR="008E6C6D" w:rsidRDefault="008E6C6D" w:rsidP="005242E1">
      <w:pPr>
        <w:pStyle w:val="a1"/>
        <w:spacing w:before="156" w:after="156"/>
        <w:ind w:left="420"/>
      </w:pPr>
      <w:bookmarkStart w:id="4" w:name="_Toc3381465"/>
      <w:r>
        <w:rPr>
          <w:rFonts w:hint="eastAsia"/>
        </w:rPr>
        <w:t>研究意义</w:t>
      </w:r>
      <w:bookmarkEnd w:id="4"/>
    </w:p>
    <w:p w14:paraId="303B481C" w14:textId="77777777" w:rsidR="002F46AB" w:rsidRPr="00BC1999" w:rsidRDefault="002F46AB" w:rsidP="002F46AB">
      <w:pPr>
        <w:pStyle w:val="ac"/>
        <w:ind w:firstLine="420"/>
      </w:pPr>
      <w:r w:rsidRPr="00BC1999">
        <w:rPr>
          <w:rFonts w:hint="eastAsia"/>
        </w:rPr>
        <w:t>本文共有两个主要目的，首先是检验中国股市的日历效应，其次是分析这类日历效应的影响因素。日历效应，指资产收益率在某些特殊的时间段内出现异常波动，且这种异常波动能在一段时间内持续存在。</w:t>
      </w:r>
    </w:p>
    <w:p w14:paraId="6D4A2ED7" w14:textId="77777777" w:rsidR="002F46AB" w:rsidRPr="00BC1999" w:rsidRDefault="002F46AB" w:rsidP="002F46AB">
      <w:pPr>
        <w:pStyle w:val="ac"/>
        <w:ind w:firstLine="420"/>
      </w:pPr>
      <w:r w:rsidRPr="00BC1999">
        <w:rPr>
          <w:rFonts w:hint="eastAsia"/>
        </w:rPr>
        <w:t>检验中国股市的日历效应，是</w:t>
      </w:r>
      <w:proofErr w:type="gramStart"/>
      <w:r w:rsidRPr="00BC1999">
        <w:rPr>
          <w:rFonts w:hint="eastAsia"/>
        </w:rPr>
        <w:t>以上证</w:t>
      </w:r>
      <w:proofErr w:type="gramEnd"/>
      <w:r w:rsidRPr="00BC1999">
        <w:rPr>
          <w:rFonts w:hint="eastAsia"/>
        </w:rPr>
        <w:t>指数、深证成指、创业板指作为研究对象，检验其收益率是否存在日历效应。日历效应的表现形式有多种，比如周内效应、月内效应、隔月效应、假日效应等，本文主要研究样本内的周内效应、月内效应与假日效应。例如某一资产存在“负周一效应”指某段时间内该资产收益率在周一显著为负。</w:t>
      </w:r>
    </w:p>
    <w:p w14:paraId="51F3D1AF" w14:textId="77777777" w:rsidR="002F46AB" w:rsidRPr="00BC1999" w:rsidRDefault="002F46AB" w:rsidP="002F46AB">
      <w:pPr>
        <w:pStyle w:val="ac"/>
        <w:ind w:firstLine="420"/>
      </w:pPr>
      <w:r w:rsidRPr="00BC1999">
        <w:rPr>
          <w:rFonts w:hint="eastAsia"/>
        </w:rPr>
        <w:t>现有的大量研究表明，异常波动的规则（规律）不断发生变化，检验中国股市可能存在的日历效应并以此作为中国股市的特征之一是不明智的。</w:t>
      </w:r>
    </w:p>
    <w:p w14:paraId="11C00FDA" w14:textId="77777777" w:rsidR="002F46AB" w:rsidRPr="00BC1999" w:rsidRDefault="002F46AB" w:rsidP="002F46AB">
      <w:pPr>
        <w:pStyle w:val="ac"/>
        <w:ind w:firstLine="420"/>
      </w:pPr>
      <w:r w:rsidRPr="00BC1999">
        <w:t>Sullivan</w:t>
      </w:r>
      <w:r w:rsidRPr="00BC1999">
        <w:rPr>
          <w:rFonts w:hint="eastAsia"/>
        </w:rPr>
        <w:t>等</w:t>
      </w:r>
      <w:r>
        <w:fldChar w:fldCharType="begin"/>
      </w:r>
      <w:r>
        <w:instrText xml:space="preserve"> ADDIN ZOTERO_ITEM CSL_CITATION {"citationID":"FC5alJZj","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sidRPr="00BC1999">
        <w:rPr>
          <w:rFonts w:hint="eastAsia"/>
        </w:rPr>
        <w:t>提出基于主观感受或集体认知得到一些假设从而进行数据挖掘研究是十分危险的，容易得到表象结论而不是真实效果，并以日历效应为例实证了样本内的某一日历效应在样本</w:t>
      </w:r>
      <w:proofErr w:type="gramStart"/>
      <w:r w:rsidRPr="00BC1999">
        <w:rPr>
          <w:rFonts w:hint="eastAsia"/>
        </w:rPr>
        <w:t>外往往</w:t>
      </w:r>
      <w:proofErr w:type="gramEnd"/>
      <w:r w:rsidRPr="00BC1999">
        <w:rPr>
          <w:rFonts w:hint="eastAsia"/>
        </w:rPr>
        <w:t>是不显著的。</w:t>
      </w:r>
    </w:p>
    <w:p w14:paraId="102CD98B" w14:textId="77777777" w:rsidR="002F46AB" w:rsidRPr="00BC1999" w:rsidRDefault="002F46AB" w:rsidP="002F46AB">
      <w:pPr>
        <w:pStyle w:val="ac"/>
        <w:ind w:firstLine="420"/>
      </w:pPr>
      <w:r w:rsidRPr="00BC1999">
        <w:rPr>
          <w:rFonts w:hint="eastAsia"/>
        </w:rPr>
        <w:t>因此，本文并非</w:t>
      </w:r>
      <w:r>
        <w:rPr>
          <w:rFonts w:hint="eastAsia"/>
        </w:rPr>
        <w:t>要</w:t>
      </w:r>
      <w:r w:rsidRPr="00BC1999">
        <w:rPr>
          <w:rFonts w:hint="eastAsia"/>
        </w:rPr>
        <w:t>寻找中国股市中普遍存在的某些日历效应,将之视为中国股市的特征之一，并以此作为投资策略依据以期获得超额收益、视作某类市场无效率的表现等。</w:t>
      </w:r>
    </w:p>
    <w:p w14:paraId="5773B468" w14:textId="2314DA72" w:rsidR="00BC3C61" w:rsidRPr="002F46AB" w:rsidRDefault="002F46AB" w:rsidP="00F35EB2">
      <w:pPr>
        <w:pStyle w:val="ac"/>
        <w:ind w:firstLine="420"/>
      </w:pPr>
      <w:r w:rsidRPr="00BC1999">
        <w:rPr>
          <w:rFonts w:hint="eastAsia"/>
        </w:rPr>
        <w:t>由此引出本文的第二个目的：通过多种方式探究可能与这种异常现象相关的因素，还原日历效应这一表面现象之下的逻辑。</w:t>
      </w:r>
    </w:p>
    <w:p w14:paraId="2AB145D4" w14:textId="5AFCBAD3" w:rsidR="00BA429B" w:rsidRDefault="00BA429B" w:rsidP="00EF23C6">
      <w:pPr>
        <w:pStyle w:val="a0"/>
        <w:spacing w:before="156"/>
      </w:pPr>
      <w:bookmarkStart w:id="5" w:name="_Toc3381466"/>
      <w:r>
        <w:rPr>
          <w:rFonts w:hint="eastAsia"/>
        </w:rPr>
        <w:t>研究方法与内容安排</w:t>
      </w:r>
      <w:bookmarkEnd w:id="5"/>
    </w:p>
    <w:p w14:paraId="37886E9A" w14:textId="0A91A828" w:rsidR="00376E9D" w:rsidRDefault="00376E9D" w:rsidP="00376E9D">
      <w:pPr>
        <w:pStyle w:val="a1"/>
        <w:spacing w:before="156" w:after="156"/>
        <w:ind w:left="420"/>
      </w:pPr>
      <w:bookmarkStart w:id="6" w:name="_Toc3381467"/>
      <w:r>
        <w:rPr>
          <w:rFonts w:hint="eastAsia"/>
        </w:rPr>
        <w:t>研究方法</w:t>
      </w:r>
      <w:bookmarkEnd w:id="6"/>
    </w:p>
    <w:p w14:paraId="53949A87" w14:textId="77777777" w:rsidR="00AF0F89" w:rsidRPr="00BC1999" w:rsidRDefault="00AF0F89" w:rsidP="00AF0F89">
      <w:pPr>
        <w:pStyle w:val="ac"/>
        <w:ind w:firstLine="420"/>
      </w:pPr>
      <w:r w:rsidRPr="00BC1999">
        <w:rPr>
          <w:rFonts w:hint="eastAsia"/>
        </w:rPr>
        <w:lastRenderedPageBreak/>
        <w:t>本文所选用的主要数据，即上证指数、深证成指和创业板指5分钟高频数据与</w:t>
      </w:r>
      <w:proofErr w:type="gramStart"/>
      <w:r w:rsidRPr="00BC1999">
        <w:rPr>
          <w:rFonts w:hint="eastAsia"/>
        </w:rPr>
        <w:t>日数据</w:t>
      </w:r>
      <w:proofErr w:type="gramEnd"/>
      <w:r w:rsidRPr="00BC1999">
        <w:rPr>
          <w:rFonts w:hint="eastAsia"/>
        </w:rPr>
        <w:t>均</w:t>
      </w:r>
      <w:proofErr w:type="gramStart"/>
      <w:r w:rsidRPr="00BC1999">
        <w:rPr>
          <w:rFonts w:hint="eastAsia"/>
        </w:rPr>
        <w:t>来自聚宽数</w:t>
      </w:r>
      <w:proofErr w:type="gramEnd"/>
      <w:r w:rsidRPr="00BC1999">
        <w:rPr>
          <w:rFonts w:hint="eastAsia"/>
        </w:rPr>
        <w:t>据（</w:t>
      </w:r>
      <w:proofErr w:type="spellStart"/>
      <w:r w:rsidRPr="00BC1999">
        <w:t>JQData</w:t>
      </w:r>
      <w:proofErr w:type="spellEnd"/>
      <w:r w:rsidRPr="00BC1999">
        <w:rPr>
          <w:rFonts w:hint="eastAsia"/>
        </w:rPr>
        <w:t>），</w:t>
      </w:r>
      <w:proofErr w:type="spellStart"/>
      <w:r w:rsidRPr="00BC1999">
        <w:t>JQData</w:t>
      </w:r>
      <w:proofErr w:type="spellEnd"/>
      <w:r w:rsidRPr="00BC1999">
        <w:t>是</w:t>
      </w:r>
      <w:proofErr w:type="gramStart"/>
      <w:r w:rsidRPr="00BC1999">
        <w:t>聚宽数</w:t>
      </w:r>
      <w:proofErr w:type="gramEnd"/>
      <w:r w:rsidRPr="00BC1999">
        <w:t>据团队专门为金融机构、学术研究和量化研究者们提供的本地量化金融数据服务，可快速查看和计算金融数据，无障碍解决本地、Web、金融终端调用数据的需求。</w:t>
      </w:r>
      <w:r w:rsidRPr="00BC1999">
        <w:rPr>
          <w:rFonts w:hint="eastAsia"/>
        </w:rPr>
        <w:t>本文还将使用的辅助研究信息，包括股指所有成分股、股票行业、股票市值、股票基本面数据等也来自</w:t>
      </w:r>
      <w:proofErr w:type="spellStart"/>
      <w:r w:rsidRPr="00BC1999">
        <w:rPr>
          <w:rFonts w:hint="eastAsia"/>
        </w:rPr>
        <w:t>JQData</w:t>
      </w:r>
      <w:proofErr w:type="spellEnd"/>
      <w:r w:rsidRPr="00BC1999">
        <w:rPr>
          <w:rFonts w:hint="eastAsia"/>
        </w:rPr>
        <w:t>。</w:t>
      </w:r>
    </w:p>
    <w:p w14:paraId="06F91040" w14:textId="77777777" w:rsidR="00AF0F89" w:rsidRPr="00BC1999" w:rsidRDefault="00AF0F89" w:rsidP="00AF0F89">
      <w:pPr>
        <w:pStyle w:val="ac"/>
        <w:ind w:firstLine="420"/>
      </w:pPr>
      <w:r w:rsidRPr="00BC1999">
        <w:rPr>
          <w:rFonts w:hint="eastAsia"/>
        </w:rPr>
        <w:t>本文将基于GARCH模型对中国股市的日历效应进行检验以及后续的影响因素分析，GARCH模型对收益率与其波动率联合建模的方法更加符合资产收益率的真实情况，采用该类方法检验日历效应更为准确。</w:t>
      </w:r>
    </w:p>
    <w:p w14:paraId="1BF12D9C" w14:textId="77777777" w:rsidR="00AF0F89" w:rsidRPr="00BC1999" w:rsidRDefault="00AF0F89" w:rsidP="00AF0F89">
      <w:pPr>
        <w:pStyle w:val="ac"/>
        <w:ind w:firstLine="420"/>
      </w:pPr>
      <w:r w:rsidRPr="00BC1999">
        <w:rPr>
          <w:rFonts w:hint="eastAsia"/>
        </w:rPr>
        <w:t>Engle</w:t>
      </w:r>
      <w:r w:rsidRPr="00BC1999">
        <w:fldChar w:fldCharType="begin"/>
      </w:r>
      <w:r>
        <w:instrText xml:space="preserve"> ADDIN ZOTERO_ITEM CSL_CITATION {"citationID":"bSq9SQFj","properties":{"formattedCitation":"\\uc0\\u65288{}1982\\uc0\\u65289{}","plainCitation":"（1982）","noteIndex":0},"citationItems":[{"id":372,"uris":["http://zotero.org/users/5224655/items/HKB9ZBZR"],"uri":["http://zotero.org/users/5224655/items/HKB9ZBZR"],"itemData":{"id":372,"type":"article-journal","title":"Autoregressive Conditional Heteroscedasticity with Estimates of the Variance of United Kingdom Inflation","container-title":"Econometrica","page":"987-1007","volume":"50","issue":"4","abstract":"Traditional econometric models assume a constant one-period forecast variance. To generalize this implausible assumption, a new class of stochastic processes called autoregressive conditional heteroscedastic (ARCH) processes are introduced in this paper. These are mean zero, serially uncorrelated processes with nonconstant variances conditional on the past, but constant unconditional variances. For such processes, the recent past gives information about the one-period forecast variance. A regression model is then introduced with disturbances following an ARCH process. Maximum likelihood estimators are described and a simple scoring iteration formulated. Ordinary least squares maintains its optimality properties in this set-up, but maximum likelihood is more efficient. The relative efficiency is calculated and can be infinite. To test whether the disturbances follow an ARCH process, the Lagrange multiplier procedure is employed. The test is based simply on the autocorrelation of the squared OLS residuals. This model is used to estimate the means and variances of inflation in the U.K. The ARCH effect is found to be significant and the estimated variances increase substantially during the chaotic seventies.","DOI":"10.2307/1912773","ISSN":"00129682, 14680262","author":[{"family":"Engle","given":"Robert F."}],"issued":{"date-parts":[["1982"]]}},"suppress-author":true}],"schema":"https://github.com/citation-style-language/schema/raw/master/csl-citation.json"} </w:instrText>
      </w:r>
      <w:r w:rsidRPr="00BC1999">
        <w:fldChar w:fldCharType="separate"/>
      </w:r>
      <w:r w:rsidRPr="006670D3">
        <w:t>（1982）</w:t>
      </w:r>
      <w:r w:rsidRPr="00BC1999">
        <w:fldChar w:fldCharType="end"/>
      </w:r>
      <w:r w:rsidRPr="00BC1999">
        <w:rPr>
          <w:rFonts w:hint="eastAsia"/>
        </w:rPr>
        <w:t>首次提出了自回归条件异方差模型（A</w:t>
      </w:r>
      <w:r w:rsidRPr="00BC1999">
        <w:t>uto</w:t>
      </w:r>
      <w:r>
        <w:rPr>
          <w:rFonts w:hint="eastAsia"/>
        </w:rPr>
        <w:t>r</w:t>
      </w:r>
      <w:r w:rsidRPr="00BC1999">
        <w:t>egressive Conditional Heteroscedastic</w:t>
      </w:r>
      <w:r w:rsidRPr="00BC1999">
        <w:rPr>
          <w:rFonts w:hint="eastAsia"/>
        </w:rPr>
        <w:t>，ARC</w:t>
      </w:r>
      <w:r w:rsidRPr="00BC1999">
        <w:t>H</w:t>
      </w:r>
      <w:r w:rsidRPr="00BC1999">
        <w:rPr>
          <w:rFonts w:hint="eastAsia"/>
        </w:rPr>
        <w:t>），为波动率建模提供了系统框架，其认为资产收益率的扰动是序列不相关的，但不是独立的，且这类</w:t>
      </w:r>
      <w:proofErr w:type="gramStart"/>
      <w:r w:rsidRPr="00BC1999">
        <w:rPr>
          <w:rFonts w:hint="eastAsia"/>
        </w:rPr>
        <w:t>不</w:t>
      </w:r>
      <w:proofErr w:type="gramEnd"/>
      <w:r w:rsidRPr="00BC1999">
        <w:rPr>
          <w:rFonts w:hint="eastAsia"/>
        </w:rPr>
        <w:t>独立性可以用扰动滞后项的简单二次函数来描述。</w:t>
      </w:r>
    </w:p>
    <w:p w14:paraId="0E6F82A8" w14:textId="77777777" w:rsidR="00AF0F89" w:rsidRPr="00BC1999" w:rsidRDefault="00AF0F89" w:rsidP="00AF0F89">
      <w:pPr>
        <w:pStyle w:val="ac"/>
        <w:ind w:firstLine="420"/>
      </w:pPr>
      <w:proofErr w:type="spellStart"/>
      <w:r w:rsidRPr="00BC1999">
        <w:t>Bollerslev</w:t>
      </w:r>
      <w:proofErr w:type="spellEnd"/>
      <w:r>
        <w:fldChar w:fldCharType="begin"/>
      </w:r>
      <w:r>
        <w:instrText xml:space="preserve"> ADDIN ZOTERO_ITEM CSL_CITATION {"citationID":"GIvZZ5zm","properties":{"formattedCitation":"\\uc0\\u65288{}1986\\uc0\\u65289{}","plainCitation":"（1986）","noteIndex":0},"citationItems":[{"id":377,"uris":["http://zotero.org/users/5224655/items/7TN6BKFP"],"uri":["http://zotero.org/users/5224655/items/7TN6BKFP"],"itemData":{"id":377,"type":"article-journal","title":"Generalized autoregressive conditional heteroskedasticity","container-title":"Journal of Econometrics","page":"307-327","volume":"31","issue":"3","source":"ScienceDirect","abstract":"A natural generalization of the ARCH (Autoregressive Conditional Heteroskedastic) process introduced in Engle (1982) to allow for past conditional variances in the current conditional variance equation is proposed. Stationarity conditions and autocorrelation structure for this new class of parametric models are derived. Maximum likelihood estimation and testing are also considered. Finally an empirical example relating to the uncertainty of the inflation rate is presented.","DOI":"10.1016/0304-4076(86)90063-1","ISSN":"0304-4076","journalAbbreviation":"Journal of Econometrics","author":[{"family":"Bollerslev","given":"Tim"}],"issued":{"date-parts":[["1986",4,1]]}},"suppress-author":true}],"schema":"https://github.com/citation-style-language/schema/raw/master/csl-citation.json"} </w:instrText>
      </w:r>
      <w:r>
        <w:fldChar w:fldCharType="separate"/>
      </w:r>
      <w:r w:rsidRPr="006670D3">
        <w:t>（1986）</w:t>
      </w:r>
      <w:r>
        <w:fldChar w:fldCharType="end"/>
      </w:r>
      <w:r w:rsidRPr="00BC1999">
        <w:rPr>
          <w:rFonts w:hint="eastAsia"/>
        </w:rPr>
        <w:t>为了使ARCH模型拥有更灵活的滞后结构，类似AR过程扩展为ARMA过程将ARCH过程扩展为广义ARCH（</w:t>
      </w:r>
      <w:r w:rsidRPr="00BC1999">
        <w:t>Generalized</w:t>
      </w:r>
      <w:r w:rsidRPr="00BC1999">
        <w:rPr>
          <w:rFonts w:hint="eastAsia"/>
        </w:rPr>
        <w:t>-ARCH，GARCH）过程。</w:t>
      </w:r>
    </w:p>
    <w:p w14:paraId="66F4175C" w14:textId="77777777" w:rsidR="00AF0F89" w:rsidRPr="00BC1999" w:rsidRDefault="00AF0F89" w:rsidP="00AF0F89">
      <w:pPr>
        <w:pStyle w:val="ac"/>
        <w:ind w:firstLine="420"/>
      </w:pPr>
      <w:r w:rsidRPr="00BC1999">
        <w:rPr>
          <w:rFonts w:hint="eastAsia"/>
        </w:rPr>
        <w:t>为了在模型中体现正负收益率的非对称性，Nelson</w:t>
      </w:r>
      <w:r w:rsidRPr="00BC1999">
        <w:fldChar w:fldCharType="begin"/>
      </w:r>
      <w:r>
        <w:instrText xml:space="preserve"> ADDIN ZOTERO_ITEM CSL_CITATION {"citationID":"r6gGxSkh","properties":{"formattedCitation":"\\uc0\\u65288{}1991\\uc0\\u65289{}","plainCitation":"（1991）","noteIndex":0},"citationItems":[{"id":383,"uris":["http://zotero.org/users/5224655/items/V47LRKJF"],"uri":["http://zotero.org/users/5224655/items/V47LRKJF"],"itemData":{"id":383,"type":"article-journal","title":"Conditional Heteroskedasticity in Asset Returns: A New Approach","container-title":"Econometrica","page":"347-370","volume":"59","issue":"2","abstract":"GARCH models have been applied in modelling the relation between conditional variance and asset risk premia. These models, however, have at least three major drawbacks in asset pricing applications: (i) Researchers beginning with Black (1976) have found a negative correlation between current returns and future returns volatility. GARCH models rule this out by assumption. (ii) GARCH models impose parameter restrictions that are often violated by estimated coefficients and that may unduly restrict the dynamics of the conditional variance process. (iii) Interpreting whether shocks to conditional variance \"persist\" or not is difficult in GARCH models, because the usual norms measuring persistence often do not agree. A new form of ARCH is proposed that meets these objections. The method is used to estimate a model of the risk premium on the CRSP Value-Weighted Market Index from 1962 to 1987.","DOI":"10.2307/2938260","ISSN":"00129682, 14680262","author":[{"family":"Nelson","given":"Daniel B."}],"issued":{"date-parts":[["1991"]]}},"suppress-author":true}],"schema":"https://github.com/citation-style-language/schema/raw/master/csl-citation.json"} </w:instrText>
      </w:r>
      <w:r w:rsidRPr="00BC1999">
        <w:fldChar w:fldCharType="separate"/>
      </w:r>
      <w:r w:rsidRPr="006670D3">
        <w:t>（1991）</w:t>
      </w:r>
      <w:r w:rsidRPr="00BC1999">
        <w:fldChar w:fldCharType="end"/>
      </w:r>
      <w:r w:rsidRPr="00BC1999">
        <w:rPr>
          <w:rFonts w:hint="eastAsia"/>
        </w:rPr>
        <w:t>与</w:t>
      </w:r>
      <w:proofErr w:type="spellStart"/>
      <w:r w:rsidRPr="00BC1999">
        <w:t>Glosten</w:t>
      </w:r>
      <w:proofErr w:type="spellEnd"/>
      <w:r w:rsidRPr="00BC1999">
        <w:rPr>
          <w:rFonts w:hint="eastAsia"/>
        </w:rPr>
        <w:t>、</w:t>
      </w:r>
      <w:r w:rsidRPr="00BC1999">
        <w:t>Jagannathan</w:t>
      </w:r>
      <w:r w:rsidRPr="00BC1999">
        <w:rPr>
          <w:rFonts w:hint="eastAsia"/>
        </w:rPr>
        <w:t>和</w:t>
      </w:r>
      <w:r w:rsidRPr="00BC1999">
        <w:t>Runkle</w:t>
      </w:r>
      <w:r>
        <w:fldChar w:fldCharType="begin"/>
      </w:r>
      <w:r>
        <w:instrText xml:space="preserve"> ADDIN ZOTERO_ITEM CSL_CITATION {"citationID":"jnFwTDdA","properties":{"formattedCitation":"\\uc0\\u65288{}1993\\uc0\\u65289{}","plainCitation":"（1993）","noteIndex":0},"citationItems":[{"id":387,"uris":["http://zotero.org/users/5224655/items/BI2THE5R"],"uri":["http://zotero.org/users/5224655/items/BI2THE5R"],"itemData":{"id":387,"type":"article-journal","title":"On the Relation between the Expected Value and the Volatility of the Nominal Excess Return on Stocks","container-title":"The Journal of Finance","page":"1779-1801","volume":"48","issue":"5","abstract":"ABSTRACT We find support for a negative relation between conditional expected monthly return and conditional variance of monthly return, using a GARCH-M model modified by allowing (1) seasonal patterns in volatility, (2) positive and negative innovations to returns having different impacts on conditional volatility, and (3) nominal interest rates to predict conditional variance. Using the modified GARCH-M model, we also show that monthly conditional volatility may not be as persistent as was thought. Positive unanticipated returns appear to result in a downward revision of the conditional volatility whereas negative unanticipated returns result in an upward revision of conditional volatility.","DOI":"10.1111/j.1540-6261.1993.tb05128.x","ISSN":"0022-1082","journalAbbreviation":"The Journal of Finance","author":[{"family":"GLOSTEN","given":"LAWRENCE R."},{"family":"JAGANNATHAN","given":"RAVI"},{"family":"RUNKLE","given":"DAVID E."}],"issued":{"date-parts":[["1993",12]]}},"suppress-author":true}],"schema":"https://github.com/citation-style-language/schema/raw/master/csl-citation.json"} </w:instrText>
      </w:r>
      <w:r>
        <w:fldChar w:fldCharType="separate"/>
      </w:r>
      <w:r w:rsidRPr="006670D3">
        <w:t>（1993）</w:t>
      </w:r>
      <w:r>
        <w:fldChar w:fldCharType="end"/>
      </w:r>
      <w:r w:rsidRPr="00BC1999">
        <w:rPr>
          <w:rFonts w:hint="eastAsia"/>
        </w:rPr>
        <w:t>分别提出了指数GARCH模型（</w:t>
      </w:r>
      <w:r w:rsidRPr="00BC1999">
        <w:t>Exponential</w:t>
      </w:r>
      <w:r w:rsidRPr="00BC1999">
        <w:rPr>
          <w:rFonts w:hint="eastAsia"/>
        </w:rPr>
        <w:t>-ARCH，EGARCH）与门限GARCH模型（</w:t>
      </w:r>
      <w:r w:rsidRPr="00BC1999">
        <w:t>Threshold</w:t>
      </w:r>
      <w:r w:rsidRPr="00BC1999">
        <w:rPr>
          <w:rFonts w:hint="eastAsia"/>
        </w:rPr>
        <w:t>-ARCH，</w:t>
      </w:r>
      <w:r w:rsidRPr="00BC1999">
        <w:t>T</w:t>
      </w:r>
      <w:r w:rsidRPr="00BC1999">
        <w:rPr>
          <w:rFonts w:hint="eastAsia"/>
        </w:rPr>
        <w:t>GARCH）。</w:t>
      </w:r>
    </w:p>
    <w:p w14:paraId="3D310455" w14:textId="77777777" w:rsidR="00AF0F89" w:rsidRPr="00BC1999" w:rsidRDefault="00AF0F89" w:rsidP="00AF0F89">
      <w:pPr>
        <w:pStyle w:val="ac"/>
        <w:ind w:firstLine="420"/>
      </w:pPr>
      <w:r w:rsidRPr="00BC1999">
        <w:t>Hansen</w:t>
      </w:r>
      <w:r w:rsidRPr="00BC1999">
        <w:rPr>
          <w:rFonts w:hint="eastAsia"/>
        </w:rPr>
        <w:t>、</w:t>
      </w:r>
      <w:r w:rsidRPr="00BC1999">
        <w:t>Huang</w:t>
      </w:r>
      <w:r w:rsidRPr="00BC1999">
        <w:rPr>
          <w:rFonts w:hint="eastAsia"/>
        </w:rPr>
        <w:t>和</w:t>
      </w:r>
      <w:proofErr w:type="spellStart"/>
      <w:r w:rsidRPr="00BC1999">
        <w:t>Shek</w:t>
      </w:r>
      <w:proofErr w:type="spellEnd"/>
      <w:r>
        <w:fldChar w:fldCharType="begin"/>
      </w:r>
      <w:r>
        <w:instrText xml:space="preserve"> ADDIN ZOTERO_ITEM CSL_CITATION {"citationID":"TU0CXzTt","properties":{"formattedCitation":"\\uc0\\u65288{}2011\\uc0\\u65289{}","plainCitation":"（2011）","noteIndex":0},"citationItems":[{"id":390,"uris":["http://zotero.org/users/5224655/items/EHGAXU36"],"uri":["http://zotero.org/users/5224655/items/EHGAXU36"],"itemData":{"id":390,"type":"article-journal","title":"Realized GARCH: a joint model for returns and realized measures of volatility","container-title":"Journal of Applied Econometrics","page":"877-906","volume":"27","issue":"6","abstract":"SUMMARY We introduce a new framework, Realized GARCH, for the joint modeling of returns and realized measures of volatility. A key feature is a measurement equation that relates the realized measure to the conditional variance of returns. The measurement equation facilitates a simple modeling of the dependence between returns and future volatility. Realized GARCH models with a linear or log-linear specification have many attractive features. They are parsimonious, simple to estimate, and imply an ARMA structure for the conditional variance and the realized measure. An empirical application with Dow Jones Industrial Average stocks and an exchange traded index fund shows that a simple Realized GARCH structure leads to substantial improvements in the empirical fit over standard GARCH models that only use daily returns. Copyright ? 2011 John Wiley &amp; Sons, Ltd.","DOI":"10.1002/jae.1234","ISSN":"0883-7252","journalAbbreviation":"Journal of Applied Econometrics","author":[{"family":"Hansen","given":"Peter Reinhard"},{"family":"Huang","given":"Zhuo"},{"family":"Shek","given":"Howard Howan"}],"issued":{"date-parts":[["2011"]]}},"suppress-author":true}],"schema":"https://github.com/citation-style-language/schema/raw/master/csl-citation.json"} </w:instrText>
      </w:r>
      <w:r>
        <w:fldChar w:fldCharType="separate"/>
      </w:r>
      <w:r w:rsidRPr="006670D3">
        <w:t>（2011）</w:t>
      </w:r>
      <w:r>
        <w:fldChar w:fldCharType="end"/>
      </w:r>
      <w:r w:rsidRPr="00BC1999">
        <w:rPr>
          <w:rFonts w:hint="eastAsia"/>
        </w:rPr>
        <w:t>提出，在高频金融数据已广泛使用的背景下，现有文献介绍了许多已实现波动率的测量，例如由</w:t>
      </w:r>
      <w:r w:rsidRPr="00BC1999">
        <w:t>Andersen</w:t>
      </w:r>
      <w:r w:rsidRPr="00BC1999">
        <w:rPr>
          <w:rFonts w:hint="eastAsia"/>
        </w:rPr>
        <w:t>和</w:t>
      </w:r>
      <w:proofErr w:type="spellStart"/>
      <w:r w:rsidRPr="00BC1999">
        <w:t>Bollerslev</w:t>
      </w:r>
      <w:proofErr w:type="spellEnd"/>
      <w:r w:rsidRPr="00BC1999">
        <w:rPr>
          <w:rFonts w:hint="eastAsia"/>
        </w:rPr>
        <w:t>提出的已实现波动率</w:t>
      </w:r>
      <w:r>
        <w:fldChar w:fldCharType="begin"/>
      </w:r>
      <w:r>
        <w:instrText xml:space="preserve"> ADDIN ZOTERO_ITEM CSL_CITATION {"citationID":"XNEE1BcH","properties":{"formattedCitation":"\\uc0\\u65288{}1998\\uc0\\u65289{}","plainCitation":"（1998）","noteIndex":0},"citationItems":[{"id":393,"uris":["http://zotero.org/users/5224655/items/B74B4XVG"],"uri":["http://zotero.org/users/5224655/items/B74B4XVG"],"itemData":{"id":393,"type":"article-journal","title":"Answering the Skeptics: Yes, Standard Volatility Models do Provide Accurate Forecasts","container-title":"International Economic Review","page":"885-905","volume":"39","issue":"4","abstract":"A voluminous literature has emerged for modeling the temporal dependencies in financial market volatility using ARCH and stochastic volatility models. While most of these studies have documented highly significant in-sample parameter estimates and pronounced intertemporal volatility persistence, traditional ex-post forecast evaluation criteria suggest that the models provide seemingly poor volatility forecasts. Contrary to this contention, we show that volatility models produce strikingly accurate interdaily forecasts for the latent volatility factor that would be of interest in most financial applications. New methods for improved ex-post interdaily volatility measurements based on high-frequency intradaily data are also discussed.","DOI":"10.2307/2527343","ISSN":"00206598, 14682354","author":[{"family":"Andersen","given":"Torben G."},{"family":"Bollerslev","given":"Tim"}],"issued":{"date-parts":[["1998"]]}},"suppress-author":true}],"schema":"https://github.com/citation-style-language/schema/raw/master/csl-citation.json"} </w:instrText>
      </w:r>
      <w:r>
        <w:fldChar w:fldCharType="separate"/>
      </w:r>
      <w:r w:rsidRPr="006670D3">
        <w:t>（1998）</w:t>
      </w:r>
      <w:r>
        <w:fldChar w:fldCharType="end"/>
      </w:r>
      <w:r w:rsidRPr="00BC1999">
        <w:rPr>
          <w:rFonts w:hint="eastAsia"/>
        </w:rPr>
        <w:t>，这类已实现波动率相比于以往收益率（扰动）平方而言，在对波动率建模以及预测上都更加实用、更具有信息性，并以此建立了已实现GARCH模型（</w:t>
      </w:r>
      <w:r w:rsidRPr="00BC1999">
        <w:t>Realized</w:t>
      </w:r>
      <w:r w:rsidRPr="00BC1999">
        <w:rPr>
          <w:rFonts w:hint="eastAsia"/>
        </w:rPr>
        <w:t>-</w:t>
      </w:r>
      <w:r w:rsidRPr="00BC1999">
        <w:t>G</w:t>
      </w:r>
      <w:r w:rsidRPr="00BC1999">
        <w:rPr>
          <w:rFonts w:hint="eastAsia"/>
        </w:rPr>
        <w:t>ARCH，</w:t>
      </w:r>
      <w:r w:rsidRPr="00BC1999">
        <w:t>R-G</w:t>
      </w:r>
      <w:r w:rsidRPr="00BC1999">
        <w:rPr>
          <w:rFonts w:hint="eastAsia"/>
        </w:rPr>
        <w:t>ARCH）。</w:t>
      </w:r>
    </w:p>
    <w:p w14:paraId="70EE0A77" w14:textId="1C7FF78A" w:rsidR="006E3A05" w:rsidRDefault="00AF0F89" w:rsidP="00AF0F89">
      <w:pPr>
        <w:pStyle w:val="ac"/>
        <w:ind w:firstLine="420"/>
      </w:pPr>
      <w:r w:rsidRPr="00BC1999">
        <w:rPr>
          <w:rFonts w:hint="eastAsia"/>
          <w:szCs w:val="24"/>
        </w:rPr>
        <w:t>结合以上各类GARCH模型的特点，本文将使用R</w:t>
      </w:r>
      <w:r w:rsidRPr="00BC1999">
        <w:rPr>
          <w:szCs w:val="24"/>
        </w:rPr>
        <w:t>-</w:t>
      </w:r>
      <w:r w:rsidRPr="00BC1999">
        <w:rPr>
          <w:rFonts w:hint="eastAsia"/>
          <w:szCs w:val="24"/>
        </w:rPr>
        <w:t>GARCH（</w:t>
      </w:r>
      <w:r w:rsidRPr="00BC1999">
        <w:rPr>
          <w:szCs w:val="24"/>
        </w:rPr>
        <w:t>Realized</w:t>
      </w:r>
      <w:r w:rsidRPr="00BC1999">
        <w:rPr>
          <w:rFonts w:hint="eastAsia"/>
          <w:szCs w:val="24"/>
        </w:rPr>
        <w:t>-</w:t>
      </w:r>
      <w:r w:rsidRPr="00BC1999">
        <w:rPr>
          <w:szCs w:val="24"/>
        </w:rPr>
        <w:t>G</w:t>
      </w:r>
      <w:r w:rsidRPr="00BC1999">
        <w:rPr>
          <w:rFonts w:hint="eastAsia"/>
          <w:szCs w:val="24"/>
        </w:rPr>
        <w:t>ARCH</w:t>
      </w:r>
      <w:r w:rsidRPr="00BC1999">
        <w:rPr>
          <w:szCs w:val="24"/>
        </w:rPr>
        <w:t>）</w:t>
      </w:r>
      <w:r w:rsidRPr="00BC1999">
        <w:rPr>
          <w:rFonts w:hint="eastAsia"/>
          <w:szCs w:val="24"/>
        </w:rPr>
        <w:t>模型来检验中国股市的日历效应：首先，已实现GARCH模型对股指收益率有更好的拟合能力</w:t>
      </w:r>
      <w:r w:rsidRPr="00B50D9D">
        <w:fldChar w:fldCharType="begin"/>
      </w:r>
      <w:r w:rsidRPr="00B50D9D">
        <w:instrText xml:space="preserve"> ADDIN ZOTERO_ITEM CSL_CITATION {"citationID":"7GP99pay","properties":{"custom":"\\uc0\\u65288{}Christoffersen et al.\\uc0\\u65292{}2010\\uc0\\u65289{}","formattedCitation":"\\uc0\\u65288{}Christoffersen et al.\\uc0\\u65292{}2010\\uc0\\u65289{}","plainCitation":"（Christoffersen et al.，2010）","noteIndex":0},"citationItems":[{"id":395,"uris":["http://zotero.org/users/5224655/items/LWCQNBF3"],"uri":["http://zotero.org/users/5224655/items/LWCQNBF3"],"itemData":{"id":395,"type":"article-journal","title":"Volatility Dynamics for the S&amp;P500: Evidence from Realized Volatility, Daily Returns, and Option Prices","container-title":"The Review of Financial Studies","page":"3141-3189","volume":"23","issue":"8","abstract":"Most recent empirical option valuation studies build on the affine square root (SQR) stochastic volatility model. The SQR model is a convenient choice, because it yields closed-form solutions for option prices. We investigate alternatives to the SQR model, by comparing its empirical performance with that of five different but equally parsimonious stochastic volatility models. We provide empirical evidence from three different sources: realized volatilities, S&amp;P500 returns, and an extensive panel of option data. The three sources of data all point to the same conclusion: the best volatility specification is one with linear rather than square root diffusion for variance. This model captures the stylized facts in realized volatilities, it performs well in fitting various samples of index returns, andit has the lowest option implied volatility mean squared error in and out of sample.","DOI":"10.1093/rfs/hhq032","ISSN":"0893-9454","journalAbbreviation":"The Review of Financial Studies","author":[{"family":"Christoffersen","given":"Peter"},{"family":"Jacobs","given":"Kris"},{"family":"Mimouni","given":"Karim"}],"issued":{"date-parts":[["2010"]]}}}],"schema":"https://github.com/citation-style-language/schema/raw/master/csl-citation.json"} </w:instrText>
      </w:r>
      <w:r w:rsidRPr="00B50D9D">
        <w:fldChar w:fldCharType="separate"/>
      </w:r>
      <w:r w:rsidRPr="00B50D9D">
        <w:t>（Christoffersen et al.，2010）</w:t>
      </w:r>
      <w:r w:rsidRPr="00B50D9D">
        <w:fldChar w:fldCharType="end"/>
      </w:r>
      <w:r w:rsidRPr="00BC1999">
        <w:rPr>
          <w:rFonts w:hint="eastAsia"/>
          <w:szCs w:val="24"/>
        </w:rPr>
        <w:t>；其次，</w:t>
      </w:r>
      <w:r>
        <w:rPr>
          <w:szCs w:val="24"/>
        </w:rPr>
        <w:t>R-</w:t>
      </w:r>
      <w:r w:rsidRPr="00BC1999">
        <w:rPr>
          <w:rFonts w:hint="eastAsia"/>
          <w:szCs w:val="24"/>
        </w:rPr>
        <w:t>GARCH模型</w:t>
      </w:r>
      <w:r>
        <w:rPr>
          <w:rFonts w:hint="eastAsia"/>
          <w:szCs w:val="24"/>
        </w:rPr>
        <w:t>中的测度方程能</w:t>
      </w:r>
      <w:r w:rsidRPr="00BC1999">
        <w:rPr>
          <w:rFonts w:hint="eastAsia"/>
          <w:szCs w:val="24"/>
        </w:rPr>
        <w:t>识别波动的非对称性；再者，使用GARCH模型理论上贴合股票收益率的条件异方差性，且可识别波动率的聚集特点；最后，在对股</w:t>
      </w:r>
      <w:r>
        <w:rPr>
          <w:rFonts w:hint="eastAsia"/>
          <w:szCs w:val="24"/>
        </w:rPr>
        <w:t>指</w:t>
      </w:r>
      <w:r w:rsidRPr="00BC1999">
        <w:rPr>
          <w:rFonts w:hint="eastAsia"/>
          <w:szCs w:val="24"/>
        </w:rPr>
        <w:t>收益率拟合能力更好的模型中加入日历效应后，其检验到的日历效应更具有可信性。</w:t>
      </w:r>
      <w:r>
        <w:rPr>
          <w:rFonts w:hint="eastAsia"/>
          <w:szCs w:val="24"/>
        </w:rPr>
        <w:t>R-GARCH模型的参数估计结果将由R语言编程实现后得到。</w:t>
      </w:r>
      <w:r w:rsidR="006E3A05">
        <w:rPr>
          <w:rFonts w:hint="eastAsia"/>
        </w:rPr>
        <w:t>具体估计的模型为：（</w:t>
      </w:r>
      <w:r w:rsidR="006E3A05">
        <w:t>1）对周内效应与月历效应的检验模型以及（2）对假日效应的检验模型，每个模型内三个方程分别为收益率、波动率与测度方程。</w:t>
      </w:r>
    </w:p>
    <w:p w14:paraId="69C0072B" w14:textId="77777777" w:rsidR="00AB2774" w:rsidRPr="00DD48C0" w:rsidRDefault="000A7C03" w:rsidP="00AB2774">
      <w:pPr>
        <w:rPr>
          <w:rFonts w:ascii="宋体" w:eastAsia="宋体" w:hAnsi="宋体" w:cs="Times New Roman"/>
          <w:kern w:val="0"/>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qArr>
            </m:e>
          </m:d>
          <m:r>
            <w:rPr>
              <w:rFonts w:ascii="Cambria Math" w:eastAsia="宋体" w:hAnsi="Cambria Math" w:cs="Times New Roman"/>
              <w:kern w:val="0"/>
              <w:szCs w:val="24"/>
            </w:rPr>
            <m:t>(1)</m:t>
          </m:r>
        </m:oMath>
      </m:oMathPara>
    </w:p>
    <w:p w14:paraId="068DD656" w14:textId="52A65858" w:rsidR="00AB2774" w:rsidRPr="00AB2774" w:rsidRDefault="000A7C03" w:rsidP="00AB2774">
      <w:pPr>
        <w:rPr>
          <w:rFonts w:ascii="宋体" w:eastAsia="宋体" w:hAnsi="宋体" w:cs="Times New Roman"/>
          <w:kern w:val="0"/>
          <w:sz w:val="18"/>
          <w:szCs w:val="24"/>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=μ+α</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N</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m:t>
                  </m:r>
                </m:e>
              </m:eqArr>
            </m:e>
          </m:d>
          <m:r>
            <w:rPr>
              <w:rFonts w:ascii="Cambria Math" w:eastAsia="宋体" w:hAnsi="Cambria Math" w:cs="Times New Roman"/>
              <w:kern w:val="0"/>
              <w:szCs w:val="24"/>
            </w:rPr>
            <m:t>(2)</m:t>
          </m:r>
        </m:oMath>
      </m:oMathPara>
    </w:p>
    <w:p w14:paraId="5FC18E7E" w14:textId="77777777" w:rsidR="000E24D4" w:rsidRPr="00BC1999" w:rsidRDefault="000E24D4" w:rsidP="000E24D4">
      <w:pPr>
        <w:pStyle w:val="ac"/>
        <w:ind w:firstLine="420"/>
      </w:pPr>
      <w:r>
        <w:rPr>
          <w:rFonts w:hint="eastAsia"/>
        </w:rPr>
        <w:t>（1）式中</w:t>
      </w:r>
      <m:oMath>
        <m:r>
          <m:rPr>
            <m:sty m:val="bi"/>
          </m:rPr>
          <w:rPr>
            <w:rFonts w:ascii="Cambria Math" w:hAnsi="Cambria Math"/>
          </w:rPr>
          <m:t>ρ</m:t>
        </m:r>
      </m:oMath>
      <w:r w:rsidRPr="00354739">
        <w:rPr>
          <w:rFonts w:hint="eastAsia"/>
        </w:rPr>
        <w:t>为</w:t>
      </w:r>
      <w:r>
        <w:rPr>
          <w:rFonts w:hint="eastAsia"/>
        </w:rPr>
        <w:t>周内效应与月历效应对应的哑变量参数向量，</w:t>
      </w:r>
      <m:oMath>
        <m:sSub>
          <m:sSubPr>
            <m:ctrlPr>
              <w:rPr>
                <w:rFonts w:ascii="Cambria Math" w:hAnsi="Cambria Math"/>
                <w:i/>
              </w:rPr>
            </m:ctrlPr>
          </m:sSubPr>
          <m:e>
            <m:r>
              <m:rPr>
                <m:sty m:val="bi"/>
              </m:rPr>
              <w:rPr>
                <w:rFonts w:ascii="Cambria Math" w:hAnsi="Cambria Math"/>
              </w:rPr>
              <m:t>d</m:t>
            </m:r>
          </m:e>
          <m:sub>
            <m:r>
              <w:rPr>
                <w:rFonts w:ascii="Cambria Math" w:hAnsi="Cambria Math"/>
              </w:rPr>
              <m:t>t</m:t>
            </m:r>
          </m:sub>
        </m:sSub>
      </m:oMath>
      <w:r>
        <w:rPr>
          <w:rFonts w:hint="eastAsia"/>
        </w:rPr>
        <w:t>为星期内某一天或年内某一月的哑变量向量，（2）式中</w:t>
      </w:r>
      <m:oMath>
        <m:r>
          <w:rPr>
            <w:rFonts w:ascii="Cambria Math" w:hAnsi="Cambria Math"/>
          </w:rPr>
          <m:t>α</m:t>
        </m:r>
      </m:oMath>
      <w:r>
        <w:rPr>
          <w:rFonts w:hint="eastAsia"/>
        </w:rPr>
        <w:t>为假日效应对应的参数标量，</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Pr>
          <w:rFonts w:hint="eastAsia"/>
        </w:rPr>
        <w:t>为</w:t>
      </w:r>
      <w:r w:rsidRPr="00DA503C">
        <w:rPr>
          <w:rFonts w:ascii="Times New Roman" w:hAnsi="Times New Roman"/>
        </w:rPr>
        <w:t>t</w:t>
      </w:r>
      <w:r>
        <w:rPr>
          <w:rFonts w:hint="eastAsia"/>
        </w:rPr>
        <w:t>交易日与</w:t>
      </w:r>
      <w:r w:rsidRPr="00DA503C">
        <w:rPr>
          <w:rFonts w:ascii="Times New Roman" w:hAnsi="Times New Roman"/>
        </w:rPr>
        <w:t>t-1</w:t>
      </w:r>
      <w:r>
        <w:rPr>
          <w:rFonts w:hint="eastAsia"/>
        </w:rPr>
        <w:t>交易日间相隔的</w:t>
      </w:r>
      <w:proofErr w:type="gramStart"/>
      <w:r>
        <w:rPr>
          <w:rFonts w:hint="eastAsia"/>
        </w:rPr>
        <w:t>非交易</w:t>
      </w:r>
      <w:proofErr w:type="gramEnd"/>
      <w:r>
        <w:rPr>
          <w:rFonts w:hint="eastAsia"/>
        </w:rPr>
        <w:t>日天数。</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hint="eastAsia"/>
        </w:rPr>
        <w:t>的具体分布形式将在实证检验后确定最合适的分布。</w:t>
      </w:r>
    </w:p>
    <w:p w14:paraId="7826FFFB" w14:textId="6B4293BD" w:rsidR="00376E9D" w:rsidRDefault="00376E9D" w:rsidP="00376E9D">
      <w:pPr>
        <w:pStyle w:val="a1"/>
        <w:spacing w:before="156" w:after="156"/>
        <w:ind w:left="420"/>
      </w:pPr>
      <w:bookmarkStart w:id="7" w:name="_Toc3381468"/>
      <w:r>
        <w:rPr>
          <w:rFonts w:hint="eastAsia"/>
        </w:rPr>
        <w:t>内容安排</w:t>
      </w:r>
      <w:bookmarkEnd w:id="7"/>
    </w:p>
    <w:p w14:paraId="3DE2CE99" w14:textId="3028B2D1" w:rsidR="00864D40" w:rsidRDefault="00864D40" w:rsidP="00864D40">
      <w:pPr>
        <w:pStyle w:val="ac"/>
        <w:ind w:firstLine="420"/>
      </w:pPr>
      <w:r>
        <w:rPr>
          <w:rFonts w:hint="eastAsia"/>
        </w:rPr>
        <w:t>本文</w:t>
      </w:r>
      <w:proofErr w:type="gramStart"/>
      <w:r>
        <w:rPr>
          <w:rFonts w:hint="eastAsia"/>
        </w:rPr>
        <w:t>以上证</w:t>
      </w:r>
      <w:proofErr w:type="gramEnd"/>
      <w:r>
        <w:rPr>
          <w:rFonts w:hint="eastAsia"/>
        </w:rPr>
        <w:t>指数、深证成指和创业板指</w:t>
      </w:r>
      <w:r>
        <w:t>2010年至2019年的5分钟高频收益率数据与日收益率数据作为主要样本，检验其具体的日历效应——周内效应、月内效应与假日效应，并在得到具体的日历效应后按三种方法探究与这类收益率异常波动相关的因素。</w:t>
      </w:r>
    </w:p>
    <w:p w14:paraId="411C8778" w14:textId="104E9B16" w:rsidR="00864D40" w:rsidRDefault="00864D40" w:rsidP="00864D40">
      <w:pPr>
        <w:pStyle w:val="ac"/>
        <w:ind w:firstLine="420"/>
      </w:pPr>
      <w:r>
        <w:rPr>
          <w:rFonts w:hint="eastAsia"/>
        </w:rPr>
        <w:lastRenderedPageBreak/>
        <w:t>本文将所选股指按照一定方式划分为二至三个阶段进行日历效应的检验，并初步预计将全文分为以下</w:t>
      </w:r>
      <w:r w:rsidR="00B70C0E">
        <w:rPr>
          <w:rFonts w:hint="eastAsia"/>
        </w:rPr>
        <w:t>五</w:t>
      </w:r>
      <w:r>
        <w:rPr>
          <w:rFonts w:hint="eastAsia"/>
        </w:rPr>
        <w:t>个部分：</w:t>
      </w:r>
    </w:p>
    <w:p w14:paraId="7E85CFCC" w14:textId="77777777" w:rsidR="00864D40" w:rsidRDefault="00864D40" w:rsidP="00864D40">
      <w:pPr>
        <w:pStyle w:val="ac"/>
        <w:ind w:firstLine="420"/>
      </w:pPr>
      <w:r>
        <w:rPr>
          <w:rFonts w:hint="eastAsia"/>
        </w:rPr>
        <w:t>（</w:t>
      </w:r>
      <w:r>
        <w:t>1）介绍本文的研究背景、研究目的与意义、国内外文献综述；</w:t>
      </w:r>
    </w:p>
    <w:p w14:paraId="6E81B0B4" w14:textId="77777777" w:rsidR="00864D40" w:rsidRDefault="00864D40" w:rsidP="00864D40">
      <w:pPr>
        <w:pStyle w:val="ac"/>
        <w:ind w:firstLine="420"/>
      </w:pPr>
      <w:r>
        <w:rPr>
          <w:rFonts w:hint="eastAsia"/>
        </w:rPr>
        <w:t>（</w:t>
      </w:r>
      <w:r>
        <w:t>2）对中国股市可能存在的日历效应进行理论分析，提出对应原假设；</w:t>
      </w:r>
    </w:p>
    <w:p w14:paraId="0064E34E" w14:textId="77777777" w:rsidR="00864D40" w:rsidRDefault="00864D40" w:rsidP="00864D40">
      <w:pPr>
        <w:pStyle w:val="ac"/>
        <w:ind w:firstLine="420"/>
      </w:pPr>
      <w:r>
        <w:rPr>
          <w:rFonts w:hint="eastAsia"/>
        </w:rPr>
        <w:t>（</w:t>
      </w:r>
      <w:r>
        <w:t>3）介绍实证检验日历效应所用到的R-EGARCH模型，并按原假设设计合适模型用以实证检验；</w:t>
      </w:r>
    </w:p>
    <w:p w14:paraId="3970C8D4" w14:textId="77777777" w:rsidR="00864D40" w:rsidRDefault="00864D40" w:rsidP="00864D40">
      <w:pPr>
        <w:pStyle w:val="ac"/>
        <w:ind w:firstLine="420"/>
      </w:pPr>
      <w:r>
        <w:rPr>
          <w:rFonts w:hint="eastAsia"/>
        </w:rPr>
        <w:t>（</w:t>
      </w:r>
      <w:r>
        <w:t>4）</w:t>
      </w:r>
      <w:proofErr w:type="gramStart"/>
      <w:r>
        <w:t>基于第三</w:t>
      </w:r>
      <w:proofErr w:type="gramEnd"/>
      <w:r>
        <w:t>部分的结论，探究与各股指某类日历效应相关的因素：1.将股指成分中具有同一或相近属性的股票分为一组，重新检验该日历效应是否仍然显著；2.对于可能与日历效应相关的时变因素，在R-EGARCH模型中加入该因素与日历效应的交互项；3.统计会对各股指产生重大影响的政策消息、新闻等事件的发布时间，检验其内含的日历效应是否与第三部分得到的结论相同；</w:t>
      </w:r>
    </w:p>
    <w:p w14:paraId="5EE18133" w14:textId="36D54E46" w:rsidR="009D2789" w:rsidRDefault="00864D40" w:rsidP="00864D40">
      <w:pPr>
        <w:pStyle w:val="ac"/>
        <w:ind w:firstLine="420"/>
      </w:pPr>
      <w:r>
        <w:rPr>
          <w:rFonts w:hint="eastAsia"/>
        </w:rPr>
        <w:t>（</w:t>
      </w:r>
      <w:r>
        <w:t>5）根据第四部分的结论进一步解释日历效应这一表面现象之下的逻辑，并为未来减弱这一收益率异常波动现象提出建议。</w:t>
      </w:r>
    </w:p>
    <w:p w14:paraId="09E928E0" w14:textId="13718E10" w:rsidR="00230BF1" w:rsidRDefault="00230BF1" w:rsidP="00EF23C6">
      <w:pPr>
        <w:pStyle w:val="a0"/>
        <w:spacing w:before="156"/>
      </w:pPr>
      <w:bookmarkStart w:id="8" w:name="_Toc3381469"/>
      <w:r>
        <w:rPr>
          <w:rFonts w:hint="eastAsia"/>
        </w:rPr>
        <w:t>文献综述</w:t>
      </w:r>
      <w:bookmarkEnd w:id="8"/>
    </w:p>
    <w:p w14:paraId="3C6946BA" w14:textId="2C00DE21" w:rsidR="00803B67" w:rsidRDefault="00803B67" w:rsidP="00803B67">
      <w:pPr>
        <w:pStyle w:val="a1"/>
        <w:spacing w:before="156" w:after="156"/>
        <w:ind w:left="420"/>
      </w:pPr>
      <w:bookmarkStart w:id="9" w:name="_Toc3381470"/>
      <w:r>
        <w:rPr>
          <w:rFonts w:hint="eastAsia"/>
        </w:rPr>
        <w:t>国外日历效应研究文献综述</w:t>
      </w:r>
      <w:bookmarkEnd w:id="9"/>
    </w:p>
    <w:p w14:paraId="1D2F3604" w14:textId="77777777" w:rsidR="007A1CE8" w:rsidRPr="00BC1999" w:rsidRDefault="007A1CE8" w:rsidP="007A1CE8">
      <w:pPr>
        <w:ind w:firstLineChars="200" w:firstLine="420"/>
        <w:rPr>
          <w:rFonts w:ascii="宋体" w:eastAsia="宋体" w:hAnsi="宋体" w:cs="Times New Roman"/>
          <w:kern w:val="0"/>
          <w:szCs w:val="24"/>
        </w:rPr>
      </w:pPr>
      <w:r>
        <w:rPr>
          <w:rFonts w:ascii="宋体" w:eastAsia="宋体" w:hAnsi="宋体" w:cs="Times New Roman" w:hint="eastAsia"/>
          <w:kern w:val="0"/>
          <w:szCs w:val="24"/>
        </w:rPr>
        <w:t>国外的日历效应研究大致从上世纪3</w:t>
      </w:r>
      <w:r>
        <w:rPr>
          <w:rFonts w:ascii="宋体" w:eastAsia="宋体" w:hAnsi="宋体" w:cs="Times New Roman"/>
          <w:kern w:val="0"/>
          <w:szCs w:val="24"/>
        </w:rPr>
        <w:t>0</w:t>
      </w:r>
      <w:r>
        <w:rPr>
          <w:rFonts w:ascii="宋体" w:eastAsia="宋体" w:hAnsi="宋体" w:cs="Times New Roman" w:hint="eastAsia"/>
          <w:kern w:val="0"/>
          <w:szCs w:val="24"/>
        </w:rPr>
        <w:t>年代的一篇文献开始，</w:t>
      </w:r>
      <w:r w:rsidRPr="00BC1999">
        <w:rPr>
          <w:rFonts w:ascii="宋体" w:eastAsia="宋体" w:hAnsi="宋体" w:cs="Times New Roman"/>
          <w:kern w:val="0"/>
          <w:szCs w:val="24"/>
        </w:rPr>
        <w:t>Field</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Xdg1mrwl","properties":{"formattedCitation":"\\uc0\\u65288{}1931\\uc0\\u65289{}","plainCitation":"（1931）","noteIndex":0},"citationItems":[{"id":354,"uris":["http://zotero.org/users/5224655/items/F2RGBR8T"],"uri":["http://zotero.org/users/5224655/items/F2RGBR8T"],"itemData":{"id":354,"type":"article-journal","title":"Stock Prices: A Problem in Verification","container-title":"The Journal of Business of the University of Chicago","page":"415-418","volume":"4","issue":"4","ISSN":"07409168","author":[{"family":"Fields","given":"M. J."}],"issued":{"date-parts":[["1931"]]}},"suppress-author":true}],"schema":"https://github.com/citation-style-language/schema/raw/master/csl-citation.json"}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（1931）</w:t>
      </w:r>
      <w:r>
        <w:rPr>
          <w:rFonts w:ascii="宋体" w:eastAsia="宋体" w:hAnsi="宋体" w:cs="Times New Roman"/>
          <w:kern w:val="0"/>
          <w:szCs w:val="24"/>
        </w:rPr>
        <w:fldChar w:fldCharType="end"/>
      </w:r>
      <w:r w:rsidRPr="00BC1999">
        <w:rPr>
          <w:rFonts w:ascii="宋体" w:eastAsia="宋体" w:hAnsi="宋体" w:cs="Times New Roman" w:hint="eastAsia"/>
          <w:kern w:val="0"/>
          <w:szCs w:val="24"/>
        </w:rPr>
        <w:t>最早提出在特定日期股价显著更高的情况，其对道琼斯工业指数1</w:t>
      </w:r>
      <w:r w:rsidRPr="00BC1999">
        <w:rPr>
          <w:rFonts w:ascii="宋体" w:eastAsia="宋体" w:hAnsi="宋体" w:cs="Times New Roman"/>
          <w:kern w:val="0"/>
          <w:szCs w:val="24"/>
        </w:rPr>
        <w:t>915</w:t>
      </w:r>
      <w:r w:rsidRPr="00BC1999">
        <w:rPr>
          <w:rFonts w:ascii="宋体" w:eastAsia="宋体" w:hAnsi="宋体" w:cs="Times New Roman" w:hint="eastAsia"/>
          <w:kern w:val="0"/>
          <w:szCs w:val="24"/>
        </w:rPr>
        <w:t>年到1</w:t>
      </w:r>
      <w:r w:rsidRPr="00BC1999">
        <w:rPr>
          <w:rFonts w:ascii="宋体" w:eastAsia="宋体" w:hAnsi="宋体" w:cs="Times New Roman"/>
          <w:kern w:val="0"/>
          <w:szCs w:val="24"/>
        </w:rPr>
        <w:t>930</w:t>
      </w:r>
      <w:r w:rsidRPr="00BC1999">
        <w:rPr>
          <w:rFonts w:ascii="宋体" w:eastAsia="宋体" w:hAnsi="宋体" w:cs="Times New Roman" w:hint="eastAsia"/>
          <w:kern w:val="0"/>
          <w:szCs w:val="24"/>
        </w:rPr>
        <w:t>年的股指收盘价利用频率统计的方式研究后，发现周六的股指收盘价显著高于周五与周一。</w:t>
      </w:r>
    </w:p>
    <w:p w14:paraId="3737F92B"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Cross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P6FnsAOy","properties":{"formattedCitation":"\\uc0\\u65288{}1973\\uc0\\u65289{}","plainCitation":"（1973）","noteIndex":0},"citationItems":[{"id":325,"uris":["http://zotero.org/users/5224655/items/2VEM9QC4"],"uri":["http://zotero.org/users/5224655/items/2VEM9QC4"],"itemData":{"id":325,"type":"article-journal","title":"The Behavior of Stock Prices on Fridays and Mondays","container-title":"Financial Analysts Journal","page":"67-69","volume":"29","issue":"6","abstract":"Price changes on Fridays and Mondays are an example of non-random movements in stock prices over one-day periods. Indeed, price changes on those two days are neither identically distributed nor statistically independent.","ISSN":"0015198X","author":[{"family":"Cross","given":"Frank"}],"issued":{"date-parts":[["1973"]]}},"suppress-author":true}],"schema":"https://github.com/citation-style-language/schema/raw/master/csl-citation.json"}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（1973）</w:t>
      </w:r>
      <w:r>
        <w:rPr>
          <w:rFonts w:ascii="宋体" w:eastAsia="宋体" w:hAnsi="宋体" w:cs="Times New Roman"/>
          <w:kern w:val="0"/>
          <w:szCs w:val="24"/>
        </w:rPr>
        <w:fldChar w:fldCharType="end"/>
      </w:r>
      <w:r w:rsidRPr="00BC1999">
        <w:rPr>
          <w:rFonts w:ascii="宋体" w:eastAsia="宋体" w:hAnsi="宋体" w:hint="eastAsia"/>
        </w:rPr>
        <w:t>对S&amp;P</w:t>
      </w:r>
      <w:r w:rsidRPr="00BC1999">
        <w:rPr>
          <w:rFonts w:ascii="宋体" w:eastAsia="宋体" w:hAnsi="宋体"/>
        </w:rPr>
        <w:t>500</w:t>
      </w:r>
      <w:r w:rsidRPr="00BC1999">
        <w:rPr>
          <w:rFonts w:ascii="宋体" w:eastAsia="宋体" w:hAnsi="宋体" w:hint="eastAsia"/>
        </w:rPr>
        <w:t>研究发现不仅存在显著的负周一效应，且每当前一个周五收益率为负时，周一的负效应更显著。</w:t>
      </w:r>
    </w:p>
    <w:p w14:paraId="795EA58F" w14:textId="77777777" w:rsidR="007A1CE8" w:rsidRDefault="007A1CE8" w:rsidP="007A1CE8">
      <w:pPr>
        <w:ind w:firstLineChars="200" w:firstLine="420"/>
        <w:rPr>
          <w:rFonts w:ascii="宋体" w:eastAsia="宋体" w:hAnsi="宋体"/>
        </w:rPr>
      </w:pPr>
      <w:r w:rsidRPr="00BC1999">
        <w:rPr>
          <w:rFonts w:ascii="宋体" w:eastAsia="宋体" w:hAnsi="宋体" w:hint="eastAsia"/>
        </w:rPr>
        <w:t>F</w:t>
      </w:r>
      <w:r w:rsidRPr="00BC1999">
        <w:rPr>
          <w:rFonts w:ascii="宋体" w:eastAsia="宋体" w:hAnsi="宋体"/>
        </w:rPr>
        <w:t>rench</w:t>
      </w:r>
      <w:r>
        <w:rPr>
          <w:rFonts w:ascii="宋体" w:eastAsia="宋体" w:hAnsi="宋体"/>
        </w:rPr>
        <w:fldChar w:fldCharType="begin"/>
      </w:r>
      <w:r>
        <w:rPr>
          <w:rFonts w:ascii="宋体" w:eastAsia="宋体" w:hAnsi="宋体"/>
        </w:rPr>
        <w:instrText xml:space="preserve"> ADDIN ZOTERO_ITEM CSL_CITATION {"citationID":"MYf49VTD","properties":{"formattedCitation":"\\uc0\\u65288{}1980\\uc0\\u65289{}","plainCitation":"（1980）","noteIndex":0},"citationItems":[{"id":281,"uris":["http://zotero.org/users/5224655/items/CEFR6RUI"],"uri":["http://zotero.org/users/5224655/items/CEFR6RUI"],"itemData":{"id":281,"type":"article-journal","title":"Stock returns and the weekend effect","container-title":"Journal of Financial Economics","page":"55-69","volume":"8","issue":"1","source":"ScienceDirect","abstract":"This paper examines two alternative models of the process generating stock returns. Under the calendar time hypothesis, the process operates continuously and the expected return for Monday is three times the expected return for other days of the week. Under the trading time hypothesis, returns are generated only during active trading and the expected return is the same for each day of the week. During most of the period studied, from 1953 through 1977, the daily returns to the Standard and Poor's composite portfolio are inconsistent with both models. Although the average return for the other four days of the week was positive, the average for Monday was significantly negative during each of five-year subperiods.","DOI":"10.1016/0304-405X(80)90021-5","ISSN":"0304-405X","journalAbbreviation":"Journal of Financial Economics","author":[{"family":"French","given":"Kenneth R."}],"issued":{"date-parts":[["1980",3,1]]}},"suppress-author":true}],"schema":"https://github.com/citation-style-language/schema/raw/master/csl-citation.json"} </w:instrText>
      </w:r>
      <w:r>
        <w:rPr>
          <w:rFonts w:ascii="宋体" w:eastAsia="宋体" w:hAnsi="宋体"/>
        </w:rPr>
        <w:fldChar w:fldCharType="separate"/>
      </w:r>
      <w:r w:rsidRPr="006670D3">
        <w:rPr>
          <w:rFonts w:ascii="宋体" w:eastAsia="宋体" w:hAnsi="宋体" w:cs="Times New Roman"/>
          <w:kern w:val="0"/>
          <w:szCs w:val="24"/>
        </w:rPr>
        <w:t>（1980）</w:t>
      </w:r>
      <w:r>
        <w:rPr>
          <w:rFonts w:ascii="宋体" w:eastAsia="宋体" w:hAnsi="宋体"/>
        </w:rPr>
        <w:fldChar w:fldCharType="end"/>
      </w:r>
      <w:r w:rsidRPr="00BC1999">
        <w:rPr>
          <w:rFonts w:ascii="宋体" w:eastAsia="宋体" w:hAnsi="宋体" w:hint="eastAsia"/>
        </w:rPr>
        <w:t>利用美国、日本、加拿大、英国以及澳大利亚各国的指数研究周末效应，通过T检验的方式，发现各国指数均存在显著的负周一效应，并认为这一现象是周末休市造成的。</w:t>
      </w:r>
    </w:p>
    <w:p w14:paraId="3F024EF8"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Gibbons</w:t>
      </w:r>
      <w:r w:rsidRPr="00BC1999">
        <w:rPr>
          <w:rFonts w:ascii="宋体" w:eastAsia="宋体" w:hAnsi="宋体" w:cs="Times New Roman" w:hint="eastAsia"/>
          <w:kern w:val="0"/>
          <w:szCs w:val="24"/>
        </w:rPr>
        <w:t>和</w:t>
      </w:r>
      <w:r w:rsidRPr="00BC1999">
        <w:rPr>
          <w:rFonts w:ascii="宋体" w:eastAsia="宋体" w:hAnsi="宋体" w:cs="Times New Roman"/>
          <w:kern w:val="0"/>
          <w:szCs w:val="24"/>
        </w:rPr>
        <w:t>Hess</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7d4rrIt5","properties":{"formattedCitation":"\\uc0\\u65288{}1981\\uc0\\u65289{}","plainCitation":"（1981）","noteIndex":0},"citationItems":[{"id":331,"uris":["http://zotero.org/users/5224655/items/8QQX9NWZ"],"uri":["http://zotero.org/users/5224655/items/8QQX9NWZ"],"itemData":{"id":331,"type":"article-journal","title":"Day of the Week Effects and Asset Returns","container-title":"The Journal of Business","page":"579-596","volume":"54","issue":"4","abstract":"A traditional distributional assumption regarding the returns on a financial asset specifies that the expected returns are identical for all days of the week. Contrary to this plausible assumption, this paper discovers that the expected returns on common stocks and treasury bills are not constant across days of the week. The most notable evidence is for Monday's returns where the mean is unusually low or even negative. Several explanations of the results are investigated, but none proves satisfactory. Aside from documenting significant day of the week effects, the implications of the results for tests of market efficiency are examined. While market-adjusted returns continue to exhibit day of the week effects, these effects are no longer concentrated on Monday.","ISSN":"00219398, 15375374","author":[{"family":"Gibbons","given":"Michael R."},{"family":"Hess","given":"Patrick"}],"issued":{"date-parts":[["1981"]]}},"suppress-author":true}],"schema":"https://github.com/citation-style-language/schema/raw/master/csl-citation.json"}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（1981）</w:t>
      </w:r>
      <w:r>
        <w:rPr>
          <w:rFonts w:ascii="宋体" w:eastAsia="宋体" w:hAnsi="宋体" w:cs="Times New Roman"/>
          <w:kern w:val="0"/>
          <w:szCs w:val="24"/>
        </w:rPr>
        <w:fldChar w:fldCharType="end"/>
      </w:r>
      <w:r w:rsidRPr="00BC1999">
        <w:rPr>
          <w:rFonts w:ascii="宋体" w:eastAsia="宋体" w:hAnsi="宋体" w:hint="eastAsia"/>
        </w:rPr>
        <w:t>在证实了S&amp;P</w:t>
      </w:r>
      <w:r w:rsidRPr="00BC1999">
        <w:rPr>
          <w:rFonts w:ascii="宋体" w:eastAsia="宋体" w:hAnsi="宋体"/>
        </w:rPr>
        <w:t>500</w:t>
      </w:r>
      <w:r w:rsidRPr="00BC1999">
        <w:rPr>
          <w:rFonts w:ascii="宋体" w:eastAsia="宋体" w:hAnsi="宋体" w:hint="eastAsia"/>
        </w:rPr>
        <w:t>与CRSP构建的指数中的负周一效应后，尝试利用平均收益率与市场收益率调整后的股指收益率消除这一现象，发现依然存在显著的负周一效应。</w:t>
      </w:r>
    </w:p>
    <w:p w14:paraId="569C48D9"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Levi</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8LCJxiJ","properties":{"formattedCitation":"\\uc0\\u65288{}1982\\uc0\\u65289{}","plainCitation":"（1982）","noteIndex":0},"citationItems":[{"id":333,"uris":["http://zotero.org/users/5224655/items/W6BTXH23"],"uri":["http://zotero.org/users/5224655/items/W6BTXH23"],"itemData":{"id":333,"type":"article-journal","title":"Weekend Effects on Stock Returns: A Note","container-title":"The Journal of Finance","page":"883-889","volume":"37","issue":"3","source":"Wiley Online Library","DOI":"10.1111/j.1540-6261.1982.tb02231.x","ISSN":"1540-6261","shortTitle":"Weekend Effects on Stock Returns","language":"en","author":[{"family":"Lakonishok","given":"Josef"},{"family":"Levi","given":"Maurice"}],"issued":{"date-parts":[["1982",6,1]]}},"suppress-author":true}],"schema":"https://github.com/citation-style-language/schema/raw/master/csl-citation.json"}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（1982）</w:t>
      </w:r>
      <w:r>
        <w:rPr>
          <w:rFonts w:ascii="宋体" w:eastAsia="宋体" w:hAnsi="宋体" w:cs="Times New Roman"/>
          <w:kern w:val="0"/>
          <w:szCs w:val="24"/>
        </w:rPr>
        <w:fldChar w:fldCharType="end"/>
      </w:r>
      <w:r w:rsidRPr="00BC1999">
        <w:rPr>
          <w:rFonts w:ascii="宋体" w:eastAsia="宋体" w:hAnsi="宋体" w:hint="eastAsia"/>
        </w:rPr>
        <w:t>对CRSP价值加权指数进行了节假日利率调整，即对于某一交易日，该交易之前休市日为n天，该交易日之后的休市日为</w:t>
      </w:r>
      <w:r w:rsidRPr="00BC1999">
        <w:rPr>
          <w:rFonts w:ascii="宋体" w:eastAsia="宋体" w:hAnsi="宋体"/>
        </w:rPr>
        <w:t>m</w:t>
      </w:r>
      <w:r w:rsidRPr="00BC1999">
        <w:rPr>
          <w:rFonts w:ascii="宋体" w:eastAsia="宋体" w:hAnsi="宋体" w:hint="eastAsia"/>
        </w:rPr>
        <w:t>天，则该交易日的收益率调整为(</w:t>
      </w:r>
      <w:r w:rsidRPr="00BC1999">
        <w:rPr>
          <w:rFonts w:ascii="宋体" w:eastAsia="宋体" w:hAnsi="宋体"/>
        </w:rPr>
        <w:t>n+1)x-(n-m)y</w:t>
      </w:r>
      <w:r w:rsidRPr="00BC1999">
        <w:rPr>
          <w:rFonts w:ascii="宋体" w:eastAsia="宋体" w:hAnsi="宋体" w:hint="eastAsia"/>
        </w:rPr>
        <w:t>（其中x为股市平均溢价，y为日利率），意在对休市日的预期回报与利率结算进行调整，在排除了该等因素影响后，周一负效应与</w:t>
      </w:r>
      <w:proofErr w:type="gramStart"/>
      <w:r w:rsidRPr="00BC1999">
        <w:rPr>
          <w:rFonts w:ascii="宋体" w:eastAsia="宋体" w:hAnsi="宋体" w:hint="eastAsia"/>
        </w:rPr>
        <w:t>周五正</w:t>
      </w:r>
      <w:proofErr w:type="gramEnd"/>
      <w:r w:rsidRPr="00BC1999">
        <w:rPr>
          <w:rFonts w:ascii="宋体" w:eastAsia="宋体" w:hAnsi="宋体" w:hint="eastAsia"/>
        </w:rPr>
        <w:t>效应减弱了，但依然显著存在。</w:t>
      </w:r>
    </w:p>
    <w:p w14:paraId="44A394FB"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Ariel</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lo1NbQS","properties":{"formattedCitation":"\\uc0\\u65288{}1987\\uc0\\u65289{}","plainCitation":"（1987）","noteIndex":0},"citationItems":[{"id":271,"uris":["http://zotero.org/users/5224655/items/Y94QLHHB"],"uri":["http://zotero.org/users/5224655/items/Y94QLHHB"],"itemData":{"id":271,"type":"article-journal","title":"A monthly effect in stock returns","container-title":"Journal of Financial Economics","page":"161-174","volume":"18","issue":"1","source":"ScienceDirect","abstract":"The mean return for stocks is positive only for days immediately before and during the first half of calendar months, and indistinguishable from zero for days during the last half of the month. This ‘monthly effect’ is independent of other known calendar anomalies such as the January effect documented by others and appears to be caused by a shift in the mean of the distribution of returns from days in the first half of the month relative to days in the last half.","DOI":"10.1016/0304-405X(87)90066-3","ISSN":"0304-405X","journalAbbreviation":"Journal of Financial Economics","author":[{"family":"Ariel","given":"Robert A."}],"issued":{"date-parts":[["1987",3,1]]}},"suppress-author":true}],"schema":"https://github.com/citation-style-language/schema/raw/master/csl-citation.json"}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（1987）</w:t>
      </w:r>
      <w:r>
        <w:rPr>
          <w:rFonts w:ascii="宋体" w:eastAsia="宋体" w:hAnsi="宋体" w:cs="Times New Roman"/>
          <w:kern w:val="0"/>
          <w:szCs w:val="24"/>
        </w:rPr>
        <w:fldChar w:fldCharType="end"/>
      </w:r>
      <w:r w:rsidRPr="00BC1999">
        <w:rPr>
          <w:rFonts w:ascii="宋体" w:eastAsia="宋体" w:hAnsi="宋体" w:hint="eastAsia"/>
        </w:rPr>
        <w:t>利用CRSP价值加权指数发现前半月收益率显著高于后半月收益率的月历效应，并排除了来自技术原因的可能性，但并未对这一现象给出解释。</w:t>
      </w:r>
    </w:p>
    <w:p w14:paraId="52974D74" w14:textId="77777777" w:rsidR="007A1CE8" w:rsidRPr="00426639"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Lakonishok</w:t>
      </w:r>
      <w:proofErr w:type="spellEnd"/>
      <w:r w:rsidRPr="00BC1999">
        <w:rPr>
          <w:rFonts w:ascii="宋体" w:eastAsia="宋体" w:hAnsi="宋体" w:cs="Times New Roman" w:hint="eastAsia"/>
          <w:kern w:val="0"/>
          <w:szCs w:val="24"/>
        </w:rPr>
        <w:t>和</w:t>
      </w:r>
      <w:r w:rsidRPr="00BC1999">
        <w:rPr>
          <w:rFonts w:ascii="宋体" w:eastAsia="宋体" w:hAnsi="宋体" w:cs="Times New Roman"/>
          <w:kern w:val="0"/>
          <w:szCs w:val="24"/>
        </w:rPr>
        <w:t>Smidt</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ZGrPdUwa","properties":{"formattedCitation":"\\uc0\\u65288{}1988\\uc0\\u65289{}","plainCitation":"（1988）","noteIndex":0},"citationItems":[{"id":342,"uris":["http://zotero.org/users/5224655/items/EA7HFT47"],"uri":["http://zotero.org/users/5224655/items/EA7HFT47"],"itemData":{"id":342,"type":"article-journal","title":"Are Seasonal Anomalies Real? A Ninety-Year Perspective","container-title":"The Review of Financial Studies","page":"403-425","volume":"1","issue":"4","abstract":"This study uses 90 years of daily data on the Dow Jones Industrial Average to test for the existence of persistent seasonal patterns in the rates of return. Methodological issues regarding seasonality tests are considered. We find evidence of persistently anomalous returns around the turn of the week, around the turn of the month, around the turn of the year, and around holidays.","DOI":"10.1093/rfs/1.4.403","ISSN":"0893-9454","journalAbbreviation":"The Review of Financial Studies","author":[{"family":"Lakonishok","given":"Josef"},{"family":"Smidt","given":"Seymour"}],"issued":{"date-parts":[["1988"]]}},"suppress-author":true}],"schema":"https://github.com/citation-style-language/schema/raw/master/csl-citation.json"}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（1988）</w:t>
      </w:r>
      <w:r>
        <w:rPr>
          <w:rFonts w:ascii="宋体" w:eastAsia="宋体" w:hAnsi="宋体" w:cs="Times New Roman"/>
          <w:kern w:val="0"/>
          <w:szCs w:val="24"/>
        </w:rPr>
        <w:fldChar w:fldCharType="end"/>
      </w:r>
      <w:r w:rsidRPr="00BC1999">
        <w:rPr>
          <w:rFonts w:ascii="宋体" w:eastAsia="宋体" w:hAnsi="宋体" w:hint="eastAsia"/>
        </w:rPr>
        <w:t>基于9</w:t>
      </w:r>
      <w:r w:rsidRPr="00BC1999">
        <w:rPr>
          <w:rFonts w:ascii="宋体" w:eastAsia="宋体" w:hAnsi="宋体"/>
        </w:rPr>
        <w:t>0</w:t>
      </w:r>
      <w:r w:rsidRPr="00BC1999">
        <w:rPr>
          <w:rFonts w:ascii="宋体" w:eastAsia="宋体" w:hAnsi="宋体" w:hint="eastAsia"/>
        </w:rPr>
        <w:t>年的道琼斯工业</w:t>
      </w:r>
      <w:proofErr w:type="gramStart"/>
      <w:r w:rsidRPr="00BC1999">
        <w:rPr>
          <w:rFonts w:ascii="宋体" w:eastAsia="宋体" w:hAnsi="宋体" w:hint="eastAsia"/>
        </w:rPr>
        <w:t>指数日度收益率</w:t>
      </w:r>
      <w:proofErr w:type="gramEnd"/>
      <w:r w:rsidRPr="00BC1999">
        <w:rPr>
          <w:rFonts w:ascii="宋体" w:eastAsia="宋体" w:hAnsi="宋体" w:hint="eastAsia"/>
        </w:rPr>
        <w:t>数据，通过T检验与线性模型发现在周、月、年的转换时点附近有异常的收益率出现。</w:t>
      </w:r>
    </w:p>
    <w:p w14:paraId="1183470A" w14:textId="77777777" w:rsidR="007A1CE8" w:rsidRDefault="007A1CE8" w:rsidP="007A1CE8">
      <w:pPr>
        <w:ind w:firstLineChars="200" w:firstLine="420"/>
        <w:rPr>
          <w:rFonts w:ascii="宋体" w:eastAsia="宋体" w:hAnsi="宋体"/>
        </w:rPr>
      </w:pPr>
      <w:r w:rsidRPr="00BC1999">
        <w:rPr>
          <w:rFonts w:ascii="宋体" w:eastAsia="宋体" w:hAnsi="宋体" w:cs="Times New Roman"/>
          <w:kern w:val="0"/>
          <w:szCs w:val="24"/>
        </w:rPr>
        <w:t>Choudhry</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f9dvU0T","properties":{"formattedCitation":"\\uc0\\u65288{}2000\\uc0\\u65289{}","plainCitation":"（2000）","noteIndex":0},"citationItems":[{"id":292,"uris":["http://zotero.org/users/5224655/items/8HY2UUCG"],"uri":["http://zotero.org/users/5224655/items/8HY2UUCG"],"itemData":{"id":292,"type":"article-journal","title":"Day of the week effect in emerging Asian stock markets: evidence from the GARCH model","container-title":"Applied Financial Economics","page":"235-242","volume":"10","issue":"3","source":"Taylor and Francis+NEJM","abstract":"This paper investigates the day of the week effect on seven emerging Asian stock markets returns and conditional variance (volatility). The empirical research was conducted using the GARCH model and daily returns from India, Indonesia, Malaysia, Philippines, South Korea, Taiwan, and Thailand from January 1990 to June 1995. Results obtained indicate the significant presence of the day of the week effect on both stock returns and volatility, though the result involving both the return and volatility are not identical in all seven cases. Results also show that these effects may be due to a possible spill-over from the Japanese stock market.","DOI":"10.1080/096031000331653","ISSN":"0960-3107","shortTitle":"Day of the week effect in emerging Asian stock markets","author":[{"family":"CHOUDHRY","given":"TAUFIQ"}],"issued":{"date-parts":[["2000",6,1]]}},"suppress-author":true}],"schema":"https://github.com/citation-style-language/schema/raw/master/csl-citation.json"}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对1</w:t>
      </w:r>
      <w:r w:rsidRPr="00BC1999">
        <w:rPr>
          <w:rFonts w:ascii="宋体" w:eastAsia="宋体" w:hAnsi="宋体"/>
        </w:rPr>
        <w:t>990</w:t>
      </w:r>
      <w:r w:rsidRPr="00BC1999">
        <w:rPr>
          <w:rFonts w:ascii="宋体" w:eastAsia="宋体" w:hAnsi="宋体" w:hint="eastAsia"/>
        </w:rPr>
        <w:t>年至1</w:t>
      </w:r>
      <w:r w:rsidRPr="00BC1999">
        <w:rPr>
          <w:rFonts w:ascii="宋体" w:eastAsia="宋体" w:hAnsi="宋体"/>
        </w:rPr>
        <w:t>995</w:t>
      </w:r>
      <w:r w:rsidRPr="00BC1999">
        <w:rPr>
          <w:rFonts w:ascii="宋体" w:eastAsia="宋体" w:hAnsi="宋体" w:hint="eastAsia"/>
        </w:rPr>
        <w:t>年亚洲的新兴国家股市进行研究，利用加入</w:t>
      </w:r>
      <w:proofErr w:type="gramStart"/>
      <w:r w:rsidRPr="00BC1999">
        <w:rPr>
          <w:rFonts w:ascii="宋体" w:eastAsia="宋体" w:hAnsi="宋体" w:hint="eastAsia"/>
        </w:rPr>
        <w:t>哑</w:t>
      </w:r>
      <w:proofErr w:type="gramEnd"/>
      <w:r w:rsidRPr="00BC1999">
        <w:rPr>
          <w:rFonts w:ascii="宋体" w:eastAsia="宋体" w:hAnsi="宋体" w:hint="eastAsia"/>
        </w:rPr>
        <w:t>变量的GARCH模型发现大部分国家周一收益率最低，几乎所有国家周一条件方差都最高，并将其解释为信息可用理论，即经过周末两个休市日获取的信息相对更多。</w:t>
      </w:r>
    </w:p>
    <w:p w14:paraId="744913AF" w14:textId="77777777" w:rsidR="007A1CE8" w:rsidRPr="00426639" w:rsidRDefault="007A1CE8" w:rsidP="007A1CE8">
      <w:pPr>
        <w:ind w:firstLineChars="200" w:firstLine="420"/>
        <w:rPr>
          <w:rFonts w:ascii="宋体" w:eastAsia="宋体" w:hAnsi="宋体"/>
        </w:rPr>
      </w:pPr>
      <w:r w:rsidRPr="00BC1999">
        <w:rPr>
          <w:rFonts w:ascii="宋体" w:eastAsia="宋体" w:hAnsi="宋体" w:cs="Times New Roman"/>
          <w:kern w:val="0"/>
          <w:szCs w:val="24"/>
        </w:rPr>
        <w:t>Tong</w:t>
      </w:r>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ya5OEjDQ","properties":{"formattedCitation":"\\uc0\\u65288{}2000\\uc0\\u65289{}","plainCitation":"（2000）","noteIndex":0},"citationItems":[{"id":347,"uris":["http://zotero.org/users/5224655/items/N4R2WLA5"],"uri":["http://zotero.org/users/5224655/items/N4R2WLA5"],"itemData":{"id":347,"type":"article-journal","title":"International evidence on weekend anomalies","container-title":"Journal of Financial Research","page":"495-522","volume":"23","issue":"4","source":"onlinelibrary.wiley.com (Atypon)","abstract":"Abstract Recent studies on the U.S. market find that the Monday effect is observed mainly when the return on the previous Friday is negative or when the Monday falls within the last two weeks of the month. I look for international evidence and examine whether such properties of the Monday effect are related to another anomalous phenomenon?high weekend correlation. By examining twenty-three equity market indexes, I find that the negative Friday is, in general, important to the Monday effect. Furthermore, Monday returns tend to be lowest on the fourth week of the month. Although high weekend correlation is also common to these markets, it seems not related to the bad-Friday factor and shows no seasonality across weeks of the month. JEL classification: G15, G10.","DOI":"10.1111/j.1475-6803.2000.tb00757.x","ISSN":"0270-2592","journalAbbreviation":"Journal of Financial Research","author":[{"family":"Tong","given":"Wilson"}],"issued":{"date-parts":[["2000"]]}},"suppress-author":true}],"schema":"https://github.com/citation-style-language/schema/raw/master/csl-citation.json"}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（2000）</w:t>
      </w:r>
      <w:r>
        <w:rPr>
          <w:rFonts w:ascii="宋体" w:eastAsia="宋体" w:hAnsi="宋体" w:cs="Times New Roman"/>
          <w:kern w:val="0"/>
          <w:szCs w:val="24"/>
        </w:rPr>
        <w:fldChar w:fldCharType="end"/>
      </w:r>
      <w:r w:rsidRPr="00BC1999">
        <w:rPr>
          <w:rFonts w:ascii="宋体" w:eastAsia="宋体" w:hAnsi="宋体" w:hint="eastAsia"/>
        </w:rPr>
        <w:t>为了识别“负周五</w:t>
      </w:r>
      <w:r w:rsidRPr="00BC1999">
        <w:rPr>
          <w:rFonts w:ascii="宋体" w:eastAsia="宋体" w:hAnsi="宋体"/>
        </w:rPr>
        <w:t>/</w:t>
      </w:r>
      <w:r w:rsidRPr="00BC1999">
        <w:rPr>
          <w:rFonts w:ascii="宋体" w:eastAsia="宋体" w:hAnsi="宋体" w:hint="eastAsia"/>
        </w:rPr>
        <w:t>周一效应”，设计合适的计量模型对2</w:t>
      </w:r>
      <w:r w:rsidRPr="00BC1999">
        <w:rPr>
          <w:rFonts w:ascii="宋体" w:eastAsia="宋体" w:hAnsi="宋体"/>
        </w:rPr>
        <w:t>3</w:t>
      </w:r>
      <w:r w:rsidRPr="00BC1999">
        <w:rPr>
          <w:rFonts w:ascii="宋体" w:eastAsia="宋体" w:hAnsi="宋体" w:hint="eastAsia"/>
        </w:rPr>
        <w:t>个国家的特定股指进行研究，发现并量化了周五</w:t>
      </w:r>
      <w:proofErr w:type="gramStart"/>
      <w:r w:rsidRPr="00BC1999">
        <w:rPr>
          <w:rFonts w:ascii="宋体" w:eastAsia="宋体" w:hAnsi="宋体" w:hint="eastAsia"/>
        </w:rPr>
        <w:t>负收益</w:t>
      </w:r>
      <w:proofErr w:type="gramEnd"/>
      <w:r w:rsidRPr="00BC1999">
        <w:rPr>
          <w:rFonts w:ascii="宋体" w:eastAsia="宋体" w:hAnsi="宋体" w:hint="eastAsia"/>
        </w:rPr>
        <w:t>传导至周一的效应在大部分国家存在。</w:t>
      </w:r>
    </w:p>
    <w:p w14:paraId="32852499" w14:textId="77777777" w:rsidR="007A1CE8" w:rsidRDefault="007A1CE8" w:rsidP="007A1CE8">
      <w:pPr>
        <w:ind w:firstLineChars="200" w:firstLine="420"/>
        <w:rPr>
          <w:rFonts w:ascii="宋体" w:eastAsia="宋体" w:hAnsi="宋体"/>
        </w:rPr>
      </w:pPr>
      <w:proofErr w:type="spellStart"/>
      <w:r w:rsidRPr="00BC1999">
        <w:rPr>
          <w:rFonts w:ascii="宋体" w:eastAsia="宋体" w:hAnsi="宋体" w:cs="Times New Roman"/>
          <w:kern w:val="0"/>
          <w:szCs w:val="24"/>
        </w:rPr>
        <w:t>Berument</w:t>
      </w:r>
      <w:proofErr w:type="spellEnd"/>
      <w:r w:rsidRPr="00BC1999">
        <w:rPr>
          <w:rFonts w:ascii="宋体" w:eastAsia="宋体" w:hAnsi="宋体" w:cs="Times New Roman" w:hint="eastAsia"/>
          <w:kern w:val="0"/>
          <w:szCs w:val="24"/>
        </w:rPr>
        <w:t>和</w:t>
      </w:r>
      <w:proofErr w:type="spellStart"/>
      <w:r w:rsidRPr="00BC1999">
        <w:rPr>
          <w:rFonts w:ascii="宋体" w:eastAsia="宋体" w:hAnsi="宋体" w:cs="Times New Roman"/>
          <w:kern w:val="0"/>
          <w:szCs w:val="24"/>
        </w:rPr>
        <w:t>Kiymaz</w:t>
      </w:r>
      <w:proofErr w:type="spellEnd"/>
      <w:r>
        <w:rPr>
          <w:rFonts w:ascii="宋体" w:eastAsia="宋体" w:hAnsi="宋体" w:cs="Times New Roman"/>
          <w:kern w:val="0"/>
          <w:szCs w:val="24"/>
        </w:rPr>
        <w:fldChar w:fldCharType="begin"/>
      </w:r>
      <w:r>
        <w:rPr>
          <w:rFonts w:ascii="宋体" w:eastAsia="宋体" w:hAnsi="宋体" w:cs="Times New Roman"/>
          <w:kern w:val="0"/>
          <w:szCs w:val="24"/>
        </w:rPr>
        <w:instrText xml:space="preserve"> ADDIN ZOTERO_ITEM CSL_CITATION {"citationID":"hkFpoDYQ","properties":{"formattedCitation":"\\uc0\\u65288{}2001\\uc0\\u65289{}","plainCitation":"（2001）","noteIndex":0},"citationItems":[{"id":319,"uris":["http://zotero.org/users/5224655/items/3XB4ISAP"],"uri":["http://zotero.org/users/5224655/items/3XB4ISAP"],"itemData":{"id":319,"type":"article-journal","title":"The day of the week effect on stock market volatility","container-title":"Journal of Economics and Finance","page":"181-193","volume":"25","issue":"2","source":"Springer Link","abstract":"This study tests the presence of the day of the week effect on stock market volatility by using the S&amp;P 500 market index during the period of January 1973 and October 1997. The findings shown that the day of the week effect is present in both volatility and return equations. While the highest and lowest returns are observed on Wednesday and Monday, the highest and the lowest volatility are observed on Friday and Wednesday, respectively. Further investigation of sub-periods reinforces our findings that the volatility pattern across the days of the week is statistically different.(JEL G10, G12, C22)","DOI":"10.1007/BF02744521","ISSN":"1938-9744","journalAbbreviation":"J Econ Finan","language":"en","author":[{"family":"Berument","given":"Hakan"},{"family":"Kiymaz","given":"Halil"}],"issued":{"date-parts":[["2001",6,1]]}},"suppress-author":true}],"schema":"https://github.com/citation-style-language/schema/raw/master/csl-citation.json"} </w:instrText>
      </w:r>
      <w:r>
        <w:rPr>
          <w:rFonts w:ascii="宋体" w:eastAsia="宋体" w:hAnsi="宋体" w:cs="Times New Roman"/>
          <w:kern w:val="0"/>
          <w:szCs w:val="24"/>
        </w:rPr>
        <w:fldChar w:fldCharType="separate"/>
      </w:r>
      <w:r w:rsidRPr="006670D3">
        <w:rPr>
          <w:rFonts w:ascii="宋体" w:eastAsia="宋体" w:hAnsi="宋体" w:cs="Times New Roman"/>
          <w:kern w:val="0"/>
          <w:szCs w:val="24"/>
        </w:rPr>
        <w:t>（2001）</w:t>
      </w:r>
      <w:r>
        <w:rPr>
          <w:rFonts w:ascii="宋体" w:eastAsia="宋体" w:hAnsi="宋体" w:cs="Times New Roman"/>
          <w:kern w:val="0"/>
          <w:szCs w:val="24"/>
        </w:rPr>
        <w:fldChar w:fldCharType="end"/>
      </w:r>
      <w:r w:rsidRPr="00BC1999">
        <w:rPr>
          <w:rFonts w:ascii="宋体" w:eastAsia="宋体" w:hAnsi="宋体" w:hint="eastAsia"/>
        </w:rPr>
        <w:t>利用1</w:t>
      </w:r>
      <w:r w:rsidRPr="00BC1999">
        <w:rPr>
          <w:rFonts w:ascii="宋体" w:eastAsia="宋体" w:hAnsi="宋体"/>
        </w:rPr>
        <w:t>973</w:t>
      </w:r>
      <w:r w:rsidRPr="00BC1999">
        <w:rPr>
          <w:rFonts w:ascii="宋体" w:eastAsia="宋体" w:hAnsi="宋体" w:hint="eastAsia"/>
        </w:rPr>
        <w:t>年至1</w:t>
      </w:r>
      <w:r w:rsidRPr="00BC1999">
        <w:rPr>
          <w:rFonts w:ascii="宋体" w:eastAsia="宋体" w:hAnsi="宋体"/>
        </w:rPr>
        <w:t>997</w:t>
      </w:r>
      <w:r w:rsidRPr="00BC1999">
        <w:rPr>
          <w:rFonts w:ascii="宋体" w:eastAsia="宋体" w:hAnsi="宋体" w:hint="eastAsia"/>
        </w:rPr>
        <w:t>年的S&amp;P</w:t>
      </w:r>
      <w:r w:rsidRPr="00BC1999">
        <w:rPr>
          <w:rFonts w:ascii="宋体" w:eastAsia="宋体" w:hAnsi="宋体"/>
        </w:rPr>
        <w:t>500</w:t>
      </w:r>
      <w:r w:rsidRPr="00BC1999">
        <w:rPr>
          <w:rFonts w:ascii="宋体" w:eastAsia="宋体" w:hAnsi="宋体" w:hint="eastAsia"/>
        </w:rPr>
        <w:t>指数研究周内效应，利用线性模型、均值方程加入星期</w:t>
      </w:r>
      <w:proofErr w:type="gramStart"/>
      <w:r w:rsidRPr="00BC1999">
        <w:rPr>
          <w:rFonts w:ascii="宋体" w:eastAsia="宋体" w:hAnsi="宋体" w:hint="eastAsia"/>
        </w:rPr>
        <w:t>哑</w:t>
      </w:r>
      <w:proofErr w:type="gramEnd"/>
      <w:r w:rsidRPr="00BC1999">
        <w:rPr>
          <w:rFonts w:ascii="宋体" w:eastAsia="宋体" w:hAnsi="宋体" w:hint="eastAsia"/>
        </w:rPr>
        <w:t>变量的GARCH模型以及均值与波动方程均加入星期哑变量</w:t>
      </w:r>
      <w:r w:rsidRPr="00BC1999">
        <w:rPr>
          <w:rFonts w:ascii="宋体" w:eastAsia="宋体" w:hAnsi="宋体" w:hint="eastAsia"/>
        </w:rPr>
        <w:lastRenderedPageBreak/>
        <w:t>的修正GARCH模型得到了相近的结论，并将周五条件方差最高解释为宏观经济数据经常于周四、周五公布，将周三收益率最高而条件方差最低解释为该日投资者拥有周内过去两天的信息并有充分时间对未来两天</w:t>
      </w:r>
      <w:proofErr w:type="gramStart"/>
      <w:r w:rsidRPr="00BC1999">
        <w:rPr>
          <w:rFonts w:ascii="宋体" w:eastAsia="宋体" w:hAnsi="宋体" w:hint="eastAsia"/>
        </w:rPr>
        <w:t>作</w:t>
      </w:r>
      <w:proofErr w:type="gramEnd"/>
      <w:r w:rsidRPr="00BC1999">
        <w:rPr>
          <w:rFonts w:ascii="宋体" w:eastAsia="宋体" w:hAnsi="宋体" w:hint="eastAsia"/>
        </w:rPr>
        <w:t>出反应。</w:t>
      </w:r>
    </w:p>
    <w:p w14:paraId="3DDAC8A1" w14:textId="6D375B85" w:rsidR="00803B67" w:rsidRDefault="007A1CE8" w:rsidP="00744A80">
      <w:pPr>
        <w:pStyle w:val="ac"/>
        <w:ind w:firstLine="420"/>
      </w:pPr>
      <w:r w:rsidRPr="00BC1999">
        <w:t>Worthington</w:t>
      </w:r>
      <w:r>
        <w:fldChar w:fldCharType="begin"/>
      </w:r>
      <w:r>
        <w:instrText xml:space="preserve"> ADDIN ZOTERO_ITEM CSL_CITATION {"citationID":"479TSSO7","properties":{"formattedCitation":"\\uc0\\u65288{}2010\\uc0\\u65289{}","plainCitation":"（2010）","noteIndex":0},"citationItems":[{"id":351,"uris":["http://zotero.org/users/5224655/items/M6ZH7EWL"],"uri":["http://zotero.org/users/5224655/items/M6ZH7EWL"],"itemData":{"id":351,"type":"article-journal","title":"The decline of calendar seasonality in the Australian stock exchange, 1958–2005","container-title":"Annals of Finance","page":"421-433","volume":"6","issue":"3","abstract":"This paper examines calendar effects in Australian daily stock returns from 6 January 1958 to 30 December 2005. Three calendar effects—day-of-the-week, turn-of-the-month and month-of-the-year—are examined using parametric tests and a regression-based approach. The results indicate that the Australian market is characterised by seasonality of all three forms, with Tuesday, September and the second trading day of the month the most significant. However, there is also evidence of parameter instability and structural breaks in these relationships, with day-of-the-week effects becoming less important in the post-1987 crash period.","DOI":"10.1007/s10436-008-0111-9","ISSN":"1614-2454","journalAbbreviation":"Annals of Finance","author":[{"family":"Worthington","given":"Andrew C."}],"issued":{"date-parts":[["2010"]]}},"suppress-author":true}],"schema":"https://github.com/citation-style-language/schema/raw/master/csl-citation.json"} </w:instrText>
      </w:r>
      <w:r>
        <w:fldChar w:fldCharType="separate"/>
      </w:r>
      <w:r w:rsidRPr="006670D3">
        <w:t>（2010）</w:t>
      </w:r>
      <w:r>
        <w:fldChar w:fldCharType="end"/>
      </w:r>
      <w:r w:rsidRPr="00BC1999">
        <w:rPr>
          <w:rFonts w:hint="eastAsia"/>
        </w:rPr>
        <w:t>利用线性模型考察了1</w:t>
      </w:r>
      <w:r w:rsidRPr="00BC1999">
        <w:t>985</w:t>
      </w:r>
      <w:r w:rsidRPr="00BC1999">
        <w:rPr>
          <w:rFonts w:hint="eastAsia"/>
        </w:rPr>
        <w:t>年至2</w:t>
      </w:r>
      <w:r w:rsidRPr="00BC1999">
        <w:t>005</w:t>
      </w:r>
      <w:r w:rsidRPr="00BC1999">
        <w:rPr>
          <w:rFonts w:hint="eastAsia"/>
        </w:rPr>
        <w:t>年澳大利亚市场中的周内效应、月末效应与月历效应，发现显著的负周二效应、负</w:t>
      </w:r>
      <w:r w:rsidRPr="00BC1999">
        <w:t>9</w:t>
      </w:r>
      <w:r w:rsidRPr="00BC1999">
        <w:rPr>
          <w:rFonts w:hint="eastAsia"/>
        </w:rPr>
        <w:t>月效应与月初正效应，但这类效应在1</w:t>
      </w:r>
      <w:r w:rsidRPr="00BC1999">
        <w:t>987</w:t>
      </w:r>
      <w:r w:rsidRPr="00BC1999">
        <w:rPr>
          <w:rFonts w:hint="eastAsia"/>
        </w:rPr>
        <w:t>年股市崩盘后变得难以识别，反应市场逐渐变得弱有效。</w:t>
      </w:r>
    </w:p>
    <w:p w14:paraId="761B076A" w14:textId="6E0BA82B" w:rsidR="007F52F0" w:rsidRDefault="007F52F0" w:rsidP="000B2C91">
      <w:pPr>
        <w:pStyle w:val="a1"/>
        <w:spacing w:before="156" w:after="156"/>
        <w:ind w:left="420"/>
      </w:pPr>
      <w:bookmarkStart w:id="10" w:name="_Toc3381471"/>
      <w:r>
        <w:rPr>
          <w:rFonts w:hint="eastAsia"/>
        </w:rPr>
        <w:t>国内日历效应研究文献综述</w:t>
      </w:r>
      <w:bookmarkEnd w:id="10"/>
    </w:p>
    <w:p w14:paraId="6CE826DD" w14:textId="77777777" w:rsidR="007F52F0" w:rsidRDefault="007F52F0" w:rsidP="007F52F0">
      <w:pPr>
        <w:pStyle w:val="ac"/>
        <w:ind w:firstLine="420"/>
      </w:pPr>
      <w:r>
        <w:rPr>
          <w:rFonts w:hint="eastAsia"/>
        </w:rPr>
        <w:t>国内的日历效应研究从中国股市开始趋于成熟的本世纪初开始，</w:t>
      </w:r>
      <w:proofErr w:type="gramStart"/>
      <w:r w:rsidRPr="00BC1999">
        <w:t>奉立城</w:t>
      </w:r>
      <w:proofErr w:type="gramEnd"/>
      <w:r>
        <w:fldChar w:fldCharType="begin"/>
      </w:r>
      <w:r>
        <w:instrText xml:space="preserve"> ADDIN ZOTERO_ITEM CSL_CITATION {"citationID":"qJWiqMjl","properties":{"formattedCitation":"\\uc0\\u65288{}2000\\uc0\\u65289{}","plainCitation":"（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w:instrText>
      </w:r>
      <w:r>
        <w:rPr>
          <w:rFonts w:hint="eastAsia"/>
        </w:rPr>
        <w:instrText>达国家股票市场和某些新兴股票市场所普遍具有的“星期一效应”。但是</w:instrText>
      </w:r>
      <w:r>
        <w:instrText xml:space="preserve">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率。","ISSN":"0577-9154","call-number":"11-1081/F","language":"中文;","author":[{"family":"奉","given":"立城"}],"issued":{"date-parts":[["2000"]]}},"suppress-author":true}],"schema":"https://github.com/citation-style-language/schema/raw/master/csl-citation.json"} </w:instrText>
      </w:r>
      <w:r>
        <w:fldChar w:fldCharType="separate"/>
      </w:r>
      <w:r w:rsidRPr="006670D3">
        <w:t>（2000）</w:t>
      </w:r>
      <w:r>
        <w:fldChar w:fldCharType="end"/>
      </w:r>
      <w:r w:rsidRPr="00BC1999">
        <w:rPr>
          <w:rFonts w:hint="eastAsia"/>
        </w:rPr>
        <w:t>发现沪深两市都存在不同程度的负周二效应与正周五效应，并认为这是股票市场无效率的体现，且上海股市比深圳股市</w:t>
      </w:r>
      <w:proofErr w:type="gramStart"/>
      <w:r w:rsidRPr="00BC1999">
        <w:rPr>
          <w:rFonts w:hint="eastAsia"/>
        </w:rPr>
        <w:t>更加</w:t>
      </w:r>
      <w:proofErr w:type="gramEnd"/>
      <w:r w:rsidRPr="00BC1999">
        <w:rPr>
          <w:rFonts w:hint="eastAsia"/>
        </w:rPr>
        <w:t>无效率。</w:t>
      </w:r>
    </w:p>
    <w:p w14:paraId="2127E4EC" w14:textId="77777777" w:rsidR="007F52F0" w:rsidRPr="00D052F0" w:rsidRDefault="007F52F0" w:rsidP="007F52F0">
      <w:pPr>
        <w:pStyle w:val="ac"/>
        <w:ind w:firstLine="420"/>
      </w:pPr>
      <w:r w:rsidRPr="00BC1999">
        <w:t>陈超</w:t>
      </w:r>
      <w:r w:rsidRPr="00BC1999">
        <w:rPr>
          <w:rFonts w:hint="eastAsia"/>
        </w:rPr>
        <w:t>和</w:t>
      </w:r>
      <w:r w:rsidRPr="00BC1999">
        <w:t>钱苹</w:t>
      </w:r>
      <w:r>
        <w:fldChar w:fldCharType="begin"/>
      </w:r>
      <w:r>
        <w:instrText xml:space="preserve"> ADDIN ZOTERO_ITEM CSL_CITATION {"citationID":"04NQtckx","properties":{"formattedCitation":"\\uc0\\u65288{}2002\\uc0\\u65289{}","plainCitation":"（2002）","noteIndex":0},"citationItems":[{"id":362,"uris":["http://zotero.org/users/5224655/items/M3GYFB98"],"uri":["http://zotero.org/users/5224655/items/M3GYFB98"],"itemData":{"id":362,"type":"article-journal","title":"中国股票市场“周内效应”再检验","container-title":"经济科学","page":"85-91","issue":"01","abstract":"本文对中国股票市场的“周内效应”按涨跌停板前一时期进行了分段检验 ,并发现上海股标市场 A股存在负的“星期二效应”和正的“星期</w:instrText>
      </w:r>
      <w:r>
        <w:rPr>
          <w:rFonts w:hint="eastAsia"/>
        </w:rPr>
        <w:instrText>五效应”。但对数据进行每一年检验时</w:instrText>
      </w:r>
      <w:r>
        <w:instrText xml:space="preserve"> ,发现只有 1996年的沪市存在“周内效应”。作者认为“周内效应”只是很偶然的现象 ,所谓中国股票市场存在的“周内效应”的结论值得怀疑 ,并且 ,单从金融市场是否存在“周内效应”来判断市场的有效性有欠妥当。","ISSN":"1002-5839","call-number":"11-1564/F","language":"中文;","author":[{"family":"陈超","given":"钱苹"}],"issued":{"date-parts":[["2002"]]}},"suppress-author":true}],"schema":"https://github.com/citation-style-language/schema/raw/master/csl-citation.json"} </w:instrText>
      </w:r>
      <w:r>
        <w:fldChar w:fldCharType="separate"/>
      </w:r>
      <w:r w:rsidRPr="006670D3">
        <w:t>（2002）</w:t>
      </w:r>
      <w:r>
        <w:fldChar w:fldCharType="end"/>
      </w:r>
      <w:r w:rsidRPr="00BC1999">
        <w:rPr>
          <w:rFonts w:hint="eastAsia"/>
        </w:rPr>
        <w:t>对中国股票市场周内效应进行了在检验，并不</w:t>
      </w:r>
      <w:proofErr w:type="gramStart"/>
      <w:r w:rsidRPr="00BC1999">
        <w:rPr>
          <w:rFonts w:hint="eastAsia"/>
        </w:rPr>
        <w:t>赞同</w:t>
      </w:r>
      <w:r w:rsidRPr="00BC1999">
        <w:t>奉立城</w:t>
      </w:r>
      <w:proofErr w:type="gramEnd"/>
      <w:r w:rsidRPr="00BC1999">
        <w:fldChar w:fldCharType="begin"/>
      </w:r>
      <w:r>
        <w:instrText xml:space="preserve"> ADDIN ZOTERO_ITEM CSL_CITATION {"citationID":"KnIl46jk","properties":{"formattedCitation":"\\uc0\\u65288{}\\uc0\\u22857{}\\uc0\\u31435{}\\uc0\\u22478{}\\uc0\\u65292{}2000\\uc0\\u65289{}","plainCitation":"（奉立城，2000）","noteIndex":0},"citationItems":[{"id":356,"uris":["http://zotero.org/users/5224655/items/ACPV7HRV"],"uri":["http://zotero.org/users/5224655/items/ACPV7HRV"],"itemData":{"id":356,"type":"article-journal","title":"中国股票市场的“周内效应”","container-title":"经济研究","page":"50-57","issue":"11","source":"CNKI","abstract":"本文就中国股票市场是否存在显著的“周内效应”进行了实证分析。作者发现中国股票市场并不存在绝大多数发达国家股票市场和某些新兴股票市场所普遍具有的“星期一效应”。但是 ,用于度量股票收益率波动性的标准差却在星期一最大。较强的证据显示上海股票市场存在着日平均收益率显著为负的“星期二效应”和显著为正的“星期五效应”。较弱的证据显示深圳股票市场存在着日平均收益率显著为负的“星期二效应”和显著为正的“星期五效应”。本研究表明沪深两市在某种意义上都缺乏效率 ,且上海股市比深圳股市更加没有效</w:instrText>
      </w:r>
      <w:r>
        <w:rPr>
          <w:rFonts w:hint="eastAsia"/>
        </w:rPr>
        <w:instrText>率。</w:instrText>
      </w:r>
      <w:r>
        <w:instrText xml:space="preserve">","ISSN":"0577-9154","call-number":"11-1081/F","language":"中文;","author":[{"family":"奉","given":"立城"}],"issued":{"date-parts":[["2000"]]}}}],"schema":"https://github.com/citation-style-language/schema/raw/master/csl-citation.json"} </w:instrText>
      </w:r>
      <w:r w:rsidRPr="00BC1999">
        <w:fldChar w:fldCharType="separate"/>
      </w:r>
      <w:r w:rsidRPr="006670D3">
        <w:t>（</w:t>
      </w:r>
      <w:proofErr w:type="gramStart"/>
      <w:r w:rsidRPr="006670D3">
        <w:t>奉立</w:t>
      </w:r>
      <w:proofErr w:type="gramEnd"/>
      <w:r w:rsidRPr="006670D3">
        <w:t>城，2000）</w:t>
      </w:r>
      <w:r w:rsidRPr="00BC1999">
        <w:fldChar w:fldCharType="end"/>
      </w:r>
      <w:r w:rsidRPr="00BC1999">
        <w:rPr>
          <w:rFonts w:hint="eastAsia"/>
        </w:rPr>
        <w:t>数据处理的依据，认为其没有考虑到1</w:t>
      </w:r>
      <w:r w:rsidRPr="00BC1999">
        <w:t>996</w:t>
      </w:r>
      <w:r w:rsidRPr="00BC1999">
        <w:rPr>
          <w:rFonts w:hint="eastAsia"/>
        </w:rPr>
        <w:t>年末的涨跌停板制度，因此对数据重新分段并采用线性回归模型，发现周内效应在中国是一个偶然现象，并认为将这类现象与市场是否有效相关联值得怀疑。</w:t>
      </w:r>
    </w:p>
    <w:p w14:paraId="1285F64C" w14:textId="77777777" w:rsidR="007F52F0" w:rsidRPr="00426639" w:rsidRDefault="007F52F0" w:rsidP="007F52F0">
      <w:pPr>
        <w:pStyle w:val="ac"/>
        <w:ind w:firstLine="420"/>
      </w:pPr>
      <w:r w:rsidRPr="00BC1999">
        <w:t>赵留彦</w:t>
      </w:r>
      <w:r w:rsidRPr="00BC1999">
        <w:rPr>
          <w:rFonts w:hint="eastAsia"/>
        </w:rPr>
        <w:t>和</w:t>
      </w:r>
      <w:r w:rsidRPr="00BC1999">
        <w:t>王一鸣</w:t>
      </w:r>
      <w:r>
        <w:fldChar w:fldCharType="begin"/>
      </w:r>
      <w:r>
        <w:instrText xml:space="preserve"> ADDIN ZOTERO_ITEM CSL_CITATION {"citationID":"4700ZlRR","properties":{"formattedCitation":"\\uc0\\u65288{}2004\\uc0\\u65289{}","plainCitation":"（2004）","noteIndex":0},"citationItems":[{"id":358,"uris":["http://zotero.org/users/5224655/items/FWDGBBLI"],"uri":["http://zotero.org/users/5224655/items/FWDGBBLI"],"itemData":{"id":358,"type":"article-journal","title":"中国股市收益率的时变方差与周内效应","container-title":"世界经济","page":"51-61","issue":"01","source":"CNKI","abstract":"对于中国股市收益率是否存在周内效应尚缺乏共识。本文采用交叠 ( overlapping)样</w:instrText>
      </w:r>
      <w:r>
        <w:rPr>
          <w:rFonts w:hint="eastAsia"/>
        </w:rPr>
        <w:instrText>本方法与分段取样方法</w:instrText>
      </w:r>
      <w:r>
        <w:instrText xml:space="preserve"> ,通过 GARCH模型 ,检验沪深两市指数收益率的周内效应 ,得出的结论是 :第一 ,中国股市的早期阶段 (大约 1 994年前 )周一的收益率显著为负 ,而中间更长时期存在显著的周五正收益 ,不过这种“周五效应”从 1 998年左右开始趋于弱化。第二 ,无论是周五的高收益还是周一的低收益 ,都不是源于风险溢价的变化。因为周五的收益波动幅度并没有明显增加 ,周一的波动幅度反而较高 ,我们认为后者是由于周六和周日两个非交易日里也有信息为交易者吸收所致。","ISSN":"1002-9621","call-number":"11-1138","language":"中文;","author":[{"family":"赵","given":"留彦"},{"family":"王","given":"一鸣"}],"issued":{"date-parts":[["2004"]]}},"suppress-author":true}],"schema":"https://github.com/citation-style-language/schema/raw/master/csl-citation.json"} </w:instrText>
      </w:r>
      <w:r>
        <w:fldChar w:fldCharType="separate"/>
      </w:r>
      <w:r w:rsidRPr="006670D3">
        <w:t>（2004）</w:t>
      </w:r>
      <w:r>
        <w:fldChar w:fldCharType="end"/>
      </w:r>
      <w:r w:rsidRPr="00BC1999">
        <w:rPr>
          <w:rFonts w:hint="eastAsia"/>
        </w:rPr>
        <w:t>使用交叠样本方法以及GARCH模型，发现沪深两市1</w:t>
      </w:r>
      <w:r w:rsidRPr="00BC1999">
        <w:t>994</w:t>
      </w:r>
      <w:r w:rsidRPr="00BC1999">
        <w:rPr>
          <w:rFonts w:hint="eastAsia"/>
        </w:rPr>
        <w:t>年前存在负周一效应，随着1</w:t>
      </w:r>
      <w:r w:rsidRPr="00BC1999">
        <w:t>995</w:t>
      </w:r>
      <w:r w:rsidRPr="00BC1999">
        <w:rPr>
          <w:rFonts w:hint="eastAsia"/>
        </w:rPr>
        <w:t>年T+1制度实施出现了正周五效应，</w:t>
      </w:r>
      <w:proofErr w:type="gramStart"/>
      <w:r w:rsidRPr="00BC1999">
        <w:rPr>
          <w:rFonts w:hint="eastAsia"/>
        </w:rPr>
        <w:t>后期正周五</w:t>
      </w:r>
      <w:proofErr w:type="gramEnd"/>
      <w:r w:rsidRPr="00BC1999">
        <w:rPr>
          <w:rFonts w:hint="eastAsia"/>
        </w:rPr>
        <w:t>逐渐弱化说明市场效率得到改进，且周一的收益率波动幅度始终显著高于其他交易日，认为这是来自周末信息的结果。</w:t>
      </w:r>
    </w:p>
    <w:p w14:paraId="38467CCE" w14:textId="77777777" w:rsidR="007F52F0" w:rsidRPr="00BC1999" w:rsidRDefault="007F52F0" w:rsidP="007F52F0">
      <w:pPr>
        <w:pStyle w:val="ac"/>
        <w:ind w:firstLine="420"/>
      </w:pPr>
      <w:r w:rsidRPr="00BC1999">
        <w:t>张兵</w:t>
      </w:r>
      <w:r>
        <w:fldChar w:fldCharType="begin"/>
      </w:r>
      <w:r>
        <w:instrText xml:space="preserve"> ADDIN ZOTERO_ITEM CSL_CITATION {"citationID":"7snwsfSQ","properties":{"formattedCitation":"\\uc0\\u65288{}2005\\uc0\\u65289{}","plainCitation":"（2005）","noteIndex":0},"citationItems":[{"id":258,"uris":["http://zotero.org/users/5224655/items/9TJGYNHA"],"uri":["http://zotero.org/users/5224655/items/9TJGYNHA"],"itemData":{"id":258,"type":"article-journal","title":"中国股市日历效应研究:基于滚动样本检验的方法","container-title":"金融研究","page":"33-44","issue":"07","source":"CNKI","abstract":"本文运用了滚动样本检验方法研究股票市场的日历效应,并且充分考虑到收益率的统计特征,采用了基于广义误差分布的GARCH模型。创新性的方法可以准确反映出日历效应的时变特征,得出稳健性最强的结论。中国股市的星期五效应从1998年开始逐渐消失,星期二效应只是出现在市场的早期,星期一的波动最大;总体不具有明显的月份效应,小公司一月效应较为显著,但风险最大。某种日历效应一旦被提出,该效应从此后就不再显著。","ISSN":"1002-7246","call-number":"11-1268/F","shortTitle":"中国股市日历效应研究","language":"中文;","author":[{"family":"张","given":"兵"}],"issued":{"date-parts":[["2005"]]}},"suppress-author":true}],"schema":"https://github.com/citation-style-language/schema/raw/master/csl-citation.json"} </w:instrText>
      </w:r>
      <w:r>
        <w:fldChar w:fldCharType="separate"/>
      </w:r>
      <w:r w:rsidRPr="006670D3">
        <w:t>（2005）</w:t>
      </w:r>
      <w:r>
        <w:fldChar w:fldCharType="end"/>
      </w:r>
      <w:r w:rsidRPr="00BC1999">
        <w:rPr>
          <w:rFonts w:hint="eastAsia"/>
        </w:rPr>
        <w:t>使用滚动样本检验的方式，结合GARCH模型分析日历效应在中国股市一段时间的动态变化，发现某种日历效应一旦被提出</w:t>
      </w:r>
      <w:r w:rsidRPr="00BC1999">
        <w:t>, 该效应从此后就不再显</w:t>
      </w:r>
      <w:r w:rsidRPr="00BC1999">
        <w:rPr>
          <w:rFonts w:hint="eastAsia"/>
        </w:rPr>
        <w:t>著。</w:t>
      </w:r>
    </w:p>
    <w:p w14:paraId="032EB159" w14:textId="77777777" w:rsidR="007F52F0" w:rsidRDefault="007F52F0" w:rsidP="007F52F0">
      <w:pPr>
        <w:pStyle w:val="ac"/>
        <w:ind w:firstLine="420"/>
      </w:pPr>
      <w:r w:rsidRPr="00BC1999">
        <w:t>陆磊</w:t>
      </w:r>
      <w:r w:rsidRPr="00BC1999">
        <w:rPr>
          <w:rFonts w:hint="eastAsia"/>
        </w:rPr>
        <w:t>和</w:t>
      </w:r>
      <w:proofErr w:type="gramStart"/>
      <w:r w:rsidRPr="00BC1999">
        <w:t>刘思峰</w:t>
      </w:r>
      <w:proofErr w:type="gramEnd"/>
      <w:r>
        <w:fldChar w:fldCharType="begin"/>
      </w:r>
      <w:r>
        <w:instrText xml:space="preserve"> ADDIN ZOTERO_ITEM CSL_CITATION {"citationID":"Jmd4xui5","properties":{"formattedCitation":"\\uc0\\u65288{}2008\\uc0\\u65289{}","plainCitation":"（2008）","noteIndex":0},"citationItems":[{"id":260,"uris":["http://zotero.org/users/5224655/items/RZTSJHCP"],"uri":["http://zotero.org/users/5224655/items/RZTSJHCP"],"itemData":{"id":260,"type":"article-journal","title":"中国股票市场具有“节日效应”吗?","container-title":"金融研究","page":"127-139","issue":"02","source":"CNKI","abstract":"本文以上证综合指数为例,用ARMA(1,1)-GARCH(1,1)模型就中国股市是否存在</w:instrText>
      </w:r>
      <w:r>
        <w:rPr>
          <w:rFonts w:hint="eastAsia"/>
        </w:rPr>
        <w:instrText>节日效应进行了研究</w:instrText>
      </w:r>
      <w:r>
        <w:instrText xml:space="preserve">,研究发现中国股市不仅有大多数国家股票市场所存在的节前效应,还有其所没有发现的节后效应。在具体分析每一节日后,发现元旦只有正的节前效应,春节和劳动节有正的节日效应(包括节前效应和节后效应),国庆节没有节日效应。在研究中国股市出现的节日效应与其它日历效应(周一效应、周五效应和一月效应)的关系后,发现在考虑了这些日历效应后,节日效应依然显著为正,这说明中国股市节日前后的异常收益并非由这些日历效应引起,而是由节日效应引起。","ISSN":"1002-7246","call-number":"11-1268/F","language":"中文;","author":[{"family":"陆","given":"磊"},{"family":"刘","given":"思峰"}],"issued":{"date-parts":[["2008"]]}},"suppress-author":true}],"schema":"https://github.com/citation-style-language/schema/raw/master/csl-citation.json"} </w:instrText>
      </w:r>
      <w:r>
        <w:fldChar w:fldCharType="separate"/>
      </w:r>
      <w:r w:rsidRPr="006670D3">
        <w:t>（2008）</w:t>
      </w:r>
      <w:r>
        <w:fldChar w:fldCharType="end"/>
      </w:r>
      <w:r w:rsidRPr="00BC1999">
        <w:rPr>
          <w:rFonts w:hint="eastAsia"/>
        </w:rPr>
        <w:t>利用GARCH模型对1</w:t>
      </w:r>
      <w:r w:rsidRPr="00BC1999">
        <w:t>996</w:t>
      </w:r>
      <w:r w:rsidRPr="00BC1999">
        <w:rPr>
          <w:rFonts w:hint="eastAsia"/>
        </w:rPr>
        <w:t>年至2</w:t>
      </w:r>
      <w:r w:rsidRPr="00BC1999">
        <w:t>007</w:t>
      </w:r>
      <w:r w:rsidRPr="00BC1999">
        <w:rPr>
          <w:rFonts w:hint="eastAsia"/>
        </w:rPr>
        <w:t>年</w:t>
      </w:r>
      <w:proofErr w:type="gramStart"/>
      <w:r w:rsidRPr="00BC1999">
        <w:rPr>
          <w:rFonts w:hint="eastAsia"/>
        </w:rPr>
        <w:t>上证综指</w:t>
      </w:r>
      <w:proofErr w:type="gramEnd"/>
      <w:r w:rsidRPr="00BC1999">
        <w:rPr>
          <w:rFonts w:hint="eastAsia"/>
        </w:rPr>
        <w:t>日收益率进行了节日效应的实证研究，发现不同节日的节日效应有显著差异，且并非由其他日历效应引起，并指出可能与受节日影响较大的行业或节日期间的投资者情绪有关。</w:t>
      </w:r>
    </w:p>
    <w:p w14:paraId="315653E3" w14:textId="77777777" w:rsidR="007F52F0" w:rsidRDefault="007F52F0" w:rsidP="007F52F0">
      <w:pPr>
        <w:pStyle w:val="ac"/>
        <w:ind w:firstLine="420"/>
      </w:pPr>
      <w:r w:rsidRPr="00BC1999">
        <w:t>邓金炉</w:t>
      </w:r>
      <w:r>
        <w:fldChar w:fldCharType="begin"/>
      </w:r>
      <w:r>
        <w:instrText xml:space="preserve"> ADDIN ZOTERO_ITEM CSL_CITATION {"citationID":"VdeCsIkM","properties":{"formattedCitation":"\\uc0\\u65288{}2010\\uc0\\u65289{}","plainCitation":"（2010）","noteIndex":0},"citationItems":[{"id":316,"uris":["http://zotero.org/users/5224655/items/YG475N9H"],"uri":["http://zotero.org/users/5224655/items/YG475N9H"],"itemData":{"id":316,"type":"thesis","title":"沪深300指数日历效应实证研究","publisher":"上海师范大学","genre":"硕士","source":"CNKI","abstract":"作为市场异象之一,日历效应一直受到研究者的关注。日历效应的存在揭示了市场非有效性的深层原因,如信息的不完全和不对称、投资者的不完全理性等。因此,日历效</w:instrText>
      </w:r>
      <w:r>
        <w:rPr>
          <w:rFonts w:hint="eastAsia"/>
        </w:rPr>
        <w:instrText>应的研究</w:instrText>
      </w:r>
      <w:r>
        <w:instrText>,对于完善金融市场,提高股票市场效率,合理配置市场风险和收益,具有重要意义。此外,日历效应的研究可以为我国证券市场制度建设和信息披露形式提供有益的参考,促使监管部门设计出更加合理的市场制度,为市场健康、快速、有序的发展做出贡献。\n本文采用沪深300指数作为样本,系统地对沪深300指数收益率的周内效应进行实证研究,对研究结果进行分析,并就证券发行市场和交易市场的监管问题提出了一些看法。\n本文主要分为以下四个部分:\n第一部分主要是本文的研究背景、意义和国内外研究综述。本研究契合中国金融市场大力发</w:instrText>
      </w:r>
      <w:r>
        <w:rPr>
          <w:rFonts w:hint="eastAsia"/>
        </w:rPr>
        <w:instrText>展和股指期货推出的背景。文献综述部分对国内文献做了比较详尽的回顾。</w:instrText>
      </w:r>
      <w:r>
        <w:instrText>\n第二部分主要包括对市场异象和有效市场假说的一些基本理论的介绍。有效市场假说包括三种:弱式、半强式、强式有效假说。这部分系统介绍了三种有效假说的内容和相互关系,并对市场异象以及研究者们的各种解释做了系统的阐述。\n第三部分对沪深300指数收益率的日历效应做实证研究,这也是本文的核心部分。本文主要检验了周内效应,采取交叠样本的方法使统计结果更具稳定性和可靠性。这里先把各阶段样本和总体样本进行描述性统计并做了比较分析,然后对各收益率序列进行平</w:instrText>
      </w:r>
      <w:r>
        <w:rPr>
          <w:rFonts w:hint="eastAsia"/>
        </w:rPr>
        <w:instrText>稳性检验</w:instrText>
      </w:r>
      <w:r>
        <w:instrText xml:space="preserve">,再用GARCH模型进行周内效应的检验。这部分对数据的处理、模型的建立和分析都进行了比较系统的阐述。\n第四部分试图对前一部分的实证结果进行解释,并提出一些政策建议以改进我国证券市场效率。本文主要从三个角度对周内效应做了解释:报表粉饰假说、信息效应和行为金融学。最后,本部分就改进证券发行的审核制度、规范信息公开制度、严密监控市场操作和内幕交易等三个方面提出建议,以期能为改进我国证券市场效率提供理论依据。","URL":"http://kns.cnki.net/KCMS/detail/detail.aspx?dbcode=CMFD&amp;dbname=CMFD2010&amp;filename=2010084524.nh&amp;v=MDI2NzExVDNxVHJXTTFGckNVUkxLZVp1Um5GQ3ZuVmIvUFYxMjZIck93R3RUT3E1RWJQSVI4ZVgxTHV4WVM3RGg=","language":"中文;","author":[{"family":"邓","given":"金炉"}],"issued":{"date-parts":[["2010"]]},"accessed":{"date-parts":[["2018",11,28]]}},"suppress-author":true}],"schema":"https://github.com/citation-style-language/schema/raw/master/csl-citation.json"} </w:instrText>
      </w:r>
      <w:r>
        <w:fldChar w:fldCharType="separate"/>
      </w:r>
      <w:r w:rsidRPr="006670D3">
        <w:t>（2010）</w:t>
      </w:r>
      <w:r>
        <w:fldChar w:fldCharType="end"/>
      </w:r>
      <w:r w:rsidRPr="00BC1999">
        <w:rPr>
          <w:rFonts w:hint="eastAsia"/>
        </w:rPr>
        <w:t>以2</w:t>
      </w:r>
      <w:r w:rsidRPr="00BC1999">
        <w:t>005</w:t>
      </w:r>
      <w:r w:rsidRPr="00BC1999">
        <w:rPr>
          <w:rFonts w:hint="eastAsia"/>
        </w:rPr>
        <w:t>年至2</w:t>
      </w:r>
      <w:r w:rsidRPr="00BC1999">
        <w:t>009</w:t>
      </w:r>
      <w:r w:rsidRPr="00BC1999">
        <w:rPr>
          <w:rFonts w:hint="eastAsia"/>
        </w:rPr>
        <w:t>年沪深</w:t>
      </w:r>
      <w:r w:rsidRPr="00BC1999">
        <w:t>300</w:t>
      </w:r>
      <w:r w:rsidRPr="00BC1999">
        <w:rPr>
          <w:rFonts w:hint="eastAsia"/>
        </w:rPr>
        <w:t>股指日收益率作为研究对象，将样本按理论分为三个稍有重叠的阶段，并发现正周一效应在总体与前两个时间段内都存在，并从报表粉饰假说与信息效应的角度尝试解释这一现象。</w:t>
      </w:r>
    </w:p>
    <w:p w14:paraId="57DCF9EA" w14:textId="77777777" w:rsidR="007F52F0" w:rsidRPr="00D052F0" w:rsidRDefault="007F52F0" w:rsidP="007F52F0">
      <w:pPr>
        <w:pStyle w:val="ac"/>
        <w:ind w:firstLine="420"/>
      </w:pPr>
      <w:r w:rsidRPr="00BC1999">
        <w:t>韩国文</w:t>
      </w:r>
      <w:r w:rsidRPr="00BC1999">
        <w:rPr>
          <w:rFonts w:hint="eastAsia"/>
        </w:rPr>
        <w:t>和</w:t>
      </w:r>
      <w:r w:rsidRPr="00BC1999">
        <w:t>刘安坤</w:t>
      </w:r>
      <w:r>
        <w:fldChar w:fldCharType="begin"/>
      </w:r>
      <w:r>
        <w:instrText xml:space="preserve"> ADDIN ZOTERO_ITEM CSL_CITATION {"citationID":"tuy2hJzj","properties":{"formattedCitation":"\\uc0\\u65288{}2014\\uc0\\u65289{}","plainCitation":"（2014）","noteIndex":0},"citationItems":[{"id":367,"uris":["http://zotero.org/users/5224655/items/88QNPPU5"],"uri":["http://zotero.org/users/5224655/items/88QNPPU5"],"itemData":{"id":367,"type":"article-journal","title":"沪深股市周内效应再检验","container-title":"重庆大学学报(社会科学版)","page":"33-41","volume":"20","issue":"03","archive_location":"CNKI","abstract":"运用GARCH(1,1),GARCH(1,1)-M和EGARCH(1,1)模型,对中国沪深两市收益率进行了收益率均值的周内效应和收益率波动性的周内效应实证分析。同时对样本区间进行分段处理,以检验自1996年起实行的涨跌停板制度对股市周内效应是否存在削弱作用。研究发现,中国股票市场在相应的样本区间存在显著的周内效应,但是在不同区间周内效应的具体分布不尽相同。同时发现,股票风险的增加能够增大收益率,且收益率的波动性存在杠杆效应。","call-number":"50-1023/C","author":[{"family":"韩国文","given":""},{"family":"刘安坤","given":""}],"issued":{"date-parts":[["2014"]]}},"suppress-author":true}],"schema":"https://github.com/citation-style-language/schema/raw/master/csl-citation.json"} </w:instrText>
      </w:r>
      <w:r>
        <w:fldChar w:fldCharType="separate"/>
      </w:r>
      <w:r w:rsidRPr="006670D3">
        <w:t>（2014）</w:t>
      </w:r>
      <w:r>
        <w:fldChar w:fldCharType="end"/>
      </w:r>
      <w:r w:rsidRPr="00BC1999">
        <w:rPr>
          <w:rFonts w:hint="eastAsia"/>
        </w:rPr>
        <w:t>在发现沪深股市的负周一/正周五效应后，认为该现象与浓厚的投机氛围以及“政策依赖症有关”。</w:t>
      </w:r>
    </w:p>
    <w:p w14:paraId="536C7DAB" w14:textId="77777777" w:rsidR="007F52F0" w:rsidRPr="00D052F0" w:rsidRDefault="007F52F0" w:rsidP="007F52F0">
      <w:pPr>
        <w:pStyle w:val="ac"/>
        <w:ind w:firstLine="420"/>
      </w:pPr>
      <w:r w:rsidRPr="00BC1999">
        <w:t>魏晓然</w:t>
      </w:r>
      <w:r>
        <w:fldChar w:fldCharType="begin"/>
      </w:r>
      <w:r>
        <w:instrText xml:space="preserve"> ADDIN ZOTERO_ITEM CSL_CITATION {"citationID":"KN00oo7P","properties":{"formattedCitation":"\\uc0\\u65288{}2017\\uc0\\u65289{}","plainCitation":"（2017）","noteIndex":0},"citationItems":[{"id":237,"uris":["http://zotero.org/users/5224655/items/FRC8SL9Q"],"uri":["http://zotero.org/users/5224655/items/FRC8SL9Q"],"itemData":{"id":237,"type":"thesis","title":"我国创业板市场的日历效应及影响因素研究","publisher":"安徽财经大学","genre":"硕士","source":"CNKI","abstract":"创业板是孵化科技型、成长型企业的摇篮,以创业创新型企业为服务对象,着重鼓励具有自主创新能力的企业上市,是一个具有门槛低、风险大、监管严格等特点</w:instrText>
      </w:r>
      <w:r>
        <w:rPr>
          <w:rFonts w:hint="eastAsia"/>
        </w:rPr>
        <w:instrText>的股票市场。自</w:instrText>
      </w:r>
      <w:r>
        <w:instrText>2009年以来,由于政府政策的持续扶持,我国创业板发展迅速,成为促进我国经济发展与转型的重要动力,为我国建造创新型国家注入了新活力。10年的曲折准备,7年的逐步完善,我国创业板已受到社会各界越来越多的关注,很多国内外学者针对不同的问题对其展开研究,希望通过研究能够更多的了解和改善创业板市场,而对日历效应的研究便是其中之一。本文以现有研究为基础,选取2010年6月1日至2016年11月30日7年的我国创业板指数为数据样本,以交叠样本检验方法将样本分为3个区间,运用描述性统计、ARCH模型、GARCH模型、TGARCH模型、EGARCH模型、GARCH-M模型对我国创业板是否呈现日历效应这一市场异象进行实证检验。同时,根据上述检验结果,研究公司规模与日历效应的相关性和Fama-French三因子模型对月历效应和周内效应是否具有解释作用。研究结果表明:我国创业板指数收益率具有二月效应和周三、周五效应,并且绝大数公司的月历效应和周内效应都较为显著,只有少数小公司的月历效应和周内效应不太显著,即公司规模与月历效应、周内效应具有相关性。此外,Fama-French三因子中市场因子与规模因子对二月效应和周</w:instrText>
      </w:r>
      <w:r>
        <w:rPr>
          <w:rFonts w:hint="eastAsia"/>
        </w:rPr>
        <w:instrText>三、周五效应具有解释作用</w:instrText>
      </w:r>
      <w:r>
        <w:instrText>,账面市值比因子对其没有解释作用。同时,除少数几个公司的二月、周三、周五的超额收益不可被解释外,绝大数的公司的二月效应和周三、周五效应的超额收益都是可被解释,即Fama-French风险因子在很大程度上能够解释二月效应与周三、周五效应。我国创业板存在日历效应说明了股票市场的非有效性,在信息披露方面、投资者行为、交易机制等仍亟待改善。因此,本文针对研究结果提出完善我国创业板市场的几点建议,一方面投资者可以根据研究出来的月历效应和周内效应制定更为高效的投资计划,以获得预期的投资收益。另</w:instrText>
      </w:r>
      <w:r>
        <w:rPr>
          <w:rFonts w:hint="eastAsia"/>
        </w:rPr>
        <w:instrText>一方面政府也应该加强市场监管</w:instrText>
      </w:r>
      <w:r>
        <w:instrText xml:space="preserve">,细化信息披露制度,同时加强投资者对市场的了解程度,让我国创业板市场实现更有效的运行。","URL":"http://kns.cnki.net/KCMS/detail/detail.aspx?dbcode=CMFD&amp;dbname=CMFD201702&amp;filename=1017177161.nh&amp;v=MDQyMjlEaDFUM3FUcldNMUZyQ1VSTEtlWnVSb0ZDcmxXcnJMVkYyNkdiSy9HZERLcnBFYlBJUjhlWDFMdXhZUzc=","language":"中文;","author":[{"family":"魏","given":"晓然"}],"issued":{"date-parts":[["2017"]]},"accessed":{"date-parts":[["2018",11,27]]}},"suppress-author":true}],"schema":"https://github.com/citation-style-language/schema/raw/master/csl-citation.json"} </w:instrText>
      </w:r>
      <w:r>
        <w:fldChar w:fldCharType="separate"/>
      </w:r>
      <w:r w:rsidRPr="006670D3">
        <w:t>（2017）</w:t>
      </w:r>
      <w:r>
        <w:fldChar w:fldCharType="end"/>
      </w:r>
      <w:r w:rsidRPr="00BC1999">
        <w:rPr>
          <w:rFonts w:hint="eastAsia"/>
        </w:rPr>
        <w:t>对创业</w:t>
      </w:r>
      <w:proofErr w:type="gramStart"/>
      <w:r w:rsidRPr="00BC1999">
        <w:rPr>
          <w:rFonts w:hint="eastAsia"/>
        </w:rPr>
        <w:t>板指数</w:t>
      </w:r>
      <w:proofErr w:type="gramEnd"/>
      <w:r w:rsidRPr="00BC1999">
        <w:rPr>
          <w:rFonts w:hint="eastAsia"/>
        </w:rPr>
        <w:t>进行了日历效应的检验，发现其存在正周三、周五以及二月效应，并通过划分大小公司以及结合</w:t>
      </w:r>
      <w:proofErr w:type="spellStart"/>
      <w:r w:rsidRPr="00BC1999">
        <w:rPr>
          <w:rFonts w:hint="eastAsia"/>
        </w:rPr>
        <w:t>Fama</w:t>
      </w:r>
      <w:proofErr w:type="spellEnd"/>
      <w:r w:rsidRPr="00BC1999">
        <w:rPr>
          <w:rFonts w:hint="eastAsia"/>
        </w:rPr>
        <w:t>三因子两种方式对创业板内个</w:t>
      </w:r>
      <w:proofErr w:type="gramStart"/>
      <w:r w:rsidRPr="00BC1999">
        <w:rPr>
          <w:rFonts w:hint="eastAsia"/>
        </w:rPr>
        <w:t>股</w:t>
      </w:r>
      <w:proofErr w:type="gramEnd"/>
      <w:r w:rsidRPr="00BC1999">
        <w:rPr>
          <w:rFonts w:hint="eastAsia"/>
        </w:rPr>
        <w:t>分别检验上述效应后发现，公司规模与</w:t>
      </w:r>
      <w:proofErr w:type="spellStart"/>
      <w:r w:rsidRPr="00BC1999">
        <w:rPr>
          <w:rFonts w:hint="eastAsia"/>
        </w:rPr>
        <w:t>Fama</w:t>
      </w:r>
      <w:proofErr w:type="spellEnd"/>
      <w:r w:rsidRPr="00BC1999">
        <w:rPr>
          <w:rFonts w:hint="eastAsia"/>
        </w:rPr>
        <w:t>三因子对上述效应有解释作用。</w:t>
      </w:r>
    </w:p>
    <w:p w14:paraId="39D64A2B" w14:textId="041DE609" w:rsidR="007F52F0" w:rsidRDefault="007F52F0" w:rsidP="007F52F0">
      <w:pPr>
        <w:pStyle w:val="ac"/>
        <w:ind w:firstLine="420"/>
      </w:pPr>
      <w:r w:rsidRPr="00BC1999">
        <w:t>孙仕倩</w:t>
      </w:r>
      <w:r>
        <w:fldChar w:fldCharType="begin"/>
      </w:r>
      <w:r>
        <w:instrText xml:space="preserve"> ADDIN ZOTERO_ITEM CSL_CITATION {"citationID":"jgRuDFPE","properties":{"formattedCitation":"\\uc0\\u65288{}2018\\uc0\\u65289{}","plainCitation":"（2018）","noteIndex":0},"citationItems":[{"id":232,"uris":["http://zotero.org/users/5224655/items/Z5YS34WJ"],"uri":["http://zotero.org/users/5224655/items/Z5YS34WJ"],"itemData":{"id":232,"type":"article-journal","title":"基于GARCH族模型的股市日历效应实证研究","container-title":"纳税","page":"159-160","issue":"03","source":"CNKI","abstract":"近年来,随着股票市场在经济中发挥着越来越重要的作用,股市中产生的各种现象也逐渐成了</w:instrText>
      </w:r>
      <w:r>
        <w:rPr>
          <w:rFonts w:hint="eastAsia"/>
        </w:rPr>
        <w:instrText>研究的重点。日历效应作为受到普遍关注的股市异常现象之一</w:instrText>
      </w:r>
      <w:r>
        <w:instrText xml:space="preserve">,其存在对市场的非有效性提供了一定的解释,研究日历效应对促进股票市场的健康发展具有重要的意义。本文以2010年12月6日至2016年12月8日的沪深300指数日收盘数据为基础,运用GARCH族模型对中国股市的周日历效应进行实证检验,发现我国的股票市场上存在着显著为负的周四效应。","ISSN":"1674-0920","call-number":"53-1208/F","language":"中文;","author":[{"family":"孙","given":"仕倩"}],"issued":{"date-parts":[["2018"]]}},"suppress-author":true}],"schema":"https://github.com/citation-style-language/schema/raw/master/csl-citation.json"} </w:instrText>
      </w:r>
      <w:r>
        <w:fldChar w:fldCharType="separate"/>
      </w:r>
      <w:r w:rsidRPr="006670D3">
        <w:t>（2018）</w:t>
      </w:r>
      <w:r>
        <w:fldChar w:fldCharType="end"/>
      </w:r>
      <w:r w:rsidRPr="00BC1999">
        <w:rPr>
          <w:rFonts w:hint="eastAsia"/>
        </w:rPr>
        <w:t>利用GARCH族模型基于2</w:t>
      </w:r>
      <w:r w:rsidRPr="00BC1999">
        <w:t>010</w:t>
      </w:r>
      <w:r w:rsidRPr="00BC1999">
        <w:rPr>
          <w:rFonts w:hint="eastAsia"/>
        </w:rPr>
        <w:t>年至2</w:t>
      </w:r>
      <w:r w:rsidRPr="00BC1999">
        <w:t>016</w:t>
      </w:r>
      <w:r w:rsidRPr="00BC1999">
        <w:rPr>
          <w:rFonts w:hint="eastAsia"/>
        </w:rPr>
        <w:t>年的沪深3</w:t>
      </w:r>
      <w:r w:rsidRPr="00BC1999">
        <w:t>00</w:t>
      </w:r>
      <w:r w:rsidRPr="00BC1999">
        <w:rPr>
          <w:rFonts w:hint="eastAsia"/>
        </w:rPr>
        <w:t>指数研究周历效应，发现存在显著为负的周四效应，并认为该现象与重大政策公布后消化时间以及投资者的羊群效应有关。</w:t>
      </w:r>
    </w:p>
    <w:p w14:paraId="1A689C9A" w14:textId="44A27874" w:rsidR="000D1BED" w:rsidRDefault="000D1BED" w:rsidP="000B2C91">
      <w:pPr>
        <w:pStyle w:val="a1"/>
        <w:spacing w:before="156" w:after="156"/>
        <w:ind w:left="420"/>
      </w:pPr>
      <w:bookmarkStart w:id="11" w:name="_Toc3381472"/>
      <w:r>
        <w:rPr>
          <w:rFonts w:hint="eastAsia"/>
        </w:rPr>
        <w:t>文献</w:t>
      </w:r>
      <w:r w:rsidR="00CD41E3">
        <w:rPr>
          <w:rFonts w:hint="eastAsia"/>
        </w:rPr>
        <w:t>总结与评价</w:t>
      </w:r>
      <w:bookmarkEnd w:id="11"/>
    </w:p>
    <w:p w14:paraId="50929618" w14:textId="77777777" w:rsidR="000A06F3" w:rsidRPr="00BC1999" w:rsidRDefault="000A06F3" w:rsidP="000A06F3">
      <w:pPr>
        <w:pStyle w:val="ac"/>
        <w:ind w:firstLine="420"/>
      </w:pPr>
      <w:r w:rsidRPr="00BC1999">
        <w:rPr>
          <w:rFonts w:hint="eastAsia"/>
        </w:rPr>
        <w:t>国外对日历效应的研究大多集中与上个世纪</w:t>
      </w:r>
      <w:r>
        <w:rPr>
          <w:rFonts w:hint="eastAsia"/>
        </w:rPr>
        <w:t>后期</w:t>
      </w:r>
      <w:r w:rsidRPr="00BC1999">
        <w:rPr>
          <w:rFonts w:hint="eastAsia"/>
        </w:rPr>
        <w:t>，</w:t>
      </w:r>
      <w:r>
        <w:rPr>
          <w:rFonts w:hint="eastAsia"/>
        </w:rPr>
        <w:t>研究的方法从最初较为简单的频率统计与最小二乘估计线性回归到引入较为复杂的ARCH模型等，但进入2</w:t>
      </w:r>
      <w:r>
        <w:t>000</w:t>
      </w:r>
      <w:r>
        <w:rPr>
          <w:rFonts w:hint="eastAsia"/>
        </w:rPr>
        <w:t>年以后高质量的研究逐渐稀少，</w:t>
      </w:r>
      <w:r w:rsidRPr="00BC1999">
        <w:rPr>
          <w:rFonts w:hint="eastAsia"/>
        </w:rPr>
        <w:t>原因可能来自于本世纪初</w:t>
      </w:r>
      <w:r w:rsidRPr="00BC1999">
        <w:t>Sullivan</w:t>
      </w:r>
      <w:r w:rsidRPr="00BC1999">
        <w:rPr>
          <w:rFonts w:hint="eastAsia"/>
        </w:rPr>
        <w:t>等</w:t>
      </w:r>
      <w:r>
        <w:rPr>
          <w:rFonts w:hint="eastAsia"/>
        </w:rPr>
        <w:t>人</w:t>
      </w:r>
      <w:r>
        <w:fldChar w:fldCharType="begin"/>
      </w:r>
      <w:r>
        <w:instrText xml:space="preserve"> ADDIN ZOTERO_ITEM CSL_CITATION {"citationID":"0hWGerSm","properties":{"formattedCitation":"\\uc0\\u65288{}2001\\uc0\\u65289{}","plainCitation":"（2001）","noteIndex":0},"citationItems":[{"id":277,"uris":["http://zotero.org/users/5224655/items/9XKSHZRU"],"uri":["http://zotero.org/users/5224655/items/9XKSHZRU"],"itemData":{"id":277,"type":"article-journal","title":"Dangers of data mining: The case of calendar effects in stock returns","container-title":"Journal of Econometrics","collection-title":"Forecasting and empirical methods in finance and macroeconomics","page":"249-286","volume":"105","issue":"1","source":"ScienceDirect","abstract":"Economics is primarily a non-experimental science. Typically, we cannot generate new data sets on which to test hypotheses independently of the data that may have led to a particular theory. The common practice of using the same data set to formulate and test hypotheses introduces data-mining biases that, if not accounted for, invalidate the assumptions underlying classical statistical inference. A striking example of a data-driven discovery is the presence of calendar effects in stock returns. There appears to be very substantial evidence of systematic abnormal stock returns related to the day of the week, the week of the month, the month of the year, the turn of the month, holidays, and so forth. However, this evidence has largely been considered without accounting for the intensive search preceding it. In this paper we use 100 years of daily data and a new bootstrap procedure that allows us to explicitly measure the distortions in statistical inference induced by data mining. We find that although nominal p-values for individual calendar rules are extremely significant, once evaluated in the context of the full universe from which such rules were drawn, calendar effects no longer remain significant.","DOI":"10.1016/S0304-4076(01)00077-X","ISSN":"0304-4076","shortTitle":"Dangers of data mining","journalAbbreviation":"Journal of Econometrics","author":[{"family":"Sullivan","given":"Ryan"},{"family":"Timmermann","given":"Allan"},{"family":"White","given":"Halbert"}],"issued":{"date-parts":[["2001",11,1]]}},"suppress-author":true}],"schema":"https://github.com/citation-style-language/schema/raw/master/csl-citation.json"} </w:instrText>
      </w:r>
      <w:r>
        <w:fldChar w:fldCharType="separate"/>
      </w:r>
      <w:r w:rsidRPr="006670D3">
        <w:t>（2001）</w:t>
      </w:r>
      <w:r>
        <w:fldChar w:fldCharType="end"/>
      </w:r>
      <w:r>
        <w:rPr>
          <w:rFonts w:hint="eastAsia"/>
        </w:rPr>
        <w:t>的</w:t>
      </w:r>
      <w:r w:rsidRPr="00BC1999">
        <w:rPr>
          <w:rFonts w:hint="eastAsia"/>
        </w:rPr>
        <w:t>“</w:t>
      </w:r>
      <w:r w:rsidRPr="00BC1999">
        <w:t>Dangers of data mining: The case of calendar effects in stock returns</w:t>
      </w:r>
      <w:r w:rsidRPr="00BC1999">
        <w:rPr>
          <w:rFonts w:hint="eastAsia"/>
        </w:rPr>
        <w:t>”一文，该文章以理论分析与实证分析结合的方式指出日历效应这类从主观感受出发的数据挖掘研究的危险性。国外的研究大多局限于单一的收益率数据本身，不断改变模型以探究更进一步的日历效应或其背后的原因，这确实会陷入数据挖掘陷进，得到仅存在与局部样本的过拟合特征。</w:t>
      </w:r>
    </w:p>
    <w:p w14:paraId="2294F2A8" w14:textId="77777777" w:rsidR="000A06F3" w:rsidRPr="00BC1999" w:rsidRDefault="000A06F3" w:rsidP="000A06F3">
      <w:pPr>
        <w:pStyle w:val="ac"/>
        <w:ind w:firstLine="420"/>
      </w:pPr>
      <w:r w:rsidRPr="00BC1999">
        <w:rPr>
          <w:rFonts w:hint="eastAsia"/>
        </w:rPr>
        <w:lastRenderedPageBreak/>
        <w:t>国内对日历效应的研究大多停留在表面，</w:t>
      </w:r>
      <w:r>
        <w:rPr>
          <w:rFonts w:hint="eastAsia"/>
        </w:rPr>
        <w:t>即探究中国股市存在何种日历效应，将结果与前人的研究进行对比，而</w:t>
      </w:r>
      <w:r w:rsidRPr="00BC1999">
        <w:rPr>
          <w:rFonts w:hint="eastAsia"/>
        </w:rPr>
        <w:t>对造成日历效应的原因或与其相关的因素探究上大部分都属于主观猜测，这依然是陷入数据挖掘陷进的表现——无论何种结果总可以有相应的主观解释。</w:t>
      </w:r>
    </w:p>
    <w:p w14:paraId="77181F16" w14:textId="472DEC00" w:rsidR="00F67672" w:rsidRDefault="000A06F3" w:rsidP="000A06F3">
      <w:pPr>
        <w:pStyle w:val="ac"/>
        <w:ind w:firstLine="420"/>
      </w:pPr>
      <w:r w:rsidRPr="00BC1999">
        <w:rPr>
          <w:rFonts w:hint="eastAsia"/>
        </w:rPr>
        <w:t>针对以上问题，本文选用相对较新的收益率数据对中国股市中的日历效应进行全面的探索与检验，并在检验完成后引入辅助数据与信息，设计相应方法以客观的方式探究与中国股市日历效应相关的影响因素。</w:t>
      </w:r>
      <w:r>
        <w:rPr>
          <w:rFonts w:hint="eastAsia"/>
        </w:rPr>
        <w:t>总体而言，本文具有改进模型与引入辅助数据的理论意义以及实证检验日历效应影响因素的实际意义。</w:t>
      </w:r>
    </w:p>
    <w:p w14:paraId="1C8BA597" w14:textId="77777777" w:rsidR="00D82708" w:rsidRDefault="00F67672" w:rsidP="00D82708">
      <w:pPr>
        <w:pStyle w:val="a"/>
        <w:numPr>
          <w:ilvl w:val="0"/>
          <w:numId w:val="0"/>
        </w:numPr>
        <w:ind w:left="420" w:hanging="420"/>
        <w:jc w:val="both"/>
        <w:rPr>
          <w:rFonts w:ascii="宋体" w:eastAsia="宋体" w:hAnsi="宋体"/>
        </w:rPr>
      </w:pPr>
      <w:r>
        <w:br w:type="page"/>
      </w:r>
    </w:p>
    <w:p w14:paraId="56E4911F" w14:textId="77777777" w:rsidR="00D82708" w:rsidRDefault="00D82708" w:rsidP="00D82708">
      <w:pPr>
        <w:pStyle w:val="a"/>
        <w:numPr>
          <w:ilvl w:val="0"/>
          <w:numId w:val="0"/>
        </w:numPr>
        <w:ind w:left="420" w:hanging="420"/>
        <w:jc w:val="both"/>
        <w:rPr>
          <w:rFonts w:ascii="宋体" w:eastAsia="宋体" w:hAnsi="宋体"/>
        </w:rPr>
      </w:pPr>
    </w:p>
    <w:p w14:paraId="744B443D" w14:textId="4222517A" w:rsidR="00F67672" w:rsidRPr="00D82708" w:rsidRDefault="00FE22F6" w:rsidP="00651E7B">
      <w:pPr>
        <w:pStyle w:val="a"/>
        <w:rPr>
          <w:rFonts w:ascii="宋体" w:eastAsia="宋体" w:hAnsi="宋体"/>
        </w:rPr>
      </w:pPr>
      <w:bookmarkStart w:id="12" w:name="_Toc3381473"/>
      <w:r>
        <w:rPr>
          <w:rFonts w:hint="eastAsia"/>
        </w:rPr>
        <w:t>中国股市中的日历效应</w:t>
      </w:r>
      <w:bookmarkEnd w:id="12"/>
    </w:p>
    <w:p w14:paraId="4B478960" w14:textId="38D9F239" w:rsidR="00AE6B0E" w:rsidRDefault="00AE6B0E" w:rsidP="00AE6B0E">
      <w:pPr>
        <w:pStyle w:val="a"/>
        <w:numPr>
          <w:ilvl w:val="0"/>
          <w:numId w:val="0"/>
        </w:numPr>
        <w:jc w:val="both"/>
        <w:rPr>
          <w:rFonts w:ascii="宋体" w:eastAsia="宋体" w:hAnsi="宋体"/>
        </w:rPr>
      </w:pPr>
    </w:p>
    <w:p w14:paraId="1C2E4E53" w14:textId="44D42948" w:rsidR="002056D4" w:rsidRDefault="002056D4" w:rsidP="000B2C91">
      <w:pPr>
        <w:pStyle w:val="a0"/>
        <w:spacing w:before="156"/>
      </w:pPr>
      <w:bookmarkStart w:id="13" w:name="_Toc3381474"/>
      <w:r>
        <w:rPr>
          <w:rFonts w:hint="eastAsia"/>
        </w:rPr>
        <w:t>日历效应</w:t>
      </w:r>
      <w:r w:rsidR="00203626">
        <w:rPr>
          <w:rFonts w:hint="eastAsia"/>
        </w:rPr>
        <w:t>概念</w:t>
      </w:r>
      <w:bookmarkEnd w:id="13"/>
    </w:p>
    <w:p w14:paraId="621C5E8C" w14:textId="5442F50A" w:rsidR="0038342B" w:rsidRDefault="009F0827" w:rsidP="0038342B">
      <w:pPr>
        <w:pStyle w:val="ac"/>
        <w:ind w:firstLine="420"/>
      </w:pPr>
      <w:r>
        <w:rPr>
          <w:rFonts w:hint="eastAsia"/>
        </w:rPr>
        <w:t>日历效应指股票的平均收益在某个特定时段显著高于其他时段</w:t>
      </w:r>
      <w:r w:rsidR="00702AA8">
        <w:rPr>
          <w:rFonts w:hint="eastAsia"/>
        </w:rPr>
        <w:t>的</w:t>
      </w:r>
      <w:r w:rsidR="00067AC5">
        <w:rPr>
          <w:rFonts w:hint="eastAsia"/>
        </w:rPr>
        <w:t>股票市场异象</w:t>
      </w:r>
      <w:r w:rsidR="00501D89">
        <w:rPr>
          <w:rFonts w:hint="eastAsia"/>
        </w:rPr>
        <w:t>，</w:t>
      </w:r>
      <w:r w:rsidR="00E64C54">
        <w:rPr>
          <w:rFonts w:hint="eastAsia"/>
        </w:rPr>
        <w:t>如</w:t>
      </w:r>
      <w:r w:rsidR="007D30DF">
        <w:rPr>
          <w:rFonts w:hint="eastAsia"/>
        </w:rPr>
        <w:t>“</w:t>
      </w:r>
      <w:r w:rsidR="00E64C54">
        <w:rPr>
          <w:rFonts w:hint="eastAsia"/>
        </w:rPr>
        <w:t>负周四效应</w:t>
      </w:r>
      <w:r w:rsidR="007D30DF">
        <w:rPr>
          <w:rFonts w:hint="eastAsia"/>
        </w:rPr>
        <w:t>”</w:t>
      </w:r>
      <w:r w:rsidR="00E64C54">
        <w:rPr>
          <w:rFonts w:hint="eastAsia"/>
        </w:rPr>
        <w:t>指一段时间内某股票的收益率在周四显著为负。</w:t>
      </w:r>
      <w:r w:rsidR="00501D89">
        <w:rPr>
          <w:rFonts w:hint="eastAsia"/>
        </w:rPr>
        <w:t>自上世纪起国内外诸多学者从传统金融学与行为金融学的角度对日历效应进行解释</w:t>
      </w:r>
      <w:r w:rsidR="00A148AE">
        <w:rPr>
          <w:rFonts w:hint="eastAsia"/>
        </w:rPr>
        <w:t>，并提出窗口粉饰、政策消息发布</w:t>
      </w:r>
      <w:r w:rsidR="00AF26B0">
        <w:rPr>
          <w:rFonts w:hint="eastAsia"/>
        </w:rPr>
        <w:t>、时变风险溢价、信息效应等假说</w:t>
      </w:r>
      <w:r w:rsidR="00BD24C3">
        <w:rPr>
          <w:rFonts w:hint="eastAsia"/>
        </w:rPr>
        <w:t>。日历效应这类市场异象的存在本身</w:t>
      </w:r>
      <w:proofErr w:type="gramStart"/>
      <w:r w:rsidR="00BD24C3">
        <w:rPr>
          <w:rFonts w:hint="eastAsia"/>
        </w:rPr>
        <w:t>就挑战</w:t>
      </w:r>
      <w:proofErr w:type="gramEnd"/>
      <w:r w:rsidR="00BD24C3">
        <w:rPr>
          <w:rFonts w:hint="eastAsia"/>
        </w:rPr>
        <w:t>了传统的有效市场理论</w:t>
      </w:r>
      <w:r w:rsidR="00CD2382">
        <w:rPr>
          <w:rFonts w:hint="eastAsia"/>
        </w:rPr>
        <w:t>，有学者</w:t>
      </w:r>
      <w:r w:rsidR="003D0BDF">
        <w:rPr>
          <w:rFonts w:hint="eastAsia"/>
        </w:rPr>
        <w:t>将之作为</w:t>
      </w:r>
      <w:r w:rsidR="00F910F8">
        <w:rPr>
          <w:rFonts w:hint="eastAsia"/>
        </w:rPr>
        <w:t>无效市场中</w:t>
      </w:r>
      <w:r w:rsidR="003D0BDF">
        <w:rPr>
          <w:rFonts w:hint="eastAsia"/>
        </w:rPr>
        <w:t>寻找超额收益的途径作研究</w:t>
      </w:r>
      <w:r w:rsidR="005B5E9C">
        <w:rPr>
          <w:rFonts w:hint="eastAsia"/>
        </w:rPr>
        <w:t>。本文提取出各类假说中的核心因素并结合现有理论进行分析</w:t>
      </w:r>
      <w:r w:rsidR="008F40E3">
        <w:rPr>
          <w:rFonts w:hint="eastAsia"/>
        </w:rPr>
        <w:t>，再对各因素进行量化后</w:t>
      </w:r>
      <w:r w:rsidR="007C514A">
        <w:rPr>
          <w:rFonts w:hint="eastAsia"/>
        </w:rPr>
        <w:t>以实证分析的形式</w:t>
      </w:r>
      <w:r w:rsidR="009011C9">
        <w:rPr>
          <w:rFonts w:hint="eastAsia"/>
        </w:rPr>
        <w:t>寻找日历效应的成因</w:t>
      </w:r>
      <w:r w:rsidR="00EA2841">
        <w:rPr>
          <w:rFonts w:hint="eastAsia"/>
        </w:rPr>
        <w:t>。</w:t>
      </w:r>
    </w:p>
    <w:p w14:paraId="05D28576" w14:textId="69F29539" w:rsidR="00BB4562" w:rsidRDefault="00BB4562" w:rsidP="00EF23C6">
      <w:pPr>
        <w:pStyle w:val="a0"/>
        <w:spacing w:before="156"/>
      </w:pPr>
      <w:bookmarkStart w:id="14" w:name="_Toc3381475"/>
      <w:r>
        <w:rPr>
          <w:rFonts w:hint="eastAsia"/>
        </w:rPr>
        <w:t>日历效应影响因素</w:t>
      </w:r>
      <w:bookmarkEnd w:id="14"/>
    </w:p>
    <w:p w14:paraId="4276DD78" w14:textId="77777777" w:rsidR="0088724D" w:rsidRDefault="0088724D" w:rsidP="0088724D">
      <w:pPr>
        <w:pStyle w:val="ac"/>
        <w:ind w:firstLine="420"/>
      </w:pPr>
      <w:r>
        <w:rPr>
          <w:rFonts w:hint="eastAsia"/>
        </w:rPr>
        <w:t>与日历效应相关的影响因素较多，现有文献表明该类异常波动来自于金融市场的风险、投资者的情绪与政府出台的金融市场相关政策，本文通过设计股市风险因素、投资者情绪因素与政策因素对上一部分得出的日历效应进行影响因素探究。</w:t>
      </w:r>
    </w:p>
    <w:p w14:paraId="0DA9BEF2" w14:textId="651B1DFB" w:rsidR="00CA5FC4" w:rsidRDefault="0088724D" w:rsidP="0088724D">
      <w:pPr>
        <w:pStyle w:val="ac"/>
        <w:ind w:firstLine="420"/>
      </w:pPr>
      <w:r>
        <w:rPr>
          <w:rFonts w:hint="eastAsia"/>
        </w:rPr>
        <w:t>由于已实现GARCH模型中的收益率数据与已实现波动</w:t>
      </w:r>
      <w:proofErr w:type="gramStart"/>
      <w:r>
        <w:rPr>
          <w:rFonts w:hint="eastAsia"/>
        </w:rPr>
        <w:t>率数据为日度</w:t>
      </w:r>
      <w:proofErr w:type="gramEnd"/>
      <w:r>
        <w:rPr>
          <w:rFonts w:hint="eastAsia"/>
        </w:rPr>
        <w:t>数据，本文选用</w:t>
      </w:r>
      <w:proofErr w:type="gramStart"/>
      <w:r>
        <w:rPr>
          <w:rFonts w:hint="eastAsia"/>
        </w:rPr>
        <w:t>同为日度频</w:t>
      </w:r>
      <w:proofErr w:type="gramEnd"/>
      <w:r>
        <w:rPr>
          <w:rFonts w:hint="eastAsia"/>
        </w:rPr>
        <w:t>率的变量构造三种影响因素。</w:t>
      </w:r>
    </w:p>
    <w:p w14:paraId="440EEFE7" w14:textId="101D430F" w:rsidR="00CA5FC4" w:rsidRDefault="00CA5FC4" w:rsidP="00141A25">
      <w:pPr>
        <w:pStyle w:val="a1"/>
        <w:spacing w:before="156" w:after="156"/>
        <w:ind w:left="420"/>
      </w:pPr>
      <w:bookmarkStart w:id="15" w:name="_Toc3381476"/>
      <w:r>
        <w:rPr>
          <w:rFonts w:hint="eastAsia"/>
        </w:rPr>
        <w:t>风险因素</w:t>
      </w:r>
      <w:bookmarkEnd w:id="15"/>
    </w:p>
    <w:p w14:paraId="73263CED" w14:textId="735E276D" w:rsidR="003C3FED" w:rsidRDefault="003C3FED" w:rsidP="003C3FED">
      <w:pPr>
        <w:ind w:firstLineChars="200" w:firstLine="420"/>
        <w:rPr>
          <w:rFonts w:ascii="宋体" w:eastAsia="宋体" w:hAnsi="宋体"/>
        </w:rPr>
      </w:pPr>
      <w:r>
        <w:rPr>
          <w:rFonts w:ascii="宋体" w:eastAsia="宋体" w:hAnsi="宋体" w:hint="eastAsia"/>
        </w:rPr>
        <w:t>本文所提到的风险因素</w:t>
      </w:r>
      <w:proofErr w:type="gramStart"/>
      <w:r>
        <w:rPr>
          <w:rFonts w:ascii="宋体" w:eastAsia="宋体" w:hAnsi="宋体" w:hint="eastAsia"/>
        </w:rPr>
        <w:t>指较为</w:t>
      </w:r>
      <w:proofErr w:type="gramEnd"/>
      <w:r>
        <w:rPr>
          <w:rFonts w:ascii="宋体" w:eastAsia="宋体" w:hAnsi="宋体" w:hint="eastAsia"/>
        </w:rPr>
        <w:t>狭义的风险，主要的反映方式是</w:t>
      </w:r>
      <w:r w:rsidR="00581111">
        <w:rPr>
          <w:rFonts w:ascii="宋体" w:eastAsia="宋体" w:hAnsi="宋体" w:hint="eastAsia"/>
        </w:rPr>
        <w:t>投资者对目前股市所蕴含风险的一致预期</w:t>
      </w:r>
      <w:r>
        <w:rPr>
          <w:rFonts w:ascii="宋体" w:eastAsia="宋体" w:hAnsi="宋体" w:hint="eastAsia"/>
        </w:rPr>
        <w:t>。</w:t>
      </w:r>
    </w:p>
    <w:p w14:paraId="1CFC3D1F" w14:textId="0FFB7749" w:rsidR="003C3FED" w:rsidRDefault="003C3FED" w:rsidP="003C3FED">
      <w:pPr>
        <w:ind w:firstLineChars="200" w:firstLine="420"/>
        <w:rPr>
          <w:rFonts w:ascii="宋体" w:eastAsia="宋体" w:hAnsi="宋体"/>
        </w:rPr>
      </w:pPr>
      <w:r>
        <w:rPr>
          <w:rFonts w:ascii="宋体" w:eastAsia="宋体" w:hAnsi="宋体" w:hint="eastAsia"/>
        </w:rPr>
        <w:t>投资者会通过近期股市的波动与走势以推断未来股市蕴含的风险，股市风险越大即股市异常波动频繁，说明近期投资者难以形成一致预期。此时投资者主要采取两种策略：依照股市常有的“波动率聚集”现象，投资者预期未来的</w:t>
      </w:r>
      <w:r w:rsidR="00C13135">
        <w:rPr>
          <w:rFonts w:ascii="宋体" w:eastAsia="宋体" w:hAnsi="宋体" w:hint="eastAsia"/>
        </w:rPr>
        <w:t>风险</w:t>
      </w:r>
      <w:r>
        <w:rPr>
          <w:rFonts w:ascii="宋体" w:eastAsia="宋体" w:hAnsi="宋体" w:hint="eastAsia"/>
        </w:rPr>
        <w:t>较大，要求更高的收益溢价补偿，导致股票价格下跌；依照近期短期均衡价格难以确定的情况，</w:t>
      </w:r>
      <w:r w:rsidR="006507D8">
        <w:rPr>
          <w:rFonts w:ascii="宋体" w:eastAsia="宋体" w:hAnsi="宋体" w:hint="eastAsia"/>
        </w:rPr>
        <w:t>以暂时退出股市交易的策略避免这一时期的风险</w:t>
      </w:r>
      <w:r w:rsidR="000326B1">
        <w:rPr>
          <w:rFonts w:ascii="宋体" w:eastAsia="宋体" w:hAnsi="宋体" w:hint="eastAsia"/>
        </w:rPr>
        <w:t>，即</w:t>
      </w:r>
      <w:r w:rsidR="001624B7">
        <w:rPr>
          <w:rFonts w:ascii="宋体" w:eastAsia="宋体" w:hAnsi="宋体" w:hint="eastAsia"/>
        </w:rPr>
        <w:t>通俗而言的“空仓”</w:t>
      </w:r>
      <w:r w:rsidR="004A7B56">
        <w:rPr>
          <w:rFonts w:ascii="宋体" w:eastAsia="宋体" w:hAnsi="宋体" w:hint="eastAsia"/>
        </w:rPr>
        <w:t>策略</w:t>
      </w:r>
      <w:r>
        <w:rPr>
          <w:rFonts w:ascii="宋体" w:eastAsia="宋体" w:hAnsi="宋体" w:hint="eastAsia"/>
        </w:rPr>
        <w:t>。</w:t>
      </w:r>
    </w:p>
    <w:p w14:paraId="13C18CD4" w14:textId="3382F612" w:rsidR="003C3FED" w:rsidRDefault="003C3FED" w:rsidP="003C3FED">
      <w:pPr>
        <w:ind w:firstLineChars="200" w:firstLine="420"/>
        <w:rPr>
          <w:rFonts w:ascii="宋体" w:eastAsia="宋体" w:hAnsi="宋体"/>
        </w:rPr>
      </w:pPr>
      <w:r>
        <w:rPr>
          <w:rFonts w:ascii="宋体" w:eastAsia="宋体" w:hAnsi="宋体" w:hint="eastAsia"/>
        </w:rPr>
        <w:t>两种策略的结果是</w:t>
      </w:r>
      <w:r w:rsidR="004C7205">
        <w:rPr>
          <w:rFonts w:ascii="宋体" w:eastAsia="宋体" w:hAnsi="宋体" w:hint="eastAsia"/>
        </w:rPr>
        <w:t>相近</w:t>
      </w:r>
      <w:r>
        <w:rPr>
          <w:rFonts w:ascii="宋体" w:eastAsia="宋体" w:hAnsi="宋体" w:hint="eastAsia"/>
        </w:rPr>
        <w:t>的，</w:t>
      </w:r>
      <w:r w:rsidR="00A97446">
        <w:rPr>
          <w:rFonts w:ascii="宋体" w:eastAsia="宋体" w:hAnsi="宋体" w:hint="eastAsia"/>
        </w:rPr>
        <w:t>都是对风险</w:t>
      </w:r>
      <w:r w:rsidR="00611331">
        <w:rPr>
          <w:rFonts w:ascii="宋体" w:eastAsia="宋体" w:hAnsi="宋体" w:hint="eastAsia"/>
        </w:rPr>
        <w:t>做</w:t>
      </w:r>
      <w:r w:rsidR="00A97446">
        <w:rPr>
          <w:rFonts w:ascii="宋体" w:eastAsia="宋体" w:hAnsi="宋体" w:hint="eastAsia"/>
        </w:rPr>
        <w:t>出规避反应</w:t>
      </w:r>
      <w:r w:rsidR="00AC0D2E">
        <w:rPr>
          <w:rFonts w:ascii="宋体" w:eastAsia="宋体" w:hAnsi="宋体" w:hint="eastAsia"/>
        </w:rPr>
        <w:t>。</w:t>
      </w:r>
      <w:r w:rsidR="001B640B">
        <w:rPr>
          <w:rFonts w:ascii="宋体" w:eastAsia="宋体" w:hAnsi="宋体" w:hint="eastAsia"/>
        </w:rPr>
        <w:t>其对于股票价格的影响</w:t>
      </w:r>
      <w:r w:rsidR="007536E6">
        <w:rPr>
          <w:rFonts w:ascii="宋体" w:eastAsia="宋体" w:hAnsi="宋体" w:hint="eastAsia"/>
        </w:rPr>
        <w:t>均</w:t>
      </w:r>
      <w:r w:rsidR="001B640B">
        <w:rPr>
          <w:rFonts w:ascii="宋体" w:eastAsia="宋体" w:hAnsi="宋体" w:hint="eastAsia"/>
        </w:rPr>
        <w:t>是负面的</w:t>
      </w:r>
      <w:r w:rsidR="006B1A78">
        <w:rPr>
          <w:rFonts w:ascii="宋体" w:eastAsia="宋体" w:hAnsi="宋体" w:hint="eastAsia"/>
        </w:rPr>
        <w:t>，更大的风险意味着</w:t>
      </w:r>
      <w:r w:rsidR="008372BD">
        <w:rPr>
          <w:rFonts w:ascii="宋体" w:eastAsia="宋体" w:hAnsi="宋体" w:hint="eastAsia"/>
        </w:rPr>
        <w:t>更高的贴现率</w:t>
      </w:r>
      <w:r w:rsidR="00A60688">
        <w:rPr>
          <w:rFonts w:ascii="宋体" w:eastAsia="宋体" w:hAnsi="宋体" w:hint="eastAsia"/>
        </w:rPr>
        <w:t>，结果</w:t>
      </w:r>
      <w:r w:rsidR="00BD0AB8">
        <w:rPr>
          <w:rFonts w:ascii="宋体" w:eastAsia="宋体" w:hAnsi="宋体" w:hint="eastAsia"/>
        </w:rPr>
        <w:t>带来</w:t>
      </w:r>
      <w:r w:rsidR="00A60688">
        <w:rPr>
          <w:rFonts w:ascii="宋体" w:eastAsia="宋体" w:hAnsi="宋体" w:hint="eastAsia"/>
        </w:rPr>
        <w:t>更低的股价</w:t>
      </w:r>
      <w:r>
        <w:rPr>
          <w:rFonts w:ascii="宋体" w:eastAsia="宋体" w:hAnsi="宋体" w:hint="eastAsia"/>
        </w:rPr>
        <w:t>。理论上，预测短期价格是不可能的，不同投资者对近期的同一股价走势会有不同的分析与策略，相互对冲的买卖交易使得股价小幅波动；实际中，近期的</w:t>
      </w:r>
      <w:r w:rsidR="00144A50">
        <w:rPr>
          <w:rFonts w:ascii="宋体" w:eastAsia="宋体" w:hAnsi="宋体" w:hint="eastAsia"/>
        </w:rPr>
        <w:t>股市风险</w:t>
      </w:r>
      <w:r>
        <w:rPr>
          <w:rFonts w:ascii="宋体" w:eastAsia="宋体" w:hAnsi="宋体" w:hint="eastAsia"/>
        </w:rPr>
        <w:t>异于寻常，任何理性投资者都会要求更高的回报以补偿风险，</w:t>
      </w:r>
      <w:r w:rsidR="00C3037D">
        <w:rPr>
          <w:rFonts w:ascii="宋体" w:eastAsia="宋体" w:hAnsi="宋体" w:hint="eastAsia"/>
        </w:rPr>
        <w:t>从原先难以形成一致预期到</w:t>
      </w:r>
      <w:r w:rsidR="00E32732">
        <w:rPr>
          <w:rFonts w:ascii="宋体" w:eastAsia="宋体" w:hAnsi="宋体" w:hint="eastAsia"/>
        </w:rPr>
        <w:t>每个投资者</w:t>
      </w:r>
      <w:r w:rsidR="00327427">
        <w:rPr>
          <w:rFonts w:ascii="宋体" w:eastAsia="宋体" w:hAnsi="宋体" w:hint="eastAsia"/>
        </w:rPr>
        <w:t>逐渐发现</w:t>
      </w:r>
      <w:r w:rsidR="00C3037D">
        <w:rPr>
          <w:rFonts w:ascii="宋体" w:eastAsia="宋体" w:hAnsi="宋体" w:hint="eastAsia"/>
        </w:rPr>
        <w:t>未来</w:t>
      </w:r>
      <w:r w:rsidR="00327427">
        <w:rPr>
          <w:rFonts w:ascii="宋体" w:eastAsia="宋体" w:hAnsi="宋体" w:hint="eastAsia"/>
        </w:rPr>
        <w:t>的</w:t>
      </w:r>
      <w:r w:rsidR="00BE3F13">
        <w:rPr>
          <w:rFonts w:ascii="宋体" w:eastAsia="宋体" w:hAnsi="宋体" w:hint="eastAsia"/>
        </w:rPr>
        <w:t>风险</w:t>
      </w:r>
      <w:r w:rsidR="00BE4D8D">
        <w:rPr>
          <w:rFonts w:ascii="宋体" w:eastAsia="宋体" w:hAnsi="宋体" w:hint="eastAsia"/>
        </w:rPr>
        <w:t>（即重新形成一致预期）</w:t>
      </w:r>
      <w:r>
        <w:rPr>
          <w:rFonts w:ascii="宋体" w:eastAsia="宋体" w:hAnsi="宋体" w:hint="eastAsia"/>
        </w:rPr>
        <w:t>。</w:t>
      </w:r>
    </w:p>
    <w:p w14:paraId="5B226763" w14:textId="17960E7D" w:rsidR="009E4298" w:rsidRDefault="009E4298" w:rsidP="003C3FED">
      <w:pPr>
        <w:ind w:firstLineChars="200" w:firstLine="420"/>
        <w:rPr>
          <w:rFonts w:ascii="宋体" w:eastAsia="宋体" w:hAnsi="宋体"/>
        </w:rPr>
      </w:pPr>
      <w:r>
        <w:rPr>
          <w:rFonts w:ascii="宋体" w:eastAsia="宋体" w:hAnsi="宋体" w:hint="eastAsia"/>
        </w:rPr>
        <w:t>风险因素对日历效应的影响</w:t>
      </w:r>
      <w:r w:rsidR="002939B2">
        <w:rPr>
          <w:rFonts w:ascii="宋体" w:eastAsia="宋体" w:hAnsi="宋体" w:hint="eastAsia"/>
        </w:rPr>
        <w:t>与风险因素对收益率的影响</w:t>
      </w:r>
      <w:r w:rsidR="00D07DDB">
        <w:rPr>
          <w:rFonts w:ascii="宋体" w:eastAsia="宋体" w:hAnsi="宋体" w:hint="eastAsia"/>
        </w:rPr>
        <w:t>相近</w:t>
      </w:r>
      <w:r w:rsidR="00434B52">
        <w:rPr>
          <w:rFonts w:ascii="宋体" w:eastAsia="宋体" w:hAnsi="宋体" w:hint="eastAsia"/>
        </w:rPr>
        <w:t>。股市中，</w:t>
      </w:r>
      <w:r w:rsidR="004D11D6">
        <w:rPr>
          <w:rFonts w:ascii="宋体" w:eastAsia="宋体" w:hAnsi="宋体" w:hint="eastAsia"/>
        </w:rPr>
        <w:t>风险与收益的关系</w:t>
      </w:r>
      <w:r w:rsidR="00E40CBB">
        <w:rPr>
          <w:rFonts w:ascii="宋体" w:eastAsia="宋体" w:hAnsi="宋体" w:hint="eastAsia"/>
        </w:rPr>
        <w:t>十分明确</w:t>
      </w:r>
      <w:r w:rsidR="00F12D92">
        <w:rPr>
          <w:rFonts w:ascii="宋体" w:eastAsia="宋体" w:hAnsi="宋体" w:hint="eastAsia"/>
        </w:rPr>
        <w:t>——</w:t>
      </w:r>
      <w:r w:rsidR="00BD1382">
        <w:rPr>
          <w:rFonts w:ascii="宋体" w:eastAsia="宋体" w:hAnsi="宋体" w:hint="eastAsia"/>
        </w:rPr>
        <w:t>高风险要求高收益</w:t>
      </w:r>
      <w:r w:rsidR="00E73D09">
        <w:rPr>
          <w:rFonts w:ascii="宋体" w:eastAsia="宋体" w:hAnsi="宋体" w:hint="eastAsia"/>
        </w:rPr>
        <w:t>，基本面不发生巨大变化的情况下未来目标股价不变</w:t>
      </w:r>
      <w:r w:rsidR="004917CF">
        <w:rPr>
          <w:rFonts w:ascii="宋体" w:eastAsia="宋体" w:hAnsi="宋体" w:hint="eastAsia"/>
        </w:rPr>
        <w:t>，要求收益率上升带来当期股价下跌</w:t>
      </w:r>
      <w:r w:rsidR="00B15453">
        <w:rPr>
          <w:rFonts w:ascii="宋体" w:eastAsia="宋体" w:hAnsi="宋体" w:hint="eastAsia"/>
        </w:rPr>
        <w:t>。这一极度明朗的关系对研究日历效应很有帮助，</w:t>
      </w:r>
      <w:r w:rsidR="000C2DCE">
        <w:rPr>
          <w:rFonts w:ascii="宋体" w:eastAsia="宋体" w:hAnsi="宋体" w:hint="eastAsia"/>
        </w:rPr>
        <w:t>因为</w:t>
      </w:r>
      <w:r w:rsidR="00D40F49">
        <w:rPr>
          <w:rFonts w:ascii="宋体" w:eastAsia="宋体" w:hAnsi="宋体" w:hint="eastAsia"/>
        </w:rPr>
        <w:t>日历效应是一种收益率异象</w:t>
      </w:r>
      <w:r w:rsidR="00B44A19">
        <w:rPr>
          <w:rFonts w:ascii="宋体" w:eastAsia="宋体" w:hAnsi="宋体" w:hint="eastAsia"/>
        </w:rPr>
        <w:t>，本文利用这一关系推导与猜测</w:t>
      </w:r>
      <w:r w:rsidR="00116CE9">
        <w:rPr>
          <w:rFonts w:ascii="宋体" w:eastAsia="宋体" w:hAnsi="宋体" w:hint="eastAsia"/>
        </w:rPr>
        <w:t>风险因素与日历效应之间的</w:t>
      </w:r>
      <w:r w:rsidR="00F80785">
        <w:rPr>
          <w:rFonts w:ascii="宋体" w:eastAsia="宋体" w:hAnsi="宋体" w:hint="eastAsia"/>
        </w:rPr>
        <w:t>关系</w:t>
      </w:r>
      <w:r w:rsidR="00F335F7">
        <w:rPr>
          <w:rFonts w:ascii="宋体" w:eastAsia="宋体" w:hAnsi="宋体" w:hint="eastAsia"/>
        </w:rPr>
        <w:t>。</w:t>
      </w:r>
    </w:p>
    <w:p w14:paraId="03446E32" w14:textId="753E8962" w:rsidR="003C3FED" w:rsidRDefault="00626460" w:rsidP="003C3FED">
      <w:pPr>
        <w:ind w:firstLineChars="200" w:firstLine="420"/>
        <w:rPr>
          <w:rFonts w:ascii="宋体" w:eastAsia="宋体" w:hAnsi="宋体"/>
        </w:rPr>
      </w:pPr>
      <w:r>
        <w:rPr>
          <w:rFonts w:ascii="宋体" w:eastAsia="宋体" w:hAnsi="宋体" w:hint="eastAsia"/>
        </w:rPr>
        <w:t>结合以上对风险因素的解释以及风险因素与日历效应的关系，</w:t>
      </w:r>
      <w:r w:rsidR="00256502">
        <w:rPr>
          <w:rFonts w:ascii="宋体" w:eastAsia="宋体" w:hAnsi="宋体" w:hint="eastAsia"/>
        </w:rPr>
        <w:t>该因素与日历效应的关系是：</w:t>
      </w:r>
      <w:r w:rsidR="00554CC1">
        <w:rPr>
          <w:rFonts w:ascii="宋体" w:eastAsia="宋体" w:hAnsi="宋体" w:hint="eastAsia"/>
        </w:rPr>
        <w:t>风险因素</w:t>
      </w:r>
      <w:r w:rsidR="00241294">
        <w:rPr>
          <w:rFonts w:ascii="宋体" w:eastAsia="宋体" w:hAnsi="宋体" w:hint="eastAsia"/>
        </w:rPr>
        <w:t>会</w:t>
      </w:r>
      <w:r w:rsidR="00C45C6F">
        <w:rPr>
          <w:rFonts w:ascii="宋体" w:eastAsia="宋体" w:hAnsi="宋体" w:hint="eastAsia"/>
        </w:rPr>
        <w:t>减弱正日历效应并加强负日历效应</w:t>
      </w:r>
      <w:r w:rsidR="00253EB5">
        <w:rPr>
          <w:rFonts w:ascii="宋体" w:eastAsia="宋体" w:hAnsi="宋体" w:hint="eastAsia"/>
        </w:rPr>
        <w:t>。</w:t>
      </w:r>
    </w:p>
    <w:p w14:paraId="45DEB2B4" w14:textId="31BAEA20" w:rsidR="00E56716" w:rsidRDefault="003C3FED" w:rsidP="003C3FED">
      <w:pPr>
        <w:ind w:firstLineChars="200" w:firstLine="420"/>
        <w:rPr>
          <w:rFonts w:ascii="宋体" w:eastAsia="宋体" w:hAnsi="宋体"/>
        </w:rPr>
      </w:pPr>
      <w:r>
        <w:rPr>
          <w:rFonts w:ascii="宋体" w:eastAsia="宋体" w:hAnsi="宋体" w:hint="eastAsia"/>
        </w:rPr>
        <w:lastRenderedPageBreak/>
        <w:t>某一时期某一日历效应属于市场异象，通常很细微且随着时间推移会消失</w:t>
      </w:r>
      <w:r w:rsidR="00BC19A6">
        <w:rPr>
          <w:rFonts w:ascii="宋体" w:eastAsia="宋体" w:hAnsi="宋体" w:hint="eastAsia"/>
        </w:rPr>
        <w:t>又再次出现</w:t>
      </w:r>
      <w:r w:rsidR="004B5323">
        <w:rPr>
          <w:rFonts w:ascii="宋体" w:eastAsia="宋体" w:hAnsi="宋体" w:hint="eastAsia"/>
        </w:rPr>
        <w:t>，股市风险的变化与此十分类似</w:t>
      </w:r>
      <w:r w:rsidR="0030145F">
        <w:rPr>
          <w:rFonts w:ascii="宋体" w:eastAsia="宋体" w:hAnsi="宋体" w:hint="eastAsia"/>
        </w:rPr>
        <w:t>。</w:t>
      </w:r>
      <w:r>
        <w:rPr>
          <w:rFonts w:ascii="宋体" w:eastAsia="宋体" w:hAnsi="宋体" w:hint="eastAsia"/>
        </w:rPr>
        <w:t>股市风险</w:t>
      </w:r>
      <w:r w:rsidR="00416302">
        <w:rPr>
          <w:rFonts w:ascii="宋体" w:eastAsia="宋体" w:hAnsi="宋体" w:hint="eastAsia"/>
        </w:rPr>
        <w:t>因素</w:t>
      </w:r>
      <w:r>
        <w:rPr>
          <w:rFonts w:ascii="宋体" w:eastAsia="宋体" w:hAnsi="宋体" w:hint="eastAsia"/>
        </w:rPr>
        <w:t>有助于消除此类市场异象</w:t>
      </w:r>
      <w:r w:rsidR="00517EF5">
        <w:rPr>
          <w:rFonts w:ascii="宋体" w:eastAsia="宋体" w:hAnsi="宋体" w:hint="eastAsia"/>
        </w:rPr>
        <w:t>中的一部分，即正日历效应</w:t>
      </w:r>
      <w:r w:rsidR="00547011">
        <w:rPr>
          <w:rFonts w:ascii="宋体" w:eastAsia="宋体" w:hAnsi="宋体" w:hint="eastAsia"/>
        </w:rPr>
        <w:t>：</w:t>
      </w:r>
      <w:r>
        <w:rPr>
          <w:rFonts w:ascii="宋体" w:eastAsia="宋体" w:hAnsi="宋体" w:hint="eastAsia"/>
        </w:rPr>
        <w:t>若近期较大的股市风险伴随当期难以被观测的</w:t>
      </w:r>
      <w:r w:rsidR="00186ED1">
        <w:rPr>
          <w:rFonts w:ascii="宋体" w:eastAsia="宋体" w:hAnsi="宋体" w:hint="eastAsia"/>
        </w:rPr>
        <w:t>正</w:t>
      </w:r>
      <w:r>
        <w:rPr>
          <w:rFonts w:ascii="宋体" w:eastAsia="宋体" w:hAnsi="宋体" w:hint="eastAsia"/>
        </w:rPr>
        <w:t>日历效应，则</w:t>
      </w:r>
      <w:r w:rsidR="005E0C85">
        <w:rPr>
          <w:rFonts w:ascii="宋体" w:eastAsia="宋体" w:hAnsi="宋体" w:hint="eastAsia"/>
        </w:rPr>
        <w:t>起初</w:t>
      </w:r>
      <w:r>
        <w:rPr>
          <w:rFonts w:ascii="宋体" w:eastAsia="宋体" w:hAnsi="宋体" w:hint="eastAsia"/>
        </w:rPr>
        <w:t>投资者保守但各不相同的策略如同对冲策略般减小股市波动，</w:t>
      </w:r>
      <w:r w:rsidR="001B0E37">
        <w:rPr>
          <w:rFonts w:ascii="宋体" w:eastAsia="宋体" w:hAnsi="宋体" w:hint="eastAsia"/>
        </w:rPr>
        <w:t>当市场风险被普遍认识到</w:t>
      </w:r>
      <w:r w:rsidR="00CB1554">
        <w:rPr>
          <w:rFonts w:ascii="宋体" w:eastAsia="宋体" w:hAnsi="宋体" w:hint="eastAsia"/>
        </w:rPr>
        <w:t>后</w:t>
      </w:r>
      <w:r w:rsidR="008E227D">
        <w:rPr>
          <w:rFonts w:ascii="宋体" w:eastAsia="宋体" w:hAnsi="宋体" w:hint="eastAsia"/>
        </w:rPr>
        <w:t>，投资者的投资策略又逐渐趋于一致</w:t>
      </w:r>
      <w:r w:rsidR="002152C7">
        <w:rPr>
          <w:rFonts w:ascii="宋体" w:eastAsia="宋体" w:hAnsi="宋体" w:hint="eastAsia"/>
        </w:rPr>
        <w:t>，风险规避的投资者在面对较大风险时的一致策略将</w:t>
      </w:r>
      <w:r w:rsidR="0048481E">
        <w:rPr>
          <w:rFonts w:ascii="宋体" w:eastAsia="宋体" w:hAnsi="宋体" w:hint="eastAsia"/>
        </w:rPr>
        <w:t>压低股价</w:t>
      </w:r>
      <w:r w:rsidR="00DB6C27">
        <w:rPr>
          <w:rFonts w:ascii="宋体" w:eastAsia="宋体" w:hAnsi="宋体" w:hint="eastAsia"/>
        </w:rPr>
        <w:t>从而消除了正日历效应</w:t>
      </w:r>
      <w:r w:rsidR="00547011">
        <w:rPr>
          <w:rFonts w:ascii="宋体" w:eastAsia="宋体" w:hAnsi="宋体" w:hint="eastAsia"/>
        </w:rPr>
        <w:t>。</w:t>
      </w:r>
    </w:p>
    <w:p w14:paraId="73442B15" w14:textId="3A068B7A" w:rsidR="003C3FED" w:rsidRDefault="00274F2B" w:rsidP="003C3FED">
      <w:pPr>
        <w:ind w:firstLineChars="200" w:firstLine="420"/>
        <w:rPr>
          <w:rFonts w:ascii="宋体" w:eastAsia="宋体" w:hAnsi="宋体"/>
        </w:rPr>
      </w:pPr>
      <w:r>
        <w:rPr>
          <w:rFonts w:ascii="宋体" w:eastAsia="宋体" w:hAnsi="宋体" w:hint="eastAsia"/>
        </w:rPr>
        <w:t>若此时市场处于负日历效应时段</w:t>
      </w:r>
      <w:r w:rsidR="005F3950">
        <w:rPr>
          <w:rFonts w:ascii="宋体" w:eastAsia="宋体" w:hAnsi="宋体" w:hint="eastAsia"/>
        </w:rPr>
        <w:t>，</w:t>
      </w:r>
      <w:r w:rsidR="008C0398">
        <w:rPr>
          <w:rFonts w:ascii="宋体" w:eastAsia="宋体" w:hAnsi="宋体" w:hint="eastAsia"/>
        </w:rPr>
        <w:t>同样的</w:t>
      </w:r>
      <w:r w:rsidR="009808CD">
        <w:rPr>
          <w:rFonts w:ascii="宋体" w:eastAsia="宋体" w:hAnsi="宋体" w:hint="eastAsia"/>
        </w:rPr>
        <w:t>作用机制会加强原有的负日历效应</w:t>
      </w:r>
      <w:r w:rsidR="00F03477">
        <w:rPr>
          <w:rFonts w:ascii="宋体" w:eastAsia="宋体" w:hAnsi="宋体" w:hint="eastAsia"/>
        </w:rPr>
        <w:t>，这样的现象在熊市中更为常见</w:t>
      </w:r>
      <w:r w:rsidR="001278E3">
        <w:rPr>
          <w:rFonts w:ascii="宋体" w:eastAsia="宋体" w:hAnsi="宋体" w:hint="eastAsia"/>
        </w:rPr>
        <w:t>——</w:t>
      </w:r>
      <w:r w:rsidR="000C3E9C">
        <w:rPr>
          <w:rFonts w:ascii="宋体" w:eastAsia="宋体" w:hAnsi="宋体" w:hint="eastAsia"/>
        </w:rPr>
        <w:t>不断扩大的负日历效应则会导致</w:t>
      </w:r>
      <w:r w:rsidR="001278E3">
        <w:rPr>
          <w:rFonts w:ascii="宋体" w:eastAsia="宋体" w:hAnsi="宋体" w:hint="eastAsia"/>
        </w:rPr>
        <w:t>巨大风险中</w:t>
      </w:r>
      <w:r w:rsidR="00AD5648">
        <w:rPr>
          <w:rFonts w:ascii="宋体" w:eastAsia="宋体" w:hAnsi="宋体" w:hint="eastAsia"/>
        </w:rPr>
        <w:t>股市</w:t>
      </w:r>
      <w:r w:rsidR="001278E3">
        <w:rPr>
          <w:rFonts w:ascii="宋体" w:eastAsia="宋体" w:hAnsi="宋体" w:hint="eastAsia"/>
        </w:rPr>
        <w:t>的“超跌”现象</w:t>
      </w:r>
      <w:r w:rsidR="001D28F9">
        <w:rPr>
          <w:rFonts w:ascii="宋体" w:eastAsia="宋体" w:hAnsi="宋体" w:hint="eastAsia"/>
        </w:rPr>
        <w:t>出现</w:t>
      </w:r>
      <w:r w:rsidR="00547011">
        <w:rPr>
          <w:rFonts w:ascii="宋体" w:eastAsia="宋体" w:hAnsi="宋体" w:hint="eastAsia"/>
        </w:rPr>
        <w:t>。</w:t>
      </w:r>
    </w:p>
    <w:p w14:paraId="742BDD00" w14:textId="129055D6" w:rsidR="000A19C4" w:rsidRPr="00B45B72" w:rsidRDefault="00CF1CEF" w:rsidP="00B45B72">
      <w:pPr>
        <w:ind w:firstLineChars="200" w:firstLine="420"/>
        <w:rPr>
          <w:rFonts w:ascii="宋体" w:eastAsia="宋体" w:hAnsi="宋体"/>
        </w:rPr>
      </w:pPr>
      <w:r>
        <w:rPr>
          <w:rFonts w:ascii="宋体" w:eastAsia="宋体" w:hAnsi="宋体" w:hint="eastAsia"/>
        </w:rPr>
        <w:t>风险因素</w:t>
      </w:r>
      <w:r w:rsidR="004B77F1">
        <w:rPr>
          <w:rFonts w:ascii="宋体" w:eastAsia="宋体" w:hAnsi="宋体" w:hint="eastAsia"/>
        </w:rPr>
        <w:t>来自于</w:t>
      </w:r>
      <w:r>
        <w:rPr>
          <w:rFonts w:ascii="宋体" w:eastAsia="宋体" w:hAnsi="宋体" w:hint="eastAsia"/>
        </w:rPr>
        <w:t>市场本身的运作机制</w:t>
      </w:r>
      <w:r w:rsidR="008F1E48">
        <w:rPr>
          <w:rFonts w:ascii="宋体" w:eastAsia="宋体" w:hAnsi="宋体" w:hint="eastAsia"/>
        </w:rPr>
        <w:t>，</w:t>
      </w:r>
      <w:r w:rsidR="00BD466D">
        <w:rPr>
          <w:rFonts w:ascii="宋体" w:eastAsia="宋体" w:hAnsi="宋体" w:hint="eastAsia"/>
        </w:rPr>
        <w:t>它与日历效应这一市场异象之间的关系相比于其他因素可能更大</w:t>
      </w:r>
      <w:r w:rsidR="00833E59">
        <w:rPr>
          <w:rFonts w:ascii="宋体" w:eastAsia="宋体" w:hAnsi="宋体" w:hint="eastAsia"/>
        </w:rPr>
        <w:t>，若这一因素与日历效应显著相关</w:t>
      </w:r>
      <w:r w:rsidR="00B721C0">
        <w:rPr>
          <w:rFonts w:ascii="宋体" w:eastAsia="宋体" w:hAnsi="宋体" w:hint="eastAsia"/>
        </w:rPr>
        <w:t>则从侧面证明</w:t>
      </w:r>
      <w:r w:rsidR="00BD4433">
        <w:rPr>
          <w:rFonts w:ascii="宋体" w:eastAsia="宋体" w:hAnsi="宋体" w:hint="eastAsia"/>
        </w:rPr>
        <w:t>这样的市场异象几乎不会被消除</w:t>
      </w:r>
      <w:r w:rsidR="00503FEE">
        <w:rPr>
          <w:rFonts w:ascii="宋体" w:eastAsia="宋体" w:hAnsi="宋体" w:hint="eastAsia"/>
        </w:rPr>
        <w:t>，只会不断改变形式出现</w:t>
      </w:r>
      <w:r w:rsidR="00047CB9">
        <w:rPr>
          <w:rFonts w:ascii="宋体" w:eastAsia="宋体" w:hAnsi="宋体" w:hint="eastAsia"/>
        </w:rPr>
        <w:t>于股市中</w:t>
      </w:r>
      <w:r w:rsidR="00115A95">
        <w:rPr>
          <w:rFonts w:ascii="宋体" w:eastAsia="宋体" w:hAnsi="宋体" w:hint="eastAsia"/>
        </w:rPr>
        <w:t>。</w:t>
      </w:r>
      <w:r w:rsidR="00244957">
        <w:rPr>
          <w:rFonts w:ascii="宋体" w:eastAsia="宋体" w:hAnsi="宋体" w:hint="eastAsia"/>
        </w:rPr>
        <w:t>此外，</w:t>
      </w:r>
      <w:r w:rsidR="00103310">
        <w:rPr>
          <w:rFonts w:ascii="宋体" w:eastAsia="宋体" w:hAnsi="宋体" w:hint="eastAsia"/>
        </w:rPr>
        <w:t>本文这一部分的</w:t>
      </w:r>
      <w:r w:rsidR="004B77F1">
        <w:rPr>
          <w:rFonts w:ascii="宋体" w:eastAsia="宋体" w:hAnsi="宋体" w:hint="eastAsia"/>
        </w:rPr>
        <w:t>理论分析</w:t>
      </w:r>
      <w:r w:rsidR="00103310">
        <w:rPr>
          <w:rFonts w:ascii="宋体" w:eastAsia="宋体" w:hAnsi="宋体" w:hint="eastAsia"/>
        </w:rPr>
        <w:t>将参与其中的</w:t>
      </w:r>
      <w:r w:rsidR="004B77F1">
        <w:rPr>
          <w:rFonts w:ascii="宋体" w:eastAsia="宋体" w:hAnsi="宋体" w:hint="eastAsia"/>
        </w:rPr>
        <w:t>投资者作为</w:t>
      </w:r>
      <w:r w:rsidR="003C30FF">
        <w:rPr>
          <w:rFonts w:ascii="宋体" w:eastAsia="宋体" w:hAnsi="宋体" w:hint="eastAsia"/>
        </w:rPr>
        <w:t>理性</w:t>
      </w:r>
      <w:r w:rsidR="00EF6404">
        <w:rPr>
          <w:rFonts w:ascii="宋体" w:eastAsia="宋体" w:hAnsi="宋体" w:hint="eastAsia"/>
        </w:rPr>
        <w:t>人处理</w:t>
      </w:r>
      <w:r w:rsidR="009F145E">
        <w:rPr>
          <w:rFonts w:ascii="宋体" w:eastAsia="宋体" w:hAnsi="宋体" w:hint="eastAsia"/>
        </w:rPr>
        <w:t>，不影响资本市场的运作</w:t>
      </w:r>
      <w:r w:rsidR="00105EC6">
        <w:rPr>
          <w:rFonts w:ascii="宋体" w:eastAsia="宋体" w:hAnsi="宋体" w:hint="eastAsia"/>
        </w:rPr>
        <w:t>。</w:t>
      </w:r>
    </w:p>
    <w:p w14:paraId="2B26E19B" w14:textId="6F0F8163" w:rsidR="00CA5FC4" w:rsidRDefault="00016873" w:rsidP="000A19C4">
      <w:pPr>
        <w:pStyle w:val="a1"/>
        <w:spacing w:before="156" w:after="156"/>
      </w:pPr>
      <w:bookmarkStart w:id="16" w:name="_Toc3381477"/>
      <w:r w:rsidRPr="00016873">
        <w:rPr>
          <w:rFonts w:hint="eastAsia"/>
        </w:rPr>
        <w:t>投资者</w:t>
      </w:r>
      <w:r w:rsidR="00CA5FC4">
        <w:rPr>
          <w:rFonts w:hint="eastAsia"/>
        </w:rPr>
        <w:t>情绪因素</w:t>
      </w:r>
      <w:bookmarkEnd w:id="16"/>
    </w:p>
    <w:p w14:paraId="700F525C" w14:textId="77777777" w:rsidR="004612CE" w:rsidRDefault="004612CE" w:rsidP="004612CE">
      <w:pPr>
        <w:pStyle w:val="ac"/>
        <w:ind w:firstLine="420"/>
      </w:pPr>
      <w:r>
        <w:rPr>
          <w:rFonts w:hint="eastAsia"/>
        </w:rPr>
        <w:t>股票价格变化是众多投资者交易的结果。投资的主体无论是机构投资者还是个体投资者，投资的方法无论是通过主观猜测、数据分析还是量化策略，都受到投资者情绪的影响，狂热的投资情绪更容易造成股市的异常波动，一致性的狂热导致小概率事件发生。过于乐观或悲观的情绪造成显著为</w:t>
      </w:r>
      <w:proofErr w:type="gramStart"/>
      <w:r>
        <w:rPr>
          <w:rFonts w:hint="eastAsia"/>
        </w:rPr>
        <w:t>正或者</w:t>
      </w:r>
      <w:proofErr w:type="gramEnd"/>
      <w:r>
        <w:rPr>
          <w:rFonts w:hint="eastAsia"/>
        </w:rPr>
        <w:t>显著为负的收益率，在一定巧合下会造成如日历效应一类的市场异象。</w:t>
      </w:r>
    </w:p>
    <w:p w14:paraId="16D786AA" w14:textId="3D85A42C" w:rsidR="004612CE" w:rsidRDefault="004612CE" w:rsidP="004612CE">
      <w:pPr>
        <w:pStyle w:val="ac"/>
        <w:ind w:firstLine="420"/>
      </w:pPr>
      <w:r>
        <w:rPr>
          <w:rFonts w:hint="eastAsia"/>
        </w:rPr>
        <w:t>对股价的理论研究很多，诸多理论对投资者</w:t>
      </w:r>
      <w:r w:rsidR="002F289F">
        <w:rPr>
          <w:rFonts w:hint="eastAsia"/>
        </w:rPr>
        <w:t>做</w:t>
      </w:r>
      <w:r>
        <w:rPr>
          <w:rFonts w:hint="eastAsia"/>
        </w:rPr>
        <w:t>出绝对理性假设，而股市泡沫的出现与破灭是投资者理性假设的反面证据，这类因素的存在让看似无懈可击的理论模型在实际预测与解释时仅能发挥极小的作用。</w:t>
      </w:r>
    </w:p>
    <w:p w14:paraId="6555E951" w14:textId="77777777" w:rsidR="004612CE" w:rsidRDefault="004612CE" w:rsidP="004612CE">
      <w:pPr>
        <w:pStyle w:val="ac"/>
        <w:ind w:firstLine="420"/>
      </w:pPr>
      <w:r>
        <w:rPr>
          <w:rFonts w:hint="eastAsia"/>
        </w:rPr>
        <w:t>产生投资情绪的主要原因可归纳为两种。</w:t>
      </w:r>
    </w:p>
    <w:p w14:paraId="2BE4C628" w14:textId="3A7654E1" w:rsidR="004612CE" w:rsidRPr="00413624" w:rsidRDefault="004612CE" w:rsidP="004612CE">
      <w:pPr>
        <w:pStyle w:val="ac"/>
        <w:ind w:firstLine="420"/>
      </w:pPr>
      <w:r w:rsidRPr="00413624">
        <w:rPr>
          <w:rFonts w:hint="eastAsia"/>
        </w:rPr>
        <w:t>第一</w:t>
      </w:r>
      <w:r>
        <w:rPr>
          <w:rFonts w:hint="eastAsia"/>
        </w:rPr>
        <w:t>，</w:t>
      </w:r>
      <w:r w:rsidRPr="00413624">
        <w:rPr>
          <w:rFonts w:hint="eastAsia"/>
        </w:rPr>
        <w:t>情绪扩散效应或羊群效应。投资者将他人行为作为参照是得出最优决策的一部分，参照对象可以是众多数人或者权威人士。对于他人</w:t>
      </w:r>
      <w:proofErr w:type="gramStart"/>
      <w:r w:rsidRPr="00413624">
        <w:rPr>
          <w:rFonts w:hint="eastAsia"/>
        </w:rPr>
        <w:t>而言某</w:t>
      </w:r>
      <w:proofErr w:type="gramEnd"/>
      <w:r w:rsidRPr="00413624">
        <w:rPr>
          <w:rFonts w:hint="eastAsia"/>
        </w:rPr>
        <w:t>一策略是正确甚至最优的，</w:t>
      </w:r>
      <w:r w:rsidR="00226D19">
        <w:rPr>
          <w:rFonts w:hint="eastAsia"/>
        </w:rPr>
        <w:t>但对于投资者本人而言</w:t>
      </w:r>
      <w:r w:rsidR="004E12E8">
        <w:rPr>
          <w:rFonts w:hint="eastAsia"/>
        </w:rPr>
        <w:t>却不一定</w:t>
      </w:r>
      <w:r w:rsidR="001B6E2E">
        <w:rPr>
          <w:rFonts w:hint="eastAsia"/>
        </w:rPr>
        <w:t>，</w:t>
      </w:r>
      <w:r w:rsidRPr="00413624">
        <w:rPr>
          <w:rFonts w:hint="eastAsia"/>
        </w:rPr>
        <w:t>当这一策略不同于投资者自身策略时，面对多数人与权威人士产生自我否定并选择较为保守的从众策略。</w:t>
      </w:r>
    </w:p>
    <w:p w14:paraId="0292BE6F" w14:textId="198ABBFF" w:rsidR="004612CE" w:rsidRDefault="004612CE" w:rsidP="004612CE">
      <w:pPr>
        <w:pStyle w:val="ac"/>
        <w:ind w:firstLine="420"/>
      </w:pPr>
      <w:r w:rsidRPr="002A4C09">
        <w:rPr>
          <w:rFonts w:hint="eastAsia"/>
        </w:rPr>
        <w:t>第二，</w:t>
      </w:r>
      <w:r>
        <w:rPr>
          <w:rFonts w:hint="eastAsia"/>
        </w:rPr>
        <w:t>投资者自身的心理、认知偏差。投资者具有不同的投资风格，但各类不同的投资风格中</w:t>
      </w:r>
      <w:proofErr w:type="gramStart"/>
      <w:r>
        <w:rPr>
          <w:rFonts w:hint="eastAsia"/>
        </w:rPr>
        <w:t>必存在</w:t>
      </w:r>
      <w:proofErr w:type="gramEnd"/>
      <w:r>
        <w:rPr>
          <w:rFonts w:hint="eastAsia"/>
        </w:rPr>
        <w:t>一种共性——</w:t>
      </w:r>
      <w:r w:rsidR="00783E8D">
        <w:rPr>
          <w:rFonts w:hint="eastAsia"/>
        </w:rPr>
        <w:t>所有股市投资者均是贪婪与逐利的，</w:t>
      </w:r>
      <w:r>
        <w:rPr>
          <w:rFonts w:hint="eastAsia"/>
        </w:rPr>
        <w:t>这是样本选择偏差的结果，针对投资者这一</w:t>
      </w:r>
      <w:r w:rsidR="00783E8D">
        <w:rPr>
          <w:rFonts w:hint="eastAsia"/>
        </w:rPr>
        <w:t>类</w:t>
      </w:r>
      <w:r>
        <w:rPr>
          <w:rFonts w:hint="eastAsia"/>
        </w:rPr>
        <w:t>样本</w:t>
      </w:r>
      <w:r w:rsidR="00E244AC">
        <w:rPr>
          <w:rFonts w:hint="eastAsia"/>
        </w:rPr>
        <w:t>，仅具有此类特性的人群样本会参与到股票交易中</w:t>
      </w:r>
      <w:r>
        <w:rPr>
          <w:rFonts w:hint="eastAsia"/>
        </w:rPr>
        <w:t>。投资者的投资情绪高涨在股市上涨与下跌时均会出现——追涨或者抄底以谋取更多的收益。</w:t>
      </w:r>
    </w:p>
    <w:p w14:paraId="52A049E4" w14:textId="77777777" w:rsidR="004612CE" w:rsidRDefault="004612CE" w:rsidP="004612CE">
      <w:pPr>
        <w:pStyle w:val="ac"/>
        <w:ind w:firstLine="420"/>
      </w:pPr>
      <w:r>
        <w:rPr>
          <w:rFonts w:hint="eastAsia"/>
        </w:rPr>
        <w:t>由于投资者情绪因素的存在，当股市处于某一日历效应中时，易传导的情绪因素会放大正日历效应并减弱负日历效应。来自于投资者的过度自信与损失厌恶在股市异常波动时期更容易逐级传递并放大，过度接受正面因素、拒绝负面因素导致股价长期偏离（高）于均衡价值。</w:t>
      </w:r>
    </w:p>
    <w:p w14:paraId="6A3F980E" w14:textId="77777777" w:rsidR="004612CE" w:rsidRDefault="004612CE" w:rsidP="004612CE">
      <w:pPr>
        <w:pStyle w:val="ac"/>
        <w:ind w:firstLine="420"/>
      </w:pPr>
      <w:r>
        <w:rPr>
          <w:rFonts w:hint="eastAsia"/>
        </w:rPr>
        <w:t>我国资本市场尚未完善，数量多且金融素养较低的个体投资者众多，在该类投资者中更容易出现集体情绪化表现，该因素对日历效应的影响效果应相较于其他国家更为显著，近几年</w:t>
      </w:r>
      <w:r w:rsidRPr="00C16A8E">
        <w:rPr>
          <w:rFonts w:hint="eastAsia"/>
        </w:rPr>
        <w:t>在我国市场中</w:t>
      </w:r>
      <w:r>
        <w:rPr>
          <w:rFonts w:hint="eastAsia"/>
        </w:rPr>
        <w:t>就出现了极端情绪带来的暴涨与暴跌。</w:t>
      </w:r>
    </w:p>
    <w:p w14:paraId="042F8A2A" w14:textId="46E879BB" w:rsidR="004612CE" w:rsidRDefault="004612CE" w:rsidP="004612CE">
      <w:pPr>
        <w:pStyle w:val="ac"/>
        <w:ind w:firstLine="420"/>
      </w:pPr>
      <w:r>
        <w:rPr>
          <w:rFonts w:hint="eastAsia"/>
        </w:rPr>
        <w:t>基于以上分析，本文的观点是投资者的</w:t>
      </w:r>
      <w:r w:rsidRPr="00C16A8E">
        <w:rPr>
          <w:rFonts w:hint="eastAsia"/>
        </w:rPr>
        <w:t>乐观情绪影响高于悲观情绪</w:t>
      </w:r>
      <w:r>
        <w:rPr>
          <w:rFonts w:hint="eastAsia"/>
        </w:rPr>
        <w:t>，</w:t>
      </w:r>
      <w:r w:rsidR="003306BD">
        <w:rPr>
          <w:rFonts w:hint="eastAsia"/>
        </w:rPr>
        <w:t>乐观情绪在更多时候发挥作用，</w:t>
      </w:r>
      <w:r>
        <w:rPr>
          <w:rFonts w:hint="eastAsia"/>
        </w:rPr>
        <w:t>投资者情绪因素对正日历效应有显著的加强效果，投资者情绪因素</w:t>
      </w:r>
      <w:proofErr w:type="gramStart"/>
      <w:r>
        <w:rPr>
          <w:rFonts w:hint="eastAsia"/>
        </w:rPr>
        <w:t>对负日效应</w:t>
      </w:r>
      <w:proofErr w:type="gramEnd"/>
      <w:r>
        <w:rPr>
          <w:rFonts w:hint="eastAsia"/>
        </w:rPr>
        <w:t>的</w:t>
      </w:r>
      <w:r w:rsidR="00E279E0">
        <w:rPr>
          <w:rFonts w:hint="eastAsia"/>
        </w:rPr>
        <w:t>有显著的减弱效果</w:t>
      </w:r>
      <w:r>
        <w:rPr>
          <w:rFonts w:hint="eastAsia"/>
        </w:rPr>
        <w:t>。</w:t>
      </w:r>
    </w:p>
    <w:p w14:paraId="1862B231" w14:textId="12328E3A" w:rsidR="009162C2" w:rsidRDefault="009162C2" w:rsidP="00141A25">
      <w:pPr>
        <w:pStyle w:val="a1"/>
        <w:spacing w:before="156" w:after="156"/>
        <w:ind w:left="420"/>
      </w:pPr>
      <w:bookmarkStart w:id="17" w:name="_Toc3381478"/>
      <w:r>
        <w:rPr>
          <w:rFonts w:hint="eastAsia"/>
        </w:rPr>
        <w:t>政策因素</w:t>
      </w:r>
      <w:bookmarkEnd w:id="17"/>
    </w:p>
    <w:p w14:paraId="4F20F90F" w14:textId="77777777" w:rsidR="00981C39" w:rsidRDefault="00981C39" w:rsidP="00981C39">
      <w:pPr>
        <w:pStyle w:val="ac"/>
        <w:ind w:firstLine="420"/>
      </w:pPr>
      <w:r>
        <w:rPr>
          <w:rFonts w:hint="eastAsia"/>
        </w:rPr>
        <w:lastRenderedPageBreak/>
        <w:t>任何国家出台有关金融市场政策时均会对股市造成难以预料的波动，即便政府的出发点都是维护金融市场稳定。中国政府的相关政策对中国股市影响之深远非其他国家可比，无论是投资者或是理论学者均认为政府对股市的干预过多，从股票发行上市的审核流程到二级市场交易。中国股市是政府进行宏观调控的中间目标，政府作为市场监督者也在执行市场操纵行为，其目的是为了金融市场健康、稳定、可持续地发展，但会导致市场难以形成一致的政策预期，表现为股市涨幅或跌幅过大、波动剧烈。</w:t>
      </w:r>
    </w:p>
    <w:p w14:paraId="3EFF9794" w14:textId="77777777" w:rsidR="00981C39" w:rsidRDefault="00981C39" w:rsidP="00981C39">
      <w:pPr>
        <w:pStyle w:val="ac"/>
        <w:ind w:firstLine="420"/>
      </w:pPr>
      <w:r>
        <w:rPr>
          <w:rFonts w:hint="eastAsia"/>
        </w:rPr>
        <w:t>导致中国出现政策市的原因是多方面的。第一，在中国股市不断发展的过程中，政府出于维护资本市场稳定、有效率的目的陆续出台新政策与新方法，叠加个体投资者容易出现“羊群效应”以获得超额收益的因素，削弱了资本市场价格决定机制的作用，对政策效果影响的测度困难直接导致均衡价格变得难以确定，加剧了股市的动荡；第二，遍布于多个行业的许多大型上市公司股权由国有资本控制，政府相当于同时扮演监管者与投资者，在该类约束下所做决策未必是有利于上市公司所有者权益的最优解；第三，政府的最终目标是多元化的，保护投资者利益是众多目标中的一个，与其余目标之间存在矛盾与取舍是必然的，这同样导致如股市过于悲观时的救市政策与股市过热时的抑制政策。</w:t>
      </w:r>
    </w:p>
    <w:p w14:paraId="31E4011B" w14:textId="07E2F826" w:rsidR="0013119A" w:rsidRDefault="00981C39" w:rsidP="00981C39">
      <w:pPr>
        <w:pStyle w:val="ac"/>
        <w:ind w:firstLine="420"/>
      </w:pPr>
      <w:r>
        <w:rPr>
          <w:rFonts w:hint="eastAsia"/>
        </w:rPr>
        <w:t>政策市会加剧股市的异常波动。第一，政策本身作为一种信息具有形成时间长、信息含量大、</w:t>
      </w:r>
      <w:proofErr w:type="gramStart"/>
      <w:r>
        <w:rPr>
          <w:rFonts w:hint="eastAsia"/>
        </w:rPr>
        <w:t>未发布</w:t>
      </w:r>
      <w:proofErr w:type="gramEnd"/>
      <w:r>
        <w:rPr>
          <w:rFonts w:hint="eastAsia"/>
        </w:rPr>
        <w:t>时知悉人数多等特点，不可避免地造成了信息不对称现象，为操纵市场提供途径；第二，缺乏公平的资本市场直接导致投资者投机心理过盛，股市的资金配置功能与信息传递作用被减弱，不足以作为经济活动的晴雨表；第三，政府的政策干预理论上具有减小系统性风险的功能，这是由于不同投资者对政策的理解存在差别，由此带来不同的投资策略相互之间形成对冲，中国较低的个体投资者金融素养与机构投资者的报团取暖行为均是“羊群行为”的表现，两者对一个政策的解读具有趋同性，增大了资本市场的系统性风险。</w:t>
      </w:r>
    </w:p>
    <w:p w14:paraId="29566E4C" w14:textId="41152AEB" w:rsidR="00366DB8" w:rsidRDefault="00366DB8" w:rsidP="00981C39">
      <w:pPr>
        <w:pStyle w:val="ac"/>
        <w:ind w:firstLine="420"/>
      </w:pPr>
      <w:r>
        <w:rPr>
          <w:rFonts w:hint="eastAsia"/>
        </w:rPr>
        <w:t>结合以上分析，本文认为政策因素会</w:t>
      </w:r>
      <w:r w:rsidR="000E6705">
        <w:rPr>
          <w:rFonts w:hint="eastAsia"/>
        </w:rPr>
        <w:t>加强所有日历效应</w:t>
      </w:r>
      <w:r w:rsidR="00D55024">
        <w:rPr>
          <w:rFonts w:hint="eastAsia"/>
        </w:rPr>
        <w:t>，即加强该类市场异象</w:t>
      </w:r>
      <w:r w:rsidR="000E6705">
        <w:rPr>
          <w:rFonts w:hint="eastAsia"/>
        </w:rPr>
        <w:t>。</w:t>
      </w:r>
    </w:p>
    <w:p w14:paraId="733D9371" w14:textId="182D122E" w:rsidR="0013119A" w:rsidRDefault="00E72CD9" w:rsidP="00EF23C6">
      <w:pPr>
        <w:pStyle w:val="a0"/>
        <w:spacing w:before="156"/>
      </w:pPr>
      <w:bookmarkStart w:id="18" w:name="_Toc3381479"/>
      <w:r>
        <w:rPr>
          <w:rFonts w:hint="eastAsia"/>
        </w:rPr>
        <w:t>本章总结</w:t>
      </w:r>
      <w:bookmarkEnd w:id="18"/>
    </w:p>
    <w:p w14:paraId="1117E3C0" w14:textId="2B3DC6F7" w:rsidR="00B24B9C" w:rsidRDefault="006810BE" w:rsidP="000451F5">
      <w:pPr>
        <w:pStyle w:val="ac"/>
        <w:ind w:firstLine="420"/>
      </w:pPr>
      <w:r>
        <w:rPr>
          <w:rFonts w:hint="eastAsia"/>
        </w:rPr>
        <w:t>产生、影响、消除日历效应的因素是众多且复杂的，</w:t>
      </w:r>
      <w:r w:rsidR="00EA2A75">
        <w:rPr>
          <w:rFonts w:hint="eastAsia"/>
        </w:rPr>
        <w:t>本文</w:t>
      </w:r>
      <w:r w:rsidR="00476322">
        <w:rPr>
          <w:rFonts w:hint="eastAsia"/>
        </w:rPr>
        <w:t>结合其他学者的分析结论</w:t>
      </w:r>
      <w:r w:rsidR="0002430B">
        <w:rPr>
          <w:rFonts w:hint="eastAsia"/>
        </w:rPr>
        <w:t>将</w:t>
      </w:r>
      <w:r w:rsidR="00D17D8C">
        <w:rPr>
          <w:rFonts w:hint="eastAsia"/>
        </w:rPr>
        <w:t>之</w:t>
      </w:r>
      <w:r w:rsidR="0002430B">
        <w:rPr>
          <w:rFonts w:hint="eastAsia"/>
        </w:rPr>
        <w:t>总结为破坏市场有效性的</w:t>
      </w:r>
      <w:r w:rsidR="001105DB">
        <w:rPr>
          <w:rFonts w:hint="eastAsia"/>
        </w:rPr>
        <w:t>三类因素</w:t>
      </w:r>
      <w:r w:rsidR="00751CEF">
        <w:rPr>
          <w:rFonts w:hint="eastAsia"/>
        </w:rPr>
        <w:t>，并叙述了各因素与日历效应的关系</w:t>
      </w:r>
      <w:r w:rsidR="008004A5">
        <w:rPr>
          <w:rFonts w:hint="eastAsia"/>
        </w:rPr>
        <w:t>。</w:t>
      </w:r>
    </w:p>
    <w:p w14:paraId="74A13163" w14:textId="2FF169E8" w:rsidR="000451F5" w:rsidRDefault="008D636D" w:rsidP="000451F5">
      <w:pPr>
        <w:pStyle w:val="ac"/>
        <w:ind w:firstLine="420"/>
      </w:pPr>
      <w:r>
        <w:rPr>
          <w:rFonts w:hint="eastAsia"/>
        </w:rPr>
        <w:t>风险因素</w:t>
      </w:r>
      <w:r w:rsidR="00D60703">
        <w:rPr>
          <w:rFonts w:hint="eastAsia"/>
        </w:rPr>
        <w:t>会减弱</w:t>
      </w:r>
      <w:r w:rsidR="009B35F8">
        <w:rPr>
          <w:rFonts w:hint="eastAsia"/>
        </w:rPr>
        <w:t>正日历效应并加强</w:t>
      </w:r>
      <w:r w:rsidR="000F138A">
        <w:rPr>
          <w:rFonts w:hint="eastAsia"/>
        </w:rPr>
        <w:t>负日历效应</w:t>
      </w:r>
      <w:r w:rsidR="00C167EB">
        <w:rPr>
          <w:rFonts w:hint="eastAsia"/>
        </w:rPr>
        <w:t>，</w:t>
      </w:r>
      <w:r w:rsidR="00330871">
        <w:rPr>
          <w:rFonts w:hint="eastAsia"/>
        </w:rPr>
        <w:t>这一因素</w:t>
      </w:r>
      <w:r w:rsidR="00D307AD">
        <w:rPr>
          <w:rFonts w:hint="eastAsia"/>
        </w:rPr>
        <w:t>极可能</w:t>
      </w:r>
      <w:r w:rsidR="00330871">
        <w:rPr>
          <w:rFonts w:hint="eastAsia"/>
        </w:rPr>
        <w:t>日历效应的原因</w:t>
      </w:r>
      <w:r w:rsidR="009475B0">
        <w:rPr>
          <w:rFonts w:hint="eastAsia"/>
        </w:rPr>
        <w:t>。</w:t>
      </w:r>
      <w:r w:rsidR="00DD22BE">
        <w:rPr>
          <w:rFonts w:hint="eastAsia"/>
        </w:rPr>
        <w:t>倘若</w:t>
      </w:r>
      <w:r w:rsidR="003B6084">
        <w:rPr>
          <w:rFonts w:hint="eastAsia"/>
        </w:rPr>
        <w:t>风险因素能够影响日历效应，</w:t>
      </w:r>
      <w:r w:rsidR="00E05B71">
        <w:rPr>
          <w:rFonts w:hint="eastAsia"/>
        </w:rPr>
        <w:t>该因素的存在</w:t>
      </w:r>
      <w:r w:rsidR="007F5569">
        <w:rPr>
          <w:rFonts w:hint="eastAsia"/>
        </w:rPr>
        <w:t>会</w:t>
      </w:r>
      <w:r w:rsidR="00E05B71">
        <w:rPr>
          <w:rFonts w:hint="eastAsia"/>
        </w:rPr>
        <w:t>导致任何时间日历效应都无法被消除</w:t>
      </w:r>
      <w:r w:rsidR="00743063">
        <w:rPr>
          <w:rFonts w:hint="eastAsia"/>
        </w:rPr>
        <w:t>。</w:t>
      </w:r>
      <w:r w:rsidR="008020B2">
        <w:rPr>
          <w:rFonts w:hint="eastAsia"/>
        </w:rPr>
        <w:t>风险因素</w:t>
      </w:r>
      <w:r w:rsidR="00477A36">
        <w:rPr>
          <w:rFonts w:hint="eastAsia"/>
        </w:rPr>
        <w:t>来自于市场本身</w:t>
      </w:r>
      <w:r w:rsidR="00FD2AB7">
        <w:rPr>
          <w:rFonts w:hint="eastAsia"/>
        </w:rPr>
        <w:t>。</w:t>
      </w:r>
    </w:p>
    <w:p w14:paraId="79FA526D" w14:textId="43A41424" w:rsidR="00253A73" w:rsidRDefault="006E63D7" w:rsidP="000451F5">
      <w:pPr>
        <w:pStyle w:val="ac"/>
        <w:ind w:firstLine="420"/>
      </w:pPr>
      <w:r>
        <w:rPr>
          <w:rFonts w:hint="eastAsia"/>
        </w:rPr>
        <w:t>投资者情绪因素</w:t>
      </w:r>
      <w:r w:rsidR="00A54229">
        <w:rPr>
          <w:rFonts w:hint="eastAsia"/>
        </w:rPr>
        <w:t>会加强正日历效应并减弱负日历效应</w:t>
      </w:r>
      <w:r w:rsidR="00DF042B">
        <w:rPr>
          <w:rFonts w:hint="eastAsia"/>
        </w:rPr>
        <w:t>，</w:t>
      </w:r>
      <w:r w:rsidR="00D27155">
        <w:rPr>
          <w:rFonts w:hint="eastAsia"/>
        </w:rPr>
        <w:t>是引发正日效应的原因</w:t>
      </w:r>
      <w:r w:rsidR="007F7AB2">
        <w:rPr>
          <w:rFonts w:hint="eastAsia"/>
        </w:rPr>
        <w:t>之一</w:t>
      </w:r>
      <w:r w:rsidR="001C4BBB">
        <w:rPr>
          <w:rFonts w:hint="eastAsia"/>
        </w:rPr>
        <w:t>。</w:t>
      </w:r>
      <w:r w:rsidR="00D04777">
        <w:rPr>
          <w:rFonts w:hint="eastAsia"/>
        </w:rPr>
        <w:t>投资者的从众行为与思想传染在社交网络极为发达的今天变得更加普遍</w:t>
      </w:r>
      <w:r w:rsidR="00DD159A">
        <w:rPr>
          <w:rFonts w:hint="eastAsia"/>
        </w:rPr>
        <w:t>，在非极度异常的股市中（如股灾时段）</w:t>
      </w:r>
      <w:r w:rsidR="00F6021A">
        <w:rPr>
          <w:rFonts w:hint="eastAsia"/>
        </w:rPr>
        <w:t>，投资者情绪</w:t>
      </w:r>
      <w:r w:rsidR="00081691">
        <w:rPr>
          <w:rFonts w:hint="eastAsia"/>
        </w:rPr>
        <w:t>因素的存在是数学模型难以预测股市的重要原因之一</w:t>
      </w:r>
      <w:r w:rsidR="00C3246E">
        <w:rPr>
          <w:rFonts w:hint="eastAsia"/>
        </w:rPr>
        <w:t>，人的情绪结果具有非精确性与易变性</w:t>
      </w:r>
      <w:r w:rsidR="00D36758">
        <w:rPr>
          <w:rFonts w:hint="eastAsia"/>
        </w:rPr>
        <w:t>特征</w:t>
      </w:r>
      <w:r w:rsidR="00D06864">
        <w:rPr>
          <w:rFonts w:hint="eastAsia"/>
        </w:rPr>
        <w:t>。</w:t>
      </w:r>
    </w:p>
    <w:p w14:paraId="08A58A0A" w14:textId="50A310F7" w:rsidR="00D06864" w:rsidRDefault="00D06864" w:rsidP="000451F5">
      <w:pPr>
        <w:pStyle w:val="ac"/>
        <w:ind w:firstLine="420"/>
      </w:pPr>
      <w:r>
        <w:rPr>
          <w:rFonts w:hint="eastAsia"/>
        </w:rPr>
        <w:t>政策因素</w:t>
      </w:r>
      <w:r w:rsidR="002346E9">
        <w:rPr>
          <w:rFonts w:hint="eastAsia"/>
        </w:rPr>
        <w:t>在中国的资本市场对市场异象的解释力度应远大于其他国家</w:t>
      </w:r>
      <w:r w:rsidR="002C0BD4">
        <w:rPr>
          <w:rFonts w:hint="eastAsia"/>
        </w:rPr>
        <w:t>。</w:t>
      </w:r>
      <w:r w:rsidR="005126D4">
        <w:rPr>
          <w:rFonts w:hint="eastAsia"/>
        </w:rPr>
        <w:t>中国政府所出台的资本市场相关政策的执行力</w:t>
      </w:r>
      <w:r w:rsidR="00F676A8">
        <w:rPr>
          <w:rFonts w:hint="eastAsia"/>
        </w:rPr>
        <w:t>较强</w:t>
      </w:r>
      <w:r w:rsidR="003E1AEC">
        <w:rPr>
          <w:rFonts w:hint="eastAsia"/>
        </w:rPr>
        <w:t>，政府参与在理论上能够</w:t>
      </w:r>
      <w:r w:rsidR="00764D27">
        <w:rPr>
          <w:rFonts w:hint="eastAsia"/>
        </w:rPr>
        <w:t>与</w:t>
      </w:r>
      <w:r w:rsidR="003E1AEC">
        <w:rPr>
          <w:rFonts w:hint="eastAsia"/>
        </w:rPr>
        <w:t>“看不见的</w:t>
      </w:r>
      <w:r w:rsidR="009533C3">
        <w:rPr>
          <w:rFonts w:hint="eastAsia"/>
        </w:rPr>
        <w:t>手</w:t>
      </w:r>
      <w:r w:rsidR="003E1AEC">
        <w:rPr>
          <w:rFonts w:hint="eastAsia"/>
        </w:rPr>
        <w:t>”</w:t>
      </w:r>
      <w:r w:rsidR="009023A7">
        <w:rPr>
          <w:rFonts w:hint="eastAsia"/>
        </w:rPr>
        <w:t>共同发挥</w:t>
      </w:r>
      <w:r w:rsidR="00996B4C">
        <w:rPr>
          <w:rFonts w:hint="eastAsia"/>
        </w:rPr>
        <w:t>作用</w:t>
      </w:r>
      <w:r w:rsidR="001B16D0">
        <w:rPr>
          <w:rFonts w:hint="eastAsia"/>
        </w:rPr>
        <w:t>，使资本市场中的供求、竞争、价格机制发挥决定性作用的同时受到</w:t>
      </w:r>
      <w:r w:rsidR="006138B3">
        <w:rPr>
          <w:rFonts w:hint="eastAsia"/>
        </w:rPr>
        <w:t>政府的</w:t>
      </w:r>
      <w:r w:rsidR="001B16D0">
        <w:rPr>
          <w:rFonts w:hint="eastAsia"/>
        </w:rPr>
        <w:t>监管</w:t>
      </w:r>
      <w:r w:rsidR="008560B2">
        <w:rPr>
          <w:rFonts w:hint="eastAsia"/>
        </w:rPr>
        <w:t>与</w:t>
      </w:r>
      <w:r w:rsidR="00CC3DB7">
        <w:rPr>
          <w:rFonts w:hint="eastAsia"/>
        </w:rPr>
        <w:t>秩序</w:t>
      </w:r>
      <w:r w:rsidR="001B16D0">
        <w:rPr>
          <w:rFonts w:hint="eastAsia"/>
        </w:rPr>
        <w:t>维护</w:t>
      </w:r>
      <w:r w:rsidR="00CA6BE1">
        <w:rPr>
          <w:rFonts w:hint="eastAsia"/>
        </w:rPr>
        <w:t>。政策因素的存在无疑破坏了市场有效性</w:t>
      </w:r>
      <w:r w:rsidR="008B082D">
        <w:rPr>
          <w:rFonts w:hint="eastAsia"/>
        </w:rPr>
        <w:t>，</w:t>
      </w:r>
      <w:r w:rsidR="00F62EF3">
        <w:rPr>
          <w:rFonts w:hint="eastAsia"/>
        </w:rPr>
        <w:t>在非极度异常的股市中</w:t>
      </w:r>
      <w:r w:rsidR="00DE054C">
        <w:rPr>
          <w:rFonts w:hint="eastAsia"/>
        </w:rPr>
        <w:t>引发</w:t>
      </w:r>
      <w:r w:rsidR="00234BB7">
        <w:rPr>
          <w:rFonts w:hint="eastAsia"/>
        </w:rPr>
        <w:t>市场异象</w:t>
      </w:r>
      <w:r w:rsidR="004A2B83">
        <w:rPr>
          <w:rFonts w:hint="eastAsia"/>
        </w:rPr>
        <w:t>。</w:t>
      </w:r>
    </w:p>
    <w:p w14:paraId="1024CC5B" w14:textId="463E8BF5" w:rsidR="00975F32" w:rsidRDefault="00357608" w:rsidP="00FE0905">
      <w:pPr>
        <w:pStyle w:val="ac"/>
        <w:ind w:firstLine="420"/>
      </w:pPr>
      <w:r>
        <w:rPr>
          <w:rFonts w:hint="eastAsia"/>
        </w:rPr>
        <w:t>三类因素以一个整体的形式对日历效应产生影响</w:t>
      </w:r>
      <w:r w:rsidR="00DF23F5">
        <w:rPr>
          <w:rFonts w:hint="eastAsia"/>
        </w:rPr>
        <w:t>，分别脱胎</w:t>
      </w:r>
      <w:proofErr w:type="gramStart"/>
      <w:r w:rsidR="00DF23F5">
        <w:rPr>
          <w:rFonts w:hint="eastAsia"/>
        </w:rPr>
        <w:t>自传统</w:t>
      </w:r>
      <w:proofErr w:type="gramEnd"/>
      <w:r w:rsidR="00DF23F5">
        <w:rPr>
          <w:rFonts w:hint="eastAsia"/>
        </w:rPr>
        <w:t>金融学领域、行为金融学领域、</w:t>
      </w:r>
      <w:r w:rsidR="00B95E0D">
        <w:rPr>
          <w:rFonts w:hint="eastAsia"/>
        </w:rPr>
        <w:t>中国的“政策市”</w:t>
      </w:r>
      <w:r w:rsidR="00373AD1">
        <w:rPr>
          <w:rFonts w:hint="eastAsia"/>
        </w:rPr>
        <w:t>学说</w:t>
      </w:r>
      <w:r w:rsidR="00BE4905">
        <w:rPr>
          <w:rFonts w:hint="eastAsia"/>
        </w:rPr>
        <w:t>。</w:t>
      </w:r>
      <w:r w:rsidR="00B13C5F">
        <w:rPr>
          <w:rFonts w:hint="eastAsia"/>
        </w:rPr>
        <w:t>代表股市本身</w:t>
      </w:r>
      <w:r w:rsidR="00763F18">
        <w:rPr>
          <w:rFonts w:hint="eastAsia"/>
        </w:rPr>
        <w:t>的</w:t>
      </w:r>
      <w:r w:rsidR="00B13C5F">
        <w:rPr>
          <w:rFonts w:hint="eastAsia"/>
        </w:rPr>
        <w:t>特征、存在情绪化可能的投资者</w:t>
      </w:r>
      <w:r w:rsidR="00D73F89">
        <w:rPr>
          <w:rFonts w:hint="eastAsia"/>
        </w:rPr>
        <w:t>与</w:t>
      </w:r>
      <w:r w:rsidR="00B13C5F">
        <w:rPr>
          <w:rFonts w:hint="eastAsia"/>
        </w:rPr>
        <w:t>政府</w:t>
      </w:r>
      <w:r w:rsidR="005E17B1">
        <w:rPr>
          <w:rFonts w:hint="eastAsia"/>
        </w:rPr>
        <w:t>三个与股市密切相关的因素</w:t>
      </w:r>
      <w:r w:rsidR="00604EC5">
        <w:rPr>
          <w:rFonts w:hint="eastAsia"/>
        </w:rPr>
        <w:t>。</w:t>
      </w:r>
    </w:p>
    <w:p w14:paraId="550374C5" w14:textId="77777777" w:rsidR="00975F32" w:rsidRDefault="00975F32">
      <w:pPr>
        <w:widowControl/>
        <w:jc w:val="left"/>
        <w:rPr>
          <w:rFonts w:ascii="宋体" w:eastAsia="宋体" w:hAnsi="宋体" w:cs="Times New Roman"/>
          <w:sz w:val="24"/>
          <w:szCs w:val="28"/>
        </w:rPr>
      </w:pPr>
      <w:r>
        <w:br w:type="page"/>
      </w:r>
    </w:p>
    <w:p w14:paraId="57880D32" w14:textId="77777777" w:rsidR="00E96F41" w:rsidRDefault="00E96F41" w:rsidP="00E96F41">
      <w:pPr>
        <w:pStyle w:val="a"/>
        <w:numPr>
          <w:ilvl w:val="0"/>
          <w:numId w:val="0"/>
        </w:numPr>
        <w:jc w:val="both"/>
      </w:pPr>
    </w:p>
    <w:p w14:paraId="6725BAEF" w14:textId="23B76020" w:rsidR="00975F32" w:rsidRDefault="008A1029" w:rsidP="00E96F41">
      <w:pPr>
        <w:pStyle w:val="a"/>
      </w:pPr>
      <w:bookmarkStart w:id="19" w:name="_Toc3381480"/>
      <w:r>
        <w:rPr>
          <w:rFonts w:hint="eastAsia"/>
        </w:rPr>
        <w:t>中国股市日历效应检验</w:t>
      </w:r>
      <w:bookmarkEnd w:id="19"/>
    </w:p>
    <w:p w14:paraId="57226B8F" w14:textId="070BBD8F" w:rsidR="00E96F41" w:rsidRDefault="00E96F41" w:rsidP="00E96F41">
      <w:pPr>
        <w:pStyle w:val="a"/>
        <w:numPr>
          <w:ilvl w:val="0"/>
          <w:numId w:val="0"/>
        </w:numPr>
        <w:jc w:val="both"/>
      </w:pPr>
    </w:p>
    <w:p w14:paraId="6873C9D3" w14:textId="296EA182" w:rsidR="00CB3DE7" w:rsidRDefault="00191755" w:rsidP="00DE70EA">
      <w:pPr>
        <w:pStyle w:val="a0"/>
        <w:spacing w:before="156"/>
      </w:pPr>
      <w:bookmarkStart w:id="20" w:name="_Toc3381481"/>
      <w:r>
        <w:rPr>
          <w:rFonts w:hint="eastAsia"/>
        </w:rPr>
        <w:t>日历效应检验方法</w:t>
      </w:r>
      <w:bookmarkEnd w:id="20"/>
    </w:p>
    <w:p w14:paraId="25A1DBD1" w14:textId="77777777" w:rsidR="009E5058" w:rsidRPr="00870C43" w:rsidRDefault="009E5058" w:rsidP="009E5058">
      <w:pPr>
        <w:pStyle w:val="ac"/>
        <w:ind w:firstLine="420"/>
      </w:pPr>
      <w:r>
        <w:rPr>
          <w:rFonts w:hint="eastAsia"/>
        </w:rPr>
        <w:t>大量的文献表明</w:t>
      </w:r>
      <w:r w:rsidRPr="00870C43">
        <w:rPr>
          <w:rFonts w:hint="eastAsia"/>
        </w:rPr>
        <w:t>日历效应在中国股市始终存在</w:t>
      </w:r>
      <w:r>
        <w:rPr>
          <w:rFonts w:hint="eastAsia"/>
        </w:rPr>
        <w:t>。不同学者运用不同研究方法、选用不同研究对象往往得到不同的结论，也从侧面证明日历效应随时间不断发生变化。本文的研究日历效应所用数据较新，且探究日历效应影响因素的模型与大部分学者不同，为了确保日历效应与其影响因素判别的一致性自行检验日历效应。</w:t>
      </w:r>
    </w:p>
    <w:p w14:paraId="1F20AE83" w14:textId="32898857" w:rsidR="009E5058" w:rsidRDefault="00DE70EA" w:rsidP="00037606">
      <w:pPr>
        <w:pStyle w:val="ac"/>
        <w:ind w:firstLine="420"/>
      </w:pPr>
      <w:r>
        <w:rPr>
          <w:rFonts w:hint="eastAsia"/>
        </w:rPr>
        <w:t>本文通过对股指收益率</w:t>
      </w:r>
      <w:r w:rsidR="00D768BB">
        <w:rPr>
          <w:rFonts w:hint="eastAsia"/>
        </w:rPr>
        <w:t>序列建模</w:t>
      </w:r>
      <w:r w:rsidR="00A3606D">
        <w:rPr>
          <w:rFonts w:hint="eastAsia"/>
        </w:rPr>
        <w:t>来检验日历效应</w:t>
      </w:r>
      <w:r w:rsidR="00F46D1A">
        <w:rPr>
          <w:rFonts w:hint="eastAsia"/>
        </w:rPr>
        <w:t>，</w:t>
      </w:r>
      <w:r w:rsidR="00EE7E9E">
        <w:rPr>
          <w:rFonts w:hint="eastAsia"/>
        </w:rPr>
        <w:t>选用能够充分代表中国股市的上证综指、创业板指、深证成指</w:t>
      </w:r>
      <w:r w:rsidR="003E5C1A">
        <w:rPr>
          <w:rFonts w:hint="eastAsia"/>
        </w:rPr>
        <w:t>作为主要研究对象</w:t>
      </w:r>
      <w:r w:rsidR="00D30361">
        <w:rPr>
          <w:rFonts w:hint="eastAsia"/>
        </w:rPr>
        <w:t>，</w:t>
      </w:r>
      <w:r w:rsidR="00063D1B">
        <w:rPr>
          <w:rFonts w:hint="eastAsia"/>
        </w:rPr>
        <w:t>并</w:t>
      </w:r>
      <w:r w:rsidR="00D30361">
        <w:rPr>
          <w:rFonts w:hint="eastAsia"/>
        </w:rPr>
        <w:t>选择较新的数据</w:t>
      </w:r>
      <w:r w:rsidR="000816BB">
        <w:rPr>
          <w:rFonts w:hint="eastAsia"/>
        </w:rPr>
        <w:t>以期得到更符合当下的结论</w:t>
      </w:r>
      <w:r w:rsidR="006C17E9">
        <w:rPr>
          <w:rFonts w:hint="eastAsia"/>
        </w:rPr>
        <w:t>。本文</w:t>
      </w:r>
      <w:r w:rsidR="006072B0">
        <w:rPr>
          <w:rFonts w:hint="eastAsia"/>
        </w:rPr>
        <w:t>利用Python进行数据收集与预处理</w:t>
      </w:r>
      <w:r w:rsidR="00082F0A">
        <w:rPr>
          <w:rFonts w:hint="eastAsia"/>
        </w:rPr>
        <w:t>，</w:t>
      </w:r>
      <w:r w:rsidR="006C17E9">
        <w:rPr>
          <w:rFonts w:hint="eastAsia"/>
        </w:rPr>
        <w:t>运用R</w:t>
      </w:r>
      <w:r w:rsidR="00AB1A0B">
        <w:rPr>
          <w:rFonts w:hint="eastAsia"/>
        </w:rPr>
        <w:t>语言中的rugarch包</w:t>
      </w:r>
      <w:r w:rsidR="006C17E9">
        <w:rPr>
          <w:rFonts w:hint="eastAsia"/>
        </w:rPr>
        <w:t>完成</w:t>
      </w:r>
      <w:r w:rsidR="00462CA9">
        <w:rPr>
          <w:rFonts w:hint="eastAsia"/>
        </w:rPr>
        <w:t>模型的联合估计</w:t>
      </w:r>
      <w:r w:rsidR="00AA3DDF">
        <w:rPr>
          <w:rFonts w:hint="eastAsia"/>
        </w:rPr>
        <w:t>与各项检验</w:t>
      </w:r>
      <w:r w:rsidR="008D0EC0">
        <w:rPr>
          <w:rFonts w:hint="eastAsia"/>
        </w:rPr>
        <w:t>。</w:t>
      </w:r>
      <w:r w:rsidR="00EA0F4E">
        <w:rPr>
          <w:rFonts w:hint="eastAsia"/>
        </w:rPr>
        <w:t>本文探究日历效应为两类：（1）</w:t>
      </w:r>
      <w:r w:rsidR="009E5058">
        <w:rPr>
          <w:rFonts w:hint="eastAsia"/>
        </w:rPr>
        <w:t>某种</w:t>
      </w:r>
      <w:r w:rsidR="009E5058" w:rsidRPr="00CC3C44">
        <w:rPr>
          <w:rFonts w:hint="eastAsia"/>
        </w:rPr>
        <w:t>周历、月历效应，属于以随机试探的形式寻找具体可能存在的该类日历效应</w:t>
      </w:r>
      <w:r w:rsidR="009E5058">
        <w:rPr>
          <w:rFonts w:hint="eastAsia"/>
        </w:rPr>
        <w:t>；</w:t>
      </w:r>
      <w:r w:rsidR="00037606">
        <w:rPr>
          <w:rFonts w:hint="eastAsia"/>
        </w:rPr>
        <w:t>（2）</w:t>
      </w:r>
      <w:r w:rsidR="009E5058">
        <w:rPr>
          <w:rFonts w:hint="eastAsia"/>
        </w:rPr>
        <w:t>假日效应，休市的时间内股票暂停交易，但与股市行情高度相关的信息仍然在被随机地释放，且无法动用的购置股票所用资金的机会成本随休市时间同步增长，休市后的首个交易日股市有较高概率出现收益率的异常波动。</w:t>
      </w:r>
    </w:p>
    <w:p w14:paraId="30A16C2A" w14:textId="308E8A65" w:rsidR="005F7778" w:rsidRDefault="00125FD4" w:rsidP="000C5670">
      <w:pPr>
        <w:pStyle w:val="a0"/>
        <w:spacing w:before="156"/>
      </w:pPr>
      <w:bookmarkStart w:id="21" w:name="_Toc3381482"/>
      <w:r>
        <w:rPr>
          <w:rFonts w:hint="eastAsia"/>
        </w:rPr>
        <w:t>日历效应建模</w:t>
      </w:r>
      <w:r w:rsidR="00F4481B">
        <w:rPr>
          <w:rFonts w:hint="eastAsia"/>
        </w:rPr>
        <w:t>——</w:t>
      </w:r>
      <w:r w:rsidR="00B16DF3">
        <w:rPr>
          <w:rFonts w:hint="eastAsia"/>
        </w:rPr>
        <w:t>R</w:t>
      </w:r>
      <w:r w:rsidR="00B16DF3">
        <w:t>-</w:t>
      </w:r>
      <w:proofErr w:type="spellStart"/>
      <w:r w:rsidR="00F4481B">
        <w:rPr>
          <w:rFonts w:hint="eastAsia"/>
        </w:rPr>
        <w:t>Garch</w:t>
      </w:r>
      <w:proofErr w:type="spellEnd"/>
      <w:r w:rsidR="00F4481B">
        <w:rPr>
          <w:rFonts w:hint="eastAsia"/>
        </w:rPr>
        <w:t>模型</w:t>
      </w:r>
      <w:bookmarkEnd w:id="21"/>
    </w:p>
    <w:p w14:paraId="169E66BE" w14:textId="61885B7B" w:rsidR="00034BBE" w:rsidRDefault="00034BBE" w:rsidP="000C5670">
      <w:pPr>
        <w:pStyle w:val="a1"/>
        <w:spacing w:before="156" w:after="156"/>
      </w:pPr>
      <w:bookmarkStart w:id="22" w:name="_Toc3381483"/>
      <w:r>
        <w:rPr>
          <w:rFonts w:hint="eastAsia"/>
        </w:rPr>
        <w:t>模型选择</w:t>
      </w:r>
      <w:bookmarkEnd w:id="22"/>
    </w:p>
    <w:p w14:paraId="068ACC56" w14:textId="77777777" w:rsidR="00FC0DDE" w:rsidRPr="001E6568" w:rsidRDefault="00FC0DDE" w:rsidP="00FC0DDE">
      <w:pPr>
        <w:pStyle w:val="ac"/>
        <w:ind w:firstLine="420"/>
      </w:pPr>
      <w:r w:rsidRPr="001E6568">
        <w:rPr>
          <w:rFonts w:hint="eastAsia"/>
        </w:rPr>
        <w:t>本文将基于</w:t>
      </w:r>
      <w:r w:rsidRPr="001E6568">
        <w:t>GARCH模型对中国股市的日历效应进行检验以及后续的影响因素分析，GARCH模型对收益率与其波动率联合建模的方法更加符合资产收益率的真实情况，采用该类方法检验日历效应更为准确。</w:t>
      </w:r>
    </w:p>
    <w:p w14:paraId="15CDA65C" w14:textId="77777777" w:rsidR="00FC0DDE" w:rsidRPr="001E6568" w:rsidRDefault="00FC0DDE" w:rsidP="00FC0DDE">
      <w:pPr>
        <w:pStyle w:val="ac"/>
        <w:ind w:firstLine="420"/>
      </w:pPr>
      <w:r w:rsidRPr="001E6568">
        <w:t>Engle（1982）首次提出了自回归条件异方差模型（Autoregressive Conditional Heteroscedastic，ARCH），为波动率建模提供了系统框架，其认为资产收益率的扰动是序列不相关的，但不是独立的，且这类</w:t>
      </w:r>
      <w:proofErr w:type="gramStart"/>
      <w:r w:rsidRPr="001E6568">
        <w:t>不</w:t>
      </w:r>
      <w:proofErr w:type="gramEnd"/>
      <w:r w:rsidRPr="001E6568">
        <w:t>独立性可以用扰动滞后项的简单二次函数来描述。</w:t>
      </w:r>
    </w:p>
    <w:p w14:paraId="0D73C3DC" w14:textId="77777777" w:rsidR="00FC0DDE" w:rsidRPr="001E6568" w:rsidRDefault="00FC0DDE" w:rsidP="00FC0DDE">
      <w:pPr>
        <w:pStyle w:val="ac"/>
        <w:ind w:firstLine="420"/>
      </w:pPr>
      <w:proofErr w:type="spellStart"/>
      <w:r w:rsidRPr="001E6568">
        <w:t>Bollerslev</w:t>
      </w:r>
      <w:proofErr w:type="spellEnd"/>
      <w:r w:rsidRPr="001E6568">
        <w:t>（1986）为了使ARCH模型拥有更灵活的滞后结构，类似AR过程扩展为ARMA过程将ARCH过程扩展为广义ARCH（Generalized-ARCH，GARCH）过程。</w:t>
      </w:r>
    </w:p>
    <w:p w14:paraId="2D2D7762" w14:textId="77777777" w:rsidR="00FC0DDE" w:rsidRPr="001E6568" w:rsidRDefault="00FC0DDE" w:rsidP="00FC0DDE">
      <w:pPr>
        <w:pStyle w:val="ac"/>
        <w:ind w:firstLine="420"/>
      </w:pPr>
      <w:r w:rsidRPr="001E6568">
        <w:rPr>
          <w:rFonts w:hint="eastAsia"/>
        </w:rPr>
        <w:t>为了在模型中体现正负收益率的非对称性，</w:t>
      </w:r>
      <w:r w:rsidRPr="001E6568">
        <w:t>Nelson（1991）与</w:t>
      </w:r>
      <w:proofErr w:type="spellStart"/>
      <w:r w:rsidRPr="001E6568">
        <w:t>Glosten</w:t>
      </w:r>
      <w:proofErr w:type="spellEnd"/>
      <w:r w:rsidRPr="001E6568">
        <w:t>、Jagannathan和Runkle（1993）分别提出了指数GARCH模型（Exponential-ARCH，EGARCH）与门限GARCH模型（Threshold-ARCH，TGARCH）。</w:t>
      </w:r>
    </w:p>
    <w:p w14:paraId="4449C7BD" w14:textId="77777777" w:rsidR="00FC0DDE" w:rsidRPr="001E6568" w:rsidRDefault="00FC0DDE" w:rsidP="00FC0DDE">
      <w:pPr>
        <w:pStyle w:val="ac"/>
        <w:ind w:firstLine="420"/>
      </w:pPr>
      <w:r w:rsidRPr="001E6568">
        <w:t>Hansen、Huang和</w:t>
      </w:r>
      <w:proofErr w:type="spellStart"/>
      <w:r w:rsidRPr="001E6568">
        <w:t>Shek</w:t>
      </w:r>
      <w:proofErr w:type="spellEnd"/>
      <w:r w:rsidRPr="001E6568">
        <w:t>（2011）提出，在高频金融数据已广泛使用的背景下，现有文献介绍了许多已实现波动率的测量，例如由Andersen和</w:t>
      </w:r>
      <w:proofErr w:type="spellStart"/>
      <w:r w:rsidRPr="001E6568">
        <w:t>Bollerslev</w:t>
      </w:r>
      <w:proofErr w:type="spellEnd"/>
      <w:r w:rsidRPr="001E6568">
        <w:t>提出的已实现波动率（1998），这类已实现波动率相比于以往收益率（扰动）平方而言，在对波动率建模以及预测上都更加实用、更具有信息性，并以此建立了已实现GARCH模型（Realized-GARCH，R-GARCH）。</w:t>
      </w:r>
    </w:p>
    <w:p w14:paraId="2D9C15D9" w14:textId="5D806F08" w:rsidR="00FC0DDE" w:rsidRDefault="00FC0DDE" w:rsidP="00FC0DDE">
      <w:pPr>
        <w:pStyle w:val="ac"/>
        <w:ind w:firstLine="420"/>
      </w:pPr>
      <w:r w:rsidRPr="001E6568">
        <w:rPr>
          <w:rFonts w:hint="eastAsia"/>
        </w:rPr>
        <w:t>结合以上各类</w:t>
      </w:r>
      <w:r w:rsidRPr="001E6568">
        <w:t>GARCH模型的特点，本文将使用R-GARCH（Realized-GARCH）模型来检验中国股市的日历效应：首先，已实现GARCH模型</w:t>
      </w:r>
      <w:r>
        <w:rPr>
          <w:rFonts w:hint="eastAsia"/>
        </w:rPr>
        <w:t>由于添加了日内已实现波动率</w:t>
      </w:r>
      <w:r w:rsidRPr="001E6568">
        <w:t>对股指收益率有更好的拟合能力（</w:t>
      </w:r>
      <w:proofErr w:type="spellStart"/>
      <w:r w:rsidRPr="001E6568">
        <w:t>Christoffersen</w:t>
      </w:r>
      <w:proofErr w:type="spellEnd"/>
      <w:r w:rsidRPr="001E6568">
        <w:t xml:space="preserve"> et al.，2010）</w:t>
      </w:r>
      <w:r>
        <w:rPr>
          <w:rFonts w:hint="eastAsia"/>
        </w:rPr>
        <w:t>，相比于普通GARCH模型建模更</w:t>
      </w:r>
      <w:r>
        <w:rPr>
          <w:rFonts w:hint="eastAsia"/>
        </w:rPr>
        <w:lastRenderedPageBreak/>
        <w:t>加充分</w:t>
      </w:r>
      <w:r w:rsidRPr="001E6568">
        <w:t>；其次，R-GARCH模型中的测度方程能识别波动的非对称性</w:t>
      </w:r>
      <w:r>
        <w:rPr>
          <w:rFonts w:hint="eastAsia"/>
        </w:rPr>
        <w:t>，与股市正、负向波动带来的收益率变动非对称性相符</w:t>
      </w:r>
      <w:r w:rsidRPr="001E6568">
        <w:t>；再者，使用GARCH</w:t>
      </w:r>
      <w:r>
        <w:rPr>
          <w:rFonts w:hint="eastAsia"/>
        </w:rPr>
        <w:t>族</w:t>
      </w:r>
      <w:r w:rsidRPr="001E6568">
        <w:t>模型</w:t>
      </w:r>
      <w:r>
        <w:rPr>
          <w:rFonts w:hint="eastAsia"/>
        </w:rPr>
        <w:t>进行建模在</w:t>
      </w:r>
      <w:r w:rsidRPr="001E6568">
        <w:t>理论上</w:t>
      </w:r>
      <w:r>
        <w:rPr>
          <w:rFonts w:hint="eastAsia"/>
        </w:rPr>
        <w:t>使得模型</w:t>
      </w:r>
      <w:r w:rsidRPr="001E6568">
        <w:t>贴合股票收益率的条件异方差性，且可识别波动率的聚集特点；最后，在对股指收益率拟合能力更好的模型中加入日历效应后，其检验到的日历效应更具有</w:t>
      </w:r>
      <w:r>
        <w:rPr>
          <w:rFonts w:hint="eastAsia"/>
        </w:rPr>
        <w:t>准确性</w:t>
      </w:r>
      <w:r w:rsidRPr="001E6568">
        <w:t>。</w:t>
      </w:r>
    </w:p>
    <w:p w14:paraId="6A90A427" w14:textId="71198417" w:rsidR="00034BBE" w:rsidRDefault="00A63A5F" w:rsidP="000C5670">
      <w:pPr>
        <w:pStyle w:val="a1"/>
        <w:spacing w:before="156" w:after="156"/>
      </w:pPr>
      <w:bookmarkStart w:id="23" w:name="_Toc3381484"/>
      <w:r>
        <w:rPr>
          <w:rFonts w:hint="eastAsia"/>
        </w:rPr>
        <w:t>模型描述与解释</w:t>
      </w:r>
      <w:bookmarkEnd w:id="23"/>
    </w:p>
    <w:p w14:paraId="258E708A" w14:textId="03E856F4" w:rsidR="008C3DD6" w:rsidRDefault="004D3B2A" w:rsidP="00D70762">
      <w:pPr>
        <w:pStyle w:val="ac"/>
        <w:ind w:firstLine="420"/>
      </w:pPr>
      <w:r>
        <w:rPr>
          <w:rFonts w:hint="eastAsia"/>
        </w:rPr>
        <w:t>R-</w:t>
      </w:r>
      <w:proofErr w:type="spellStart"/>
      <w:r>
        <w:rPr>
          <w:rFonts w:hint="eastAsia"/>
        </w:rPr>
        <w:t>Garch</w:t>
      </w:r>
      <w:proofErr w:type="spellEnd"/>
      <w:r>
        <w:rPr>
          <w:rFonts w:hint="eastAsia"/>
        </w:rPr>
        <w:t>模型</w:t>
      </w:r>
      <w:r w:rsidR="00A36A6B">
        <w:rPr>
          <w:rFonts w:hint="eastAsia"/>
        </w:rPr>
        <w:t>的具体形式由3个线性方程组成</w:t>
      </w:r>
      <w:r w:rsidR="000D41A1">
        <w:rPr>
          <w:rFonts w:hint="eastAsia"/>
        </w:rPr>
        <w:t>：</w:t>
      </w:r>
    </w:p>
    <w:p w14:paraId="38523514" w14:textId="77777777" w:rsidR="0074579E" w:rsidRPr="00897C4A" w:rsidRDefault="000A7C03" w:rsidP="0074579E">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44CB0F17" w14:textId="77777777" w:rsidR="0074579E" w:rsidRDefault="0074579E" w:rsidP="0074579E">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部分加代表日历效应的其他外生变量，本文初始采用最为简单的ARMA</w:t>
      </w:r>
      <w:r>
        <w:rPr>
          <w:rFonts w:ascii="宋体" w:eastAsia="宋体" w:hAnsi="宋体"/>
        </w:rPr>
        <w:t>(0,0)</w:t>
      </w:r>
      <w:r>
        <w:rPr>
          <w:rFonts w:ascii="宋体" w:eastAsia="宋体" w:hAnsi="宋体" w:hint="eastAsia"/>
        </w:rPr>
        <w:t>的形式，不对该部分作过多探究将模型复杂化，但</w:t>
      </w:r>
      <w:proofErr w:type="gramStart"/>
      <w:r>
        <w:rPr>
          <w:rFonts w:ascii="宋体" w:eastAsia="宋体" w:hAnsi="宋体" w:hint="eastAsia"/>
        </w:rPr>
        <w:t>若联合</w:t>
      </w:r>
      <w:proofErr w:type="gramEnd"/>
      <w:r>
        <w:rPr>
          <w:rFonts w:ascii="宋体" w:eastAsia="宋体" w:hAnsi="宋体" w:hint="eastAsia"/>
        </w:rPr>
        <w:t>估计结果中的均值方程建模不充分则适当添加AR与MA项，</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是独立同分布且均值为0方差为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的收益率扰动项（error项），</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的具体分布可根据建模需要而变化。</w:t>
      </w:r>
    </w:p>
    <w:p w14:paraId="3D0EC27E" w14:textId="77777777" w:rsidR="0074579E" w:rsidRDefault="0074579E" w:rsidP="0074579E">
      <w:pPr>
        <w:ind w:firstLineChars="200" w:firstLine="420"/>
        <w:rPr>
          <w:rFonts w:ascii="宋体" w:eastAsia="宋体" w:hAnsi="宋体"/>
        </w:rPr>
      </w:pPr>
      <w:r>
        <w:rPr>
          <w:rFonts w:ascii="宋体" w:eastAsia="宋体" w:hAnsi="宋体" w:hint="eastAsia"/>
        </w:rPr>
        <w:t>第二个方程为波动率方程，即对收益率扰动的对数方差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方程右边为之后q阶的对数已实现波动率以及滞后p阶的对数方差，类似GARCH模型的波动率方程，只是将收益率扰动替换为已实现波动率，该方程表明过去更大的已实现波动率与收益率的波动会导致未来更大的收益率波动，依然符合资产收益率波动率聚集现象。</w:t>
      </w:r>
    </w:p>
    <w:p w14:paraId="7A482D24" w14:textId="77777777" w:rsidR="0074579E" w:rsidRDefault="0074579E" w:rsidP="0074579E">
      <w:pPr>
        <w:ind w:firstLineChars="200" w:firstLine="420"/>
        <w:rPr>
          <w:rFonts w:ascii="宋体" w:eastAsia="宋体" w:hAnsi="宋体"/>
        </w:rPr>
      </w:pPr>
      <w:r>
        <w:rPr>
          <w:rFonts w:ascii="宋体" w:eastAsia="宋体" w:hAnsi="宋体" w:hint="eastAsia"/>
        </w:rPr>
        <w:t>第三个方程为测度方程，是对数已实现波动</w:t>
      </w:r>
      <w:proofErr w:type="gramStart"/>
      <w:r>
        <w:rPr>
          <w:rFonts w:ascii="宋体" w:eastAsia="宋体" w:hAnsi="宋体" w:hint="eastAsia"/>
        </w:rPr>
        <w:t>率表示</w:t>
      </w:r>
      <w:proofErr w:type="gramEnd"/>
      <w:r>
        <w:rPr>
          <w:rFonts w:ascii="宋体" w:eastAsia="宋体" w:hAnsi="宋体" w:hint="eastAsia"/>
        </w:rPr>
        <w:t>为收益率扰动的方差与标准化收益率扰动函数的具体形式，</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的杠杆函数，具体形式取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Pr>
          <w:rFonts w:ascii="宋体" w:eastAsia="宋体" w:hAnsi="宋体" w:hint="eastAsia"/>
        </w:rPr>
        <w:t>为正，来自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的负向变动导致的对数已实现波动率变动并传导至方差（将第三个方程代入第二个方程右边）的变动大于来自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的正向变动。</w:t>
      </w:r>
    </w:p>
    <w:p w14:paraId="3DF8C852" w14:textId="77777777" w:rsidR="0074579E" w:rsidRDefault="0074579E" w:rsidP="0074579E">
      <w:pPr>
        <w:ind w:firstLineChars="200" w:firstLine="420"/>
        <w:rPr>
          <w:rFonts w:ascii="宋体" w:eastAsia="宋体" w:hAnsi="宋体"/>
        </w:rPr>
      </w:pPr>
      <w:r>
        <w:rPr>
          <w:rFonts w:ascii="宋体" w:eastAsia="宋体" w:hAnsi="宋体" w:hint="eastAsia"/>
        </w:rPr>
        <w:t>方程之所以采用对数线性形式，是由于天然地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Pr>
          <w:rFonts w:ascii="宋体" w:eastAsia="宋体" w:hAnsi="宋体" w:hint="eastAsia"/>
        </w:rPr>
        <w:t>是收益率扰动项，实际也是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Pr>
          <w:rFonts w:ascii="宋体" w:eastAsia="宋体" w:hAnsi="宋体" w:hint="eastAsia"/>
        </w:rPr>
        <w:t>,其期望值即日收益率的方差，自然十分接近日内已实现波动（对日收益率方差的近似），故而第三个方程扩展地写成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Pr>
          <w:rFonts w:ascii="宋体" w:eastAsia="宋体" w:hAnsi="宋体" w:hint="eastAsia"/>
        </w:rPr>
        <w:t>的函数形式，能够更准确地测量估计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w:t>
      </w:r>
    </w:p>
    <w:p w14:paraId="035C7B4D" w14:textId="0C29D094" w:rsidR="0074579E" w:rsidRDefault="0074579E" w:rsidP="0074579E">
      <w:pPr>
        <w:pStyle w:val="ac"/>
        <w:ind w:firstLine="420"/>
      </w:pPr>
      <w:r>
        <w:rPr>
          <w:rFonts w:hint="eastAsia"/>
        </w:rPr>
        <w:t>额外加入测度方程的R-GARCH模型相比于普通GARCH模型多了已实现波动率这一桥梁，若将第三个方程代入第二个方程右边的</w:t>
      </w:r>
      <m:oMath>
        <m:sSub>
          <m:sSubPr>
            <m:ctrlPr>
              <w:rPr>
                <w:rFonts w:ascii="Cambria Math" w:hAnsi="Cambria Math"/>
              </w:rPr>
            </m:ctrlPr>
          </m:sSubPr>
          <m:e>
            <m:r>
              <w:rPr>
                <w:rFonts w:ascii="Cambria Math" w:hAnsi="Cambria Math"/>
                <w:kern w:val="0"/>
                <w:szCs w:val="24"/>
              </w:rPr>
              <m:t>ln</m:t>
            </m:r>
            <m:r>
              <w:rPr>
                <w:rFonts w:ascii="Cambria Math" w:hAnsi="Cambria Math" w:cs="MS Gothic" w:hint="eastAsia"/>
              </w:rPr>
              <m:t>x</m:t>
            </m:r>
          </m:e>
          <m:sub>
            <m:r>
              <w:rPr>
                <w:rFonts w:ascii="Cambria Math" w:hAnsi="Cambria Math"/>
              </w:rPr>
              <m:t>t</m:t>
            </m:r>
          </m:sub>
        </m:sSub>
      </m:oMath>
      <w:r>
        <w:rPr>
          <w:rFonts w:hint="eastAsia"/>
        </w:rPr>
        <w:t>，得到的新方程与能够反应收益率扰动正负变化带来波动非对称变化的指数GARCH模型十分接近，两者的杠杆函数略有不同。</w:t>
      </w:r>
    </w:p>
    <w:p w14:paraId="7AC1D085" w14:textId="573D2E02" w:rsidR="00AA2988" w:rsidRDefault="00AA2988" w:rsidP="000C5670">
      <w:pPr>
        <w:pStyle w:val="a1"/>
        <w:spacing w:before="156" w:after="156"/>
      </w:pPr>
      <w:bookmarkStart w:id="24" w:name="_Toc3381485"/>
      <w:r>
        <w:rPr>
          <w:rFonts w:hint="eastAsia"/>
        </w:rPr>
        <w:t>模型</w:t>
      </w:r>
      <w:r w:rsidR="00BE1748">
        <w:rPr>
          <w:rFonts w:hint="eastAsia"/>
        </w:rPr>
        <w:t>参数</w:t>
      </w:r>
      <w:r>
        <w:rPr>
          <w:rFonts w:hint="eastAsia"/>
        </w:rPr>
        <w:t>设定</w:t>
      </w:r>
      <w:bookmarkEnd w:id="24"/>
    </w:p>
    <w:p w14:paraId="081D8C04" w14:textId="2F4C2B21" w:rsidR="00F96716" w:rsidRDefault="00333ED9" w:rsidP="00CB32B0">
      <w:pPr>
        <w:pStyle w:val="ac"/>
        <w:ind w:firstLine="420"/>
      </w:pPr>
      <w:r>
        <w:rPr>
          <w:rFonts w:hint="eastAsia"/>
        </w:rPr>
        <w:t>（</w:t>
      </w:r>
      <w:r>
        <w:t>1</w:t>
      </w:r>
      <w:r>
        <w:rPr>
          <w:rFonts w:hint="eastAsia"/>
        </w:rPr>
        <w:t>）</w:t>
      </w:r>
      <w:r w:rsidR="00F96716">
        <w:rPr>
          <w:rFonts w:hint="eastAsia"/>
        </w:rPr>
        <w:t>确定R-</w:t>
      </w:r>
      <w:proofErr w:type="spellStart"/>
      <w:r w:rsidR="00F96716">
        <w:rPr>
          <w:rFonts w:hint="eastAsia"/>
        </w:rPr>
        <w:t>Garch</w:t>
      </w:r>
      <w:proofErr w:type="spellEnd"/>
      <w:r w:rsidR="00F96716">
        <w:rPr>
          <w:rFonts w:hint="eastAsia"/>
        </w:rPr>
        <w:t>模型中均值方程与波动方程的滞后阶数</w:t>
      </w:r>
    </w:p>
    <w:p w14:paraId="52E6336C" w14:textId="432A5660" w:rsidR="00333ED9" w:rsidRDefault="00333ED9" w:rsidP="00333ED9">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确定，且高阶GARCH模型会出现不稳定的情况，对较为严格的拟合或预测任务通常通过排列组合的方式</w:t>
      </w:r>
      <w:proofErr w:type="gramStart"/>
      <w:r>
        <w:rPr>
          <w:rFonts w:ascii="宋体" w:eastAsia="宋体" w:hAnsi="宋体" w:hint="eastAsia"/>
        </w:rPr>
        <w:t>来结</w:t>
      </w:r>
      <w:proofErr w:type="gramEnd"/>
      <w:r>
        <w:rPr>
          <w:rFonts w:ascii="宋体" w:eastAsia="宋体" w:hAnsi="宋体" w:hint="eastAsia"/>
        </w:rPr>
        <w:t>合贝叶斯信息准则（Bayesian</w:t>
      </w:r>
      <w:r>
        <w:rPr>
          <w:rFonts w:ascii="宋体" w:eastAsia="宋体" w:hAnsi="宋体"/>
        </w:rPr>
        <w:t xml:space="preserve"> Information Criterion, </w:t>
      </w:r>
      <w:r>
        <w:rPr>
          <w:rFonts w:ascii="宋体" w:eastAsia="宋体" w:hAnsi="宋体" w:hint="eastAsia"/>
        </w:rPr>
        <w:t>BIC）或者</w:t>
      </w:r>
      <w:proofErr w:type="gramStart"/>
      <w:r>
        <w:rPr>
          <w:rFonts w:ascii="宋体" w:eastAsia="宋体" w:hAnsi="宋体" w:hint="eastAsia"/>
        </w:rPr>
        <w:t>赤池信</w:t>
      </w:r>
      <w:proofErr w:type="gramEnd"/>
      <w:r>
        <w:rPr>
          <w:rFonts w:ascii="宋体" w:eastAsia="宋体" w:hAnsi="宋体" w:hint="eastAsia"/>
        </w:rPr>
        <w:t>息准则（Akaike</w:t>
      </w:r>
      <w:r>
        <w:rPr>
          <w:rFonts w:ascii="宋体" w:eastAsia="宋体" w:hAnsi="宋体"/>
        </w:rPr>
        <w:t xml:space="preserve"> Information Criterion, </w:t>
      </w:r>
      <w:r>
        <w:rPr>
          <w:rFonts w:ascii="宋体" w:eastAsia="宋体" w:hAnsi="宋体" w:hint="eastAsia"/>
        </w:rPr>
        <w:t>AIC</w:t>
      </w:r>
      <w:r>
        <w:rPr>
          <w:rFonts w:ascii="宋体" w:eastAsia="宋体" w:hAnsi="宋体"/>
        </w:rPr>
        <w:t>）</w:t>
      </w:r>
      <w:r>
        <w:rPr>
          <w:rFonts w:ascii="宋体" w:eastAsia="宋体" w:hAnsi="宋体" w:hint="eastAsia"/>
        </w:rPr>
        <w:t>确定GARCH项与ARCH项的滞后阶数。本文的重点不在于精确拟合或者预测，无需建立过于复杂的R-GARCH模型，因此所有模型的波动方程</w:t>
      </w:r>
      <w:proofErr w:type="gramStart"/>
      <w:r>
        <w:rPr>
          <w:rFonts w:ascii="宋体" w:eastAsia="宋体" w:hAnsi="宋体" w:hint="eastAsia"/>
        </w:rPr>
        <w:t>初始均</w:t>
      </w:r>
      <w:proofErr w:type="gramEnd"/>
      <w:r>
        <w:rPr>
          <w:rFonts w:ascii="宋体" w:eastAsia="宋体" w:hAnsi="宋体" w:hint="eastAsia"/>
        </w:rPr>
        <w:t>设定为GARCH（1,</w:t>
      </w:r>
      <w:r>
        <w:rPr>
          <w:rFonts w:ascii="宋体" w:eastAsia="宋体" w:hAnsi="宋体"/>
        </w:rPr>
        <w:t>1</w:t>
      </w:r>
      <w:r>
        <w:rPr>
          <w:rFonts w:ascii="宋体" w:eastAsia="宋体" w:hAnsi="宋体" w:hint="eastAsia"/>
        </w:rPr>
        <w:t>）的形式，仅当回归结果的均值方程残差项未通过充分建模检验时才重新设定更为复杂的模型。</w:t>
      </w:r>
      <w:r w:rsidR="003A3EFA">
        <w:rPr>
          <w:rFonts w:ascii="宋体" w:eastAsia="宋体" w:hAnsi="宋体" w:hint="eastAsia"/>
        </w:rPr>
        <w:t>均值方程中的ARMA</w:t>
      </w:r>
      <w:proofErr w:type="gramStart"/>
      <w:r w:rsidR="003A3EFA">
        <w:rPr>
          <w:rFonts w:ascii="宋体" w:eastAsia="宋体" w:hAnsi="宋体" w:hint="eastAsia"/>
        </w:rPr>
        <w:t>项</w:t>
      </w:r>
      <w:r w:rsidR="003D50D6">
        <w:rPr>
          <w:rFonts w:ascii="宋体" w:eastAsia="宋体" w:hAnsi="宋体" w:hint="eastAsia"/>
        </w:rPr>
        <w:t>阶数</w:t>
      </w:r>
      <w:proofErr w:type="gramEnd"/>
      <w:r w:rsidR="00D71FDF">
        <w:rPr>
          <w:rFonts w:ascii="宋体" w:eastAsia="宋体" w:hAnsi="宋体" w:hint="eastAsia"/>
        </w:rPr>
        <w:t>与波动率方程中的GARCH</w:t>
      </w:r>
      <w:proofErr w:type="gramStart"/>
      <w:r w:rsidR="00D71FDF">
        <w:rPr>
          <w:rFonts w:ascii="宋体" w:eastAsia="宋体" w:hAnsi="宋体" w:hint="eastAsia"/>
        </w:rPr>
        <w:t>项采</w:t>
      </w:r>
      <w:proofErr w:type="gramEnd"/>
      <w:r w:rsidR="00D71FDF">
        <w:rPr>
          <w:rFonts w:ascii="宋体" w:eastAsia="宋体" w:hAnsi="宋体" w:hint="eastAsia"/>
        </w:rPr>
        <w:t>用</w:t>
      </w:r>
      <w:r w:rsidR="00DA7DC9">
        <w:rPr>
          <w:rFonts w:ascii="宋体" w:eastAsia="宋体" w:hAnsi="宋体" w:hint="eastAsia"/>
        </w:rPr>
        <w:t>同样</w:t>
      </w:r>
      <w:r w:rsidR="0071007A">
        <w:rPr>
          <w:rFonts w:ascii="宋体" w:eastAsia="宋体" w:hAnsi="宋体" w:hint="eastAsia"/>
        </w:rPr>
        <w:t>的</w:t>
      </w:r>
      <w:r w:rsidR="00DA7DC9">
        <w:rPr>
          <w:rFonts w:ascii="宋体" w:eastAsia="宋体" w:hAnsi="宋体" w:hint="eastAsia"/>
        </w:rPr>
        <w:t>策略</w:t>
      </w:r>
      <w:r w:rsidR="0071007A">
        <w:rPr>
          <w:rFonts w:ascii="宋体" w:eastAsia="宋体" w:hAnsi="宋体" w:hint="eastAsia"/>
        </w:rPr>
        <w:t>来</w:t>
      </w:r>
      <w:r w:rsidR="000243FA">
        <w:rPr>
          <w:rFonts w:ascii="宋体" w:eastAsia="宋体" w:hAnsi="宋体" w:hint="eastAsia"/>
        </w:rPr>
        <w:t>确定</w:t>
      </w:r>
      <w:r w:rsidR="003B254F">
        <w:rPr>
          <w:rFonts w:ascii="宋体" w:eastAsia="宋体" w:hAnsi="宋体" w:hint="eastAsia"/>
        </w:rPr>
        <w:t>。</w:t>
      </w:r>
    </w:p>
    <w:p w14:paraId="2C7F9F0D" w14:textId="2E9A1210" w:rsidR="00F07ED8" w:rsidRDefault="00FD57B5" w:rsidP="00CB32B0">
      <w:pPr>
        <w:pStyle w:val="ac"/>
        <w:ind w:firstLine="420"/>
      </w:pPr>
      <w:r>
        <w:rPr>
          <w:rFonts w:hint="eastAsia"/>
        </w:rPr>
        <w:t>（2）</w:t>
      </w:r>
      <w:r w:rsidR="00473B64" w:rsidRPr="00473B64">
        <w:rPr>
          <w:rFonts w:hint="eastAsia"/>
        </w:rPr>
        <w:t>选择模型中均值方程收益率扰动所服从的分布</w:t>
      </w:r>
    </w:p>
    <w:p w14:paraId="32C808B2" w14:textId="77777777" w:rsidR="00E7184E" w:rsidRDefault="00E7184E" w:rsidP="00E7184E">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Pr>
          <w:rFonts w:ascii="宋体" w:eastAsia="宋体" w:hAnsi="宋体" w:hint="eastAsia"/>
        </w:rPr>
        <w:t>通常被认为服从标准正态分布，由于本文建模的对象是具有尖峰</w:t>
      </w:r>
      <w:proofErr w:type="gramStart"/>
      <w:r>
        <w:rPr>
          <w:rFonts w:ascii="宋体" w:eastAsia="宋体" w:hAnsi="宋体" w:hint="eastAsia"/>
        </w:rPr>
        <w:t>厚尾特点</w:t>
      </w:r>
      <w:proofErr w:type="gramEnd"/>
      <w:r>
        <w:rPr>
          <w:rFonts w:ascii="宋体" w:eastAsia="宋体" w:hAnsi="宋体" w:hint="eastAsia"/>
        </w:rPr>
        <w:t>的金融时间序列，故本文首先检验何种分布更适合所选用的数据，将从标准正态分</w:t>
      </w:r>
      <w:r>
        <w:rPr>
          <w:rFonts w:ascii="宋体" w:eastAsia="宋体" w:hAnsi="宋体" w:hint="eastAsia"/>
        </w:rPr>
        <w:lastRenderedPageBreak/>
        <w:t>布、具有</w:t>
      </w:r>
      <w:proofErr w:type="gramStart"/>
      <w:r>
        <w:rPr>
          <w:rFonts w:ascii="宋体" w:eastAsia="宋体" w:hAnsi="宋体" w:hint="eastAsia"/>
        </w:rPr>
        <w:t>厚尾特</w:t>
      </w:r>
      <w:proofErr w:type="gramEnd"/>
      <w:r>
        <w:rPr>
          <w:rFonts w:ascii="宋体" w:eastAsia="宋体" w:hAnsi="宋体" w:hint="eastAsia"/>
        </w:rPr>
        <w:t>征的学生t-分布、GARCH模型常用的广义误差分布三种分布中选择。</w:t>
      </w:r>
    </w:p>
    <w:p w14:paraId="67B3CE12" w14:textId="00692C65" w:rsidR="00E7184E" w:rsidRPr="005B279E" w:rsidRDefault="00E7184E" w:rsidP="005B279E">
      <w:pPr>
        <w:ind w:firstLineChars="200" w:firstLine="420"/>
        <w:rPr>
          <w:rFonts w:ascii="宋体" w:eastAsia="宋体" w:hAnsi="宋体"/>
        </w:rPr>
      </w:pPr>
      <w:r>
        <w:rPr>
          <w:rFonts w:ascii="宋体" w:eastAsia="宋体" w:hAnsi="宋体" w:hint="eastAsia"/>
        </w:rPr>
        <w:t>分布的选择遵循以下步骤：</w:t>
      </w:r>
      <w:r w:rsidR="009127F8">
        <w:rPr>
          <w:rFonts w:ascii="宋体" w:eastAsia="宋体" w:hAnsi="宋体" w:hint="eastAsia"/>
        </w:rPr>
        <w:t>1</w:t>
      </w:r>
      <w:r w:rsidR="00731BA8">
        <w:rPr>
          <w:rFonts w:ascii="宋体" w:eastAsia="宋体" w:hAnsi="宋体"/>
        </w:rPr>
        <w:t>.</w:t>
      </w:r>
      <w:r>
        <w:rPr>
          <w:rFonts w:ascii="宋体" w:eastAsia="宋体" w:hAnsi="宋体" w:hint="eastAsia"/>
        </w:rPr>
        <w:t>检验所选股指的对数收益率序列是否具有GARCH效应；</w:t>
      </w:r>
      <w:r w:rsidR="00731BA8">
        <w:rPr>
          <w:rFonts w:ascii="宋体" w:eastAsia="宋体" w:hAnsi="宋体" w:hint="eastAsia"/>
        </w:rPr>
        <w:t>2.</w:t>
      </w:r>
      <w:r>
        <w:rPr>
          <w:rFonts w:ascii="宋体" w:eastAsia="宋体" w:hAnsi="宋体" w:hint="eastAsia"/>
        </w:rPr>
        <w:t>取用某一种分布，在均值方程中不加入</w:t>
      </w:r>
      <w:proofErr w:type="gramStart"/>
      <w:r>
        <w:rPr>
          <w:rFonts w:ascii="宋体" w:eastAsia="宋体" w:hAnsi="宋体" w:hint="eastAsia"/>
        </w:rPr>
        <w:t>任何代表</w:t>
      </w:r>
      <w:proofErr w:type="gramEnd"/>
      <w:r>
        <w:rPr>
          <w:rFonts w:ascii="宋体" w:eastAsia="宋体" w:hAnsi="宋体" w:hint="eastAsia"/>
        </w:rPr>
        <w:t>日历效应的外生变量情况下得到回归估计结果；</w:t>
      </w:r>
      <w:r w:rsidR="00731BA8">
        <w:rPr>
          <w:rFonts w:ascii="宋体" w:eastAsia="宋体" w:hAnsi="宋体" w:hint="eastAsia"/>
        </w:rPr>
        <w:t>3.</w:t>
      </w:r>
      <w:r>
        <w:rPr>
          <w:rFonts w:ascii="宋体" w:eastAsia="宋体" w:hAnsi="宋体" w:hint="eastAsia"/>
        </w:rPr>
        <w:t>检验R-GARCH模型是否建模充分；</w:t>
      </w:r>
      <w:r w:rsidR="00731BA8">
        <w:rPr>
          <w:rFonts w:ascii="宋体" w:eastAsia="宋体" w:hAnsi="宋体" w:hint="eastAsia"/>
        </w:rPr>
        <w:t>4</w:t>
      </w:r>
      <w:r w:rsidR="00731BA8">
        <w:rPr>
          <w:rFonts w:ascii="宋体" w:eastAsia="宋体" w:hAnsi="宋体"/>
        </w:rPr>
        <w:t>.</w:t>
      </w:r>
      <w:r>
        <w:rPr>
          <w:rFonts w:ascii="宋体" w:eastAsia="宋体" w:hAnsi="宋体" w:hint="eastAsia"/>
        </w:rPr>
        <w:t>比较三种分布下标准化残差项与所用分布的QQ图以及KS检验结果并选择最优分布。</w:t>
      </w:r>
    </w:p>
    <w:p w14:paraId="3F83A8DD" w14:textId="3911D8EC" w:rsidR="005C2D6D" w:rsidRDefault="00A62858" w:rsidP="000C5670">
      <w:pPr>
        <w:pStyle w:val="a1"/>
        <w:spacing w:before="156" w:after="156"/>
      </w:pPr>
      <w:bookmarkStart w:id="25" w:name="_Toc3381486"/>
      <w:r>
        <w:rPr>
          <w:rFonts w:hint="eastAsia"/>
        </w:rPr>
        <w:t>日历效应</w:t>
      </w:r>
      <w:r w:rsidR="005C2D6D">
        <w:rPr>
          <w:rFonts w:hint="eastAsia"/>
        </w:rPr>
        <w:t>检验步骤</w:t>
      </w:r>
      <w:bookmarkEnd w:id="25"/>
    </w:p>
    <w:p w14:paraId="4C87BEEC" w14:textId="77777777" w:rsidR="00206133" w:rsidRDefault="007C1802" w:rsidP="007C1802">
      <w:pPr>
        <w:pStyle w:val="ac"/>
        <w:ind w:firstLine="420"/>
        <w:rPr>
          <w:rStyle w:val="ad"/>
        </w:rPr>
      </w:pPr>
      <w:r>
        <w:rPr>
          <w:rFonts w:hint="eastAsia"/>
        </w:rPr>
        <w:t>分别对</w:t>
      </w:r>
      <w:r w:rsidRPr="007C1802">
        <w:rPr>
          <w:rStyle w:val="ad"/>
          <w:rFonts w:hint="eastAsia"/>
        </w:rPr>
        <w:t>上证指数、创业板指、深证成指各时段进行步骤相同的检验：</w:t>
      </w:r>
    </w:p>
    <w:p w14:paraId="338D6F85" w14:textId="77777777" w:rsidR="00360AD2" w:rsidRDefault="00206133" w:rsidP="007C1802">
      <w:pPr>
        <w:pStyle w:val="ac"/>
        <w:ind w:firstLine="420"/>
        <w:rPr>
          <w:rStyle w:val="ad"/>
        </w:rPr>
      </w:pPr>
      <w:r>
        <w:rPr>
          <w:rStyle w:val="ad"/>
          <w:rFonts w:hint="eastAsia"/>
        </w:rPr>
        <w:t>第一步，</w:t>
      </w:r>
      <w:r w:rsidR="007C1802" w:rsidRPr="007C1802">
        <w:rPr>
          <w:rStyle w:val="ad"/>
          <w:rFonts w:hint="eastAsia"/>
        </w:rPr>
        <w:t>以试探的形式检验周历与月历效应，将周一至周五、一月至十二月</w:t>
      </w:r>
      <w:proofErr w:type="gramStart"/>
      <w:r w:rsidR="007C1802" w:rsidRPr="007C1802">
        <w:rPr>
          <w:rStyle w:val="ad"/>
          <w:rFonts w:hint="eastAsia"/>
        </w:rPr>
        <w:t>哑</w:t>
      </w:r>
      <w:proofErr w:type="gramEnd"/>
      <w:r w:rsidR="007C1802" w:rsidRPr="007C1802">
        <w:rPr>
          <w:rStyle w:val="ad"/>
          <w:rFonts w:hint="eastAsia"/>
        </w:rPr>
        <w:t>变量均添加入均值方程中</w:t>
      </w:r>
      <w:proofErr w:type="gramStart"/>
      <w:r w:rsidR="007C1802" w:rsidRPr="007C1802">
        <w:rPr>
          <w:rStyle w:val="ad"/>
          <w:rFonts w:hint="eastAsia"/>
        </w:rPr>
        <w:t>并回归得</w:t>
      </w:r>
      <w:proofErr w:type="gramEnd"/>
      <w:r w:rsidR="007C1802" w:rsidRPr="007C1802">
        <w:rPr>
          <w:rStyle w:val="ad"/>
          <w:rFonts w:hint="eastAsia"/>
        </w:rPr>
        <w:t>到估计结果，在标准化残差及其平方的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-Box统计量均不显著的情况下记录均值方程中显著的周历、月历效应（称为建模充分，即通过均值方程中的ARMA项与波动方程中的GARCH</w:t>
      </w:r>
      <w:proofErr w:type="gramStart"/>
      <w:r w:rsidR="007C1802" w:rsidRPr="007C1802">
        <w:rPr>
          <w:rStyle w:val="ad"/>
          <w:rFonts w:hint="eastAsia"/>
        </w:rPr>
        <w:t>项成</w:t>
      </w:r>
      <w:proofErr w:type="gramEnd"/>
      <w:r w:rsidR="007C1802" w:rsidRPr="007C1802">
        <w:rPr>
          <w:rStyle w:val="ad"/>
          <w:rFonts w:hint="eastAsia"/>
        </w:rPr>
        <w:t>功消除了标准化残差中的自相关与其平方的自相关），否则重新建模</w:t>
      </w:r>
      <w:r w:rsidR="00360AD2">
        <w:rPr>
          <w:rStyle w:val="ad"/>
          <w:rFonts w:hint="eastAsia"/>
        </w:rPr>
        <w:t>。</w:t>
      </w:r>
    </w:p>
    <w:p w14:paraId="22DEB1E9" w14:textId="77777777" w:rsidR="00F57EDD" w:rsidRDefault="00360AD2" w:rsidP="007C1802">
      <w:pPr>
        <w:pStyle w:val="ac"/>
        <w:ind w:firstLine="420"/>
        <w:rPr>
          <w:rStyle w:val="ad"/>
        </w:rPr>
      </w:pPr>
      <w:r>
        <w:rPr>
          <w:rStyle w:val="ad"/>
          <w:rFonts w:hint="eastAsia"/>
        </w:rPr>
        <w:t>第二步，</w:t>
      </w:r>
      <w:r w:rsidR="007C1802" w:rsidRPr="007C1802">
        <w:rPr>
          <w:rStyle w:val="ad"/>
          <w:rFonts w:hint="eastAsia"/>
        </w:rPr>
        <w:t>在代表周、月历效应的哑变量系数存在多个均为显著的情况下，仅记录系数绝对值最大的一个作为该股指该时段的周、月历效应</w:t>
      </w:r>
      <w:r w:rsidR="00F57EDD">
        <w:rPr>
          <w:rStyle w:val="ad"/>
          <w:rFonts w:hint="eastAsia"/>
        </w:rPr>
        <w:t>。</w:t>
      </w:r>
    </w:p>
    <w:p w14:paraId="450203BA" w14:textId="38BBA63F" w:rsidR="007C1802" w:rsidRPr="007C1802" w:rsidRDefault="00F57EDD" w:rsidP="00B55E0F">
      <w:pPr>
        <w:pStyle w:val="ac"/>
        <w:ind w:firstLine="420"/>
      </w:pPr>
      <w:r>
        <w:rPr>
          <w:rStyle w:val="ad"/>
          <w:rFonts w:hint="eastAsia"/>
        </w:rPr>
        <w:t>第三</w:t>
      </w:r>
      <w:r w:rsidR="00646D25">
        <w:rPr>
          <w:rStyle w:val="ad"/>
          <w:rFonts w:hint="eastAsia"/>
        </w:rPr>
        <w:t>步，</w:t>
      </w:r>
      <w:r w:rsidR="007C1802" w:rsidRPr="007C1802">
        <w:rPr>
          <w:rStyle w:val="ad"/>
          <w:rFonts w:hint="eastAsia"/>
        </w:rPr>
        <w:t>检验假日效应，将代表本交易日与上一交易日休市天数的离散变量添加入均值方程中</w:t>
      </w:r>
      <w:proofErr w:type="gramStart"/>
      <w:r w:rsidR="007C1802" w:rsidRPr="007C1802">
        <w:rPr>
          <w:rStyle w:val="ad"/>
          <w:rFonts w:hint="eastAsia"/>
        </w:rPr>
        <w:t>并回归得到</w:t>
      </w:r>
      <w:proofErr w:type="gramEnd"/>
      <w:r w:rsidR="007C1802" w:rsidRPr="007C1802">
        <w:rPr>
          <w:rStyle w:val="ad"/>
          <w:rFonts w:hint="eastAsia"/>
        </w:rPr>
        <w:t>估计结果，在标准化残差及其平方的</w:t>
      </w:r>
      <w:proofErr w:type="spellStart"/>
      <w:r w:rsidR="007C1802" w:rsidRPr="007C1802">
        <w:rPr>
          <w:rStyle w:val="ad"/>
          <w:rFonts w:hint="eastAsia"/>
        </w:rPr>
        <w:t>Ljung</w:t>
      </w:r>
      <w:proofErr w:type="spellEnd"/>
      <w:r w:rsidR="007C1802" w:rsidRPr="007C1802">
        <w:rPr>
          <w:rStyle w:val="ad"/>
          <w:rFonts w:hint="eastAsia"/>
        </w:rPr>
        <w:t>-Box统计量均不显著的情况下确认休市天数变量的系数是否显著，否则重新建模，若休市天数变量的系数显著则表明存在假日效应。在建模不充分情况下，若反复重新建模至模型的波动率方程过于复杂</w:t>
      </w:r>
      <w:proofErr w:type="gramStart"/>
      <w:r w:rsidR="007C1802" w:rsidRPr="007C1802">
        <w:rPr>
          <w:rStyle w:val="ad"/>
          <w:rFonts w:hint="eastAsia"/>
        </w:rPr>
        <w:t>且仍然</w:t>
      </w:r>
      <w:proofErr w:type="gramEnd"/>
      <w:r w:rsidR="007C1802" w:rsidRPr="007C1802">
        <w:rPr>
          <w:rStyle w:val="ad"/>
          <w:rFonts w:hint="eastAsia"/>
        </w:rPr>
        <w:t>无法通过</w:t>
      </w:r>
      <w:proofErr w:type="spellStart"/>
      <w:r w:rsidR="007C1802" w:rsidRPr="007C1802">
        <w:rPr>
          <w:rStyle w:val="ad"/>
          <w:rFonts w:hint="eastAsia"/>
        </w:rPr>
        <w:t>Ljung</w:t>
      </w:r>
      <w:proofErr w:type="spellEnd"/>
      <w:r w:rsidR="007C1802" w:rsidRPr="007C1802">
        <w:rPr>
          <w:rStyle w:val="ad"/>
          <w:rFonts w:hint="eastAsia"/>
        </w:rPr>
        <w:t>-Box检验，则认为该股指该时段无任何日历效应。</w:t>
      </w:r>
    </w:p>
    <w:p w14:paraId="4525F943" w14:textId="7EB06194" w:rsidR="000F15F3" w:rsidRDefault="000F15F3" w:rsidP="000F15F3">
      <w:pPr>
        <w:pStyle w:val="a0"/>
        <w:spacing w:before="156"/>
      </w:pPr>
      <w:bookmarkStart w:id="26" w:name="_Toc3381487"/>
      <w:r>
        <w:rPr>
          <w:rFonts w:hint="eastAsia"/>
        </w:rPr>
        <w:t>数据选择与处理方法</w:t>
      </w:r>
      <w:bookmarkEnd w:id="26"/>
    </w:p>
    <w:p w14:paraId="5CD86B89" w14:textId="6CE53453" w:rsidR="000F15F3" w:rsidRDefault="000F15F3" w:rsidP="000F15F3">
      <w:pPr>
        <w:pStyle w:val="a1"/>
        <w:spacing w:before="156" w:after="156"/>
      </w:pPr>
      <w:bookmarkStart w:id="27" w:name="_Toc3381488"/>
      <w:r>
        <w:rPr>
          <w:rFonts w:hint="eastAsia"/>
        </w:rPr>
        <w:t>数据选择</w:t>
      </w:r>
      <w:bookmarkEnd w:id="27"/>
    </w:p>
    <w:p w14:paraId="75A24BB2" w14:textId="77777777" w:rsidR="000F15F3" w:rsidRDefault="000F15F3" w:rsidP="000F15F3">
      <w:pPr>
        <w:pStyle w:val="ac"/>
        <w:ind w:firstLine="420"/>
      </w:pPr>
      <w:r>
        <w:rPr>
          <w:rFonts w:hint="eastAsia"/>
        </w:rPr>
        <w:t>本文所用的基础数据包括上证指数、深证成指2</w:t>
      </w:r>
      <w:r>
        <w:t>010</w:t>
      </w:r>
      <w:r>
        <w:rPr>
          <w:rFonts w:hint="eastAsia"/>
        </w:rPr>
        <w:t>年</w:t>
      </w:r>
      <w:r w:rsidRPr="000151FB">
        <w:t>1</w:t>
      </w:r>
      <w:r w:rsidRPr="000151FB">
        <w:rPr>
          <w:rFonts w:hint="eastAsia"/>
        </w:rPr>
        <w:t>月</w:t>
      </w:r>
      <w:r>
        <w:rPr>
          <w:rFonts w:hint="eastAsia"/>
        </w:rPr>
        <w:t>至</w:t>
      </w:r>
      <w:r w:rsidRPr="00280859">
        <w:t>2019</w:t>
      </w:r>
      <w:r w:rsidRPr="00280859">
        <w:rPr>
          <w:rFonts w:hint="eastAsia"/>
        </w:rPr>
        <w:t>年1月与创业板指2</w:t>
      </w:r>
      <w:r w:rsidRPr="00280859">
        <w:t>010</w:t>
      </w:r>
      <w:r w:rsidRPr="00280859">
        <w:rPr>
          <w:rFonts w:hint="eastAsia"/>
        </w:rPr>
        <w:t>年</w:t>
      </w:r>
      <w:r w:rsidRPr="00280859">
        <w:t>6</w:t>
      </w:r>
      <w:r w:rsidRPr="00280859">
        <w:rPr>
          <w:rFonts w:hint="eastAsia"/>
        </w:rPr>
        <w:t>月至</w:t>
      </w:r>
      <w:r w:rsidRPr="00280859">
        <w:t>2019</w:t>
      </w:r>
      <w:r w:rsidRPr="00280859">
        <w:rPr>
          <w:rFonts w:hint="eastAsia"/>
        </w:rPr>
        <w:t>年1月的</w:t>
      </w:r>
      <w:r>
        <w:rPr>
          <w:rFonts w:hint="eastAsia"/>
        </w:rPr>
        <w:t>日收盘价数据与日内五分钟高频交易数据。数据运用python通过API方式调用，来源</w:t>
      </w:r>
      <w:proofErr w:type="gramStart"/>
      <w:r>
        <w:rPr>
          <w:rFonts w:hint="eastAsia"/>
        </w:rPr>
        <w:t>为</w:t>
      </w:r>
      <w:r w:rsidRPr="008B4034">
        <w:t>聚宽数据</w:t>
      </w:r>
      <w:proofErr w:type="gramEnd"/>
      <w:r>
        <w:rPr>
          <w:rFonts w:hint="eastAsia"/>
        </w:rPr>
        <w:t>（</w:t>
      </w:r>
      <w:proofErr w:type="spellStart"/>
      <w:r w:rsidRPr="008B4034">
        <w:t>JQData</w:t>
      </w:r>
      <w:proofErr w:type="spellEnd"/>
      <w:r>
        <w:rPr>
          <w:rFonts w:hint="eastAsia"/>
        </w:rPr>
        <w:t>）。</w:t>
      </w:r>
    </w:p>
    <w:p w14:paraId="6E3EDF33" w14:textId="16234FFF" w:rsidR="000F15F3" w:rsidRDefault="00246AF1" w:rsidP="000F15F3">
      <w:pPr>
        <w:pStyle w:val="a1"/>
        <w:spacing w:before="156" w:after="156"/>
      </w:pPr>
      <w:bookmarkStart w:id="28" w:name="_Toc3381489"/>
      <w:r>
        <w:rPr>
          <w:rFonts w:hint="eastAsia"/>
        </w:rPr>
        <w:t>对数收益率与</w:t>
      </w:r>
      <w:r w:rsidR="000F15F3">
        <w:rPr>
          <w:rFonts w:hint="eastAsia"/>
        </w:rPr>
        <w:t>已实现波动率</w:t>
      </w:r>
      <w:bookmarkEnd w:id="28"/>
    </w:p>
    <w:p w14:paraId="5B298DE9" w14:textId="0D42A944" w:rsidR="00EC6D09" w:rsidRDefault="006C0937" w:rsidP="00E0660F">
      <w:pPr>
        <w:pStyle w:val="ac"/>
        <w:ind w:firstLine="420"/>
      </w:pPr>
      <w:r>
        <w:rPr>
          <w:rFonts w:hint="eastAsia"/>
        </w:rPr>
        <w:t>R-</w:t>
      </w:r>
      <w:proofErr w:type="spellStart"/>
      <w:r>
        <w:rPr>
          <w:rFonts w:hint="eastAsia"/>
        </w:rPr>
        <w:t>Garch</w:t>
      </w:r>
      <w:proofErr w:type="spellEnd"/>
      <w:r>
        <w:rPr>
          <w:rFonts w:hint="eastAsia"/>
        </w:rPr>
        <w:t>模型是对收益率序列建模</w:t>
      </w:r>
      <w:r w:rsidR="00F71A0F">
        <w:rPr>
          <w:rFonts w:hint="eastAsia"/>
        </w:rPr>
        <w:t>并引入已实现波动率的模型</w:t>
      </w:r>
      <w:r w:rsidR="00E0660F">
        <w:rPr>
          <w:rFonts w:hint="eastAsia"/>
        </w:rPr>
        <w:t>。本文首先将所用</w:t>
      </w:r>
      <w:r w:rsidR="005E3182">
        <w:rPr>
          <w:rFonts w:hint="eastAsia"/>
        </w:rPr>
        <w:t>日收盘价</w:t>
      </w:r>
      <w:r w:rsidR="00E0660F">
        <w:rPr>
          <w:rFonts w:hint="eastAsia"/>
        </w:rPr>
        <w:t>数据</w:t>
      </w:r>
      <w:r w:rsidR="005E3182">
        <w:rPr>
          <w:rFonts w:hint="eastAsia"/>
        </w:rPr>
        <w:t>转换为</w:t>
      </w:r>
      <w:r w:rsidR="005463A6">
        <w:rPr>
          <w:rFonts w:hint="eastAsia"/>
        </w:rPr>
        <w:t>对数收益率数据</w:t>
      </w:r>
      <w:r w:rsidR="00DD07C9">
        <w:rPr>
          <w:rFonts w:hint="eastAsia"/>
        </w:rPr>
        <w:t>，假设</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DD07C9">
        <w:rPr>
          <w:rFonts w:hint="eastAsia"/>
        </w:rPr>
        <w:t>为股指</w:t>
      </w:r>
      <m:oMath>
        <m:r>
          <w:rPr>
            <w:rFonts w:ascii="Cambria Math" w:hAnsi="Cambria Math" w:hint="eastAsia"/>
            <w:kern w:val="0"/>
            <w:szCs w:val="24"/>
          </w:rPr>
          <m:t>t</m:t>
        </m:r>
      </m:oMath>
      <w:r w:rsidR="00DD07C9">
        <w:rPr>
          <w:rFonts w:hint="eastAsia"/>
        </w:rPr>
        <w:t>时期的收盘</w:t>
      </w:r>
      <w:r w:rsidR="00785DBB">
        <w:rPr>
          <w:rFonts w:hint="eastAsia"/>
        </w:rPr>
        <w:t>价</w:t>
      </w:r>
      <w:r w:rsidR="00A03537">
        <w:rPr>
          <w:rFonts w:hint="eastAsia"/>
        </w:rPr>
        <w:t>，则对数收益率</w:t>
      </w:r>
      <m:oMath>
        <m:sSub>
          <m:sSubPr>
            <m:ctrlPr>
              <w:rPr>
                <w:rFonts w:ascii="Cambria Math" w:hAnsi="Cambria Math"/>
              </w:rPr>
            </m:ctrlPr>
          </m:sSubPr>
          <m:e>
            <m:r>
              <w:rPr>
                <w:rFonts w:ascii="Cambria Math" w:hAnsi="Cambria Math" w:hint="eastAsia"/>
              </w:rPr>
              <m:t>r</m:t>
            </m:r>
          </m:e>
          <m:sub>
            <m:r>
              <w:rPr>
                <w:rFonts w:ascii="Cambria Math" w:hAnsi="Cambria Math"/>
              </w:rPr>
              <m:t>t</m:t>
            </m:r>
          </m:sub>
        </m:sSub>
      </m:oMath>
      <w:r w:rsidR="00DB53C3">
        <w:rPr>
          <w:rFonts w:hint="eastAsia"/>
        </w:rPr>
        <w:t>：</w:t>
      </w:r>
    </w:p>
    <w:p w14:paraId="2B21BE2B" w14:textId="02B63890" w:rsidR="002D56A6" w:rsidRDefault="000A7C03" w:rsidP="00E0660F">
      <w:pPr>
        <w:pStyle w:val="ac"/>
        <w:ind w:firstLine="420"/>
      </w:pPr>
      <m:oMathPara>
        <m:oMath>
          <m:sSub>
            <m:sSubPr>
              <m:ctrlPr>
                <w:rPr>
                  <w:rFonts w:ascii="Cambria Math" w:hAnsi="Cambria Math"/>
                </w:rPr>
              </m:ctrlPr>
            </m:sSubPr>
            <m:e>
              <m:r>
                <w:rPr>
                  <w:rFonts w:ascii="Cambria Math" w:hAnsi="Cambria Math" w:hint="eastAsia"/>
                </w:rPr>
                <m:t>r</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t-1</m:t>
              </m:r>
            </m:sub>
          </m:sSub>
        </m:oMath>
      </m:oMathPara>
    </w:p>
    <w:p w14:paraId="7D97194C" w14:textId="77777777" w:rsidR="002926BB" w:rsidRPr="002926BB" w:rsidRDefault="00B8481B" w:rsidP="00314219">
      <w:pPr>
        <w:pStyle w:val="ac"/>
        <w:ind w:firstLine="420"/>
        <w:rPr>
          <w:kern w:val="0"/>
          <w:szCs w:val="24"/>
        </w:rPr>
      </w:pPr>
      <w:r>
        <w:rPr>
          <w:rFonts w:hint="eastAsia"/>
        </w:rPr>
        <w:t>已实现波动率（</w:t>
      </w:r>
      <w:r w:rsidRPr="00B8481B">
        <w:t xml:space="preserve">Realized </w:t>
      </w:r>
      <w:r w:rsidR="000D178D" w:rsidRPr="00B8481B">
        <w:t>Volatility</w:t>
      </w:r>
      <w:r>
        <w:t xml:space="preserve">, </w:t>
      </w:r>
      <w:r>
        <w:rPr>
          <w:rFonts w:hint="eastAsia"/>
        </w:rPr>
        <w:t>RV）</w:t>
      </w:r>
      <w:r w:rsidR="0098068B">
        <w:rPr>
          <w:rFonts w:hint="eastAsia"/>
        </w:rPr>
        <w:t>最早由</w:t>
      </w:r>
      <w:r w:rsidR="0098068B" w:rsidRPr="0098068B">
        <w:rPr>
          <w:rFonts w:hint="eastAsia"/>
          <w:color w:val="FF0000"/>
        </w:rPr>
        <w:t>Andersen和</w:t>
      </w:r>
      <w:proofErr w:type="spellStart"/>
      <w:r w:rsidR="0098068B" w:rsidRPr="0098068B">
        <w:rPr>
          <w:rFonts w:hint="eastAsia"/>
          <w:color w:val="FF0000"/>
        </w:rPr>
        <w:t>Bollerslev</w:t>
      </w:r>
      <w:proofErr w:type="spellEnd"/>
      <w:r w:rsidR="0098068B">
        <w:rPr>
          <w:rFonts w:hint="eastAsia"/>
        </w:rPr>
        <w:t>提出</w:t>
      </w:r>
      <w:r w:rsidR="00A663FF">
        <w:rPr>
          <w:rFonts w:hint="eastAsia"/>
        </w:rPr>
        <w:t>，</w:t>
      </w:r>
      <w:r w:rsidR="006C02E9">
        <w:rPr>
          <w:rFonts w:hint="eastAsia"/>
        </w:rPr>
        <w:t>是衡量单日波动率的一项指标</w:t>
      </w:r>
      <w:r w:rsidR="006A19AB">
        <w:rPr>
          <w:rFonts w:hint="eastAsia"/>
        </w:rPr>
        <w:t>，本文选用该指标</w:t>
      </w:r>
      <w:r w:rsidR="006951B9">
        <w:rPr>
          <w:rFonts w:hint="eastAsia"/>
        </w:rPr>
        <w:t>代理</w:t>
      </w:r>
      <w:r w:rsidR="006A19AB">
        <w:rPr>
          <w:rFonts w:hint="eastAsia"/>
        </w:rPr>
        <w:t>测度方程中的每日波动测度</w:t>
      </w:r>
      <m:oMath>
        <m:sSub>
          <m:sSubPr>
            <m:ctrlPr>
              <w:rPr>
                <w:rFonts w:ascii="Cambria Math" w:hAnsi="Cambria Math"/>
                <w:i/>
                <w:kern w:val="0"/>
                <w:szCs w:val="24"/>
              </w:rPr>
            </m:ctrlPr>
          </m:sSubPr>
          <m:e>
            <m:r>
              <w:rPr>
                <w:rFonts w:ascii="Cambria Math" w:hAnsi="Cambria Math"/>
                <w:kern w:val="0"/>
                <w:szCs w:val="24"/>
              </w:rPr>
              <m:t>x</m:t>
            </m:r>
          </m:e>
          <m:sub>
            <m:r>
              <w:rPr>
                <w:rFonts w:ascii="Cambria Math" w:hAnsi="Cambria Math"/>
                <w:kern w:val="0"/>
                <w:szCs w:val="24"/>
              </w:rPr>
              <m:t>t</m:t>
            </m:r>
          </m:sub>
        </m:sSub>
      </m:oMath>
      <w:r w:rsidR="005E02C5">
        <w:rPr>
          <w:rFonts w:hint="eastAsia"/>
          <w:kern w:val="0"/>
          <w:szCs w:val="24"/>
        </w:rPr>
        <w:t>，</w:t>
      </w:r>
      <w:r w:rsidR="007848E1">
        <w:rPr>
          <w:rFonts w:hint="eastAsia"/>
          <w:kern w:val="0"/>
          <w:szCs w:val="24"/>
        </w:rPr>
        <w:t>假设</w:t>
      </w:r>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t</m:t>
            </m:r>
          </m:sub>
        </m:sSub>
      </m:oMath>
      <w:r w:rsidR="00357FEA">
        <w:rPr>
          <w:rFonts w:hint="eastAsia"/>
          <w:kern w:val="0"/>
          <w:szCs w:val="24"/>
        </w:rPr>
        <w:t>为股指</w:t>
      </w:r>
      <m:oMath>
        <m:r>
          <w:rPr>
            <w:rFonts w:ascii="Cambria Math" w:hAnsi="Cambria Math" w:hint="eastAsia"/>
            <w:kern w:val="0"/>
            <w:szCs w:val="24"/>
          </w:rPr>
          <m:t>t</m:t>
        </m:r>
      </m:oMath>
      <w:r w:rsidR="00357FEA">
        <w:rPr>
          <w:rFonts w:hint="eastAsia"/>
          <w:kern w:val="0"/>
          <w:szCs w:val="24"/>
        </w:rPr>
        <w:t>时期</w:t>
      </w:r>
      <m:oMath>
        <m:r>
          <w:rPr>
            <w:rFonts w:ascii="Cambria Math" w:hAnsi="Cambria Math"/>
            <w:kern w:val="0"/>
            <w:szCs w:val="24"/>
          </w:rPr>
          <m:t>i</m:t>
        </m:r>
      </m:oMath>
      <w:r w:rsidR="00357FEA">
        <w:rPr>
          <w:rFonts w:hint="eastAsia"/>
          <w:kern w:val="0"/>
          <w:szCs w:val="24"/>
        </w:rPr>
        <w:t>时刻的</w:t>
      </w:r>
      <w:r w:rsidR="00677A6F">
        <w:rPr>
          <w:rFonts w:hint="eastAsia"/>
          <w:kern w:val="0"/>
          <w:szCs w:val="24"/>
        </w:rPr>
        <w:t>价格，则</w:t>
      </w:r>
      <m:oMath>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i-1,t</m:t>
            </m:r>
          </m:sub>
        </m:sSub>
      </m:oMath>
      <w:r w:rsidR="00BE6F18">
        <w:rPr>
          <w:rFonts w:hint="eastAsia"/>
        </w:rPr>
        <w:t>为</w:t>
      </w:r>
      <w:r w:rsidR="008D1CD0">
        <w:rPr>
          <w:rFonts w:hint="eastAsia"/>
        </w:rPr>
        <w:t>股指</w:t>
      </w:r>
      <m:oMath>
        <m:r>
          <w:rPr>
            <w:rFonts w:ascii="Cambria Math" w:hAnsi="Cambria Math" w:hint="eastAsia"/>
            <w:kern w:val="0"/>
            <w:szCs w:val="24"/>
          </w:rPr>
          <m:t>t</m:t>
        </m:r>
      </m:oMath>
      <w:r w:rsidR="008D1CD0">
        <w:rPr>
          <w:rFonts w:hint="eastAsia"/>
          <w:kern w:val="0"/>
          <w:szCs w:val="24"/>
        </w:rPr>
        <w:t>时期</w:t>
      </w:r>
      <m:oMath>
        <m:r>
          <w:rPr>
            <w:rFonts w:ascii="Cambria Math" w:hAnsi="Cambria Math"/>
            <w:kern w:val="0"/>
            <w:szCs w:val="24"/>
          </w:rPr>
          <m:t>i</m:t>
        </m:r>
      </m:oMath>
      <w:r w:rsidR="008D1CD0">
        <w:rPr>
          <w:rFonts w:hint="eastAsia"/>
          <w:kern w:val="0"/>
          <w:szCs w:val="24"/>
        </w:rPr>
        <w:t>时刻的</w:t>
      </w:r>
      <w:r w:rsidR="00F957C5">
        <w:rPr>
          <w:rFonts w:hint="eastAsia"/>
          <w:kern w:val="0"/>
          <w:szCs w:val="24"/>
        </w:rPr>
        <w:t>对数收益率，那么已实现波动率</w:t>
      </w:r>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oMath>
      <w:r w:rsidR="007E3668">
        <w:rPr>
          <w:rFonts w:hint="eastAsia"/>
          <w:kern w:val="0"/>
          <w:szCs w:val="24"/>
        </w:rPr>
        <w:t>：</w:t>
      </w:r>
    </w:p>
    <w:p w14:paraId="29693346" w14:textId="464FC721" w:rsidR="00314219" w:rsidRDefault="000A7C03" w:rsidP="00314219">
      <w:pPr>
        <w:pStyle w:val="ac"/>
        <w:ind w:firstLine="420"/>
      </w:pPr>
      <m:oMathPara>
        <m:oMath>
          <m:sSub>
            <m:sSubPr>
              <m:ctrlPr>
                <w:rPr>
                  <w:rFonts w:ascii="Cambria Math" w:hAnsi="Cambria Math"/>
                  <w:kern w:val="0"/>
                  <w:szCs w:val="24"/>
                </w:rPr>
              </m:ctrlPr>
            </m:sSubPr>
            <m:e>
              <m:r>
                <w:rPr>
                  <w:rFonts w:ascii="Cambria Math" w:hAnsi="Cambria Math" w:hint="eastAsia"/>
                  <w:kern w:val="0"/>
                  <w:szCs w:val="24"/>
                </w:rPr>
                <m:t>R</m:t>
              </m:r>
              <m:r>
                <w:rPr>
                  <w:rFonts w:ascii="Cambria Math" w:hAnsi="Cambria Math"/>
                  <w:kern w:val="0"/>
                  <w:szCs w:val="24"/>
                </w:rPr>
                <m:t>V</m:t>
              </m:r>
            </m:e>
            <m:sub>
              <m:r>
                <w:rPr>
                  <w:rFonts w:ascii="Cambria Math" w:hAnsi="Cambria Math"/>
                  <w:kern w:val="0"/>
                  <w:szCs w:val="24"/>
                </w:rPr>
                <m:t>t</m:t>
              </m:r>
            </m:sub>
          </m:sSub>
          <m:r>
            <w:rPr>
              <w:rFonts w:ascii="Cambria Math" w:hAnsi="Cambria Math"/>
              <w:kern w:val="0"/>
              <w:szCs w:val="24"/>
            </w:rPr>
            <m:t>=</m:t>
          </m:r>
          <m:nary>
            <m:naryPr>
              <m:chr m:val="∑"/>
              <m:limLoc m:val="subSup"/>
              <m:ctrlPr>
                <w:rPr>
                  <w:rFonts w:ascii="Cambria Math" w:hAnsi="Cambria Math"/>
                  <w:i/>
                  <w:kern w:val="0"/>
                  <w:szCs w:val="24"/>
                </w:rPr>
              </m:ctrlPr>
            </m:naryPr>
            <m:sub>
              <m:r>
                <w:rPr>
                  <w:rFonts w:ascii="Cambria Math" w:hAnsi="Cambria Math"/>
                  <w:kern w:val="0"/>
                  <w:szCs w:val="24"/>
                </w:rPr>
                <m:t>i=2</m:t>
              </m:r>
            </m:sub>
            <m:sup>
              <m:r>
                <w:rPr>
                  <w:rFonts w:ascii="Cambria Math" w:hAnsi="Cambria Math"/>
                  <w:kern w:val="0"/>
                  <w:szCs w:val="24"/>
                </w:rPr>
                <m:t>48</m:t>
              </m:r>
            </m:sup>
            <m:e>
              <m:sSup>
                <m:sSupPr>
                  <m:ctrlPr>
                    <w:rPr>
                      <w:rFonts w:ascii="Cambria Math" w:hAnsi="Cambria Math"/>
                      <w:i/>
                    </w:rPr>
                  </m:ctrlPr>
                </m:sSupPr>
                <m:e>
                  <m:sSub>
                    <m:sSubPr>
                      <m:ctrlPr>
                        <w:rPr>
                          <w:rFonts w:ascii="Cambria Math" w:hAnsi="Cambria Math"/>
                        </w:rPr>
                      </m:ctrlPr>
                    </m:sSubPr>
                    <m:e>
                      <m:r>
                        <w:rPr>
                          <w:rFonts w:ascii="Cambria Math" w:hAnsi="Cambria Math" w:hint="eastAsia"/>
                        </w:rPr>
                        <m:t>r</m:t>
                      </m:r>
                    </m:e>
                    <m:sub>
                      <m:r>
                        <w:rPr>
                          <w:rFonts w:ascii="Cambria Math" w:hAnsi="Cambria Math" w:hint="eastAsia"/>
                        </w:rPr>
                        <m:t>i</m:t>
                      </m:r>
                      <m:r>
                        <w:rPr>
                          <w:rFonts w:ascii="Cambria Math" w:hAnsi="Cambria Math"/>
                        </w:rPr>
                        <m:t>t</m:t>
                      </m:r>
                    </m:sub>
                  </m:sSub>
                </m:e>
                <m:sup>
                  <m:r>
                    <w:rPr>
                      <w:rFonts w:ascii="Cambria Math" w:hAnsi="Cambria Math"/>
                    </w:rPr>
                    <m:t>2</m:t>
                  </m:r>
                </m:sup>
              </m:sSup>
            </m:e>
          </m:nary>
        </m:oMath>
      </m:oMathPara>
    </w:p>
    <w:p w14:paraId="376E1B33" w14:textId="3FAF4D53" w:rsidR="002D56A6" w:rsidRDefault="001E23EC" w:rsidP="007B5AFF">
      <w:pPr>
        <w:pStyle w:val="ac"/>
        <w:ind w:firstLine="420"/>
      </w:pPr>
      <w:r>
        <w:rPr>
          <w:rFonts w:hint="eastAsia"/>
        </w:rPr>
        <w:t>由于本文选用5分钟高频交易数据</w:t>
      </w:r>
      <w:r w:rsidR="00F04A77">
        <w:rPr>
          <w:rFonts w:hint="eastAsia"/>
        </w:rPr>
        <w:t>构造已实现波动率</w:t>
      </w:r>
      <w:r w:rsidR="00AB273F">
        <w:rPr>
          <w:rFonts w:hint="eastAsia"/>
        </w:rPr>
        <w:t>，</w:t>
      </w:r>
      <w:r w:rsidR="005333D5">
        <w:rPr>
          <w:rFonts w:hint="eastAsia"/>
        </w:rPr>
        <w:t>而</w:t>
      </w:r>
      <w:r w:rsidR="00AB273F">
        <w:rPr>
          <w:rFonts w:hint="eastAsia"/>
        </w:rPr>
        <w:t>股票每日交易4小时</w:t>
      </w:r>
      <w:r w:rsidR="002B22B9">
        <w:rPr>
          <w:rFonts w:hint="eastAsia"/>
        </w:rPr>
        <w:t>共计4</w:t>
      </w:r>
      <w:r w:rsidR="002B22B9">
        <w:t>8</w:t>
      </w:r>
      <w:r w:rsidR="002B22B9">
        <w:rPr>
          <w:rFonts w:hint="eastAsia"/>
        </w:rPr>
        <w:t>个交易数据</w:t>
      </w:r>
      <w:r w:rsidR="002E7960">
        <w:rPr>
          <w:rFonts w:hint="eastAsia"/>
        </w:rPr>
        <w:t>，收益率是一阶差分变量</w:t>
      </w:r>
      <w:r w:rsidR="005333D5">
        <w:rPr>
          <w:rFonts w:hint="eastAsia"/>
        </w:rPr>
        <w:t>，</w:t>
      </w:r>
      <w:r w:rsidR="002B03C3">
        <w:rPr>
          <w:rFonts w:hint="eastAsia"/>
        </w:rPr>
        <w:t>已实现波动率</w:t>
      </w:r>
      <w:r w:rsidR="008D0CCB">
        <w:rPr>
          <w:rFonts w:hint="eastAsia"/>
        </w:rPr>
        <w:t>最终表示为4</w:t>
      </w:r>
      <w:r w:rsidR="008D0CCB">
        <w:t>7</w:t>
      </w:r>
      <w:r w:rsidR="008D0CCB">
        <w:rPr>
          <w:rFonts w:hint="eastAsia"/>
        </w:rPr>
        <w:t>个数据的平方和</w:t>
      </w:r>
      <w:r w:rsidR="007A09A7">
        <w:rPr>
          <w:rFonts w:hint="eastAsia"/>
        </w:rPr>
        <w:t>。</w:t>
      </w:r>
    </w:p>
    <w:p w14:paraId="6B5AAB08" w14:textId="387E0D21" w:rsidR="008021E9" w:rsidRDefault="008021E9" w:rsidP="000F15F3">
      <w:pPr>
        <w:pStyle w:val="a1"/>
        <w:spacing w:before="156" w:after="156"/>
      </w:pPr>
      <w:bookmarkStart w:id="29" w:name="_Toc3381490"/>
      <w:r>
        <w:rPr>
          <w:rFonts w:hint="eastAsia"/>
        </w:rPr>
        <w:t>数据描述性统计</w:t>
      </w:r>
      <w:bookmarkEnd w:id="29"/>
    </w:p>
    <w:p w14:paraId="56CA6FB2" w14:textId="45E04738" w:rsidR="007E354E" w:rsidRDefault="007E354E" w:rsidP="007E354E">
      <w:pPr>
        <w:pStyle w:val="ac"/>
        <w:ind w:firstLine="420"/>
      </w:pPr>
      <w:r>
        <w:rPr>
          <w:rFonts w:hint="eastAsia"/>
        </w:rPr>
        <w:t>本文对各股指的对数收益率以及已实现波动率进行了描述性统计，结果如下表所示：</w:t>
      </w:r>
    </w:p>
    <w:p w14:paraId="78F51FD1" w14:textId="22DEDBD1" w:rsidR="00F70E29" w:rsidRPr="00203A93" w:rsidRDefault="00203A93" w:rsidP="00283723">
      <w:pPr>
        <w:pStyle w:val="ac"/>
        <w:ind w:firstLine="422"/>
        <w:jc w:val="center"/>
        <w:rPr>
          <w:b/>
        </w:rPr>
      </w:pPr>
      <w:r w:rsidRPr="00203A93">
        <w:rPr>
          <w:rFonts w:hint="eastAsia"/>
          <w:b/>
        </w:rPr>
        <w:t>表3-</w:t>
      </w:r>
      <w:r w:rsidRPr="00203A93">
        <w:rPr>
          <w:b/>
        </w:rPr>
        <w:t>1</w:t>
      </w:r>
      <w:r w:rsidRPr="00203A93">
        <w:rPr>
          <w:rFonts w:hint="eastAsia"/>
          <w:b/>
        </w:rPr>
        <w:t xml:space="preserve"> 各</w:t>
      </w:r>
      <w:r w:rsidR="00C477A5" w:rsidRPr="00203A93">
        <w:rPr>
          <w:rFonts w:hint="eastAsia"/>
          <w:b/>
        </w:rPr>
        <w:t>股指对数收益率与</w:t>
      </w:r>
      <w:r w:rsidR="00064288" w:rsidRPr="00203A93">
        <w:rPr>
          <w:rFonts w:hint="eastAsia"/>
          <w:b/>
        </w:rPr>
        <w:t>已实现波动率描述性统计表</w:t>
      </w:r>
    </w:p>
    <w:tbl>
      <w:tblPr>
        <w:tblW w:w="4820" w:type="dxa"/>
        <w:jc w:val="center"/>
        <w:tblLook w:val="04A0" w:firstRow="1" w:lastRow="0" w:firstColumn="1" w:lastColumn="0" w:noHBand="0" w:noVBand="1"/>
      </w:tblPr>
      <w:tblGrid>
        <w:gridCol w:w="567"/>
        <w:gridCol w:w="1134"/>
        <w:gridCol w:w="1555"/>
        <w:gridCol w:w="1564"/>
      </w:tblGrid>
      <w:tr w:rsidR="004872B5" w:rsidRPr="004872B5" w14:paraId="23440701" w14:textId="77777777" w:rsidTr="006536B8">
        <w:trPr>
          <w:trHeight w:val="285"/>
          <w:jc w:val="center"/>
        </w:trPr>
        <w:tc>
          <w:tcPr>
            <w:tcW w:w="567" w:type="dxa"/>
            <w:tcBorders>
              <w:top w:val="single" w:sz="4" w:space="0" w:color="auto"/>
              <w:left w:val="nil"/>
              <w:bottom w:val="single" w:sz="4" w:space="0" w:color="auto"/>
              <w:right w:val="nil"/>
            </w:tcBorders>
            <w:shd w:val="clear" w:color="auto" w:fill="auto"/>
            <w:noWrap/>
            <w:vAlign w:val="bottom"/>
            <w:hideMark/>
          </w:tcPr>
          <w:p w14:paraId="36CAE83E" w14:textId="77777777" w:rsidR="004872B5" w:rsidRPr="004872B5" w:rsidRDefault="004872B5" w:rsidP="004872B5">
            <w:pPr>
              <w:widowControl/>
              <w:jc w:val="left"/>
              <w:rPr>
                <w:rFonts w:ascii="宋体" w:eastAsia="宋体" w:hAnsi="宋体" w:cs="宋体"/>
                <w:kern w:val="0"/>
                <w:sz w:val="24"/>
                <w:szCs w:val="24"/>
              </w:rPr>
            </w:pPr>
          </w:p>
        </w:tc>
        <w:tc>
          <w:tcPr>
            <w:tcW w:w="1134" w:type="dxa"/>
            <w:tcBorders>
              <w:top w:val="single" w:sz="4" w:space="0" w:color="auto"/>
              <w:left w:val="nil"/>
              <w:bottom w:val="single" w:sz="4" w:space="0" w:color="auto"/>
              <w:right w:val="nil"/>
            </w:tcBorders>
            <w:shd w:val="clear" w:color="auto" w:fill="auto"/>
            <w:noWrap/>
            <w:vAlign w:val="bottom"/>
            <w:hideMark/>
          </w:tcPr>
          <w:p w14:paraId="213C50DE" w14:textId="77777777" w:rsidR="004872B5" w:rsidRPr="004872B5" w:rsidRDefault="004872B5" w:rsidP="004872B5">
            <w:pPr>
              <w:widowControl/>
              <w:jc w:val="left"/>
              <w:rPr>
                <w:rFonts w:ascii="Times New Roman" w:eastAsia="Times New Roman" w:hAnsi="Times New Roman" w:cs="Times New Roman"/>
                <w:kern w:val="0"/>
                <w:sz w:val="20"/>
                <w:szCs w:val="20"/>
              </w:rPr>
            </w:pPr>
          </w:p>
        </w:tc>
        <w:tc>
          <w:tcPr>
            <w:tcW w:w="1555" w:type="dxa"/>
            <w:tcBorders>
              <w:top w:val="single" w:sz="4" w:space="0" w:color="auto"/>
              <w:left w:val="nil"/>
              <w:bottom w:val="single" w:sz="4" w:space="0" w:color="auto"/>
              <w:right w:val="nil"/>
            </w:tcBorders>
            <w:shd w:val="clear" w:color="auto" w:fill="auto"/>
            <w:noWrap/>
            <w:vAlign w:val="bottom"/>
            <w:hideMark/>
          </w:tcPr>
          <w:p w14:paraId="21F70CE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对数收益率</w:t>
            </w:r>
          </w:p>
        </w:tc>
        <w:tc>
          <w:tcPr>
            <w:tcW w:w="1564" w:type="dxa"/>
            <w:tcBorders>
              <w:top w:val="single" w:sz="4" w:space="0" w:color="auto"/>
              <w:left w:val="nil"/>
              <w:bottom w:val="single" w:sz="4" w:space="0" w:color="auto"/>
              <w:right w:val="nil"/>
            </w:tcBorders>
            <w:shd w:val="clear" w:color="auto" w:fill="auto"/>
            <w:noWrap/>
            <w:vAlign w:val="bottom"/>
            <w:hideMark/>
          </w:tcPr>
          <w:p w14:paraId="1DB77D0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已实现波动率</w:t>
            </w:r>
          </w:p>
        </w:tc>
      </w:tr>
      <w:tr w:rsidR="004872B5" w:rsidRPr="004872B5" w14:paraId="52A6B2ED" w14:textId="77777777" w:rsidTr="006536B8">
        <w:trPr>
          <w:trHeight w:val="285"/>
          <w:jc w:val="center"/>
        </w:trPr>
        <w:tc>
          <w:tcPr>
            <w:tcW w:w="567" w:type="dxa"/>
            <w:vMerge w:val="restart"/>
            <w:tcBorders>
              <w:top w:val="single" w:sz="4" w:space="0" w:color="auto"/>
              <w:left w:val="nil"/>
              <w:bottom w:val="nil"/>
              <w:right w:val="nil"/>
            </w:tcBorders>
            <w:shd w:val="clear" w:color="auto" w:fill="auto"/>
            <w:vAlign w:val="center"/>
            <w:hideMark/>
          </w:tcPr>
          <w:p w14:paraId="03CD7135"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上证综指</w:t>
            </w:r>
          </w:p>
        </w:tc>
        <w:tc>
          <w:tcPr>
            <w:tcW w:w="1134" w:type="dxa"/>
            <w:tcBorders>
              <w:top w:val="single" w:sz="4" w:space="0" w:color="auto"/>
              <w:left w:val="nil"/>
              <w:bottom w:val="nil"/>
              <w:right w:val="nil"/>
            </w:tcBorders>
            <w:shd w:val="clear" w:color="auto" w:fill="auto"/>
            <w:noWrap/>
            <w:vAlign w:val="bottom"/>
            <w:hideMark/>
          </w:tcPr>
          <w:p w14:paraId="7B7CA86F"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single" w:sz="4" w:space="0" w:color="auto"/>
              <w:left w:val="nil"/>
              <w:bottom w:val="nil"/>
              <w:right w:val="nil"/>
            </w:tcBorders>
            <w:shd w:val="clear" w:color="auto" w:fill="auto"/>
            <w:noWrap/>
            <w:vAlign w:val="bottom"/>
            <w:hideMark/>
          </w:tcPr>
          <w:p w14:paraId="7856B4A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single" w:sz="4" w:space="0" w:color="auto"/>
              <w:left w:val="nil"/>
              <w:bottom w:val="nil"/>
              <w:right w:val="nil"/>
            </w:tcBorders>
            <w:shd w:val="clear" w:color="auto" w:fill="auto"/>
            <w:noWrap/>
            <w:vAlign w:val="bottom"/>
            <w:hideMark/>
          </w:tcPr>
          <w:p w14:paraId="315CDD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2DFFC751" w14:textId="77777777" w:rsidTr="00440739">
        <w:trPr>
          <w:trHeight w:val="285"/>
          <w:jc w:val="center"/>
        </w:trPr>
        <w:tc>
          <w:tcPr>
            <w:tcW w:w="567" w:type="dxa"/>
            <w:vMerge/>
            <w:tcBorders>
              <w:top w:val="nil"/>
              <w:left w:val="nil"/>
              <w:bottom w:val="nil"/>
              <w:right w:val="nil"/>
            </w:tcBorders>
            <w:vAlign w:val="center"/>
            <w:hideMark/>
          </w:tcPr>
          <w:p w14:paraId="602B0743"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DC27505" w14:textId="3CFCED4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58103F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-0.00027</w:t>
            </w:r>
          </w:p>
        </w:tc>
        <w:tc>
          <w:tcPr>
            <w:tcW w:w="1564" w:type="dxa"/>
            <w:tcBorders>
              <w:top w:val="nil"/>
              <w:left w:val="nil"/>
              <w:bottom w:val="nil"/>
              <w:right w:val="nil"/>
            </w:tcBorders>
            <w:shd w:val="clear" w:color="auto" w:fill="auto"/>
            <w:noWrap/>
            <w:vAlign w:val="bottom"/>
            <w:hideMark/>
          </w:tcPr>
          <w:p w14:paraId="0259117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0.000233</w:t>
            </w:r>
          </w:p>
        </w:tc>
      </w:tr>
      <w:tr w:rsidR="004872B5" w:rsidRPr="004872B5" w14:paraId="1CF1B2D6" w14:textId="77777777" w:rsidTr="00440739">
        <w:trPr>
          <w:trHeight w:val="285"/>
          <w:jc w:val="center"/>
        </w:trPr>
        <w:tc>
          <w:tcPr>
            <w:tcW w:w="567" w:type="dxa"/>
            <w:vMerge/>
            <w:tcBorders>
              <w:top w:val="nil"/>
              <w:left w:val="nil"/>
              <w:bottom w:val="nil"/>
              <w:right w:val="nil"/>
            </w:tcBorders>
            <w:vAlign w:val="center"/>
            <w:hideMark/>
          </w:tcPr>
          <w:p w14:paraId="488E3409"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26F244D"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4CD0481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0.016275</w:t>
            </w:r>
          </w:p>
        </w:tc>
        <w:tc>
          <w:tcPr>
            <w:tcW w:w="1564" w:type="dxa"/>
            <w:tcBorders>
              <w:top w:val="nil"/>
              <w:left w:val="nil"/>
              <w:bottom w:val="nil"/>
              <w:right w:val="nil"/>
            </w:tcBorders>
            <w:shd w:val="clear" w:color="auto" w:fill="auto"/>
            <w:noWrap/>
            <w:vAlign w:val="bottom"/>
            <w:hideMark/>
          </w:tcPr>
          <w:p w14:paraId="6D6A2A9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0.000456</w:t>
            </w:r>
          </w:p>
        </w:tc>
      </w:tr>
      <w:tr w:rsidR="004872B5" w:rsidRPr="004872B5" w14:paraId="4A8EBD3C" w14:textId="77777777" w:rsidTr="00440739">
        <w:trPr>
          <w:trHeight w:val="285"/>
          <w:jc w:val="center"/>
        </w:trPr>
        <w:tc>
          <w:tcPr>
            <w:tcW w:w="567" w:type="dxa"/>
            <w:vMerge/>
            <w:tcBorders>
              <w:top w:val="nil"/>
              <w:left w:val="nil"/>
              <w:bottom w:val="nil"/>
              <w:right w:val="nil"/>
            </w:tcBorders>
            <w:vAlign w:val="center"/>
            <w:hideMark/>
          </w:tcPr>
          <w:p w14:paraId="7F66817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A82E97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32551"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-0.08873</w:t>
            </w:r>
          </w:p>
        </w:tc>
        <w:tc>
          <w:tcPr>
            <w:tcW w:w="1564" w:type="dxa"/>
            <w:tcBorders>
              <w:top w:val="nil"/>
              <w:left w:val="nil"/>
              <w:bottom w:val="nil"/>
              <w:right w:val="nil"/>
            </w:tcBorders>
            <w:shd w:val="clear" w:color="auto" w:fill="auto"/>
            <w:noWrap/>
            <w:vAlign w:val="bottom"/>
            <w:hideMark/>
          </w:tcPr>
          <w:p w14:paraId="49FB58E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7.5E-06</w:t>
            </w:r>
          </w:p>
        </w:tc>
      </w:tr>
      <w:tr w:rsidR="004872B5" w:rsidRPr="004872B5" w14:paraId="223220DE" w14:textId="77777777" w:rsidTr="00440739">
        <w:trPr>
          <w:trHeight w:val="285"/>
          <w:jc w:val="center"/>
        </w:trPr>
        <w:tc>
          <w:tcPr>
            <w:tcW w:w="567" w:type="dxa"/>
            <w:vMerge/>
            <w:tcBorders>
              <w:top w:val="nil"/>
              <w:left w:val="nil"/>
              <w:bottom w:val="nil"/>
              <w:right w:val="nil"/>
            </w:tcBorders>
            <w:vAlign w:val="center"/>
            <w:hideMark/>
          </w:tcPr>
          <w:p w14:paraId="60FE716C"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C523924"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1966EC0D"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0.090343</w:t>
            </w:r>
          </w:p>
        </w:tc>
        <w:tc>
          <w:tcPr>
            <w:tcW w:w="1564" w:type="dxa"/>
            <w:tcBorders>
              <w:top w:val="nil"/>
              <w:left w:val="nil"/>
              <w:bottom w:val="nil"/>
              <w:right w:val="nil"/>
            </w:tcBorders>
            <w:shd w:val="clear" w:color="auto" w:fill="auto"/>
            <w:noWrap/>
            <w:vAlign w:val="bottom"/>
            <w:hideMark/>
          </w:tcPr>
          <w:p w14:paraId="1C7A7DA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0.006996</w:t>
            </w:r>
          </w:p>
        </w:tc>
      </w:tr>
      <w:tr w:rsidR="004872B5" w:rsidRPr="004872B5" w14:paraId="60469B89" w14:textId="77777777" w:rsidTr="00440739">
        <w:trPr>
          <w:trHeight w:val="285"/>
          <w:jc w:val="center"/>
        </w:trPr>
        <w:tc>
          <w:tcPr>
            <w:tcW w:w="567" w:type="dxa"/>
            <w:vMerge/>
            <w:tcBorders>
              <w:top w:val="nil"/>
              <w:left w:val="nil"/>
              <w:bottom w:val="nil"/>
              <w:right w:val="nil"/>
            </w:tcBorders>
            <w:vAlign w:val="center"/>
            <w:hideMark/>
          </w:tcPr>
          <w:p w14:paraId="7823B1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C6CA8D0"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F94E88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4EA9B9B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0ACB9B1"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FC9D2DB"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创业板指</w:t>
            </w:r>
          </w:p>
        </w:tc>
        <w:tc>
          <w:tcPr>
            <w:tcW w:w="1134" w:type="dxa"/>
            <w:tcBorders>
              <w:top w:val="nil"/>
              <w:left w:val="nil"/>
              <w:bottom w:val="nil"/>
              <w:right w:val="nil"/>
            </w:tcBorders>
            <w:shd w:val="clear" w:color="auto" w:fill="auto"/>
            <w:noWrap/>
            <w:vAlign w:val="bottom"/>
            <w:hideMark/>
          </w:tcPr>
          <w:p w14:paraId="4CAAC73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4EAA6B6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c>
          <w:tcPr>
            <w:tcW w:w="1564" w:type="dxa"/>
            <w:tcBorders>
              <w:top w:val="nil"/>
              <w:left w:val="nil"/>
              <w:bottom w:val="nil"/>
              <w:right w:val="nil"/>
            </w:tcBorders>
            <w:shd w:val="clear" w:color="auto" w:fill="auto"/>
            <w:noWrap/>
            <w:vAlign w:val="bottom"/>
            <w:hideMark/>
          </w:tcPr>
          <w:p w14:paraId="7AE6BB4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2108</w:t>
            </w:r>
          </w:p>
        </w:tc>
      </w:tr>
      <w:tr w:rsidR="004872B5" w:rsidRPr="004872B5" w14:paraId="45E5E946" w14:textId="77777777" w:rsidTr="00440739">
        <w:trPr>
          <w:trHeight w:val="285"/>
          <w:jc w:val="center"/>
        </w:trPr>
        <w:tc>
          <w:tcPr>
            <w:tcW w:w="567" w:type="dxa"/>
            <w:vMerge/>
            <w:tcBorders>
              <w:top w:val="nil"/>
              <w:left w:val="nil"/>
              <w:bottom w:val="nil"/>
              <w:right w:val="nil"/>
            </w:tcBorders>
            <w:vAlign w:val="center"/>
            <w:hideMark/>
          </w:tcPr>
          <w:p w14:paraId="7D5C75A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F1B0E11"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2BF78B9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0.000111</w:t>
            </w:r>
          </w:p>
        </w:tc>
        <w:tc>
          <w:tcPr>
            <w:tcW w:w="1564" w:type="dxa"/>
            <w:tcBorders>
              <w:top w:val="nil"/>
              <w:left w:val="nil"/>
              <w:bottom w:val="nil"/>
              <w:right w:val="nil"/>
            </w:tcBorders>
            <w:shd w:val="clear" w:color="auto" w:fill="auto"/>
            <w:noWrap/>
            <w:vAlign w:val="bottom"/>
            <w:hideMark/>
          </w:tcPr>
          <w:p w14:paraId="52B35C39"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0.000286</w:t>
            </w:r>
          </w:p>
        </w:tc>
      </w:tr>
      <w:tr w:rsidR="004872B5" w:rsidRPr="004872B5" w14:paraId="773F15D0" w14:textId="77777777" w:rsidTr="00440739">
        <w:trPr>
          <w:trHeight w:val="285"/>
          <w:jc w:val="center"/>
        </w:trPr>
        <w:tc>
          <w:tcPr>
            <w:tcW w:w="567" w:type="dxa"/>
            <w:vMerge/>
            <w:tcBorders>
              <w:top w:val="nil"/>
              <w:left w:val="nil"/>
              <w:bottom w:val="nil"/>
              <w:right w:val="nil"/>
            </w:tcBorders>
            <w:vAlign w:val="center"/>
            <w:hideMark/>
          </w:tcPr>
          <w:p w14:paraId="2032F1DB"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5D7526B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725B113F"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0.020138</w:t>
            </w:r>
          </w:p>
        </w:tc>
        <w:tc>
          <w:tcPr>
            <w:tcW w:w="1564" w:type="dxa"/>
            <w:tcBorders>
              <w:top w:val="nil"/>
              <w:left w:val="nil"/>
              <w:bottom w:val="nil"/>
              <w:right w:val="nil"/>
            </w:tcBorders>
            <w:shd w:val="clear" w:color="auto" w:fill="auto"/>
            <w:noWrap/>
            <w:vAlign w:val="bottom"/>
            <w:hideMark/>
          </w:tcPr>
          <w:p w14:paraId="2AB184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0.000538</w:t>
            </w:r>
          </w:p>
        </w:tc>
      </w:tr>
      <w:tr w:rsidR="004872B5" w:rsidRPr="004872B5" w14:paraId="6491B731" w14:textId="77777777" w:rsidTr="00440739">
        <w:trPr>
          <w:trHeight w:val="285"/>
          <w:jc w:val="center"/>
        </w:trPr>
        <w:tc>
          <w:tcPr>
            <w:tcW w:w="567" w:type="dxa"/>
            <w:vMerge/>
            <w:tcBorders>
              <w:top w:val="nil"/>
              <w:left w:val="nil"/>
              <w:bottom w:val="nil"/>
              <w:right w:val="nil"/>
            </w:tcBorders>
            <w:vAlign w:val="center"/>
            <w:hideMark/>
          </w:tcPr>
          <w:p w14:paraId="4A34B8C2"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3A0CF6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2B4195F5"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-0.09332</w:t>
            </w:r>
          </w:p>
        </w:tc>
        <w:tc>
          <w:tcPr>
            <w:tcW w:w="1564" w:type="dxa"/>
            <w:tcBorders>
              <w:top w:val="nil"/>
              <w:left w:val="nil"/>
              <w:bottom w:val="nil"/>
              <w:right w:val="nil"/>
            </w:tcBorders>
            <w:shd w:val="clear" w:color="auto" w:fill="auto"/>
            <w:noWrap/>
            <w:vAlign w:val="bottom"/>
            <w:hideMark/>
          </w:tcPr>
          <w:p w14:paraId="0E22B54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1.5E-05</w:t>
            </w:r>
          </w:p>
        </w:tc>
      </w:tr>
      <w:tr w:rsidR="004872B5" w:rsidRPr="004872B5" w14:paraId="60A86D71" w14:textId="77777777" w:rsidTr="00440739">
        <w:trPr>
          <w:trHeight w:val="285"/>
          <w:jc w:val="center"/>
        </w:trPr>
        <w:tc>
          <w:tcPr>
            <w:tcW w:w="567" w:type="dxa"/>
            <w:vMerge/>
            <w:tcBorders>
              <w:top w:val="nil"/>
              <w:left w:val="nil"/>
              <w:bottom w:val="nil"/>
              <w:right w:val="nil"/>
            </w:tcBorders>
            <w:vAlign w:val="center"/>
            <w:hideMark/>
          </w:tcPr>
          <w:p w14:paraId="452DAE70"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0489DE26"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1C1B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0.06914</w:t>
            </w:r>
          </w:p>
        </w:tc>
        <w:tc>
          <w:tcPr>
            <w:tcW w:w="1564" w:type="dxa"/>
            <w:tcBorders>
              <w:top w:val="nil"/>
              <w:left w:val="nil"/>
              <w:bottom w:val="nil"/>
              <w:right w:val="nil"/>
            </w:tcBorders>
            <w:shd w:val="clear" w:color="auto" w:fill="auto"/>
            <w:noWrap/>
            <w:vAlign w:val="bottom"/>
            <w:hideMark/>
          </w:tcPr>
          <w:p w14:paraId="29453FA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0.007281</w:t>
            </w:r>
          </w:p>
        </w:tc>
      </w:tr>
      <w:tr w:rsidR="004872B5" w:rsidRPr="004872B5" w14:paraId="5A942C2A" w14:textId="77777777" w:rsidTr="00440739">
        <w:trPr>
          <w:trHeight w:val="285"/>
          <w:jc w:val="center"/>
        </w:trPr>
        <w:tc>
          <w:tcPr>
            <w:tcW w:w="567" w:type="dxa"/>
            <w:vMerge/>
            <w:tcBorders>
              <w:top w:val="nil"/>
              <w:left w:val="nil"/>
              <w:bottom w:val="nil"/>
              <w:right w:val="nil"/>
            </w:tcBorders>
            <w:vAlign w:val="center"/>
            <w:hideMark/>
          </w:tcPr>
          <w:p w14:paraId="387B7E97"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4B427F7"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nil"/>
              <w:right w:val="nil"/>
            </w:tcBorders>
            <w:shd w:val="clear" w:color="auto" w:fill="auto"/>
            <w:noWrap/>
            <w:vAlign w:val="bottom"/>
            <w:hideMark/>
          </w:tcPr>
          <w:p w14:paraId="3E6E290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nil"/>
              <w:right w:val="nil"/>
            </w:tcBorders>
            <w:shd w:val="clear" w:color="auto" w:fill="auto"/>
            <w:noWrap/>
            <w:vAlign w:val="bottom"/>
            <w:hideMark/>
          </w:tcPr>
          <w:p w14:paraId="232842B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r w:rsidR="004872B5" w:rsidRPr="004872B5" w14:paraId="0FD8A733" w14:textId="77777777" w:rsidTr="00440739">
        <w:trPr>
          <w:trHeight w:val="285"/>
          <w:jc w:val="center"/>
        </w:trPr>
        <w:tc>
          <w:tcPr>
            <w:tcW w:w="567" w:type="dxa"/>
            <w:vMerge w:val="restart"/>
            <w:tcBorders>
              <w:top w:val="nil"/>
              <w:left w:val="nil"/>
              <w:bottom w:val="nil"/>
              <w:right w:val="nil"/>
            </w:tcBorders>
            <w:shd w:val="clear" w:color="auto" w:fill="auto"/>
            <w:vAlign w:val="center"/>
            <w:hideMark/>
          </w:tcPr>
          <w:p w14:paraId="016F1E41" w14:textId="77777777" w:rsidR="004872B5" w:rsidRPr="004872B5" w:rsidRDefault="004872B5" w:rsidP="004872B5">
            <w:pPr>
              <w:widowControl/>
              <w:jc w:val="center"/>
              <w:rPr>
                <w:rFonts w:ascii="宋体" w:eastAsia="宋体" w:hAnsi="宋体" w:cs="宋体"/>
                <w:color w:val="000000"/>
                <w:kern w:val="0"/>
                <w:sz w:val="22"/>
              </w:rPr>
            </w:pPr>
            <w:r w:rsidRPr="004872B5">
              <w:rPr>
                <w:rFonts w:ascii="宋体" w:eastAsia="宋体" w:hAnsi="宋体" w:cs="宋体" w:hint="eastAsia"/>
                <w:color w:val="000000"/>
                <w:kern w:val="0"/>
                <w:sz w:val="22"/>
              </w:rPr>
              <w:t>深证成指</w:t>
            </w:r>
          </w:p>
        </w:tc>
        <w:tc>
          <w:tcPr>
            <w:tcW w:w="1134" w:type="dxa"/>
            <w:tcBorders>
              <w:top w:val="nil"/>
              <w:left w:val="nil"/>
              <w:bottom w:val="nil"/>
              <w:right w:val="nil"/>
            </w:tcBorders>
            <w:shd w:val="clear" w:color="auto" w:fill="auto"/>
            <w:noWrap/>
            <w:vAlign w:val="bottom"/>
            <w:hideMark/>
          </w:tcPr>
          <w:p w14:paraId="1EE852AC"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观测数</w:t>
            </w:r>
          </w:p>
        </w:tc>
        <w:tc>
          <w:tcPr>
            <w:tcW w:w="1555" w:type="dxa"/>
            <w:tcBorders>
              <w:top w:val="nil"/>
              <w:left w:val="nil"/>
              <w:bottom w:val="nil"/>
              <w:right w:val="nil"/>
            </w:tcBorders>
            <w:shd w:val="clear" w:color="auto" w:fill="auto"/>
            <w:noWrap/>
            <w:vAlign w:val="bottom"/>
            <w:hideMark/>
          </w:tcPr>
          <w:p w14:paraId="51B846A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c>
          <w:tcPr>
            <w:tcW w:w="1564" w:type="dxa"/>
            <w:tcBorders>
              <w:top w:val="nil"/>
              <w:left w:val="nil"/>
              <w:bottom w:val="nil"/>
              <w:right w:val="nil"/>
            </w:tcBorders>
            <w:shd w:val="clear" w:color="auto" w:fill="auto"/>
            <w:noWrap/>
            <w:vAlign w:val="bottom"/>
            <w:hideMark/>
          </w:tcPr>
          <w:p w14:paraId="257B8CE3"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2697</w:t>
            </w:r>
          </w:p>
        </w:tc>
      </w:tr>
      <w:tr w:rsidR="004872B5" w:rsidRPr="004872B5" w14:paraId="02FBF1F3" w14:textId="77777777" w:rsidTr="00440739">
        <w:trPr>
          <w:trHeight w:val="285"/>
          <w:jc w:val="center"/>
        </w:trPr>
        <w:tc>
          <w:tcPr>
            <w:tcW w:w="567" w:type="dxa"/>
            <w:vMerge/>
            <w:tcBorders>
              <w:top w:val="nil"/>
              <w:left w:val="nil"/>
              <w:bottom w:val="nil"/>
              <w:right w:val="nil"/>
            </w:tcBorders>
            <w:vAlign w:val="center"/>
            <w:hideMark/>
          </w:tcPr>
          <w:p w14:paraId="059314FD"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7698EFF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均值</w:t>
            </w:r>
          </w:p>
        </w:tc>
        <w:tc>
          <w:tcPr>
            <w:tcW w:w="1555" w:type="dxa"/>
            <w:tcBorders>
              <w:top w:val="nil"/>
              <w:left w:val="nil"/>
              <w:bottom w:val="nil"/>
              <w:right w:val="nil"/>
            </w:tcBorders>
            <w:shd w:val="clear" w:color="auto" w:fill="auto"/>
            <w:noWrap/>
            <w:vAlign w:val="bottom"/>
            <w:hideMark/>
          </w:tcPr>
          <w:p w14:paraId="643BEB6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-0.00032</w:t>
            </w:r>
          </w:p>
        </w:tc>
        <w:tc>
          <w:tcPr>
            <w:tcW w:w="1564" w:type="dxa"/>
            <w:tcBorders>
              <w:top w:val="nil"/>
              <w:left w:val="nil"/>
              <w:bottom w:val="nil"/>
              <w:right w:val="nil"/>
            </w:tcBorders>
            <w:shd w:val="clear" w:color="auto" w:fill="auto"/>
            <w:noWrap/>
            <w:vAlign w:val="bottom"/>
            <w:hideMark/>
          </w:tcPr>
          <w:p w14:paraId="69C3435B"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0.000301</w:t>
            </w:r>
          </w:p>
        </w:tc>
      </w:tr>
      <w:tr w:rsidR="004872B5" w:rsidRPr="004872B5" w14:paraId="230FD2DA" w14:textId="77777777" w:rsidTr="00440739">
        <w:trPr>
          <w:trHeight w:val="285"/>
          <w:jc w:val="center"/>
        </w:trPr>
        <w:tc>
          <w:tcPr>
            <w:tcW w:w="567" w:type="dxa"/>
            <w:vMerge/>
            <w:tcBorders>
              <w:top w:val="nil"/>
              <w:left w:val="nil"/>
              <w:bottom w:val="nil"/>
              <w:right w:val="nil"/>
            </w:tcBorders>
            <w:vAlign w:val="center"/>
            <w:hideMark/>
          </w:tcPr>
          <w:p w14:paraId="167D9C5F"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6BE4989E"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方差</w:t>
            </w:r>
          </w:p>
        </w:tc>
        <w:tc>
          <w:tcPr>
            <w:tcW w:w="1555" w:type="dxa"/>
            <w:tcBorders>
              <w:top w:val="nil"/>
              <w:left w:val="nil"/>
              <w:bottom w:val="nil"/>
              <w:right w:val="nil"/>
            </w:tcBorders>
            <w:shd w:val="clear" w:color="auto" w:fill="auto"/>
            <w:noWrap/>
            <w:vAlign w:val="bottom"/>
            <w:hideMark/>
          </w:tcPr>
          <w:p w14:paraId="3BBFC768"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0.018671</w:t>
            </w:r>
          </w:p>
        </w:tc>
        <w:tc>
          <w:tcPr>
            <w:tcW w:w="1564" w:type="dxa"/>
            <w:tcBorders>
              <w:top w:val="nil"/>
              <w:left w:val="nil"/>
              <w:bottom w:val="nil"/>
              <w:right w:val="nil"/>
            </w:tcBorders>
            <w:shd w:val="clear" w:color="auto" w:fill="auto"/>
            <w:noWrap/>
            <w:vAlign w:val="bottom"/>
            <w:hideMark/>
          </w:tcPr>
          <w:p w14:paraId="4751AABC"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0.000488</w:t>
            </w:r>
          </w:p>
        </w:tc>
      </w:tr>
      <w:tr w:rsidR="004872B5" w:rsidRPr="004872B5" w14:paraId="45DB5107" w14:textId="77777777" w:rsidTr="00440739">
        <w:trPr>
          <w:trHeight w:val="285"/>
          <w:jc w:val="center"/>
        </w:trPr>
        <w:tc>
          <w:tcPr>
            <w:tcW w:w="567" w:type="dxa"/>
            <w:vMerge/>
            <w:tcBorders>
              <w:top w:val="nil"/>
              <w:left w:val="nil"/>
              <w:bottom w:val="nil"/>
              <w:right w:val="nil"/>
            </w:tcBorders>
            <w:vAlign w:val="center"/>
            <w:hideMark/>
          </w:tcPr>
          <w:p w14:paraId="3118C5E5"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1E6CADB9"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最小值</w:t>
            </w:r>
          </w:p>
        </w:tc>
        <w:tc>
          <w:tcPr>
            <w:tcW w:w="1555" w:type="dxa"/>
            <w:tcBorders>
              <w:top w:val="nil"/>
              <w:left w:val="nil"/>
              <w:bottom w:val="nil"/>
              <w:right w:val="nil"/>
            </w:tcBorders>
            <w:shd w:val="clear" w:color="auto" w:fill="auto"/>
            <w:noWrap/>
            <w:vAlign w:val="bottom"/>
            <w:hideMark/>
          </w:tcPr>
          <w:p w14:paraId="4A51494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-0.0861</w:t>
            </w:r>
          </w:p>
        </w:tc>
        <w:tc>
          <w:tcPr>
            <w:tcW w:w="1564" w:type="dxa"/>
            <w:tcBorders>
              <w:top w:val="nil"/>
              <w:left w:val="nil"/>
              <w:bottom w:val="nil"/>
              <w:right w:val="nil"/>
            </w:tcBorders>
            <w:shd w:val="clear" w:color="auto" w:fill="auto"/>
            <w:noWrap/>
            <w:vAlign w:val="bottom"/>
            <w:hideMark/>
          </w:tcPr>
          <w:p w14:paraId="2B75160A"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1.21E-05</w:t>
            </w:r>
          </w:p>
        </w:tc>
      </w:tr>
      <w:tr w:rsidR="004872B5" w:rsidRPr="004872B5" w14:paraId="788C5211" w14:textId="77777777" w:rsidTr="00440739">
        <w:trPr>
          <w:trHeight w:val="285"/>
          <w:jc w:val="center"/>
        </w:trPr>
        <w:tc>
          <w:tcPr>
            <w:tcW w:w="567" w:type="dxa"/>
            <w:vMerge/>
            <w:tcBorders>
              <w:top w:val="nil"/>
              <w:left w:val="nil"/>
              <w:bottom w:val="nil"/>
              <w:right w:val="nil"/>
            </w:tcBorders>
            <w:vAlign w:val="center"/>
            <w:hideMark/>
          </w:tcPr>
          <w:p w14:paraId="09C059C1"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nil"/>
              <w:right w:val="nil"/>
            </w:tcBorders>
            <w:shd w:val="clear" w:color="auto" w:fill="auto"/>
            <w:noWrap/>
            <w:vAlign w:val="bottom"/>
            <w:hideMark/>
          </w:tcPr>
          <w:p w14:paraId="333FFD48"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最大值</w:t>
            </w:r>
          </w:p>
        </w:tc>
        <w:tc>
          <w:tcPr>
            <w:tcW w:w="1555" w:type="dxa"/>
            <w:tcBorders>
              <w:top w:val="nil"/>
              <w:left w:val="nil"/>
              <w:bottom w:val="nil"/>
              <w:right w:val="nil"/>
            </w:tcBorders>
            <w:shd w:val="clear" w:color="auto" w:fill="auto"/>
            <w:noWrap/>
            <w:vAlign w:val="bottom"/>
            <w:hideMark/>
          </w:tcPr>
          <w:p w14:paraId="38E4878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0.091615</w:t>
            </w:r>
          </w:p>
        </w:tc>
        <w:tc>
          <w:tcPr>
            <w:tcW w:w="1564" w:type="dxa"/>
            <w:tcBorders>
              <w:top w:val="nil"/>
              <w:left w:val="nil"/>
              <w:bottom w:val="nil"/>
              <w:right w:val="nil"/>
            </w:tcBorders>
            <w:shd w:val="clear" w:color="auto" w:fill="auto"/>
            <w:noWrap/>
            <w:vAlign w:val="bottom"/>
            <w:hideMark/>
          </w:tcPr>
          <w:p w14:paraId="32300DC0"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0.006324</w:t>
            </w:r>
          </w:p>
        </w:tc>
      </w:tr>
      <w:tr w:rsidR="004872B5" w:rsidRPr="004872B5" w14:paraId="7E867023" w14:textId="77777777" w:rsidTr="006536B8">
        <w:trPr>
          <w:trHeight w:val="285"/>
          <w:jc w:val="center"/>
        </w:trPr>
        <w:tc>
          <w:tcPr>
            <w:tcW w:w="567" w:type="dxa"/>
            <w:vMerge/>
            <w:tcBorders>
              <w:top w:val="nil"/>
              <w:left w:val="nil"/>
              <w:bottom w:val="single" w:sz="4" w:space="0" w:color="auto"/>
              <w:right w:val="nil"/>
            </w:tcBorders>
            <w:vAlign w:val="center"/>
            <w:hideMark/>
          </w:tcPr>
          <w:p w14:paraId="3A3555C8" w14:textId="77777777" w:rsidR="004872B5" w:rsidRPr="004872B5" w:rsidRDefault="004872B5" w:rsidP="004872B5">
            <w:pPr>
              <w:widowControl/>
              <w:jc w:val="left"/>
              <w:rPr>
                <w:rFonts w:ascii="宋体" w:eastAsia="宋体" w:hAnsi="宋体" w:cs="宋体"/>
                <w:color w:val="000000"/>
                <w:kern w:val="0"/>
                <w:sz w:val="22"/>
              </w:rPr>
            </w:pPr>
          </w:p>
        </w:tc>
        <w:tc>
          <w:tcPr>
            <w:tcW w:w="1134" w:type="dxa"/>
            <w:tcBorders>
              <w:top w:val="nil"/>
              <w:left w:val="nil"/>
              <w:bottom w:val="single" w:sz="4" w:space="0" w:color="auto"/>
              <w:right w:val="nil"/>
            </w:tcBorders>
            <w:shd w:val="clear" w:color="auto" w:fill="auto"/>
            <w:noWrap/>
            <w:vAlign w:val="bottom"/>
            <w:hideMark/>
          </w:tcPr>
          <w:p w14:paraId="2B289A05" w14:textId="77777777" w:rsidR="004872B5" w:rsidRPr="004872B5" w:rsidRDefault="004872B5" w:rsidP="004872B5">
            <w:pPr>
              <w:widowControl/>
              <w:jc w:val="left"/>
              <w:rPr>
                <w:rFonts w:ascii="宋体" w:eastAsia="宋体" w:hAnsi="宋体" w:cs="宋体"/>
                <w:color w:val="000000"/>
                <w:kern w:val="0"/>
                <w:sz w:val="22"/>
              </w:rPr>
            </w:pPr>
            <w:r w:rsidRPr="004872B5">
              <w:rPr>
                <w:rFonts w:ascii="宋体" w:eastAsia="宋体" w:hAnsi="宋体" w:cs="宋体" w:hint="eastAsia"/>
                <w:color w:val="000000"/>
                <w:kern w:val="0"/>
                <w:sz w:val="22"/>
              </w:rPr>
              <w:t>ADF-test</w:t>
            </w:r>
          </w:p>
        </w:tc>
        <w:tc>
          <w:tcPr>
            <w:tcW w:w="1555" w:type="dxa"/>
            <w:tcBorders>
              <w:top w:val="nil"/>
              <w:left w:val="nil"/>
              <w:bottom w:val="single" w:sz="4" w:space="0" w:color="auto"/>
              <w:right w:val="nil"/>
            </w:tcBorders>
            <w:shd w:val="clear" w:color="auto" w:fill="auto"/>
            <w:noWrap/>
            <w:vAlign w:val="bottom"/>
            <w:hideMark/>
          </w:tcPr>
          <w:p w14:paraId="4FA98CC7"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c>
          <w:tcPr>
            <w:tcW w:w="1564" w:type="dxa"/>
            <w:tcBorders>
              <w:top w:val="nil"/>
              <w:left w:val="nil"/>
              <w:bottom w:val="single" w:sz="4" w:space="0" w:color="auto"/>
              <w:right w:val="nil"/>
            </w:tcBorders>
            <w:shd w:val="clear" w:color="auto" w:fill="auto"/>
            <w:noWrap/>
            <w:vAlign w:val="bottom"/>
            <w:hideMark/>
          </w:tcPr>
          <w:p w14:paraId="368A9BC4" w14:textId="77777777" w:rsidR="004872B5" w:rsidRPr="004872B5" w:rsidRDefault="004872B5" w:rsidP="004872B5">
            <w:pPr>
              <w:widowControl/>
              <w:jc w:val="right"/>
              <w:rPr>
                <w:rFonts w:ascii="宋体" w:eastAsia="宋体" w:hAnsi="宋体" w:cs="宋体"/>
                <w:color w:val="000000"/>
                <w:kern w:val="0"/>
                <w:sz w:val="22"/>
              </w:rPr>
            </w:pPr>
            <w:r w:rsidRPr="004872B5">
              <w:rPr>
                <w:rFonts w:ascii="宋体" w:eastAsia="宋体" w:hAnsi="宋体" w:cs="宋体" w:hint="eastAsia"/>
                <w:color w:val="000000"/>
                <w:kern w:val="0"/>
                <w:sz w:val="22"/>
              </w:rPr>
              <w:t>***</w:t>
            </w:r>
          </w:p>
        </w:tc>
      </w:tr>
    </w:tbl>
    <w:p w14:paraId="423D17DF" w14:textId="77777777" w:rsidR="00D124B9" w:rsidRDefault="00D124B9" w:rsidP="00283723">
      <w:pPr>
        <w:pStyle w:val="ac"/>
        <w:ind w:firstLine="420"/>
        <w:jc w:val="center"/>
      </w:pPr>
    </w:p>
    <w:p w14:paraId="7D05AB53" w14:textId="03716FA9" w:rsidR="000F15F3" w:rsidRDefault="000F15F3" w:rsidP="000F15F3">
      <w:pPr>
        <w:pStyle w:val="a1"/>
        <w:spacing w:before="156" w:after="156"/>
      </w:pPr>
      <w:bookmarkStart w:id="30" w:name="_Toc3381491"/>
      <w:r>
        <w:rPr>
          <w:rFonts w:hint="eastAsia"/>
        </w:rPr>
        <w:t>数据分段</w:t>
      </w:r>
      <w:bookmarkEnd w:id="30"/>
    </w:p>
    <w:p w14:paraId="47FA55EB" w14:textId="77777777" w:rsidR="005B0BBB" w:rsidRDefault="0074188E" w:rsidP="00370FE7">
      <w:pPr>
        <w:pStyle w:val="ac"/>
        <w:ind w:firstLine="420"/>
      </w:pPr>
      <w:r>
        <w:rPr>
          <w:rFonts w:hint="eastAsia"/>
        </w:rPr>
        <w:t>日历效应在不同时段的表现不同</w:t>
      </w:r>
      <w:r w:rsidR="00991291">
        <w:rPr>
          <w:rFonts w:hint="eastAsia"/>
        </w:rPr>
        <w:t>，</w:t>
      </w:r>
      <w:r w:rsidR="008103D9">
        <w:rPr>
          <w:rFonts w:hint="eastAsia"/>
        </w:rPr>
        <w:t>对数据分段研究有利于获得更准确的日历效应</w:t>
      </w:r>
      <w:r w:rsidR="00E25EE9">
        <w:rPr>
          <w:rFonts w:hint="eastAsia"/>
        </w:rPr>
        <w:t>。</w:t>
      </w:r>
      <w:r w:rsidR="00E12309">
        <w:rPr>
          <w:rFonts w:hint="eastAsia"/>
        </w:rPr>
        <w:t>本文</w:t>
      </w:r>
      <w:r w:rsidR="003B6E75">
        <w:rPr>
          <w:rFonts w:hint="eastAsia"/>
        </w:rPr>
        <w:t>依照牛</w:t>
      </w:r>
      <w:r w:rsidR="00BC5051">
        <w:rPr>
          <w:rFonts w:hint="eastAsia"/>
        </w:rPr>
        <w:t>熊</w:t>
      </w:r>
      <w:r w:rsidR="003B6E75">
        <w:rPr>
          <w:rFonts w:hint="eastAsia"/>
        </w:rPr>
        <w:t>市的市场风格</w:t>
      </w:r>
      <w:r w:rsidR="00423D10">
        <w:rPr>
          <w:rFonts w:hint="eastAsia"/>
        </w:rPr>
        <w:t>将</w:t>
      </w:r>
      <w:r w:rsidR="00EE533D">
        <w:rPr>
          <w:rFonts w:hint="eastAsia"/>
        </w:rPr>
        <w:t>数据划分为</w:t>
      </w:r>
      <w:r w:rsidR="00202DFC">
        <w:rPr>
          <w:rFonts w:hint="eastAsia"/>
        </w:rPr>
        <w:t>3</w:t>
      </w:r>
      <w:r w:rsidR="00EE533D">
        <w:rPr>
          <w:rFonts w:hint="eastAsia"/>
        </w:rPr>
        <w:t>段</w:t>
      </w:r>
      <w:r w:rsidR="00C90A1C">
        <w:rPr>
          <w:rFonts w:hint="eastAsia"/>
        </w:rPr>
        <w:t>，牛熊市的具体分界线</w:t>
      </w:r>
      <w:r w:rsidR="00AC52FF">
        <w:rPr>
          <w:rFonts w:hint="eastAsia"/>
        </w:rPr>
        <w:t>由隐马尔科夫模型的解码过程确定</w:t>
      </w:r>
      <w:r w:rsidR="005B0BBB">
        <w:rPr>
          <w:rFonts w:hint="eastAsia"/>
        </w:rPr>
        <w:t>。</w:t>
      </w:r>
    </w:p>
    <w:p w14:paraId="3C1678D3" w14:textId="7F83512D" w:rsidR="000F15F3" w:rsidRDefault="005B0BBB" w:rsidP="00370FE7">
      <w:pPr>
        <w:pStyle w:val="ac"/>
        <w:ind w:firstLine="420"/>
      </w:pPr>
      <w:r>
        <w:rPr>
          <w:rFonts w:hint="eastAsia"/>
        </w:rPr>
        <w:t>本文</w:t>
      </w:r>
      <w:r w:rsidR="007F6568">
        <w:rPr>
          <w:rFonts w:hint="eastAsia"/>
        </w:rPr>
        <w:t>将</w:t>
      </w:r>
      <w:r w:rsidR="00B27A67">
        <w:rPr>
          <w:rFonts w:hint="eastAsia"/>
        </w:rPr>
        <w:t>对数收益率、已实现波动率、交易量、换手率四个较能体现熊市与牛市的市场风格的变量</w:t>
      </w:r>
      <w:r w:rsidR="00A67375">
        <w:rPr>
          <w:rFonts w:hint="eastAsia"/>
        </w:rPr>
        <w:t>联合作为</w:t>
      </w:r>
      <w:r w:rsidR="006210A3">
        <w:rPr>
          <w:rFonts w:hint="eastAsia"/>
        </w:rPr>
        <w:t>服从多元高斯分布的</w:t>
      </w:r>
      <w:r w:rsidR="0053424B">
        <w:rPr>
          <w:rFonts w:hint="eastAsia"/>
        </w:rPr>
        <w:t>观测序列</w:t>
      </w:r>
      <w:r w:rsidR="002A3553">
        <w:rPr>
          <w:rFonts w:hint="eastAsia"/>
        </w:rPr>
        <w:t>，并将</w:t>
      </w:r>
      <w:r w:rsidR="001272E8">
        <w:rPr>
          <w:rFonts w:hint="eastAsia"/>
        </w:rPr>
        <w:t>熊市与牛市作为</w:t>
      </w:r>
      <w:proofErr w:type="gramStart"/>
      <w:r w:rsidR="00D7033F">
        <w:rPr>
          <w:rFonts w:hint="eastAsia"/>
        </w:rPr>
        <w:t>隐</w:t>
      </w:r>
      <w:proofErr w:type="gramEnd"/>
      <w:r w:rsidR="00D7033F">
        <w:rPr>
          <w:rFonts w:hint="eastAsia"/>
        </w:rPr>
        <w:t>马尔科夫模型的两个隐态</w:t>
      </w:r>
      <w:r w:rsidR="006D2A6E">
        <w:rPr>
          <w:rFonts w:hint="eastAsia"/>
        </w:rPr>
        <w:t>，建立</w:t>
      </w:r>
      <w:r w:rsidR="00D94AB3">
        <w:rPr>
          <w:rFonts w:hint="eastAsia"/>
        </w:rPr>
        <w:t>具有两个成分的高斯混合分布</w:t>
      </w:r>
      <w:r w:rsidR="002C191C">
        <w:rPr>
          <w:rFonts w:hint="eastAsia"/>
        </w:rPr>
        <w:t>隐马尔科夫</w:t>
      </w:r>
      <w:r w:rsidR="000D40FD">
        <w:rPr>
          <w:rFonts w:hint="eastAsia"/>
        </w:rPr>
        <w:t>模型</w:t>
      </w:r>
      <w:r w:rsidR="00813661">
        <w:rPr>
          <w:rFonts w:hint="eastAsia"/>
        </w:rPr>
        <w:t>，通过解码过程</w:t>
      </w:r>
      <w:r w:rsidR="00933B93">
        <w:rPr>
          <w:rFonts w:hint="eastAsia"/>
        </w:rPr>
        <w:t>得到每日对应的隐态（即属于熊市或牛市）</w:t>
      </w:r>
      <w:r w:rsidR="00B7215E">
        <w:rPr>
          <w:rFonts w:hint="eastAsia"/>
        </w:rPr>
        <w:t>，</w:t>
      </w:r>
      <w:r w:rsidR="00E4231A">
        <w:rPr>
          <w:rFonts w:hint="eastAsia"/>
        </w:rPr>
        <w:t>获得最终的牛熊分段结果</w:t>
      </w:r>
      <w:r w:rsidR="008869DF">
        <w:rPr>
          <w:rFonts w:hint="eastAsia"/>
        </w:rPr>
        <w:t>：</w:t>
      </w:r>
    </w:p>
    <w:p w14:paraId="2E24AACB" w14:textId="63C9666D" w:rsidR="00BB19A5" w:rsidRDefault="00B81452" w:rsidP="00370FE7">
      <w:pPr>
        <w:pStyle w:val="ac"/>
        <w:ind w:firstLine="420"/>
      </w:pPr>
      <w:r>
        <w:rPr>
          <w:rFonts w:hint="eastAsia"/>
        </w:rPr>
        <w:t>上证综指</w:t>
      </w:r>
      <w:r w:rsidR="00BA3113">
        <w:rPr>
          <w:rFonts w:hint="eastAsia"/>
        </w:rPr>
        <w:t>第1时段：2</w:t>
      </w:r>
      <w:r w:rsidR="00BA3113">
        <w:t>010</w:t>
      </w:r>
      <w:r w:rsidR="00BA3113">
        <w:rPr>
          <w:rFonts w:hint="eastAsia"/>
        </w:rPr>
        <w:t>年1月初至2</w:t>
      </w:r>
      <w:r w:rsidR="00BA3113">
        <w:t>014</w:t>
      </w:r>
      <w:r w:rsidR="00BA3113">
        <w:rPr>
          <w:rFonts w:hint="eastAsia"/>
        </w:rPr>
        <w:t>年1</w:t>
      </w:r>
      <w:r w:rsidR="00BA3113">
        <w:t>0</w:t>
      </w:r>
      <w:r w:rsidR="00BA3113">
        <w:rPr>
          <w:rFonts w:hint="eastAsia"/>
        </w:rPr>
        <w:t>月末</w:t>
      </w:r>
      <w:r w:rsidR="00E953EE">
        <w:rPr>
          <w:rFonts w:hint="eastAsia"/>
        </w:rPr>
        <w:t>，共1</w:t>
      </w:r>
      <w:r w:rsidR="00E953EE">
        <w:t>168</w:t>
      </w:r>
      <w:r w:rsidR="00E953EE">
        <w:rPr>
          <w:rFonts w:hint="eastAsia"/>
        </w:rPr>
        <w:t>个数据。</w:t>
      </w:r>
    </w:p>
    <w:p w14:paraId="406B3F9C" w14:textId="6DE08A6A" w:rsidR="00280841" w:rsidRDefault="00280841" w:rsidP="00370FE7">
      <w:pPr>
        <w:pStyle w:val="ac"/>
        <w:ind w:firstLine="420"/>
      </w:pPr>
      <w:r>
        <w:rPr>
          <w:rFonts w:hint="eastAsia"/>
        </w:rPr>
        <w:t>上证综指第2时段：</w:t>
      </w:r>
      <w:r w:rsidR="00B67AD7">
        <w:rPr>
          <w:rFonts w:hint="eastAsia"/>
        </w:rPr>
        <w:t>2</w:t>
      </w:r>
      <w:r w:rsidR="00B67AD7">
        <w:t>014</w:t>
      </w:r>
      <w:r w:rsidR="00B67AD7">
        <w:rPr>
          <w:rFonts w:hint="eastAsia"/>
        </w:rPr>
        <w:t>年</w:t>
      </w:r>
      <w:r w:rsidR="00B67AD7">
        <w:t>10</w:t>
      </w:r>
      <w:r w:rsidR="00B67AD7">
        <w:rPr>
          <w:rFonts w:hint="eastAsia"/>
        </w:rPr>
        <w:t>月初至2</w:t>
      </w:r>
      <w:r w:rsidR="00B67AD7">
        <w:t>016</w:t>
      </w:r>
      <w:r w:rsidR="00B67AD7">
        <w:rPr>
          <w:rFonts w:hint="eastAsia"/>
        </w:rPr>
        <w:t>年</w:t>
      </w:r>
      <w:r w:rsidR="00B67AD7">
        <w:t>3</w:t>
      </w:r>
      <w:r w:rsidR="00B67AD7">
        <w:rPr>
          <w:rFonts w:hint="eastAsia"/>
        </w:rPr>
        <w:t>月末，共</w:t>
      </w:r>
      <w:r w:rsidR="008C4996">
        <w:t>364</w:t>
      </w:r>
      <w:r w:rsidR="00B67AD7">
        <w:rPr>
          <w:rFonts w:hint="eastAsia"/>
        </w:rPr>
        <w:t>个数据。</w:t>
      </w:r>
    </w:p>
    <w:p w14:paraId="0912CFA9" w14:textId="525171E1" w:rsidR="00591302" w:rsidRDefault="00591302" w:rsidP="00591302">
      <w:pPr>
        <w:pStyle w:val="ac"/>
        <w:ind w:firstLine="420"/>
      </w:pPr>
      <w:r>
        <w:rPr>
          <w:rFonts w:hint="eastAsia"/>
        </w:rPr>
        <w:t>上证综指第</w:t>
      </w:r>
      <w:r w:rsidR="008112A5">
        <w:t>3</w:t>
      </w:r>
      <w:r>
        <w:rPr>
          <w:rFonts w:hint="eastAsia"/>
        </w:rPr>
        <w:t>时段：2</w:t>
      </w:r>
      <w:r>
        <w:t>01</w:t>
      </w:r>
      <w:r w:rsidR="00376BB2">
        <w:t>6</w:t>
      </w:r>
      <w:r>
        <w:rPr>
          <w:rFonts w:hint="eastAsia"/>
        </w:rPr>
        <w:t>年</w:t>
      </w:r>
      <w:r w:rsidR="00376BB2">
        <w:t>3</w:t>
      </w:r>
      <w:r>
        <w:rPr>
          <w:rFonts w:hint="eastAsia"/>
        </w:rPr>
        <w:t>月初至2</w:t>
      </w:r>
      <w:r>
        <w:t>01</w:t>
      </w:r>
      <w:r w:rsidR="00376BB2">
        <w:t>9</w:t>
      </w:r>
      <w:r>
        <w:rPr>
          <w:rFonts w:hint="eastAsia"/>
        </w:rPr>
        <w:t>年</w:t>
      </w:r>
      <w:r w:rsidR="00376BB2">
        <w:t>1</w:t>
      </w:r>
      <w:r>
        <w:rPr>
          <w:rFonts w:hint="eastAsia"/>
        </w:rPr>
        <w:t>月末，共</w:t>
      </w:r>
      <w:r w:rsidR="00F9796D">
        <w:t>716</w:t>
      </w:r>
      <w:r>
        <w:rPr>
          <w:rFonts w:hint="eastAsia"/>
        </w:rPr>
        <w:t>个数据。</w:t>
      </w:r>
    </w:p>
    <w:p w14:paraId="6952119D" w14:textId="6F116B81" w:rsidR="00CB2FD6" w:rsidRDefault="00141E95" w:rsidP="00CB2FD6">
      <w:pPr>
        <w:pStyle w:val="ac"/>
        <w:ind w:firstLine="420"/>
      </w:pPr>
      <w:r>
        <w:rPr>
          <w:rFonts w:hint="eastAsia"/>
        </w:rPr>
        <w:t>创业板指</w:t>
      </w:r>
      <w:r w:rsidR="00CB2FD6">
        <w:rPr>
          <w:rFonts w:hint="eastAsia"/>
        </w:rPr>
        <w:t>第1时段：2</w:t>
      </w:r>
      <w:r w:rsidR="00CB2FD6">
        <w:t>010</w:t>
      </w:r>
      <w:r w:rsidR="00CB2FD6">
        <w:rPr>
          <w:rFonts w:hint="eastAsia"/>
        </w:rPr>
        <w:t>年</w:t>
      </w:r>
      <w:r w:rsidR="004E1171">
        <w:t>6</w:t>
      </w:r>
      <w:r w:rsidR="00CB2FD6">
        <w:rPr>
          <w:rFonts w:hint="eastAsia"/>
        </w:rPr>
        <w:t>月初至2</w:t>
      </w:r>
      <w:r w:rsidR="00CB2FD6">
        <w:t>01</w:t>
      </w:r>
      <w:r w:rsidR="004E1171">
        <w:t>5</w:t>
      </w:r>
      <w:r w:rsidR="00CB2FD6">
        <w:rPr>
          <w:rFonts w:hint="eastAsia"/>
        </w:rPr>
        <w:t>年</w:t>
      </w:r>
      <w:r w:rsidR="004E1171">
        <w:t>4</w:t>
      </w:r>
      <w:r w:rsidR="00CB2FD6">
        <w:rPr>
          <w:rFonts w:hint="eastAsia"/>
        </w:rPr>
        <w:t>月末，共1</w:t>
      </w:r>
      <w:r w:rsidR="00CB2FD6">
        <w:t>1</w:t>
      </w:r>
      <w:r w:rsidR="004E1171">
        <w:t>90</w:t>
      </w:r>
      <w:r w:rsidR="00CB2FD6">
        <w:rPr>
          <w:rFonts w:hint="eastAsia"/>
        </w:rPr>
        <w:t>个数据。</w:t>
      </w:r>
    </w:p>
    <w:p w14:paraId="0C7AA39B" w14:textId="6C4C67DF" w:rsidR="00CB2FD6" w:rsidRDefault="00141E95" w:rsidP="00CB2FD6">
      <w:pPr>
        <w:pStyle w:val="ac"/>
        <w:ind w:firstLine="420"/>
      </w:pPr>
      <w:r>
        <w:rPr>
          <w:rFonts w:hint="eastAsia"/>
        </w:rPr>
        <w:t>创业板指</w:t>
      </w:r>
      <w:r w:rsidR="00CB2FD6">
        <w:rPr>
          <w:rFonts w:hint="eastAsia"/>
        </w:rPr>
        <w:t>第2时段：2</w:t>
      </w:r>
      <w:r w:rsidR="00CB2FD6">
        <w:t>01</w:t>
      </w:r>
      <w:r w:rsidR="00782CC0">
        <w:t>5</w:t>
      </w:r>
      <w:r w:rsidR="00CB2FD6">
        <w:rPr>
          <w:rFonts w:hint="eastAsia"/>
        </w:rPr>
        <w:t>年</w:t>
      </w:r>
      <w:r w:rsidR="00782CC0">
        <w:t>5</w:t>
      </w:r>
      <w:r w:rsidR="00CB2FD6">
        <w:rPr>
          <w:rFonts w:hint="eastAsia"/>
        </w:rPr>
        <w:t>月初至2</w:t>
      </w:r>
      <w:r w:rsidR="00CB2FD6">
        <w:t>016</w:t>
      </w:r>
      <w:r w:rsidR="00CB2FD6">
        <w:rPr>
          <w:rFonts w:hint="eastAsia"/>
        </w:rPr>
        <w:t>年</w:t>
      </w:r>
      <w:r w:rsidR="00782CC0">
        <w:t>4</w:t>
      </w:r>
      <w:r w:rsidR="00CB2FD6">
        <w:rPr>
          <w:rFonts w:hint="eastAsia"/>
        </w:rPr>
        <w:t>月末，共</w:t>
      </w:r>
      <w:r w:rsidR="00782CC0">
        <w:t>266</w:t>
      </w:r>
      <w:r w:rsidR="00CB2FD6">
        <w:rPr>
          <w:rFonts w:hint="eastAsia"/>
        </w:rPr>
        <w:t>个数据。</w:t>
      </w:r>
    </w:p>
    <w:p w14:paraId="57E3368B" w14:textId="19139ED6" w:rsidR="00CB2FD6" w:rsidRDefault="00141E95" w:rsidP="00CB2FD6">
      <w:pPr>
        <w:pStyle w:val="ac"/>
        <w:ind w:firstLine="420"/>
      </w:pPr>
      <w:r>
        <w:rPr>
          <w:rFonts w:hint="eastAsia"/>
        </w:rPr>
        <w:t>创业板指</w:t>
      </w:r>
      <w:r w:rsidR="00CB2FD6">
        <w:rPr>
          <w:rFonts w:hint="eastAsia"/>
        </w:rPr>
        <w:t>第</w:t>
      </w:r>
      <w:r w:rsidR="00CB2FD6">
        <w:t>3</w:t>
      </w:r>
      <w:r w:rsidR="00CB2FD6">
        <w:rPr>
          <w:rFonts w:hint="eastAsia"/>
        </w:rPr>
        <w:t>时段：2</w:t>
      </w:r>
      <w:r w:rsidR="00CB2FD6">
        <w:t>016</w:t>
      </w:r>
      <w:r w:rsidR="00CB2FD6">
        <w:rPr>
          <w:rFonts w:hint="eastAsia"/>
        </w:rPr>
        <w:t>年</w:t>
      </w:r>
      <w:r w:rsidR="006D15E6">
        <w:t>4</w:t>
      </w:r>
      <w:r w:rsidR="00CB2FD6">
        <w:rPr>
          <w:rFonts w:hint="eastAsia"/>
        </w:rPr>
        <w:t>月初至2</w:t>
      </w:r>
      <w:r w:rsidR="00CB2FD6">
        <w:t>019</w:t>
      </w:r>
      <w:r w:rsidR="00CB2FD6">
        <w:rPr>
          <w:rFonts w:hint="eastAsia"/>
        </w:rPr>
        <w:t>年</w:t>
      </w:r>
      <w:r w:rsidR="00CB2FD6">
        <w:t>1</w:t>
      </w:r>
      <w:r w:rsidR="00CB2FD6">
        <w:rPr>
          <w:rFonts w:hint="eastAsia"/>
        </w:rPr>
        <w:t>月末，共</w:t>
      </w:r>
      <w:r w:rsidR="006D15E6">
        <w:t>693</w:t>
      </w:r>
      <w:r w:rsidR="00CB2FD6">
        <w:rPr>
          <w:rFonts w:hint="eastAsia"/>
        </w:rPr>
        <w:t>个数据。</w:t>
      </w:r>
    </w:p>
    <w:p w14:paraId="42B0460B" w14:textId="70CEA715" w:rsidR="00CB2FD6" w:rsidRDefault="00141E95" w:rsidP="00CB2FD6">
      <w:pPr>
        <w:pStyle w:val="ac"/>
        <w:ind w:firstLine="420"/>
      </w:pPr>
      <w:r>
        <w:rPr>
          <w:rFonts w:hint="eastAsia"/>
        </w:rPr>
        <w:t>深证成指</w:t>
      </w:r>
      <w:r w:rsidR="00CB2FD6">
        <w:rPr>
          <w:rFonts w:hint="eastAsia"/>
        </w:rPr>
        <w:t>第1时段：2</w:t>
      </w:r>
      <w:r w:rsidR="00CB2FD6">
        <w:t>010</w:t>
      </w:r>
      <w:r w:rsidR="00CB2FD6">
        <w:rPr>
          <w:rFonts w:hint="eastAsia"/>
        </w:rPr>
        <w:t>年1月初至2</w:t>
      </w:r>
      <w:r w:rsidR="00CB2FD6">
        <w:t>01</w:t>
      </w:r>
      <w:r w:rsidR="00C5109D">
        <w:t>5</w:t>
      </w:r>
      <w:r w:rsidR="00CB2FD6">
        <w:rPr>
          <w:rFonts w:hint="eastAsia"/>
        </w:rPr>
        <w:t>年</w:t>
      </w:r>
      <w:r w:rsidR="00C5109D">
        <w:t>4</w:t>
      </w:r>
      <w:r w:rsidR="00CB2FD6">
        <w:rPr>
          <w:rFonts w:hint="eastAsia"/>
        </w:rPr>
        <w:t>月末，共1</w:t>
      </w:r>
      <w:r w:rsidR="00CB07FA">
        <w:t>290</w:t>
      </w:r>
      <w:r w:rsidR="00CB2FD6">
        <w:rPr>
          <w:rFonts w:hint="eastAsia"/>
        </w:rPr>
        <w:t>个数据。</w:t>
      </w:r>
    </w:p>
    <w:p w14:paraId="7F7BDBC6" w14:textId="7DE0ACA0" w:rsidR="00CB2FD6" w:rsidRDefault="00141E95" w:rsidP="00CB2FD6">
      <w:pPr>
        <w:pStyle w:val="ac"/>
        <w:ind w:firstLine="420"/>
      </w:pPr>
      <w:r>
        <w:rPr>
          <w:rFonts w:hint="eastAsia"/>
        </w:rPr>
        <w:t>深证成指</w:t>
      </w:r>
      <w:r w:rsidR="00CB2FD6">
        <w:rPr>
          <w:rFonts w:hint="eastAsia"/>
        </w:rPr>
        <w:t>第2时段：2</w:t>
      </w:r>
      <w:r w:rsidR="00CB2FD6">
        <w:t>01</w:t>
      </w:r>
      <w:r w:rsidR="00347A8F">
        <w:t>5</w:t>
      </w:r>
      <w:r w:rsidR="00CB2FD6">
        <w:rPr>
          <w:rFonts w:hint="eastAsia"/>
        </w:rPr>
        <w:t>年</w:t>
      </w:r>
      <w:r w:rsidR="00347A8F">
        <w:t>4</w:t>
      </w:r>
      <w:r w:rsidR="00CB2FD6">
        <w:rPr>
          <w:rFonts w:hint="eastAsia"/>
        </w:rPr>
        <w:t>月初至2</w:t>
      </w:r>
      <w:r w:rsidR="00CB2FD6">
        <w:t>016</w:t>
      </w:r>
      <w:r w:rsidR="00CB2FD6">
        <w:rPr>
          <w:rFonts w:hint="eastAsia"/>
        </w:rPr>
        <w:t>年</w:t>
      </w:r>
      <w:r w:rsidR="00347A8F">
        <w:t>8</w:t>
      </w:r>
      <w:r w:rsidR="00CB2FD6">
        <w:rPr>
          <w:rFonts w:hint="eastAsia"/>
        </w:rPr>
        <w:t>月末，共</w:t>
      </w:r>
      <w:r w:rsidR="00347A8F">
        <w:t>351</w:t>
      </w:r>
      <w:r w:rsidR="00CB2FD6">
        <w:rPr>
          <w:rFonts w:hint="eastAsia"/>
        </w:rPr>
        <w:t>个数据。</w:t>
      </w:r>
    </w:p>
    <w:p w14:paraId="4DAB3B95" w14:textId="21644A5F" w:rsidR="00CB2FD6" w:rsidRDefault="00141E95" w:rsidP="00CB2FD6">
      <w:pPr>
        <w:pStyle w:val="ac"/>
        <w:ind w:firstLine="420"/>
      </w:pPr>
      <w:r>
        <w:rPr>
          <w:rFonts w:hint="eastAsia"/>
        </w:rPr>
        <w:t>深证成指</w:t>
      </w:r>
      <w:r w:rsidR="00CB2FD6">
        <w:rPr>
          <w:rFonts w:hint="eastAsia"/>
        </w:rPr>
        <w:t>第</w:t>
      </w:r>
      <w:r w:rsidR="00CB2FD6">
        <w:t>3</w:t>
      </w:r>
      <w:r w:rsidR="00CB2FD6">
        <w:rPr>
          <w:rFonts w:hint="eastAsia"/>
        </w:rPr>
        <w:t>时段：2</w:t>
      </w:r>
      <w:r w:rsidR="00CB2FD6">
        <w:t>016</w:t>
      </w:r>
      <w:r w:rsidR="00CB2FD6">
        <w:rPr>
          <w:rFonts w:hint="eastAsia"/>
        </w:rPr>
        <w:t>年</w:t>
      </w:r>
      <w:r w:rsidR="00541644">
        <w:t>8</w:t>
      </w:r>
      <w:r w:rsidR="00CB2FD6">
        <w:rPr>
          <w:rFonts w:hint="eastAsia"/>
        </w:rPr>
        <w:t>月初至2</w:t>
      </w:r>
      <w:r w:rsidR="00CB2FD6">
        <w:t>019</w:t>
      </w:r>
      <w:r w:rsidR="00CB2FD6">
        <w:rPr>
          <w:rFonts w:hint="eastAsia"/>
        </w:rPr>
        <w:t>年</w:t>
      </w:r>
      <w:r w:rsidR="00CB2FD6">
        <w:t>1</w:t>
      </w:r>
      <w:r w:rsidR="00CB2FD6">
        <w:rPr>
          <w:rFonts w:hint="eastAsia"/>
        </w:rPr>
        <w:t>月末，共</w:t>
      </w:r>
      <w:r w:rsidR="00541644">
        <w:t>610</w:t>
      </w:r>
      <w:r w:rsidR="00CB2FD6">
        <w:rPr>
          <w:rFonts w:hint="eastAsia"/>
        </w:rPr>
        <w:t>个数据。</w:t>
      </w:r>
    </w:p>
    <w:p w14:paraId="198AACE4" w14:textId="7F03045D" w:rsidR="00CB2FD6" w:rsidRPr="00CB2FD6" w:rsidRDefault="00E12619" w:rsidP="001C240D">
      <w:pPr>
        <w:pStyle w:val="a0"/>
        <w:spacing w:before="156"/>
      </w:pPr>
      <w:bookmarkStart w:id="31" w:name="_Toc3381492"/>
      <w:r>
        <w:rPr>
          <w:rFonts w:hint="eastAsia"/>
        </w:rPr>
        <w:t>日历效应检验结果分析</w:t>
      </w:r>
      <w:bookmarkEnd w:id="31"/>
    </w:p>
    <w:p w14:paraId="15AABC78" w14:textId="249A1DBF" w:rsidR="004A29D3" w:rsidRDefault="000F21E4" w:rsidP="00E840CF">
      <w:pPr>
        <w:pStyle w:val="a1"/>
        <w:spacing w:before="156" w:after="156"/>
      </w:pPr>
      <w:bookmarkStart w:id="32" w:name="_Toc3381493"/>
      <w:r>
        <w:rPr>
          <w:rFonts w:hint="eastAsia"/>
        </w:rPr>
        <w:t>模型</w:t>
      </w:r>
      <w:r w:rsidR="00DE4E3B">
        <w:rPr>
          <w:rFonts w:hint="eastAsia"/>
        </w:rPr>
        <w:t>分布</w:t>
      </w:r>
      <w:r>
        <w:rPr>
          <w:rFonts w:hint="eastAsia"/>
        </w:rPr>
        <w:t>假设</w:t>
      </w:r>
      <w:r w:rsidR="00DE4E3B">
        <w:rPr>
          <w:rFonts w:hint="eastAsia"/>
        </w:rPr>
        <w:t>确定结果</w:t>
      </w:r>
      <w:bookmarkEnd w:id="32"/>
    </w:p>
    <w:p w14:paraId="1D486B07" w14:textId="1FF3F0D7" w:rsidR="006F50DE" w:rsidRDefault="006F50DE" w:rsidP="006F50DE">
      <w:pPr>
        <w:pStyle w:val="ac"/>
        <w:ind w:firstLine="420"/>
      </w:pPr>
      <w:r>
        <w:rPr>
          <w:rFonts w:hint="eastAsia"/>
        </w:rPr>
        <w:t>各类检验的结果与最终分布的确定结果如下表所示：</w:t>
      </w:r>
    </w:p>
    <w:p w14:paraId="72A7470E" w14:textId="111A1D60" w:rsidR="006610D2" w:rsidRPr="005A5A75" w:rsidRDefault="006610D2" w:rsidP="006610D2">
      <w:pPr>
        <w:pStyle w:val="ac"/>
        <w:ind w:firstLine="422"/>
        <w:jc w:val="center"/>
        <w:rPr>
          <w:b/>
        </w:rPr>
      </w:pPr>
      <w:r w:rsidRPr="005A5A75">
        <w:rPr>
          <w:rFonts w:hint="eastAsia"/>
          <w:b/>
        </w:rPr>
        <w:t>表3-</w:t>
      </w:r>
      <w:r w:rsidR="00F662EC">
        <w:rPr>
          <w:b/>
        </w:rPr>
        <w:t>2</w:t>
      </w:r>
      <w:r w:rsidRPr="005A5A75">
        <w:rPr>
          <w:b/>
        </w:rPr>
        <w:t xml:space="preserve"> </w:t>
      </w:r>
      <w:r>
        <w:rPr>
          <w:rFonts w:hint="eastAsia"/>
          <w:b/>
        </w:rPr>
        <w:t>模型分布假设选择</w:t>
      </w:r>
      <w:r w:rsidRPr="005A5A75">
        <w:rPr>
          <w:rFonts w:hint="eastAsia"/>
          <w:b/>
        </w:rPr>
        <w:t>结果</w:t>
      </w:r>
    </w:p>
    <w:tbl>
      <w:tblPr>
        <w:tblW w:w="11600" w:type="dxa"/>
        <w:tblInd w:w="-1641" w:type="dxa"/>
        <w:tblLook w:val="04A0" w:firstRow="1" w:lastRow="0" w:firstColumn="1" w:lastColumn="0" w:noHBand="0" w:noVBand="1"/>
      </w:tblPr>
      <w:tblGrid>
        <w:gridCol w:w="1074"/>
        <w:gridCol w:w="1066"/>
        <w:gridCol w:w="1769"/>
        <w:gridCol w:w="1985"/>
        <w:gridCol w:w="2394"/>
        <w:gridCol w:w="936"/>
        <w:gridCol w:w="1116"/>
        <w:gridCol w:w="1260"/>
      </w:tblGrid>
      <w:tr w:rsidR="008C2FFA" w:rsidRPr="002E4D84" w14:paraId="05EB01EB" w14:textId="77777777" w:rsidTr="002B7A21">
        <w:trPr>
          <w:trHeight w:val="480"/>
        </w:trPr>
        <w:tc>
          <w:tcPr>
            <w:tcW w:w="1074" w:type="dxa"/>
            <w:tcBorders>
              <w:top w:val="single" w:sz="4" w:space="0" w:color="auto"/>
              <w:left w:val="nil"/>
              <w:bottom w:val="single" w:sz="4" w:space="0" w:color="auto"/>
              <w:right w:val="nil"/>
            </w:tcBorders>
            <w:shd w:val="clear" w:color="auto" w:fill="auto"/>
            <w:noWrap/>
            <w:vAlign w:val="center"/>
            <w:hideMark/>
          </w:tcPr>
          <w:p w14:paraId="14D8E210"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lastRenderedPageBreak/>
              <w:t>股指名称</w:t>
            </w:r>
          </w:p>
        </w:tc>
        <w:tc>
          <w:tcPr>
            <w:tcW w:w="1066" w:type="dxa"/>
            <w:tcBorders>
              <w:top w:val="single" w:sz="4" w:space="0" w:color="auto"/>
              <w:left w:val="nil"/>
              <w:bottom w:val="single" w:sz="4" w:space="0" w:color="auto"/>
              <w:right w:val="nil"/>
            </w:tcBorders>
            <w:shd w:val="clear" w:color="auto" w:fill="auto"/>
            <w:noWrap/>
            <w:vAlign w:val="center"/>
            <w:hideMark/>
          </w:tcPr>
          <w:p w14:paraId="5F6542A6" w14:textId="4A7D78C5"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观测值</w:t>
            </w:r>
          </w:p>
        </w:tc>
        <w:tc>
          <w:tcPr>
            <w:tcW w:w="1769" w:type="dxa"/>
            <w:tcBorders>
              <w:top w:val="single" w:sz="4" w:space="0" w:color="auto"/>
              <w:left w:val="nil"/>
              <w:bottom w:val="single" w:sz="4" w:space="0" w:color="auto"/>
              <w:right w:val="nil"/>
            </w:tcBorders>
            <w:shd w:val="clear" w:color="auto" w:fill="auto"/>
            <w:vAlign w:val="center"/>
            <w:hideMark/>
          </w:tcPr>
          <w:p w14:paraId="4ABAB50B"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GARCH效应检验</w:t>
            </w:r>
            <w:r w:rsidRPr="002E4D84">
              <w:rPr>
                <w:rFonts w:ascii="宋体" w:eastAsia="宋体" w:hAnsi="宋体" w:cs="宋体" w:hint="eastAsia"/>
                <w:color w:val="000000"/>
                <w:kern w:val="0"/>
                <w:sz w:val="20"/>
                <w:szCs w:val="20"/>
              </w:rPr>
              <w:br/>
            </w:r>
            <w:proofErr w:type="spellStart"/>
            <w:r w:rsidRPr="002E4D84">
              <w:rPr>
                <w:rFonts w:ascii="宋体" w:eastAsia="宋体" w:hAnsi="宋体" w:cs="宋体" w:hint="eastAsia"/>
                <w:color w:val="000000"/>
                <w:kern w:val="0"/>
                <w:sz w:val="20"/>
                <w:szCs w:val="20"/>
              </w:rPr>
              <w:t>Ljung</w:t>
            </w:r>
            <w:proofErr w:type="spellEnd"/>
            <w:r w:rsidRPr="002E4D84">
              <w:rPr>
                <w:rFonts w:ascii="宋体" w:eastAsia="宋体" w:hAnsi="宋体" w:cs="宋体" w:hint="eastAsia"/>
                <w:color w:val="000000"/>
                <w:kern w:val="0"/>
                <w:sz w:val="20"/>
                <w:szCs w:val="20"/>
              </w:rPr>
              <w:t>-Box</w:t>
            </w:r>
          </w:p>
        </w:tc>
        <w:tc>
          <w:tcPr>
            <w:tcW w:w="1985" w:type="dxa"/>
            <w:tcBorders>
              <w:top w:val="single" w:sz="4" w:space="0" w:color="auto"/>
              <w:left w:val="nil"/>
              <w:bottom w:val="single" w:sz="4" w:space="0" w:color="auto"/>
              <w:right w:val="nil"/>
            </w:tcBorders>
            <w:shd w:val="clear" w:color="auto" w:fill="auto"/>
            <w:vAlign w:val="center"/>
            <w:hideMark/>
          </w:tcPr>
          <w:p w14:paraId="77C03F8F" w14:textId="59183CA0"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分布假设</w:t>
            </w:r>
          </w:p>
        </w:tc>
        <w:tc>
          <w:tcPr>
            <w:tcW w:w="2394" w:type="dxa"/>
            <w:tcBorders>
              <w:top w:val="single" w:sz="4" w:space="0" w:color="auto"/>
              <w:left w:val="nil"/>
              <w:bottom w:val="single" w:sz="4" w:space="0" w:color="auto"/>
              <w:right w:val="nil"/>
            </w:tcBorders>
            <w:shd w:val="clear" w:color="auto" w:fill="auto"/>
            <w:vAlign w:val="center"/>
            <w:hideMark/>
          </w:tcPr>
          <w:p w14:paraId="2553459D"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分布参数</w:t>
            </w:r>
          </w:p>
        </w:tc>
        <w:tc>
          <w:tcPr>
            <w:tcW w:w="936" w:type="dxa"/>
            <w:tcBorders>
              <w:top w:val="single" w:sz="4" w:space="0" w:color="auto"/>
              <w:left w:val="nil"/>
              <w:bottom w:val="single" w:sz="4" w:space="0" w:color="auto"/>
              <w:right w:val="nil"/>
            </w:tcBorders>
            <w:shd w:val="clear" w:color="auto" w:fill="auto"/>
            <w:noWrap/>
            <w:vAlign w:val="center"/>
            <w:hideMark/>
          </w:tcPr>
          <w:p w14:paraId="06A26AD6"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KS检验</w:t>
            </w:r>
          </w:p>
        </w:tc>
        <w:tc>
          <w:tcPr>
            <w:tcW w:w="1116" w:type="dxa"/>
            <w:tcBorders>
              <w:top w:val="single" w:sz="4" w:space="0" w:color="auto"/>
              <w:left w:val="nil"/>
              <w:bottom w:val="single" w:sz="4" w:space="0" w:color="auto"/>
              <w:right w:val="nil"/>
            </w:tcBorders>
            <w:shd w:val="clear" w:color="auto" w:fill="auto"/>
            <w:noWrap/>
            <w:vAlign w:val="center"/>
            <w:hideMark/>
          </w:tcPr>
          <w:p w14:paraId="1FE93C35"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具体模型</w:t>
            </w:r>
          </w:p>
        </w:tc>
        <w:tc>
          <w:tcPr>
            <w:tcW w:w="1260" w:type="dxa"/>
            <w:tcBorders>
              <w:top w:val="single" w:sz="4" w:space="0" w:color="auto"/>
              <w:left w:val="nil"/>
              <w:bottom w:val="single" w:sz="4" w:space="0" w:color="auto"/>
              <w:right w:val="nil"/>
            </w:tcBorders>
            <w:shd w:val="clear" w:color="auto" w:fill="auto"/>
            <w:noWrap/>
            <w:vAlign w:val="center"/>
            <w:hideMark/>
          </w:tcPr>
          <w:p w14:paraId="51B77407" w14:textId="77777777" w:rsidR="002E4D84" w:rsidRPr="002E4D84" w:rsidRDefault="002E4D84" w:rsidP="002E4D84">
            <w:pPr>
              <w:widowControl/>
              <w:jc w:val="center"/>
              <w:rPr>
                <w:rFonts w:ascii="宋体" w:eastAsia="宋体" w:hAnsi="宋体" w:cs="宋体"/>
                <w:color w:val="000000"/>
                <w:kern w:val="0"/>
                <w:sz w:val="20"/>
                <w:szCs w:val="20"/>
              </w:rPr>
            </w:pPr>
            <w:r w:rsidRPr="002E4D84">
              <w:rPr>
                <w:rFonts w:ascii="宋体" w:eastAsia="宋体" w:hAnsi="宋体" w:cs="宋体" w:hint="eastAsia"/>
                <w:color w:val="000000"/>
                <w:kern w:val="0"/>
                <w:sz w:val="20"/>
                <w:szCs w:val="20"/>
              </w:rPr>
              <w:t>结果</w:t>
            </w:r>
          </w:p>
        </w:tc>
      </w:tr>
      <w:tr w:rsidR="008C2FFA" w:rsidRPr="002E4D84" w14:paraId="106A019B" w14:textId="77777777" w:rsidTr="002B7A21">
        <w:trPr>
          <w:trHeight w:hRule="exact" w:val="567"/>
        </w:trPr>
        <w:tc>
          <w:tcPr>
            <w:tcW w:w="1074" w:type="dxa"/>
            <w:vMerge w:val="restart"/>
            <w:tcBorders>
              <w:top w:val="single" w:sz="4" w:space="0" w:color="auto"/>
              <w:left w:val="nil"/>
              <w:bottom w:val="nil"/>
              <w:right w:val="nil"/>
            </w:tcBorders>
            <w:shd w:val="clear" w:color="auto" w:fill="auto"/>
            <w:noWrap/>
            <w:vAlign w:val="center"/>
            <w:hideMark/>
          </w:tcPr>
          <w:p w14:paraId="23B551E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上证综指</w:t>
            </w:r>
          </w:p>
        </w:tc>
        <w:tc>
          <w:tcPr>
            <w:tcW w:w="1066" w:type="dxa"/>
            <w:vMerge w:val="restart"/>
            <w:tcBorders>
              <w:top w:val="single" w:sz="4" w:space="0" w:color="auto"/>
              <w:left w:val="nil"/>
              <w:bottom w:val="nil"/>
              <w:right w:val="nil"/>
            </w:tcBorders>
            <w:shd w:val="clear" w:color="auto" w:fill="auto"/>
            <w:vAlign w:val="center"/>
            <w:hideMark/>
          </w:tcPr>
          <w:p w14:paraId="7E1350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single" w:sz="4" w:space="0" w:color="auto"/>
              <w:left w:val="nil"/>
              <w:bottom w:val="nil"/>
              <w:right w:val="nil"/>
            </w:tcBorders>
            <w:shd w:val="clear" w:color="auto" w:fill="auto"/>
            <w:vAlign w:val="center"/>
            <w:hideMark/>
          </w:tcPr>
          <w:p w14:paraId="45F7989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Q(8)=683.26</w:t>
            </w:r>
            <w:r w:rsidRPr="002E4D84">
              <w:rPr>
                <w:rFonts w:ascii="宋体" w:eastAsia="宋体" w:hAnsi="宋体" w:cs="宋体" w:hint="eastAsia"/>
                <w:color w:val="000000"/>
                <w:kern w:val="0"/>
                <w:sz w:val="18"/>
                <w:szCs w:val="18"/>
              </w:rPr>
              <w:br/>
              <w:t>***</w:t>
            </w:r>
          </w:p>
        </w:tc>
        <w:tc>
          <w:tcPr>
            <w:tcW w:w="1985" w:type="dxa"/>
            <w:tcBorders>
              <w:top w:val="single" w:sz="4" w:space="0" w:color="auto"/>
              <w:left w:val="nil"/>
              <w:bottom w:val="nil"/>
              <w:right w:val="nil"/>
            </w:tcBorders>
            <w:shd w:val="clear" w:color="auto" w:fill="auto"/>
            <w:noWrap/>
            <w:vAlign w:val="center"/>
            <w:hideMark/>
          </w:tcPr>
          <w:p w14:paraId="46A6261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single" w:sz="4" w:space="0" w:color="auto"/>
              <w:left w:val="nil"/>
              <w:bottom w:val="nil"/>
              <w:right w:val="nil"/>
            </w:tcBorders>
            <w:shd w:val="clear" w:color="auto" w:fill="auto"/>
            <w:noWrap/>
            <w:vAlign w:val="center"/>
            <w:hideMark/>
          </w:tcPr>
          <w:p w14:paraId="6F0FE12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single" w:sz="4" w:space="0" w:color="auto"/>
              <w:left w:val="nil"/>
              <w:bottom w:val="nil"/>
              <w:right w:val="nil"/>
            </w:tcBorders>
            <w:shd w:val="clear" w:color="auto" w:fill="auto"/>
            <w:vAlign w:val="center"/>
            <w:hideMark/>
          </w:tcPr>
          <w:p w14:paraId="4F3E444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0.046467</w:t>
            </w:r>
            <w:r w:rsidRPr="002E4D84">
              <w:rPr>
                <w:rFonts w:ascii="宋体" w:eastAsia="宋体" w:hAnsi="宋体" w:cs="宋体" w:hint="eastAsia"/>
                <w:color w:val="000000"/>
                <w:kern w:val="0"/>
                <w:sz w:val="18"/>
                <w:szCs w:val="18"/>
              </w:rPr>
              <w:br/>
              <w:t>***</w:t>
            </w:r>
          </w:p>
        </w:tc>
        <w:tc>
          <w:tcPr>
            <w:tcW w:w="1116" w:type="dxa"/>
            <w:vMerge w:val="restart"/>
            <w:tcBorders>
              <w:top w:val="single" w:sz="4" w:space="0" w:color="auto"/>
              <w:left w:val="nil"/>
              <w:bottom w:val="nil"/>
              <w:right w:val="nil"/>
            </w:tcBorders>
            <w:shd w:val="clear" w:color="auto" w:fill="auto"/>
            <w:vAlign w:val="center"/>
            <w:hideMark/>
          </w:tcPr>
          <w:p w14:paraId="22CD416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single" w:sz="4" w:space="0" w:color="auto"/>
              <w:left w:val="nil"/>
              <w:bottom w:val="nil"/>
              <w:right w:val="nil"/>
            </w:tcBorders>
            <w:shd w:val="clear" w:color="auto" w:fill="auto"/>
            <w:noWrap/>
            <w:vAlign w:val="center"/>
            <w:hideMark/>
          </w:tcPr>
          <w:p w14:paraId="3753442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01B706AE" w14:textId="77777777" w:rsidTr="002E4D84">
        <w:trPr>
          <w:trHeight w:hRule="exact" w:val="567"/>
        </w:trPr>
        <w:tc>
          <w:tcPr>
            <w:tcW w:w="1074" w:type="dxa"/>
            <w:vMerge/>
            <w:tcBorders>
              <w:top w:val="nil"/>
              <w:left w:val="nil"/>
              <w:bottom w:val="nil"/>
              <w:right w:val="nil"/>
            </w:tcBorders>
            <w:vAlign w:val="center"/>
            <w:hideMark/>
          </w:tcPr>
          <w:p w14:paraId="4DCC59B2"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3399D8F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3024F9E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159511E1"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12DBA6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自由度4.6</w:t>
            </w:r>
          </w:p>
        </w:tc>
        <w:tc>
          <w:tcPr>
            <w:tcW w:w="936" w:type="dxa"/>
            <w:tcBorders>
              <w:top w:val="nil"/>
              <w:left w:val="nil"/>
              <w:bottom w:val="nil"/>
              <w:right w:val="nil"/>
            </w:tcBorders>
            <w:shd w:val="clear" w:color="auto" w:fill="auto"/>
            <w:vAlign w:val="center"/>
            <w:hideMark/>
          </w:tcPr>
          <w:p w14:paraId="0F84CF7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0.066286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518049C"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575C298"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07AA0A17" w14:textId="77777777" w:rsidTr="00E05689">
        <w:trPr>
          <w:trHeight w:hRule="exact" w:val="387"/>
        </w:trPr>
        <w:tc>
          <w:tcPr>
            <w:tcW w:w="1074" w:type="dxa"/>
            <w:vMerge/>
            <w:tcBorders>
              <w:top w:val="nil"/>
              <w:left w:val="nil"/>
              <w:bottom w:val="nil"/>
              <w:right w:val="nil"/>
            </w:tcBorders>
            <w:vAlign w:val="center"/>
            <w:hideMark/>
          </w:tcPr>
          <w:p w14:paraId="6588034C"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2DF35C65"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C2C5AB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CA212D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70BAEB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自由度1.2</w:t>
            </w:r>
          </w:p>
        </w:tc>
        <w:tc>
          <w:tcPr>
            <w:tcW w:w="936" w:type="dxa"/>
            <w:tcBorders>
              <w:top w:val="nil"/>
              <w:left w:val="nil"/>
              <w:bottom w:val="nil"/>
              <w:right w:val="nil"/>
            </w:tcBorders>
            <w:shd w:val="clear" w:color="auto" w:fill="auto"/>
            <w:noWrap/>
            <w:vAlign w:val="center"/>
            <w:hideMark/>
          </w:tcPr>
          <w:p w14:paraId="4DF9A0C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0.0159</w:t>
            </w:r>
          </w:p>
        </w:tc>
        <w:tc>
          <w:tcPr>
            <w:tcW w:w="1116" w:type="dxa"/>
            <w:vMerge/>
            <w:tcBorders>
              <w:top w:val="nil"/>
              <w:left w:val="nil"/>
              <w:bottom w:val="nil"/>
              <w:right w:val="nil"/>
            </w:tcBorders>
            <w:vAlign w:val="center"/>
            <w:hideMark/>
          </w:tcPr>
          <w:p w14:paraId="7C99458F"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F0E6E4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791E13E"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2151DBD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创业板指</w:t>
            </w:r>
          </w:p>
        </w:tc>
        <w:tc>
          <w:tcPr>
            <w:tcW w:w="1066" w:type="dxa"/>
            <w:vMerge w:val="restart"/>
            <w:tcBorders>
              <w:top w:val="nil"/>
              <w:left w:val="nil"/>
              <w:bottom w:val="nil"/>
              <w:right w:val="nil"/>
            </w:tcBorders>
            <w:shd w:val="clear" w:color="auto" w:fill="auto"/>
            <w:vAlign w:val="center"/>
            <w:hideMark/>
          </w:tcPr>
          <w:p w14:paraId="5C6B8585"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2108</w:t>
            </w:r>
            <w:r w:rsidRPr="002E4D84">
              <w:rPr>
                <w:rFonts w:ascii="宋体" w:eastAsia="宋体" w:hAnsi="宋体" w:cs="宋体" w:hint="eastAsia"/>
                <w:color w:val="000000"/>
                <w:kern w:val="0"/>
                <w:sz w:val="18"/>
                <w:szCs w:val="18"/>
              </w:rPr>
              <w:br/>
              <w:t>ln(2108)≈8</w:t>
            </w:r>
          </w:p>
        </w:tc>
        <w:tc>
          <w:tcPr>
            <w:tcW w:w="1769" w:type="dxa"/>
            <w:vMerge w:val="restart"/>
            <w:tcBorders>
              <w:top w:val="nil"/>
              <w:left w:val="nil"/>
              <w:bottom w:val="nil"/>
              <w:right w:val="nil"/>
            </w:tcBorders>
            <w:shd w:val="clear" w:color="auto" w:fill="auto"/>
            <w:vAlign w:val="center"/>
            <w:hideMark/>
          </w:tcPr>
          <w:p w14:paraId="23EE24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Q(8)=687.21</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020B30E7"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025FC61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2F4029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0.052258</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4B7A1C49"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ARMA(1,1)</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BF1A4"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2271C330" w14:textId="77777777" w:rsidTr="002E4D84">
        <w:trPr>
          <w:trHeight w:hRule="exact" w:val="567"/>
        </w:trPr>
        <w:tc>
          <w:tcPr>
            <w:tcW w:w="1074" w:type="dxa"/>
            <w:vMerge/>
            <w:tcBorders>
              <w:top w:val="nil"/>
              <w:left w:val="nil"/>
              <w:bottom w:val="nil"/>
              <w:right w:val="nil"/>
            </w:tcBorders>
            <w:vAlign w:val="center"/>
            <w:hideMark/>
          </w:tcPr>
          <w:p w14:paraId="427AD7FF"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7DBD2E9F"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5DB2738F"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2208211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2CE98D8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自由度8.7</w:t>
            </w:r>
          </w:p>
        </w:tc>
        <w:tc>
          <w:tcPr>
            <w:tcW w:w="936" w:type="dxa"/>
            <w:tcBorders>
              <w:top w:val="nil"/>
              <w:left w:val="nil"/>
              <w:bottom w:val="nil"/>
              <w:right w:val="nil"/>
            </w:tcBorders>
            <w:shd w:val="clear" w:color="auto" w:fill="auto"/>
            <w:vAlign w:val="center"/>
            <w:hideMark/>
          </w:tcPr>
          <w:p w14:paraId="16E638C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0.047186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191DC706"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2668EDA6"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A5DEE8D" w14:textId="77777777" w:rsidTr="00E05689">
        <w:trPr>
          <w:trHeight w:hRule="exact" w:val="281"/>
        </w:trPr>
        <w:tc>
          <w:tcPr>
            <w:tcW w:w="1074" w:type="dxa"/>
            <w:vMerge/>
            <w:tcBorders>
              <w:top w:val="nil"/>
              <w:left w:val="nil"/>
              <w:bottom w:val="nil"/>
              <w:right w:val="nil"/>
            </w:tcBorders>
            <w:vAlign w:val="center"/>
            <w:hideMark/>
          </w:tcPr>
          <w:p w14:paraId="0159BFAA"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B1A8B3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745B8822"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826CE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nil"/>
              <w:right w:val="nil"/>
            </w:tcBorders>
            <w:shd w:val="clear" w:color="auto" w:fill="auto"/>
            <w:noWrap/>
            <w:vAlign w:val="center"/>
            <w:hideMark/>
          </w:tcPr>
          <w:p w14:paraId="04997B3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自由度1.5</w:t>
            </w:r>
          </w:p>
        </w:tc>
        <w:tc>
          <w:tcPr>
            <w:tcW w:w="936" w:type="dxa"/>
            <w:tcBorders>
              <w:top w:val="nil"/>
              <w:left w:val="nil"/>
              <w:bottom w:val="nil"/>
              <w:right w:val="nil"/>
            </w:tcBorders>
            <w:shd w:val="clear" w:color="auto" w:fill="auto"/>
            <w:vAlign w:val="center"/>
            <w:hideMark/>
          </w:tcPr>
          <w:p w14:paraId="0F18D2F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0.03516</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4661E303"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344EB40C"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15B6DC28" w14:textId="77777777" w:rsidTr="002E4D84">
        <w:trPr>
          <w:trHeight w:hRule="exact" w:val="567"/>
        </w:trPr>
        <w:tc>
          <w:tcPr>
            <w:tcW w:w="1074" w:type="dxa"/>
            <w:vMerge w:val="restart"/>
            <w:tcBorders>
              <w:top w:val="nil"/>
              <w:left w:val="nil"/>
              <w:bottom w:val="nil"/>
              <w:right w:val="nil"/>
            </w:tcBorders>
            <w:shd w:val="clear" w:color="auto" w:fill="auto"/>
            <w:noWrap/>
            <w:vAlign w:val="center"/>
            <w:hideMark/>
          </w:tcPr>
          <w:p w14:paraId="109567EC"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深证成指</w:t>
            </w:r>
          </w:p>
        </w:tc>
        <w:tc>
          <w:tcPr>
            <w:tcW w:w="1066" w:type="dxa"/>
            <w:vMerge w:val="restart"/>
            <w:tcBorders>
              <w:top w:val="nil"/>
              <w:left w:val="nil"/>
              <w:bottom w:val="nil"/>
              <w:right w:val="nil"/>
            </w:tcBorders>
            <w:shd w:val="clear" w:color="auto" w:fill="auto"/>
            <w:vAlign w:val="center"/>
            <w:hideMark/>
          </w:tcPr>
          <w:p w14:paraId="4EC09443"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2147</w:t>
            </w:r>
            <w:r w:rsidRPr="002E4D84">
              <w:rPr>
                <w:rFonts w:ascii="宋体" w:eastAsia="宋体" w:hAnsi="宋体" w:cs="宋体" w:hint="eastAsia"/>
                <w:color w:val="000000"/>
                <w:kern w:val="0"/>
                <w:sz w:val="18"/>
                <w:szCs w:val="18"/>
              </w:rPr>
              <w:br/>
              <w:t>ln(2147)≈8</w:t>
            </w:r>
          </w:p>
        </w:tc>
        <w:tc>
          <w:tcPr>
            <w:tcW w:w="1769" w:type="dxa"/>
            <w:vMerge w:val="restart"/>
            <w:tcBorders>
              <w:top w:val="nil"/>
              <w:left w:val="nil"/>
              <w:bottom w:val="nil"/>
              <w:right w:val="nil"/>
            </w:tcBorders>
            <w:shd w:val="clear" w:color="auto" w:fill="auto"/>
            <w:vAlign w:val="center"/>
            <w:hideMark/>
          </w:tcPr>
          <w:p w14:paraId="4D04ABC6"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收益率平方 Q(8)=618.83</w:t>
            </w:r>
            <w:r w:rsidRPr="002E4D84">
              <w:rPr>
                <w:rFonts w:ascii="宋体" w:eastAsia="宋体" w:hAnsi="宋体" w:cs="宋体" w:hint="eastAsia"/>
                <w:color w:val="000000"/>
                <w:kern w:val="0"/>
                <w:sz w:val="18"/>
                <w:szCs w:val="18"/>
              </w:rPr>
              <w:br/>
              <w:t>***</w:t>
            </w:r>
          </w:p>
        </w:tc>
        <w:tc>
          <w:tcPr>
            <w:tcW w:w="1985" w:type="dxa"/>
            <w:tcBorders>
              <w:top w:val="nil"/>
              <w:left w:val="nil"/>
              <w:bottom w:val="nil"/>
              <w:right w:val="nil"/>
            </w:tcBorders>
            <w:shd w:val="clear" w:color="auto" w:fill="auto"/>
            <w:noWrap/>
            <w:vAlign w:val="center"/>
            <w:hideMark/>
          </w:tcPr>
          <w:p w14:paraId="473EB82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标准正态分布</w:t>
            </w:r>
          </w:p>
        </w:tc>
        <w:tc>
          <w:tcPr>
            <w:tcW w:w="2394" w:type="dxa"/>
            <w:tcBorders>
              <w:top w:val="nil"/>
              <w:left w:val="nil"/>
              <w:bottom w:val="nil"/>
              <w:right w:val="nil"/>
            </w:tcBorders>
            <w:shd w:val="clear" w:color="auto" w:fill="auto"/>
            <w:noWrap/>
            <w:vAlign w:val="center"/>
            <w:hideMark/>
          </w:tcPr>
          <w:p w14:paraId="4C2C69B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无</w:t>
            </w:r>
          </w:p>
        </w:tc>
        <w:tc>
          <w:tcPr>
            <w:tcW w:w="936" w:type="dxa"/>
            <w:tcBorders>
              <w:top w:val="nil"/>
              <w:left w:val="nil"/>
              <w:bottom w:val="nil"/>
              <w:right w:val="nil"/>
            </w:tcBorders>
            <w:shd w:val="clear" w:color="auto" w:fill="auto"/>
            <w:vAlign w:val="center"/>
            <w:hideMark/>
          </w:tcPr>
          <w:p w14:paraId="5EE17E3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0.05403</w:t>
            </w:r>
            <w:r w:rsidRPr="002E4D84">
              <w:rPr>
                <w:rFonts w:ascii="宋体" w:eastAsia="宋体" w:hAnsi="宋体" w:cs="宋体" w:hint="eastAsia"/>
                <w:color w:val="000000"/>
                <w:kern w:val="0"/>
                <w:sz w:val="18"/>
                <w:szCs w:val="18"/>
              </w:rPr>
              <w:br/>
              <w:t>***</w:t>
            </w:r>
          </w:p>
        </w:tc>
        <w:tc>
          <w:tcPr>
            <w:tcW w:w="1116" w:type="dxa"/>
            <w:vMerge w:val="restart"/>
            <w:tcBorders>
              <w:top w:val="nil"/>
              <w:left w:val="nil"/>
              <w:bottom w:val="nil"/>
              <w:right w:val="nil"/>
            </w:tcBorders>
            <w:shd w:val="clear" w:color="auto" w:fill="auto"/>
            <w:vAlign w:val="center"/>
            <w:hideMark/>
          </w:tcPr>
          <w:p w14:paraId="0BB47FF8"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ARMA(0,0)</w:t>
            </w:r>
            <w:r w:rsidRPr="002E4D84">
              <w:rPr>
                <w:rFonts w:ascii="宋体" w:eastAsia="宋体" w:hAnsi="宋体" w:cs="宋体" w:hint="eastAsia"/>
                <w:color w:val="000000"/>
                <w:kern w:val="0"/>
                <w:sz w:val="18"/>
                <w:szCs w:val="18"/>
              </w:rPr>
              <w:br/>
            </w:r>
            <w:proofErr w:type="gramStart"/>
            <w:r w:rsidRPr="002E4D84">
              <w:rPr>
                <w:rFonts w:ascii="宋体" w:eastAsia="宋体" w:hAnsi="宋体" w:cs="宋体" w:hint="eastAsia"/>
                <w:color w:val="000000"/>
                <w:kern w:val="0"/>
                <w:sz w:val="18"/>
                <w:szCs w:val="18"/>
              </w:rPr>
              <w:t>GARCH(</w:t>
            </w:r>
            <w:proofErr w:type="gramEnd"/>
            <w:r w:rsidRPr="002E4D84">
              <w:rPr>
                <w:rFonts w:ascii="宋体" w:eastAsia="宋体" w:hAnsi="宋体" w:cs="宋体" w:hint="eastAsia"/>
                <w:color w:val="000000"/>
                <w:kern w:val="0"/>
                <w:sz w:val="18"/>
                <w:szCs w:val="18"/>
              </w:rPr>
              <w:t>1,1)</w:t>
            </w:r>
          </w:p>
        </w:tc>
        <w:tc>
          <w:tcPr>
            <w:tcW w:w="1260" w:type="dxa"/>
            <w:vMerge w:val="restart"/>
            <w:tcBorders>
              <w:top w:val="nil"/>
              <w:left w:val="nil"/>
              <w:bottom w:val="nil"/>
              <w:right w:val="nil"/>
            </w:tcBorders>
            <w:shd w:val="clear" w:color="auto" w:fill="auto"/>
            <w:noWrap/>
            <w:vAlign w:val="center"/>
            <w:hideMark/>
          </w:tcPr>
          <w:p w14:paraId="269DFB1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r>
      <w:tr w:rsidR="002E4D84" w:rsidRPr="002E4D84" w14:paraId="3507BB59" w14:textId="77777777" w:rsidTr="002E4D84">
        <w:trPr>
          <w:trHeight w:hRule="exact" w:val="567"/>
        </w:trPr>
        <w:tc>
          <w:tcPr>
            <w:tcW w:w="1074" w:type="dxa"/>
            <w:vMerge/>
            <w:tcBorders>
              <w:top w:val="nil"/>
              <w:left w:val="nil"/>
              <w:bottom w:val="nil"/>
              <w:right w:val="nil"/>
            </w:tcBorders>
            <w:vAlign w:val="center"/>
            <w:hideMark/>
          </w:tcPr>
          <w:p w14:paraId="2328977E"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nil"/>
              <w:right w:val="nil"/>
            </w:tcBorders>
            <w:vAlign w:val="center"/>
            <w:hideMark/>
          </w:tcPr>
          <w:p w14:paraId="67486FA6"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nil"/>
              <w:right w:val="nil"/>
            </w:tcBorders>
            <w:vAlign w:val="center"/>
            <w:hideMark/>
          </w:tcPr>
          <w:p w14:paraId="60F019F4"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nil"/>
              <w:right w:val="nil"/>
            </w:tcBorders>
            <w:shd w:val="clear" w:color="auto" w:fill="auto"/>
            <w:noWrap/>
            <w:vAlign w:val="center"/>
            <w:hideMark/>
          </w:tcPr>
          <w:p w14:paraId="76209FFF"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t-分布</w:t>
            </w:r>
          </w:p>
        </w:tc>
        <w:tc>
          <w:tcPr>
            <w:tcW w:w="2394" w:type="dxa"/>
            <w:tcBorders>
              <w:top w:val="nil"/>
              <w:left w:val="nil"/>
              <w:bottom w:val="nil"/>
              <w:right w:val="nil"/>
            </w:tcBorders>
            <w:shd w:val="clear" w:color="auto" w:fill="auto"/>
            <w:noWrap/>
            <w:vAlign w:val="center"/>
            <w:hideMark/>
          </w:tcPr>
          <w:p w14:paraId="5CA6EB3A"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自由度5.6</w:t>
            </w:r>
          </w:p>
        </w:tc>
        <w:tc>
          <w:tcPr>
            <w:tcW w:w="936" w:type="dxa"/>
            <w:tcBorders>
              <w:top w:val="nil"/>
              <w:left w:val="nil"/>
              <w:bottom w:val="nil"/>
              <w:right w:val="nil"/>
            </w:tcBorders>
            <w:shd w:val="clear" w:color="auto" w:fill="auto"/>
            <w:vAlign w:val="center"/>
            <w:hideMark/>
          </w:tcPr>
          <w:p w14:paraId="0A9AF800"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0.062489</w:t>
            </w:r>
            <w:r w:rsidRPr="002E4D84">
              <w:rPr>
                <w:rFonts w:ascii="宋体" w:eastAsia="宋体" w:hAnsi="宋体" w:cs="宋体" w:hint="eastAsia"/>
                <w:color w:val="000000"/>
                <w:kern w:val="0"/>
                <w:sz w:val="18"/>
                <w:szCs w:val="18"/>
              </w:rPr>
              <w:br/>
              <w:t>***</w:t>
            </w:r>
          </w:p>
        </w:tc>
        <w:tc>
          <w:tcPr>
            <w:tcW w:w="1116" w:type="dxa"/>
            <w:vMerge/>
            <w:tcBorders>
              <w:top w:val="nil"/>
              <w:left w:val="nil"/>
              <w:bottom w:val="nil"/>
              <w:right w:val="nil"/>
            </w:tcBorders>
            <w:vAlign w:val="center"/>
            <w:hideMark/>
          </w:tcPr>
          <w:p w14:paraId="7628C900"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nil"/>
              <w:right w:val="nil"/>
            </w:tcBorders>
            <w:vAlign w:val="center"/>
            <w:hideMark/>
          </w:tcPr>
          <w:p w14:paraId="15B3FD43" w14:textId="77777777" w:rsidR="002E4D84" w:rsidRPr="002E4D84" w:rsidRDefault="002E4D84" w:rsidP="002E4D84">
            <w:pPr>
              <w:widowControl/>
              <w:jc w:val="left"/>
              <w:rPr>
                <w:rFonts w:ascii="宋体" w:eastAsia="宋体" w:hAnsi="宋体" w:cs="宋体"/>
                <w:color w:val="000000"/>
                <w:kern w:val="0"/>
                <w:sz w:val="18"/>
                <w:szCs w:val="18"/>
              </w:rPr>
            </w:pPr>
          </w:p>
        </w:tc>
      </w:tr>
      <w:tr w:rsidR="002E4D84" w:rsidRPr="002E4D84" w14:paraId="4FE2BAFD" w14:textId="77777777" w:rsidTr="00546A09">
        <w:trPr>
          <w:trHeight w:hRule="exact" w:val="286"/>
        </w:trPr>
        <w:tc>
          <w:tcPr>
            <w:tcW w:w="1074" w:type="dxa"/>
            <w:vMerge/>
            <w:tcBorders>
              <w:top w:val="nil"/>
              <w:left w:val="nil"/>
              <w:bottom w:val="single" w:sz="4" w:space="0" w:color="auto"/>
              <w:right w:val="nil"/>
            </w:tcBorders>
            <w:vAlign w:val="center"/>
            <w:hideMark/>
          </w:tcPr>
          <w:p w14:paraId="04AB0E2B" w14:textId="77777777" w:rsidR="002E4D84" w:rsidRPr="002E4D84" w:rsidRDefault="002E4D84" w:rsidP="002E4D84">
            <w:pPr>
              <w:widowControl/>
              <w:jc w:val="left"/>
              <w:rPr>
                <w:rFonts w:ascii="宋体" w:eastAsia="宋体" w:hAnsi="宋体" w:cs="宋体"/>
                <w:color w:val="000000"/>
                <w:kern w:val="0"/>
                <w:sz w:val="18"/>
                <w:szCs w:val="18"/>
              </w:rPr>
            </w:pPr>
          </w:p>
        </w:tc>
        <w:tc>
          <w:tcPr>
            <w:tcW w:w="1066" w:type="dxa"/>
            <w:vMerge/>
            <w:tcBorders>
              <w:top w:val="nil"/>
              <w:left w:val="nil"/>
              <w:bottom w:val="single" w:sz="4" w:space="0" w:color="auto"/>
              <w:right w:val="nil"/>
            </w:tcBorders>
            <w:vAlign w:val="center"/>
            <w:hideMark/>
          </w:tcPr>
          <w:p w14:paraId="314B2A04" w14:textId="77777777" w:rsidR="002E4D84" w:rsidRPr="002E4D84" w:rsidRDefault="002E4D84" w:rsidP="002E4D84">
            <w:pPr>
              <w:widowControl/>
              <w:jc w:val="left"/>
              <w:rPr>
                <w:rFonts w:ascii="宋体" w:eastAsia="宋体" w:hAnsi="宋体" w:cs="宋体"/>
                <w:color w:val="000000"/>
                <w:kern w:val="0"/>
                <w:sz w:val="18"/>
                <w:szCs w:val="18"/>
              </w:rPr>
            </w:pPr>
          </w:p>
        </w:tc>
        <w:tc>
          <w:tcPr>
            <w:tcW w:w="1769" w:type="dxa"/>
            <w:vMerge/>
            <w:tcBorders>
              <w:top w:val="nil"/>
              <w:left w:val="nil"/>
              <w:bottom w:val="single" w:sz="4" w:space="0" w:color="auto"/>
              <w:right w:val="nil"/>
            </w:tcBorders>
            <w:vAlign w:val="center"/>
            <w:hideMark/>
          </w:tcPr>
          <w:p w14:paraId="2B979D3E" w14:textId="77777777" w:rsidR="002E4D84" w:rsidRPr="002E4D84" w:rsidRDefault="002E4D84" w:rsidP="002E4D84">
            <w:pPr>
              <w:widowControl/>
              <w:jc w:val="left"/>
              <w:rPr>
                <w:rFonts w:ascii="宋体" w:eastAsia="宋体" w:hAnsi="宋体" w:cs="宋体"/>
                <w:color w:val="000000"/>
                <w:kern w:val="0"/>
                <w:sz w:val="18"/>
                <w:szCs w:val="18"/>
              </w:rPr>
            </w:pPr>
          </w:p>
        </w:tc>
        <w:tc>
          <w:tcPr>
            <w:tcW w:w="1985" w:type="dxa"/>
            <w:tcBorders>
              <w:top w:val="nil"/>
              <w:left w:val="nil"/>
              <w:bottom w:val="single" w:sz="4" w:space="0" w:color="auto"/>
              <w:right w:val="nil"/>
            </w:tcBorders>
            <w:shd w:val="clear" w:color="auto" w:fill="auto"/>
            <w:noWrap/>
            <w:vAlign w:val="center"/>
            <w:hideMark/>
          </w:tcPr>
          <w:p w14:paraId="7278196E"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广义误差分布</w:t>
            </w:r>
          </w:p>
        </w:tc>
        <w:tc>
          <w:tcPr>
            <w:tcW w:w="2394" w:type="dxa"/>
            <w:tcBorders>
              <w:top w:val="nil"/>
              <w:left w:val="nil"/>
              <w:bottom w:val="single" w:sz="4" w:space="0" w:color="auto"/>
              <w:right w:val="nil"/>
            </w:tcBorders>
            <w:shd w:val="clear" w:color="auto" w:fill="auto"/>
            <w:noWrap/>
            <w:vAlign w:val="center"/>
            <w:hideMark/>
          </w:tcPr>
          <w:p w14:paraId="04747CDD"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均值0 方差1 自由度1.3</w:t>
            </w:r>
          </w:p>
        </w:tc>
        <w:tc>
          <w:tcPr>
            <w:tcW w:w="936" w:type="dxa"/>
            <w:tcBorders>
              <w:top w:val="nil"/>
              <w:left w:val="nil"/>
              <w:bottom w:val="single" w:sz="4" w:space="0" w:color="auto"/>
              <w:right w:val="nil"/>
            </w:tcBorders>
            <w:shd w:val="clear" w:color="auto" w:fill="auto"/>
            <w:noWrap/>
            <w:vAlign w:val="center"/>
            <w:hideMark/>
          </w:tcPr>
          <w:p w14:paraId="03E6CCFB" w14:textId="77777777" w:rsidR="002E4D84" w:rsidRPr="002E4D84" w:rsidRDefault="002E4D84" w:rsidP="002E4D84">
            <w:pPr>
              <w:widowControl/>
              <w:jc w:val="center"/>
              <w:rPr>
                <w:rFonts w:ascii="宋体" w:eastAsia="宋体" w:hAnsi="宋体" w:cs="宋体"/>
                <w:color w:val="000000"/>
                <w:kern w:val="0"/>
                <w:sz w:val="18"/>
                <w:szCs w:val="18"/>
              </w:rPr>
            </w:pPr>
            <w:r w:rsidRPr="002E4D84">
              <w:rPr>
                <w:rFonts w:ascii="宋体" w:eastAsia="宋体" w:hAnsi="宋体" w:cs="宋体" w:hint="eastAsia"/>
                <w:color w:val="000000"/>
                <w:kern w:val="0"/>
                <w:sz w:val="18"/>
                <w:szCs w:val="18"/>
              </w:rPr>
              <w:t>0.02062</w:t>
            </w:r>
          </w:p>
        </w:tc>
        <w:tc>
          <w:tcPr>
            <w:tcW w:w="1116" w:type="dxa"/>
            <w:vMerge/>
            <w:tcBorders>
              <w:top w:val="nil"/>
              <w:left w:val="nil"/>
              <w:bottom w:val="single" w:sz="4" w:space="0" w:color="auto"/>
              <w:right w:val="nil"/>
            </w:tcBorders>
            <w:vAlign w:val="center"/>
            <w:hideMark/>
          </w:tcPr>
          <w:p w14:paraId="4852707B" w14:textId="77777777" w:rsidR="002E4D84" w:rsidRPr="002E4D84" w:rsidRDefault="002E4D84" w:rsidP="002E4D84">
            <w:pPr>
              <w:widowControl/>
              <w:jc w:val="left"/>
              <w:rPr>
                <w:rFonts w:ascii="宋体" w:eastAsia="宋体" w:hAnsi="宋体" w:cs="宋体"/>
                <w:color w:val="000000"/>
                <w:kern w:val="0"/>
                <w:sz w:val="18"/>
                <w:szCs w:val="18"/>
              </w:rPr>
            </w:pPr>
          </w:p>
        </w:tc>
        <w:tc>
          <w:tcPr>
            <w:tcW w:w="1260" w:type="dxa"/>
            <w:vMerge/>
            <w:tcBorders>
              <w:top w:val="nil"/>
              <w:left w:val="nil"/>
              <w:bottom w:val="single" w:sz="4" w:space="0" w:color="auto"/>
              <w:right w:val="nil"/>
            </w:tcBorders>
            <w:vAlign w:val="center"/>
            <w:hideMark/>
          </w:tcPr>
          <w:p w14:paraId="1DB1FA79" w14:textId="77777777" w:rsidR="002E4D84" w:rsidRPr="002E4D84" w:rsidRDefault="002E4D84" w:rsidP="002E4D84">
            <w:pPr>
              <w:widowControl/>
              <w:jc w:val="left"/>
              <w:rPr>
                <w:rFonts w:ascii="宋体" w:eastAsia="宋体" w:hAnsi="宋体" w:cs="宋体"/>
                <w:color w:val="000000"/>
                <w:kern w:val="0"/>
                <w:sz w:val="18"/>
                <w:szCs w:val="18"/>
              </w:rPr>
            </w:pPr>
          </w:p>
        </w:tc>
      </w:tr>
    </w:tbl>
    <w:p w14:paraId="5CFD35AA" w14:textId="77777777" w:rsidR="00837454" w:rsidRDefault="00837454" w:rsidP="006F50DE">
      <w:pPr>
        <w:pStyle w:val="ac"/>
        <w:ind w:firstLine="420"/>
      </w:pPr>
    </w:p>
    <w:p w14:paraId="5E58307D" w14:textId="224F7C9E" w:rsidR="00C74288" w:rsidRDefault="006F50DE" w:rsidP="006F50DE">
      <w:pPr>
        <w:pStyle w:val="ac"/>
        <w:ind w:firstLine="420"/>
      </w:pPr>
      <w:proofErr w:type="gramStart"/>
      <w:r>
        <w:rPr>
          <w:rFonts w:hint="eastAsia"/>
        </w:rPr>
        <w:t>以上证</w:t>
      </w:r>
      <w:proofErr w:type="gramEnd"/>
      <w:r>
        <w:rPr>
          <w:rFonts w:hint="eastAsia"/>
        </w:rPr>
        <w:t>综指为例，首先检验股指对数收益率与日内已实现波动率的平稳性，R-GARCH依然是线性回归模型，需避免由非平稳时间序列得到</w:t>
      </w:r>
      <w:proofErr w:type="gramStart"/>
      <w:r>
        <w:rPr>
          <w:rFonts w:hint="eastAsia"/>
        </w:rPr>
        <w:t>伪回</w:t>
      </w:r>
      <w:proofErr w:type="gramEnd"/>
      <w:r>
        <w:rPr>
          <w:rFonts w:hint="eastAsia"/>
        </w:rPr>
        <w:t>归结果；其次是股指对数收益率序列的GARCH效应检验，上证综指对数收益率平方的</w:t>
      </w:r>
      <w:proofErr w:type="spellStart"/>
      <w:r>
        <w:rPr>
          <w:rFonts w:hint="eastAsia"/>
        </w:rPr>
        <w:t>Ljung</w:t>
      </w:r>
      <w:proofErr w:type="spellEnd"/>
      <w:r>
        <w:rPr>
          <w:rFonts w:hint="eastAsia"/>
        </w:rPr>
        <w:t>-Box统计量在</w:t>
      </w:r>
      <w:proofErr w:type="gramStart"/>
      <w:r>
        <w:rPr>
          <w:rFonts w:hint="eastAsia"/>
        </w:rPr>
        <w:t>滞后阶数为</w:t>
      </w:r>
      <w:proofErr w:type="gramEnd"/>
      <w:r>
        <w:t>8</w:t>
      </w:r>
      <w:r>
        <w:rPr>
          <w:rFonts w:hint="eastAsia"/>
        </w:rPr>
        <w:t>阶（</w:t>
      </w:r>
      <w:r w:rsidRPr="00356BE9">
        <w:t>ln(2147)≈8</w:t>
      </w:r>
      <w:r>
        <w:rPr>
          <w:rFonts w:hint="eastAsia"/>
        </w:rPr>
        <w:t>）时依然显著，说明上证综指对数收益率序列的GARCH效应在统计上是显著的，可以建立波动率模型与测度模型进行联合估计</w:t>
      </w:r>
      <w:r w:rsidR="00C74288">
        <w:rPr>
          <w:rFonts w:hint="eastAsia"/>
        </w:rPr>
        <w:t>。</w:t>
      </w:r>
    </w:p>
    <w:p w14:paraId="72934F37" w14:textId="25636919" w:rsidR="00607D8A" w:rsidRDefault="006F50DE" w:rsidP="006F50DE">
      <w:pPr>
        <w:pStyle w:val="ac"/>
        <w:ind w:firstLine="420"/>
      </w:pPr>
      <w:r>
        <w:rPr>
          <w:rFonts w:hint="eastAsia"/>
        </w:rPr>
        <w:t>分别用三种分布假设进行联合估计，估计结果中的标准化残差与其平方的</w:t>
      </w:r>
      <w:proofErr w:type="spellStart"/>
      <w:r>
        <w:rPr>
          <w:rFonts w:hint="eastAsia"/>
        </w:rPr>
        <w:t>Ljung</w:t>
      </w:r>
      <w:proofErr w:type="spellEnd"/>
      <w:r>
        <w:rPr>
          <w:rFonts w:hint="eastAsia"/>
        </w:rPr>
        <w:t>-Box统计量均不显著，再记录下t-分布与广义误差分布优化参数中的自由度；检验联合估计结果中的标准化残差是否服从对应理论分布，运用KS检验（</w:t>
      </w:r>
      <w:r w:rsidRPr="00E427D9">
        <w:t>Kolmogorov-Smirnov是比较一个频率分布f(x)与理论分布g(x)或者两个观测值分布的检验方法</w:t>
      </w:r>
      <w:r>
        <w:rPr>
          <w:rFonts w:hint="eastAsia"/>
        </w:rPr>
        <w:t>，原假设为</w:t>
      </w:r>
      <w:proofErr w:type="gramStart"/>
      <w:r>
        <w:rPr>
          <w:rFonts w:hint="eastAsia"/>
        </w:rPr>
        <w:t>某数据</w:t>
      </w:r>
      <w:proofErr w:type="gramEnd"/>
      <w:r>
        <w:rPr>
          <w:rFonts w:hint="eastAsia"/>
        </w:rPr>
        <w:t>服从一个理论分布）得到结果为上证综指最合适的见面破分布假设是广义误差分布。</w:t>
      </w:r>
      <w:r w:rsidR="00607D8A">
        <w:rPr>
          <w:rFonts w:hint="eastAsia"/>
        </w:rPr>
        <w:t>此外，参照模型联合估计结果的标准化残差项与各分布的QQ图也能获得同样的结果：</w:t>
      </w:r>
    </w:p>
    <w:p w14:paraId="71C3A963" w14:textId="3621420D" w:rsidR="000D437C" w:rsidRPr="000D437C" w:rsidRDefault="000D437C" w:rsidP="000D437C">
      <w:pPr>
        <w:pStyle w:val="ac"/>
        <w:ind w:firstLine="422"/>
        <w:jc w:val="center"/>
        <w:rPr>
          <w:b/>
        </w:rPr>
      </w:pPr>
      <w:r w:rsidRPr="000D437C">
        <w:rPr>
          <w:rFonts w:hint="eastAsia"/>
          <w:b/>
        </w:rPr>
        <w:t>图3-</w:t>
      </w:r>
      <w:r w:rsidRPr="000D437C">
        <w:rPr>
          <w:b/>
        </w:rPr>
        <w:t xml:space="preserve">1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sidR="007230D0">
        <w:rPr>
          <w:rFonts w:hint="eastAsia"/>
          <w:b/>
        </w:rPr>
        <w:t>-</w:t>
      </w:r>
      <w:r w:rsidR="009E2E2E">
        <w:rPr>
          <w:rFonts w:hint="eastAsia"/>
          <w:b/>
        </w:rPr>
        <w:t>正态分布</w:t>
      </w:r>
    </w:p>
    <w:p w14:paraId="6A8AD78C" w14:textId="3B3C2602" w:rsidR="009E2E2E" w:rsidRDefault="00503E15" w:rsidP="00436815">
      <w:pPr>
        <w:pStyle w:val="ac"/>
        <w:ind w:firstLine="420"/>
        <w:jc w:val="center"/>
        <w:rPr>
          <w:color w:val="FF0000"/>
        </w:rPr>
      </w:pPr>
      <w:r>
        <w:rPr>
          <w:noProof/>
          <w:color w:val="FF0000"/>
        </w:rPr>
        <w:drawing>
          <wp:inline distT="0" distB="0" distL="0" distR="0" wp14:anchorId="22534F8F" wp14:editId="428D211D">
            <wp:extent cx="2949934" cy="2337999"/>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zzs正态qq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684" cy="2497898"/>
                    </a:xfrm>
                    <a:prstGeom prst="rect">
                      <a:avLst/>
                    </a:prstGeom>
                  </pic:spPr>
                </pic:pic>
              </a:graphicData>
            </a:graphic>
          </wp:inline>
        </w:drawing>
      </w:r>
    </w:p>
    <w:p w14:paraId="0D8AF7B7" w14:textId="68BCEBCE" w:rsidR="009E2E2E" w:rsidRDefault="009E2E2E" w:rsidP="00436815">
      <w:pPr>
        <w:pStyle w:val="ac"/>
        <w:ind w:firstLine="422"/>
        <w:jc w:val="center"/>
        <w:rPr>
          <w:color w:val="FF0000"/>
        </w:rPr>
      </w:pPr>
      <w:r w:rsidRPr="000D437C">
        <w:rPr>
          <w:rFonts w:hint="eastAsia"/>
          <w:b/>
        </w:rPr>
        <w:t>图3-</w:t>
      </w:r>
      <w:r>
        <w:rPr>
          <w:b/>
        </w:rPr>
        <w:t>2</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-学生t分布</w:t>
      </w:r>
    </w:p>
    <w:p w14:paraId="0FB274A8" w14:textId="485B4801" w:rsidR="009E2E2E" w:rsidRDefault="00503E15" w:rsidP="00436815">
      <w:pPr>
        <w:pStyle w:val="ac"/>
        <w:ind w:firstLine="420"/>
        <w:jc w:val="center"/>
        <w:rPr>
          <w:color w:val="FF0000"/>
        </w:rPr>
      </w:pPr>
      <w:r>
        <w:rPr>
          <w:noProof/>
          <w:color w:val="FF0000"/>
        </w:rPr>
        <w:lastRenderedPageBreak/>
        <w:drawing>
          <wp:inline distT="0" distB="0" distL="0" distR="0" wp14:anchorId="3AF22023" wp14:editId="6FE892F9">
            <wp:extent cx="3236181" cy="2549672"/>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zzs学生-tqq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3738" cy="2744713"/>
                    </a:xfrm>
                    <a:prstGeom prst="rect">
                      <a:avLst/>
                    </a:prstGeom>
                  </pic:spPr>
                </pic:pic>
              </a:graphicData>
            </a:graphic>
          </wp:inline>
        </w:drawing>
      </w:r>
    </w:p>
    <w:p w14:paraId="70E6176A" w14:textId="7AED1CDA" w:rsidR="00054D3F" w:rsidRDefault="00054D3F" w:rsidP="00436815">
      <w:pPr>
        <w:pStyle w:val="ac"/>
        <w:ind w:firstLine="422"/>
        <w:jc w:val="center"/>
        <w:rPr>
          <w:color w:val="FF0000"/>
        </w:rPr>
      </w:pPr>
      <w:r w:rsidRPr="000D437C">
        <w:rPr>
          <w:rFonts w:hint="eastAsia"/>
          <w:b/>
        </w:rPr>
        <w:t>图3-</w:t>
      </w:r>
      <w:r>
        <w:rPr>
          <w:b/>
        </w:rPr>
        <w:t>3</w:t>
      </w:r>
      <w:r w:rsidRPr="000D437C">
        <w:rPr>
          <w:b/>
        </w:rPr>
        <w:t xml:space="preserve"> </w:t>
      </w:r>
      <w:r w:rsidRPr="000D437C">
        <w:rPr>
          <w:rFonts w:hint="eastAsia"/>
          <w:b/>
        </w:rPr>
        <w:t>R-</w:t>
      </w:r>
      <w:proofErr w:type="spellStart"/>
      <w:r w:rsidRPr="000D437C">
        <w:rPr>
          <w:rFonts w:hint="eastAsia"/>
          <w:b/>
        </w:rPr>
        <w:t>Garch</w:t>
      </w:r>
      <w:proofErr w:type="spellEnd"/>
      <w:r w:rsidRPr="000D437C">
        <w:rPr>
          <w:rFonts w:hint="eastAsia"/>
          <w:b/>
        </w:rPr>
        <w:t>模型标准化残差分布QQ图</w:t>
      </w:r>
      <w:r>
        <w:rPr>
          <w:rFonts w:hint="eastAsia"/>
          <w:b/>
        </w:rPr>
        <w:t>-广义误差分布</w:t>
      </w:r>
    </w:p>
    <w:p w14:paraId="393A9F30" w14:textId="6B7C0400" w:rsidR="00436815" w:rsidRPr="00503E15" w:rsidRDefault="00503E15" w:rsidP="00436815">
      <w:pPr>
        <w:pStyle w:val="ac"/>
        <w:ind w:firstLine="420"/>
        <w:jc w:val="center"/>
        <w:rPr>
          <w:color w:val="FF0000"/>
        </w:rPr>
      </w:pPr>
      <w:r>
        <w:rPr>
          <w:noProof/>
          <w:color w:val="FF0000"/>
        </w:rPr>
        <w:drawing>
          <wp:inline distT="0" distB="0" distL="0" distR="0" wp14:anchorId="238730E7" wp14:editId="7A7C3D3A">
            <wp:extent cx="3283889" cy="25951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zs广义误差qq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0421" cy="2647745"/>
                    </a:xfrm>
                    <a:prstGeom prst="rect">
                      <a:avLst/>
                    </a:prstGeom>
                  </pic:spPr>
                </pic:pic>
              </a:graphicData>
            </a:graphic>
          </wp:inline>
        </w:drawing>
      </w:r>
    </w:p>
    <w:p w14:paraId="45613DBA" w14:textId="29B3DE6F" w:rsidR="006F50DE" w:rsidRDefault="006F50DE" w:rsidP="006F50DE">
      <w:pPr>
        <w:pStyle w:val="ac"/>
        <w:ind w:firstLine="420"/>
      </w:pPr>
      <w:r>
        <w:rPr>
          <w:rFonts w:hint="eastAsia"/>
        </w:rPr>
        <w:t>关于创业板指与深证成指与上证综指相似，结果如表</w:t>
      </w:r>
      <w:r w:rsidR="001D3992">
        <w:rPr>
          <w:rFonts w:hint="eastAsia"/>
        </w:rPr>
        <w:t>3-</w:t>
      </w:r>
      <w:r w:rsidR="001D3992">
        <w:t>2</w:t>
      </w:r>
      <w:r>
        <w:rPr>
          <w:rFonts w:hint="eastAsia"/>
        </w:rPr>
        <w:t>所示，均选择广义误差分布作为扰动项的分布假设。</w:t>
      </w:r>
    </w:p>
    <w:p w14:paraId="5A2B07EE" w14:textId="174851DA" w:rsidR="00591302" w:rsidRDefault="00073A63" w:rsidP="00073A63">
      <w:pPr>
        <w:pStyle w:val="a1"/>
        <w:spacing w:before="156" w:after="156"/>
      </w:pPr>
      <w:bookmarkStart w:id="33" w:name="_Toc3381494"/>
      <w:r>
        <w:rPr>
          <w:rFonts w:hint="eastAsia"/>
        </w:rPr>
        <w:t>日历效应检验结果</w:t>
      </w:r>
      <w:bookmarkEnd w:id="33"/>
    </w:p>
    <w:p w14:paraId="200BCAA4" w14:textId="77777777" w:rsidR="002D4751" w:rsidRDefault="002D4751" w:rsidP="002D4751">
      <w:pPr>
        <w:pStyle w:val="ac"/>
        <w:ind w:firstLine="420"/>
      </w:pPr>
      <w:r>
        <w:rPr>
          <w:rFonts w:hint="eastAsia"/>
        </w:rPr>
        <w:t>各股指各时段的日历效应结果如下表所示：</w:t>
      </w:r>
    </w:p>
    <w:p w14:paraId="60333F4B" w14:textId="53133ADD" w:rsidR="008D3A63" w:rsidRPr="005A5A75" w:rsidRDefault="008D3A63" w:rsidP="008D3A63">
      <w:pPr>
        <w:pStyle w:val="ac"/>
        <w:ind w:firstLine="422"/>
        <w:jc w:val="center"/>
        <w:rPr>
          <w:b/>
        </w:rPr>
      </w:pPr>
      <w:r w:rsidRPr="005A5A75">
        <w:rPr>
          <w:rFonts w:hint="eastAsia"/>
          <w:b/>
        </w:rPr>
        <w:t>表3-</w:t>
      </w:r>
      <w:r w:rsidR="00F662EC">
        <w:rPr>
          <w:b/>
        </w:rPr>
        <w:t>3</w:t>
      </w:r>
      <w:r w:rsidRPr="005A5A75">
        <w:rPr>
          <w:b/>
        </w:rPr>
        <w:t xml:space="preserve"> </w:t>
      </w:r>
      <w:r w:rsidRPr="005A5A75">
        <w:rPr>
          <w:rFonts w:hint="eastAsia"/>
          <w:b/>
        </w:rPr>
        <w:t>日历效应检验结果</w:t>
      </w:r>
    </w:p>
    <w:tbl>
      <w:tblPr>
        <w:tblW w:w="10648" w:type="dxa"/>
        <w:tblInd w:w="-1145" w:type="dxa"/>
        <w:tblLook w:val="04A0" w:firstRow="1" w:lastRow="0" w:firstColumn="1" w:lastColumn="0" w:noHBand="0" w:noVBand="1"/>
      </w:tblPr>
      <w:tblGrid>
        <w:gridCol w:w="1080"/>
        <w:gridCol w:w="1116"/>
        <w:gridCol w:w="1080"/>
        <w:gridCol w:w="1000"/>
        <w:gridCol w:w="1116"/>
        <w:gridCol w:w="1080"/>
        <w:gridCol w:w="1000"/>
        <w:gridCol w:w="1328"/>
        <w:gridCol w:w="1134"/>
        <w:gridCol w:w="856"/>
      </w:tblGrid>
      <w:tr w:rsidR="008D3A63" w:rsidRPr="00A23CE4" w14:paraId="5E9CB4B2" w14:textId="77777777" w:rsidTr="002B7A21">
        <w:trPr>
          <w:trHeight w:val="270"/>
        </w:trPr>
        <w:tc>
          <w:tcPr>
            <w:tcW w:w="1080" w:type="dxa"/>
            <w:tcBorders>
              <w:top w:val="single" w:sz="4" w:space="0" w:color="auto"/>
              <w:left w:val="nil"/>
              <w:bottom w:val="single" w:sz="4" w:space="0" w:color="auto"/>
              <w:right w:val="nil"/>
            </w:tcBorders>
            <w:shd w:val="clear" w:color="auto" w:fill="auto"/>
            <w:noWrap/>
            <w:vAlign w:val="center"/>
            <w:hideMark/>
          </w:tcPr>
          <w:p w14:paraId="2910107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股指名称</w:t>
            </w:r>
          </w:p>
        </w:tc>
        <w:tc>
          <w:tcPr>
            <w:tcW w:w="1116" w:type="dxa"/>
            <w:tcBorders>
              <w:top w:val="single" w:sz="4" w:space="0" w:color="auto"/>
              <w:left w:val="nil"/>
              <w:bottom w:val="single" w:sz="4" w:space="0" w:color="auto"/>
              <w:right w:val="nil"/>
            </w:tcBorders>
            <w:shd w:val="clear" w:color="auto" w:fill="auto"/>
            <w:noWrap/>
            <w:vAlign w:val="center"/>
            <w:hideMark/>
          </w:tcPr>
          <w:p w14:paraId="685568FE"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2FA9D375"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周历效应</w:t>
            </w:r>
          </w:p>
        </w:tc>
        <w:tc>
          <w:tcPr>
            <w:tcW w:w="1000" w:type="dxa"/>
            <w:tcBorders>
              <w:top w:val="single" w:sz="4" w:space="0" w:color="auto"/>
              <w:left w:val="nil"/>
              <w:bottom w:val="single" w:sz="4" w:space="0" w:color="auto"/>
              <w:right w:val="nil"/>
            </w:tcBorders>
            <w:shd w:val="clear" w:color="auto" w:fill="auto"/>
            <w:noWrap/>
            <w:vAlign w:val="center"/>
            <w:hideMark/>
          </w:tcPr>
          <w:p w14:paraId="2121FAA9"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116" w:type="dxa"/>
            <w:tcBorders>
              <w:top w:val="single" w:sz="4" w:space="0" w:color="auto"/>
              <w:left w:val="nil"/>
              <w:bottom w:val="single" w:sz="4" w:space="0" w:color="auto"/>
              <w:right w:val="nil"/>
            </w:tcBorders>
            <w:shd w:val="clear" w:color="auto" w:fill="auto"/>
            <w:noWrap/>
            <w:vAlign w:val="center"/>
            <w:hideMark/>
          </w:tcPr>
          <w:p w14:paraId="2F99DFFD"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080" w:type="dxa"/>
            <w:tcBorders>
              <w:top w:val="single" w:sz="4" w:space="0" w:color="auto"/>
              <w:left w:val="nil"/>
              <w:bottom w:val="single" w:sz="4" w:space="0" w:color="auto"/>
              <w:right w:val="nil"/>
            </w:tcBorders>
            <w:shd w:val="clear" w:color="auto" w:fill="auto"/>
            <w:noWrap/>
            <w:vAlign w:val="center"/>
            <w:hideMark/>
          </w:tcPr>
          <w:p w14:paraId="3D32C866"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月历效应</w:t>
            </w:r>
          </w:p>
        </w:tc>
        <w:tc>
          <w:tcPr>
            <w:tcW w:w="1000" w:type="dxa"/>
            <w:tcBorders>
              <w:top w:val="single" w:sz="4" w:space="0" w:color="auto"/>
              <w:left w:val="nil"/>
              <w:bottom w:val="single" w:sz="4" w:space="0" w:color="auto"/>
              <w:right w:val="nil"/>
            </w:tcBorders>
            <w:shd w:val="clear" w:color="auto" w:fill="auto"/>
            <w:noWrap/>
            <w:vAlign w:val="center"/>
            <w:hideMark/>
          </w:tcPr>
          <w:p w14:paraId="603EC293"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c>
          <w:tcPr>
            <w:tcW w:w="1328" w:type="dxa"/>
            <w:tcBorders>
              <w:top w:val="single" w:sz="4" w:space="0" w:color="auto"/>
              <w:left w:val="nil"/>
              <w:bottom w:val="single" w:sz="4" w:space="0" w:color="auto"/>
              <w:right w:val="nil"/>
            </w:tcBorders>
            <w:shd w:val="clear" w:color="auto" w:fill="auto"/>
            <w:noWrap/>
            <w:vAlign w:val="center"/>
            <w:hideMark/>
          </w:tcPr>
          <w:p w14:paraId="62BB7337"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模型参数</w:t>
            </w:r>
          </w:p>
        </w:tc>
        <w:tc>
          <w:tcPr>
            <w:tcW w:w="1134" w:type="dxa"/>
            <w:tcBorders>
              <w:top w:val="single" w:sz="4" w:space="0" w:color="auto"/>
              <w:left w:val="nil"/>
              <w:bottom w:val="single" w:sz="4" w:space="0" w:color="auto"/>
              <w:right w:val="nil"/>
            </w:tcBorders>
            <w:shd w:val="clear" w:color="auto" w:fill="auto"/>
            <w:noWrap/>
            <w:vAlign w:val="center"/>
            <w:hideMark/>
          </w:tcPr>
          <w:p w14:paraId="4C4001D0"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假日效应</w:t>
            </w:r>
          </w:p>
        </w:tc>
        <w:tc>
          <w:tcPr>
            <w:tcW w:w="714" w:type="dxa"/>
            <w:tcBorders>
              <w:top w:val="single" w:sz="4" w:space="0" w:color="auto"/>
              <w:left w:val="nil"/>
              <w:bottom w:val="single" w:sz="4" w:space="0" w:color="auto"/>
              <w:right w:val="nil"/>
            </w:tcBorders>
            <w:shd w:val="clear" w:color="auto" w:fill="auto"/>
            <w:noWrap/>
            <w:vAlign w:val="center"/>
            <w:hideMark/>
          </w:tcPr>
          <w:p w14:paraId="4E925391" w14:textId="77777777" w:rsidR="008D3A63" w:rsidRPr="00A23CE4" w:rsidRDefault="008D3A63" w:rsidP="00B354ED">
            <w:pPr>
              <w:widowControl/>
              <w:jc w:val="center"/>
              <w:rPr>
                <w:rFonts w:ascii="宋体" w:eastAsia="宋体" w:hAnsi="宋体" w:cs="宋体"/>
                <w:color w:val="000000"/>
                <w:kern w:val="0"/>
              </w:rPr>
            </w:pPr>
            <w:r w:rsidRPr="00A23CE4">
              <w:rPr>
                <w:rFonts w:ascii="宋体" w:eastAsia="宋体" w:hAnsi="宋体" w:cs="宋体" w:hint="eastAsia"/>
                <w:color w:val="000000"/>
                <w:kern w:val="0"/>
              </w:rPr>
              <w:t>系数</w:t>
            </w:r>
          </w:p>
        </w:tc>
      </w:tr>
      <w:tr w:rsidR="008D3A63" w:rsidRPr="00A23CE4" w14:paraId="7959D18E" w14:textId="77777777" w:rsidTr="002B7A21">
        <w:trPr>
          <w:trHeight w:hRule="exact" w:val="680"/>
        </w:trPr>
        <w:tc>
          <w:tcPr>
            <w:tcW w:w="1080" w:type="dxa"/>
            <w:tcBorders>
              <w:top w:val="single" w:sz="4" w:space="0" w:color="auto"/>
              <w:left w:val="nil"/>
              <w:bottom w:val="nil"/>
              <w:right w:val="single" w:sz="4" w:space="0" w:color="auto"/>
            </w:tcBorders>
            <w:shd w:val="clear" w:color="auto" w:fill="auto"/>
            <w:noWrap/>
            <w:vAlign w:val="center"/>
            <w:hideMark/>
          </w:tcPr>
          <w:p w14:paraId="3CCCF46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上证综指1</w:t>
            </w:r>
          </w:p>
        </w:tc>
        <w:tc>
          <w:tcPr>
            <w:tcW w:w="1116" w:type="dxa"/>
            <w:tcBorders>
              <w:top w:val="single" w:sz="4" w:space="0" w:color="auto"/>
              <w:left w:val="single" w:sz="4" w:space="0" w:color="auto"/>
              <w:bottom w:val="nil"/>
              <w:right w:val="nil"/>
            </w:tcBorders>
            <w:shd w:val="clear" w:color="auto" w:fill="auto"/>
            <w:vAlign w:val="center"/>
            <w:hideMark/>
          </w:tcPr>
          <w:p w14:paraId="1DC8977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4,5)</w:t>
            </w:r>
          </w:p>
        </w:tc>
        <w:tc>
          <w:tcPr>
            <w:tcW w:w="1080" w:type="dxa"/>
            <w:tcBorders>
              <w:top w:val="single" w:sz="4" w:space="0" w:color="auto"/>
              <w:left w:val="nil"/>
              <w:bottom w:val="nil"/>
              <w:right w:val="nil"/>
            </w:tcBorders>
            <w:shd w:val="clear" w:color="auto" w:fill="auto"/>
            <w:noWrap/>
            <w:vAlign w:val="center"/>
            <w:hideMark/>
          </w:tcPr>
          <w:p w14:paraId="336782B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single" w:sz="4" w:space="0" w:color="auto"/>
              <w:left w:val="nil"/>
              <w:bottom w:val="nil"/>
              <w:right w:val="single" w:sz="4" w:space="0" w:color="auto"/>
            </w:tcBorders>
            <w:shd w:val="clear" w:color="auto" w:fill="auto"/>
            <w:vAlign w:val="center"/>
            <w:hideMark/>
          </w:tcPr>
          <w:p w14:paraId="250EF2E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-0.001834</w:t>
            </w:r>
            <w:r w:rsidRPr="00A23CE4">
              <w:rPr>
                <w:rFonts w:ascii="宋体" w:eastAsia="宋体" w:hAnsi="宋体" w:cs="宋体" w:hint="eastAsia"/>
                <w:color w:val="000000"/>
                <w:kern w:val="0"/>
                <w:sz w:val="16"/>
                <w:szCs w:val="18"/>
              </w:rPr>
              <w:br/>
              <w:t>***</w:t>
            </w:r>
          </w:p>
        </w:tc>
        <w:tc>
          <w:tcPr>
            <w:tcW w:w="1116" w:type="dxa"/>
            <w:tcBorders>
              <w:top w:val="single" w:sz="4" w:space="0" w:color="auto"/>
              <w:left w:val="single" w:sz="4" w:space="0" w:color="auto"/>
              <w:bottom w:val="nil"/>
              <w:right w:val="nil"/>
            </w:tcBorders>
            <w:shd w:val="clear" w:color="auto" w:fill="auto"/>
            <w:vAlign w:val="center"/>
            <w:hideMark/>
          </w:tcPr>
          <w:p w14:paraId="4988B5B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single" w:sz="4" w:space="0" w:color="auto"/>
              <w:left w:val="nil"/>
              <w:bottom w:val="nil"/>
              <w:right w:val="nil"/>
            </w:tcBorders>
            <w:shd w:val="clear" w:color="auto" w:fill="auto"/>
            <w:noWrap/>
            <w:vAlign w:val="center"/>
            <w:hideMark/>
          </w:tcPr>
          <w:p w14:paraId="1CB04A1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正一月</w:t>
            </w:r>
          </w:p>
        </w:tc>
        <w:tc>
          <w:tcPr>
            <w:tcW w:w="1000" w:type="dxa"/>
            <w:tcBorders>
              <w:top w:val="single" w:sz="4" w:space="0" w:color="auto"/>
              <w:left w:val="nil"/>
              <w:bottom w:val="nil"/>
              <w:right w:val="single" w:sz="4" w:space="0" w:color="auto"/>
            </w:tcBorders>
            <w:shd w:val="clear" w:color="auto" w:fill="auto"/>
            <w:vAlign w:val="center"/>
            <w:hideMark/>
          </w:tcPr>
          <w:p w14:paraId="3216D33C"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0.003900</w:t>
            </w:r>
            <w:r w:rsidRPr="00A23CE4">
              <w:rPr>
                <w:rFonts w:ascii="宋体" w:eastAsia="宋体" w:hAnsi="宋体" w:cs="宋体" w:hint="eastAsia"/>
                <w:color w:val="000000"/>
                <w:kern w:val="0"/>
                <w:sz w:val="16"/>
                <w:szCs w:val="18"/>
              </w:rPr>
              <w:br/>
              <w:t>***</w:t>
            </w:r>
          </w:p>
        </w:tc>
        <w:tc>
          <w:tcPr>
            <w:tcW w:w="1328" w:type="dxa"/>
            <w:tcBorders>
              <w:top w:val="single" w:sz="4" w:space="0" w:color="auto"/>
              <w:left w:val="single" w:sz="4" w:space="0" w:color="auto"/>
              <w:bottom w:val="nil"/>
              <w:right w:val="nil"/>
            </w:tcBorders>
            <w:shd w:val="clear" w:color="auto" w:fill="auto"/>
            <w:vAlign w:val="center"/>
            <w:hideMark/>
          </w:tcPr>
          <w:p w14:paraId="30B262D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无法充分建模</w:t>
            </w:r>
          </w:p>
        </w:tc>
        <w:tc>
          <w:tcPr>
            <w:tcW w:w="1134" w:type="dxa"/>
            <w:tcBorders>
              <w:top w:val="single" w:sz="4" w:space="0" w:color="auto"/>
              <w:left w:val="nil"/>
              <w:bottom w:val="nil"/>
              <w:right w:val="nil"/>
            </w:tcBorders>
            <w:shd w:val="clear" w:color="auto" w:fill="auto"/>
            <w:noWrap/>
            <w:vAlign w:val="center"/>
            <w:hideMark/>
          </w:tcPr>
          <w:p w14:paraId="468694D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w:t>
            </w:r>
          </w:p>
        </w:tc>
        <w:tc>
          <w:tcPr>
            <w:tcW w:w="714" w:type="dxa"/>
            <w:tcBorders>
              <w:top w:val="single" w:sz="4" w:space="0" w:color="auto"/>
              <w:left w:val="nil"/>
              <w:bottom w:val="nil"/>
              <w:right w:val="nil"/>
            </w:tcBorders>
            <w:shd w:val="clear" w:color="auto" w:fill="auto"/>
            <w:noWrap/>
            <w:vAlign w:val="center"/>
            <w:hideMark/>
          </w:tcPr>
          <w:p w14:paraId="3409DC6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1E5167B7"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5C928E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上证综指2</w:t>
            </w:r>
          </w:p>
        </w:tc>
        <w:tc>
          <w:tcPr>
            <w:tcW w:w="1116" w:type="dxa"/>
            <w:tcBorders>
              <w:top w:val="nil"/>
              <w:left w:val="single" w:sz="4" w:space="0" w:color="auto"/>
              <w:bottom w:val="nil"/>
              <w:right w:val="nil"/>
            </w:tcBorders>
            <w:shd w:val="clear" w:color="auto" w:fill="auto"/>
            <w:vAlign w:val="center"/>
            <w:hideMark/>
          </w:tcPr>
          <w:p w14:paraId="1131EF9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43C25CD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正周一</w:t>
            </w:r>
          </w:p>
        </w:tc>
        <w:tc>
          <w:tcPr>
            <w:tcW w:w="1000" w:type="dxa"/>
            <w:tcBorders>
              <w:top w:val="nil"/>
              <w:left w:val="nil"/>
              <w:bottom w:val="nil"/>
              <w:right w:val="single" w:sz="4" w:space="0" w:color="auto"/>
            </w:tcBorders>
            <w:shd w:val="clear" w:color="auto" w:fill="auto"/>
            <w:vAlign w:val="center"/>
            <w:hideMark/>
          </w:tcPr>
          <w:p w14:paraId="1271434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0.003395</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E2FE9F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2F2E9DE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正五月</w:t>
            </w:r>
          </w:p>
        </w:tc>
        <w:tc>
          <w:tcPr>
            <w:tcW w:w="1000" w:type="dxa"/>
            <w:tcBorders>
              <w:top w:val="nil"/>
              <w:left w:val="nil"/>
              <w:bottom w:val="nil"/>
              <w:right w:val="single" w:sz="4" w:space="0" w:color="auto"/>
            </w:tcBorders>
            <w:shd w:val="clear" w:color="auto" w:fill="auto"/>
            <w:vAlign w:val="center"/>
            <w:hideMark/>
          </w:tcPr>
          <w:p w14:paraId="2A6BF76A"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0.008746</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0AFF713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4A6AD9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95F0BB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0.001582</w:t>
            </w:r>
            <w:r w:rsidRPr="00A23CE4">
              <w:rPr>
                <w:rFonts w:ascii="宋体" w:eastAsia="宋体" w:hAnsi="宋体" w:cs="宋体" w:hint="eastAsia"/>
                <w:color w:val="000000"/>
                <w:kern w:val="0"/>
                <w:sz w:val="16"/>
                <w:szCs w:val="18"/>
              </w:rPr>
              <w:br/>
              <w:t>***</w:t>
            </w:r>
          </w:p>
        </w:tc>
      </w:tr>
      <w:tr w:rsidR="008D3A63" w:rsidRPr="00A23CE4" w14:paraId="7DB79DBB"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404911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上证综指3</w:t>
            </w:r>
          </w:p>
        </w:tc>
        <w:tc>
          <w:tcPr>
            <w:tcW w:w="1116" w:type="dxa"/>
            <w:tcBorders>
              <w:top w:val="nil"/>
              <w:left w:val="single" w:sz="4" w:space="0" w:color="auto"/>
              <w:bottom w:val="nil"/>
              <w:right w:val="nil"/>
            </w:tcBorders>
            <w:shd w:val="clear" w:color="auto" w:fill="auto"/>
            <w:vAlign w:val="center"/>
            <w:hideMark/>
          </w:tcPr>
          <w:p w14:paraId="2E3F60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0557345"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79340B0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5C974FF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5,5)</w:t>
            </w:r>
          </w:p>
        </w:tc>
        <w:tc>
          <w:tcPr>
            <w:tcW w:w="1080" w:type="dxa"/>
            <w:tcBorders>
              <w:top w:val="nil"/>
              <w:left w:val="nil"/>
              <w:bottom w:val="nil"/>
              <w:right w:val="nil"/>
            </w:tcBorders>
            <w:shd w:val="clear" w:color="auto" w:fill="auto"/>
            <w:noWrap/>
            <w:vAlign w:val="center"/>
            <w:hideMark/>
          </w:tcPr>
          <w:p w14:paraId="33E3F43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4B1D16B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0.002519</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5FCFC1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455FCC22"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726FCA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3F15AD31"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082B13E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创业板指1</w:t>
            </w:r>
          </w:p>
        </w:tc>
        <w:tc>
          <w:tcPr>
            <w:tcW w:w="1116" w:type="dxa"/>
            <w:tcBorders>
              <w:top w:val="nil"/>
              <w:left w:val="single" w:sz="4" w:space="0" w:color="auto"/>
              <w:bottom w:val="nil"/>
              <w:right w:val="nil"/>
            </w:tcBorders>
            <w:shd w:val="clear" w:color="auto" w:fill="auto"/>
            <w:vAlign w:val="center"/>
            <w:hideMark/>
          </w:tcPr>
          <w:p w14:paraId="77A87B2F"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58A9F3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020B564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-0.002848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07FAA6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ARMA(2,2)</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35DF119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49B1F6D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-1.820387</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4B57FE8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09CC927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81C41D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63647B33"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3DA2087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lastRenderedPageBreak/>
              <w:t>创业板指2</w:t>
            </w:r>
          </w:p>
        </w:tc>
        <w:tc>
          <w:tcPr>
            <w:tcW w:w="1116" w:type="dxa"/>
            <w:tcBorders>
              <w:top w:val="nil"/>
              <w:left w:val="single" w:sz="4" w:space="0" w:color="auto"/>
              <w:bottom w:val="nil"/>
              <w:right w:val="nil"/>
            </w:tcBorders>
            <w:shd w:val="clear" w:color="auto" w:fill="auto"/>
            <w:vAlign w:val="center"/>
            <w:hideMark/>
          </w:tcPr>
          <w:p w14:paraId="0C2BAB0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24BFCD0"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1000" w:type="dxa"/>
            <w:tcBorders>
              <w:top w:val="nil"/>
              <w:left w:val="nil"/>
              <w:bottom w:val="nil"/>
              <w:right w:val="single" w:sz="4" w:space="0" w:color="auto"/>
            </w:tcBorders>
            <w:shd w:val="clear" w:color="auto" w:fill="auto"/>
            <w:noWrap/>
            <w:vAlign w:val="center"/>
            <w:hideMark/>
          </w:tcPr>
          <w:p w14:paraId="382E7A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c>
          <w:tcPr>
            <w:tcW w:w="1116" w:type="dxa"/>
            <w:tcBorders>
              <w:top w:val="nil"/>
              <w:left w:val="single" w:sz="4" w:space="0" w:color="auto"/>
              <w:bottom w:val="nil"/>
              <w:right w:val="nil"/>
            </w:tcBorders>
            <w:shd w:val="clear" w:color="auto" w:fill="auto"/>
            <w:vAlign w:val="center"/>
            <w:hideMark/>
          </w:tcPr>
          <w:p w14:paraId="6A2E94E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1812C18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298061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0.021192</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D2E0E8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2AEFFBA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5397033F"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087A6EC"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20D7424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创业板指3</w:t>
            </w:r>
          </w:p>
        </w:tc>
        <w:tc>
          <w:tcPr>
            <w:tcW w:w="1116" w:type="dxa"/>
            <w:tcBorders>
              <w:top w:val="nil"/>
              <w:left w:val="single" w:sz="4" w:space="0" w:color="auto"/>
              <w:bottom w:val="nil"/>
              <w:right w:val="nil"/>
            </w:tcBorders>
            <w:shd w:val="clear" w:color="auto" w:fill="auto"/>
            <w:vAlign w:val="center"/>
            <w:hideMark/>
          </w:tcPr>
          <w:p w14:paraId="7D163CB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924F92C"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正周五</w:t>
            </w:r>
          </w:p>
        </w:tc>
        <w:tc>
          <w:tcPr>
            <w:tcW w:w="1000" w:type="dxa"/>
            <w:tcBorders>
              <w:top w:val="nil"/>
              <w:left w:val="nil"/>
              <w:bottom w:val="nil"/>
              <w:right w:val="single" w:sz="4" w:space="0" w:color="auto"/>
            </w:tcBorders>
            <w:shd w:val="clear" w:color="auto" w:fill="auto"/>
            <w:vAlign w:val="center"/>
            <w:hideMark/>
          </w:tcPr>
          <w:p w14:paraId="7A77F701"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0.003797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674BE26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538E81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nil"/>
              <w:right w:val="single" w:sz="4" w:space="0" w:color="auto"/>
            </w:tcBorders>
            <w:shd w:val="clear" w:color="auto" w:fill="auto"/>
            <w:vAlign w:val="center"/>
            <w:hideMark/>
          </w:tcPr>
          <w:p w14:paraId="532C0142"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-0.004574</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5A39317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5F2AAE8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0376D2F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28F5D892"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6F1B5BC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深证成指1</w:t>
            </w:r>
          </w:p>
        </w:tc>
        <w:tc>
          <w:tcPr>
            <w:tcW w:w="1116" w:type="dxa"/>
            <w:tcBorders>
              <w:top w:val="nil"/>
              <w:left w:val="single" w:sz="4" w:space="0" w:color="auto"/>
              <w:bottom w:val="nil"/>
              <w:right w:val="nil"/>
            </w:tcBorders>
            <w:shd w:val="clear" w:color="auto" w:fill="auto"/>
            <w:vAlign w:val="center"/>
            <w:hideMark/>
          </w:tcPr>
          <w:p w14:paraId="079C323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0E4030D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负周四</w:t>
            </w:r>
          </w:p>
        </w:tc>
        <w:tc>
          <w:tcPr>
            <w:tcW w:w="1000" w:type="dxa"/>
            <w:tcBorders>
              <w:top w:val="nil"/>
              <w:left w:val="nil"/>
              <w:bottom w:val="nil"/>
              <w:right w:val="single" w:sz="4" w:space="0" w:color="auto"/>
            </w:tcBorders>
            <w:shd w:val="clear" w:color="auto" w:fill="auto"/>
            <w:vAlign w:val="center"/>
            <w:hideMark/>
          </w:tcPr>
          <w:p w14:paraId="4F9E8A69"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-0.002506</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1030C3FA"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2,2)</w:t>
            </w:r>
          </w:p>
        </w:tc>
        <w:tc>
          <w:tcPr>
            <w:tcW w:w="1080" w:type="dxa"/>
            <w:tcBorders>
              <w:top w:val="nil"/>
              <w:left w:val="nil"/>
              <w:bottom w:val="nil"/>
              <w:right w:val="nil"/>
            </w:tcBorders>
            <w:shd w:val="clear" w:color="auto" w:fill="auto"/>
            <w:noWrap/>
            <w:vAlign w:val="center"/>
            <w:hideMark/>
          </w:tcPr>
          <w:p w14:paraId="39DAFB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正二月</w:t>
            </w:r>
          </w:p>
        </w:tc>
        <w:tc>
          <w:tcPr>
            <w:tcW w:w="1000" w:type="dxa"/>
            <w:tcBorders>
              <w:top w:val="nil"/>
              <w:left w:val="nil"/>
              <w:bottom w:val="nil"/>
              <w:right w:val="single" w:sz="4" w:space="0" w:color="auto"/>
            </w:tcBorders>
            <w:shd w:val="clear" w:color="auto" w:fill="auto"/>
            <w:vAlign w:val="center"/>
            <w:hideMark/>
          </w:tcPr>
          <w:p w14:paraId="20F03C3E"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0.004353</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3B43D3F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ARMA(1,1)</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3427827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nil"/>
              <w:right w:val="nil"/>
            </w:tcBorders>
            <w:shd w:val="clear" w:color="auto" w:fill="auto"/>
            <w:noWrap/>
            <w:vAlign w:val="center"/>
            <w:hideMark/>
          </w:tcPr>
          <w:p w14:paraId="6AC52A54"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r w:rsidR="008D3A63" w:rsidRPr="00A23CE4" w14:paraId="0505313E" w14:textId="77777777" w:rsidTr="00423F1D">
        <w:trPr>
          <w:trHeight w:hRule="exact" w:val="680"/>
        </w:trPr>
        <w:tc>
          <w:tcPr>
            <w:tcW w:w="1080" w:type="dxa"/>
            <w:tcBorders>
              <w:top w:val="nil"/>
              <w:left w:val="nil"/>
              <w:bottom w:val="nil"/>
              <w:right w:val="single" w:sz="4" w:space="0" w:color="auto"/>
            </w:tcBorders>
            <w:shd w:val="clear" w:color="auto" w:fill="auto"/>
            <w:noWrap/>
            <w:vAlign w:val="center"/>
            <w:hideMark/>
          </w:tcPr>
          <w:p w14:paraId="7A821CD9"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深证成指2</w:t>
            </w:r>
          </w:p>
        </w:tc>
        <w:tc>
          <w:tcPr>
            <w:tcW w:w="1116" w:type="dxa"/>
            <w:tcBorders>
              <w:top w:val="nil"/>
              <w:left w:val="single" w:sz="4" w:space="0" w:color="auto"/>
              <w:bottom w:val="nil"/>
              <w:right w:val="nil"/>
            </w:tcBorders>
            <w:shd w:val="clear" w:color="auto" w:fill="auto"/>
            <w:vAlign w:val="center"/>
            <w:hideMark/>
          </w:tcPr>
          <w:p w14:paraId="6C99996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5BA000AD"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负周五</w:t>
            </w:r>
          </w:p>
        </w:tc>
        <w:tc>
          <w:tcPr>
            <w:tcW w:w="1000" w:type="dxa"/>
            <w:tcBorders>
              <w:top w:val="nil"/>
              <w:left w:val="nil"/>
              <w:bottom w:val="nil"/>
              <w:right w:val="single" w:sz="4" w:space="0" w:color="auto"/>
            </w:tcBorders>
            <w:shd w:val="clear" w:color="auto" w:fill="auto"/>
            <w:vAlign w:val="center"/>
            <w:hideMark/>
          </w:tcPr>
          <w:p w14:paraId="2446E675"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-0.002087</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nil"/>
              <w:right w:val="nil"/>
            </w:tcBorders>
            <w:shd w:val="clear" w:color="auto" w:fill="auto"/>
            <w:vAlign w:val="center"/>
            <w:hideMark/>
          </w:tcPr>
          <w:p w14:paraId="4F03E8C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nil"/>
              <w:right w:val="nil"/>
            </w:tcBorders>
            <w:shd w:val="clear" w:color="auto" w:fill="auto"/>
            <w:noWrap/>
            <w:vAlign w:val="center"/>
            <w:hideMark/>
          </w:tcPr>
          <w:p w14:paraId="6405DEB3"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负一月</w:t>
            </w:r>
          </w:p>
        </w:tc>
        <w:tc>
          <w:tcPr>
            <w:tcW w:w="1000" w:type="dxa"/>
            <w:tcBorders>
              <w:top w:val="nil"/>
              <w:left w:val="nil"/>
              <w:bottom w:val="nil"/>
              <w:right w:val="single" w:sz="4" w:space="0" w:color="auto"/>
            </w:tcBorders>
            <w:shd w:val="clear" w:color="auto" w:fill="auto"/>
            <w:vAlign w:val="center"/>
            <w:hideMark/>
          </w:tcPr>
          <w:p w14:paraId="503D7303"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-0.016451</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nil"/>
              <w:right w:val="nil"/>
            </w:tcBorders>
            <w:shd w:val="clear" w:color="auto" w:fill="auto"/>
            <w:vAlign w:val="center"/>
            <w:hideMark/>
          </w:tcPr>
          <w:p w14:paraId="607208D6"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nil"/>
              <w:right w:val="nil"/>
            </w:tcBorders>
            <w:shd w:val="clear" w:color="auto" w:fill="auto"/>
            <w:noWrap/>
            <w:vAlign w:val="center"/>
            <w:hideMark/>
          </w:tcPr>
          <w:p w14:paraId="11C9F64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w:t>
            </w:r>
          </w:p>
        </w:tc>
        <w:tc>
          <w:tcPr>
            <w:tcW w:w="714" w:type="dxa"/>
            <w:tcBorders>
              <w:top w:val="nil"/>
              <w:left w:val="nil"/>
              <w:bottom w:val="nil"/>
              <w:right w:val="nil"/>
            </w:tcBorders>
            <w:shd w:val="clear" w:color="auto" w:fill="auto"/>
            <w:vAlign w:val="center"/>
            <w:hideMark/>
          </w:tcPr>
          <w:p w14:paraId="0BF9B0E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0.001045</w:t>
            </w:r>
            <w:r w:rsidRPr="00A23CE4">
              <w:rPr>
                <w:rFonts w:ascii="宋体" w:eastAsia="宋体" w:hAnsi="宋体" w:cs="宋体" w:hint="eastAsia"/>
                <w:color w:val="000000"/>
                <w:kern w:val="0"/>
                <w:sz w:val="16"/>
                <w:szCs w:val="18"/>
              </w:rPr>
              <w:br/>
              <w:t>***</w:t>
            </w:r>
          </w:p>
        </w:tc>
      </w:tr>
      <w:tr w:rsidR="008D3A63" w:rsidRPr="00A23CE4" w14:paraId="683F9E02" w14:textId="77777777" w:rsidTr="00423F1D">
        <w:trPr>
          <w:trHeight w:hRule="exact" w:val="680"/>
        </w:trPr>
        <w:tc>
          <w:tcPr>
            <w:tcW w:w="1080" w:type="dxa"/>
            <w:tcBorders>
              <w:top w:val="nil"/>
              <w:left w:val="nil"/>
              <w:bottom w:val="single" w:sz="4" w:space="0" w:color="auto"/>
              <w:right w:val="single" w:sz="4" w:space="0" w:color="auto"/>
            </w:tcBorders>
            <w:shd w:val="clear" w:color="auto" w:fill="auto"/>
            <w:noWrap/>
            <w:vAlign w:val="center"/>
            <w:hideMark/>
          </w:tcPr>
          <w:p w14:paraId="333ED364"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深证成指3</w:t>
            </w:r>
          </w:p>
        </w:tc>
        <w:tc>
          <w:tcPr>
            <w:tcW w:w="1116" w:type="dxa"/>
            <w:tcBorders>
              <w:top w:val="nil"/>
              <w:left w:val="single" w:sz="4" w:space="0" w:color="auto"/>
              <w:bottom w:val="single" w:sz="4" w:space="0" w:color="auto"/>
              <w:right w:val="nil"/>
            </w:tcBorders>
            <w:shd w:val="clear" w:color="auto" w:fill="auto"/>
            <w:vAlign w:val="center"/>
            <w:hideMark/>
          </w:tcPr>
          <w:p w14:paraId="0C40823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21CF43A1"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正周二</w:t>
            </w:r>
          </w:p>
        </w:tc>
        <w:tc>
          <w:tcPr>
            <w:tcW w:w="1000" w:type="dxa"/>
            <w:tcBorders>
              <w:top w:val="nil"/>
              <w:left w:val="nil"/>
              <w:bottom w:val="single" w:sz="4" w:space="0" w:color="auto"/>
              <w:right w:val="single" w:sz="4" w:space="0" w:color="auto"/>
            </w:tcBorders>
            <w:shd w:val="clear" w:color="auto" w:fill="auto"/>
            <w:vAlign w:val="center"/>
            <w:hideMark/>
          </w:tcPr>
          <w:p w14:paraId="27624950"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0.002738</w:t>
            </w:r>
            <w:r w:rsidRPr="00A23CE4">
              <w:rPr>
                <w:rFonts w:ascii="宋体" w:eastAsia="宋体" w:hAnsi="宋体" w:cs="宋体" w:hint="eastAsia"/>
                <w:color w:val="000000"/>
                <w:kern w:val="0"/>
                <w:sz w:val="16"/>
                <w:szCs w:val="18"/>
              </w:rPr>
              <w:br/>
              <w:t>***</w:t>
            </w:r>
          </w:p>
        </w:tc>
        <w:tc>
          <w:tcPr>
            <w:tcW w:w="1116" w:type="dxa"/>
            <w:tcBorders>
              <w:top w:val="nil"/>
              <w:left w:val="single" w:sz="4" w:space="0" w:color="auto"/>
              <w:bottom w:val="single" w:sz="4" w:space="0" w:color="auto"/>
              <w:right w:val="nil"/>
            </w:tcBorders>
            <w:shd w:val="clear" w:color="auto" w:fill="auto"/>
            <w:vAlign w:val="center"/>
            <w:hideMark/>
          </w:tcPr>
          <w:p w14:paraId="00A34308"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080" w:type="dxa"/>
            <w:tcBorders>
              <w:top w:val="nil"/>
              <w:left w:val="nil"/>
              <w:bottom w:val="single" w:sz="4" w:space="0" w:color="auto"/>
              <w:right w:val="nil"/>
            </w:tcBorders>
            <w:shd w:val="clear" w:color="auto" w:fill="auto"/>
            <w:noWrap/>
            <w:vAlign w:val="center"/>
            <w:hideMark/>
          </w:tcPr>
          <w:p w14:paraId="124F2987"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负十二月</w:t>
            </w:r>
          </w:p>
        </w:tc>
        <w:tc>
          <w:tcPr>
            <w:tcW w:w="1000" w:type="dxa"/>
            <w:tcBorders>
              <w:top w:val="nil"/>
              <w:left w:val="nil"/>
              <w:bottom w:val="single" w:sz="4" w:space="0" w:color="auto"/>
              <w:right w:val="single" w:sz="4" w:space="0" w:color="auto"/>
            </w:tcBorders>
            <w:shd w:val="clear" w:color="auto" w:fill="auto"/>
            <w:vAlign w:val="center"/>
            <w:hideMark/>
          </w:tcPr>
          <w:p w14:paraId="01F8EC8D"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-0.004305</w:t>
            </w:r>
            <w:r w:rsidRPr="00A23CE4">
              <w:rPr>
                <w:rFonts w:ascii="宋体" w:eastAsia="宋体" w:hAnsi="宋体" w:cs="宋体" w:hint="eastAsia"/>
                <w:color w:val="000000"/>
                <w:kern w:val="0"/>
                <w:sz w:val="16"/>
                <w:szCs w:val="18"/>
              </w:rPr>
              <w:br/>
              <w:t>***</w:t>
            </w:r>
          </w:p>
        </w:tc>
        <w:tc>
          <w:tcPr>
            <w:tcW w:w="1328" w:type="dxa"/>
            <w:tcBorders>
              <w:top w:val="nil"/>
              <w:left w:val="single" w:sz="4" w:space="0" w:color="auto"/>
              <w:bottom w:val="single" w:sz="4" w:space="0" w:color="auto"/>
              <w:right w:val="nil"/>
            </w:tcBorders>
            <w:shd w:val="clear" w:color="auto" w:fill="auto"/>
            <w:vAlign w:val="center"/>
            <w:hideMark/>
          </w:tcPr>
          <w:p w14:paraId="4597874B"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ARMA(0,0)</w:t>
            </w:r>
            <w:r w:rsidRPr="00A23CE4">
              <w:rPr>
                <w:rFonts w:ascii="宋体" w:eastAsia="宋体" w:hAnsi="宋体" w:cs="宋体" w:hint="eastAsia"/>
                <w:color w:val="000000"/>
                <w:kern w:val="0"/>
                <w:sz w:val="18"/>
                <w:szCs w:val="18"/>
              </w:rPr>
              <w:br/>
            </w:r>
            <w:proofErr w:type="gramStart"/>
            <w:r w:rsidRPr="00A23CE4">
              <w:rPr>
                <w:rFonts w:ascii="宋体" w:eastAsia="宋体" w:hAnsi="宋体" w:cs="宋体" w:hint="eastAsia"/>
                <w:color w:val="000000"/>
                <w:kern w:val="0"/>
                <w:sz w:val="18"/>
                <w:szCs w:val="18"/>
              </w:rPr>
              <w:t>GARCH(</w:t>
            </w:r>
            <w:proofErr w:type="gramEnd"/>
            <w:r w:rsidRPr="00A23CE4">
              <w:rPr>
                <w:rFonts w:ascii="宋体" w:eastAsia="宋体" w:hAnsi="宋体" w:cs="宋体" w:hint="eastAsia"/>
                <w:color w:val="000000"/>
                <w:kern w:val="0"/>
                <w:sz w:val="18"/>
                <w:szCs w:val="18"/>
              </w:rPr>
              <w:t>1,1)</w:t>
            </w:r>
          </w:p>
        </w:tc>
        <w:tc>
          <w:tcPr>
            <w:tcW w:w="1134" w:type="dxa"/>
            <w:tcBorders>
              <w:top w:val="nil"/>
              <w:left w:val="nil"/>
              <w:bottom w:val="single" w:sz="4" w:space="0" w:color="auto"/>
              <w:right w:val="nil"/>
            </w:tcBorders>
            <w:shd w:val="clear" w:color="auto" w:fill="auto"/>
            <w:noWrap/>
            <w:vAlign w:val="center"/>
            <w:hideMark/>
          </w:tcPr>
          <w:p w14:paraId="612E34EE" w14:textId="77777777" w:rsidR="008D3A63" w:rsidRPr="00A23CE4" w:rsidRDefault="008D3A63" w:rsidP="00B354ED">
            <w:pPr>
              <w:widowControl/>
              <w:jc w:val="center"/>
              <w:rPr>
                <w:rFonts w:ascii="宋体" w:eastAsia="宋体" w:hAnsi="宋体" w:cs="宋体"/>
                <w:color w:val="000000"/>
                <w:kern w:val="0"/>
                <w:sz w:val="18"/>
                <w:szCs w:val="18"/>
              </w:rPr>
            </w:pPr>
            <w:r w:rsidRPr="00A23CE4">
              <w:rPr>
                <w:rFonts w:ascii="宋体" w:eastAsia="宋体" w:hAnsi="宋体" w:cs="宋体" w:hint="eastAsia"/>
                <w:color w:val="000000"/>
                <w:kern w:val="0"/>
                <w:sz w:val="18"/>
                <w:szCs w:val="18"/>
              </w:rPr>
              <w:t>无显著</w:t>
            </w:r>
          </w:p>
        </w:tc>
        <w:tc>
          <w:tcPr>
            <w:tcW w:w="714" w:type="dxa"/>
            <w:tcBorders>
              <w:top w:val="nil"/>
              <w:left w:val="nil"/>
              <w:bottom w:val="single" w:sz="4" w:space="0" w:color="auto"/>
              <w:right w:val="nil"/>
            </w:tcBorders>
            <w:shd w:val="clear" w:color="auto" w:fill="auto"/>
            <w:noWrap/>
            <w:vAlign w:val="center"/>
            <w:hideMark/>
          </w:tcPr>
          <w:p w14:paraId="44B17E1B" w14:textId="77777777" w:rsidR="008D3A63" w:rsidRPr="00A23CE4" w:rsidRDefault="008D3A63" w:rsidP="00B354ED">
            <w:pPr>
              <w:widowControl/>
              <w:jc w:val="center"/>
              <w:rPr>
                <w:rFonts w:ascii="宋体" w:eastAsia="宋体" w:hAnsi="宋体" w:cs="宋体"/>
                <w:color w:val="000000"/>
                <w:kern w:val="0"/>
                <w:sz w:val="16"/>
                <w:szCs w:val="18"/>
              </w:rPr>
            </w:pPr>
            <w:r w:rsidRPr="00A23CE4">
              <w:rPr>
                <w:rFonts w:ascii="宋体" w:eastAsia="宋体" w:hAnsi="宋体" w:cs="宋体" w:hint="eastAsia"/>
                <w:color w:val="000000"/>
                <w:kern w:val="0"/>
                <w:sz w:val="16"/>
                <w:szCs w:val="18"/>
              </w:rPr>
              <w:t>无</w:t>
            </w:r>
          </w:p>
        </w:tc>
      </w:tr>
    </w:tbl>
    <w:p w14:paraId="70EFBAAF" w14:textId="77777777" w:rsidR="009E3F51" w:rsidRDefault="009E3F51" w:rsidP="002D4751">
      <w:pPr>
        <w:pStyle w:val="ac"/>
        <w:ind w:firstLine="420"/>
      </w:pPr>
    </w:p>
    <w:p w14:paraId="1705478A" w14:textId="75423AC2" w:rsidR="002D4751" w:rsidRDefault="002D4751" w:rsidP="002D4751">
      <w:pPr>
        <w:pStyle w:val="ac"/>
        <w:ind w:firstLine="420"/>
      </w:pPr>
      <w:proofErr w:type="gramStart"/>
      <w:r>
        <w:rPr>
          <w:rFonts w:hint="eastAsia"/>
        </w:rPr>
        <w:t>以上证</w:t>
      </w:r>
      <w:proofErr w:type="gramEnd"/>
      <w:r>
        <w:rPr>
          <w:rFonts w:hint="eastAsia"/>
        </w:rPr>
        <w:t>综指</w:t>
      </w:r>
      <w:r w:rsidR="00B43FD5">
        <w:rPr>
          <w:rFonts w:hint="eastAsia"/>
        </w:rPr>
        <w:t>1时段（即时段</w:t>
      </w:r>
      <w:r>
        <w:rPr>
          <w:rFonts w:hint="eastAsia"/>
        </w:rPr>
        <w:t>2</w:t>
      </w:r>
      <w:r>
        <w:t>010</w:t>
      </w:r>
      <w:r>
        <w:rPr>
          <w:rFonts w:hint="eastAsia"/>
        </w:rPr>
        <w:t>年1月初至2</w:t>
      </w:r>
      <w:r>
        <w:t>014</w:t>
      </w:r>
      <w:r>
        <w:rPr>
          <w:rFonts w:hint="eastAsia"/>
        </w:rPr>
        <w:t>年1</w:t>
      </w:r>
      <w:r>
        <w:t>0</w:t>
      </w:r>
      <w:r>
        <w:rPr>
          <w:rFonts w:hint="eastAsia"/>
        </w:rPr>
        <w:t>月末</w:t>
      </w:r>
      <w:r w:rsidR="00B43FD5">
        <w:rPr>
          <w:rFonts w:hint="eastAsia"/>
        </w:rPr>
        <w:t>）</w:t>
      </w:r>
      <w:r>
        <w:rPr>
          <w:rFonts w:hint="eastAsia"/>
        </w:rPr>
        <w:t>为例，在均值方程中加入代表周一、二、四、五的哑变量，周三效应可提现在均值方程常数项中；调整均值方程与波动率方程直至建模充分，最终的模型为ARMA</w:t>
      </w:r>
      <w:r>
        <w:t>(0,0)-GARCH(4,5)</w:t>
      </w:r>
      <w:r>
        <w:rPr>
          <w:rFonts w:hint="eastAsia"/>
        </w:rPr>
        <w:t>，代表周四的哑变量回归系数为</w:t>
      </w:r>
      <w:r w:rsidRPr="008A070B">
        <w:t>-0.001834</w:t>
      </w:r>
      <w:r>
        <w:rPr>
          <w:rFonts w:hint="eastAsia"/>
        </w:rPr>
        <w:t>且在0</w:t>
      </w:r>
      <w:r>
        <w:t>.01</w:t>
      </w:r>
      <w:r>
        <w:rPr>
          <w:rFonts w:hint="eastAsia"/>
        </w:rPr>
        <w:t>的显著性水平下显著（P值为</w:t>
      </w:r>
      <w:r w:rsidRPr="00B2258C">
        <w:t>0.003387</w:t>
      </w:r>
      <w:r>
        <w:rPr>
          <w:rFonts w:hint="eastAsia"/>
        </w:rPr>
        <w:t>），则确认上证综指该时段具有负周四效应，记录如表所示的数据以及模型的具体形式；月历效应的检验与周历效应完全相同；假日效应由于仅有一个代表休市天数的离散变量无需进行第二次联合估计。检验各股指各时段的各类效应后得到上表中的结果。</w:t>
      </w:r>
    </w:p>
    <w:p w14:paraId="78684485" w14:textId="77777777" w:rsidR="00EB0309" w:rsidRDefault="002D4751" w:rsidP="00EB173B">
      <w:pPr>
        <w:pStyle w:val="ac"/>
        <w:ind w:firstLine="420"/>
      </w:pPr>
      <w:r>
        <w:rPr>
          <w:rFonts w:hint="eastAsia"/>
        </w:rPr>
        <w:t>上证综指、创业板指、深证成指各时段的日历效应并不相同，参照此结果将数据按照时段拆分是正确的，也符合其他学者所得到的结论——日历效应会随时间发生变动。其中三次出现周四效应均为负效应，即周四收益率显著为负；三次出现二月效应均为正效应，即二月收益率显著为正；二次出现十二月效应均为负，即十二月收益率显著为负；各股指各时段共检验出二次正假日效应，即该交易日之前的休市天数越长收益率越高，大部分假日效应的结果均为不显著——除了上证综指的第一时段即便令波动率方程为GARCH</w:t>
      </w:r>
      <w:r>
        <w:t>(8,8)</w:t>
      </w:r>
      <w:r>
        <w:rPr>
          <w:rFonts w:hint="eastAsia"/>
        </w:rPr>
        <w:t>的形式依然无法通过充分建模的检验。</w:t>
      </w:r>
    </w:p>
    <w:p w14:paraId="20A48A69" w14:textId="3EEF2BD4" w:rsidR="00DF08F3" w:rsidRDefault="00EB0309" w:rsidP="000F67C5">
      <w:pPr>
        <w:pStyle w:val="ac"/>
        <w:ind w:firstLine="420"/>
      </w:pPr>
      <w:r>
        <w:rPr>
          <w:rFonts w:hint="eastAsia"/>
        </w:rPr>
        <w:t>从日历效应检验的整体结果来看，</w:t>
      </w:r>
      <w:r w:rsidR="00AE6B13">
        <w:rPr>
          <w:rFonts w:hint="eastAsia"/>
        </w:rPr>
        <w:t>各时段均有显著的日历效应</w:t>
      </w:r>
      <w:r w:rsidR="00BC1F43">
        <w:rPr>
          <w:rFonts w:hint="eastAsia"/>
        </w:rPr>
        <w:t>，且本文仅取多个日历效应中影响最大（联合估计系数显著且最大）的一个</w:t>
      </w:r>
      <w:r w:rsidR="00B34FFC">
        <w:rPr>
          <w:rFonts w:hint="eastAsia"/>
        </w:rPr>
        <w:t>，由此可见</w:t>
      </w:r>
      <w:r w:rsidR="004E0DBD">
        <w:rPr>
          <w:rFonts w:hint="eastAsia"/>
        </w:rPr>
        <w:t>股票市场的</w:t>
      </w:r>
      <w:r w:rsidR="00D45CA2">
        <w:rPr>
          <w:rFonts w:hint="eastAsia"/>
        </w:rPr>
        <w:t>该类市场异象始终存在</w:t>
      </w:r>
      <w:r w:rsidR="00243755">
        <w:rPr>
          <w:rFonts w:hint="eastAsia"/>
        </w:rPr>
        <w:t>。</w:t>
      </w:r>
      <w:r w:rsidR="00B00A33">
        <w:rPr>
          <w:rFonts w:hint="eastAsia"/>
        </w:rPr>
        <w:t>此外，仅在上证综指与深证成指的第2时段检验出了假日效应</w:t>
      </w:r>
      <w:r w:rsidR="00FE2AB7">
        <w:rPr>
          <w:rFonts w:hint="eastAsia"/>
        </w:rPr>
        <w:t>，</w:t>
      </w:r>
      <w:r w:rsidR="00F128AC">
        <w:rPr>
          <w:rFonts w:hint="eastAsia"/>
        </w:rPr>
        <w:t>该时段</w:t>
      </w:r>
      <w:r w:rsidR="00996A62">
        <w:rPr>
          <w:rFonts w:hint="eastAsia"/>
        </w:rPr>
        <w:t>覆盖</w:t>
      </w:r>
      <w:r w:rsidR="00F128AC">
        <w:rPr>
          <w:rFonts w:hint="eastAsia"/>
        </w:rPr>
        <w:t>中国股市</w:t>
      </w:r>
      <w:r w:rsidR="001B4057">
        <w:rPr>
          <w:rFonts w:hint="eastAsia"/>
        </w:rPr>
        <w:t>的一次</w:t>
      </w:r>
      <w:r w:rsidR="00F128AC">
        <w:rPr>
          <w:rFonts w:hint="eastAsia"/>
        </w:rPr>
        <w:t>大幅动荡</w:t>
      </w:r>
      <w:r w:rsidR="00C87AD0">
        <w:rPr>
          <w:rFonts w:hint="eastAsia"/>
        </w:rPr>
        <w:t>，可能与出现假日效应紧密相关</w:t>
      </w:r>
      <w:r w:rsidR="0024178D">
        <w:rPr>
          <w:rFonts w:hint="eastAsia"/>
        </w:rPr>
        <w:t>。</w:t>
      </w:r>
    </w:p>
    <w:p w14:paraId="32E43E5E" w14:textId="77777777" w:rsidR="00DF08F3" w:rsidRDefault="00DF08F3">
      <w:pPr>
        <w:widowControl/>
        <w:jc w:val="left"/>
        <w:rPr>
          <w:rFonts w:ascii="宋体" w:eastAsia="宋体" w:hAnsi="宋体" w:cs="Times New Roman"/>
          <w:szCs w:val="28"/>
        </w:rPr>
      </w:pPr>
      <w:r>
        <w:br w:type="page"/>
      </w:r>
    </w:p>
    <w:p w14:paraId="56149AB0" w14:textId="77777777" w:rsidR="00DB1C12" w:rsidRDefault="00DB1C12" w:rsidP="00DB1C12">
      <w:pPr>
        <w:pStyle w:val="a"/>
        <w:numPr>
          <w:ilvl w:val="0"/>
          <w:numId w:val="0"/>
        </w:numPr>
        <w:jc w:val="both"/>
      </w:pPr>
    </w:p>
    <w:p w14:paraId="623A0376" w14:textId="7546AB84" w:rsidR="009741BC" w:rsidRDefault="00DF08F3" w:rsidP="00DB1C12">
      <w:pPr>
        <w:pStyle w:val="a"/>
      </w:pPr>
      <w:bookmarkStart w:id="34" w:name="_Toc3381495"/>
      <w:r>
        <w:t>中国股市日历效应影响因素实证分析</w:t>
      </w:r>
      <w:bookmarkEnd w:id="34"/>
    </w:p>
    <w:p w14:paraId="7C2409F2" w14:textId="0D9E8107" w:rsidR="00DB1C12" w:rsidRDefault="00DB1C12" w:rsidP="00DB1C12">
      <w:pPr>
        <w:pStyle w:val="a"/>
        <w:numPr>
          <w:ilvl w:val="0"/>
          <w:numId w:val="0"/>
        </w:numPr>
        <w:jc w:val="both"/>
      </w:pPr>
    </w:p>
    <w:p w14:paraId="239968EC" w14:textId="3CDFAE1F" w:rsidR="00BA0D74" w:rsidRDefault="00F84846" w:rsidP="00E532F8">
      <w:pPr>
        <w:pStyle w:val="a0"/>
        <w:spacing w:before="156"/>
      </w:pPr>
      <w:bookmarkStart w:id="35" w:name="_Toc3381496"/>
      <w:r>
        <w:t>日历效应影响因素检验方法</w:t>
      </w:r>
      <w:bookmarkEnd w:id="35"/>
    </w:p>
    <w:p w14:paraId="1A8DF06A" w14:textId="65A7ADFA" w:rsidR="00530B3D" w:rsidRDefault="00530B3D" w:rsidP="00530B3D">
      <w:pPr>
        <w:pStyle w:val="a1"/>
        <w:spacing w:before="156" w:after="156"/>
      </w:pPr>
      <w:bookmarkStart w:id="36" w:name="_Toc3381497"/>
      <w:r>
        <w:rPr>
          <w:rFonts w:hint="eastAsia"/>
        </w:rPr>
        <w:t>检验方法概述</w:t>
      </w:r>
      <w:bookmarkEnd w:id="36"/>
    </w:p>
    <w:p w14:paraId="23D0ED84" w14:textId="7444088A" w:rsidR="007571FA" w:rsidRDefault="0044673E" w:rsidP="007571FA">
      <w:pPr>
        <w:pStyle w:val="ac"/>
        <w:ind w:firstLine="420"/>
      </w:pPr>
      <w:proofErr w:type="gramStart"/>
      <w:r>
        <w:rPr>
          <w:rFonts w:hint="eastAsia"/>
        </w:rPr>
        <w:t>基于第三章获得</w:t>
      </w:r>
      <w:proofErr w:type="gramEnd"/>
      <w:r>
        <w:rPr>
          <w:rFonts w:hint="eastAsia"/>
        </w:rPr>
        <w:t>的</w:t>
      </w:r>
      <w:r w:rsidR="0099393D">
        <w:rPr>
          <w:rFonts w:hint="eastAsia"/>
        </w:rPr>
        <w:t>日历效益检验结果</w:t>
      </w:r>
      <w:r w:rsidR="00B93C38">
        <w:rPr>
          <w:rFonts w:hint="eastAsia"/>
        </w:rPr>
        <w:t>，本文通过量化第二章中影响日历效应的三种因素</w:t>
      </w:r>
      <w:r w:rsidR="004D6B85">
        <w:rPr>
          <w:rFonts w:hint="eastAsia"/>
        </w:rPr>
        <w:t>进行实证检验</w:t>
      </w:r>
      <w:r w:rsidR="002C0979">
        <w:rPr>
          <w:rFonts w:hint="eastAsia"/>
        </w:rPr>
        <w:t>。为保证前后结果的一致性</w:t>
      </w:r>
      <w:r w:rsidR="00A6072F">
        <w:rPr>
          <w:rFonts w:hint="eastAsia"/>
        </w:rPr>
        <w:t>，本文不对模型进行大幅度修改或者换用其他模型进行实证检验</w:t>
      </w:r>
      <w:r w:rsidR="00D670BB">
        <w:rPr>
          <w:rFonts w:hint="eastAsia"/>
        </w:rPr>
        <w:t>。本文通过添加各因素与日历效应的交互项到R-</w:t>
      </w:r>
      <w:proofErr w:type="spellStart"/>
      <w:r w:rsidR="00D670BB">
        <w:rPr>
          <w:rFonts w:hint="eastAsia"/>
        </w:rPr>
        <w:t>Garch</w:t>
      </w:r>
      <w:proofErr w:type="spellEnd"/>
      <w:r w:rsidR="00D670BB">
        <w:rPr>
          <w:rFonts w:hint="eastAsia"/>
        </w:rPr>
        <w:t>模型的均值方程</w:t>
      </w:r>
      <w:r w:rsidR="00102F86">
        <w:rPr>
          <w:rFonts w:hint="eastAsia"/>
        </w:rPr>
        <w:t>的方式检验日历效应影响因素</w:t>
      </w:r>
      <w:r w:rsidR="004C4910">
        <w:rPr>
          <w:rFonts w:hint="eastAsia"/>
        </w:rPr>
        <w:t>。</w:t>
      </w:r>
    </w:p>
    <w:p w14:paraId="710895A8" w14:textId="19824262" w:rsidR="00D729B6" w:rsidRDefault="00D729B6" w:rsidP="00D729B6">
      <w:pPr>
        <w:pStyle w:val="a1"/>
        <w:spacing w:before="156" w:after="156"/>
      </w:pPr>
      <w:bookmarkStart w:id="37" w:name="_Toc3381498"/>
      <w:r>
        <w:rPr>
          <w:rFonts w:hint="eastAsia"/>
        </w:rPr>
        <w:t>检验模型设定与解释</w:t>
      </w:r>
      <w:bookmarkEnd w:id="37"/>
    </w:p>
    <w:p w14:paraId="63467E88" w14:textId="77777777" w:rsidR="00D729B6" w:rsidRDefault="00D729B6" w:rsidP="00D729B6">
      <w:pPr>
        <w:ind w:firstLineChars="200" w:firstLine="420"/>
        <w:rPr>
          <w:rFonts w:ascii="宋体" w:eastAsia="宋体" w:hAnsi="宋体"/>
        </w:rPr>
      </w:pPr>
      <w:r>
        <w:rPr>
          <w:rFonts w:ascii="宋体" w:eastAsia="宋体" w:hAnsi="宋体" w:hint="eastAsia"/>
        </w:rPr>
        <w:t>添加各因素与日历效应</w:t>
      </w:r>
      <w:proofErr w:type="gramStart"/>
      <w:r>
        <w:rPr>
          <w:rFonts w:ascii="宋体" w:eastAsia="宋体" w:hAnsi="宋体" w:hint="eastAsia"/>
        </w:rPr>
        <w:t>哑</w:t>
      </w:r>
      <w:proofErr w:type="gramEnd"/>
      <w:r>
        <w:rPr>
          <w:rFonts w:ascii="宋体" w:eastAsia="宋体" w:hAnsi="宋体" w:hint="eastAsia"/>
        </w:rPr>
        <w:t>变量的交互项，均值方程变为：</w:t>
      </w:r>
    </w:p>
    <w:p w14:paraId="22711E3F" w14:textId="77777777" w:rsidR="00D729B6" w:rsidRDefault="000A7C03"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8A20D82"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一项），下标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w:t>
      </w:r>
      <w:proofErr w:type="gramEnd"/>
      <w:r>
        <w:rPr>
          <w:rFonts w:ascii="宋体" w:eastAsia="宋体" w:hAnsi="宋体" w:hint="eastAsia"/>
          <w:kern w:val="0"/>
          <w:szCs w:val="24"/>
        </w:rPr>
        <w:t>某一时段，下标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为日历效应哑变量与股市风险指标交互项，交互项系数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2BED1E07" w14:textId="77777777" w:rsidR="00D729B6" w:rsidRDefault="00D729B6" w:rsidP="00D729B6">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p>
    <w:p w14:paraId="42A5B84D" w14:textId="77777777" w:rsidR="00D729B6" w:rsidRDefault="000A7C03" w:rsidP="00D729B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6A9C3FEE" w14:textId="77777777" w:rsidR="00D729B6" w:rsidRDefault="00D729B6" w:rsidP="00D729B6">
      <w:pPr>
        <w:ind w:firstLineChars="200" w:firstLine="420"/>
        <w:rPr>
          <w:rFonts w:ascii="宋体" w:eastAsia="宋体" w:hAnsi="宋体"/>
        </w:rPr>
      </w:pPr>
      <w:r>
        <w:rPr>
          <w:rFonts w:ascii="宋体" w:eastAsia="宋体" w:hAnsi="宋体" w:hint="eastAsia"/>
        </w:rPr>
        <w:t>某一日历效应即：</w:t>
      </w:r>
    </w:p>
    <w:p w14:paraId="074D8520" w14:textId="77777777" w:rsidR="00D729B6" w:rsidRDefault="000A7C03" w:rsidP="00D729B6">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43F8D32C" w14:textId="77777777" w:rsidR="00D729B6" w:rsidRDefault="00D729B6" w:rsidP="00D729B6">
      <w:pPr>
        <w:ind w:firstLine="420"/>
        <w:rPr>
          <w:rFonts w:ascii="宋体" w:eastAsia="宋体" w:hAnsi="宋体"/>
        </w:rPr>
      </w:pPr>
      <w:r>
        <w:rPr>
          <w:rFonts w:ascii="宋体" w:eastAsia="宋体" w:hAnsi="宋体" w:hint="eastAsia"/>
        </w:rPr>
        <w:t>则：</w:t>
      </w:r>
    </w:p>
    <w:p w14:paraId="3BCA21D1" w14:textId="77777777" w:rsidR="00D729B6" w:rsidRPr="00D93C02" w:rsidRDefault="000A7C03" w:rsidP="00D729B6">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35396685" w14:textId="09476893" w:rsidR="00D729B6" w:rsidRDefault="00D729B6" w:rsidP="00D729B6">
      <w:pPr>
        <w:pStyle w:val="ac"/>
        <w:ind w:firstLine="420"/>
      </w:pPr>
      <w:r>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是各因素对日历效应的影响值，本文仅研究其正负性，具体含义需结合日历效应</w:t>
      </w:r>
      <w:r>
        <w:rPr>
          <w:rFonts w:hint="eastAsia"/>
        </w:rPr>
        <w:t>进行探讨。</w:t>
      </w:r>
    </w:p>
    <w:p w14:paraId="13839769" w14:textId="159AF7AC" w:rsidR="007C3636" w:rsidRDefault="007C3636" w:rsidP="007C3636">
      <w:pPr>
        <w:pStyle w:val="a1"/>
        <w:spacing w:before="156" w:after="156"/>
      </w:pPr>
      <w:bookmarkStart w:id="38" w:name="_Toc3381499"/>
      <w:r>
        <w:rPr>
          <w:rFonts w:hint="eastAsia"/>
        </w:rPr>
        <w:t>日历效应影响因素假设</w:t>
      </w:r>
      <w:bookmarkEnd w:id="38"/>
    </w:p>
    <w:p w14:paraId="00EC2331" w14:textId="620C7F12" w:rsidR="007C3636" w:rsidRDefault="00FC05F5" w:rsidP="007C3636">
      <w:pPr>
        <w:ind w:firstLineChars="200" w:firstLine="420"/>
        <w:rPr>
          <w:rFonts w:ascii="宋体" w:eastAsia="宋体" w:hAnsi="宋体"/>
        </w:rPr>
      </w:pPr>
      <w:r>
        <w:rPr>
          <w:rFonts w:ascii="宋体" w:eastAsia="宋体" w:hAnsi="宋体" w:hint="eastAsia"/>
        </w:rPr>
        <w:t>结合第二章</w:t>
      </w:r>
      <w:r w:rsidR="007C3636">
        <w:rPr>
          <w:rFonts w:ascii="宋体" w:eastAsia="宋体" w:hAnsi="宋体" w:hint="eastAsia"/>
        </w:rPr>
        <w:t>对日历效应相应因素的理论分析</w:t>
      </w:r>
      <w:r w:rsidR="000E71A1">
        <w:rPr>
          <w:rFonts w:ascii="宋体" w:eastAsia="宋体" w:hAnsi="宋体" w:hint="eastAsia"/>
        </w:rPr>
        <w:t>以及本章的模型</w:t>
      </w:r>
      <w:r w:rsidR="007C3636">
        <w:rPr>
          <w:rFonts w:ascii="宋体" w:eastAsia="宋体" w:hAnsi="宋体" w:hint="eastAsia"/>
        </w:rPr>
        <w:t>可以得到相应的原假设：</w:t>
      </w:r>
    </w:p>
    <w:p w14:paraId="7E0ED0A9" w14:textId="5C75EAF5" w:rsidR="007C3636" w:rsidRDefault="007C3636" w:rsidP="007C3636">
      <w:pPr>
        <w:ind w:firstLineChars="200" w:firstLine="420"/>
        <w:rPr>
          <w:rFonts w:ascii="宋体" w:eastAsia="宋体" w:hAnsi="宋体"/>
        </w:rPr>
      </w:pPr>
      <w:r>
        <w:rPr>
          <w:rFonts w:ascii="宋体" w:eastAsia="宋体" w:hAnsi="宋体" w:hint="eastAsia"/>
        </w:rPr>
        <w:t>（1）代表股市风险的指标越大</w:t>
      </w:r>
      <w:r w:rsidR="007E7AAA">
        <w:rPr>
          <w:rFonts w:ascii="宋体" w:eastAsia="宋体" w:hAnsi="宋体" w:hint="eastAsia"/>
        </w:rPr>
        <w:t>，加强正日历效应并减弱负日历效应</w:t>
      </w:r>
      <w:r>
        <w:rPr>
          <w:rFonts w:ascii="宋体" w:eastAsia="宋体" w:hAnsi="宋体" w:hint="eastAsia"/>
        </w:rPr>
        <w:t>；</w:t>
      </w:r>
    </w:p>
    <w:p w14:paraId="1967D6A3" w14:textId="4AAAAFAF" w:rsidR="007C3636" w:rsidRDefault="007C3636" w:rsidP="007C3636">
      <w:pPr>
        <w:ind w:firstLineChars="200" w:firstLine="420"/>
        <w:rPr>
          <w:rFonts w:ascii="宋体" w:eastAsia="宋体" w:hAnsi="宋体"/>
        </w:rPr>
      </w:pPr>
      <w:r>
        <w:rPr>
          <w:rFonts w:ascii="宋体" w:eastAsia="宋体" w:hAnsi="宋体" w:hint="eastAsia"/>
        </w:rPr>
        <w:t>（2）代表投资者（乐观、狂热）情绪的指标越大，加强正日历效应</w:t>
      </w:r>
      <w:r w:rsidR="007E7AAA">
        <w:rPr>
          <w:rFonts w:ascii="宋体" w:eastAsia="宋体" w:hAnsi="宋体" w:hint="eastAsia"/>
        </w:rPr>
        <w:t>并减弱负日历效应</w:t>
      </w:r>
      <w:r>
        <w:rPr>
          <w:rFonts w:ascii="宋体" w:eastAsia="宋体" w:hAnsi="宋体" w:hint="eastAsia"/>
        </w:rPr>
        <w:t>；</w:t>
      </w:r>
    </w:p>
    <w:p w14:paraId="3FA1F82B" w14:textId="77777777" w:rsidR="007C3636" w:rsidRDefault="007C3636" w:rsidP="007C3636">
      <w:pPr>
        <w:ind w:firstLineChars="200" w:firstLine="420"/>
        <w:rPr>
          <w:rFonts w:ascii="宋体" w:eastAsia="宋体" w:hAnsi="宋体"/>
        </w:rPr>
      </w:pPr>
      <w:r>
        <w:rPr>
          <w:rFonts w:ascii="宋体" w:eastAsia="宋体" w:hAnsi="宋体" w:hint="eastAsia"/>
        </w:rPr>
        <w:t>（3）代表政策发布数量的指标越大，加强所有日历效应。</w:t>
      </w:r>
    </w:p>
    <w:p w14:paraId="43BA5200" w14:textId="77777777" w:rsidR="007C3636" w:rsidRDefault="007C3636" w:rsidP="007C3636">
      <w:pPr>
        <w:ind w:firstLineChars="200" w:firstLine="420"/>
        <w:rPr>
          <w:rFonts w:ascii="宋体" w:eastAsia="宋体" w:hAnsi="宋体"/>
        </w:rPr>
      </w:pPr>
      <w:r>
        <w:rPr>
          <w:rFonts w:ascii="宋体" w:eastAsia="宋体" w:hAnsi="宋体" w:hint="eastAsia"/>
        </w:rPr>
        <w:t>与三个原假设对应的均值方程假设表达为：</w:t>
      </w:r>
    </w:p>
    <w:p w14:paraId="5DE8B5AC" w14:textId="6D7458BB" w:rsidR="007C3636" w:rsidRDefault="007C3636" w:rsidP="007C3636">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Pr>
          <w:rFonts w:ascii="宋体" w:eastAsia="宋体" w:hAnsi="宋体" w:hint="eastAsia"/>
          <w:kern w:val="0"/>
          <w:szCs w:val="24"/>
        </w:rPr>
        <w:t>；</w:t>
      </w:r>
    </w:p>
    <w:p w14:paraId="438E61FF" w14:textId="4BBCB61B" w:rsidR="007C3636" w:rsidRDefault="007C3636" w:rsidP="007C3636">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48525DA9" w14:textId="77777777" w:rsidR="007C3636" w:rsidRPr="00693CC7" w:rsidRDefault="007C3636" w:rsidP="007C3636">
      <w:pPr>
        <w:ind w:firstLineChars="200" w:firstLine="420"/>
        <w:rPr>
          <w:rFonts w:ascii="宋体" w:eastAsia="宋体" w:hAnsi="宋体"/>
        </w:rPr>
      </w:pPr>
      <w:r>
        <w:rPr>
          <w:rFonts w:ascii="宋体" w:eastAsia="宋体" w:hAnsi="宋体" w:hint="eastAsia"/>
          <w:kern w:val="0"/>
          <w:szCs w:val="24"/>
        </w:rPr>
        <w:lastRenderedPageBreak/>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Pr>
          <w:rFonts w:ascii="宋体" w:eastAsia="宋体" w:hAnsi="宋体" w:hint="eastAsia"/>
          <w:kern w:val="0"/>
          <w:szCs w:val="24"/>
        </w:rPr>
        <w:t>。</w:t>
      </w:r>
    </w:p>
    <w:p w14:paraId="751C4A89" w14:textId="1ADFF70F" w:rsidR="007C3636" w:rsidRDefault="007C3636" w:rsidP="007C3636">
      <w:pPr>
        <w:pStyle w:val="ac"/>
        <w:ind w:firstLine="420"/>
      </w:pPr>
      <w:r>
        <w:rPr>
          <w:rFonts w:hint="eastAsia"/>
        </w:rPr>
        <w:t>具体的检验方法与前一部分检验日历效应时相近：（1）通过加入交互项进行联合估计，适当调整模型的ARMA项与GARCH</w:t>
      </w:r>
      <w:proofErr w:type="gramStart"/>
      <w:r>
        <w:rPr>
          <w:rFonts w:hint="eastAsia"/>
        </w:rPr>
        <w:t>项确保</w:t>
      </w:r>
      <w:proofErr w:type="gramEnd"/>
      <w:r>
        <w:rPr>
          <w:rFonts w:hint="eastAsia"/>
        </w:rPr>
        <w:t>建模充分；（2）记录交互项系数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Pr>
          <w:rFonts w:hint="eastAsia"/>
          <w:kern w:val="0"/>
          <w:szCs w:val="24"/>
        </w:rPr>
        <w:t>，结合未加入交互项时的系数</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oMath>
      <w:r>
        <w:rPr>
          <w:rFonts w:hint="eastAsia"/>
          <w:kern w:val="0"/>
          <w:szCs w:val="24"/>
        </w:rPr>
        <w:t>与预期结果进行比较分析</w:t>
      </w:r>
      <w:r>
        <w:rPr>
          <w:rFonts w:hint="eastAsia"/>
        </w:rPr>
        <w:t>，得到影响日历效应的因素。</w:t>
      </w:r>
    </w:p>
    <w:p w14:paraId="14C8A39E" w14:textId="70F8C7D2" w:rsidR="00DB1C12" w:rsidRDefault="00BA228E" w:rsidP="00E532F8">
      <w:pPr>
        <w:pStyle w:val="a0"/>
        <w:spacing w:before="156"/>
      </w:pPr>
      <w:bookmarkStart w:id="39" w:name="_Toc3381500"/>
      <w:r>
        <w:rPr>
          <w:rFonts w:hint="eastAsia"/>
        </w:rPr>
        <w:t>日历效应影响因素变量构造</w:t>
      </w:r>
      <w:bookmarkEnd w:id="39"/>
    </w:p>
    <w:p w14:paraId="5C73C1D6" w14:textId="3A3AA235" w:rsidR="00BA228E" w:rsidRDefault="00BA228E" w:rsidP="00E532F8">
      <w:pPr>
        <w:pStyle w:val="a1"/>
        <w:spacing w:before="156" w:after="156"/>
      </w:pPr>
      <w:bookmarkStart w:id="40" w:name="_Toc3381501"/>
      <w:r>
        <w:t>风险因素</w:t>
      </w:r>
      <w:bookmarkEnd w:id="40"/>
    </w:p>
    <w:p w14:paraId="766D95E1" w14:textId="568D9A8A" w:rsidR="00950801" w:rsidRDefault="00950801" w:rsidP="00540895">
      <w:pPr>
        <w:pStyle w:val="ac"/>
        <w:ind w:firstLine="420"/>
      </w:pPr>
      <w:r>
        <w:rPr>
          <w:rFonts w:hint="eastAsia"/>
        </w:rPr>
        <w:t>风险因素变量</w:t>
      </w:r>
      <w:r w:rsidR="00256D7C">
        <w:rPr>
          <w:rFonts w:hint="eastAsia"/>
        </w:rPr>
        <w:t>的衡量</w:t>
      </w:r>
      <w:r w:rsidR="00A1798D">
        <w:rPr>
          <w:rFonts w:hint="eastAsia"/>
        </w:rPr>
        <w:t>指标选用</w:t>
      </w:r>
      <w:r w:rsidR="00FF158D">
        <w:rPr>
          <w:rFonts w:hint="eastAsia"/>
        </w:rPr>
        <w:t>股市平均市盈率</w:t>
      </w:r>
      <w:r w:rsidR="00A71ED8">
        <w:rPr>
          <w:rFonts w:hint="eastAsia"/>
        </w:rPr>
        <w:t>构造</w:t>
      </w:r>
      <w:r w:rsidR="007418B1">
        <w:rPr>
          <w:rFonts w:hint="eastAsia"/>
        </w:rPr>
        <w:t>。市盈率指标相较于</w:t>
      </w:r>
      <w:r w:rsidR="00340095">
        <w:rPr>
          <w:rFonts w:hint="eastAsia"/>
        </w:rPr>
        <w:t>标准差、峰度、偏度等收益率序列的</w:t>
      </w:r>
      <w:r w:rsidR="00647CBF">
        <w:rPr>
          <w:rFonts w:hint="eastAsia"/>
        </w:rPr>
        <w:t>高阶</w:t>
      </w:r>
      <w:proofErr w:type="gramStart"/>
      <w:r w:rsidR="00340095">
        <w:rPr>
          <w:rFonts w:hint="eastAsia"/>
        </w:rPr>
        <w:t>矩</w:t>
      </w:r>
      <w:proofErr w:type="gramEnd"/>
      <w:r w:rsidR="00340095">
        <w:rPr>
          <w:rFonts w:hint="eastAsia"/>
        </w:rPr>
        <w:t>估计</w:t>
      </w:r>
      <w:r w:rsidR="0082380A">
        <w:rPr>
          <w:rFonts w:hint="eastAsia"/>
        </w:rPr>
        <w:t>或者平均的贝塔系数</w:t>
      </w:r>
      <w:r w:rsidR="00340095">
        <w:rPr>
          <w:rFonts w:hint="eastAsia"/>
        </w:rPr>
        <w:t>指标</w:t>
      </w:r>
      <w:r w:rsidR="00D12FCF">
        <w:rPr>
          <w:rFonts w:hint="eastAsia"/>
        </w:rPr>
        <w:t>具有更直观</w:t>
      </w:r>
      <w:r w:rsidR="00BC61CB">
        <w:rPr>
          <w:rFonts w:hint="eastAsia"/>
        </w:rPr>
        <w:t>、收益与风险兼备</w:t>
      </w:r>
      <w:r w:rsidR="00D12FCF">
        <w:rPr>
          <w:rFonts w:hint="eastAsia"/>
        </w:rPr>
        <w:t>的特点</w:t>
      </w:r>
      <w:r w:rsidR="009413EB">
        <w:rPr>
          <w:rFonts w:hint="eastAsia"/>
        </w:rPr>
        <w:t>，且面向投资者更广</w:t>
      </w:r>
      <w:r w:rsidR="00C24313">
        <w:rPr>
          <w:rFonts w:hint="eastAsia"/>
        </w:rPr>
        <w:t>，</w:t>
      </w:r>
      <w:r w:rsidR="000E408A">
        <w:rPr>
          <w:rFonts w:hint="eastAsia"/>
        </w:rPr>
        <w:t>能够被广大中小投资者理解</w:t>
      </w:r>
      <w:r w:rsidR="00C65ECD">
        <w:rPr>
          <w:rFonts w:hint="eastAsia"/>
        </w:rPr>
        <w:t>。</w:t>
      </w:r>
      <w:r w:rsidR="00405CFF">
        <w:rPr>
          <w:rFonts w:hint="eastAsia"/>
        </w:rPr>
        <w:t>基本的市盈率指标公式为：</w:t>
      </w:r>
    </w:p>
    <w:p w14:paraId="7A38C380" w14:textId="3746D2FB" w:rsidR="00240C85" w:rsidRPr="007D58B7" w:rsidRDefault="006634E1" w:rsidP="006634E1">
      <w:pPr>
        <w:pStyle w:val="ac"/>
        <w:ind w:firstLineChars="0" w:firstLine="0"/>
        <w:rPr>
          <w:i/>
        </w:rPr>
      </w:pPr>
      <m:oMathPara>
        <m:oMath>
          <m:r>
            <w:rPr>
              <w:rFonts w:ascii="Cambria Math" w:hAnsi="Cambria Math" w:hint="eastAsia"/>
            </w:rPr>
            <m:t>市盈率</m:t>
          </m:r>
          <m:r>
            <w:rPr>
              <w:rFonts w:ascii="Cambria Math" w:hAnsi="Cambria Math" w:hint="eastAsia"/>
            </w:rPr>
            <m:t>=</m:t>
          </m:r>
          <m:f>
            <m:fPr>
              <m:type m:val="skw"/>
              <m:ctrlPr>
                <w:rPr>
                  <w:rFonts w:ascii="Cambria Math" w:hAnsi="Cambria Math"/>
                  <w:i/>
                </w:rPr>
              </m:ctrlPr>
            </m:fPr>
            <m:num>
              <m:r>
                <w:rPr>
                  <w:rFonts w:ascii="Cambria Math" w:hAnsi="Cambria Math" w:hint="eastAsia"/>
                </w:rPr>
                <m:t>股票价格</m:t>
              </m:r>
            </m:num>
            <m:den>
              <m:r>
                <w:rPr>
                  <w:rFonts w:ascii="Cambria Math" w:hAnsi="Cambria Math" w:hint="eastAsia"/>
                </w:rPr>
                <m:t>每股净利润</m:t>
              </m:r>
            </m:den>
          </m:f>
        </m:oMath>
      </m:oMathPara>
    </w:p>
    <w:p w14:paraId="3318BCC1" w14:textId="5D218B4E" w:rsidR="007D58B7" w:rsidRDefault="00C679B7" w:rsidP="002966F5">
      <w:pPr>
        <w:pStyle w:val="ac"/>
        <w:ind w:firstLine="420"/>
      </w:pPr>
      <w:r>
        <w:rPr>
          <w:rFonts w:hint="eastAsia"/>
        </w:rPr>
        <w:t>分子是股票短期供求均衡的结果</w:t>
      </w:r>
      <w:r w:rsidR="00926689">
        <w:rPr>
          <w:rFonts w:hint="eastAsia"/>
        </w:rPr>
        <w:t>，</w:t>
      </w:r>
      <w:r w:rsidR="008128D4">
        <w:rPr>
          <w:rFonts w:hint="eastAsia"/>
        </w:rPr>
        <w:t>分子越大说明</w:t>
      </w:r>
      <w:r w:rsidR="00D87135">
        <w:rPr>
          <w:rFonts w:hint="eastAsia"/>
        </w:rPr>
        <w:t>近期股票价格变高</w:t>
      </w:r>
      <w:r w:rsidR="00457D2A">
        <w:rPr>
          <w:rFonts w:hint="eastAsia"/>
        </w:rPr>
        <w:t>，投资者近期在该股票上获得资本利得</w:t>
      </w:r>
      <w:r w:rsidR="00122A11">
        <w:rPr>
          <w:rFonts w:hint="eastAsia"/>
        </w:rPr>
        <w:t>，同时也承担更高的风险</w:t>
      </w:r>
      <w:r w:rsidR="00644260">
        <w:rPr>
          <w:rFonts w:hint="eastAsia"/>
        </w:rPr>
        <w:t>；分母</w:t>
      </w:r>
      <w:r w:rsidR="00D2007D">
        <w:rPr>
          <w:rFonts w:hint="eastAsia"/>
        </w:rPr>
        <w:t>是股票价值的体现</w:t>
      </w:r>
      <w:r w:rsidR="00B91270">
        <w:rPr>
          <w:rFonts w:hint="eastAsia"/>
        </w:rPr>
        <w:t>，</w:t>
      </w:r>
      <w:r w:rsidR="0035057D">
        <w:rPr>
          <w:rFonts w:hint="eastAsia"/>
        </w:rPr>
        <w:t>是</w:t>
      </w:r>
      <w:r w:rsidR="00D77F24">
        <w:rPr>
          <w:rFonts w:hint="eastAsia"/>
        </w:rPr>
        <w:t>投资者对公司未来利润预测的重要基准</w:t>
      </w:r>
      <w:r w:rsidR="007C0F29">
        <w:rPr>
          <w:rFonts w:hint="eastAsia"/>
        </w:rPr>
        <w:t>，</w:t>
      </w:r>
      <w:r w:rsidR="00FE3EF2">
        <w:rPr>
          <w:rFonts w:hint="eastAsia"/>
        </w:rPr>
        <w:t>分母越大说明股票具有长期投资价值</w:t>
      </w:r>
      <w:r w:rsidR="00ED689D">
        <w:rPr>
          <w:rFonts w:hint="eastAsia"/>
        </w:rPr>
        <w:t>，相应的持有风险下降</w:t>
      </w:r>
      <w:r w:rsidR="006C02D1">
        <w:rPr>
          <w:rFonts w:hint="eastAsia"/>
        </w:rPr>
        <w:t>。</w:t>
      </w:r>
    </w:p>
    <w:p w14:paraId="6AEA28CB" w14:textId="59E68662" w:rsidR="007F1997" w:rsidRDefault="00F25804" w:rsidP="002966F5">
      <w:pPr>
        <w:pStyle w:val="ac"/>
        <w:ind w:firstLine="420"/>
      </w:pPr>
      <w:r>
        <w:rPr>
          <w:rFonts w:hint="eastAsia"/>
        </w:rPr>
        <w:t>市盈率</w:t>
      </w:r>
      <w:r w:rsidR="00304254">
        <w:rPr>
          <w:rFonts w:hint="eastAsia"/>
        </w:rPr>
        <w:t>高低需要一个基准</w:t>
      </w:r>
      <w:r w:rsidR="000B7453">
        <w:rPr>
          <w:rFonts w:hint="eastAsia"/>
        </w:rPr>
        <w:t>，相对于各类股票可以取用该股票所在行业的平均市盈率</w:t>
      </w:r>
      <w:r w:rsidR="00A76E05">
        <w:rPr>
          <w:rFonts w:hint="eastAsia"/>
        </w:rPr>
        <w:t>，</w:t>
      </w:r>
      <w:r w:rsidR="00DD5049">
        <w:rPr>
          <w:rFonts w:hint="eastAsia"/>
        </w:rPr>
        <w:t>而本文的研究对象是股票指数</w:t>
      </w:r>
      <w:r w:rsidR="00172CF8">
        <w:rPr>
          <w:rFonts w:hint="eastAsia"/>
        </w:rPr>
        <w:t>，因此选用</w:t>
      </w:r>
      <w:r w:rsidR="00CD3FDB">
        <w:rPr>
          <w:rFonts w:hint="eastAsia"/>
        </w:rPr>
        <w:t>当期市盈率与1</w:t>
      </w:r>
      <w:r w:rsidR="00CD3FDB">
        <w:t>0</w:t>
      </w:r>
      <w:r w:rsidR="00CD3FDB">
        <w:rPr>
          <w:rFonts w:hint="eastAsia"/>
        </w:rPr>
        <w:t>个交易日前市盈率</w:t>
      </w:r>
      <w:r w:rsidR="00707782">
        <w:rPr>
          <w:rFonts w:hint="eastAsia"/>
        </w:rPr>
        <w:t>差分</w:t>
      </w:r>
      <w:r w:rsidR="00F30A34">
        <w:rPr>
          <w:rFonts w:hint="eastAsia"/>
        </w:rPr>
        <w:t>作为风险因素的度量</w:t>
      </w:r>
      <w:r w:rsidR="00E91D54">
        <w:rPr>
          <w:rFonts w:hint="eastAsia"/>
        </w:rPr>
        <w:t>。该</w:t>
      </w:r>
      <w:proofErr w:type="gramStart"/>
      <w:r w:rsidR="00E91D54">
        <w:rPr>
          <w:rFonts w:hint="eastAsia"/>
        </w:rPr>
        <w:t>差分值</w:t>
      </w:r>
      <w:proofErr w:type="gramEnd"/>
      <w:r w:rsidR="009B576C">
        <w:rPr>
          <w:rFonts w:hint="eastAsia"/>
        </w:rPr>
        <w:t>越大</w:t>
      </w:r>
      <w:r w:rsidR="00C95B42">
        <w:rPr>
          <w:rFonts w:hint="eastAsia"/>
        </w:rPr>
        <w:t>，说明当期相较</w:t>
      </w:r>
      <w:proofErr w:type="gramStart"/>
      <w:r w:rsidR="00C95B42">
        <w:rPr>
          <w:rFonts w:hint="eastAsia"/>
        </w:rPr>
        <w:t>于往期市盈</w:t>
      </w:r>
      <w:proofErr w:type="gramEnd"/>
      <w:r w:rsidR="00C95B42">
        <w:rPr>
          <w:rFonts w:hint="eastAsia"/>
        </w:rPr>
        <w:t>率较高</w:t>
      </w:r>
      <w:r w:rsidR="00107BC2">
        <w:rPr>
          <w:rFonts w:hint="eastAsia"/>
        </w:rPr>
        <w:t>，股价处于高位或者股票价值较低</w:t>
      </w:r>
      <w:r w:rsidR="002643DC">
        <w:rPr>
          <w:rFonts w:hint="eastAsia"/>
        </w:rPr>
        <w:t>，承担风险较大</w:t>
      </w:r>
      <w:r w:rsidR="000D4850">
        <w:rPr>
          <w:rFonts w:hint="eastAsia"/>
        </w:rPr>
        <w:t>。具体计算方式为：</w:t>
      </w:r>
    </w:p>
    <w:p w14:paraId="7BBE3BB5" w14:textId="613A43C5" w:rsidR="00FD14A3" w:rsidRPr="00E03AF1" w:rsidRDefault="00D94FA1" w:rsidP="00FD14A3">
      <w:pPr>
        <w:pStyle w:val="ac"/>
        <w:ind w:firstLineChars="0" w:firstLine="0"/>
      </w:pPr>
      <m:oMathPara>
        <m:oMath>
          <m:r>
            <w:rPr>
              <w:rFonts w:ascii="Cambria Math" w:hAnsi="Cambria Math" w:hint="eastAsia"/>
            </w:rPr>
            <m:t>风险因素</m:t>
          </m:r>
          <m:r>
            <w:rPr>
              <w:rFonts w:ascii="Cambria Math" w:hAnsi="Cambria Math" w:hint="eastAsia"/>
            </w:rPr>
            <m:t>=</m:t>
          </m:r>
          <m:r>
            <w:rPr>
              <w:rFonts w:ascii="Cambria Math" w:hAnsi="Cambria Math"/>
            </w:rPr>
            <m:t>∆</m:t>
          </m:r>
          <m:f>
            <m:fPr>
              <m:type m:val="skw"/>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hint="eastAsia"/>
                    </w:rPr>
                    <m:t>股价</m:t>
                  </m:r>
                  <m:r>
                    <w:rPr>
                      <w:rFonts w:ascii="Cambria Math" w:hAnsi="Cambria Math"/>
                    </w:rPr>
                    <m:t>×</m:t>
                  </m:r>
                  <m:r>
                    <w:rPr>
                      <w:rFonts w:ascii="Cambria Math" w:hAnsi="Cambria Math" w:hint="eastAsia"/>
                    </w:rPr>
                    <m:t>发行数量</m:t>
                  </m:r>
                </m:e>
              </m:nary>
            </m:num>
            <m:den>
              <m:nary>
                <m:naryPr>
                  <m:chr m:val="∑"/>
                  <m:limLoc m:val="undOvr"/>
                  <m:subHide m:val="1"/>
                  <m:supHide m:val="1"/>
                  <m:ctrlPr>
                    <w:rPr>
                      <w:rFonts w:ascii="Cambria Math" w:hAnsi="Cambria Math"/>
                      <w:i/>
                    </w:rPr>
                  </m:ctrlPr>
                </m:naryPr>
                <m:sub/>
                <m:sup/>
                <m:e>
                  <m:r>
                    <w:rPr>
                      <w:rFonts w:ascii="Cambria Math" w:hAnsi="Cambria Math" w:hint="eastAsia"/>
                    </w:rPr>
                    <m:t>每股净利润</m:t>
                  </m:r>
                  <m:r>
                    <w:rPr>
                      <w:rFonts w:ascii="Cambria Math" w:hAnsi="Cambria Math"/>
                    </w:rPr>
                    <m:t>×</m:t>
                  </m:r>
                  <m:r>
                    <w:rPr>
                      <w:rFonts w:ascii="Cambria Math" w:hAnsi="Cambria Math" w:hint="eastAsia"/>
                    </w:rPr>
                    <m:t>发行数量</m:t>
                  </m:r>
                </m:e>
              </m:nary>
            </m:den>
          </m:f>
        </m:oMath>
      </m:oMathPara>
    </w:p>
    <w:p w14:paraId="1346D0EF" w14:textId="5936E4AC" w:rsidR="00E03AF1" w:rsidRPr="00E03AF1" w:rsidRDefault="00A91734" w:rsidP="007B1137">
      <w:pPr>
        <w:pStyle w:val="ac"/>
        <w:ind w:firstLine="420"/>
      </w:pPr>
      <w:r>
        <w:rPr>
          <w:rFonts w:hint="eastAsia"/>
        </w:rPr>
        <w:t>差分符号右边是股指平均市盈率的计算方法</w:t>
      </w:r>
      <w:r w:rsidR="000F26A0">
        <w:rPr>
          <w:rFonts w:hint="eastAsia"/>
        </w:rPr>
        <w:t>，</w:t>
      </w:r>
      <w:r w:rsidR="00086000">
        <w:rPr>
          <w:rFonts w:hint="eastAsia"/>
        </w:rPr>
        <w:t>将股指内所有股票看作一支股票</w:t>
      </w:r>
      <w:r w:rsidR="00957481">
        <w:rPr>
          <w:rFonts w:hint="eastAsia"/>
        </w:rPr>
        <w:t>，</w:t>
      </w:r>
      <w:proofErr w:type="gramStart"/>
      <w:r w:rsidR="00957481">
        <w:rPr>
          <w:rFonts w:hint="eastAsia"/>
        </w:rPr>
        <w:t>利用总市值除以总净</w:t>
      </w:r>
      <w:proofErr w:type="gramEnd"/>
      <w:r w:rsidR="00957481">
        <w:rPr>
          <w:rFonts w:hint="eastAsia"/>
        </w:rPr>
        <w:t>利润的方式计算市盈率</w:t>
      </w:r>
      <w:r w:rsidR="007207D0">
        <w:rPr>
          <w:rFonts w:hint="eastAsia"/>
        </w:rPr>
        <w:t>；</w:t>
      </w:r>
      <w:r w:rsidR="004854AC">
        <w:rPr>
          <w:rFonts w:hint="eastAsia"/>
        </w:rPr>
        <w:t>若对分子</w:t>
      </w:r>
      <w:r w:rsidR="00F7167C">
        <w:rPr>
          <w:rFonts w:hint="eastAsia"/>
        </w:rPr>
        <w:t>、</w:t>
      </w:r>
      <w:r w:rsidR="004854AC">
        <w:rPr>
          <w:rFonts w:hint="eastAsia"/>
        </w:rPr>
        <w:t>分母同时</w:t>
      </w:r>
      <w:r w:rsidR="00AE4E8C">
        <w:rPr>
          <w:rFonts w:hint="eastAsia"/>
        </w:rPr>
        <w:t>除以</w:t>
      </w:r>
      <w:r w:rsidR="004310AD">
        <w:rPr>
          <w:rFonts w:hint="eastAsia"/>
        </w:rPr>
        <w:t>股指成</w:t>
      </w:r>
      <w:proofErr w:type="gramStart"/>
      <w:r w:rsidR="004310AD">
        <w:rPr>
          <w:rFonts w:hint="eastAsia"/>
        </w:rPr>
        <w:t>分股总</w:t>
      </w:r>
      <w:proofErr w:type="gramEnd"/>
      <w:r w:rsidR="004310AD">
        <w:rPr>
          <w:rFonts w:hint="eastAsia"/>
        </w:rPr>
        <w:t>发行数量</w:t>
      </w:r>
      <w:r w:rsidR="004E0332">
        <w:rPr>
          <w:rFonts w:hint="eastAsia"/>
        </w:rPr>
        <w:t>，</w:t>
      </w:r>
      <w:r w:rsidR="00965E03">
        <w:rPr>
          <w:rFonts w:hint="eastAsia"/>
        </w:rPr>
        <w:t>可理解</w:t>
      </w:r>
      <w:r w:rsidR="00382117">
        <w:rPr>
          <w:rFonts w:hint="eastAsia"/>
        </w:rPr>
        <w:t>为</w:t>
      </w:r>
      <w:r w:rsidR="0012080A">
        <w:rPr>
          <w:rFonts w:hint="eastAsia"/>
        </w:rPr>
        <w:t>以</w:t>
      </w:r>
      <w:r w:rsidR="001D0294">
        <w:rPr>
          <w:rFonts w:hint="eastAsia"/>
        </w:rPr>
        <w:t>发行数占比</w:t>
      </w:r>
      <w:r w:rsidR="0012080A">
        <w:rPr>
          <w:rFonts w:hint="eastAsia"/>
        </w:rPr>
        <w:t>为权重的</w:t>
      </w:r>
      <w:r w:rsidR="001D0294">
        <w:rPr>
          <w:rFonts w:hint="eastAsia"/>
        </w:rPr>
        <w:t>加权平均</w:t>
      </w:r>
      <w:proofErr w:type="gramStart"/>
      <w:r w:rsidR="0012080A">
        <w:rPr>
          <w:rFonts w:hint="eastAsia"/>
        </w:rPr>
        <w:t>股价</w:t>
      </w:r>
      <w:proofErr w:type="gramEnd"/>
      <w:r w:rsidR="0012080A">
        <w:rPr>
          <w:rFonts w:hint="eastAsia"/>
        </w:rPr>
        <w:t>除以加权平均</w:t>
      </w:r>
      <w:r w:rsidR="00F804A4">
        <w:rPr>
          <w:rFonts w:hint="eastAsia"/>
        </w:rPr>
        <w:t>每股</w:t>
      </w:r>
      <w:r w:rsidR="0012080A">
        <w:rPr>
          <w:rFonts w:hint="eastAsia"/>
        </w:rPr>
        <w:t>净利润</w:t>
      </w:r>
      <w:r w:rsidR="001864EB">
        <w:rPr>
          <w:rFonts w:hint="eastAsia"/>
        </w:rPr>
        <w:t>。</w:t>
      </w:r>
    </w:p>
    <w:p w14:paraId="75C75943" w14:textId="6F083861" w:rsidR="00BA228E" w:rsidRDefault="00BA228E" w:rsidP="00E532F8">
      <w:pPr>
        <w:pStyle w:val="a1"/>
        <w:spacing w:before="156" w:after="156"/>
      </w:pPr>
      <w:bookmarkStart w:id="41" w:name="_Toc3381502"/>
      <w:r>
        <w:t>投资者情绪因素</w:t>
      </w:r>
      <w:bookmarkEnd w:id="41"/>
    </w:p>
    <w:p w14:paraId="01B34636" w14:textId="0B9B6D2A" w:rsidR="00E70CFA" w:rsidRDefault="003B6D3C" w:rsidP="000D6FAA">
      <w:pPr>
        <w:pStyle w:val="ac"/>
        <w:ind w:firstLine="420"/>
      </w:pPr>
      <w:r>
        <w:rPr>
          <w:rFonts w:hint="eastAsia"/>
        </w:rPr>
        <w:t>投资者情绪因素变量选用</w:t>
      </w:r>
      <w:r w:rsidR="00C30041">
        <w:rPr>
          <w:rFonts w:hint="eastAsia"/>
        </w:rPr>
        <w:t>换手率与</w:t>
      </w:r>
      <w:r w:rsidR="00C30041" w:rsidRPr="00C30041">
        <w:rPr>
          <w:rFonts w:hint="eastAsia"/>
        </w:rPr>
        <w:t>威廉变异离散量</w:t>
      </w:r>
      <w:r w:rsidR="00C30041">
        <w:rPr>
          <w:rFonts w:hint="eastAsia"/>
        </w:rPr>
        <w:t>指标进行合成</w:t>
      </w:r>
      <w:r w:rsidR="004B067C">
        <w:rPr>
          <w:rFonts w:hint="eastAsia"/>
        </w:rPr>
        <w:t>。</w:t>
      </w:r>
      <w:r w:rsidR="001B024D">
        <w:rPr>
          <w:rFonts w:hint="eastAsia"/>
        </w:rPr>
        <w:t>换手率代表股票在一段时间内的</w:t>
      </w:r>
      <w:r w:rsidR="00C875C2">
        <w:rPr>
          <w:rFonts w:hint="eastAsia"/>
        </w:rPr>
        <w:t>换手</w:t>
      </w:r>
      <w:r w:rsidR="001B024D">
        <w:rPr>
          <w:rFonts w:hint="eastAsia"/>
        </w:rPr>
        <w:t>交易</w:t>
      </w:r>
      <w:r w:rsidR="00457158">
        <w:rPr>
          <w:rFonts w:hint="eastAsia"/>
        </w:rPr>
        <w:t>频率</w:t>
      </w:r>
      <w:r w:rsidR="00C875C2">
        <w:rPr>
          <w:rFonts w:hint="eastAsia"/>
        </w:rPr>
        <w:t>，</w:t>
      </w:r>
      <w:r w:rsidR="00DE2AB0">
        <w:rPr>
          <w:rFonts w:hint="eastAsia"/>
        </w:rPr>
        <w:t>该值越高说明股票的流动性越高、投资者对该股票的关注程度越高</w:t>
      </w:r>
      <w:r w:rsidR="00DD0393">
        <w:rPr>
          <w:rFonts w:hint="eastAsia"/>
        </w:rPr>
        <w:t>，股指的换手率高说明市场整体交易活跃</w:t>
      </w:r>
      <w:r w:rsidR="005638A1">
        <w:rPr>
          <w:rFonts w:hint="eastAsia"/>
        </w:rPr>
        <w:t>、短期投资频繁、投机因素强</w:t>
      </w:r>
      <w:r w:rsidR="009034A0">
        <w:rPr>
          <w:rFonts w:hint="eastAsia"/>
        </w:rPr>
        <w:t>；</w:t>
      </w:r>
      <w:r w:rsidR="009034A0" w:rsidRPr="00C30041">
        <w:rPr>
          <w:rFonts w:hint="eastAsia"/>
        </w:rPr>
        <w:t>威廉变异离散量</w:t>
      </w:r>
      <w:r w:rsidR="009034A0">
        <w:rPr>
          <w:rFonts w:hint="eastAsia"/>
        </w:rPr>
        <w:t>由</w:t>
      </w:r>
      <w:r w:rsidR="009034A0" w:rsidRPr="009034A0">
        <w:t>Larry Williams所创，是将成交量</w:t>
      </w:r>
      <w:r w:rsidR="00824ADD">
        <w:rPr>
          <w:rFonts w:hint="eastAsia"/>
        </w:rPr>
        <w:t>作为权重</w:t>
      </w:r>
      <w:r w:rsidR="009034A0" w:rsidRPr="009034A0">
        <w:t>的量价指标</w:t>
      </w:r>
      <w:r w:rsidR="00397FAE">
        <w:rPr>
          <w:rFonts w:hint="eastAsia"/>
        </w:rPr>
        <w:t>，该指标将收盘价之上的价位称为压力位、将开盘价之下的价位称为支撑位</w:t>
      </w:r>
      <w:r w:rsidR="005A77B4">
        <w:rPr>
          <w:rFonts w:hint="eastAsia"/>
        </w:rPr>
        <w:t>，</w:t>
      </w:r>
      <w:r w:rsidR="00E9308A">
        <w:rPr>
          <w:rFonts w:hint="eastAsia"/>
        </w:rPr>
        <w:t>最终结果为衡量压力位之下、支撑位之上的区域占总波动区域的百分比</w:t>
      </w:r>
      <w:r w:rsidR="005F4BFC">
        <w:rPr>
          <w:rFonts w:hint="eastAsia"/>
        </w:rPr>
        <w:t>，该值越大，说明投资者购买意愿强</w:t>
      </w:r>
      <w:r w:rsidR="00673E36">
        <w:rPr>
          <w:rFonts w:hint="eastAsia"/>
        </w:rPr>
        <w:t>、</w:t>
      </w:r>
      <w:r w:rsidR="009B57A8">
        <w:rPr>
          <w:rFonts w:hint="eastAsia"/>
        </w:rPr>
        <w:t>对股市</w:t>
      </w:r>
      <w:r w:rsidR="00E73800">
        <w:rPr>
          <w:rFonts w:hint="eastAsia"/>
        </w:rPr>
        <w:t>为未来预期</w:t>
      </w:r>
      <w:r w:rsidR="00673E36">
        <w:rPr>
          <w:rFonts w:hint="eastAsia"/>
        </w:rPr>
        <w:t>乐观</w:t>
      </w:r>
      <w:r w:rsidR="005C2EF1">
        <w:rPr>
          <w:rFonts w:hint="eastAsia"/>
        </w:rPr>
        <w:t>。</w:t>
      </w:r>
      <w:r w:rsidR="00C03DA2">
        <w:rPr>
          <w:rFonts w:hint="eastAsia"/>
        </w:rPr>
        <w:t>两个指标</w:t>
      </w:r>
      <w:r w:rsidR="00B619D4">
        <w:rPr>
          <w:rFonts w:hint="eastAsia"/>
        </w:rPr>
        <w:t>中，换手率更能体现情绪因素中的从众效应，</w:t>
      </w:r>
      <w:r w:rsidR="00B619D4" w:rsidRPr="00C30041">
        <w:rPr>
          <w:rFonts w:hint="eastAsia"/>
        </w:rPr>
        <w:t>威廉变异离散量</w:t>
      </w:r>
      <w:r w:rsidR="00E55C94">
        <w:rPr>
          <w:rFonts w:hint="eastAsia"/>
        </w:rPr>
        <w:t>更能体现当期投资者的乐观程度</w:t>
      </w:r>
      <w:r w:rsidR="00116CD0">
        <w:rPr>
          <w:rFonts w:hint="eastAsia"/>
        </w:rPr>
        <w:t>。</w:t>
      </w:r>
    </w:p>
    <w:p w14:paraId="5687B781" w14:textId="10A0BE5A" w:rsidR="0054464F" w:rsidRDefault="00A646F0" w:rsidP="000D6FAA">
      <w:pPr>
        <w:pStyle w:val="ac"/>
        <w:ind w:firstLine="420"/>
      </w:pPr>
      <w:r>
        <w:rPr>
          <w:rFonts w:hint="eastAsia"/>
        </w:rPr>
        <w:t>换手率的计算公式为：</w:t>
      </w:r>
    </w:p>
    <w:p w14:paraId="2967D7DA" w14:textId="59B1ADAF" w:rsidR="003B6D3C" w:rsidRPr="00207DE9" w:rsidRDefault="00E65442" w:rsidP="00F936B5">
      <w:pPr>
        <w:pStyle w:val="ac"/>
        <w:ind w:firstLine="420"/>
        <w:jc w:val="center"/>
        <w:rPr>
          <w:i/>
        </w:rPr>
      </w:pPr>
      <m:oMath>
        <m:r>
          <w:rPr>
            <w:rFonts w:ascii="Cambria Math" w:hAnsi="Cambria Math" w:hint="eastAsia"/>
          </w:rPr>
          <m:t>换手率</m:t>
        </m:r>
        <m:r>
          <w:rPr>
            <w:rFonts w:ascii="Cambria Math" w:hAnsi="Cambria Math" w:hint="eastAsia"/>
          </w:rPr>
          <m:t>=</m:t>
        </m:r>
        <m:r>
          <w:rPr>
            <w:rFonts w:ascii="Cambria Math" w:hAnsi="Cambria Math"/>
          </w:rPr>
          <m:t xml:space="preserve"> </m:t>
        </m:r>
        <m:f>
          <m:fPr>
            <m:type m:val="skw"/>
            <m:ctrlPr>
              <w:rPr>
                <w:rFonts w:ascii="Cambria Math" w:hAnsi="Cambria Math"/>
                <w:i/>
              </w:rPr>
            </m:ctrlPr>
          </m:fPr>
          <m:num>
            <m:r>
              <w:rPr>
                <w:rFonts w:ascii="Cambria Math" w:hAnsi="Cambria Math" w:hint="eastAsia"/>
              </w:rPr>
              <m:t>成交股数</m:t>
            </m:r>
          </m:num>
          <m:den>
            <m:r>
              <w:rPr>
                <w:rFonts w:ascii="Cambria Math" w:hAnsi="Cambria Math" w:hint="eastAsia"/>
              </w:rPr>
              <m:t>流通股数</m:t>
            </m:r>
          </m:den>
        </m:f>
      </m:oMath>
      <w:r w:rsidR="00F936B5" w:rsidRPr="00F936B5">
        <w:rPr>
          <w:rFonts w:hint="eastAsia"/>
        </w:rPr>
        <w:t>；</w:t>
      </w:r>
    </w:p>
    <w:p w14:paraId="6A988C98" w14:textId="112DCEFE" w:rsidR="00B03C0F" w:rsidRDefault="00E70CFA" w:rsidP="000D6FAA">
      <w:pPr>
        <w:pStyle w:val="ac"/>
        <w:ind w:firstLine="420"/>
      </w:pPr>
      <w:r w:rsidRPr="00C30041">
        <w:rPr>
          <w:rFonts w:hint="eastAsia"/>
        </w:rPr>
        <w:t>威廉变异离散量</w:t>
      </w:r>
      <w:r>
        <w:rPr>
          <w:rFonts w:hint="eastAsia"/>
        </w:rPr>
        <w:t>的计算公式为：</w:t>
      </w:r>
    </w:p>
    <w:p w14:paraId="256AA3CB" w14:textId="00B7A3D7" w:rsidR="00772A61" w:rsidRDefault="00E65442" w:rsidP="001E3DAD">
      <w:pPr>
        <w:pStyle w:val="ac"/>
        <w:ind w:firstLine="420"/>
        <w:jc w:val="center"/>
      </w:pPr>
      <m:oMath>
        <m:r>
          <w:rPr>
            <w:rFonts w:ascii="Cambria Math" w:hAnsi="Cambria Math" w:cs="Segoe UI"/>
            <w:color w:val="333333"/>
            <w:shd w:val="clear" w:color="auto" w:fill="FFFFFF"/>
          </w:rPr>
          <m:t>WVAD</m:t>
        </m:r>
        <m:r>
          <m:rPr>
            <m:sty m:val="p"/>
          </m:rPr>
          <w:rPr>
            <w:rFonts w:ascii="Cambria Math" w:hAnsi="Segoe UI" w:cs="Segoe UI" w:hint="eastAsia"/>
            <w:color w:val="333333"/>
            <w:shd w:val="clear" w:color="auto" w:fill="FFFFFF"/>
          </w:rPr>
          <m:t>=</m:t>
        </m:r>
        <m:nary>
          <m:naryPr>
            <m:chr m:val="∑"/>
            <m:limLoc m:val="undOvr"/>
            <m:subHide m:val="1"/>
            <m:supHide m:val="1"/>
            <m:ctrlPr>
              <w:rPr>
                <w:rFonts w:ascii="Cambria Math" w:hAnsi="Cambria Math"/>
                <w:i/>
              </w:rPr>
            </m:ctrlPr>
          </m:naryPr>
          <m:sub/>
          <m:sup/>
          <m:e>
            <m:f>
              <m:fPr>
                <m:type m:val="skw"/>
                <m:ctrlPr>
                  <w:rPr>
                    <w:rFonts w:ascii="Cambria Math" w:hAnsi="Cambria Math"/>
                    <w:i/>
                  </w:rPr>
                </m:ctrlPr>
              </m:fPr>
              <m:num>
                <m:r>
                  <w:rPr>
                    <w:rFonts w:ascii="Cambria Math" w:hAnsi="Cambria Math"/>
                  </w:rPr>
                  <m:t>(</m:t>
                </m:r>
                <m:r>
                  <w:rPr>
                    <w:rFonts w:ascii="Cambria Math" w:hAnsi="Cambria Math" w:hint="eastAsia"/>
                  </w:rPr>
                  <m:t>收盘价</m:t>
                </m:r>
                <m:r>
                  <w:rPr>
                    <w:rFonts w:ascii="Cambria Math" w:eastAsia="微软雅黑" w:hAnsi="Cambria Math" w:cs="微软雅黑" w:hint="eastAsia"/>
                  </w:rPr>
                  <m:t>-</m:t>
                </m:r>
                <m:r>
                  <w:rPr>
                    <w:rFonts w:ascii="Cambria Math" w:hAnsi="Cambria Math" w:hint="eastAsia"/>
                  </w:rPr>
                  <m:t>开盘价</m:t>
                </m:r>
                <m:r>
                  <w:rPr>
                    <w:rFonts w:ascii="Cambria Math" w:hAnsi="Cambria Math"/>
                  </w:rPr>
                  <m:t>)</m:t>
                </m:r>
              </m:num>
              <m:den>
                <m:r>
                  <w:rPr>
                    <w:rFonts w:ascii="Cambria Math" w:hAnsi="Cambria Math"/>
                  </w:rPr>
                  <m:t>(</m:t>
                </m:r>
                <m:r>
                  <w:rPr>
                    <w:rFonts w:ascii="Cambria Math" w:hAnsi="Cambria Math" w:hint="eastAsia"/>
                  </w:rPr>
                  <m:t>最高价</m:t>
                </m:r>
                <m:r>
                  <w:rPr>
                    <w:rFonts w:ascii="Cambria Math" w:eastAsia="微软雅黑" w:hAnsi="Cambria Math" w:cs="微软雅黑" w:hint="eastAsia"/>
                  </w:rPr>
                  <m:t>-</m:t>
                </m:r>
                <m:r>
                  <w:rPr>
                    <w:rFonts w:ascii="Cambria Math" w:hAnsi="Cambria Math" w:hint="eastAsia"/>
                  </w:rPr>
                  <m:t>最低价</m:t>
                </m:r>
                <m:r>
                  <w:rPr>
                    <w:rFonts w:ascii="Cambria Math" w:hAnsi="Cambria Math"/>
                  </w:rPr>
                  <m:t>)</m:t>
                </m:r>
              </m:den>
            </m:f>
            <m:r>
              <w:rPr>
                <w:rFonts w:ascii="Cambria Math" w:hAnsi="Cambria Math"/>
              </w:rPr>
              <m:t>×</m:t>
            </m:r>
            <m:r>
              <w:rPr>
                <w:rFonts w:ascii="Cambria Math" w:hAnsi="Cambria Math" w:hint="eastAsia"/>
              </w:rPr>
              <m:t>成交量</m:t>
            </m:r>
          </m:e>
        </m:nary>
      </m:oMath>
      <w:r w:rsidR="001E3DAD">
        <w:rPr>
          <w:rFonts w:hint="eastAsia"/>
        </w:rPr>
        <w:t>。</w:t>
      </w:r>
    </w:p>
    <w:p w14:paraId="192571FA" w14:textId="52BBF397" w:rsidR="00772A61" w:rsidRPr="00604357" w:rsidRDefault="007622FE" w:rsidP="000D6FAA">
      <w:pPr>
        <w:pStyle w:val="ac"/>
        <w:ind w:firstLine="420"/>
      </w:pPr>
      <w:r>
        <w:rPr>
          <w:rFonts w:hint="eastAsia"/>
        </w:rPr>
        <w:t>其中，</w:t>
      </w:r>
      <w:r w:rsidR="00A65C58" w:rsidRPr="00C30041">
        <w:rPr>
          <w:rFonts w:hint="eastAsia"/>
        </w:rPr>
        <w:t>威廉变异离散量</w:t>
      </w:r>
      <w:r w:rsidR="00A65C58">
        <w:rPr>
          <w:rFonts w:hint="eastAsia"/>
        </w:rPr>
        <w:t>中的求和</w:t>
      </w:r>
      <w:r w:rsidR="009D774A">
        <w:rPr>
          <w:rFonts w:hint="eastAsia"/>
        </w:rPr>
        <w:t>符号</w:t>
      </w:r>
      <w:r w:rsidR="00A65C58">
        <w:rPr>
          <w:rFonts w:hint="eastAsia"/>
        </w:rPr>
        <w:t>指过去六日</w:t>
      </w:r>
      <w:r w:rsidR="009D774A">
        <w:rPr>
          <w:rFonts w:hint="eastAsia"/>
        </w:rPr>
        <w:t>加和值，</w:t>
      </w:r>
      <w:r w:rsidR="00B20357">
        <w:rPr>
          <w:rFonts w:hint="eastAsia"/>
        </w:rPr>
        <w:t>本文所用的换手率为</w:t>
      </w:r>
      <w:r w:rsidR="00EA371D">
        <w:rPr>
          <w:rFonts w:hint="eastAsia"/>
        </w:rPr>
        <w:t>过去</w:t>
      </w:r>
      <w:r w:rsidR="00B20357">
        <w:rPr>
          <w:rFonts w:hint="eastAsia"/>
        </w:rPr>
        <w:t>2</w:t>
      </w:r>
      <w:r w:rsidR="00B20357">
        <w:t>0</w:t>
      </w:r>
      <w:r w:rsidR="00B20357">
        <w:rPr>
          <w:rFonts w:hint="eastAsia"/>
        </w:rPr>
        <w:t>日平均换手率</w:t>
      </w:r>
      <w:r w:rsidR="00377F51">
        <w:rPr>
          <w:rFonts w:hint="eastAsia"/>
        </w:rPr>
        <w:t>。</w:t>
      </w:r>
      <w:r w:rsidR="009246B8">
        <w:rPr>
          <w:rFonts w:hint="eastAsia"/>
        </w:rPr>
        <w:t>依据模型设定部分，</w:t>
      </w:r>
      <w:r w:rsidR="000361CA">
        <w:rPr>
          <w:rFonts w:hint="eastAsia"/>
        </w:rPr>
        <w:t>仅用一个交互项研究日历效应影响因素</w:t>
      </w:r>
      <w:r w:rsidR="00F90AF3">
        <w:rPr>
          <w:rFonts w:hint="eastAsia"/>
        </w:rPr>
        <w:t>，因此将两个指标用主成分分析法进行降维，</w:t>
      </w:r>
      <w:r w:rsidR="008F7F4C">
        <w:rPr>
          <w:rFonts w:hint="eastAsia"/>
        </w:rPr>
        <w:t>仅取第一主成分</w:t>
      </w:r>
      <w:r w:rsidR="00FD47EF">
        <w:rPr>
          <w:rFonts w:hint="eastAsia"/>
        </w:rPr>
        <w:t>代表量化后的投资者情绪因素。</w:t>
      </w:r>
    </w:p>
    <w:p w14:paraId="5FDCC73F" w14:textId="657D81E3" w:rsidR="00BA228E" w:rsidRDefault="00BA228E" w:rsidP="00E532F8">
      <w:pPr>
        <w:pStyle w:val="a1"/>
        <w:spacing w:before="156" w:after="156"/>
      </w:pPr>
      <w:bookmarkStart w:id="42" w:name="_Toc3381503"/>
      <w:r>
        <w:lastRenderedPageBreak/>
        <w:t>政策因素</w:t>
      </w:r>
      <w:bookmarkEnd w:id="42"/>
    </w:p>
    <w:p w14:paraId="0EE8A52B" w14:textId="7212B9EF" w:rsidR="003D75E0" w:rsidRDefault="00823CF4" w:rsidP="00A1663A">
      <w:pPr>
        <w:pStyle w:val="ac"/>
        <w:ind w:firstLine="420"/>
      </w:pPr>
      <w:r>
        <w:rPr>
          <w:rFonts w:hint="eastAsia"/>
        </w:rPr>
        <w:t>政策因素主要通过</w:t>
      </w:r>
      <w:r w:rsidR="00B11BB7" w:rsidRPr="00FF0C14">
        <w:rPr>
          <w:rFonts w:hint="eastAsia"/>
        </w:rPr>
        <w:t>《新闻联播》</w:t>
      </w:r>
      <w:r w:rsidR="003D56D8">
        <w:rPr>
          <w:rFonts w:hint="eastAsia"/>
        </w:rPr>
        <w:t>的内容构造</w:t>
      </w:r>
      <w:r w:rsidR="00A72F2D">
        <w:rPr>
          <w:rFonts w:hint="eastAsia"/>
        </w:rPr>
        <w:t>，</w:t>
      </w:r>
      <w:r w:rsidR="00754D33">
        <w:rPr>
          <w:rFonts w:hint="eastAsia"/>
        </w:rPr>
        <w:t>本文计数</w:t>
      </w:r>
      <w:r w:rsidR="00147BEF">
        <w:rPr>
          <w:rFonts w:hint="eastAsia"/>
        </w:rPr>
        <w:t>新闻</w:t>
      </w:r>
      <w:r w:rsidR="00754D33">
        <w:rPr>
          <w:rFonts w:hint="eastAsia"/>
        </w:rPr>
        <w:t>的</w:t>
      </w:r>
      <w:r w:rsidR="00147BEF">
        <w:rPr>
          <w:rFonts w:hint="eastAsia"/>
        </w:rPr>
        <w:t>标题与内容</w:t>
      </w:r>
      <w:r w:rsidR="003558BB">
        <w:rPr>
          <w:rFonts w:hint="eastAsia"/>
        </w:rPr>
        <w:t>中</w:t>
      </w:r>
      <w:r w:rsidR="00147BEF">
        <w:rPr>
          <w:rFonts w:hint="eastAsia"/>
        </w:rPr>
        <w:t>包含“股市”、“证监会”</w:t>
      </w:r>
      <w:r w:rsidR="001B66B4">
        <w:rPr>
          <w:rFonts w:hint="eastAsia"/>
        </w:rPr>
        <w:t>、“金融”</w:t>
      </w:r>
      <w:r w:rsidR="00B05BDE">
        <w:rPr>
          <w:rFonts w:hint="eastAsia"/>
        </w:rPr>
        <w:t>三个</w:t>
      </w:r>
      <w:r w:rsidR="00B05BDE">
        <w:rPr>
          <w:rFonts w:hint="eastAsia"/>
        </w:rPr>
        <w:t>关键词</w:t>
      </w:r>
      <w:r w:rsidR="003558BB">
        <w:rPr>
          <w:rFonts w:hint="eastAsia"/>
        </w:rPr>
        <w:t>的条数</w:t>
      </w:r>
      <w:r w:rsidR="006662A5">
        <w:rPr>
          <w:rFonts w:hint="eastAsia"/>
        </w:rPr>
        <w:t>，</w:t>
      </w:r>
      <w:r w:rsidR="000D63E3">
        <w:rPr>
          <w:rFonts w:hint="eastAsia"/>
        </w:rPr>
        <w:t>选择</w:t>
      </w:r>
      <w:r w:rsidR="00B11BB7" w:rsidRPr="00FF0C14">
        <w:rPr>
          <w:rFonts w:hint="eastAsia"/>
        </w:rPr>
        <w:t>《新闻联播》</w:t>
      </w:r>
      <w:r w:rsidR="000D63E3">
        <w:rPr>
          <w:rFonts w:hint="eastAsia"/>
        </w:rPr>
        <w:t>的新闻内容有以下优点：（1）</w:t>
      </w:r>
      <w:r w:rsidR="00B11BB7" w:rsidRPr="00FF0C14">
        <w:rPr>
          <w:rFonts w:hint="eastAsia"/>
        </w:rPr>
        <w:t>《新闻联播》</w:t>
      </w:r>
      <w:r w:rsidR="00F22794">
        <w:rPr>
          <w:rFonts w:hint="eastAsia"/>
        </w:rPr>
        <w:t>受众广</w:t>
      </w:r>
      <w:r w:rsidR="001A1259">
        <w:rPr>
          <w:rFonts w:hint="eastAsia"/>
        </w:rPr>
        <w:t>，收到社会各界关注</w:t>
      </w:r>
      <w:r w:rsidR="000D63E3">
        <w:rPr>
          <w:rFonts w:hint="eastAsia"/>
        </w:rPr>
        <w:t>，是各类新闻的汇总处</w:t>
      </w:r>
      <w:r w:rsidR="008469EB">
        <w:rPr>
          <w:rFonts w:hint="eastAsia"/>
        </w:rPr>
        <w:t>；</w:t>
      </w:r>
      <w:r w:rsidR="00CF611C">
        <w:rPr>
          <w:rFonts w:hint="eastAsia"/>
        </w:rPr>
        <w:t>（2）</w:t>
      </w:r>
      <w:r w:rsidR="008469EB">
        <w:rPr>
          <w:rFonts w:hint="eastAsia"/>
        </w:rPr>
        <w:t>是一个</w:t>
      </w:r>
      <w:r w:rsidR="00BF0220">
        <w:rPr>
          <w:rFonts w:hint="eastAsia"/>
        </w:rPr>
        <w:t>新闻</w:t>
      </w:r>
      <w:r w:rsidR="00F22794">
        <w:rPr>
          <w:rFonts w:hint="eastAsia"/>
        </w:rPr>
        <w:t>“筛选”平台</w:t>
      </w:r>
      <w:r w:rsidR="00CB66B2">
        <w:rPr>
          <w:rFonts w:hint="eastAsia"/>
        </w:rPr>
        <w:t>，</w:t>
      </w:r>
      <w:r w:rsidR="00845F94">
        <w:rPr>
          <w:rFonts w:hint="eastAsia"/>
        </w:rPr>
        <w:t>新闻标题与内容所表达的含义是一致、清晰的</w:t>
      </w:r>
      <w:r w:rsidR="009C7CDF">
        <w:rPr>
          <w:rFonts w:hint="eastAsia"/>
        </w:rPr>
        <w:t>，</w:t>
      </w:r>
      <w:r w:rsidR="00B11BB7" w:rsidRPr="00FF0C14">
        <w:rPr>
          <w:rFonts w:hint="eastAsia"/>
        </w:rPr>
        <w:t>《新闻联播》</w:t>
      </w:r>
      <w:r w:rsidR="00CB66B2">
        <w:rPr>
          <w:rFonts w:hint="eastAsia"/>
        </w:rPr>
        <w:t>中播报的新闻</w:t>
      </w:r>
      <w:r w:rsidR="00CC3CB9">
        <w:rPr>
          <w:rFonts w:hint="eastAsia"/>
        </w:rPr>
        <w:t>是</w:t>
      </w:r>
      <w:r w:rsidR="000B44D4">
        <w:rPr>
          <w:rFonts w:hint="eastAsia"/>
        </w:rPr>
        <w:t>近期</w:t>
      </w:r>
      <w:r w:rsidR="00CC3CB9">
        <w:rPr>
          <w:rFonts w:hint="eastAsia"/>
        </w:rPr>
        <w:t>具有较大</w:t>
      </w:r>
      <w:r w:rsidR="000B44D4">
        <w:rPr>
          <w:rFonts w:hint="eastAsia"/>
        </w:rPr>
        <w:t>社会</w:t>
      </w:r>
      <w:r w:rsidR="00CC3CB9">
        <w:rPr>
          <w:rFonts w:hint="eastAsia"/>
        </w:rPr>
        <w:t>影响</w:t>
      </w:r>
      <w:r w:rsidR="004C3273">
        <w:rPr>
          <w:rFonts w:hint="eastAsia"/>
        </w:rPr>
        <w:t>的</w:t>
      </w:r>
      <w:r w:rsidR="001E7B75">
        <w:rPr>
          <w:rFonts w:hint="eastAsia"/>
        </w:rPr>
        <w:t>。</w:t>
      </w:r>
    </w:p>
    <w:p w14:paraId="261EF4BD" w14:textId="2112FA97" w:rsidR="001F2015" w:rsidRDefault="001F2015" w:rsidP="00A1663A">
      <w:pPr>
        <w:pStyle w:val="ac"/>
        <w:ind w:firstLine="420"/>
        <w:rPr>
          <w:rFonts w:hint="eastAsia"/>
        </w:rPr>
      </w:pPr>
      <w:r>
        <w:rPr>
          <w:rFonts w:hint="eastAsia"/>
        </w:rPr>
        <w:t>量化政策因素的具体方法</w:t>
      </w:r>
      <w:r w:rsidR="002E6749">
        <w:rPr>
          <w:rFonts w:hint="eastAsia"/>
        </w:rPr>
        <w:t>如下：</w:t>
      </w:r>
      <w:r w:rsidR="00425B91">
        <w:rPr>
          <w:rFonts w:hint="eastAsia"/>
        </w:rPr>
        <w:t>（1）</w:t>
      </w:r>
      <w:r w:rsidR="009C6761">
        <w:rPr>
          <w:rFonts w:hint="eastAsia"/>
        </w:rPr>
        <w:t>获取每日包含关键词</w:t>
      </w:r>
      <w:r w:rsidR="00CE08C8">
        <w:rPr>
          <w:rFonts w:hint="eastAsia"/>
        </w:rPr>
        <w:t>的新闻条数</w:t>
      </w:r>
      <w:r w:rsidR="00425B91">
        <w:rPr>
          <w:rFonts w:hint="eastAsia"/>
        </w:rPr>
        <w:t>；</w:t>
      </w:r>
      <w:r w:rsidR="00A21BF3">
        <w:rPr>
          <w:rFonts w:hint="eastAsia"/>
        </w:rPr>
        <w:t>（2）所有数据对应的日期往后延期1日</w:t>
      </w:r>
      <w:r w:rsidR="004F4E65">
        <w:rPr>
          <w:rFonts w:hint="eastAsia"/>
        </w:rPr>
        <w:t>，例如二月一日的新闻条数对应日期变为二月二日</w:t>
      </w:r>
      <w:r w:rsidR="003333D2">
        <w:rPr>
          <w:rFonts w:hint="eastAsia"/>
        </w:rPr>
        <w:t>，因为</w:t>
      </w:r>
      <w:r w:rsidR="00B11BB7" w:rsidRPr="00FF0C14">
        <w:rPr>
          <w:rFonts w:hint="eastAsia"/>
        </w:rPr>
        <w:t>《新闻联播》</w:t>
      </w:r>
      <w:r w:rsidR="003333D2">
        <w:rPr>
          <w:rFonts w:hint="eastAsia"/>
        </w:rPr>
        <w:t>的播报在当日股市收盘以后</w:t>
      </w:r>
      <w:r w:rsidR="00653581">
        <w:rPr>
          <w:rFonts w:hint="eastAsia"/>
        </w:rPr>
        <w:t>，并非同时或者提前进行</w:t>
      </w:r>
      <w:r w:rsidR="002B3808">
        <w:rPr>
          <w:rFonts w:hint="eastAsia"/>
        </w:rPr>
        <w:t>，作为解释变量不适合具有超前的效应</w:t>
      </w:r>
      <w:r w:rsidR="002D6653">
        <w:rPr>
          <w:rFonts w:hint="eastAsia"/>
        </w:rPr>
        <w:t>；（3）</w:t>
      </w:r>
      <w:r w:rsidR="00D74D37">
        <w:rPr>
          <w:rFonts w:hint="eastAsia"/>
        </w:rPr>
        <w:t>将</w:t>
      </w:r>
      <w:r w:rsidR="00391EE5">
        <w:rPr>
          <w:rFonts w:hint="eastAsia"/>
        </w:rPr>
        <w:t>新日期中的</w:t>
      </w:r>
      <w:r w:rsidR="00D74D37">
        <w:rPr>
          <w:rFonts w:hint="eastAsia"/>
        </w:rPr>
        <w:t>休市日对应的</w:t>
      </w:r>
      <w:r w:rsidR="009C1F9A">
        <w:rPr>
          <w:rFonts w:hint="eastAsia"/>
        </w:rPr>
        <w:t>新闻条数依次加至</w:t>
      </w:r>
      <w:r w:rsidR="006F7E5D">
        <w:rPr>
          <w:rFonts w:hint="eastAsia"/>
        </w:rPr>
        <w:t>后一天</w:t>
      </w:r>
      <w:r w:rsidR="00720FF3">
        <w:rPr>
          <w:rFonts w:hint="eastAsia"/>
        </w:rPr>
        <w:t>，例如原先周</w:t>
      </w:r>
      <w:r w:rsidR="002367CF">
        <w:rPr>
          <w:rFonts w:hint="eastAsia"/>
        </w:rPr>
        <w:t>五</w:t>
      </w:r>
      <w:r w:rsidR="00720FF3">
        <w:rPr>
          <w:rFonts w:hint="eastAsia"/>
        </w:rPr>
        <w:t>播报的新闻</w:t>
      </w:r>
      <w:r w:rsidR="00FC313C">
        <w:rPr>
          <w:rFonts w:hint="eastAsia"/>
        </w:rPr>
        <w:t>在第二步中</w:t>
      </w:r>
      <w:r w:rsidR="00DB2B09">
        <w:rPr>
          <w:rFonts w:hint="eastAsia"/>
        </w:rPr>
        <w:t>日期变为周</w:t>
      </w:r>
      <w:r w:rsidR="00445600">
        <w:rPr>
          <w:rFonts w:hint="eastAsia"/>
        </w:rPr>
        <w:t>六</w:t>
      </w:r>
      <w:r w:rsidR="003F2756">
        <w:rPr>
          <w:rFonts w:hint="eastAsia"/>
        </w:rPr>
        <w:t>，属于休市日</w:t>
      </w:r>
      <w:r w:rsidR="00F508D4">
        <w:rPr>
          <w:rFonts w:hint="eastAsia"/>
        </w:rPr>
        <w:t>，添加至周日后</w:t>
      </w:r>
      <w:r w:rsidR="001B7A0A">
        <w:rPr>
          <w:rFonts w:hint="eastAsia"/>
        </w:rPr>
        <w:t>再添加至周一</w:t>
      </w:r>
      <w:r w:rsidR="00730CDB">
        <w:rPr>
          <w:rFonts w:hint="eastAsia"/>
        </w:rPr>
        <w:t>；（4）</w:t>
      </w:r>
      <w:r w:rsidR="0076252C">
        <w:rPr>
          <w:rFonts w:hint="eastAsia"/>
        </w:rPr>
        <w:t>在读取关键词时</w:t>
      </w:r>
      <w:r w:rsidR="00326052">
        <w:rPr>
          <w:rFonts w:hint="eastAsia"/>
        </w:rPr>
        <w:t>同时包含</w:t>
      </w:r>
      <w:r w:rsidR="0057117B">
        <w:rPr>
          <w:rFonts w:hint="eastAsia"/>
        </w:rPr>
        <w:t>三个关键词的新闻会被重复计算</w:t>
      </w:r>
      <w:r w:rsidR="00DC5128">
        <w:rPr>
          <w:rFonts w:hint="eastAsia"/>
        </w:rPr>
        <w:t>，</w:t>
      </w:r>
      <w:proofErr w:type="gramStart"/>
      <w:r w:rsidR="00DC5128">
        <w:rPr>
          <w:rFonts w:hint="eastAsia"/>
        </w:rPr>
        <w:t>且</w:t>
      </w:r>
      <w:r w:rsidR="0065041F">
        <w:rPr>
          <w:rFonts w:hint="eastAsia"/>
        </w:rPr>
        <w:t>某一</w:t>
      </w:r>
      <w:proofErr w:type="gramEnd"/>
      <w:r w:rsidR="0065041F">
        <w:rPr>
          <w:rFonts w:hint="eastAsia"/>
        </w:rPr>
        <w:t>新闻</w:t>
      </w:r>
      <w:r w:rsidR="00F23194">
        <w:rPr>
          <w:rFonts w:hint="eastAsia"/>
        </w:rPr>
        <w:t>同时包含三个关键词</w:t>
      </w:r>
      <w:r w:rsidR="00DC5128">
        <w:rPr>
          <w:rFonts w:hint="eastAsia"/>
        </w:rPr>
        <w:t>的可能较大</w:t>
      </w:r>
      <w:r w:rsidR="004B245C">
        <w:rPr>
          <w:rFonts w:hint="eastAsia"/>
        </w:rPr>
        <w:t>，</w:t>
      </w:r>
      <w:r w:rsidR="006746C1">
        <w:rPr>
          <w:rFonts w:hint="eastAsia"/>
        </w:rPr>
        <w:t>导致</w:t>
      </w:r>
      <w:r w:rsidR="004B245C">
        <w:rPr>
          <w:rFonts w:hint="eastAsia"/>
        </w:rPr>
        <w:t>数据间的差异较大</w:t>
      </w:r>
      <w:r w:rsidR="001B21CF">
        <w:rPr>
          <w:rFonts w:hint="eastAsia"/>
        </w:rPr>
        <w:t>，</w:t>
      </w:r>
      <w:proofErr w:type="gramStart"/>
      <w:r w:rsidR="001B21CF">
        <w:rPr>
          <w:rFonts w:hint="eastAsia"/>
        </w:rPr>
        <w:t>取对数值</w:t>
      </w:r>
      <w:proofErr w:type="gramEnd"/>
      <w:r w:rsidR="001B21CF">
        <w:rPr>
          <w:rFonts w:hint="eastAsia"/>
        </w:rPr>
        <w:t>减少</w:t>
      </w:r>
      <w:r w:rsidR="00BC4ED8">
        <w:rPr>
          <w:rFonts w:hint="eastAsia"/>
        </w:rPr>
        <w:t>差异</w:t>
      </w:r>
      <w:r w:rsidR="00E836BD">
        <w:rPr>
          <w:rFonts w:hint="eastAsia"/>
        </w:rPr>
        <w:t>，也使数据更平稳</w:t>
      </w:r>
      <w:r w:rsidR="00BC312A">
        <w:rPr>
          <w:rFonts w:hint="eastAsia"/>
        </w:rPr>
        <w:t>，具体操作为平滑处理的取对数法：</w:t>
      </w:r>
      <m:oMath>
        <m:sSub>
          <m:sSubPr>
            <m:ctrlPr>
              <w:rPr>
                <w:rFonts w:ascii="Cambria Math" w:hAnsi="Cambria Math"/>
                <w:i/>
              </w:rPr>
            </m:ctrlPr>
          </m:sSubPr>
          <m:e>
            <m:r>
              <w:rPr>
                <w:rFonts w:ascii="Cambria Math" w:hAnsi="Cambria Math" w:hint="eastAsia"/>
              </w:rPr>
              <m:t>对数</m:t>
            </m:r>
            <m:r>
              <w:rPr>
                <w:rFonts w:ascii="Cambria Math" w:hAnsi="Cambria Math" w:hint="eastAsia"/>
              </w:rPr>
              <m:t>新闻条数</m:t>
            </m:r>
          </m:e>
          <m:sub>
            <m:r>
              <w:rPr>
                <w:rFonts w:ascii="Cambria Math" w:hAnsi="Cambria Math"/>
              </w:rPr>
              <m:t>t</m:t>
            </m:r>
          </m:sub>
        </m:sSub>
        <m:r>
          <w:rPr>
            <w:rFonts w:ascii="Cambria Math" w:hAnsi="Cambria Math" w:hint="eastAsia"/>
          </w:rPr>
          <m:t xml:space="preserve"> =</m:t>
        </m:r>
        <m:r>
          <w:rPr>
            <w:rFonts w:ascii="Cambria Math" w:hAnsi="Cambria Math"/>
          </w:rPr>
          <m:t xml:space="preserve"> </m:t>
        </m:r>
        <m:r>
          <w:rPr>
            <w:rFonts w:ascii="Cambria Math" w:hAnsi="Cambria Math" w:hint="eastAsia"/>
          </w:rPr>
          <m:t>ln</m:t>
        </m:r>
        <m:r>
          <w:rPr>
            <w:rFonts w:ascii="Cambria Math" w:hAnsi="Cambria Math"/>
          </w:rPr>
          <m:t>(</m:t>
        </m:r>
        <m:sSub>
          <m:sSubPr>
            <m:ctrlPr>
              <w:rPr>
                <w:rFonts w:ascii="Cambria Math" w:hAnsi="Cambria Math"/>
                <w:i/>
              </w:rPr>
            </m:ctrlPr>
          </m:sSubPr>
          <m:e>
            <m:r>
              <w:rPr>
                <w:rFonts w:ascii="Cambria Math" w:hAnsi="Cambria Math" w:hint="eastAsia"/>
              </w:rPr>
              <m:t>新闻条数</m:t>
            </m:r>
          </m:e>
          <m:sub>
            <m:r>
              <w:rPr>
                <w:rFonts w:ascii="Cambria Math" w:hAnsi="Cambria Math" w:hint="eastAsia"/>
              </w:rPr>
              <m:t>t</m:t>
            </m:r>
          </m:sub>
        </m:sSub>
        <m:r>
          <w:rPr>
            <w:rFonts w:ascii="Cambria Math" w:hAnsi="Cambria Math" w:hint="eastAsia"/>
          </w:rPr>
          <m:t>+</m:t>
        </m:r>
        <m:r>
          <w:rPr>
            <w:rFonts w:ascii="Cambria Math" w:hAnsi="Cambria Math" w:hint="eastAsia"/>
          </w:rPr>
          <m:t>新闻条数均值</m:t>
        </m:r>
        <m:r>
          <w:rPr>
            <w:rFonts w:ascii="Cambria Math" w:hAnsi="Cambria Math"/>
          </w:rPr>
          <m:t>)</m:t>
        </m:r>
      </m:oMath>
    </w:p>
    <w:p w14:paraId="1AECC5F2" w14:textId="72FD4D70" w:rsidR="00870F8E" w:rsidRDefault="002B5D73" w:rsidP="00F04990">
      <w:pPr>
        <w:pStyle w:val="ac"/>
        <w:ind w:firstLine="420"/>
        <w:rPr>
          <w:rFonts w:hint="eastAsia"/>
        </w:rPr>
      </w:pPr>
      <w:r>
        <w:rPr>
          <w:rFonts w:hint="eastAsia"/>
        </w:rPr>
        <w:t>与国家密切相关的重要新闻首先会在</w:t>
      </w:r>
      <w:r w:rsidR="006045FF" w:rsidRPr="00FF0C14">
        <w:rPr>
          <w:rFonts w:hint="eastAsia"/>
        </w:rPr>
        <w:t>《新闻联播》</w:t>
      </w:r>
      <w:r w:rsidR="001E4D5C">
        <w:rPr>
          <w:rFonts w:hint="eastAsia"/>
        </w:rPr>
        <w:t>中播报</w:t>
      </w:r>
      <w:r w:rsidR="001E3FCC">
        <w:rPr>
          <w:rFonts w:hint="eastAsia"/>
        </w:rPr>
        <w:t>，</w:t>
      </w:r>
      <w:r w:rsidR="009B67F9">
        <w:rPr>
          <w:rFonts w:hint="eastAsia"/>
        </w:rPr>
        <w:t>与关键词相关的新闻条数增多说明政府近期对该领域关注较高</w:t>
      </w:r>
      <w:r w:rsidR="00C82D69">
        <w:rPr>
          <w:rFonts w:hint="eastAsia"/>
        </w:rPr>
        <w:t>、出台政策较多</w:t>
      </w:r>
      <w:r w:rsidR="00091469">
        <w:rPr>
          <w:rFonts w:hint="eastAsia"/>
        </w:rPr>
        <w:t>，引申为近期政府对资本市场的政策影响较大</w:t>
      </w:r>
      <w:r w:rsidR="00B47789">
        <w:rPr>
          <w:rFonts w:hint="eastAsia"/>
        </w:rPr>
        <w:t>。</w:t>
      </w:r>
    </w:p>
    <w:p w14:paraId="46C7DE02" w14:textId="1A556E32" w:rsidR="00D92107" w:rsidRDefault="00D92107" w:rsidP="00E532F8">
      <w:pPr>
        <w:pStyle w:val="a1"/>
        <w:spacing w:before="156" w:after="156"/>
      </w:pPr>
      <w:bookmarkStart w:id="43" w:name="_Toc3381504"/>
      <w:r>
        <w:rPr>
          <w:rFonts w:hint="eastAsia"/>
        </w:rPr>
        <w:t>影响因素变量描述性统计</w:t>
      </w:r>
      <w:bookmarkEnd w:id="43"/>
    </w:p>
    <w:p w14:paraId="5A71380C" w14:textId="18B1A91D" w:rsidR="004B175E" w:rsidRDefault="004B175E" w:rsidP="004B175E">
      <w:pPr>
        <w:pStyle w:val="ac"/>
        <w:ind w:firstLine="420"/>
      </w:pPr>
      <w:r>
        <w:rPr>
          <w:rFonts w:hint="eastAsia"/>
        </w:rPr>
        <w:t>依照前文内容构造相应变量后，本文对量化后的三种因素指标进行了描述性统计，结果如下表所示：</w:t>
      </w:r>
    </w:p>
    <w:p w14:paraId="72B187B6" w14:textId="00840F18" w:rsidR="00BC27CD" w:rsidRPr="00BC27CD" w:rsidRDefault="00BC27CD" w:rsidP="00BC27CD">
      <w:pPr>
        <w:pStyle w:val="ac"/>
        <w:ind w:firstLine="422"/>
        <w:jc w:val="center"/>
        <w:rPr>
          <w:b/>
        </w:rPr>
      </w:pPr>
      <w:r w:rsidRPr="00BC27CD">
        <w:rPr>
          <w:rFonts w:hint="eastAsia"/>
          <w:b/>
        </w:rPr>
        <w:t>表4-</w:t>
      </w:r>
      <w:r w:rsidRPr="00BC27CD">
        <w:rPr>
          <w:b/>
        </w:rPr>
        <w:t xml:space="preserve">1 </w:t>
      </w:r>
      <w:r w:rsidRPr="00BC27CD">
        <w:rPr>
          <w:rFonts w:hint="eastAsia"/>
          <w:b/>
        </w:rPr>
        <w:t>影响因素变量描述性统计表</w:t>
      </w:r>
    </w:p>
    <w:tbl>
      <w:tblPr>
        <w:tblW w:w="5954" w:type="dxa"/>
        <w:jc w:val="center"/>
        <w:tblLook w:val="04A0" w:firstRow="1" w:lastRow="0" w:firstColumn="1" w:lastColumn="0" w:noHBand="0" w:noVBand="1"/>
      </w:tblPr>
      <w:tblGrid>
        <w:gridCol w:w="426"/>
        <w:gridCol w:w="1080"/>
        <w:gridCol w:w="1613"/>
        <w:gridCol w:w="1559"/>
        <w:gridCol w:w="1276"/>
      </w:tblGrid>
      <w:tr w:rsidR="00E960F5" w:rsidRPr="00AC4B5A" w14:paraId="6FB879AF" w14:textId="77777777" w:rsidTr="00A64357">
        <w:trPr>
          <w:trHeight w:val="270"/>
          <w:jc w:val="center"/>
        </w:trPr>
        <w:tc>
          <w:tcPr>
            <w:tcW w:w="426" w:type="dxa"/>
            <w:tcBorders>
              <w:top w:val="single" w:sz="4" w:space="0" w:color="auto"/>
              <w:left w:val="nil"/>
              <w:bottom w:val="single" w:sz="4" w:space="0" w:color="auto"/>
              <w:right w:val="nil"/>
            </w:tcBorders>
            <w:shd w:val="clear" w:color="auto" w:fill="auto"/>
            <w:noWrap/>
            <w:vAlign w:val="bottom"/>
            <w:hideMark/>
          </w:tcPr>
          <w:p w14:paraId="3B246776" w14:textId="77777777" w:rsidR="00E960F5" w:rsidRPr="00E960F5" w:rsidRDefault="00E960F5" w:rsidP="00E960F5">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7EA1EDDC" w14:textId="77777777" w:rsidR="00E960F5" w:rsidRPr="00E960F5" w:rsidRDefault="00E960F5" w:rsidP="00E960F5">
            <w:pPr>
              <w:widowControl/>
              <w:jc w:val="left"/>
              <w:rPr>
                <w:rFonts w:ascii="宋体" w:eastAsia="宋体" w:hAnsi="宋体" w:cs="Times New Roman"/>
                <w:kern w:val="0"/>
                <w:szCs w:val="21"/>
              </w:rPr>
            </w:pPr>
          </w:p>
        </w:tc>
        <w:tc>
          <w:tcPr>
            <w:tcW w:w="1613" w:type="dxa"/>
            <w:tcBorders>
              <w:top w:val="single" w:sz="4" w:space="0" w:color="auto"/>
              <w:left w:val="nil"/>
              <w:bottom w:val="single" w:sz="4" w:space="0" w:color="auto"/>
              <w:right w:val="nil"/>
            </w:tcBorders>
            <w:shd w:val="clear" w:color="auto" w:fill="auto"/>
            <w:noWrap/>
            <w:vAlign w:val="bottom"/>
            <w:hideMark/>
          </w:tcPr>
          <w:p w14:paraId="252F0284" w14:textId="1C5D929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风险因素</w:t>
            </w:r>
          </w:p>
        </w:tc>
        <w:tc>
          <w:tcPr>
            <w:tcW w:w="1559" w:type="dxa"/>
            <w:tcBorders>
              <w:top w:val="single" w:sz="4" w:space="0" w:color="auto"/>
              <w:left w:val="nil"/>
              <w:bottom w:val="single" w:sz="4" w:space="0" w:color="auto"/>
              <w:right w:val="nil"/>
            </w:tcBorders>
            <w:shd w:val="clear" w:color="auto" w:fill="auto"/>
            <w:noWrap/>
            <w:vAlign w:val="bottom"/>
            <w:hideMark/>
          </w:tcPr>
          <w:p w14:paraId="17804385" w14:textId="0B2D98D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情绪因素</w:t>
            </w:r>
          </w:p>
        </w:tc>
        <w:tc>
          <w:tcPr>
            <w:tcW w:w="1276" w:type="dxa"/>
            <w:tcBorders>
              <w:top w:val="single" w:sz="4" w:space="0" w:color="auto"/>
              <w:left w:val="nil"/>
              <w:bottom w:val="single" w:sz="4" w:space="0" w:color="auto"/>
              <w:right w:val="nil"/>
            </w:tcBorders>
            <w:shd w:val="clear" w:color="auto" w:fill="auto"/>
            <w:noWrap/>
            <w:vAlign w:val="bottom"/>
            <w:hideMark/>
          </w:tcPr>
          <w:p w14:paraId="2EAAF652" w14:textId="06DAAF65"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政策因素</w:t>
            </w:r>
          </w:p>
        </w:tc>
      </w:tr>
      <w:tr w:rsidR="00E960F5" w:rsidRPr="00AC4B5A" w14:paraId="08C4C488" w14:textId="77777777" w:rsidTr="00A64357">
        <w:trPr>
          <w:trHeight w:val="270"/>
          <w:jc w:val="center"/>
        </w:trPr>
        <w:tc>
          <w:tcPr>
            <w:tcW w:w="426" w:type="dxa"/>
            <w:vMerge w:val="restart"/>
            <w:tcBorders>
              <w:top w:val="single" w:sz="4" w:space="0" w:color="auto"/>
              <w:left w:val="nil"/>
              <w:bottom w:val="nil"/>
              <w:right w:val="nil"/>
            </w:tcBorders>
            <w:shd w:val="clear" w:color="auto" w:fill="auto"/>
            <w:vAlign w:val="center"/>
            <w:hideMark/>
          </w:tcPr>
          <w:p w14:paraId="13211CDF" w14:textId="7C7B610C"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上证综指</w:t>
            </w:r>
          </w:p>
        </w:tc>
        <w:tc>
          <w:tcPr>
            <w:tcW w:w="1080" w:type="dxa"/>
            <w:tcBorders>
              <w:top w:val="single" w:sz="4" w:space="0" w:color="auto"/>
              <w:left w:val="nil"/>
              <w:bottom w:val="nil"/>
              <w:right w:val="nil"/>
            </w:tcBorders>
            <w:shd w:val="clear" w:color="auto" w:fill="auto"/>
            <w:noWrap/>
            <w:vAlign w:val="bottom"/>
            <w:hideMark/>
          </w:tcPr>
          <w:p w14:paraId="785D58DF" w14:textId="541E6CD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single" w:sz="4" w:space="0" w:color="auto"/>
              <w:left w:val="nil"/>
              <w:bottom w:val="nil"/>
              <w:right w:val="nil"/>
            </w:tcBorders>
            <w:shd w:val="clear" w:color="auto" w:fill="auto"/>
            <w:noWrap/>
            <w:vAlign w:val="bottom"/>
            <w:hideMark/>
          </w:tcPr>
          <w:p w14:paraId="30275641" w14:textId="6CD2F27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single" w:sz="4" w:space="0" w:color="auto"/>
              <w:left w:val="nil"/>
              <w:bottom w:val="nil"/>
              <w:right w:val="nil"/>
            </w:tcBorders>
            <w:shd w:val="clear" w:color="auto" w:fill="auto"/>
            <w:noWrap/>
            <w:vAlign w:val="bottom"/>
            <w:hideMark/>
          </w:tcPr>
          <w:p w14:paraId="7024BD2C" w14:textId="3F0EBE2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single" w:sz="4" w:space="0" w:color="auto"/>
              <w:left w:val="nil"/>
              <w:bottom w:val="nil"/>
              <w:right w:val="nil"/>
            </w:tcBorders>
            <w:shd w:val="clear" w:color="auto" w:fill="auto"/>
            <w:noWrap/>
            <w:vAlign w:val="bottom"/>
            <w:hideMark/>
          </w:tcPr>
          <w:p w14:paraId="4C7A3EB7" w14:textId="5480651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6E85DC64" w14:textId="77777777" w:rsidTr="00F115D6">
        <w:trPr>
          <w:trHeight w:val="270"/>
          <w:jc w:val="center"/>
        </w:trPr>
        <w:tc>
          <w:tcPr>
            <w:tcW w:w="426" w:type="dxa"/>
            <w:vMerge/>
            <w:tcBorders>
              <w:top w:val="nil"/>
              <w:left w:val="nil"/>
              <w:bottom w:val="nil"/>
              <w:right w:val="nil"/>
            </w:tcBorders>
            <w:vAlign w:val="center"/>
            <w:hideMark/>
          </w:tcPr>
          <w:p w14:paraId="7FB444E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1C47EA1" w14:textId="6A913612"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2A3AB431" w14:textId="6AA10EF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-0.048206155</w:t>
            </w:r>
          </w:p>
        </w:tc>
        <w:tc>
          <w:tcPr>
            <w:tcW w:w="1559" w:type="dxa"/>
            <w:tcBorders>
              <w:top w:val="nil"/>
              <w:left w:val="nil"/>
              <w:bottom w:val="nil"/>
              <w:right w:val="nil"/>
            </w:tcBorders>
            <w:shd w:val="clear" w:color="auto" w:fill="auto"/>
            <w:noWrap/>
            <w:vAlign w:val="bottom"/>
            <w:hideMark/>
          </w:tcPr>
          <w:p w14:paraId="291F7D24" w14:textId="5492AD6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5.16252E-16</w:t>
            </w:r>
          </w:p>
        </w:tc>
        <w:tc>
          <w:tcPr>
            <w:tcW w:w="1276" w:type="dxa"/>
            <w:tcBorders>
              <w:top w:val="nil"/>
              <w:left w:val="nil"/>
              <w:bottom w:val="nil"/>
              <w:right w:val="nil"/>
            </w:tcBorders>
            <w:shd w:val="clear" w:color="auto" w:fill="auto"/>
            <w:noWrap/>
            <w:vAlign w:val="bottom"/>
            <w:hideMark/>
          </w:tcPr>
          <w:p w14:paraId="3810908A" w14:textId="5DF8A6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3B259E6E" w14:textId="77777777" w:rsidTr="00F115D6">
        <w:trPr>
          <w:trHeight w:val="270"/>
          <w:jc w:val="center"/>
        </w:trPr>
        <w:tc>
          <w:tcPr>
            <w:tcW w:w="426" w:type="dxa"/>
            <w:vMerge/>
            <w:tcBorders>
              <w:top w:val="nil"/>
              <w:left w:val="nil"/>
              <w:bottom w:val="nil"/>
              <w:right w:val="nil"/>
            </w:tcBorders>
            <w:vAlign w:val="center"/>
            <w:hideMark/>
          </w:tcPr>
          <w:p w14:paraId="2064D580"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75F5C00" w14:textId="13888A10"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059574D" w14:textId="4685E16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1.378532271</w:t>
            </w:r>
          </w:p>
        </w:tc>
        <w:tc>
          <w:tcPr>
            <w:tcW w:w="1559" w:type="dxa"/>
            <w:tcBorders>
              <w:top w:val="nil"/>
              <w:left w:val="nil"/>
              <w:bottom w:val="nil"/>
              <w:right w:val="nil"/>
            </w:tcBorders>
            <w:shd w:val="clear" w:color="auto" w:fill="auto"/>
            <w:noWrap/>
            <w:vAlign w:val="bottom"/>
            <w:hideMark/>
          </w:tcPr>
          <w:p w14:paraId="7E76DCA4" w14:textId="2095246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1.502878749</w:t>
            </w:r>
          </w:p>
        </w:tc>
        <w:tc>
          <w:tcPr>
            <w:tcW w:w="1276" w:type="dxa"/>
            <w:tcBorders>
              <w:top w:val="nil"/>
              <w:left w:val="nil"/>
              <w:bottom w:val="nil"/>
              <w:right w:val="nil"/>
            </w:tcBorders>
            <w:shd w:val="clear" w:color="auto" w:fill="auto"/>
            <w:noWrap/>
            <w:vAlign w:val="bottom"/>
            <w:hideMark/>
          </w:tcPr>
          <w:p w14:paraId="30FB7E36" w14:textId="0DE6F40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0E474F16" w14:textId="77777777" w:rsidTr="00F115D6">
        <w:trPr>
          <w:trHeight w:val="270"/>
          <w:jc w:val="center"/>
        </w:trPr>
        <w:tc>
          <w:tcPr>
            <w:tcW w:w="426" w:type="dxa"/>
            <w:vMerge/>
            <w:tcBorders>
              <w:top w:val="nil"/>
              <w:left w:val="nil"/>
              <w:bottom w:val="nil"/>
              <w:right w:val="nil"/>
            </w:tcBorders>
            <w:vAlign w:val="center"/>
            <w:hideMark/>
          </w:tcPr>
          <w:p w14:paraId="2D3BC0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4FD141" w14:textId="796F102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591B9529" w14:textId="62129D5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-15.945</w:t>
            </w:r>
          </w:p>
        </w:tc>
        <w:tc>
          <w:tcPr>
            <w:tcW w:w="1559" w:type="dxa"/>
            <w:tcBorders>
              <w:top w:val="nil"/>
              <w:left w:val="nil"/>
              <w:bottom w:val="nil"/>
              <w:right w:val="nil"/>
            </w:tcBorders>
            <w:shd w:val="clear" w:color="auto" w:fill="auto"/>
            <w:noWrap/>
            <w:vAlign w:val="bottom"/>
            <w:hideMark/>
          </w:tcPr>
          <w:p w14:paraId="12362AFA" w14:textId="2CD1C2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-1.80273722</w:t>
            </w:r>
          </w:p>
        </w:tc>
        <w:tc>
          <w:tcPr>
            <w:tcW w:w="1276" w:type="dxa"/>
            <w:tcBorders>
              <w:top w:val="nil"/>
              <w:left w:val="nil"/>
              <w:bottom w:val="nil"/>
              <w:right w:val="nil"/>
            </w:tcBorders>
            <w:shd w:val="clear" w:color="auto" w:fill="auto"/>
            <w:noWrap/>
            <w:vAlign w:val="bottom"/>
            <w:hideMark/>
          </w:tcPr>
          <w:p w14:paraId="431B6D92" w14:textId="2BCBFB1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1FA5FF56" w14:textId="77777777" w:rsidTr="00F115D6">
        <w:trPr>
          <w:trHeight w:val="270"/>
          <w:jc w:val="center"/>
        </w:trPr>
        <w:tc>
          <w:tcPr>
            <w:tcW w:w="426" w:type="dxa"/>
            <w:vMerge/>
            <w:tcBorders>
              <w:top w:val="nil"/>
              <w:left w:val="nil"/>
              <w:bottom w:val="nil"/>
              <w:right w:val="nil"/>
            </w:tcBorders>
            <w:vAlign w:val="center"/>
            <w:hideMark/>
          </w:tcPr>
          <w:p w14:paraId="60B1B8A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1D070C89" w14:textId="4350B7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32789A05" w14:textId="5840BE20"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6.602</w:t>
            </w:r>
          </w:p>
        </w:tc>
        <w:tc>
          <w:tcPr>
            <w:tcW w:w="1559" w:type="dxa"/>
            <w:tcBorders>
              <w:top w:val="nil"/>
              <w:left w:val="nil"/>
              <w:bottom w:val="nil"/>
              <w:right w:val="nil"/>
            </w:tcBorders>
            <w:shd w:val="clear" w:color="auto" w:fill="auto"/>
            <w:noWrap/>
            <w:vAlign w:val="bottom"/>
            <w:hideMark/>
          </w:tcPr>
          <w:p w14:paraId="57B978C6" w14:textId="68EFBC9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5.603192118</w:t>
            </w:r>
          </w:p>
        </w:tc>
        <w:tc>
          <w:tcPr>
            <w:tcW w:w="1276" w:type="dxa"/>
            <w:tcBorders>
              <w:top w:val="nil"/>
              <w:left w:val="nil"/>
              <w:bottom w:val="nil"/>
              <w:right w:val="nil"/>
            </w:tcBorders>
            <w:shd w:val="clear" w:color="auto" w:fill="auto"/>
            <w:noWrap/>
            <w:vAlign w:val="bottom"/>
            <w:hideMark/>
          </w:tcPr>
          <w:p w14:paraId="015B1E4C" w14:textId="62A31B8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4C9E6F45" w14:textId="77777777" w:rsidTr="00F115D6">
        <w:trPr>
          <w:trHeight w:val="270"/>
          <w:jc w:val="center"/>
        </w:trPr>
        <w:tc>
          <w:tcPr>
            <w:tcW w:w="426" w:type="dxa"/>
            <w:vMerge/>
            <w:tcBorders>
              <w:top w:val="nil"/>
              <w:left w:val="nil"/>
              <w:bottom w:val="nil"/>
              <w:right w:val="nil"/>
            </w:tcBorders>
            <w:vAlign w:val="center"/>
            <w:hideMark/>
          </w:tcPr>
          <w:p w14:paraId="3E4142C9"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68ABF55E" w14:textId="5B8CE76F"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27F0FF4D" w14:textId="1A6299A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637EF2E1" w14:textId="2111380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18388DA3" w14:textId="2C9E9C1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r w:rsidR="00E960F5" w:rsidRPr="00AC4B5A" w14:paraId="6FC3174A"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51F87B9" w14:textId="5D44F2A4"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创业板指</w:t>
            </w:r>
          </w:p>
        </w:tc>
        <w:tc>
          <w:tcPr>
            <w:tcW w:w="1080" w:type="dxa"/>
            <w:tcBorders>
              <w:top w:val="nil"/>
              <w:left w:val="nil"/>
              <w:bottom w:val="nil"/>
              <w:right w:val="nil"/>
            </w:tcBorders>
            <w:shd w:val="clear" w:color="auto" w:fill="auto"/>
            <w:noWrap/>
            <w:vAlign w:val="bottom"/>
            <w:hideMark/>
          </w:tcPr>
          <w:p w14:paraId="55A6C65B" w14:textId="38D17176"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A147E87" w14:textId="0967F1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559" w:type="dxa"/>
            <w:tcBorders>
              <w:top w:val="nil"/>
              <w:left w:val="nil"/>
              <w:bottom w:val="nil"/>
              <w:right w:val="nil"/>
            </w:tcBorders>
            <w:shd w:val="clear" w:color="auto" w:fill="auto"/>
            <w:noWrap/>
            <w:vAlign w:val="bottom"/>
            <w:hideMark/>
          </w:tcPr>
          <w:p w14:paraId="7F46E957" w14:textId="46E561F6"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c>
          <w:tcPr>
            <w:tcW w:w="1276" w:type="dxa"/>
            <w:tcBorders>
              <w:top w:val="nil"/>
              <w:left w:val="nil"/>
              <w:bottom w:val="nil"/>
              <w:right w:val="nil"/>
            </w:tcBorders>
            <w:shd w:val="clear" w:color="auto" w:fill="auto"/>
            <w:noWrap/>
            <w:vAlign w:val="bottom"/>
            <w:hideMark/>
          </w:tcPr>
          <w:p w14:paraId="5E72A8D0" w14:textId="3DEAB39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2108</w:t>
            </w:r>
          </w:p>
        </w:tc>
      </w:tr>
      <w:tr w:rsidR="00E960F5" w:rsidRPr="00AC4B5A" w14:paraId="7BCA7E14" w14:textId="77777777" w:rsidTr="00F115D6">
        <w:trPr>
          <w:trHeight w:val="270"/>
          <w:jc w:val="center"/>
        </w:trPr>
        <w:tc>
          <w:tcPr>
            <w:tcW w:w="426" w:type="dxa"/>
            <w:vMerge/>
            <w:tcBorders>
              <w:top w:val="nil"/>
              <w:left w:val="nil"/>
              <w:bottom w:val="nil"/>
              <w:right w:val="nil"/>
            </w:tcBorders>
            <w:vAlign w:val="center"/>
            <w:hideMark/>
          </w:tcPr>
          <w:p w14:paraId="2A616905"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606B776" w14:textId="3A0AB4C4"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7AB9111D" w14:textId="010A18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0.165844402</w:t>
            </w:r>
          </w:p>
        </w:tc>
        <w:tc>
          <w:tcPr>
            <w:tcW w:w="1559" w:type="dxa"/>
            <w:tcBorders>
              <w:top w:val="nil"/>
              <w:left w:val="nil"/>
              <w:bottom w:val="nil"/>
              <w:right w:val="nil"/>
            </w:tcBorders>
            <w:shd w:val="clear" w:color="auto" w:fill="auto"/>
            <w:noWrap/>
            <w:vAlign w:val="bottom"/>
            <w:hideMark/>
          </w:tcPr>
          <w:p w14:paraId="28D2916E" w14:textId="27BFFEB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2.19411E-16</w:t>
            </w:r>
          </w:p>
        </w:tc>
        <w:tc>
          <w:tcPr>
            <w:tcW w:w="1276" w:type="dxa"/>
            <w:tcBorders>
              <w:top w:val="nil"/>
              <w:left w:val="nil"/>
              <w:bottom w:val="nil"/>
              <w:right w:val="nil"/>
            </w:tcBorders>
            <w:shd w:val="clear" w:color="auto" w:fill="auto"/>
            <w:noWrap/>
            <w:vAlign w:val="bottom"/>
            <w:hideMark/>
          </w:tcPr>
          <w:p w14:paraId="3121E13C" w14:textId="4DBDF5D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2.9755356</w:t>
            </w:r>
          </w:p>
        </w:tc>
      </w:tr>
      <w:tr w:rsidR="00E960F5" w:rsidRPr="00AC4B5A" w14:paraId="4749E50A" w14:textId="77777777" w:rsidTr="00F115D6">
        <w:trPr>
          <w:trHeight w:val="270"/>
          <w:jc w:val="center"/>
        </w:trPr>
        <w:tc>
          <w:tcPr>
            <w:tcW w:w="426" w:type="dxa"/>
            <w:vMerge/>
            <w:tcBorders>
              <w:top w:val="nil"/>
              <w:left w:val="nil"/>
              <w:bottom w:val="nil"/>
              <w:right w:val="nil"/>
            </w:tcBorders>
            <w:vAlign w:val="center"/>
            <w:hideMark/>
          </w:tcPr>
          <w:p w14:paraId="2253C9D1"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37216D8" w14:textId="5D81B5FD"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4AE30D9F" w14:textId="41ADA14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5.500450626</w:t>
            </w:r>
          </w:p>
        </w:tc>
        <w:tc>
          <w:tcPr>
            <w:tcW w:w="1559" w:type="dxa"/>
            <w:tcBorders>
              <w:top w:val="nil"/>
              <w:left w:val="nil"/>
              <w:bottom w:val="nil"/>
              <w:right w:val="nil"/>
            </w:tcBorders>
            <w:shd w:val="clear" w:color="auto" w:fill="auto"/>
            <w:noWrap/>
            <w:vAlign w:val="bottom"/>
            <w:hideMark/>
          </w:tcPr>
          <w:p w14:paraId="038E6C99" w14:textId="383EF57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1.046652916</w:t>
            </w:r>
          </w:p>
        </w:tc>
        <w:tc>
          <w:tcPr>
            <w:tcW w:w="1276" w:type="dxa"/>
            <w:tcBorders>
              <w:top w:val="nil"/>
              <w:left w:val="nil"/>
              <w:bottom w:val="nil"/>
              <w:right w:val="nil"/>
            </w:tcBorders>
            <w:shd w:val="clear" w:color="auto" w:fill="auto"/>
            <w:noWrap/>
            <w:vAlign w:val="bottom"/>
            <w:hideMark/>
          </w:tcPr>
          <w:p w14:paraId="09E8E946" w14:textId="5F900E4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0.3890731</w:t>
            </w:r>
          </w:p>
        </w:tc>
      </w:tr>
      <w:tr w:rsidR="00E960F5" w:rsidRPr="00AC4B5A" w14:paraId="314FC532" w14:textId="77777777" w:rsidTr="00F115D6">
        <w:trPr>
          <w:trHeight w:val="270"/>
          <w:jc w:val="center"/>
        </w:trPr>
        <w:tc>
          <w:tcPr>
            <w:tcW w:w="426" w:type="dxa"/>
            <w:vMerge/>
            <w:tcBorders>
              <w:top w:val="nil"/>
              <w:left w:val="nil"/>
              <w:bottom w:val="nil"/>
              <w:right w:val="nil"/>
            </w:tcBorders>
            <w:vAlign w:val="center"/>
            <w:hideMark/>
          </w:tcPr>
          <w:p w14:paraId="78E49CD3"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756155F1" w14:textId="21C3861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322AF22B" w14:textId="2E4A896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-31.22</w:t>
            </w:r>
          </w:p>
        </w:tc>
        <w:tc>
          <w:tcPr>
            <w:tcW w:w="1559" w:type="dxa"/>
            <w:tcBorders>
              <w:top w:val="nil"/>
              <w:left w:val="nil"/>
              <w:bottom w:val="nil"/>
              <w:right w:val="nil"/>
            </w:tcBorders>
            <w:shd w:val="clear" w:color="auto" w:fill="auto"/>
            <w:noWrap/>
            <w:vAlign w:val="bottom"/>
            <w:hideMark/>
          </w:tcPr>
          <w:p w14:paraId="34991996" w14:textId="488E508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-3.50297409</w:t>
            </w:r>
          </w:p>
        </w:tc>
        <w:tc>
          <w:tcPr>
            <w:tcW w:w="1276" w:type="dxa"/>
            <w:tcBorders>
              <w:top w:val="nil"/>
              <w:left w:val="nil"/>
              <w:bottom w:val="nil"/>
              <w:right w:val="nil"/>
            </w:tcBorders>
            <w:shd w:val="clear" w:color="auto" w:fill="auto"/>
            <w:noWrap/>
            <w:vAlign w:val="bottom"/>
            <w:hideMark/>
          </w:tcPr>
          <w:p w14:paraId="707771A5" w14:textId="1C2513A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2.35786</w:t>
            </w:r>
          </w:p>
        </w:tc>
      </w:tr>
      <w:tr w:rsidR="00E960F5" w:rsidRPr="00AC4B5A" w14:paraId="08EF49C1" w14:textId="77777777" w:rsidTr="00F115D6">
        <w:trPr>
          <w:trHeight w:val="270"/>
          <w:jc w:val="center"/>
        </w:trPr>
        <w:tc>
          <w:tcPr>
            <w:tcW w:w="426" w:type="dxa"/>
            <w:vMerge/>
            <w:tcBorders>
              <w:top w:val="nil"/>
              <w:left w:val="nil"/>
              <w:bottom w:val="nil"/>
              <w:right w:val="nil"/>
            </w:tcBorders>
            <w:vAlign w:val="center"/>
            <w:hideMark/>
          </w:tcPr>
          <w:p w14:paraId="5C4CEB8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F558A4" w14:textId="4DAD0F7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18564BF2" w14:textId="556D4B6D"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43.25</w:t>
            </w:r>
          </w:p>
        </w:tc>
        <w:tc>
          <w:tcPr>
            <w:tcW w:w="1559" w:type="dxa"/>
            <w:tcBorders>
              <w:top w:val="nil"/>
              <w:left w:val="nil"/>
              <w:bottom w:val="nil"/>
              <w:right w:val="nil"/>
            </w:tcBorders>
            <w:shd w:val="clear" w:color="auto" w:fill="auto"/>
            <w:noWrap/>
            <w:vAlign w:val="bottom"/>
            <w:hideMark/>
          </w:tcPr>
          <w:p w14:paraId="41AC3784" w14:textId="03E05059"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4.977782379</w:t>
            </w:r>
          </w:p>
        </w:tc>
        <w:tc>
          <w:tcPr>
            <w:tcW w:w="1276" w:type="dxa"/>
            <w:tcBorders>
              <w:top w:val="nil"/>
              <w:left w:val="nil"/>
              <w:bottom w:val="nil"/>
              <w:right w:val="nil"/>
            </w:tcBorders>
            <w:shd w:val="clear" w:color="auto" w:fill="auto"/>
            <w:noWrap/>
            <w:vAlign w:val="bottom"/>
            <w:hideMark/>
          </w:tcPr>
          <w:p w14:paraId="06DA8A10" w14:textId="2506A45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4.1037718</w:t>
            </w:r>
          </w:p>
        </w:tc>
      </w:tr>
      <w:tr w:rsidR="00E960F5" w:rsidRPr="00AC4B5A" w14:paraId="7B72D047" w14:textId="77777777" w:rsidTr="00F115D6">
        <w:trPr>
          <w:trHeight w:val="270"/>
          <w:jc w:val="center"/>
        </w:trPr>
        <w:tc>
          <w:tcPr>
            <w:tcW w:w="426" w:type="dxa"/>
            <w:vMerge/>
            <w:tcBorders>
              <w:top w:val="nil"/>
              <w:left w:val="nil"/>
              <w:bottom w:val="nil"/>
              <w:right w:val="nil"/>
            </w:tcBorders>
            <w:vAlign w:val="center"/>
            <w:hideMark/>
          </w:tcPr>
          <w:p w14:paraId="5EED1E98"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49BB90E0" w14:textId="79F03E5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nil"/>
              <w:right w:val="nil"/>
            </w:tcBorders>
            <w:shd w:val="clear" w:color="auto" w:fill="auto"/>
            <w:noWrap/>
            <w:vAlign w:val="bottom"/>
            <w:hideMark/>
          </w:tcPr>
          <w:p w14:paraId="3BB1AB2E" w14:textId="1093A8F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nil"/>
              <w:right w:val="nil"/>
            </w:tcBorders>
            <w:shd w:val="clear" w:color="auto" w:fill="auto"/>
            <w:noWrap/>
            <w:vAlign w:val="bottom"/>
            <w:hideMark/>
          </w:tcPr>
          <w:p w14:paraId="2A00DA54" w14:textId="0BC5787A"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c>
          <w:tcPr>
            <w:tcW w:w="1276" w:type="dxa"/>
            <w:tcBorders>
              <w:top w:val="nil"/>
              <w:left w:val="nil"/>
              <w:bottom w:val="nil"/>
              <w:right w:val="nil"/>
            </w:tcBorders>
            <w:shd w:val="clear" w:color="auto" w:fill="auto"/>
            <w:noWrap/>
            <w:vAlign w:val="bottom"/>
            <w:hideMark/>
          </w:tcPr>
          <w:p w14:paraId="7DC4A174" w14:textId="31ABA003" w:rsidR="00E960F5" w:rsidRPr="00E960F5" w:rsidRDefault="00E960F5" w:rsidP="00E960F5">
            <w:pPr>
              <w:widowControl/>
              <w:jc w:val="right"/>
              <w:rPr>
                <w:rFonts w:ascii="宋体" w:eastAsia="宋体" w:hAnsi="宋体" w:cs="Times New Roman"/>
                <w:kern w:val="0"/>
                <w:szCs w:val="21"/>
              </w:rPr>
            </w:pPr>
            <w:r w:rsidRPr="00E960F5">
              <w:rPr>
                <w:rFonts w:ascii="宋体" w:eastAsia="宋体" w:hAnsi="宋体" w:hint="eastAsia"/>
                <w:color w:val="000000"/>
                <w:szCs w:val="21"/>
              </w:rPr>
              <w:t>***</w:t>
            </w:r>
          </w:p>
        </w:tc>
      </w:tr>
      <w:tr w:rsidR="00E960F5" w:rsidRPr="00AC4B5A" w14:paraId="2FAEE5EC" w14:textId="77777777" w:rsidTr="00F115D6">
        <w:trPr>
          <w:trHeight w:val="270"/>
          <w:jc w:val="center"/>
        </w:trPr>
        <w:tc>
          <w:tcPr>
            <w:tcW w:w="426" w:type="dxa"/>
            <w:vMerge w:val="restart"/>
            <w:tcBorders>
              <w:top w:val="nil"/>
              <w:left w:val="nil"/>
              <w:bottom w:val="nil"/>
              <w:right w:val="nil"/>
            </w:tcBorders>
            <w:shd w:val="clear" w:color="auto" w:fill="auto"/>
            <w:vAlign w:val="center"/>
            <w:hideMark/>
          </w:tcPr>
          <w:p w14:paraId="7EAD3EC8" w14:textId="79B2A038" w:rsidR="00E960F5" w:rsidRPr="00E960F5" w:rsidRDefault="00E960F5" w:rsidP="00E960F5">
            <w:pPr>
              <w:widowControl/>
              <w:jc w:val="center"/>
              <w:rPr>
                <w:rFonts w:ascii="宋体" w:eastAsia="宋体" w:hAnsi="宋体" w:cs="宋体"/>
                <w:color w:val="000000"/>
                <w:kern w:val="0"/>
                <w:szCs w:val="21"/>
              </w:rPr>
            </w:pPr>
            <w:r w:rsidRPr="00E960F5">
              <w:rPr>
                <w:rFonts w:ascii="宋体" w:eastAsia="宋体" w:hAnsi="宋体" w:hint="eastAsia"/>
                <w:color w:val="000000"/>
                <w:szCs w:val="21"/>
              </w:rPr>
              <w:t>深证成指</w:t>
            </w:r>
          </w:p>
        </w:tc>
        <w:tc>
          <w:tcPr>
            <w:tcW w:w="1080" w:type="dxa"/>
            <w:tcBorders>
              <w:top w:val="nil"/>
              <w:left w:val="nil"/>
              <w:bottom w:val="nil"/>
              <w:right w:val="nil"/>
            </w:tcBorders>
            <w:shd w:val="clear" w:color="auto" w:fill="auto"/>
            <w:noWrap/>
            <w:vAlign w:val="bottom"/>
            <w:hideMark/>
          </w:tcPr>
          <w:p w14:paraId="574E7CC2" w14:textId="6DC82D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观测数</w:t>
            </w:r>
          </w:p>
        </w:tc>
        <w:tc>
          <w:tcPr>
            <w:tcW w:w="1613" w:type="dxa"/>
            <w:tcBorders>
              <w:top w:val="nil"/>
              <w:left w:val="nil"/>
              <w:bottom w:val="nil"/>
              <w:right w:val="nil"/>
            </w:tcBorders>
            <w:shd w:val="clear" w:color="auto" w:fill="auto"/>
            <w:noWrap/>
            <w:vAlign w:val="bottom"/>
            <w:hideMark/>
          </w:tcPr>
          <w:p w14:paraId="79151349" w14:textId="1322FA63"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559" w:type="dxa"/>
            <w:tcBorders>
              <w:top w:val="nil"/>
              <w:left w:val="nil"/>
              <w:bottom w:val="nil"/>
              <w:right w:val="nil"/>
            </w:tcBorders>
            <w:shd w:val="clear" w:color="auto" w:fill="auto"/>
            <w:noWrap/>
            <w:vAlign w:val="bottom"/>
            <w:hideMark/>
          </w:tcPr>
          <w:p w14:paraId="3891DE8B" w14:textId="6BE6D3EA"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c>
          <w:tcPr>
            <w:tcW w:w="1276" w:type="dxa"/>
            <w:tcBorders>
              <w:top w:val="nil"/>
              <w:left w:val="nil"/>
              <w:bottom w:val="nil"/>
              <w:right w:val="nil"/>
            </w:tcBorders>
            <w:shd w:val="clear" w:color="auto" w:fill="auto"/>
            <w:noWrap/>
            <w:vAlign w:val="bottom"/>
            <w:hideMark/>
          </w:tcPr>
          <w:p w14:paraId="4F133A42" w14:textId="2C75A867"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2697</w:t>
            </w:r>
          </w:p>
        </w:tc>
      </w:tr>
      <w:tr w:rsidR="00E960F5" w:rsidRPr="00AC4B5A" w14:paraId="353D9139" w14:textId="77777777" w:rsidTr="00F115D6">
        <w:trPr>
          <w:trHeight w:val="270"/>
          <w:jc w:val="center"/>
        </w:trPr>
        <w:tc>
          <w:tcPr>
            <w:tcW w:w="426" w:type="dxa"/>
            <w:vMerge/>
            <w:tcBorders>
              <w:top w:val="nil"/>
              <w:left w:val="nil"/>
              <w:bottom w:val="nil"/>
              <w:right w:val="nil"/>
            </w:tcBorders>
            <w:vAlign w:val="center"/>
            <w:hideMark/>
          </w:tcPr>
          <w:p w14:paraId="63B75072"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960AB8" w14:textId="4403C981"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均值</w:t>
            </w:r>
          </w:p>
        </w:tc>
        <w:tc>
          <w:tcPr>
            <w:tcW w:w="1613" w:type="dxa"/>
            <w:tcBorders>
              <w:top w:val="nil"/>
              <w:left w:val="nil"/>
              <w:bottom w:val="nil"/>
              <w:right w:val="nil"/>
            </w:tcBorders>
            <w:shd w:val="clear" w:color="auto" w:fill="auto"/>
            <w:noWrap/>
            <w:vAlign w:val="bottom"/>
            <w:hideMark/>
          </w:tcPr>
          <w:p w14:paraId="3925FE80" w14:textId="6435C72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-0.054864664</w:t>
            </w:r>
          </w:p>
        </w:tc>
        <w:tc>
          <w:tcPr>
            <w:tcW w:w="1559" w:type="dxa"/>
            <w:tcBorders>
              <w:top w:val="nil"/>
              <w:left w:val="nil"/>
              <w:bottom w:val="nil"/>
              <w:right w:val="nil"/>
            </w:tcBorders>
            <w:shd w:val="clear" w:color="auto" w:fill="auto"/>
            <w:noWrap/>
            <w:vAlign w:val="bottom"/>
            <w:hideMark/>
          </w:tcPr>
          <w:p w14:paraId="01A13D2F" w14:textId="0405CD12"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5.43668E-16</w:t>
            </w:r>
          </w:p>
        </w:tc>
        <w:tc>
          <w:tcPr>
            <w:tcW w:w="1276" w:type="dxa"/>
            <w:tcBorders>
              <w:top w:val="nil"/>
              <w:left w:val="nil"/>
              <w:bottom w:val="nil"/>
              <w:right w:val="nil"/>
            </w:tcBorders>
            <w:shd w:val="clear" w:color="auto" w:fill="auto"/>
            <w:noWrap/>
            <w:vAlign w:val="bottom"/>
            <w:hideMark/>
          </w:tcPr>
          <w:p w14:paraId="21B4EEE5" w14:textId="1A6048C5"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2.9055579</w:t>
            </w:r>
          </w:p>
        </w:tc>
      </w:tr>
      <w:tr w:rsidR="00E960F5" w:rsidRPr="00AC4B5A" w14:paraId="720CFF93" w14:textId="77777777" w:rsidTr="00F115D6">
        <w:trPr>
          <w:trHeight w:val="270"/>
          <w:jc w:val="center"/>
        </w:trPr>
        <w:tc>
          <w:tcPr>
            <w:tcW w:w="426" w:type="dxa"/>
            <w:vMerge/>
            <w:tcBorders>
              <w:top w:val="nil"/>
              <w:left w:val="nil"/>
              <w:bottom w:val="nil"/>
              <w:right w:val="nil"/>
            </w:tcBorders>
            <w:vAlign w:val="center"/>
            <w:hideMark/>
          </w:tcPr>
          <w:p w14:paraId="15F9085F"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DC2D961" w14:textId="41482CE9"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方差</w:t>
            </w:r>
          </w:p>
        </w:tc>
        <w:tc>
          <w:tcPr>
            <w:tcW w:w="1613" w:type="dxa"/>
            <w:tcBorders>
              <w:top w:val="nil"/>
              <w:left w:val="nil"/>
              <w:bottom w:val="nil"/>
              <w:right w:val="nil"/>
            </w:tcBorders>
            <w:shd w:val="clear" w:color="auto" w:fill="auto"/>
            <w:noWrap/>
            <w:vAlign w:val="bottom"/>
            <w:hideMark/>
          </w:tcPr>
          <w:p w14:paraId="071A0431" w14:textId="6E1D44B8"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1.904556672</w:t>
            </w:r>
          </w:p>
        </w:tc>
        <w:tc>
          <w:tcPr>
            <w:tcW w:w="1559" w:type="dxa"/>
            <w:tcBorders>
              <w:top w:val="nil"/>
              <w:left w:val="nil"/>
              <w:bottom w:val="nil"/>
              <w:right w:val="nil"/>
            </w:tcBorders>
            <w:shd w:val="clear" w:color="auto" w:fill="auto"/>
            <w:noWrap/>
            <w:vAlign w:val="bottom"/>
            <w:hideMark/>
          </w:tcPr>
          <w:p w14:paraId="0C1F9280" w14:textId="4A482F0E"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1.273639859</w:t>
            </w:r>
          </w:p>
        </w:tc>
        <w:tc>
          <w:tcPr>
            <w:tcW w:w="1276" w:type="dxa"/>
            <w:tcBorders>
              <w:top w:val="nil"/>
              <w:left w:val="nil"/>
              <w:bottom w:val="nil"/>
              <w:right w:val="nil"/>
            </w:tcBorders>
            <w:shd w:val="clear" w:color="auto" w:fill="auto"/>
            <w:noWrap/>
            <w:vAlign w:val="bottom"/>
            <w:hideMark/>
          </w:tcPr>
          <w:p w14:paraId="3243E74B" w14:textId="5690DF4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0.4504431</w:t>
            </w:r>
          </w:p>
        </w:tc>
      </w:tr>
      <w:tr w:rsidR="00E960F5" w:rsidRPr="00AC4B5A" w14:paraId="703E8A79" w14:textId="77777777" w:rsidTr="00F115D6">
        <w:trPr>
          <w:trHeight w:val="270"/>
          <w:jc w:val="center"/>
        </w:trPr>
        <w:tc>
          <w:tcPr>
            <w:tcW w:w="426" w:type="dxa"/>
            <w:vMerge/>
            <w:tcBorders>
              <w:top w:val="nil"/>
              <w:left w:val="nil"/>
              <w:bottom w:val="nil"/>
              <w:right w:val="nil"/>
            </w:tcBorders>
            <w:vAlign w:val="center"/>
            <w:hideMark/>
          </w:tcPr>
          <w:p w14:paraId="77B58BFE"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0AC892ED" w14:textId="2FB9ACFE"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最小值</w:t>
            </w:r>
          </w:p>
        </w:tc>
        <w:tc>
          <w:tcPr>
            <w:tcW w:w="1613" w:type="dxa"/>
            <w:tcBorders>
              <w:top w:val="nil"/>
              <w:left w:val="nil"/>
              <w:bottom w:val="nil"/>
              <w:right w:val="nil"/>
            </w:tcBorders>
            <w:shd w:val="clear" w:color="auto" w:fill="auto"/>
            <w:noWrap/>
            <w:vAlign w:val="bottom"/>
            <w:hideMark/>
          </w:tcPr>
          <w:p w14:paraId="4BB9471E" w14:textId="6816A5FC"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-16.37</w:t>
            </w:r>
          </w:p>
        </w:tc>
        <w:tc>
          <w:tcPr>
            <w:tcW w:w="1559" w:type="dxa"/>
            <w:tcBorders>
              <w:top w:val="nil"/>
              <w:left w:val="nil"/>
              <w:bottom w:val="nil"/>
              <w:right w:val="nil"/>
            </w:tcBorders>
            <w:shd w:val="clear" w:color="auto" w:fill="auto"/>
            <w:noWrap/>
            <w:vAlign w:val="bottom"/>
            <w:hideMark/>
          </w:tcPr>
          <w:p w14:paraId="1DEA2C82" w14:textId="123C05D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-2.07100959</w:t>
            </w:r>
          </w:p>
        </w:tc>
        <w:tc>
          <w:tcPr>
            <w:tcW w:w="1276" w:type="dxa"/>
            <w:tcBorders>
              <w:top w:val="nil"/>
              <w:left w:val="nil"/>
              <w:bottom w:val="nil"/>
              <w:right w:val="nil"/>
            </w:tcBorders>
            <w:shd w:val="clear" w:color="auto" w:fill="auto"/>
            <w:noWrap/>
            <w:vAlign w:val="bottom"/>
            <w:hideMark/>
          </w:tcPr>
          <w:p w14:paraId="3BBA2C34" w14:textId="17B08E3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2.3142704</w:t>
            </w:r>
          </w:p>
        </w:tc>
      </w:tr>
      <w:tr w:rsidR="00E960F5" w:rsidRPr="00AC4B5A" w14:paraId="453D9401" w14:textId="77777777" w:rsidTr="00F115D6">
        <w:trPr>
          <w:trHeight w:val="270"/>
          <w:jc w:val="center"/>
        </w:trPr>
        <w:tc>
          <w:tcPr>
            <w:tcW w:w="426" w:type="dxa"/>
            <w:vMerge/>
            <w:tcBorders>
              <w:top w:val="nil"/>
              <w:left w:val="nil"/>
              <w:bottom w:val="nil"/>
              <w:right w:val="nil"/>
            </w:tcBorders>
            <w:vAlign w:val="center"/>
            <w:hideMark/>
          </w:tcPr>
          <w:p w14:paraId="2A533E04"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bottom"/>
            <w:hideMark/>
          </w:tcPr>
          <w:p w14:paraId="567EF53F" w14:textId="22351977"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最大值</w:t>
            </w:r>
          </w:p>
        </w:tc>
        <w:tc>
          <w:tcPr>
            <w:tcW w:w="1613" w:type="dxa"/>
            <w:tcBorders>
              <w:top w:val="nil"/>
              <w:left w:val="nil"/>
              <w:bottom w:val="nil"/>
              <w:right w:val="nil"/>
            </w:tcBorders>
            <w:shd w:val="clear" w:color="auto" w:fill="auto"/>
            <w:noWrap/>
            <w:vAlign w:val="bottom"/>
            <w:hideMark/>
          </w:tcPr>
          <w:p w14:paraId="5F934AE6" w14:textId="35DF600B"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13.59</w:t>
            </w:r>
          </w:p>
        </w:tc>
        <w:tc>
          <w:tcPr>
            <w:tcW w:w="1559" w:type="dxa"/>
            <w:tcBorders>
              <w:top w:val="nil"/>
              <w:left w:val="nil"/>
              <w:bottom w:val="nil"/>
              <w:right w:val="nil"/>
            </w:tcBorders>
            <w:shd w:val="clear" w:color="auto" w:fill="auto"/>
            <w:noWrap/>
            <w:vAlign w:val="bottom"/>
            <w:hideMark/>
          </w:tcPr>
          <w:p w14:paraId="30AD51AA" w14:textId="6CFAA17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4.733494947</w:t>
            </w:r>
          </w:p>
        </w:tc>
        <w:tc>
          <w:tcPr>
            <w:tcW w:w="1276" w:type="dxa"/>
            <w:tcBorders>
              <w:top w:val="nil"/>
              <w:left w:val="nil"/>
              <w:bottom w:val="nil"/>
              <w:right w:val="nil"/>
            </w:tcBorders>
            <w:shd w:val="clear" w:color="auto" w:fill="auto"/>
            <w:noWrap/>
            <w:vAlign w:val="bottom"/>
            <w:hideMark/>
          </w:tcPr>
          <w:p w14:paraId="0422C71F" w14:textId="6F08328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4.0963016</w:t>
            </w:r>
          </w:p>
        </w:tc>
      </w:tr>
      <w:tr w:rsidR="00E960F5" w:rsidRPr="00AC4B5A" w14:paraId="3A0FD523" w14:textId="77777777" w:rsidTr="00A64357">
        <w:trPr>
          <w:trHeight w:val="270"/>
          <w:jc w:val="center"/>
        </w:trPr>
        <w:tc>
          <w:tcPr>
            <w:tcW w:w="426" w:type="dxa"/>
            <w:vMerge/>
            <w:tcBorders>
              <w:top w:val="nil"/>
              <w:left w:val="nil"/>
              <w:bottom w:val="single" w:sz="4" w:space="0" w:color="auto"/>
              <w:right w:val="nil"/>
            </w:tcBorders>
            <w:vAlign w:val="center"/>
            <w:hideMark/>
          </w:tcPr>
          <w:p w14:paraId="6663B67D" w14:textId="77777777" w:rsidR="00E960F5" w:rsidRPr="00E960F5" w:rsidRDefault="00E960F5" w:rsidP="00E960F5">
            <w:pPr>
              <w:widowControl/>
              <w:jc w:val="left"/>
              <w:rPr>
                <w:rFonts w:ascii="宋体" w:eastAsia="宋体" w:hAnsi="宋体" w:cs="宋体"/>
                <w:color w:val="000000"/>
                <w:kern w:val="0"/>
                <w:szCs w:val="21"/>
              </w:rPr>
            </w:pPr>
          </w:p>
        </w:tc>
        <w:tc>
          <w:tcPr>
            <w:tcW w:w="1080" w:type="dxa"/>
            <w:tcBorders>
              <w:top w:val="nil"/>
              <w:left w:val="nil"/>
              <w:bottom w:val="single" w:sz="4" w:space="0" w:color="auto"/>
              <w:right w:val="nil"/>
            </w:tcBorders>
            <w:shd w:val="clear" w:color="auto" w:fill="auto"/>
            <w:noWrap/>
            <w:vAlign w:val="bottom"/>
            <w:hideMark/>
          </w:tcPr>
          <w:p w14:paraId="1A5CC83B" w14:textId="17622E9C" w:rsidR="00E960F5" w:rsidRPr="00E960F5" w:rsidRDefault="00E960F5" w:rsidP="00E960F5">
            <w:pPr>
              <w:widowControl/>
              <w:jc w:val="left"/>
              <w:rPr>
                <w:rFonts w:ascii="宋体" w:eastAsia="宋体" w:hAnsi="宋体" w:cs="宋体"/>
                <w:color w:val="000000"/>
                <w:kern w:val="0"/>
                <w:szCs w:val="21"/>
              </w:rPr>
            </w:pPr>
            <w:r w:rsidRPr="00E960F5">
              <w:rPr>
                <w:rFonts w:ascii="宋体" w:eastAsia="宋体" w:hAnsi="宋体" w:hint="eastAsia"/>
                <w:color w:val="000000"/>
                <w:szCs w:val="21"/>
              </w:rPr>
              <w:t>ADF-test</w:t>
            </w:r>
          </w:p>
        </w:tc>
        <w:tc>
          <w:tcPr>
            <w:tcW w:w="1613" w:type="dxa"/>
            <w:tcBorders>
              <w:top w:val="nil"/>
              <w:left w:val="nil"/>
              <w:bottom w:val="single" w:sz="4" w:space="0" w:color="auto"/>
              <w:right w:val="nil"/>
            </w:tcBorders>
            <w:shd w:val="clear" w:color="auto" w:fill="auto"/>
            <w:noWrap/>
            <w:vAlign w:val="bottom"/>
            <w:hideMark/>
          </w:tcPr>
          <w:p w14:paraId="747A4BB5" w14:textId="7E906A2F"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559" w:type="dxa"/>
            <w:tcBorders>
              <w:top w:val="nil"/>
              <w:left w:val="nil"/>
              <w:bottom w:val="single" w:sz="4" w:space="0" w:color="auto"/>
              <w:right w:val="nil"/>
            </w:tcBorders>
            <w:shd w:val="clear" w:color="auto" w:fill="auto"/>
            <w:noWrap/>
            <w:vAlign w:val="bottom"/>
            <w:hideMark/>
          </w:tcPr>
          <w:p w14:paraId="12B75B83" w14:textId="0080F921"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c>
          <w:tcPr>
            <w:tcW w:w="1276" w:type="dxa"/>
            <w:tcBorders>
              <w:top w:val="nil"/>
              <w:left w:val="nil"/>
              <w:bottom w:val="single" w:sz="4" w:space="0" w:color="auto"/>
              <w:right w:val="nil"/>
            </w:tcBorders>
            <w:shd w:val="clear" w:color="auto" w:fill="auto"/>
            <w:noWrap/>
            <w:vAlign w:val="bottom"/>
            <w:hideMark/>
          </w:tcPr>
          <w:p w14:paraId="1F3E74B4" w14:textId="6EE22494" w:rsidR="00E960F5" w:rsidRPr="00E960F5" w:rsidRDefault="00E960F5" w:rsidP="00E960F5">
            <w:pPr>
              <w:widowControl/>
              <w:jc w:val="right"/>
              <w:rPr>
                <w:rFonts w:ascii="宋体" w:eastAsia="宋体" w:hAnsi="宋体" w:cs="宋体"/>
                <w:color w:val="000000"/>
                <w:kern w:val="0"/>
                <w:szCs w:val="21"/>
              </w:rPr>
            </w:pPr>
            <w:r w:rsidRPr="00E960F5">
              <w:rPr>
                <w:rFonts w:ascii="宋体" w:eastAsia="宋体" w:hAnsi="宋体" w:hint="eastAsia"/>
                <w:color w:val="000000"/>
                <w:szCs w:val="21"/>
              </w:rPr>
              <w:t>***</w:t>
            </w:r>
          </w:p>
        </w:tc>
      </w:tr>
    </w:tbl>
    <w:p w14:paraId="6ED895C9" w14:textId="77777777" w:rsidR="00922E5F" w:rsidRDefault="00922E5F" w:rsidP="003864B0">
      <w:pPr>
        <w:pStyle w:val="ac"/>
        <w:ind w:firstLineChars="0" w:firstLine="0"/>
      </w:pPr>
    </w:p>
    <w:p w14:paraId="3EF0ECA9" w14:textId="04A0402C" w:rsidR="00E532F8" w:rsidRDefault="00620CE5" w:rsidP="00E532F8">
      <w:pPr>
        <w:pStyle w:val="a0"/>
        <w:spacing w:before="156"/>
      </w:pPr>
      <w:bookmarkStart w:id="44" w:name="_Toc3381505"/>
      <w:r>
        <w:rPr>
          <w:rFonts w:hint="eastAsia"/>
        </w:rPr>
        <w:lastRenderedPageBreak/>
        <w:t>日历效应影响因素</w:t>
      </w:r>
      <w:r w:rsidR="00BB1A40">
        <w:rPr>
          <w:rFonts w:hint="eastAsia"/>
        </w:rPr>
        <w:t>实证分析</w:t>
      </w:r>
      <w:bookmarkEnd w:id="44"/>
    </w:p>
    <w:p w14:paraId="73D98AF8" w14:textId="7D91B3D7" w:rsidR="003B3A6B" w:rsidRDefault="00620CE5" w:rsidP="00620CE5">
      <w:pPr>
        <w:pStyle w:val="a1"/>
        <w:spacing w:before="156" w:after="156"/>
      </w:pPr>
      <w:bookmarkStart w:id="45" w:name="_Toc3381506"/>
      <w:r>
        <w:rPr>
          <w:rFonts w:hint="eastAsia"/>
        </w:rPr>
        <w:t>实证结果</w:t>
      </w:r>
      <w:bookmarkEnd w:id="45"/>
    </w:p>
    <w:p w14:paraId="72C8C081" w14:textId="2D8AA1BC" w:rsidR="003A4932" w:rsidRDefault="00405C09" w:rsidP="003A4932">
      <w:pPr>
        <w:pStyle w:val="ac"/>
        <w:ind w:firstLine="420"/>
      </w:pPr>
      <w:r>
        <w:rPr>
          <w:rFonts w:hint="eastAsia"/>
        </w:rPr>
        <w:t>按照前文的模型设定与检验方法，日历效应影响因素的</w:t>
      </w:r>
      <w:r w:rsidR="00D0089D">
        <w:rPr>
          <w:rFonts w:hint="eastAsia"/>
        </w:rPr>
        <w:t>实证结果如下表所示：</w:t>
      </w:r>
    </w:p>
    <w:p w14:paraId="796A8191" w14:textId="6FC6075A" w:rsidR="007F2A96" w:rsidRPr="00FA18AD" w:rsidRDefault="00FA18AD" w:rsidP="007F2A96">
      <w:pPr>
        <w:pStyle w:val="ac"/>
        <w:ind w:firstLine="422"/>
        <w:jc w:val="center"/>
        <w:rPr>
          <w:b/>
        </w:rPr>
      </w:pPr>
      <w:r w:rsidRPr="00FA18AD">
        <w:rPr>
          <w:rFonts w:hint="eastAsia"/>
          <w:b/>
        </w:rPr>
        <w:t>表4-</w:t>
      </w:r>
      <w:r w:rsidRPr="00FA18AD">
        <w:rPr>
          <w:b/>
        </w:rPr>
        <w:t xml:space="preserve">2 </w:t>
      </w:r>
      <w:r w:rsidRPr="00FA18AD">
        <w:rPr>
          <w:rFonts w:hint="eastAsia"/>
          <w:b/>
        </w:rPr>
        <w:t>日历效应影响因素</w:t>
      </w:r>
      <w:r w:rsidR="001A0C04">
        <w:rPr>
          <w:rFonts w:hint="eastAsia"/>
          <w:b/>
        </w:rPr>
        <w:t>——周历效应</w:t>
      </w:r>
    </w:p>
    <w:tbl>
      <w:tblPr>
        <w:tblW w:w="5954" w:type="dxa"/>
        <w:jc w:val="center"/>
        <w:tblLook w:val="04A0" w:firstRow="1" w:lastRow="0" w:firstColumn="1" w:lastColumn="0" w:noHBand="0" w:noVBand="1"/>
      </w:tblPr>
      <w:tblGrid>
        <w:gridCol w:w="1222"/>
        <w:gridCol w:w="1080"/>
        <w:gridCol w:w="1296"/>
        <w:gridCol w:w="1080"/>
        <w:gridCol w:w="1276"/>
      </w:tblGrid>
      <w:tr w:rsidR="00D31D0F" w:rsidRPr="00D31D0F" w14:paraId="5C950F31" w14:textId="77777777" w:rsidTr="00AD60F0">
        <w:trPr>
          <w:trHeight w:hRule="exact" w:val="510"/>
          <w:jc w:val="center"/>
        </w:trPr>
        <w:tc>
          <w:tcPr>
            <w:tcW w:w="1222" w:type="dxa"/>
            <w:tcBorders>
              <w:top w:val="single" w:sz="4" w:space="0" w:color="auto"/>
              <w:left w:val="nil"/>
              <w:bottom w:val="single" w:sz="4" w:space="0" w:color="auto"/>
              <w:right w:val="nil"/>
            </w:tcBorders>
            <w:shd w:val="clear" w:color="auto" w:fill="auto"/>
            <w:noWrap/>
            <w:vAlign w:val="center"/>
            <w:hideMark/>
          </w:tcPr>
          <w:p w14:paraId="0A66D8A8"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080" w:type="dxa"/>
            <w:tcBorders>
              <w:top w:val="single" w:sz="4" w:space="0" w:color="auto"/>
              <w:left w:val="nil"/>
              <w:bottom w:val="single" w:sz="4" w:space="0" w:color="auto"/>
              <w:right w:val="nil"/>
            </w:tcBorders>
            <w:shd w:val="clear" w:color="auto" w:fill="auto"/>
            <w:noWrap/>
            <w:vAlign w:val="center"/>
            <w:hideMark/>
          </w:tcPr>
          <w:p w14:paraId="269250DE"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周历效应</w:t>
            </w:r>
          </w:p>
        </w:tc>
        <w:tc>
          <w:tcPr>
            <w:tcW w:w="1296" w:type="dxa"/>
            <w:tcBorders>
              <w:top w:val="single" w:sz="4" w:space="0" w:color="auto"/>
              <w:left w:val="nil"/>
              <w:bottom w:val="single" w:sz="4" w:space="0" w:color="auto"/>
              <w:right w:val="nil"/>
            </w:tcBorders>
            <w:shd w:val="clear" w:color="auto" w:fill="auto"/>
            <w:noWrap/>
            <w:vAlign w:val="center"/>
            <w:hideMark/>
          </w:tcPr>
          <w:p w14:paraId="56351217"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80" w:type="dxa"/>
            <w:tcBorders>
              <w:top w:val="single" w:sz="4" w:space="0" w:color="auto"/>
              <w:left w:val="nil"/>
              <w:bottom w:val="single" w:sz="4" w:space="0" w:color="auto"/>
              <w:right w:val="nil"/>
            </w:tcBorders>
            <w:shd w:val="clear" w:color="auto" w:fill="auto"/>
            <w:noWrap/>
            <w:vAlign w:val="center"/>
            <w:hideMark/>
          </w:tcPr>
          <w:p w14:paraId="4D03D419"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76" w:type="dxa"/>
            <w:tcBorders>
              <w:top w:val="single" w:sz="4" w:space="0" w:color="auto"/>
              <w:left w:val="nil"/>
              <w:bottom w:val="single" w:sz="4" w:space="0" w:color="auto"/>
              <w:right w:val="nil"/>
            </w:tcBorders>
            <w:shd w:val="clear" w:color="auto" w:fill="auto"/>
            <w:noWrap/>
            <w:vAlign w:val="center"/>
            <w:hideMark/>
          </w:tcPr>
          <w:p w14:paraId="26EC9175" w14:textId="77777777" w:rsidR="00D31D0F" w:rsidRPr="00E92CC5" w:rsidRDefault="00D31D0F" w:rsidP="00D31D0F">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86378B" w:rsidRPr="00D31D0F" w14:paraId="75678787" w14:textId="77777777" w:rsidTr="00AD60F0">
        <w:trPr>
          <w:trHeight w:hRule="exact" w:val="567"/>
          <w:jc w:val="center"/>
        </w:trPr>
        <w:tc>
          <w:tcPr>
            <w:tcW w:w="1222" w:type="dxa"/>
            <w:tcBorders>
              <w:top w:val="single" w:sz="4" w:space="0" w:color="auto"/>
              <w:left w:val="nil"/>
              <w:bottom w:val="nil"/>
              <w:right w:val="nil"/>
            </w:tcBorders>
            <w:shd w:val="clear" w:color="auto" w:fill="auto"/>
            <w:noWrap/>
            <w:vAlign w:val="center"/>
            <w:hideMark/>
          </w:tcPr>
          <w:p w14:paraId="5D74B4E6" w14:textId="73A54F62"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center"/>
            <w:hideMark/>
          </w:tcPr>
          <w:p w14:paraId="614CBD2F"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802A7EA" w14:textId="3C1D367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-0.003027</w:t>
            </w:r>
            <w:r w:rsidRPr="008E3BCC">
              <w:rPr>
                <w:rFonts w:ascii="宋体" w:eastAsia="宋体" w:hAnsi="宋体" w:hint="eastAsia"/>
                <w:color w:val="000000"/>
                <w:szCs w:val="21"/>
              </w:rPr>
              <w:br/>
              <w:t>***</w:t>
            </w:r>
          </w:p>
        </w:tc>
        <w:tc>
          <w:tcPr>
            <w:tcW w:w="1080" w:type="dxa"/>
            <w:tcBorders>
              <w:top w:val="single" w:sz="4" w:space="0" w:color="auto"/>
              <w:left w:val="nil"/>
              <w:bottom w:val="nil"/>
              <w:right w:val="nil"/>
            </w:tcBorders>
            <w:shd w:val="clear" w:color="auto" w:fill="auto"/>
            <w:vAlign w:val="center"/>
            <w:hideMark/>
          </w:tcPr>
          <w:p w14:paraId="78F08ECD"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0.007383</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A343A9" w14:textId="2CDF5B51"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0.001184</w:t>
            </w:r>
            <w:r w:rsidRPr="0086378B">
              <w:rPr>
                <w:rFonts w:ascii="宋体" w:eastAsia="宋体" w:hAnsi="宋体" w:hint="eastAsia"/>
                <w:color w:val="000000"/>
                <w:szCs w:val="18"/>
              </w:rPr>
              <w:br/>
              <w:t>***</w:t>
            </w:r>
          </w:p>
        </w:tc>
      </w:tr>
      <w:tr w:rsidR="0086378B" w:rsidRPr="00D31D0F" w14:paraId="765E67A3"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FC73DC8" w14:textId="27E34CA0"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999DF5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正周一</w:t>
            </w:r>
          </w:p>
        </w:tc>
        <w:tc>
          <w:tcPr>
            <w:tcW w:w="1296" w:type="dxa"/>
            <w:tcBorders>
              <w:top w:val="nil"/>
              <w:left w:val="nil"/>
              <w:bottom w:val="nil"/>
              <w:right w:val="nil"/>
            </w:tcBorders>
            <w:shd w:val="clear" w:color="auto" w:fill="auto"/>
            <w:vAlign w:val="center"/>
            <w:hideMark/>
          </w:tcPr>
          <w:p w14:paraId="5F19396F" w14:textId="47BFCB2C"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-0.009536</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65BD3FB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284190D8" w14:textId="2E942665"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-0.002389</w:t>
            </w:r>
            <w:r w:rsidRPr="0086378B">
              <w:rPr>
                <w:rFonts w:ascii="宋体" w:eastAsia="宋体" w:hAnsi="宋体" w:hint="eastAsia"/>
                <w:color w:val="000000"/>
                <w:szCs w:val="18"/>
              </w:rPr>
              <w:br/>
              <w:t>***</w:t>
            </w:r>
          </w:p>
        </w:tc>
      </w:tr>
      <w:tr w:rsidR="0086378B" w:rsidRPr="00D31D0F" w14:paraId="1953A716"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EBAC8C2" w14:textId="55FF70D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7EB48DB8"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6FADC47A"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7857673D"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4C209728"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31CCA331"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393DAA65" w14:textId="4399A6DA"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0DBEAF66"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21D71F90" w14:textId="77777777" w:rsidR="0086378B" w:rsidRPr="00226081" w:rsidRDefault="0086378B" w:rsidP="0086378B">
            <w:pPr>
              <w:widowControl/>
              <w:jc w:val="center"/>
              <w:rPr>
                <w:rFonts w:ascii="宋体" w:eastAsia="宋体" w:hAnsi="宋体"/>
                <w:color w:val="000000"/>
                <w:szCs w:val="18"/>
              </w:rPr>
            </w:pPr>
            <w:r w:rsidRPr="00226081">
              <w:rPr>
                <w:rFonts w:ascii="宋体" w:eastAsia="宋体" w:hAnsi="宋体" w:hint="eastAsia"/>
                <w:color w:val="000000"/>
                <w:szCs w:val="18"/>
              </w:rPr>
              <w:t>-0.000984</w:t>
            </w:r>
            <w:r w:rsidRPr="00226081">
              <w:rPr>
                <w:rFonts w:ascii="宋体" w:eastAsia="宋体" w:hAnsi="宋体" w:hint="eastAsia"/>
                <w:color w:val="000000"/>
                <w:szCs w:val="18"/>
              </w:rPr>
              <w:br/>
              <w:t>***</w:t>
            </w:r>
          </w:p>
          <w:p w14:paraId="675B9333" w14:textId="734C9B75"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vAlign w:val="center"/>
            <w:hideMark/>
          </w:tcPr>
          <w:p w14:paraId="3F2AFFBE"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0.003956</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6FA1EB4C" w14:textId="660E2C5B"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0.001515</w:t>
            </w:r>
          </w:p>
        </w:tc>
      </w:tr>
      <w:tr w:rsidR="0086378B" w:rsidRPr="00D31D0F" w14:paraId="415C9049"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29D6DE3" w14:textId="78A2C77E"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3C8D643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无显著</w:t>
            </w:r>
          </w:p>
        </w:tc>
        <w:tc>
          <w:tcPr>
            <w:tcW w:w="1296" w:type="dxa"/>
            <w:tcBorders>
              <w:top w:val="nil"/>
              <w:left w:val="nil"/>
              <w:bottom w:val="nil"/>
              <w:right w:val="nil"/>
            </w:tcBorders>
            <w:shd w:val="clear" w:color="auto" w:fill="auto"/>
            <w:noWrap/>
            <w:vAlign w:val="center"/>
            <w:hideMark/>
          </w:tcPr>
          <w:p w14:paraId="1749BDFD" w14:textId="77777777" w:rsidR="0086378B" w:rsidRPr="008E3BCC" w:rsidRDefault="0086378B" w:rsidP="0086378B">
            <w:pPr>
              <w:widowControl/>
              <w:jc w:val="center"/>
              <w:rPr>
                <w:rFonts w:ascii="宋体" w:eastAsia="宋体" w:hAnsi="宋体" w:cs="宋体"/>
                <w:color w:val="000000"/>
                <w:kern w:val="0"/>
                <w:szCs w:val="21"/>
              </w:rPr>
            </w:pPr>
          </w:p>
        </w:tc>
        <w:tc>
          <w:tcPr>
            <w:tcW w:w="1080" w:type="dxa"/>
            <w:tcBorders>
              <w:top w:val="nil"/>
              <w:left w:val="nil"/>
              <w:bottom w:val="nil"/>
              <w:right w:val="nil"/>
            </w:tcBorders>
            <w:shd w:val="clear" w:color="auto" w:fill="auto"/>
            <w:noWrap/>
            <w:vAlign w:val="center"/>
            <w:hideMark/>
          </w:tcPr>
          <w:p w14:paraId="030A5500" w14:textId="77777777" w:rsidR="0086378B" w:rsidRPr="00E92CC5" w:rsidRDefault="0086378B" w:rsidP="0086378B">
            <w:pPr>
              <w:widowControl/>
              <w:jc w:val="center"/>
              <w:rPr>
                <w:rFonts w:ascii="Times New Roman" w:eastAsia="Times New Roman" w:hAnsi="Times New Roman" w:cs="Times New Roman"/>
                <w:kern w:val="0"/>
                <w:szCs w:val="21"/>
              </w:rPr>
            </w:pPr>
          </w:p>
        </w:tc>
        <w:tc>
          <w:tcPr>
            <w:tcW w:w="1276" w:type="dxa"/>
            <w:tcBorders>
              <w:top w:val="nil"/>
              <w:left w:val="nil"/>
              <w:bottom w:val="nil"/>
              <w:right w:val="nil"/>
            </w:tcBorders>
            <w:shd w:val="clear" w:color="auto" w:fill="auto"/>
            <w:noWrap/>
            <w:vAlign w:val="center"/>
            <w:hideMark/>
          </w:tcPr>
          <w:p w14:paraId="3E6B9C6B" w14:textId="77777777" w:rsidR="0086378B" w:rsidRPr="0086378B" w:rsidRDefault="0086378B" w:rsidP="0086378B">
            <w:pPr>
              <w:widowControl/>
              <w:jc w:val="center"/>
              <w:rPr>
                <w:rFonts w:ascii="宋体" w:eastAsia="宋体" w:hAnsi="宋体" w:cs="Times New Roman"/>
                <w:kern w:val="0"/>
                <w:szCs w:val="21"/>
              </w:rPr>
            </w:pPr>
          </w:p>
        </w:tc>
      </w:tr>
      <w:tr w:rsidR="0086378B" w:rsidRPr="00D31D0F" w14:paraId="59B4D7B0"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17182214" w14:textId="17CC25DC"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756BCA">
              <w:rPr>
                <w:rFonts w:ascii="宋体" w:eastAsia="宋体" w:hAnsi="宋体" w:cs="宋体" w:hint="eastAsia"/>
                <w:color w:val="000000"/>
                <w:kern w:val="0"/>
                <w:szCs w:val="21"/>
              </w:rPr>
              <w:t>3</w:t>
            </w:r>
          </w:p>
        </w:tc>
        <w:tc>
          <w:tcPr>
            <w:tcW w:w="1080" w:type="dxa"/>
            <w:tcBorders>
              <w:top w:val="nil"/>
              <w:left w:val="nil"/>
              <w:bottom w:val="nil"/>
              <w:right w:val="nil"/>
            </w:tcBorders>
            <w:shd w:val="clear" w:color="auto" w:fill="auto"/>
            <w:noWrap/>
            <w:vAlign w:val="center"/>
            <w:hideMark/>
          </w:tcPr>
          <w:p w14:paraId="13E01FC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正周五</w:t>
            </w:r>
          </w:p>
        </w:tc>
        <w:tc>
          <w:tcPr>
            <w:tcW w:w="1296" w:type="dxa"/>
            <w:tcBorders>
              <w:top w:val="nil"/>
              <w:left w:val="nil"/>
              <w:bottom w:val="nil"/>
              <w:right w:val="nil"/>
            </w:tcBorders>
            <w:shd w:val="clear" w:color="auto" w:fill="auto"/>
            <w:vAlign w:val="center"/>
            <w:hideMark/>
          </w:tcPr>
          <w:p w14:paraId="182FC5D9" w14:textId="23E2438F"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0.000959</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BC5E447"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0.002835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1D37ED0" w14:textId="4FB00BC2"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-0.004195</w:t>
            </w:r>
            <w:r w:rsidRPr="0086378B">
              <w:rPr>
                <w:rFonts w:ascii="宋体" w:eastAsia="宋体" w:hAnsi="宋体" w:hint="eastAsia"/>
                <w:color w:val="000000"/>
                <w:szCs w:val="18"/>
              </w:rPr>
              <w:br/>
              <w:t>***</w:t>
            </w:r>
          </w:p>
        </w:tc>
      </w:tr>
      <w:tr w:rsidR="0086378B" w:rsidRPr="00D31D0F" w14:paraId="35F2F18B"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09C36AF5" w14:textId="0DD530C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1</w:t>
            </w:r>
          </w:p>
        </w:tc>
        <w:tc>
          <w:tcPr>
            <w:tcW w:w="1080" w:type="dxa"/>
            <w:tcBorders>
              <w:top w:val="nil"/>
              <w:left w:val="nil"/>
              <w:bottom w:val="nil"/>
              <w:right w:val="nil"/>
            </w:tcBorders>
            <w:shd w:val="clear" w:color="auto" w:fill="auto"/>
            <w:noWrap/>
            <w:vAlign w:val="center"/>
            <w:hideMark/>
          </w:tcPr>
          <w:p w14:paraId="28EB01B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负周四</w:t>
            </w:r>
          </w:p>
        </w:tc>
        <w:tc>
          <w:tcPr>
            <w:tcW w:w="1296" w:type="dxa"/>
            <w:tcBorders>
              <w:top w:val="nil"/>
              <w:left w:val="nil"/>
              <w:bottom w:val="nil"/>
              <w:right w:val="nil"/>
            </w:tcBorders>
            <w:shd w:val="clear" w:color="auto" w:fill="auto"/>
            <w:vAlign w:val="center"/>
            <w:hideMark/>
          </w:tcPr>
          <w:p w14:paraId="5AAC77C1" w14:textId="3A467FFE"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-0.002465</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257B1782"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0.005015</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7E419B62" w14:textId="719949C0"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0.001586</w:t>
            </w:r>
            <w:r w:rsidRPr="0086378B">
              <w:rPr>
                <w:rFonts w:ascii="宋体" w:eastAsia="宋体" w:hAnsi="宋体" w:hint="eastAsia"/>
                <w:color w:val="000000"/>
                <w:szCs w:val="18"/>
              </w:rPr>
              <w:br/>
              <w:t>***</w:t>
            </w:r>
          </w:p>
        </w:tc>
      </w:tr>
      <w:tr w:rsidR="0086378B" w:rsidRPr="00D31D0F" w14:paraId="4E583EAC" w14:textId="77777777" w:rsidTr="00AD60F0">
        <w:trPr>
          <w:trHeight w:hRule="exact" w:val="567"/>
          <w:jc w:val="center"/>
        </w:trPr>
        <w:tc>
          <w:tcPr>
            <w:tcW w:w="1222" w:type="dxa"/>
            <w:tcBorders>
              <w:top w:val="nil"/>
              <w:left w:val="nil"/>
              <w:bottom w:val="nil"/>
              <w:right w:val="nil"/>
            </w:tcBorders>
            <w:shd w:val="clear" w:color="auto" w:fill="auto"/>
            <w:noWrap/>
            <w:vAlign w:val="center"/>
            <w:hideMark/>
          </w:tcPr>
          <w:p w14:paraId="44292D8C" w14:textId="46BD238D"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center"/>
            <w:hideMark/>
          </w:tcPr>
          <w:p w14:paraId="7AC53BB5" w14:textId="098B7C74"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负周五</w:t>
            </w:r>
          </w:p>
        </w:tc>
        <w:tc>
          <w:tcPr>
            <w:tcW w:w="1296" w:type="dxa"/>
            <w:tcBorders>
              <w:top w:val="nil"/>
              <w:left w:val="nil"/>
              <w:bottom w:val="nil"/>
              <w:right w:val="nil"/>
            </w:tcBorders>
            <w:shd w:val="clear" w:color="auto" w:fill="auto"/>
            <w:vAlign w:val="center"/>
            <w:hideMark/>
          </w:tcPr>
          <w:p w14:paraId="7B908583" w14:textId="3DA91235"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-0.002612</w:t>
            </w:r>
            <w:r w:rsidRPr="008E3BCC">
              <w:rPr>
                <w:rFonts w:ascii="宋体" w:eastAsia="宋体" w:hAnsi="宋体" w:hint="eastAsia"/>
                <w:color w:val="000000"/>
                <w:szCs w:val="21"/>
              </w:rPr>
              <w:br/>
              <w:t>***</w:t>
            </w:r>
          </w:p>
        </w:tc>
        <w:tc>
          <w:tcPr>
            <w:tcW w:w="1080" w:type="dxa"/>
            <w:tcBorders>
              <w:top w:val="nil"/>
              <w:left w:val="nil"/>
              <w:bottom w:val="nil"/>
              <w:right w:val="nil"/>
            </w:tcBorders>
            <w:shd w:val="clear" w:color="auto" w:fill="auto"/>
            <w:vAlign w:val="center"/>
            <w:hideMark/>
          </w:tcPr>
          <w:p w14:paraId="725EEF0B"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0.003282</w:t>
            </w:r>
            <w:r w:rsidRPr="00E92CC5">
              <w:rPr>
                <w:rFonts w:ascii="宋体" w:eastAsia="宋体" w:hAnsi="宋体" w:cs="宋体" w:hint="eastAsia"/>
                <w:color w:val="000000"/>
                <w:kern w:val="0"/>
                <w:szCs w:val="21"/>
              </w:rPr>
              <w:br/>
              <w:t>***</w:t>
            </w:r>
          </w:p>
        </w:tc>
        <w:tc>
          <w:tcPr>
            <w:tcW w:w="1276" w:type="dxa"/>
            <w:tcBorders>
              <w:top w:val="nil"/>
              <w:left w:val="nil"/>
              <w:bottom w:val="nil"/>
              <w:right w:val="nil"/>
            </w:tcBorders>
            <w:shd w:val="clear" w:color="auto" w:fill="auto"/>
            <w:vAlign w:val="center"/>
            <w:hideMark/>
          </w:tcPr>
          <w:p w14:paraId="3F056DF6" w14:textId="7C602C7A"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0.000050</w:t>
            </w:r>
          </w:p>
        </w:tc>
      </w:tr>
      <w:tr w:rsidR="0086378B" w:rsidRPr="00D31D0F" w14:paraId="7A322925" w14:textId="77777777" w:rsidTr="00AD60F0">
        <w:trPr>
          <w:trHeight w:hRule="exact" w:val="567"/>
          <w:jc w:val="center"/>
        </w:trPr>
        <w:tc>
          <w:tcPr>
            <w:tcW w:w="1222" w:type="dxa"/>
            <w:tcBorders>
              <w:top w:val="nil"/>
              <w:left w:val="nil"/>
              <w:bottom w:val="single" w:sz="4" w:space="0" w:color="auto"/>
              <w:right w:val="nil"/>
            </w:tcBorders>
            <w:shd w:val="clear" w:color="auto" w:fill="auto"/>
            <w:noWrap/>
            <w:vAlign w:val="center"/>
            <w:hideMark/>
          </w:tcPr>
          <w:p w14:paraId="2A693131" w14:textId="6109A938"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756BCA">
              <w:rPr>
                <w:rFonts w:ascii="宋体" w:eastAsia="宋体" w:hAnsi="宋体" w:cs="宋体" w:hint="eastAsia"/>
                <w:color w:val="000000"/>
                <w:kern w:val="0"/>
                <w:szCs w:val="21"/>
              </w:rPr>
              <w:t>3</w:t>
            </w:r>
          </w:p>
        </w:tc>
        <w:tc>
          <w:tcPr>
            <w:tcW w:w="1080" w:type="dxa"/>
            <w:tcBorders>
              <w:top w:val="nil"/>
              <w:left w:val="nil"/>
              <w:bottom w:val="single" w:sz="4" w:space="0" w:color="auto"/>
              <w:right w:val="nil"/>
            </w:tcBorders>
            <w:shd w:val="clear" w:color="auto" w:fill="auto"/>
            <w:noWrap/>
            <w:vAlign w:val="center"/>
            <w:hideMark/>
          </w:tcPr>
          <w:p w14:paraId="2090DD13"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正周二</w:t>
            </w:r>
          </w:p>
        </w:tc>
        <w:tc>
          <w:tcPr>
            <w:tcW w:w="1296" w:type="dxa"/>
            <w:tcBorders>
              <w:top w:val="nil"/>
              <w:left w:val="nil"/>
              <w:bottom w:val="single" w:sz="4" w:space="0" w:color="auto"/>
              <w:right w:val="nil"/>
            </w:tcBorders>
            <w:shd w:val="clear" w:color="auto" w:fill="auto"/>
            <w:vAlign w:val="center"/>
            <w:hideMark/>
          </w:tcPr>
          <w:p w14:paraId="707DE52F" w14:textId="1A2C5A6A" w:rsidR="0086378B" w:rsidRPr="008E3BCC" w:rsidRDefault="0086378B" w:rsidP="0086378B">
            <w:pPr>
              <w:widowControl/>
              <w:jc w:val="center"/>
              <w:rPr>
                <w:rFonts w:ascii="宋体" w:eastAsia="宋体" w:hAnsi="宋体" w:cs="宋体"/>
                <w:color w:val="000000"/>
                <w:kern w:val="0"/>
                <w:szCs w:val="21"/>
              </w:rPr>
            </w:pPr>
            <w:r w:rsidRPr="008E3BCC">
              <w:rPr>
                <w:rFonts w:ascii="宋体" w:eastAsia="宋体" w:hAnsi="宋体" w:hint="eastAsia"/>
                <w:color w:val="000000"/>
                <w:szCs w:val="21"/>
              </w:rPr>
              <w:t>-0.002687</w:t>
            </w:r>
            <w:r w:rsidRPr="008E3BCC">
              <w:rPr>
                <w:rFonts w:ascii="宋体" w:eastAsia="宋体" w:hAnsi="宋体" w:hint="eastAsia"/>
                <w:color w:val="000000"/>
                <w:szCs w:val="21"/>
              </w:rPr>
              <w:br/>
              <w:t>***</w:t>
            </w:r>
          </w:p>
        </w:tc>
        <w:tc>
          <w:tcPr>
            <w:tcW w:w="1080" w:type="dxa"/>
            <w:tcBorders>
              <w:top w:val="nil"/>
              <w:left w:val="nil"/>
              <w:bottom w:val="single" w:sz="4" w:space="0" w:color="auto"/>
              <w:right w:val="nil"/>
            </w:tcBorders>
            <w:shd w:val="clear" w:color="auto" w:fill="auto"/>
            <w:vAlign w:val="center"/>
            <w:hideMark/>
          </w:tcPr>
          <w:p w14:paraId="28CE40A0" w14:textId="77777777" w:rsidR="0086378B" w:rsidRPr="00E92CC5" w:rsidRDefault="0086378B" w:rsidP="0086378B">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0.004418</w:t>
            </w:r>
            <w:r w:rsidRPr="00E92CC5">
              <w:rPr>
                <w:rFonts w:ascii="宋体" w:eastAsia="宋体" w:hAnsi="宋体" w:cs="宋体" w:hint="eastAsia"/>
                <w:color w:val="000000"/>
                <w:kern w:val="0"/>
                <w:szCs w:val="21"/>
              </w:rPr>
              <w:br/>
              <w:t>***</w:t>
            </w:r>
          </w:p>
        </w:tc>
        <w:tc>
          <w:tcPr>
            <w:tcW w:w="1276" w:type="dxa"/>
            <w:tcBorders>
              <w:top w:val="nil"/>
              <w:left w:val="nil"/>
              <w:bottom w:val="single" w:sz="4" w:space="0" w:color="auto"/>
              <w:right w:val="nil"/>
            </w:tcBorders>
            <w:shd w:val="clear" w:color="auto" w:fill="auto"/>
            <w:vAlign w:val="center"/>
            <w:hideMark/>
          </w:tcPr>
          <w:p w14:paraId="0B91FA0B" w14:textId="13219D67" w:rsidR="0086378B" w:rsidRPr="0086378B" w:rsidRDefault="0086378B" w:rsidP="0086378B">
            <w:pPr>
              <w:widowControl/>
              <w:jc w:val="center"/>
              <w:rPr>
                <w:rFonts w:ascii="宋体" w:eastAsia="宋体" w:hAnsi="宋体" w:cs="宋体"/>
                <w:color w:val="000000"/>
                <w:kern w:val="0"/>
                <w:szCs w:val="21"/>
              </w:rPr>
            </w:pPr>
            <w:r w:rsidRPr="0086378B">
              <w:rPr>
                <w:rFonts w:ascii="宋体" w:eastAsia="宋体" w:hAnsi="宋体" w:hint="eastAsia"/>
                <w:color w:val="000000"/>
                <w:szCs w:val="18"/>
              </w:rPr>
              <w:t>-0.001651</w:t>
            </w:r>
            <w:r w:rsidRPr="0086378B">
              <w:rPr>
                <w:rFonts w:ascii="宋体" w:eastAsia="宋体" w:hAnsi="宋体" w:hint="eastAsia"/>
                <w:color w:val="000000"/>
                <w:szCs w:val="18"/>
              </w:rPr>
              <w:br/>
              <w:t>***</w:t>
            </w:r>
          </w:p>
        </w:tc>
      </w:tr>
    </w:tbl>
    <w:p w14:paraId="6D4FBA50" w14:textId="26AB8D52" w:rsidR="00CB65C0" w:rsidRDefault="00CB65C0" w:rsidP="003A4932">
      <w:pPr>
        <w:pStyle w:val="ac"/>
        <w:ind w:firstLine="420"/>
      </w:pPr>
    </w:p>
    <w:p w14:paraId="1E5938D1" w14:textId="56B1891F" w:rsidR="00CB65C0" w:rsidRDefault="007168C6" w:rsidP="00FC1044">
      <w:pPr>
        <w:pStyle w:val="ac"/>
        <w:ind w:firstLine="422"/>
        <w:jc w:val="center"/>
      </w:pPr>
      <w:r w:rsidRPr="00FA18AD">
        <w:rPr>
          <w:rFonts w:hint="eastAsia"/>
          <w:b/>
        </w:rPr>
        <w:t>表4-</w:t>
      </w:r>
      <w:r>
        <w:rPr>
          <w:b/>
        </w:rPr>
        <w:t>3</w:t>
      </w:r>
      <w:r w:rsidRPr="00FA18AD">
        <w:rPr>
          <w:b/>
        </w:rPr>
        <w:t xml:space="preserve"> </w:t>
      </w:r>
      <w:r w:rsidRPr="00FA18AD">
        <w:rPr>
          <w:rFonts w:hint="eastAsia"/>
          <w:b/>
        </w:rPr>
        <w:t>日历效应影响因素</w:t>
      </w:r>
      <w:r>
        <w:rPr>
          <w:rFonts w:hint="eastAsia"/>
          <w:b/>
        </w:rPr>
        <w:t>——月历效应、假日效应</w:t>
      </w:r>
    </w:p>
    <w:tbl>
      <w:tblPr>
        <w:tblW w:w="11031" w:type="dxa"/>
        <w:jc w:val="center"/>
        <w:tblLook w:val="04A0" w:firstRow="1" w:lastRow="0" w:firstColumn="1" w:lastColumn="0" w:noHBand="0" w:noVBand="1"/>
      </w:tblPr>
      <w:tblGrid>
        <w:gridCol w:w="1277"/>
        <w:gridCol w:w="1176"/>
        <w:gridCol w:w="1418"/>
        <w:gridCol w:w="1233"/>
        <w:gridCol w:w="1176"/>
        <w:gridCol w:w="1134"/>
        <w:gridCol w:w="1276"/>
        <w:gridCol w:w="1056"/>
        <w:gridCol w:w="1285"/>
      </w:tblGrid>
      <w:tr w:rsidR="00416164" w:rsidRPr="00E92CC5" w14:paraId="7D10651E" w14:textId="77777777" w:rsidTr="00C62185">
        <w:trPr>
          <w:trHeight w:val="285"/>
          <w:jc w:val="center"/>
        </w:trPr>
        <w:tc>
          <w:tcPr>
            <w:tcW w:w="1277" w:type="dxa"/>
            <w:tcBorders>
              <w:top w:val="single" w:sz="4" w:space="0" w:color="auto"/>
              <w:left w:val="nil"/>
              <w:bottom w:val="single" w:sz="4" w:space="0" w:color="auto"/>
              <w:right w:val="nil"/>
            </w:tcBorders>
            <w:shd w:val="clear" w:color="auto" w:fill="auto"/>
            <w:noWrap/>
            <w:vAlign w:val="center"/>
            <w:hideMark/>
          </w:tcPr>
          <w:p w14:paraId="62C1F84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股指名称</w:t>
            </w:r>
          </w:p>
        </w:tc>
        <w:tc>
          <w:tcPr>
            <w:tcW w:w="1176" w:type="dxa"/>
            <w:tcBorders>
              <w:top w:val="single" w:sz="4" w:space="0" w:color="auto"/>
              <w:left w:val="nil"/>
              <w:bottom w:val="single" w:sz="4" w:space="0" w:color="auto"/>
              <w:right w:val="nil"/>
            </w:tcBorders>
            <w:shd w:val="clear" w:color="auto" w:fill="auto"/>
            <w:noWrap/>
            <w:vAlign w:val="center"/>
            <w:hideMark/>
          </w:tcPr>
          <w:p w14:paraId="465FAF96"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月历效应</w:t>
            </w:r>
          </w:p>
        </w:tc>
        <w:tc>
          <w:tcPr>
            <w:tcW w:w="1418" w:type="dxa"/>
            <w:tcBorders>
              <w:top w:val="single" w:sz="4" w:space="0" w:color="auto"/>
              <w:left w:val="nil"/>
              <w:bottom w:val="single" w:sz="4" w:space="0" w:color="auto"/>
              <w:right w:val="nil"/>
            </w:tcBorders>
            <w:shd w:val="clear" w:color="auto" w:fill="auto"/>
            <w:noWrap/>
            <w:vAlign w:val="center"/>
            <w:hideMark/>
          </w:tcPr>
          <w:p w14:paraId="5FDFF2DE"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233" w:type="dxa"/>
            <w:tcBorders>
              <w:top w:val="single" w:sz="4" w:space="0" w:color="auto"/>
              <w:left w:val="nil"/>
              <w:bottom w:val="single" w:sz="4" w:space="0" w:color="auto"/>
              <w:right w:val="nil"/>
            </w:tcBorders>
            <w:shd w:val="clear" w:color="auto" w:fill="auto"/>
            <w:noWrap/>
            <w:vAlign w:val="center"/>
            <w:hideMark/>
          </w:tcPr>
          <w:p w14:paraId="2D7525A3"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176" w:type="dxa"/>
            <w:tcBorders>
              <w:top w:val="single" w:sz="4" w:space="0" w:color="auto"/>
              <w:left w:val="nil"/>
              <w:bottom w:val="single" w:sz="4" w:space="0" w:color="auto"/>
              <w:right w:val="nil"/>
            </w:tcBorders>
            <w:shd w:val="clear" w:color="auto" w:fill="auto"/>
            <w:noWrap/>
            <w:vAlign w:val="center"/>
            <w:hideMark/>
          </w:tcPr>
          <w:p w14:paraId="0231A2C7"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c>
          <w:tcPr>
            <w:tcW w:w="1134" w:type="dxa"/>
            <w:tcBorders>
              <w:top w:val="single" w:sz="4" w:space="0" w:color="auto"/>
              <w:left w:val="nil"/>
              <w:bottom w:val="single" w:sz="4" w:space="0" w:color="auto"/>
              <w:right w:val="nil"/>
            </w:tcBorders>
            <w:shd w:val="clear" w:color="auto" w:fill="auto"/>
            <w:noWrap/>
            <w:vAlign w:val="center"/>
            <w:hideMark/>
          </w:tcPr>
          <w:p w14:paraId="453E677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假日效应</w:t>
            </w:r>
          </w:p>
        </w:tc>
        <w:tc>
          <w:tcPr>
            <w:tcW w:w="1276" w:type="dxa"/>
            <w:tcBorders>
              <w:top w:val="single" w:sz="4" w:space="0" w:color="auto"/>
              <w:left w:val="nil"/>
              <w:bottom w:val="single" w:sz="4" w:space="0" w:color="auto"/>
              <w:right w:val="nil"/>
            </w:tcBorders>
            <w:shd w:val="clear" w:color="auto" w:fill="auto"/>
            <w:noWrap/>
            <w:vAlign w:val="center"/>
            <w:hideMark/>
          </w:tcPr>
          <w:p w14:paraId="0614ECED"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风险因素</w:t>
            </w:r>
          </w:p>
        </w:tc>
        <w:tc>
          <w:tcPr>
            <w:tcW w:w="1056" w:type="dxa"/>
            <w:tcBorders>
              <w:top w:val="single" w:sz="4" w:space="0" w:color="auto"/>
              <w:left w:val="nil"/>
              <w:bottom w:val="single" w:sz="4" w:space="0" w:color="auto"/>
              <w:right w:val="nil"/>
            </w:tcBorders>
            <w:shd w:val="clear" w:color="auto" w:fill="auto"/>
            <w:noWrap/>
            <w:vAlign w:val="center"/>
            <w:hideMark/>
          </w:tcPr>
          <w:p w14:paraId="6BD1E14A"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情绪因素</w:t>
            </w:r>
          </w:p>
        </w:tc>
        <w:tc>
          <w:tcPr>
            <w:tcW w:w="1285" w:type="dxa"/>
            <w:tcBorders>
              <w:top w:val="single" w:sz="4" w:space="0" w:color="auto"/>
              <w:left w:val="nil"/>
              <w:bottom w:val="single" w:sz="4" w:space="0" w:color="auto"/>
              <w:right w:val="nil"/>
            </w:tcBorders>
            <w:shd w:val="clear" w:color="auto" w:fill="auto"/>
            <w:noWrap/>
            <w:vAlign w:val="center"/>
            <w:hideMark/>
          </w:tcPr>
          <w:p w14:paraId="6DBCBFA1" w14:textId="77777777" w:rsidR="00416164" w:rsidRPr="00E92CC5" w:rsidRDefault="00416164" w:rsidP="00416164">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政策因素</w:t>
            </w:r>
          </w:p>
        </w:tc>
      </w:tr>
      <w:tr w:rsidR="00765266" w:rsidRPr="00E92CC5" w14:paraId="093B402B" w14:textId="77777777" w:rsidTr="00C62185">
        <w:trPr>
          <w:trHeight w:hRule="exact" w:val="567"/>
          <w:jc w:val="center"/>
        </w:trPr>
        <w:tc>
          <w:tcPr>
            <w:tcW w:w="1277" w:type="dxa"/>
            <w:tcBorders>
              <w:top w:val="single" w:sz="4" w:space="0" w:color="auto"/>
              <w:left w:val="nil"/>
              <w:bottom w:val="nil"/>
              <w:right w:val="nil"/>
            </w:tcBorders>
            <w:shd w:val="clear" w:color="auto" w:fill="auto"/>
            <w:noWrap/>
            <w:vAlign w:val="center"/>
            <w:hideMark/>
          </w:tcPr>
          <w:p w14:paraId="790423CF" w14:textId="24CAC5C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1</w:t>
            </w:r>
          </w:p>
        </w:tc>
        <w:tc>
          <w:tcPr>
            <w:tcW w:w="1176" w:type="dxa"/>
            <w:tcBorders>
              <w:top w:val="single" w:sz="4" w:space="0" w:color="auto"/>
              <w:left w:val="nil"/>
              <w:bottom w:val="nil"/>
              <w:right w:val="nil"/>
            </w:tcBorders>
            <w:shd w:val="clear" w:color="auto" w:fill="auto"/>
            <w:noWrap/>
            <w:vAlign w:val="center"/>
            <w:hideMark/>
          </w:tcPr>
          <w:p w14:paraId="2EDEBC67"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正一月</w:t>
            </w:r>
          </w:p>
        </w:tc>
        <w:tc>
          <w:tcPr>
            <w:tcW w:w="1418" w:type="dxa"/>
            <w:tcBorders>
              <w:top w:val="nil"/>
              <w:left w:val="nil"/>
              <w:bottom w:val="nil"/>
              <w:right w:val="nil"/>
            </w:tcBorders>
            <w:shd w:val="clear" w:color="auto" w:fill="auto"/>
            <w:vAlign w:val="center"/>
            <w:hideMark/>
          </w:tcPr>
          <w:p w14:paraId="31EE8D2A" w14:textId="2E3CA1E0"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-0.005050</w:t>
            </w:r>
            <w:r w:rsidRPr="00D71F1A">
              <w:rPr>
                <w:rFonts w:ascii="宋体" w:eastAsia="宋体" w:hAnsi="宋体" w:hint="eastAsia"/>
                <w:color w:val="000000"/>
                <w:szCs w:val="21"/>
              </w:rPr>
              <w:br/>
              <w:t>***</w:t>
            </w:r>
          </w:p>
        </w:tc>
        <w:tc>
          <w:tcPr>
            <w:tcW w:w="1233" w:type="dxa"/>
            <w:tcBorders>
              <w:top w:val="single" w:sz="4" w:space="0" w:color="auto"/>
              <w:left w:val="nil"/>
              <w:bottom w:val="nil"/>
              <w:right w:val="nil"/>
            </w:tcBorders>
            <w:shd w:val="clear" w:color="auto" w:fill="auto"/>
            <w:vAlign w:val="center"/>
            <w:hideMark/>
          </w:tcPr>
          <w:p w14:paraId="27AA649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0.005791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EE2CB80" w14:textId="6E53DACA" w:rsidR="00765266" w:rsidRPr="00765266" w:rsidRDefault="00765266" w:rsidP="00765266">
            <w:pPr>
              <w:widowControl/>
              <w:jc w:val="center"/>
              <w:rPr>
                <w:rFonts w:ascii="宋体" w:eastAsia="宋体" w:hAnsi="宋体" w:cs="宋体"/>
                <w:kern w:val="0"/>
                <w:szCs w:val="21"/>
              </w:rPr>
            </w:pPr>
            <w:r w:rsidRPr="00765266">
              <w:rPr>
                <w:rFonts w:ascii="宋体" w:eastAsia="宋体" w:hAnsi="宋体" w:hint="eastAsia"/>
                <w:szCs w:val="21"/>
              </w:rPr>
              <w:t>0.002562</w:t>
            </w:r>
            <w:r w:rsidRPr="00765266">
              <w:rPr>
                <w:rFonts w:ascii="宋体" w:eastAsia="宋体" w:hAnsi="宋体" w:hint="eastAsia"/>
                <w:szCs w:val="21"/>
              </w:rPr>
              <w:br/>
              <w:t>***</w:t>
            </w:r>
          </w:p>
        </w:tc>
        <w:tc>
          <w:tcPr>
            <w:tcW w:w="1134" w:type="dxa"/>
            <w:tcBorders>
              <w:top w:val="single" w:sz="4" w:space="0" w:color="auto"/>
              <w:left w:val="nil"/>
              <w:bottom w:val="nil"/>
              <w:right w:val="nil"/>
            </w:tcBorders>
            <w:shd w:val="clear" w:color="auto" w:fill="auto"/>
            <w:noWrap/>
            <w:vAlign w:val="center"/>
            <w:hideMark/>
          </w:tcPr>
          <w:p w14:paraId="6DA5DFFD"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w:t>
            </w:r>
          </w:p>
        </w:tc>
        <w:tc>
          <w:tcPr>
            <w:tcW w:w="1276" w:type="dxa"/>
            <w:tcBorders>
              <w:top w:val="single" w:sz="4" w:space="0" w:color="auto"/>
              <w:left w:val="nil"/>
              <w:bottom w:val="nil"/>
              <w:right w:val="nil"/>
            </w:tcBorders>
            <w:shd w:val="clear" w:color="auto" w:fill="auto"/>
            <w:vAlign w:val="center"/>
            <w:hideMark/>
          </w:tcPr>
          <w:p w14:paraId="0F8EDBBB"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single" w:sz="4" w:space="0" w:color="auto"/>
              <w:left w:val="nil"/>
              <w:bottom w:val="nil"/>
              <w:right w:val="nil"/>
            </w:tcBorders>
            <w:shd w:val="clear" w:color="auto" w:fill="auto"/>
            <w:vAlign w:val="center"/>
            <w:hideMark/>
          </w:tcPr>
          <w:p w14:paraId="76906148"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1BF10AE2"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0AB50650"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411970B6" w14:textId="12113A68"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0805CDB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正五月</w:t>
            </w:r>
          </w:p>
        </w:tc>
        <w:tc>
          <w:tcPr>
            <w:tcW w:w="1418" w:type="dxa"/>
            <w:tcBorders>
              <w:top w:val="nil"/>
              <w:left w:val="nil"/>
              <w:bottom w:val="nil"/>
              <w:right w:val="nil"/>
            </w:tcBorders>
            <w:shd w:val="clear" w:color="auto" w:fill="auto"/>
            <w:vAlign w:val="center"/>
            <w:hideMark/>
          </w:tcPr>
          <w:p w14:paraId="61B17F8E" w14:textId="671ADBD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-0.005757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39356F3" w14:textId="77777777" w:rsidR="00765266" w:rsidRPr="00AE06E8" w:rsidRDefault="00765266" w:rsidP="00765266">
            <w:pPr>
              <w:widowControl/>
              <w:jc w:val="center"/>
              <w:rPr>
                <w:rFonts w:ascii="宋体" w:eastAsia="宋体" w:hAnsi="宋体"/>
                <w:color w:val="000000"/>
                <w:sz w:val="20"/>
                <w:szCs w:val="18"/>
              </w:rPr>
            </w:pPr>
            <w:r w:rsidRPr="00AE06E8">
              <w:rPr>
                <w:rFonts w:ascii="宋体" w:eastAsia="宋体" w:hAnsi="宋体" w:hint="eastAsia"/>
                <w:color w:val="000000"/>
                <w:sz w:val="20"/>
                <w:szCs w:val="18"/>
              </w:rPr>
              <w:t>0.007713</w:t>
            </w:r>
            <w:r w:rsidRPr="00AE06E8">
              <w:rPr>
                <w:rFonts w:ascii="宋体" w:eastAsia="宋体" w:hAnsi="宋体" w:hint="eastAsia"/>
                <w:color w:val="000000"/>
                <w:sz w:val="20"/>
                <w:szCs w:val="18"/>
              </w:rPr>
              <w:br/>
              <w:t>***</w:t>
            </w:r>
          </w:p>
          <w:p w14:paraId="71774C84" w14:textId="1BFA0D2B" w:rsidR="00765266" w:rsidRPr="00E92CC5" w:rsidRDefault="00765266" w:rsidP="00765266">
            <w:pPr>
              <w:widowControl/>
              <w:jc w:val="center"/>
              <w:rPr>
                <w:rFonts w:ascii="宋体" w:eastAsia="宋体" w:hAnsi="宋体" w:cs="宋体"/>
                <w:color w:val="000000"/>
                <w:kern w:val="0"/>
                <w:szCs w:val="21"/>
              </w:rPr>
            </w:pPr>
          </w:p>
        </w:tc>
        <w:tc>
          <w:tcPr>
            <w:tcW w:w="1176" w:type="dxa"/>
            <w:tcBorders>
              <w:top w:val="nil"/>
              <w:left w:val="nil"/>
              <w:bottom w:val="nil"/>
              <w:right w:val="nil"/>
            </w:tcBorders>
            <w:shd w:val="clear" w:color="auto" w:fill="auto"/>
            <w:vAlign w:val="center"/>
            <w:hideMark/>
          </w:tcPr>
          <w:p w14:paraId="08BF4D4E" w14:textId="119161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0.015665</w:t>
            </w:r>
          </w:p>
        </w:tc>
        <w:tc>
          <w:tcPr>
            <w:tcW w:w="1134" w:type="dxa"/>
            <w:tcBorders>
              <w:top w:val="nil"/>
              <w:left w:val="nil"/>
              <w:bottom w:val="nil"/>
              <w:right w:val="nil"/>
            </w:tcBorders>
            <w:shd w:val="clear" w:color="auto" w:fill="auto"/>
            <w:noWrap/>
            <w:vAlign w:val="center"/>
            <w:hideMark/>
          </w:tcPr>
          <w:p w14:paraId="2E056BCC"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470FA898"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-0.004137</w:t>
            </w:r>
            <w:r w:rsidRPr="00765266">
              <w:rPr>
                <w:rFonts w:ascii="宋体" w:eastAsia="宋体" w:hAnsi="宋体" w:hint="eastAsia"/>
                <w:color w:val="000000"/>
                <w:szCs w:val="21"/>
              </w:rPr>
              <w:br/>
              <w:t>***</w:t>
            </w:r>
          </w:p>
          <w:p w14:paraId="21054F5F" w14:textId="57D4CFD9"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63C2B65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0.002194</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3FD93437" w14:textId="44A0E28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-0.001129</w:t>
            </w:r>
            <w:r w:rsidRPr="00765266">
              <w:rPr>
                <w:rFonts w:ascii="宋体" w:eastAsia="宋体" w:hAnsi="宋体" w:hint="eastAsia"/>
                <w:color w:val="000000"/>
                <w:szCs w:val="21"/>
              </w:rPr>
              <w:br/>
              <w:t>***</w:t>
            </w:r>
          </w:p>
        </w:tc>
      </w:tr>
      <w:tr w:rsidR="00765266" w:rsidRPr="00E92CC5" w14:paraId="1EAB96D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5DBFE6DB" w14:textId="39FA7196"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上证综指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608377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24441317" w14:textId="0C710CFF"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0.003307</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29D2AC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-0.001241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27FE552" w14:textId="650DA1A6"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-0.000235</w:t>
            </w:r>
          </w:p>
        </w:tc>
        <w:tc>
          <w:tcPr>
            <w:tcW w:w="1134" w:type="dxa"/>
            <w:tcBorders>
              <w:top w:val="nil"/>
              <w:left w:val="nil"/>
              <w:bottom w:val="nil"/>
              <w:right w:val="nil"/>
            </w:tcBorders>
            <w:shd w:val="clear" w:color="auto" w:fill="auto"/>
            <w:noWrap/>
            <w:vAlign w:val="center"/>
            <w:hideMark/>
          </w:tcPr>
          <w:p w14:paraId="3F8D5561"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2C1134DE"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2B25FF31"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6BBBCCC5"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42958985"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37C62732" w14:textId="57E45E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7DA7D62"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27BC1459" w14:textId="77777777" w:rsidR="00765266" w:rsidRPr="008A3E9E" w:rsidRDefault="00765266" w:rsidP="00765266">
            <w:pPr>
              <w:widowControl/>
              <w:jc w:val="center"/>
              <w:rPr>
                <w:rFonts w:ascii="宋体" w:eastAsia="宋体" w:hAnsi="宋体"/>
                <w:color w:val="000000"/>
                <w:szCs w:val="21"/>
              </w:rPr>
            </w:pPr>
            <w:r w:rsidRPr="008A3E9E">
              <w:rPr>
                <w:rFonts w:ascii="宋体" w:eastAsia="宋体" w:hAnsi="宋体" w:hint="eastAsia"/>
                <w:color w:val="000000"/>
                <w:szCs w:val="21"/>
              </w:rPr>
              <w:t>-0.001602</w:t>
            </w:r>
            <w:r w:rsidRPr="008A3E9E">
              <w:rPr>
                <w:rFonts w:ascii="宋体" w:eastAsia="宋体" w:hAnsi="宋体" w:hint="eastAsia"/>
                <w:color w:val="000000"/>
                <w:szCs w:val="21"/>
              </w:rPr>
              <w:br/>
              <w:t>***</w:t>
            </w:r>
          </w:p>
          <w:p w14:paraId="2408F8BD" w14:textId="34F0E538" w:rsidR="00765266" w:rsidRPr="00D71F1A" w:rsidRDefault="00765266" w:rsidP="00765266">
            <w:pPr>
              <w:widowControl/>
              <w:jc w:val="center"/>
              <w:rPr>
                <w:rFonts w:ascii="宋体" w:eastAsia="宋体" w:hAnsi="宋体" w:cs="宋体"/>
                <w:color w:val="000000"/>
                <w:kern w:val="0"/>
                <w:szCs w:val="21"/>
              </w:rPr>
            </w:pPr>
          </w:p>
        </w:tc>
        <w:tc>
          <w:tcPr>
            <w:tcW w:w="1233" w:type="dxa"/>
            <w:tcBorders>
              <w:top w:val="nil"/>
              <w:left w:val="nil"/>
              <w:bottom w:val="nil"/>
              <w:right w:val="nil"/>
            </w:tcBorders>
            <w:shd w:val="clear" w:color="auto" w:fill="auto"/>
            <w:vAlign w:val="center"/>
            <w:hideMark/>
          </w:tcPr>
          <w:p w14:paraId="073B1FDD"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0.008932</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0242136B" w14:textId="1B20D384"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-0.006718</w:t>
            </w:r>
          </w:p>
        </w:tc>
        <w:tc>
          <w:tcPr>
            <w:tcW w:w="1134" w:type="dxa"/>
            <w:tcBorders>
              <w:top w:val="nil"/>
              <w:left w:val="nil"/>
              <w:bottom w:val="nil"/>
              <w:right w:val="nil"/>
            </w:tcBorders>
            <w:shd w:val="clear" w:color="auto" w:fill="auto"/>
            <w:noWrap/>
            <w:vAlign w:val="center"/>
            <w:hideMark/>
          </w:tcPr>
          <w:p w14:paraId="3BEF90D7"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70945EF2"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070B6EC4"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5CA50AA0"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340B3A9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DC994A5" w14:textId="6EFB311C"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39587C45"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2A44680" w14:textId="680C3B19"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-0.003183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43315166"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0.007371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560C9909" w14:textId="4119E0B5"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-0.105563</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3C57C616"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noWrap/>
            <w:vAlign w:val="center"/>
            <w:hideMark/>
          </w:tcPr>
          <w:p w14:paraId="0E570F5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noWrap/>
            <w:vAlign w:val="center"/>
            <w:hideMark/>
          </w:tcPr>
          <w:p w14:paraId="3CF42BD0"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noWrap/>
            <w:vAlign w:val="center"/>
            <w:hideMark/>
          </w:tcPr>
          <w:p w14:paraId="7E418EAB"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1D667384"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2DD3B874" w14:textId="3597F051"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创业板指</w:t>
            </w:r>
            <w:r w:rsidR="00C62185">
              <w:rPr>
                <w:rFonts w:ascii="宋体" w:eastAsia="宋体" w:hAnsi="宋体" w:cs="宋体" w:hint="eastAsia"/>
                <w:color w:val="000000"/>
                <w:kern w:val="0"/>
                <w:szCs w:val="21"/>
              </w:rPr>
              <w:t>3</w:t>
            </w:r>
          </w:p>
        </w:tc>
        <w:tc>
          <w:tcPr>
            <w:tcW w:w="1176" w:type="dxa"/>
            <w:tcBorders>
              <w:top w:val="nil"/>
              <w:left w:val="nil"/>
              <w:bottom w:val="nil"/>
              <w:right w:val="nil"/>
            </w:tcBorders>
            <w:shd w:val="clear" w:color="auto" w:fill="auto"/>
            <w:noWrap/>
            <w:vAlign w:val="center"/>
            <w:hideMark/>
          </w:tcPr>
          <w:p w14:paraId="2E580ED0"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nil"/>
              <w:right w:val="nil"/>
            </w:tcBorders>
            <w:shd w:val="clear" w:color="auto" w:fill="auto"/>
            <w:vAlign w:val="center"/>
            <w:hideMark/>
          </w:tcPr>
          <w:p w14:paraId="033CFEC8" w14:textId="38440B3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-0.002674</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5607017E"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0.003601</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65D11983" w14:textId="3D5324C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szCs w:val="21"/>
              </w:rPr>
              <w:t>-0.015438</w:t>
            </w:r>
            <w:r w:rsidRPr="00765266">
              <w:rPr>
                <w:rFonts w:ascii="宋体" w:eastAsia="宋体" w:hAnsi="宋体" w:hint="eastAsia"/>
                <w:szCs w:val="21"/>
              </w:rPr>
              <w:br/>
              <w:t>***</w:t>
            </w:r>
          </w:p>
        </w:tc>
        <w:tc>
          <w:tcPr>
            <w:tcW w:w="1134" w:type="dxa"/>
            <w:tcBorders>
              <w:top w:val="nil"/>
              <w:left w:val="nil"/>
              <w:bottom w:val="nil"/>
              <w:right w:val="nil"/>
            </w:tcBorders>
            <w:shd w:val="clear" w:color="auto" w:fill="auto"/>
            <w:noWrap/>
            <w:vAlign w:val="center"/>
            <w:hideMark/>
          </w:tcPr>
          <w:p w14:paraId="21CCA6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30F3821"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39E91D89"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3F1ED88D"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294546BB"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7E6A3DB4" w14:textId="20EB11B2"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1</w:t>
            </w:r>
          </w:p>
        </w:tc>
        <w:tc>
          <w:tcPr>
            <w:tcW w:w="1176" w:type="dxa"/>
            <w:tcBorders>
              <w:top w:val="nil"/>
              <w:left w:val="nil"/>
              <w:bottom w:val="nil"/>
              <w:right w:val="nil"/>
            </w:tcBorders>
            <w:shd w:val="clear" w:color="auto" w:fill="auto"/>
            <w:noWrap/>
            <w:vAlign w:val="center"/>
            <w:hideMark/>
          </w:tcPr>
          <w:p w14:paraId="4CCE2FC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正二月</w:t>
            </w:r>
          </w:p>
        </w:tc>
        <w:tc>
          <w:tcPr>
            <w:tcW w:w="1418" w:type="dxa"/>
            <w:tcBorders>
              <w:top w:val="nil"/>
              <w:left w:val="nil"/>
              <w:bottom w:val="nil"/>
              <w:right w:val="nil"/>
            </w:tcBorders>
            <w:shd w:val="clear" w:color="auto" w:fill="auto"/>
            <w:vAlign w:val="center"/>
            <w:hideMark/>
          </w:tcPr>
          <w:p w14:paraId="1D0BDC35" w14:textId="256F34B8"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-0.004206</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6B0B9AD8"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0.005075</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37403626" w14:textId="38B847AE"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0.002261</w:t>
            </w:r>
          </w:p>
        </w:tc>
        <w:tc>
          <w:tcPr>
            <w:tcW w:w="1134" w:type="dxa"/>
            <w:tcBorders>
              <w:top w:val="nil"/>
              <w:left w:val="nil"/>
              <w:bottom w:val="nil"/>
              <w:right w:val="nil"/>
            </w:tcBorders>
            <w:shd w:val="clear" w:color="auto" w:fill="auto"/>
            <w:noWrap/>
            <w:vAlign w:val="center"/>
            <w:hideMark/>
          </w:tcPr>
          <w:p w14:paraId="356A1603"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nil"/>
              <w:right w:val="nil"/>
            </w:tcBorders>
            <w:shd w:val="clear" w:color="auto" w:fill="auto"/>
            <w:vAlign w:val="center"/>
            <w:hideMark/>
          </w:tcPr>
          <w:p w14:paraId="41DB527F"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5F8B113"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nil"/>
              <w:right w:val="nil"/>
            </w:tcBorders>
            <w:shd w:val="clear" w:color="auto" w:fill="auto"/>
            <w:vAlign w:val="center"/>
            <w:hideMark/>
          </w:tcPr>
          <w:p w14:paraId="00ADDEB4" w14:textId="77777777" w:rsidR="00765266" w:rsidRPr="00765266" w:rsidRDefault="00765266" w:rsidP="00765266">
            <w:pPr>
              <w:widowControl/>
              <w:jc w:val="center"/>
              <w:rPr>
                <w:rFonts w:ascii="宋体" w:eastAsia="宋体" w:hAnsi="宋体" w:cs="Times New Roman"/>
                <w:kern w:val="0"/>
                <w:szCs w:val="21"/>
              </w:rPr>
            </w:pPr>
          </w:p>
        </w:tc>
      </w:tr>
      <w:tr w:rsidR="00765266" w:rsidRPr="00E92CC5" w14:paraId="78B451F8" w14:textId="77777777" w:rsidTr="00C62185">
        <w:trPr>
          <w:trHeight w:hRule="exact" w:val="567"/>
          <w:jc w:val="center"/>
        </w:trPr>
        <w:tc>
          <w:tcPr>
            <w:tcW w:w="1277" w:type="dxa"/>
            <w:tcBorders>
              <w:top w:val="nil"/>
              <w:left w:val="nil"/>
              <w:bottom w:val="nil"/>
              <w:right w:val="nil"/>
            </w:tcBorders>
            <w:shd w:val="clear" w:color="auto" w:fill="auto"/>
            <w:noWrap/>
            <w:vAlign w:val="center"/>
            <w:hideMark/>
          </w:tcPr>
          <w:p w14:paraId="61B73545" w14:textId="75128AF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2</w:t>
            </w:r>
          </w:p>
        </w:tc>
        <w:tc>
          <w:tcPr>
            <w:tcW w:w="1176" w:type="dxa"/>
            <w:tcBorders>
              <w:top w:val="nil"/>
              <w:left w:val="nil"/>
              <w:bottom w:val="nil"/>
              <w:right w:val="nil"/>
            </w:tcBorders>
            <w:shd w:val="clear" w:color="auto" w:fill="auto"/>
            <w:noWrap/>
            <w:vAlign w:val="center"/>
            <w:hideMark/>
          </w:tcPr>
          <w:p w14:paraId="4C838C64"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负一月</w:t>
            </w:r>
          </w:p>
        </w:tc>
        <w:tc>
          <w:tcPr>
            <w:tcW w:w="1418" w:type="dxa"/>
            <w:tcBorders>
              <w:top w:val="nil"/>
              <w:left w:val="nil"/>
              <w:bottom w:val="nil"/>
              <w:right w:val="nil"/>
            </w:tcBorders>
            <w:shd w:val="clear" w:color="auto" w:fill="auto"/>
            <w:vAlign w:val="center"/>
            <w:hideMark/>
          </w:tcPr>
          <w:p w14:paraId="6DADC545" w14:textId="3646345C"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-0.011343</w:t>
            </w:r>
            <w:r w:rsidRPr="00D71F1A">
              <w:rPr>
                <w:rFonts w:ascii="宋体" w:eastAsia="宋体" w:hAnsi="宋体" w:hint="eastAsia"/>
                <w:color w:val="000000"/>
                <w:szCs w:val="21"/>
              </w:rPr>
              <w:br/>
              <w:t>***</w:t>
            </w:r>
          </w:p>
        </w:tc>
        <w:tc>
          <w:tcPr>
            <w:tcW w:w="1233" w:type="dxa"/>
            <w:tcBorders>
              <w:top w:val="nil"/>
              <w:left w:val="nil"/>
              <w:bottom w:val="nil"/>
              <w:right w:val="nil"/>
            </w:tcBorders>
            <w:shd w:val="clear" w:color="auto" w:fill="auto"/>
            <w:vAlign w:val="center"/>
            <w:hideMark/>
          </w:tcPr>
          <w:p w14:paraId="3E75EC51"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0.023819</w:t>
            </w:r>
            <w:r w:rsidRPr="00E92CC5">
              <w:rPr>
                <w:rFonts w:ascii="宋体" w:eastAsia="宋体" w:hAnsi="宋体" w:cs="宋体" w:hint="eastAsia"/>
                <w:color w:val="000000"/>
                <w:kern w:val="0"/>
                <w:szCs w:val="21"/>
              </w:rPr>
              <w:br/>
              <w:t>***</w:t>
            </w:r>
          </w:p>
        </w:tc>
        <w:tc>
          <w:tcPr>
            <w:tcW w:w="1176" w:type="dxa"/>
            <w:tcBorders>
              <w:top w:val="nil"/>
              <w:left w:val="nil"/>
              <w:bottom w:val="nil"/>
              <w:right w:val="nil"/>
            </w:tcBorders>
            <w:shd w:val="clear" w:color="auto" w:fill="auto"/>
            <w:vAlign w:val="center"/>
            <w:hideMark/>
          </w:tcPr>
          <w:p w14:paraId="4CF7A9D4" w14:textId="4CCC4448"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0.072164</w:t>
            </w:r>
            <w:r w:rsidRPr="00765266">
              <w:rPr>
                <w:rFonts w:ascii="宋体" w:eastAsia="宋体" w:hAnsi="宋体" w:hint="eastAsia"/>
                <w:color w:val="000000"/>
                <w:szCs w:val="21"/>
              </w:rPr>
              <w:br/>
              <w:t>***</w:t>
            </w:r>
          </w:p>
        </w:tc>
        <w:tc>
          <w:tcPr>
            <w:tcW w:w="1134" w:type="dxa"/>
            <w:tcBorders>
              <w:top w:val="nil"/>
              <w:left w:val="nil"/>
              <w:bottom w:val="nil"/>
              <w:right w:val="nil"/>
            </w:tcBorders>
            <w:shd w:val="clear" w:color="auto" w:fill="auto"/>
            <w:noWrap/>
            <w:vAlign w:val="center"/>
            <w:hideMark/>
          </w:tcPr>
          <w:p w14:paraId="543B1204"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正</w:t>
            </w:r>
          </w:p>
        </w:tc>
        <w:tc>
          <w:tcPr>
            <w:tcW w:w="1276" w:type="dxa"/>
            <w:tcBorders>
              <w:top w:val="nil"/>
              <w:left w:val="nil"/>
              <w:bottom w:val="nil"/>
              <w:right w:val="nil"/>
            </w:tcBorders>
            <w:shd w:val="clear" w:color="auto" w:fill="auto"/>
            <w:vAlign w:val="center"/>
            <w:hideMark/>
          </w:tcPr>
          <w:p w14:paraId="1EC3993A" w14:textId="77777777" w:rsidR="00765266" w:rsidRPr="00765266" w:rsidRDefault="00765266" w:rsidP="00765266">
            <w:pPr>
              <w:widowControl/>
              <w:jc w:val="center"/>
              <w:rPr>
                <w:rFonts w:ascii="宋体" w:eastAsia="宋体" w:hAnsi="宋体"/>
                <w:color w:val="000000"/>
                <w:szCs w:val="21"/>
              </w:rPr>
            </w:pPr>
            <w:r w:rsidRPr="00765266">
              <w:rPr>
                <w:rFonts w:ascii="宋体" w:eastAsia="宋体" w:hAnsi="宋体" w:hint="eastAsia"/>
                <w:color w:val="000000"/>
                <w:szCs w:val="21"/>
              </w:rPr>
              <w:t>-0.002567</w:t>
            </w:r>
            <w:r w:rsidRPr="00765266">
              <w:rPr>
                <w:rFonts w:ascii="宋体" w:eastAsia="宋体" w:hAnsi="宋体" w:hint="eastAsia"/>
                <w:color w:val="000000"/>
                <w:szCs w:val="21"/>
              </w:rPr>
              <w:br/>
              <w:t>***</w:t>
            </w:r>
          </w:p>
          <w:p w14:paraId="792F01C9" w14:textId="066CB588"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nil"/>
              <w:right w:val="nil"/>
            </w:tcBorders>
            <w:shd w:val="clear" w:color="auto" w:fill="auto"/>
            <w:vAlign w:val="center"/>
            <w:hideMark/>
          </w:tcPr>
          <w:p w14:paraId="1B64702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0.002100</w:t>
            </w:r>
            <w:r w:rsidRPr="00765266">
              <w:rPr>
                <w:rFonts w:ascii="宋体" w:eastAsia="宋体" w:hAnsi="宋体" w:cs="宋体" w:hint="eastAsia"/>
                <w:color w:val="000000"/>
                <w:kern w:val="0"/>
                <w:szCs w:val="21"/>
              </w:rPr>
              <w:br/>
              <w:t>***</w:t>
            </w:r>
          </w:p>
        </w:tc>
        <w:tc>
          <w:tcPr>
            <w:tcW w:w="1285" w:type="dxa"/>
            <w:tcBorders>
              <w:top w:val="nil"/>
              <w:left w:val="nil"/>
              <w:bottom w:val="nil"/>
              <w:right w:val="nil"/>
            </w:tcBorders>
            <w:shd w:val="clear" w:color="auto" w:fill="auto"/>
            <w:vAlign w:val="center"/>
            <w:hideMark/>
          </w:tcPr>
          <w:p w14:paraId="772F9D59" w14:textId="279582E2"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0.000139</w:t>
            </w:r>
            <w:r w:rsidRPr="00765266">
              <w:rPr>
                <w:rFonts w:ascii="宋体" w:eastAsia="宋体" w:hAnsi="宋体" w:hint="eastAsia"/>
                <w:color w:val="000000"/>
                <w:szCs w:val="21"/>
              </w:rPr>
              <w:br/>
              <w:t>***</w:t>
            </w:r>
          </w:p>
        </w:tc>
      </w:tr>
      <w:tr w:rsidR="00765266" w:rsidRPr="00E92CC5" w14:paraId="666C15AA" w14:textId="77777777" w:rsidTr="00C62185">
        <w:trPr>
          <w:trHeight w:hRule="exact" w:val="567"/>
          <w:jc w:val="center"/>
        </w:trPr>
        <w:tc>
          <w:tcPr>
            <w:tcW w:w="1277" w:type="dxa"/>
            <w:tcBorders>
              <w:top w:val="nil"/>
              <w:left w:val="nil"/>
              <w:bottom w:val="single" w:sz="4" w:space="0" w:color="auto"/>
              <w:right w:val="nil"/>
            </w:tcBorders>
            <w:shd w:val="clear" w:color="auto" w:fill="auto"/>
            <w:noWrap/>
            <w:vAlign w:val="center"/>
            <w:hideMark/>
          </w:tcPr>
          <w:p w14:paraId="38B99400" w14:textId="636A1380"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深证成指</w:t>
            </w:r>
            <w:r w:rsidR="00C62185">
              <w:rPr>
                <w:rFonts w:ascii="宋体" w:eastAsia="宋体" w:hAnsi="宋体" w:cs="宋体" w:hint="eastAsia"/>
                <w:color w:val="000000"/>
                <w:kern w:val="0"/>
                <w:szCs w:val="21"/>
              </w:rPr>
              <w:t>3</w:t>
            </w:r>
          </w:p>
        </w:tc>
        <w:tc>
          <w:tcPr>
            <w:tcW w:w="1176" w:type="dxa"/>
            <w:tcBorders>
              <w:top w:val="nil"/>
              <w:left w:val="nil"/>
              <w:bottom w:val="single" w:sz="4" w:space="0" w:color="auto"/>
              <w:right w:val="nil"/>
            </w:tcBorders>
            <w:shd w:val="clear" w:color="auto" w:fill="auto"/>
            <w:noWrap/>
            <w:vAlign w:val="center"/>
            <w:hideMark/>
          </w:tcPr>
          <w:p w14:paraId="426F960C"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负十二月</w:t>
            </w:r>
          </w:p>
        </w:tc>
        <w:tc>
          <w:tcPr>
            <w:tcW w:w="1418" w:type="dxa"/>
            <w:tcBorders>
              <w:top w:val="nil"/>
              <w:left w:val="nil"/>
              <w:bottom w:val="single" w:sz="4" w:space="0" w:color="auto"/>
              <w:right w:val="nil"/>
            </w:tcBorders>
            <w:shd w:val="clear" w:color="auto" w:fill="auto"/>
            <w:vAlign w:val="center"/>
            <w:hideMark/>
          </w:tcPr>
          <w:p w14:paraId="4DDC203A" w14:textId="3E538C22" w:rsidR="00765266" w:rsidRPr="00D71F1A" w:rsidRDefault="00765266" w:rsidP="00765266">
            <w:pPr>
              <w:widowControl/>
              <w:jc w:val="center"/>
              <w:rPr>
                <w:rFonts w:ascii="宋体" w:eastAsia="宋体" w:hAnsi="宋体" w:cs="宋体"/>
                <w:color w:val="000000"/>
                <w:kern w:val="0"/>
                <w:szCs w:val="21"/>
              </w:rPr>
            </w:pPr>
            <w:r w:rsidRPr="00D71F1A">
              <w:rPr>
                <w:rFonts w:ascii="宋体" w:eastAsia="宋体" w:hAnsi="宋体" w:hint="eastAsia"/>
                <w:color w:val="000000"/>
                <w:szCs w:val="21"/>
              </w:rPr>
              <w:t>-0.011616</w:t>
            </w:r>
            <w:r w:rsidRPr="00D71F1A">
              <w:rPr>
                <w:rFonts w:ascii="宋体" w:eastAsia="宋体" w:hAnsi="宋体" w:hint="eastAsia"/>
                <w:color w:val="000000"/>
                <w:szCs w:val="21"/>
              </w:rPr>
              <w:br/>
              <w:t>***</w:t>
            </w:r>
          </w:p>
        </w:tc>
        <w:tc>
          <w:tcPr>
            <w:tcW w:w="1233" w:type="dxa"/>
            <w:tcBorders>
              <w:top w:val="nil"/>
              <w:left w:val="nil"/>
              <w:bottom w:val="single" w:sz="4" w:space="0" w:color="auto"/>
              <w:right w:val="nil"/>
            </w:tcBorders>
            <w:shd w:val="clear" w:color="auto" w:fill="auto"/>
            <w:vAlign w:val="center"/>
            <w:hideMark/>
          </w:tcPr>
          <w:p w14:paraId="10CD310F" w14:textId="77777777" w:rsidR="00765266" w:rsidRPr="00E92CC5" w:rsidRDefault="00765266" w:rsidP="00765266">
            <w:pPr>
              <w:widowControl/>
              <w:jc w:val="center"/>
              <w:rPr>
                <w:rFonts w:ascii="宋体" w:eastAsia="宋体" w:hAnsi="宋体" w:cs="宋体"/>
                <w:color w:val="000000"/>
                <w:kern w:val="0"/>
                <w:szCs w:val="21"/>
              </w:rPr>
            </w:pPr>
            <w:r w:rsidRPr="00E92CC5">
              <w:rPr>
                <w:rFonts w:ascii="宋体" w:eastAsia="宋体" w:hAnsi="宋体" w:cs="宋体" w:hint="eastAsia"/>
                <w:color w:val="000000"/>
                <w:kern w:val="0"/>
                <w:szCs w:val="21"/>
              </w:rPr>
              <w:t>0.009968</w:t>
            </w:r>
            <w:r w:rsidRPr="00E92CC5">
              <w:rPr>
                <w:rFonts w:ascii="宋体" w:eastAsia="宋体" w:hAnsi="宋体" w:cs="宋体" w:hint="eastAsia"/>
                <w:color w:val="000000"/>
                <w:kern w:val="0"/>
                <w:szCs w:val="21"/>
              </w:rPr>
              <w:br/>
              <w:t>***</w:t>
            </w:r>
          </w:p>
        </w:tc>
        <w:tc>
          <w:tcPr>
            <w:tcW w:w="1176" w:type="dxa"/>
            <w:tcBorders>
              <w:top w:val="nil"/>
              <w:left w:val="nil"/>
              <w:bottom w:val="single" w:sz="4" w:space="0" w:color="auto"/>
              <w:right w:val="nil"/>
            </w:tcBorders>
            <w:shd w:val="clear" w:color="auto" w:fill="auto"/>
            <w:vAlign w:val="center"/>
            <w:hideMark/>
          </w:tcPr>
          <w:p w14:paraId="2ADFB3B7" w14:textId="4EACDF7C"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hint="eastAsia"/>
                <w:color w:val="000000"/>
                <w:szCs w:val="21"/>
              </w:rPr>
              <w:t>0.060204</w:t>
            </w:r>
            <w:r w:rsidRPr="00765266">
              <w:rPr>
                <w:rFonts w:ascii="宋体" w:eastAsia="宋体" w:hAnsi="宋体" w:hint="eastAsia"/>
                <w:color w:val="000000"/>
                <w:szCs w:val="21"/>
              </w:rPr>
              <w:br/>
              <w:t>***</w:t>
            </w:r>
          </w:p>
        </w:tc>
        <w:tc>
          <w:tcPr>
            <w:tcW w:w="1134" w:type="dxa"/>
            <w:tcBorders>
              <w:top w:val="nil"/>
              <w:left w:val="nil"/>
              <w:bottom w:val="single" w:sz="4" w:space="0" w:color="auto"/>
              <w:right w:val="nil"/>
            </w:tcBorders>
            <w:shd w:val="clear" w:color="auto" w:fill="auto"/>
            <w:noWrap/>
            <w:vAlign w:val="center"/>
            <w:hideMark/>
          </w:tcPr>
          <w:p w14:paraId="62FE2DD9" w14:textId="77777777" w:rsidR="00765266" w:rsidRPr="00765266" w:rsidRDefault="00765266" w:rsidP="00765266">
            <w:pPr>
              <w:widowControl/>
              <w:jc w:val="center"/>
              <w:rPr>
                <w:rFonts w:ascii="宋体" w:eastAsia="宋体" w:hAnsi="宋体" w:cs="宋体"/>
                <w:color w:val="000000"/>
                <w:kern w:val="0"/>
                <w:szCs w:val="21"/>
              </w:rPr>
            </w:pPr>
            <w:r w:rsidRPr="00765266">
              <w:rPr>
                <w:rFonts w:ascii="宋体" w:eastAsia="宋体" w:hAnsi="宋体" w:cs="宋体" w:hint="eastAsia"/>
                <w:color w:val="000000"/>
                <w:kern w:val="0"/>
                <w:szCs w:val="21"/>
              </w:rPr>
              <w:t>无显著</w:t>
            </w:r>
          </w:p>
        </w:tc>
        <w:tc>
          <w:tcPr>
            <w:tcW w:w="1276" w:type="dxa"/>
            <w:tcBorders>
              <w:top w:val="nil"/>
              <w:left w:val="nil"/>
              <w:bottom w:val="single" w:sz="4" w:space="0" w:color="auto"/>
              <w:right w:val="nil"/>
            </w:tcBorders>
            <w:shd w:val="clear" w:color="auto" w:fill="auto"/>
            <w:vAlign w:val="center"/>
            <w:hideMark/>
          </w:tcPr>
          <w:p w14:paraId="4C31CAC7" w14:textId="77777777" w:rsidR="00765266" w:rsidRPr="00765266" w:rsidRDefault="00765266" w:rsidP="00765266">
            <w:pPr>
              <w:widowControl/>
              <w:jc w:val="center"/>
              <w:rPr>
                <w:rFonts w:ascii="宋体" w:eastAsia="宋体" w:hAnsi="宋体" w:cs="宋体"/>
                <w:color w:val="000000"/>
                <w:kern w:val="0"/>
                <w:szCs w:val="21"/>
              </w:rPr>
            </w:pPr>
          </w:p>
        </w:tc>
        <w:tc>
          <w:tcPr>
            <w:tcW w:w="1056" w:type="dxa"/>
            <w:tcBorders>
              <w:top w:val="nil"/>
              <w:left w:val="nil"/>
              <w:bottom w:val="single" w:sz="4" w:space="0" w:color="auto"/>
              <w:right w:val="nil"/>
            </w:tcBorders>
            <w:shd w:val="clear" w:color="auto" w:fill="auto"/>
            <w:vAlign w:val="center"/>
            <w:hideMark/>
          </w:tcPr>
          <w:p w14:paraId="2D3D122E" w14:textId="77777777" w:rsidR="00765266" w:rsidRPr="00765266" w:rsidRDefault="00765266" w:rsidP="00765266">
            <w:pPr>
              <w:widowControl/>
              <w:jc w:val="center"/>
              <w:rPr>
                <w:rFonts w:ascii="宋体" w:eastAsia="宋体" w:hAnsi="宋体" w:cs="Times New Roman"/>
                <w:kern w:val="0"/>
                <w:szCs w:val="21"/>
              </w:rPr>
            </w:pPr>
          </w:p>
        </w:tc>
        <w:tc>
          <w:tcPr>
            <w:tcW w:w="1285" w:type="dxa"/>
            <w:tcBorders>
              <w:top w:val="nil"/>
              <w:left w:val="nil"/>
              <w:bottom w:val="single" w:sz="4" w:space="0" w:color="auto"/>
              <w:right w:val="nil"/>
            </w:tcBorders>
            <w:shd w:val="clear" w:color="auto" w:fill="auto"/>
            <w:vAlign w:val="center"/>
            <w:hideMark/>
          </w:tcPr>
          <w:p w14:paraId="1AEF390B" w14:textId="77777777" w:rsidR="00765266" w:rsidRPr="00765266" w:rsidRDefault="00765266" w:rsidP="00765266">
            <w:pPr>
              <w:widowControl/>
              <w:jc w:val="center"/>
              <w:rPr>
                <w:rFonts w:ascii="宋体" w:eastAsia="宋体" w:hAnsi="宋体" w:cs="Times New Roman"/>
                <w:kern w:val="0"/>
                <w:szCs w:val="21"/>
              </w:rPr>
            </w:pPr>
          </w:p>
        </w:tc>
      </w:tr>
    </w:tbl>
    <w:p w14:paraId="7FE619B9" w14:textId="3975D7B4" w:rsidR="007168C6" w:rsidRDefault="007168C6" w:rsidP="003A4932">
      <w:pPr>
        <w:pStyle w:val="ac"/>
        <w:ind w:firstLine="420"/>
      </w:pPr>
    </w:p>
    <w:p w14:paraId="78E0D3DA" w14:textId="1B262CA4" w:rsidR="007168C6" w:rsidRDefault="000A3667" w:rsidP="000A3667">
      <w:pPr>
        <w:pStyle w:val="a1"/>
        <w:spacing w:before="156" w:after="156"/>
      </w:pPr>
      <w:bookmarkStart w:id="46" w:name="_Toc3381507"/>
      <w:r>
        <w:rPr>
          <w:rFonts w:hint="eastAsia"/>
        </w:rPr>
        <w:lastRenderedPageBreak/>
        <w:t>实证分析</w:t>
      </w:r>
      <w:bookmarkEnd w:id="46"/>
    </w:p>
    <w:p w14:paraId="6DB7EF73" w14:textId="6CE55A8C" w:rsidR="0021249A" w:rsidRPr="00184C59" w:rsidRDefault="00C06540" w:rsidP="00A72B1D">
      <w:pPr>
        <w:pStyle w:val="ac"/>
        <w:ind w:firstLine="420"/>
        <w:rPr>
          <w:kern w:val="0"/>
          <w:szCs w:val="24"/>
        </w:rPr>
      </w:pPr>
      <w:r>
        <w:rPr>
          <w:rFonts w:hint="eastAsia"/>
        </w:rPr>
        <w:t>风险因素</w:t>
      </w:r>
      <w:r w:rsidR="00E715FA">
        <w:rPr>
          <w:rFonts w:hint="eastAsia"/>
        </w:rPr>
        <w:t>与日历效应</w:t>
      </w:r>
      <w:proofErr w:type="gramStart"/>
      <w:r w:rsidR="00E715FA">
        <w:rPr>
          <w:rFonts w:hint="eastAsia"/>
        </w:rPr>
        <w:t>哑</w:t>
      </w:r>
      <w:proofErr w:type="gramEnd"/>
      <w:r w:rsidR="00E715FA">
        <w:rPr>
          <w:rFonts w:hint="eastAsia"/>
        </w:rPr>
        <w:t>变量</w:t>
      </w:r>
      <w:r w:rsidR="00404E86">
        <w:rPr>
          <w:rFonts w:hint="eastAsia"/>
        </w:rPr>
        <w:t>交互项系数</w:t>
      </w:r>
      <w:r w:rsidR="005C7919">
        <w:rPr>
          <w:rFonts w:hint="eastAsia"/>
        </w:rPr>
        <w:t>基本与理论分析后的假设结果相同</w:t>
      </w:r>
      <w:r w:rsidR="001533D5">
        <w:rPr>
          <w:rFonts w:hint="eastAsia"/>
        </w:rPr>
        <w:t>。</w:t>
      </w:r>
      <w:r w:rsidR="00802D26">
        <w:rPr>
          <w:rFonts w:hint="eastAsia"/>
        </w:rPr>
        <w:t>所进行的日历效应风险因素</w:t>
      </w:r>
      <w:proofErr w:type="gramStart"/>
      <w:r w:rsidR="00802D26">
        <w:rPr>
          <w:rFonts w:hint="eastAsia"/>
        </w:rPr>
        <w:t>检验</w:t>
      </w:r>
      <w:r w:rsidR="00297FCB">
        <w:rPr>
          <w:rFonts w:hint="eastAsia"/>
        </w:rPr>
        <w:t>共</w:t>
      </w:r>
      <w:proofErr w:type="gramEnd"/>
      <w:r w:rsidR="00547729">
        <w:rPr>
          <w:rFonts w:hint="eastAsia"/>
        </w:rPr>
        <w:t>1</w:t>
      </w:r>
      <w:r w:rsidR="00547729">
        <w:t>8</w:t>
      </w:r>
      <w:r w:rsidR="00547729">
        <w:rPr>
          <w:rFonts w:hint="eastAsia"/>
        </w:rPr>
        <w:t>个</w:t>
      </w:r>
      <w:r w:rsidR="006C7F14">
        <w:rPr>
          <w:rFonts w:hint="eastAsia"/>
        </w:rPr>
        <w:t>，结果均显著</w:t>
      </w:r>
      <w:r w:rsidR="00E9238F">
        <w:rPr>
          <w:rFonts w:hint="eastAsia"/>
        </w:rPr>
        <w:t>（显著性水平为0</w:t>
      </w:r>
      <w:r w:rsidR="00E9238F">
        <w:t>.01</w:t>
      </w:r>
      <w:r w:rsidR="00E9238F">
        <w:rPr>
          <w:rFonts w:hint="eastAsia"/>
        </w:rPr>
        <w:t>）</w:t>
      </w:r>
      <w:r w:rsidR="00011EA4">
        <w:rPr>
          <w:rFonts w:hint="eastAsia"/>
        </w:rPr>
        <w:t>。假设中，</w:t>
      </w:r>
      <w:r w:rsidR="00E30D2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&lt;0</m:t>
        </m:r>
      </m:oMath>
      <w:r w:rsidR="00E30D2F">
        <w:rPr>
          <w:rFonts w:hint="eastAsia"/>
          <w:kern w:val="0"/>
          <w:szCs w:val="24"/>
        </w:rPr>
        <w:t>，</w:t>
      </w:r>
      <w:r w:rsidR="00E57D66">
        <w:rPr>
          <w:rFonts w:hint="eastAsia"/>
          <w:kern w:val="0"/>
          <w:szCs w:val="24"/>
        </w:rPr>
        <w:t>满足假设的结果</w:t>
      </w:r>
      <w:r w:rsidR="008A4C5F">
        <w:rPr>
          <w:rFonts w:hint="eastAsia"/>
          <w:kern w:val="0"/>
          <w:szCs w:val="24"/>
        </w:rPr>
        <w:t>共有1</w:t>
      </w:r>
      <w:r w:rsidR="008A4C5F">
        <w:rPr>
          <w:kern w:val="0"/>
          <w:szCs w:val="24"/>
        </w:rPr>
        <w:t>6</w:t>
      </w:r>
      <w:r w:rsidR="008A4C5F">
        <w:rPr>
          <w:rFonts w:hint="eastAsia"/>
          <w:kern w:val="0"/>
          <w:szCs w:val="24"/>
        </w:rPr>
        <w:t>个</w:t>
      </w:r>
      <w:r w:rsidR="004230BF">
        <w:rPr>
          <w:rFonts w:hint="eastAsia"/>
          <w:kern w:val="0"/>
          <w:szCs w:val="24"/>
        </w:rPr>
        <w:t>，占比</w:t>
      </w:r>
      <w:r w:rsidR="00650860">
        <w:rPr>
          <w:rFonts w:hint="eastAsia"/>
          <w:kern w:val="0"/>
          <w:szCs w:val="24"/>
        </w:rPr>
        <w:t>达到</w:t>
      </w:r>
      <w:r w:rsidR="00855668">
        <w:rPr>
          <w:rFonts w:hint="eastAsia"/>
          <w:kern w:val="0"/>
          <w:szCs w:val="24"/>
        </w:rPr>
        <w:t>8</w:t>
      </w:r>
      <w:r w:rsidR="00855668">
        <w:rPr>
          <w:kern w:val="0"/>
          <w:szCs w:val="24"/>
        </w:rPr>
        <w:t>8.89%</w:t>
      </w:r>
      <w:r w:rsidR="00EF48B5">
        <w:rPr>
          <w:rFonts w:hint="eastAsia"/>
          <w:kern w:val="0"/>
          <w:szCs w:val="24"/>
        </w:rPr>
        <w:t>。</w:t>
      </w:r>
      <w:r w:rsidR="00BD362B">
        <w:rPr>
          <w:rFonts w:hint="eastAsia"/>
          <w:kern w:val="0"/>
          <w:szCs w:val="24"/>
        </w:rPr>
        <w:t>分别观察正与负日历效应</w:t>
      </w:r>
      <w:r w:rsidR="0030772B">
        <w:rPr>
          <w:rFonts w:hint="eastAsia"/>
          <w:kern w:val="0"/>
          <w:szCs w:val="24"/>
        </w:rPr>
        <w:t>，所有负日历效应</w:t>
      </w:r>
      <w:r w:rsidR="00001C9C">
        <w:rPr>
          <w:rFonts w:hint="eastAsia"/>
          <w:kern w:val="0"/>
          <w:szCs w:val="24"/>
        </w:rPr>
        <w:t>与风险因素的交互项系数均为负值</w:t>
      </w:r>
      <w:r w:rsidR="006D7398">
        <w:rPr>
          <w:rFonts w:hint="eastAsia"/>
          <w:kern w:val="0"/>
          <w:szCs w:val="24"/>
        </w:rPr>
        <w:t>，与假设</w:t>
      </w:r>
      <w:r w:rsidR="001E5C4D">
        <w:rPr>
          <w:rFonts w:hint="eastAsia"/>
          <w:kern w:val="0"/>
          <w:szCs w:val="24"/>
        </w:rPr>
        <w:t>一致</w:t>
      </w:r>
      <w:r w:rsidR="00331970">
        <w:rPr>
          <w:rFonts w:hint="eastAsia"/>
          <w:kern w:val="0"/>
          <w:szCs w:val="24"/>
        </w:rPr>
        <w:t>；正日历效应中有</w:t>
      </w:r>
      <w:r w:rsidR="003A28C5">
        <w:rPr>
          <w:rFonts w:hint="eastAsia"/>
          <w:kern w:val="0"/>
          <w:szCs w:val="24"/>
        </w:rPr>
        <w:t>2个结果与假设相反</w:t>
      </w:r>
      <w:r w:rsidR="005A5F40">
        <w:rPr>
          <w:rFonts w:hint="eastAsia"/>
          <w:kern w:val="0"/>
          <w:szCs w:val="24"/>
        </w:rPr>
        <w:t>，满足假设的结果占比达到</w:t>
      </w:r>
      <w:r w:rsidR="00C96FB5">
        <w:rPr>
          <w:rFonts w:hint="eastAsia"/>
          <w:kern w:val="0"/>
          <w:szCs w:val="24"/>
        </w:rPr>
        <w:t>7</w:t>
      </w:r>
      <w:r w:rsidR="00C96FB5">
        <w:rPr>
          <w:kern w:val="0"/>
          <w:szCs w:val="24"/>
        </w:rPr>
        <w:t>5</w:t>
      </w:r>
      <w:r w:rsidR="00C96FB5">
        <w:rPr>
          <w:rFonts w:hint="eastAsia"/>
          <w:kern w:val="0"/>
          <w:szCs w:val="24"/>
        </w:rPr>
        <w:t>%</w:t>
      </w:r>
      <w:r w:rsidR="00564446">
        <w:rPr>
          <w:rFonts w:hint="eastAsia"/>
          <w:kern w:val="0"/>
          <w:szCs w:val="24"/>
        </w:rPr>
        <w:t>。</w:t>
      </w:r>
      <w:r w:rsidR="00E66AFE">
        <w:rPr>
          <w:rFonts w:hint="eastAsia"/>
          <w:kern w:val="0"/>
          <w:szCs w:val="24"/>
        </w:rPr>
        <w:t>整体而言</w:t>
      </w:r>
      <w:r w:rsidR="009F2673">
        <w:rPr>
          <w:rFonts w:hint="eastAsia"/>
          <w:kern w:val="0"/>
          <w:szCs w:val="24"/>
        </w:rPr>
        <w:t>，风险因素</w:t>
      </w:r>
      <w:r w:rsidR="00787F19">
        <w:rPr>
          <w:rFonts w:hint="eastAsia"/>
          <w:kern w:val="0"/>
          <w:szCs w:val="24"/>
        </w:rPr>
        <w:t>加强</w:t>
      </w:r>
      <w:r w:rsidR="00463462">
        <w:rPr>
          <w:rFonts w:hint="eastAsia"/>
          <w:kern w:val="0"/>
          <w:szCs w:val="24"/>
        </w:rPr>
        <w:t>负日历效应的</w:t>
      </w:r>
      <w:r w:rsidR="00787F19">
        <w:rPr>
          <w:rFonts w:hint="eastAsia"/>
          <w:kern w:val="0"/>
          <w:szCs w:val="24"/>
        </w:rPr>
        <w:t>结论</w:t>
      </w:r>
      <w:r w:rsidR="004B6542">
        <w:rPr>
          <w:rFonts w:hint="eastAsia"/>
          <w:kern w:val="0"/>
          <w:szCs w:val="24"/>
        </w:rPr>
        <w:t>相比减弱正日历效应的结论更</w:t>
      </w:r>
      <w:r w:rsidR="00300383">
        <w:rPr>
          <w:rFonts w:hint="eastAsia"/>
          <w:kern w:val="0"/>
          <w:szCs w:val="24"/>
        </w:rPr>
        <w:t>令人信服</w:t>
      </w:r>
      <w:r w:rsidR="00F43561">
        <w:rPr>
          <w:rFonts w:hint="eastAsia"/>
          <w:kern w:val="0"/>
          <w:szCs w:val="24"/>
        </w:rPr>
        <w:t>，两个结论</w:t>
      </w:r>
      <w:r w:rsidR="00733399">
        <w:rPr>
          <w:rFonts w:hint="eastAsia"/>
          <w:kern w:val="0"/>
          <w:szCs w:val="24"/>
        </w:rPr>
        <w:t>均具有</w:t>
      </w:r>
      <w:r w:rsidR="00270FD0">
        <w:rPr>
          <w:rFonts w:hint="eastAsia"/>
          <w:kern w:val="0"/>
          <w:szCs w:val="24"/>
        </w:rPr>
        <w:t>可信性</w:t>
      </w:r>
      <w:r w:rsidR="00C7374A">
        <w:rPr>
          <w:rFonts w:hint="eastAsia"/>
          <w:kern w:val="0"/>
          <w:szCs w:val="24"/>
        </w:rPr>
        <w:t>。</w:t>
      </w:r>
      <w:r w:rsidR="009E285D">
        <w:rPr>
          <w:rFonts w:hint="eastAsia"/>
          <w:kern w:val="0"/>
          <w:szCs w:val="24"/>
        </w:rPr>
        <w:t>结合代理风险因素的实际指标，</w:t>
      </w:r>
      <w:r w:rsidR="003D4158">
        <w:rPr>
          <w:rFonts w:hint="eastAsia"/>
          <w:kern w:val="0"/>
          <w:szCs w:val="24"/>
        </w:rPr>
        <w:t>股指</w:t>
      </w:r>
      <w:r w:rsidR="0082235B">
        <w:rPr>
          <w:rFonts w:hint="eastAsia"/>
          <w:kern w:val="0"/>
          <w:szCs w:val="24"/>
        </w:rPr>
        <w:t>平均市盈率</w:t>
      </w:r>
      <w:r w:rsidR="003D4158">
        <w:rPr>
          <w:rFonts w:hint="eastAsia"/>
          <w:kern w:val="0"/>
          <w:szCs w:val="24"/>
        </w:rPr>
        <w:t>相较</w:t>
      </w:r>
      <w:proofErr w:type="gramStart"/>
      <w:r w:rsidR="003D4158">
        <w:rPr>
          <w:rFonts w:hint="eastAsia"/>
          <w:kern w:val="0"/>
          <w:szCs w:val="24"/>
        </w:rPr>
        <w:t>于往期1</w:t>
      </w:r>
      <w:r w:rsidR="003D4158">
        <w:rPr>
          <w:kern w:val="0"/>
          <w:szCs w:val="24"/>
        </w:rPr>
        <w:t>0</w:t>
      </w:r>
      <w:r w:rsidR="003D4158">
        <w:rPr>
          <w:rFonts w:hint="eastAsia"/>
          <w:kern w:val="0"/>
          <w:szCs w:val="24"/>
        </w:rPr>
        <w:t>个</w:t>
      </w:r>
      <w:proofErr w:type="gramEnd"/>
      <w:r w:rsidR="003D4158">
        <w:rPr>
          <w:rFonts w:hint="eastAsia"/>
          <w:kern w:val="0"/>
          <w:szCs w:val="24"/>
        </w:rPr>
        <w:t>交易日</w:t>
      </w:r>
      <w:r w:rsidR="00E4510F">
        <w:rPr>
          <w:rFonts w:hint="eastAsia"/>
          <w:kern w:val="0"/>
          <w:szCs w:val="24"/>
        </w:rPr>
        <w:t>的</w:t>
      </w:r>
      <w:r w:rsidR="0012350D">
        <w:rPr>
          <w:rFonts w:hint="eastAsia"/>
          <w:kern w:val="0"/>
          <w:szCs w:val="24"/>
        </w:rPr>
        <w:t>增加值</w:t>
      </w:r>
      <w:r w:rsidR="00F5625D">
        <w:rPr>
          <w:rFonts w:hint="eastAsia"/>
          <w:kern w:val="0"/>
          <w:szCs w:val="24"/>
        </w:rPr>
        <w:t>越大</w:t>
      </w:r>
      <w:r w:rsidR="001C60D2">
        <w:rPr>
          <w:rFonts w:hint="eastAsia"/>
          <w:kern w:val="0"/>
          <w:szCs w:val="24"/>
        </w:rPr>
        <w:t>，</w:t>
      </w:r>
      <w:r w:rsidR="00713A6A">
        <w:rPr>
          <w:rFonts w:hint="eastAsia"/>
          <w:kern w:val="0"/>
          <w:szCs w:val="24"/>
        </w:rPr>
        <w:t>股指越高或</w:t>
      </w:r>
      <w:r w:rsidR="007A614B">
        <w:rPr>
          <w:rFonts w:hint="eastAsia"/>
          <w:kern w:val="0"/>
          <w:szCs w:val="24"/>
        </w:rPr>
        <w:t>股指成分股</w:t>
      </w:r>
      <w:r w:rsidR="007D6CD6">
        <w:rPr>
          <w:rFonts w:hint="eastAsia"/>
          <w:kern w:val="0"/>
          <w:szCs w:val="24"/>
        </w:rPr>
        <w:t>加权平均每股净利润越小</w:t>
      </w:r>
      <w:r w:rsidR="00B24D80">
        <w:rPr>
          <w:rFonts w:hint="eastAsia"/>
          <w:kern w:val="0"/>
          <w:szCs w:val="24"/>
        </w:rPr>
        <w:t>，</w:t>
      </w:r>
      <w:r w:rsidR="008F1BB6">
        <w:rPr>
          <w:rFonts w:hint="eastAsia"/>
          <w:kern w:val="0"/>
          <w:szCs w:val="24"/>
        </w:rPr>
        <w:t>投资者承担风险越大</w:t>
      </w:r>
      <w:r w:rsidR="00B24D80">
        <w:rPr>
          <w:rFonts w:hint="eastAsia"/>
          <w:kern w:val="0"/>
          <w:szCs w:val="24"/>
        </w:rPr>
        <w:t>或</w:t>
      </w:r>
      <w:r w:rsidR="009C083C">
        <w:rPr>
          <w:rFonts w:hint="eastAsia"/>
          <w:kern w:val="0"/>
          <w:szCs w:val="24"/>
        </w:rPr>
        <w:t>股指</w:t>
      </w:r>
      <w:r w:rsidR="00A67D30">
        <w:rPr>
          <w:rFonts w:hint="eastAsia"/>
          <w:kern w:val="0"/>
          <w:szCs w:val="24"/>
        </w:rPr>
        <w:t>整体</w:t>
      </w:r>
      <w:r w:rsidR="009C083C">
        <w:rPr>
          <w:rFonts w:hint="eastAsia"/>
          <w:kern w:val="0"/>
          <w:szCs w:val="24"/>
        </w:rPr>
        <w:t>蕴含价值越低</w:t>
      </w:r>
      <w:r w:rsidR="006A075F">
        <w:rPr>
          <w:rFonts w:hint="eastAsia"/>
          <w:kern w:val="0"/>
          <w:szCs w:val="24"/>
        </w:rPr>
        <w:t>，</w:t>
      </w:r>
      <w:r w:rsidR="00F25C44">
        <w:rPr>
          <w:rFonts w:hint="eastAsia"/>
          <w:kern w:val="0"/>
          <w:szCs w:val="24"/>
        </w:rPr>
        <w:t>减弱</w:t>
      </w:r>
      <w:r w:rsidR="008C558E">
        <w:rPr>
          <w:rFonts w:hint="eastAsia"/>
          <w:kern w:val="0"/>
          <w:szCs w:val="24"/>
        </w:rPr>
        <w:t>当期</w:t>
      </w:r>
      <w:r w:rsidR="00F25C44">
        <w:rPr>
          <w:rFonts w:hint="eastAsia"/>
          <w:kern w:val="0"/>
          <w:szCs w:val="24"/>
        </w:rPr>
        <w:t>正</w:t>
      </w:r>
      <w:r w:rsidR="00CC5D92">
        <w:rPr>
          <w:rFonts w:hint="eastAsia"/>
          <w:kern w:val="0"/>
          <w:szCs w:val="24"/>
        </w:rPr>
        <w:t>日历效应、加强</w:t>
      </w:r>
      <w:r w:rsidR="002156C9">
        <w:rPr>
          <w:rFonts w:hint="eastAsia"/>
          <w:kern w:val="0"/>
          <w:szCs w:val="24"/>
        </w:rPr>
        <w:t>当期</w:t>
      </w:r>
      <w:r w:rsidR="00CC5D92">
        <w:rPr>
          <w:rFonts w:hint="eastAsia"/>
          <w:kern w:val="0"/>
          <w:szCs w:val="24"/>
        </w:rPr>
        <w:t>负日历效应</w:t>
      </w:r>
      <w:r w:rsidR="000B66EC">
        <w:rPr>
          <w:rFonts w:hint="eastAsia"/>
          <w:kern w:val="0"/>
          <w:szCs w:val="24"/>
        </w:rPr>
        <w:t>。</w:t>
      </w:r>
      <w:r w:rsidR="007E0D43">
        <w:rPr>
          <w:rFonts w:hint="eastAsia"/>
          <w:kern w:val="0"/>
          <w:szCs w:val="24"/>
        </w:rPr>
        <w:t>回顾</w:t>
      </w:r>
      <w:r w:rsidR="000B66EC">
        <w:rPr>
          <w:rFonts w:hint="eastAsia"/>
          <w:kern w:val="0"/>
          <w:szCs w:val="24"/>
        </w:rPr>
        <w:t>前一小节的交互项</w:t>
      </w:r>
      <w:r w:rsidR="007C1D94">
        <w:rPr>
          <w:rFonts w:hint="eastAsia"/>
          <w:kern w:val="0"/>
          <w:szCs w:val="24"/>
        </w:rPr>
        <w:t xml:space="preserve"> </w:t>
      </w:r>
      <w:r w:rsidR="00B9530B">
        <w:rPr>
          <w:rFonts w:hint="eastAsia"/>
          <w:kern w:val="0"/>
          <w:szCs w:val="24"/>
        </w:rPr>
        <w:t>“</w:t>
      </w:r>
      <m:oMath>
        <m:f>
          <m:fPr>
            <m:ctrlPr>
              <w:rPr>
                <w:rFonts w:ascii="Cambria Math" w:hAnsi="Cambria Math"/>
              </w:rPr>
            </m:ctrlPr>
          </m:fPr>
          <m:num>
            <m:r>
              <w:rPr>
                <w:rFonts w:ascii="Cambria Math" w:hAnsi="Cambria Math"/>
              </w:rPr>
              <m:t>∆(</m:t>
            </m:r>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r>
              <w:rPr>
                <w:rFonts w:ascii="Cambria Math" w:hAnsi="Cambria Math"/>
              </w:rPr>
              <m:t>)</m:t>
            </m:r>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B9530B">
        <w:rPr>
          <w:rFonts w:hint="eastAsia"/>
          <w:kern w:val="0"/>
          <w:szCs w:val="24"/>
        </w:rPr>
        <w:t>”</w:t>
      </w:r>
      <w:r w:rsidR="000B66EC">
        <w:rPr>
          <w:rFonts w:hint="eastAsia"/>
          <w:kern w:val="0"/>
          <w:szCs w:val="24"/>
        </w:rPr>
        <w:t>更易理解这一结果</w:t>
      </w:r>
      <w:r w:rsidR="00D44979">
        <w:rPr>
          <w:rFonts w:hint="eastAsia"/>
          <w:kern w:val="0"/>
          <w:szCs w:val="24"/>
        </w:rPr>
        <w:t>：</w:t>
      </w:r>
      <w:r w:rsidR="003302F5">
        <w:rPr>
          <w:rFonts w:hint="eastAsia"/>
        </w:rPr>
        <w:t>其中</w:t>
      </w:r>
      <m:oMath>
        <m:f>
          <m:fPr>
            <m:type m:val="skw"/>
            <m:ctrlPr>
              <w:rPr>
                <w:rFonts w:ascii="Cambria Math" w:hAnsi="Cambria Math"/>
              </w:rPr>
            </m:ctrlPr>
          </m:fPr>
          <m:num>
            <m:r>
              <w:rPr>
                <w:rFonts w:ascii="Cambria Math" w:hAnsi="Cambria Math"/>
              </w:rPr>
              <m:t>∆</m:t>
            </m:r>
            <m:sSub>
              <m:sSubPr>
                <m:ctrlPr>
                  <w:rPr>
                    <w:rFonts w:ascii="Cambria Math" w:hAnsi="Cambria Math"/>
                    <w:i/>
                    <w:kern w:val="0"/>
                    <w:szCs w:val="24"/>
                  </w:rPr>
                </m:ctrlPr>
              </m:sSubPr>
              <m:e>
                <m:r>
                  <w:rPr>
                    <w:rFonts w:ascii="Cambria Math" w:hAnsi="Cambria Math" w:hint="eastAsia"/>
                    <w:kern w:val="0"/>
                    <w:szCs w:val="24"/>
                  </w:rPr>
                  <m:t>r</m:t>
                </m:r>
              </m:e>
              <m:sub>
                <m:r>
                  <w:rPr>
                    <w:rFonts w:ascii="Cambria Math" w:hAnsi="Cambria Math"/>
                    <w:kern w:val="0"/>
                    <w:szCs w:val="24"/>
                  </w:rPr>
                  <m:t>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d</m:t>
                </m:r>
              </m:e>
              <m:sub>
                <m:r>
                  <w:rPr>
                    <w:rFonts w:ascii="Cambria Math" w:hAnsi="Cambria Math"/>
                    <w:kern w:val="0"/>
                    <w:szCs w:val="24"/>
                  </w:rPr>
                  <m:t>ijt</m:t>
                </m:r>
              </m:sub>
            </m:sSub>
          </m:den>
        </m:f>
      </m:oMath>
      <w:r w:rsidR="00E3001E">
        <w:rPr>
          <w:rFonts w:hint="eastAsia"/>
        </w:rPr>
        <w:t>即为日历效应</w:t>
      </w:r>
      <w:r w:rsidR="007E5BA4">
        <w:rPr>
          <w:rFonts w:hint="eastAsia"/>
        </w:rPr>
        <w:t>，以负日历效应的结果为例</w:t>
      </w:r>
      <w:r w:rsidR="00C77E10">
        <w:rPr>
          <w:rFonts w:hint="eastAsia"/>
        </w:rPr>
        <w:t>，该</w:t>
      </w:r>
      <w:r w:rsidR="00631BCB">
        <w:rPr>
          <w:rFonts w:hint="eastAsia"/>
        </w:rPr>
        <w:t>变量</w:t>
      </w:r>
      <w:r w:rsidR="00861BE9">
        <w:rPr>
          <w:rFonts w:hint="eastAsia"/>
        </w:rPr>
        <w:t>目前</w:t>
      </w:r>
      <w:r w:rsidR="00C77E10">
        <w:rPr>
          <w:rFonts w:hint="eastAsia"/>
        </w:rPr>
        <w:t>为负值</w:t>
      </w:r>
      <w:r w:rsidR="00631BCB">
        <w:rPr>
          <w:rFonts w:hint="eastAsia"/>
        </w:rPr>
        <w:t>，并令该</w:t>
      </w:r>
      <w:r w:rsidR="00517A70">
        <w:rPr>
          <w:rFonts w:hint="eastAsia"/>
        </w:rPr>
        <w:t>变量</w:t>
      </w:r>
      <w:r w:rsidR="00607A44">
        <w:rPr>
          <w:rFonts w:hint="eastAsia"/>
        </w:rPr>
        <w:t>等于</w:t>
      </w:r>
      <m:oMath>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oMath>
      <w:r w:rsidR="00407190">
        <w:rPr>
          <w:rFonts w:hint="eastAsia"/>
        </w:rPr>
        <w:t>作为被解释变量</w:t>
      </w:r>
      <w:r w:rsidR="00205651">
        <w:rPr>
          <w:rFonts w:hint="eastAsia"/>
        </w:rPr>
        <w:t>，则</w:t>
      </w:r>
      <w:r w:rsidR="00205651">
        <w:rPr>
          <w:rFonts w:hint="eastAsia"/>
          <w:kern w:val="0"/>
          <w:szCs w:val="24"/>
        </w:rPr>
        <w:t>“</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hint="eastAsia"/>
                  </w:rPr>
                  <m:t>C</m:t>
                </m:r>
                <m:r>
                  <w:rPr>
                    <w:rFonts w:ascii="Cambria Math" w:hAnsi="Cambria Math"/>
                  </w:rPr>
                  <m:t>alendar</m:t>
                </m:r>
              </m:e>
              <m:sub>
                <m:r>
                  <w:rPr>
                    <w:rFonts w:ascii="Cambria Math" w:hAnsi="Cambria Math"/>
                  </w:rPr>
                  <m:t>ijt</m:t>
                </m:r>
              </m:sub>
            </m:sSub>
          </m:num>
          <m:den>
            <m:r>
              <w:rPr>
                <w:rFonts w:ascii="Cambria Math" w:hAnsi="Cambria Math"/>
              </w:rPr>
              <m:t>∆</m:t>
            </m:r>
            <m:sSub>
              <m:sSubPr>
                <m:ctrlPr>
                  <w:rPr>
                    <w:rFonts w:ascii="Cambria Math" w:hAnsi="Cambria Math"/>
                    <w:i/>
                    <w:kern w:val="0"/>
                    <w:szCs w:val="24"/>
                  </w:rPr>
                </m:ctrlPr>
              </m:sSubPr>
              <m:e>
                <m:r>
                  <w:rPr>
                    <w:rFonts w:ascii="Cambria Math" w:hAnsi="Cambria Math"/>
                    <w:kern w:val="0"/>
                    <w:szCs w:val="24"/>
                  </w:rPr>
                  <m:t>factor</m:t>
                </m:r>
              </m:e>
              <m:sub>
                <m:r>
                  <w:rPr>
                    <w:rFonts w:ascii="Cambria Math" w:hAnsi="Cambria Math"/>
                    <w:kern w:val="0"/>
                    <w:szCs w:val="24"/>
                  </w:rPr>
                  <m:t>it</m:t>
                </m:r>
              </m:sub>
            </m:sSub>
          </m:den>
        </m:f>
        <m:r>
          <m:rPr>
            <m:sty m:val="p"/>
          </m:rPr>
          <w:rPr>
            <w:rFonts w:ascii="Cambria Math" w:hAnsi="Cambria Math" w:hint="eastAsia"/>
          </w:rPr>
          <m:t>=</m:t>
        </m:r>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oMath>
      <w:r w:rsidR="00205651">
        <w:rPr>
          <w:rFonts w:hint="eastAsia"/>
          <w:kern w:val="0"/>
          <w:szCs w:val="24"/>
        </w:rPr>
        <w:t>”</w:t>
      </w:r>
      <w:r w:rsidR="00922B97">
        <w:rPr>
          <w:rFonts w:hint="eastAsia"/>
          <w:kern w:val="0"/>
          <w:szCs w:val="24"/>
        </w:rPr>
        <w:t>，</w:t>
      </w:r>
      <w:r w:rsidR="00096877">
        <w:rPr>
          <w:rFonts w:hint="eastAsia"/>
          <w:kern w:val="0"/>
          <w:szCs w:val="24"/>
        </w:rPr>
        <w:t>负的联合估计交互项系数</w:t>
      </w:r>
      <w:r w:rsidR="00073152">
        <w:rPr>
          <w:rFonts w:hint="eastAsia"/>
          <w:kern w:val="0"/>
          <w:szCs w:val="24"/>
        </w:rPr>
        <w:t>表明</w:t>
      </w:r>
      <w:r w:rsidR="00C16E48">
        <w:rPr>
          <w:rFonts w:hint="eastAsia"/>
          <w:kern w:val="0"/>
          <w:szCs w:val="24"/>
        </w:rPr>
        <w:t>风险因素</w:t>
      </w:r>
      <w:r w:rsidR="00CD0040">
        <w:rPr>
          <w:rFonts w:hint="eastAsia"/>
          <w:kern w:val="0"/>
          <w:szCs w:val="24"/>
        </w:rPr>
        <w:t>增大时日历效应结果将减小</w:t>
      </w:r>
      <w:r w:rsidR="008D3380">
        <w:rPr>
          <w:rFonts w:hint="eastAsia"/>
          <w:kern w:val="0"/>
          <w:szCs w:val="24"/>
        </w:rPr>
        <w:t>，更小的负值表明</w:t>
      </w:r>
      <w:r w:rsidR="00AF6742">
        <w:rPr>
          <w:rFonts w:hint="eastAsia"/>
          <w:kern w:val="0"/>
          <w:szCs w:val="24"/>
        </w:rPr>
        <w:t>加强</w:t>
      </w:r>
      <w:r w:rsidR="008D3380">
        <w:rPr>
          <w:rFonts w:hint="eastAsia"/>
          <w:kern w:val="0"/>
          <w:szCs w:val="24"/>
        </w:rPr>
        <w:t>负日历效应</w:t>
      </w:r>
      <w:r w:rsidR="00D74308">
        <w:rPr>
          <w:rFonts w:hint="eastAsia"/>
          <w:kern w:val="0"/>
          <w:szCs w:val="24"/>
        </w:rPr>
        <w:t>。</w:t>
      </w:r>
    </w:p>
    <w:p w14:paraId="53C32A9E" w14:textId="34E29307" w:rsidR="0014459A" w:rsidRDefault="00564DA7" w:rsidP="0014459A">
      <w:pPr>
        <w:pStyle w:val="ac"/>
        <w:ind w:firstLine="420"/>
        <w:rPr>
          <w:kern w:val="0"/>
          <w:szCs w:val="24"/>
        </w:rPr>
      </w:pPr>
      <w:r>
        <w:rPr>
          <w:rFonts w:hint="eastAsia"/>
        </w:rPr>
        <w:t>情绪因素</w:t>
      </w:r>
      <w:r w:rsidR="00F36FE2">
        <w:rPr>
          <w:rFonts w:hint="eastAsia"/>
        </w:rPr>
        <w:t>与日历效应</w:t>
      </w:r>
      <w:proofErr w:type="gramStart"/>
      <w:r w:rsidR="00F36FE2">
        <w:rPr>
          <w:rFonts w:hint="eastAsia"/>
        </w:rPr>
        <w:t>哑</w:t>
      </w:r>
      <w:proofErr w:type="gramEnd"/>
      <w:r w:rsidR="00F36FE2">
        <w:rPr>
          <w:rFonts w:hint="eastAsia"/>
        </w:rPr>
        <w:t>变量交互项系数</w:t>
      </w:r>
      <w:r w:rsidR="00D86567">
        <w:rPr>
          <w:rFonts w:hint="eastAsia"/>
        </w:rPr>
        <w:t>基本与理论分析后的假设结果相同。</w:t>
      </w:r>
      <w:r w:rsidR="004E3526">
        <w:rPr>
          <w:rFonts w:hint="eastAsia"/>
        </w:rPr>
        <w:t>所进行的日历效应情绪因素</w:t>
      </w:r>
      <w:r w:rsidR="00EE135F">
        <w:rPr>
          <w:rFonts w:hint="eastAsia"/>
        </w:rPr>
        <w:t>检验</w:t>
      </w:r>
      <w:r w:rsidR="00785C69">
        <w:rPr>
          <w:rFonts w:hint="eastAsia"/>
        </w:rPr>
        <w:t>工1</w:t>
      </w:r>
      <w:r w:rsidR="00785C69">
        <w:t>8</w:t>
      </w:r>
      <w:r w:rsidR="00785C69">
        <w:rPr>
          <w:rFonts w:hint="eastAsia"/>
        </w:rPr>
        <w:t>个</w:t>
      </w:r>
      <w:r w:rsidR="00C72904">
        <w:rPr>
          <w:rFonts w:hint="eastAsia"/>
        </w:rPr>
        <w:t>，结果中1</w:t>
      </w:r>
      <w:r w:rsidR="0008313D">
        <w:t>5</w:t>
      </w:r>
      <w:r w:rsidR="00C72904">
        <w:rPr>
          <w:rFonts w:hint="eastAsia"/>
        </w:rPr>
        <w:t>个在0</w:t>
      </w:r>
      <w:r w:rsidR="00C72904">
        <w:t>.01</w:t>
      </w:r>
      <w:r w:rsidR="00C72904">
        <w:rPr>
          <w:rFonts w:hint="eastAsia"/>
        </w:rPr>
        <w:t>的显著性水平下显著，</w:t>
      </w:r>
      <w:r w:rsidR="0008313D">
        <w:t>3</w:t>
      </w:r>
      <w:r w:rsidR="00745E4D">
        <w:rPr>
          <w:rFonts w:hint="eastAsia"/>
        </w:rPr>
        <w:t>个在0</w:t>
      </w:r>
      <w:r w:rsidR="00745E4D">
        <w:t>.05</w:t>
      </w:r>
      <w:r w:rsidR="00745E4D">
        <w:rPr>
          <w:rFonts w:hint="eastAsia"/>
        </w:rPr>
        <w:t>的显著性水平</w:t>
      </w:r>
      <w:r w:rsidR="008D27CD">
        <w:rPr>
          <w:rFonts w:hint="eastAsia"/>
        </w:rPr>
        <w:t>下</w:t>
      </w:r>
      <w:r w:rsidR="00745E4D">
        <w:rPr>
          <w:rFonts w:hint="eastAsia"/>
        </w:rPr>
        <w:t>显著</w:t>
      </w:r>
      <w:r w:rsidR="008D27CD">
        <w:rPr>
          <w:rFonts w:hint="eastAsia"/>
        </w:rPr>
        <w:t>。</w:t>
      </w:r>
      <w:r w:rsidR="009630CD">
        <w:rPr>
          <w:rFonts w:hint="eastAsia"/>
        </w:rPr>
        <w:t>假设中，</w:t>
      </w:r>
      <w:r w:rsidR="00C93FCF">
        <w:rPr>
          <w:rFonts w:hint="eastAsia"/>
        </w:rPr>
        <w:t>交互项系数</w:t>
      </w:r>
      <m:oMath>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&gt;0</m:t>
        </m:r>
      </m:oMath>
      <w:r w:rsidR="000B7B1E">
        <w:rPr>
          <w:rFonts w:hint="eastAsia"/>
          <w:kern w:val="0"/>
          <w:szCs w:val="24"/>
        </w:rPr>
        <w:t>，</w:t>
      </w:r>
      <w:r w:rsidR="0008313D">
        <w:rPr>
          <w:rFonts w:hint="eastAsia"/>
          <w:kern w:val="0"/>
          <w:szCs w:val="24"/>
        </w:rPr>
        <w:t>满足假设的结果共有1</w:t>
      </w:r>
      <w:r w:rsidR="0008313D">
        <w:rPr>
          <w:kern w:val="0"/>
          <w:szCs w:val="24"/>
        </w:rPr>
        <w:t>7</w:t>
      </w:r>
      <w:r w:rsidR="0008313D">
        <w:rPr>
          <w:rFonts w:hint="eastAsia"/>
          <w:kern w:val="0"/>
          <w:szCs w:val="24"/>
        </w:rPr>
        <w:t>个</w:t>
      </w:r>
      <w:r w:rsidR="00C70FC4">
        <w:rPr>
          <w:rFonts w:hint="eastAsia"/>
          <w:kern w:val="0"/>
          <w:szCs w:val="24"/>
        </w:rPr>
        <w:t>，占比达到9</w:t>
      </w:r>
      <w:r w:rsidR="00C70FC4">
        <w:rPr>
          <w:kern w:val="0"/>
          <w:szCs w:val="24"/>
        </w:rPr>
        <w:t>4.44</w:t>
      </w:r>
      <w:r w:rsidR="00C70FC4">
        <w:rPr>
          <w:rFonts w:hint="eastAsia"/>
          <w:kern w:val="0"/>
          <w:szCs w:val="24"/>
        </w:rPr>
        <w:t>%</w:t>
      </w:r>
      <w:r w:rsidR="005C5C25">
        <w:rPr>
          <w:rFonts w:hint="eastAsia"/>
          <w:kern w:val="0"/>
          <w:szCs w:val="24"/>
        </w:rPr>
        <w:t>，整体可信度高</w:t>
      </w:r>
      <w:r w:rsidR="00F346ED">
        <w:rPr>
          <w:rFonts w:hint="eastAsia"/>
          <w:kern w:val="0"/>
          <w:szCs w:val="24"/>
        </w:rPr>
        <w:t>。结合代理情绪因素的变量</w:t>
      </w:r>
      <w:r w:rsidR="00ED61AA">
        <w:rPr>
          <w:rFonts w:hint="eastAsia"/>
          <w:kern w:val="0"/>
          <w:szCs w:val="24"/>
        </w:rPr>
        <w:t>含义</w:t>
      </w:r>
      <w:r w:rsidR="004C500B">
        <w:rPr>
          <w:rFonts w:hint="eastAsia"/>
          <w:kern w:val="0"/>
          <w:szCs w:val="24"/>
        </w:rPr>
        <w:t>，结果表明</w:t>
      </w:r>
      <w:r w:rsidR="00037C17">
        <w:rPr>
          <w:rFonts w:hint="eastAsia"/>
          <w:kern w:val="0"/>
          <w:szCs w:val="24"/>
        </w:rPr>
        <w:t>投资者情绪中从众效应</w:t>
      </w:r>
      <w:r w:rsidR="00C76535">
        <w:rPr>
          <w:rFonts w:hint="eastAsia"/>
          <w:kern w:val="0"/>
          <w:szCs w:val="24"/>
        </w:rPr>
        <w:t>越强、</w:t>
      </w:r>
      <w:r w:rsidR="00037C17">
        <w:rPr>
          <w:rFonts w:hint="eastAsia"/>
          <w:kern w:val="0"/>
          <w:szCs w:val="24"/>
        </w:rPr>
        <w:t>羊群行为</w:t>
      </w:r>
      <w:r w:rsidR="00C76535">
        <w:rPr>
          <w:rFonts w:hint="eastAsia"/>
          <w:kern w:val="0"/>
          <w:szCs w:val="24"/>
        </w:rPr>
        <w:t>越普遍</w:t>
      </w:r>
      <w:r w:rsidR="00854071">
        <w:rPr>
          <w:rFonts w:hint="eastAsia"/>
          <w:kern w:val="0"/>
          <w:szCs w:val="24"/>
        </w:rPr>
        <w:t>或者</w:t>
      </w:r>
      <w:r w:rsidR="00317A6D">
        <w:rPr>
          <w:rFonts w:hint="eastAsia"/>
          <w:kern w:val="0"/>
          <w:szCs w:val="24"/>
        </w:rPr>
        <w:t>投资者乐观、自信程度越高</w:t>
      </w:r>
      <w:r w:rsidR="004A59CF">
        <w:rPr>
          <w:rFonts w:hint="eastAsia"/>
          <w:kern w:val="0"/>
          <w:szCs w:val="24"/>
        </w:rPr>
        <w:t>，</w:t>
      </w:r>
      <w:r w:rsidR="00411E92">
        <w:rPr>
          <w:rFonts w:hint="eastAsia"/>
          <w:kern w:val="0"/>
          <w:szCs w:val="24"/>
        </w:rPr>
        <w:t>加强</w:t>
      </w:r>
      <w:r w:rsidR="006E198B">
        <w:rPr>
          <w:rFonts w:hint="eastAsia"/>
          <w:kern w:val="0"/>
          <w:szCs w:val="24"/>
        </w:rPr>
        <w:t>当期</w:t>
      </w:r>
      <w:r w:rsidR="00F93C74">
        <w:rPr>
          <w:rFonts w:hint="eastAsia"/>
          <w:kern w:val="0"/>
          <w:szCs w:val="24"/>
        </w:rPr>
        <w:t>正日历效应</w:t>
      </w:r>
      <w:r w:rsidR="006E198B">
        <w:rPr>
          <w:rFonts w:hint="eastAsia"/>
          <w:kern w:val="0"/>
          <w:szCs w:val="24"/>
        </w:rPr>
        <w:t>、</w:t>
      </w:r>
      <w:r w:rsidR="00F93C74">
        <w:rPr>
          <w:rFonts w:hint="eastAsia"/>
          <w:kern w:val="0"/>
          <w:szCs w:val="24"/>
        </w:rPr>
        <w:t>减弱</w:t>
      </w:r>
      <w:r w:rsidR="006E198B">
        <w:rPr>
          <w:rFonts w:hint="eastAsia"/>
          <w:kern w:val="0"/>
          <w:szCs w:val="24"/>
        </w:rPr>
        <w:t>当期</w:t>
      </w:r>
      <w:r w:rsidR="00F93C74">
        <w:rPr>
          <w:rFonts w:hint="eastAsia"/>
          <w:kern w:val="0"/>
          <w:szCs w:val="24"/>
        </w:rPr>
        <w:t>负日历效应</w:t>
      </w:r>
      <w:r w:rsidR="001762D0">
        <w:rPr>
          <w:rFonts w:hint="eastAsia"/>
          <w:kern w:val="0"/>
          <w:szCs w:val="24"/>
        </w:rPr>
        <w:t>。</w:t>
      </w:r>
    </w:p>
    <w:p w14:paraId="732F38EC" w14:textId="6628BC40" w:rsidR="003406BA" w:rsidRDefault="00DB0AE7" w:rsidP="0014459A">
      <w:pPr>
        <w:pStyle w:val="ac"/>
        <w:ind w:firstLine="420"/>
        <w:rPr>
          <w:kern w:val="0"/>
          <w:szCs w:val="24"/>
        </w:rPr>
      </w:pPr>
      <w:r>
        <w:rPr>
          <w:rFonts w:hint="eastAsia"/>
        </w:rPr>
        <w:t>政策</w:t>
      </w:r>
      <w:r>
        <w:rPr>
          <w:rFonts w:hint="eastAsia"/>
        </w:rPr>
        <w:t>因素与日历效应</w:t>
      </w:r>
      <w:proofErr w:type="gramStart"/>
      <w:r>
        <w:rPr>
          <w:rFonts w:hint="eastAsia"/>
        </w:rPr>
        <w:t>哑</w:t>
      </w:r>
      <w:proofErr w:type="gramEnd"/>
      <w:r>
        <w:rPr>
          <w:rFonts w:hint="eastAsia"/>
        </w:rPr>
        <w:t>变量交互项系数</w:t>
      </w:r>
      <w:r w:rsidR="00983B91">
        <w:rPr>
          <w:rFonts w:hint="eastAsia"/>
        </w:rPr>
        <w:t>中</w:t>
      </w:r>
      <w:r w:rsidR="00F6399E">
        <w:rPr>
          <w:rFonts w:hint="eastAsia"/>
        </w:rPr>
        <w:t>符合理论假设的极少</w:t>
      </w:r>
      <w:r w:rsidR="00061849">
        <w:rPr>
          <w:rFonts w:hint="eastAsia"/>
        </w:rPr>
        <w:t>，且</w:t>
      </w:r>
      <w:r w:rsidR="004F3AD3">
        <w:rPr>
          <w:rFonts w:hint="eastAsia"/>
        </w:rPr>
        <w:t>共计1</w:t>
      </w:r>
      <w:r w:rsidR="004F3AD3">
        <w:t>8</w:t>
      </w:r>
      <w:r w:rsidR="004F3AD3">
        <w:rPr>
          <w:rFonts w:hint="eastAsia"/>
        </w:rPr>
        <w:t>个检验中</w:t>
      </w:r>
      <w:r w:rsidR="00061849">
        <w:rPr>
          <w:rFonts w:hint="eastAsia"/>
        </w:rPr>
        <w:t>存在</w:t>
      </w:r>
      <w:r w:rsidR="004F3AD3">
        <w:rPr>
          <w:rFonts w:hint="eastAsia"/>
        </w:rPr>
        <w:t>6个检验结果</w:t>
      </w:r>
      <w:r w:rsidR="00B157CE">
        <w:rPr>
          <w:rFonts w:hint="eastAsia"/>
        </w:rPr>
        <w:t>不显著</w:t>
      </w:r>
      <w:r w:rsidR="00E73D29">
        <w:rPr>
          <w:rFonts w:hint="eastAsia"/>
        </w:rPr>
        <w:t>，占比达到3</w:t>
      </w:r>
      <w:r w:rsidR="00E73D29">
        <w:t>3.33</w:t>
      </w:r>
      <w:r w:rsidR="00E73D29">
        <w:rPr>
          <w:rFonts w:hint="eastAsia"/>
        </w:rPr>
        <w:t>%</w:t>
      </w:r>
      <w:r w:rsidR="00CE0619">
        <w:rPr>
          <w:rFonts w:hint="eastAsia"/>
        </w:rPr>
        <w:t>。</w:t>
      </w:r>
      <w:proofErr w:type="gramStart"/>
      <w:r w:rsidR="00CE0619">
        <w:rPr>
          <w:rFonts w:hint="eastAsia"/>
        </w:rPr>
        <w:t>从显著</w:t>
      </w:r>
      <w:proofErr w:type="gramEnd"/>
      <w:r w:rsidR="00CE0619">
        <w:rPr>
          <w:rFonts w:hint="eastAsia"/>
        </w:rPr>
        <w:t>结果来看</w:t>
      </w:r>
      <w:r w:rsidR="005A611E">
        <w:rPr>
          <w:rFonts w:hint="eastAsia"/>
        </w:rPr>
        <w:t>，与假设完全相反的结果较多</w:t>
      </w:r>
      <w:r w:rsidR="008F4629">
        <w:rPr>
          <w:rFonts w:hint="eastAsia"/>
        </w:rPr>
        <w:t>，</w:t>
      </w:r>
      <w:r w:rsidR="00D126DD">
        <w:rPr>
          <w:rFonts w:hint="eastAsia"/>
        </w:rPr>
        <w:t>满足</w:t>
      </w:r>
      <m:oMath>
        <m:sSub>
          <m:sSubPr>
            <m:ctrlPr>
              <w:rPr>
                <w:rFonts w:ascii="Cambria Math" w:hAnsi="Cambria Math"/>
                <w:i/>
                <w:kern w:val="0"/>
                <w:szCs w:val="24"/>
              </w:rPr>
            </m:ctrlPr>
          </m:sSubPr>
          <m:e>
            <m:r>
              <w:rPr>
                <w:rFonts w:ascii="Cambria Math" w:hAnsi="Cambria Math"/>
                <w:kern w:val="0"/>
                <w:szCs w:val="24"/>
              </w:rPr>
              <m:t>ρ</m:t>
            </m:r>
          </m:e>
          <m:sub>
            <m:r>
              <w:rPr>
                <w:rFonts w:ascii="Cambria Math" w:hAnsi="Cambria Math"/>
                <w:kern w:val="0"/>
                <w:szCs w:val="24"/>
              </w:rPr>
              <m:t>ij</m:t>
            </m:r>
          </m:sub>
        </m:sSub>
        <m:sSub>
          <m:sSubPr>
            <m:ctrlPr>
              <w:rPr>
                <w:rFonts w:ascii="Cambria Math" w:hAnsi="Cambria Math"/>
                <w:i/>
                <w:kern w:val="0"/>
                <w:szCs w:val="24"/>
              </w:rPr>
            </m:ctrlPr>
          </m:sSubPr>
          <m:e>
            <m:r>
              <w:rPr>
                <w:rFonts w:ascii="Cambria Math" w:hAnsi="Cambria Math"/>
                <w:kern w:val="0"/>
                <w:szCs w:val="24"/>
              </w:rPr>
              <m:t>φ</m:t>
            </m:r>
          </m:e>
          <m:sub>
            <m:r>
              <w:rPr>
                <w:rFonts w:ascii="Cambria Math" w:hAnsi="Cambria Math"/>
                <w:kern w:val="0"/>
                <w:szCs w:val="24"/>
              </w:rPr>
              <m:t>ij</m:t>
            </m:r>
          </m:sub>
        </m:sSub>
        <m:r>
          <m:rPr>
            <m:sty m:val="p"/>
          </m:rPr>
          <w:rPr>
            <w:rFonts w:ascii="Cambria Math" w:hAnsi="Cambria Math"/>
            <w:kern w:val="0"/>
            <w:szCs w:val="24"/>
          </w:rPr>
          <m:t>&lt;</m:t>
        </m:r>
        <m:r>
          <m:rPr>
            <m:sty m:val="p"/>
          </m:rPr>
          <w:rPr>
            <w:rFonts w:ascii="Cambria Math" w:hAnsi="Cambria Math"/>
            <w:kern w:val="0"/>
            <w:szCs w:val="24"/>
          </w:rPr>
          <m:t>0</m:t>
        </m:r>
      </m:oMath>
      <w:r w:rsidR="00145DD5">
        <w:rPr>
          <w:rFonts w:hint="eastAsia"/>
          <w:kern w:val="0"/>
          <w:szCs w:val="24"/>
        </w:rPr>
        <w:t>的结果</w:t>
      </w:r>
      <w:r w:rsidR="00363030">
        <w:rPr>
          <w:rFonts w:hint="eastAsia"/>
          <w:kern w:val="0"/>
          <w:szCs w:val="24"/>
        </w:rPr>
        <w:t>总计为9个</w:t>
      </w:r>
      <w:r w:rsidR="00B14053">
        <w:rPr>
          <w:rFonts w:hint="eastAsia"/>
          <w:kern w:val="0"/>
          <w:szCs w:val="24"/>
        </w:rPr>
        <w:t>，占比达到7</w:t>
      </w:r>
      <w:r w:rsidR="00B14053">
        <w:rPr>
          <w:kern w:val="0"/>
          <w:szCs w:val="24"/>
        </w:rPr>
        <w:t>5</w:t>
      </w:r>
      <w:r w:rsidR="00B14053">
        <w:rPr>
          <w:rFonts w:hint="eastAsia"/>
          <w:kern w:val="0"/>
          <w:szCs w:val="24"/>
        </w:rPr>
        <w:t>%</w:t>
      </w:r>
      <w:r w:rsidR="00DE7CAE">
        <w:rPr>
          <w:rFonts w:hint="eastAsia"/>
          <w:kern w:val="0"/>
          <w:szCs w:val="24"/>
        </w:rPr>
        <w:t>。</w:t>
      </w:r>
      <w:r w:rsidR="00AC2E8F">
        <w:rPr>
          <w:rFonts w:hint="eastAsia"/>
          <w:kern w:val="0"/>
          <w:szCs w:val="24"/>
        </w:rPr>
        <w:t>本文</w:t>
      </w:r>
      <w:r w:rsidR="00DE7CAE">
        <w:rPr>
          <w:rFonts w:hint="eastAsia"/>
          <w:kern w:val="0"/>
          <w:szCs w:val="24"/>
        </w:rPr>
        <w:t>通过制表的方式更清晰地呈现结果：</w:t>
      </w:r>
    </w:p>
    <w:p w14:paraId="43CAD7EA" w14:textId="1CAA6075" w:rsidR="00B522EF" w:rsidRPr="00186580" w:rsidRDefault="00847EF5" w:rsidP="00720931">
      <w:pPr>
        <w:pStyle w:val="ac"/>
        <w:ind w:firstLineChars="0" w:firstLine="0"/>
        <w:jc w:val="center"/>
        <w:rPr>
          <w:b/>
          <w:kern w:val="0"/>
          <w:szCs w:val="24"/>
        </w:rPr>
      </w:pPr>
      <w:r w:rsidRPr="00186580">
        <w:rPr>
          <w:rFonts w:hint="eastAsia"/>
          <w:b/>
          <w:kern w:val="0"/>
          <w:szCs w:val="24"/>
        </w:rPr>
        <w:t>表4-</w:t>
      </w:r>
      <w:r w:rsidRPr="00186580">
        <w:rPr>
          <w:b/>
          <w:kern w:val="0"/>
          <w:szCs w:val="24"/>
        </w:rPr>
        <w:t xml:space="preserve">4 </w:t>
      </w:r>
      <w:r w:rsidRPr="00186580">
        <w:rPr>
          <w:rFonts w:hint="eastAsia"/>
          <w:b/>
          <w:kern w:val="0"/>
          <w:szCs w:val="24"/>
        </w:rPr>
        <w:t>政策因素</w:t>
      </w:r>
      <w:r w:rsidR="00404464" w:rsidRPr="00186580">
        <w:rPr>
          <w:rFonts w:hint="eastAsia"/>
          <w:b/>
          <w:kern w:val="0"/>
          <w:szCs w:val="24"/>
        </w:rPr>
        <w:t>对日历效应影响解析</w:t>
      </w:r>
      <w:r w:rsidR="00720931" w:rsidRPr="00186580">
        <w:rPr>
          <w:rFonts w:hint="eastAsia"/>
          <w:b/>
          <w:kern w:val="0"/>
          <w:szCs w:val="24"/>
        </w:rPr>
        <w:t>表</w:t>
      </w:r>
    </w:p>
    <w:tbl>
      <w:tblPr>
        <w:tblW w:w="8270" w:type="dxa"/>
        <w:jc w:val="center"/>
        <w:tblLook w:val="04A0" w:firstRow="1" w:lastRow="0" w:firstColumn="1" w:lastColumn="0" w:noHBand="0" w:noVBand="1"/>
      </w:tblPr>
      <w:tblGrid>
        <w:gridCol w:w="1790"/>
        <w:gridCol w:w="1080"/>
        <w:gridCol w:w="1080"/>
        <w:gridCol w:w="1080"/>
        <w:gridCol w:w="1080"/>
        <w:gridCol w:w="1080"/>
        <w:gridCol w:w="1080"/>
      </w:tblGrid>
      <w:tr w:rsidR="00136F36" w:rsidRPr="00136F36" w14:paraId="6A7334CA" w14:textId="77777777" w:rsidTr="005A6018">
        <w:trPr>
          <w:trHeight w:val="285"/>
          <w:jc w:val="center"/>
        </w:trPr>
        <w:tc>
          <w:tcPr>
            <w:tcW w:w="1790" w:type="dxa"/>
            <w:tcBorders>
              <w:top w:val="single" w:sz="4" w:space="0" w:color="auto"/>
              <w:left w:val="nil"/>
              <w:bottom w:val="single" w:sz="4" w:space="0" w:color="auto"/>
              <w:right w:val="nil"/>
            </w:tcBorders>
            <w:shd w:val="clear" w:color="auto" w:fill="auto"/>
            <w:noWrap/>
            <w:vAlign w:val="bottom"/>
            <w:hideMark/>
          </w:tcPr>
          <w:p w14:paraId="26B87D1B" w14:textId="77777777" w:rsidR="00136F36" w:rsidRPr="00136F36" w:rsidRDefault="00136F36" w:rsidP="00136F36">
            <w:pPr>
              <w:widowControl/>
              <w:jc w:val="left"/>
              <w:rPr>
                <w:rFonts w:ascii="宋体" w:eastAsia="宋体" w:hAnsi="宋体" w:cs="宋体"/>
                <w:kern w:val="0"/>
                <w:szCs w:val="21"/>
              </w:rPr>
            </w:pPr>
          </w:p>
        </w:tc>
        <w:tc>
          <w:tcPr>
            <w:tcW w:w="1080" w:type="dxa"/>
            <w:tcBorders>
              <w:top w:val="single" w:sz="4" w:space="0" w:color="auto"/>
              <w:left w:val="nil"/>
              <w:bottom w:val="single" w:sz="4" w:space="0" w:color="auto"/>
              <w:right w:val="nil"/>
            </w:tcBorders>
            <w:shd w:val="clear" w:color="auto" w:fill="auto"/>
            <w:noWrap/>
            <w:vAlign w:val="bottom"/>
            <w:hideMark/>
          </w:tcPr>
          <w:p w14:paraId="0EA44240" w14:textId="77777777" w:rsidR="00136F36" w:rsidRPr="00136F36" w:rsidRDefault="00136F36" w:rsidP="00E430F7">
            <w:pPr>
              <w:widowControl/>
              <w:jc w:val="right"/>
              <w:rPr>
                <w:rFonts w:ascii="宋体" w:eastAsia="宋体" w:hAnsi="宋体" w:cs="宋体"/>
                <w:color w:val="000000"/>
                <w:kern w:val="0"/>
                <w:szCs w:val="21"/>
              </w:rPr>
            </w:pPr>
            <w:r w:rsidRPr="00136F36">
              <w:rPr>
                <w:rFonts w:ascii="宋体" w:eastAsia="宋体" w:hAnsi="宋体" w:cs="宋体" w:hint="eastAsia"/>
                <w:color w:val="000000"/>
                <w:kern w:val="0"/>
                <w:szCs w:val="21"/>
              </w:rPr>
              <w:t>周历效应</w:t>
            </w:r>
          </w:p>
        </w:tc>
        <w:tc>
          <w:tcPr>
            <w:tcW w:w="1080" w:type="dxa"/>
            <w:tcBorders>
              <w:top w:val="single" w:sz="4" w:space="0" w:color="auto"/>
              <w:left w:val="nil"/>
              <w:bottom w:val="single" w:sz="4" w:space="0" w:color="auto"/>
              <w:right w:val="nil"/>
            </w:tcBorders>
            <w:shd w:val="clear" w:color="auto" w:fill="auto"/>
            <w:noWrap/>
            <w:vAlign w:val="bottom"/>
            <w:hideMark/>
          </w:tcPr>
          <w:p w14:paraId="4E8E4D61" w14:textId="77777777" w:rsidR="00136F36" w:rsidRPr="00136F36" w:rsidRDefault="00136F36" w:rsidP="00E430F7">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月历效应</w:t>
            </w:r>
          </w:p>
        </w:tc>
        <w:tc>
          <w:tcPr>
            <w:tcW w:w="1080" w:type="dxa"/>
            <w:tcBorders>
              <w:top w:val="single" w:sz="4" w:space="0" w:color="auto"/>
              <w:left w:val="nil"/>
              <w:bottom w:val="single" w:sz="4" w:space="0" w:color="auto"/>
              <w:right w:val="nil"/>
            </w:tcBorders>
            <w:shd w:val="clear" w:color="auto" w:fill="auto"/>
            <w:noWrap/>
            <w:vAlign w:val="bottom"/>
            <w:hideMark/>
          </w:tcPr>
          <w:p w14:paraId="443B664E" w14:textId="77777777" w:rsidR="00136F36" w:rsidRPr="00136F36" w:rsidRDefault="00136F36" w:rsidP="00E430F7">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假日效应</w:t>
            </w:r>
          </w:p>
        </w:tc>
        <w:tc>
          <w:tcPr>
            <w:tcW w:w="1080" w:type="dxa"/>
            <w:tcBorders>
              <w:top w:val="single" w:sz="4" w:space="0" w:color="auto"/>
              <w:left w:val="nil"/>
              <w:bottom w:val="single" w:sz="4" w:space="0" w:color="auto"/>
              <w:right w:val="nil"/>
            </w:tcBorders>
            <w:shd w:val="clear" w:color="auto" w:fill="auto"/>
            <w:noWrap/>
            <w:vAlign w:val="bottom"/>
            <w:hideMark/>
          </w:tcPr>
          <w:p w14:paraId="35D09B3F" w14:textId="77777777" w:rsidR="00136F36" w:rsidRPr="00136F36" w:rsidRDefault="00136F36" w:rsidP="00E430F7">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总计</w:t>
            </w:r>
          </w:p>
        </w:tc>
        <w:tc>
          <w:tcPr>
            <w:tcW w:w="1080" w:type="dxa"/>
            <w:tcBorders>
              <w:top w:val="single" w:sz="4" w:space="0" w:color="auto"/>
              <w:left w:val="nil"/>
              <w:bottom w:val="single" w:sz="4" w:space="0" w:color="auto"/>
              <w:right w:val="nil"/>
            </w:tcBorders>
            <w:shd w:val="clear" w:color="auto" w:fill="auto"/>
            <w:noWrap/>
            <w:vAlign w:val="bottom"/>
            <w:hideMark/>
          </w:tcPr>
          <w:p w14:paraId="1EE0A2B8" w14:textId="1F7BCA56" w:rsidR="00136F36" w:rsidRPr="00136F36" w:rsidRDefault="00136F36" w:rsidP="00E430F7">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正效应</w:t>
            </w:r>
          </w:p>
        </w:tc>
        <w:tc>
          <w:tcPr>
            <w:tcW w:w="1080" w:type="dxa"/>
            <w:tcBorders>
              <w:top w:val="single" w:sz="4" w:space="0" w:color="auto"/>
              <w:left w:val="nil"/>
              <w:bottom w:val="single" w:sz="4" w:space="0" w:color="auto"/>
              <w:right w:val="nil"/>
            </w:tcBorders>
            <w:shd w:val="clear" w:color="auto" w:fill="auto"/>
            <w:noWrap/>
            <w:vAlign w:val="bottom"/>
            <w:hideMark/>
          </w:tcPr>
          <w:p w14:paraId="2ACF36BA" w14:textId="14250456" w:rsidR="00136F36" w:rsidRPr="00136F36" w:rsidRDefault="00136F36" w:rsidP="00E430F7">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负效应</w:t>
            </w:r>
          </w:p>
        </w:tc>
      </w:tr>
      <w:tr w:rsidR="00136F36" w:rsidRPr="00136F36" w14:paraId="552F9EDD" w14:textId="77777777" w:rsidTr="005A6018">
        <w:trPr>
          <w:trHeight w:val="285"/>
          <w:jc w:val="center"/>
        </w:trPr>
        <w:tc>
          <w:tcPr>
            <w:tcW w:w="1790" w:type="dxa"/>
            <w:tcBorders>
              <w:top w:val="single" w:sz="4" w:space="0" w:color="auto"/>
              <w:left w:val="nil"/>
              <w:bottom w:val="nil"/>
              <w:right w:val="nil"/>
            </w:tcBorders>
            <w:shd w:val="clear" w:color="auto" w:fill="auto"/>
            <w:noWrap/>
            <w:vAlign w:val="bottom"/>
            <w:hideMark/>
          </w:tcPr>
          <w:p w14:paraId="60BD2490" w14:textId="6B2406F8" w:rsidR="00136F36" w:rsidRPr="00136F36" w:rsidRDefault="00136F36" w:rsidP="00136F36">
            <w:pPr>
              <w:widowControl/>
              <w:jc w:val="lef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与假设相反结果</w:t>
            </w:r>
          </w:p>
        </w:tc>
        <w:tc>
          <w:tcPr>
            <w:tcW w:w="1080" w:type="dxa"/>
            <w:tcBorders>
              <w:top w:val="single" w:sz="4" w:space="0" w:color="auto"/>
              <w:left w:val="nil"/>
              <w:bottom w:val="nil"/>
              <w:right w:val="nil"/>
            </w:tcBorders>
            <w:shd w:val="clear" w:color="auto" w:fill="auto"/>
            <w:noWrap/>
            <w:vAlign w:val="bottom"/>
            <w:hideMark/>
          </w:tcPr>
          <w:p w14:paraId="533099D4"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0A8A3AFA"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3</w:t>
            </w:r>
          </w:p>
        </w:tc>
        <w:tc>
          <w:tcPr>
            <w:tcW w:w="1080" w:type="dxa"/>
            <w:tcBorders>
              <w:top w:val="single" w:sz="4" w:space="0" w:color="auto"/>
              <w:left w:val="nil"/>
              <w:bottom w:val="nil"/>
              <w:right w:val="nil"/>
            </w:tcBorders>
            <w:shd w:val="clear" w:color="auto" w:fill="auto"/>
            <w:noWrap/>
            <w:vAlign w:val="bottom"/>
            <w:hideMark/>
          </w:tcPr>
          <w:p w14:paraId="74053DF1"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1</w:t>
            </w:r>
          </w:p>
        </w:tc>
        <w:tc>
          <w:tcPr>
            <w:tcW w:w="1080" w:type="dxa"/>
            <w:tcBorders>
              <w:top w:val="single" w:sz="4" w:space="0" w:color="auto"/>
              <w:left w:val="nil"/>
              <w:bottom w:val="nil"/>
              <w:right w:val="nil"/>
            </w:tcBorders>
            <w:shd w:val="clear" w:color="auto" w:fill="auto"/>
            <w:noWrap/>
            <w:vAlign w:val="bottom"/>
            <w:hideMark/>
          </w:tcPr>
          <w:p w14:paraId="08263E71"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9</w:t>
            </w:r>
          </w:p>
        </w:tc>
        <w:tc>
          <w:tcPr>
            <w:tcW w:w="1080" w:type="dxa"/>
            <w:tcBorders>
              <w:top w:val="single" w:sz="4" w:space="0" w:color="auto"/>
              <w:left w:val="nil"/>
              <w:bottom w:val="nil"/>
              <w:right w:val="nil"/>
            </w:tcBorders>
            <w:shd w:val="clear" w:color="auto" w:fill="auto"/>
            <w:noWrap/>
            <w:vAlign w:val="bottom"/>
            <w:hideMark/>
          </w:tcPr>
          <w:p w14:paraId="3E361A24"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w:t>
            </w:r>
          </w:p>
        </w:tc>
        <w:tc>
          <w:tcPr>
            <w:tcW w:w="1080" w:type="dxa"/>
            <w:tcBorders>
              <w:top w:val="single" w:sz="4" w:space="0" w:color="auto"/>
              <w:left w:val="nil"/>
              <w:bottom w:val="nil"/>
              <w:right w:val="nil"/>
            </w:tcBorders>
            <w:shd w:val="clear" w:color="auto" w:fill="auto"/>
            <w:noWrap/>
            <w:vAlign w:val="bottom"/>
            <w:hideMark/>
          </w:tcPr>
          <w:p w14:paraId="3C95AD8C"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4</w:t>
            </w:r>
          </w:p>
        </w:tc>
      </w:tr>
      <w:tr w:rsidR="00136F36" w:rsidRPr="00136F36" w14:paraId="73F74E07" w14:textId="77777777" w:rsidTr="005A6018">
        <w:trPr>
          <w:trHeight w:val="285"/>
          <w:jc w:val="center"/>
        </w:trPr>
        <w:tc>
          <w:tcPr>
            <w:tcW w:w="1790" w:type="dxa"/>
            <w:tcBorders>
              <w:top w:val="nil"/>
              <w:left w:val="nil"/>
              <w:bottom w:val="nil"/>
              <w:right w:val="nil"/>
            </w:tcBorders>
            <w:shd w:val="clear" w:color="auto" w:fill="auto"/>
            <w:noWrap/>
            <w:vAlign w:val="bottom"/>
            <w:hideMark/>
          </w:tcPr>
          <w:p w14:paraId="1EEE574F" w14:textId="77777777" w:rsidR="00136F36" w:rsidRPr="00136F36" w:rsidRDefault="00136F36" w:rsidP="00136F36">
            <w:pPr>
              <w:widowControl/>
              <w:jc w:val="lef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总检验数</w:t>
            </w:r>
          </w:p>
        </w:tc>
        <w:tc>
          <w:tcPr>
            <w:tcW w:w="1080" w:type="dxa"/>
            <w:tcBorders>
              <w:top w:val="nil"/>
              <w:left w:val="nil"/>
              <w:bottom w:val="nil"/>
              <w:right w:val="nil"/>
            </w:tcBorders>
            <w:shd w:val="clear" w:color="auto" w:fill="auto"/>
            <w:noWrap/>
            <w:vAlign w:val="bottom"/>
            <w:hideMark/>
          </w:tcPr>
          <w:p w14:paraId="38982F11"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41526FF3"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w:t>
            </w:r>
          </w:p>
        </w:tc>
        <w:tc>
          <w:tcPr>
            <w:tcW w:w="1080" w:type="dxa"/>
            <w:tcBorders>
              <w:top w:val="nil"/>
              <w:left w:val="nil"/>
              <w:bottom w:val="nil"/>
              <w:right w:val="nil"/>
            </w:tcBorders>
            <w:shd w:val="clear" w:color="auto" w:fill="auto"/>
            <w:noWrap/>
            <w:vAlign w:val="bottom"/>
            <w:hideMark/>
          </w:tcPr>
          <w:p w14:paraId="129D8FC7"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2</w:t>
            </w:r>
          </w:p>
        </w:tc>
        <w:tc>
          <w:tcPr>
            <w:tcW w:w="1080" w:type="dxa"/>
            <w:tcBorders>
              <w:top w:val="nil"/>
              <w:left w:val="nil"/>
              <w:bottom w:val="nil"/>
              <w:right w:val="nil"/>
            </w:tcBorders>
            <w:shd w:val="clear" w:color="auto" w:fill="auto"/>
            <w:noWrap/>
            <w:vAlign w:val="bottom"/>
            <w:hideMark/>
          </w:tcPr>
          <w:p w14:paraId="41A1783F"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12</w:t>
            </w:r>
          </w:p>
        </w:tc>
        <w:tc>
          <w:tcPr>
            <w:tcW w:w="1080" w:type="dxa"/>
            <w:tcBorders>
              <w:top w:val="nil"/>
              <w:left w:val="nil"/>
              <w:bottom w:val="nil"/>
              <w:right w:val="nil"/>
            </w:tcBorders>
            <w:shd w:val="clear" w:color="auto" w:fill="auto"/>
            <w:noWrap/>
            <w:vAlign w:val="bottom"/>
            <w:hideMark/>
          </w:tcPr>
          <w:p w14:paraId="6A8ED024"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7</w:t>
            </w:r>
          </w:p>
        </w:tc>
        <w:tc>
          <w:tcPr>
            <w:tcW w:w="1080" w:type="dxa"/>
            <w:tcBorders>
              <w:top w:val="nil"/>
              <w:left w:val="nil"/>
              <w:bottom w:val="nil"/>
              <w:right w:val="nil"/>
            </w:tcBorders>
            <w:shd w:val="clear" w:color="auto" w:fill="auto"/>
            <w:noWrap/>
            <w:vAlign w:val="bottom"/>
            <w:hideMark/>
          </w:tcPr>
          <w:p w14:paraId="03D3EB52"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w:t>
            </w:r>
          </w:p>
        </w:tc>
      </w:tr>
      <w:tr w:rsidR="00136F36" w:rsidRPr="00136F36" w14:paraId="03D34A67" w14:textId="77777777" w:rsidTr="005A6018">
        <w:trPr>
          <w:trHeight w:val="300"/>
          <w:jc w:val="center"/>
        </w:trPr>
        <w:tc>
          <w:tcPr>
            <w:tcW w:w="1790" w:type="dxa"/>
            <w:tcBorders>
              <w:top w:val="nil"/>
              <w:left w:val="nil"/>
              <w:bottom w:val="single" w:sz="4" w:space="0" w:color="auto"/>
              <w:right w:val="nil"/>
            </w:tcBorders>
            <w:shd w:val="clear" w:color="auto" w:fill="auto"/>
            <w:noWrap/>
            <w:vAlign w:val="bottom"/>
            <w:hideMark/>
          </w:tcPr>
          <w:p w14:paraId="717946F2" w14:textId="77777777" w:rsidR="00136F36" w:rsidRPr="00136F36" w:rsidRDefault="00136F36" w:rsidP="00136F36">
            <w:pPr>
              <w:widowControl/>
              <w:jc w:val="lef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占比</w:t>
            </w:r>
          </w:p>
        </w:tc>
        <w:tc>
          <w:tcPr>
            <w:tcW w:w="1080" w:type="dxa"/>
            <w:tcBorders>
              <w:top w:val="nil"/>
              <w:left w:val="nil"/>
              <w:bottom w:val="single" w:sz="4" w:space="0" w:color="auto"/>
              <w:right w:val="nil"/>
            </w:tcBorders>
            <w:shd w:val="clear" w:color="auto" w:fill="auto"/>
            <w:noWrap/>
            <w:vAlign w:val="bottom"/>
            <w:hideMark/>
          </w:tcPr>
          <w:p w14:paraId="54A39B0A"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100%</w:t>
            </w:r>
          </w:p>
        </w:tc>
        <w:tc>
          <w:tcPr>
            <w:tcW w:w="1080" w:type="dxa"/>
            <w:tcBorders>
              <w:top w:val="nil"/>
              <w:left w:val="nil"/>
              <w:bottom w:val="single" w:sz="4" w:space="0" w:color="auto"/>
              <w:right w:val="nil"/>
            </w:tcBorders>
            <w:shd w:val="clear" w:color="auto" w:fill="auto"/>
            <w:noWrap/>
            <w:vAlign w:val="bottom"/>
            <w:hideMark/>
          </w:tcPr>
          <w:p w14:paraId="237FA27B"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60%</w:t>
            </w:r>
          </w:p>
        </w:tc>
        <w:tc>
          <w:tcPr>
            <w:tcW w:w="1080" w:type="dxa"/>
            <w:tcBorders>
              <w:top w:val="nil"/>
              <w:left w:val="nil"/>
              <w:bottom w:val="single" w:sz="4" w:space="0" w:color="auto"/>
              <w:right w:val="nil"/>
            </w:tcBorders>
            <w:shd w:val="clear" w:color="auto" w:fill="auto"/>
            <w:noWrap/>
            <w:vAlign w:val="bottom"/>
            <w:hideMark/>
          </w:tcPr>
          <w:p w14:paraId="728905F9"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50%</w:t>
            </w:r>
          </w:p>
        </w:tc>
        <w:tc>
          <w:tcPr>
            <w:tcW w:w="1080" w:type="dxa"/>
            <w:tcBorders>
              <w:top w:val="nil"/>
              <w:left w:val="nil"/>
              <w:bottom w:val="single" w:sz="4" w:space="0" w:color="auto"/>
              <w:right w:val="nil"/>
            </w:tcBorders>
            <w:shd w:val="clear" w:color="auto" w:fill="auto"/>
            <w:noWrap/>
            <w:vAlign w:val="bottom"/>
            <w:hideMark/>
          </w:tcPr>
          <w:p w14:paraId="0DB711A1"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75%</w:t>
            </w:r>
          </w:p>
        </w:tc>
        <w:tc>
          <w:tcPr>
            <w:tcW w:w="1080" w:type="dxa"/>
            <w:tcBorders>
              <w:top w:val="nil"/>
              <w:left w:val="nil"/>
              <w:bottom w:val="single" w:sz="4" w:space="0" w:color="auto"/>
              <w:right w:val="nil"/>
            </w:tcBorders>
            <w:shd w:val="clear" w:color="auto" w:fill="auto"/>
            <w:noWrap/>
            <w:vAlign w:val="bottom"/>
            <w:hideMark/>
          </w:tcPr>
          <w:p w14:paraId="432BFDD1"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71%</w:t>
            </w:r>
          </w:p>
        </w:tc>
        <w:tc>
          <w:tcPr>
            <w:tcW w:w="1080" w:type="dxa"/>
            <w:tcBorders>
              <w:top w:val="nil"/>
              <w:left w:val="nil"/>
              <w:bottom w:val="single" w:sz="4" w:space="0" w:color="auto"/>
              <w:right w:val="nil"/>
            </w:tcBorders>
            <w:shd w:val="clear" w:color="auto" w:fill="auto"/>
            <w:noWrap/>
            <w:vAlign w:val="bottom"/>
            <w:hideMark/>
          </w:tcPr>
          <w:p w14:paraId="09B51AD6" w14:textId="77777777" w:rsidR="00136F36" w:rsidRPr="00136F36" w:rsidRDefault="00136F36" w:rsidP="00136F36">
            <w:pPr>
              <w:widowControl/>
              <w:jc w:val="right"/>
              <w:rPr>
                <w:rFonts w:ascii="宋体" w:eastAsia="宋体" w:hAnsi="宋体" w:cs="宋体" w:hint="eastAsia"/>
                <w:color w:val="000000"/>
                <w:kern w:val="0"/>
                <w:szCs w:val="21"/>
              </w:rPr>
            </w:pPr>
            <w:r w:rsidRPr="00136F36">
              <w:rPr>
                <w:rFonts w:ascii="宋体" w:eastAsia="宋体" w:hAnsi="宋体" w:cs="宋体" w:hint="eastAsia"/>
                <w:color w:val="000000"/>
                <w:kern w:val="0"/>
                <w:szCs w:val="21"/>
              </w:rPr>
              <w:t>80%</w:t>
            </w:r>
          </w:p>
        </w:tc>
      </w:tr>
    </w:tbl>
    <w:p w14:paraId="4F433B26" w14:textId="34DCD9F7" w:rsidR="00720931" w:rsidRDefault="00034E8D" w:rsidP="002D181F">
      <w:pPr>
        <w:pStyle w:val="ac"/>
        <w:ind w:firstLine="420"/>
        <w:rPr>
          <w:rFonts w:hint="eastAsia"/>
          <w:kern w:val="0"/>
          <w:szCs w:val="24"/>
        </w:rPr>
      </w:pPr>
      <w:r>
        <w:rPr>
          <w:rFonts w:hint="eastAsia"/>
          <w:kern w:val="0"/>
          <w:szCs w:val="24"/>
        </w:rPr>
        <w:t>对于显著的结果</w:t>
      </w:r>
      <w:r w:rsidR="00DB385E">
        <w:rPr>
          <w:rFonts w:hint="eastAsia"/>
          <w:kern w:val="0"/>
          <w:szCs w:val="24"/>
        </w:rPr>
        <w:t>，拆分为周、月与假日效应以及正负日历效应进行解析</w:t>
      </w:r>
      <w:r w:rsidR="0096659F">
        <w:rPr>
          <w:rFonts w:hint="eastAsia"/>
          <w:kern w:val="0"/>
          <w:szCs w:val="24"/>
        </w:rPr>
        <w:t>。</w:t>
      </w:r>
      <w:r w:rsidR="004B6622">
        <w:rPr>
          <w:rFonts w:hint="eastAsia"/>
          <w:kern w:val="0"/>
          <w:szCs w:val="24"/>
        </w:rPr>
        <w:t>将</w:t>
      </w:r>
      <w:r w:rsidR="0096659F">
        <w:rPr>
          <w:rFonts w:hint="eastAsia"/>
          <w:kern w:val="0"/>
          <w:szCs w:val="24"/>
        </w:rPr>
        <w:t>与假设完全相反的结果</w:t>
      </w:r>
      <w:r w:rsidR="00312701">
        <w:rPr>
          <w:rFonts w:hint="eastAsia"/>
          <w:kern w:val="0"/>
          <w:szCs w:val="24"/>
        </w:rPr>
        <w:t>（</w:t>
      </w:r>
      <w:r w:rsidR="00312701">
        <w:rPr>
          <w:rFonts w:hint="eastAsia"/>
          <w:kern w:val="0"/>
          <w:szCs w:val="24"/>
        </w:rPr>
        <w:t>即政策因素能够减弱所有日历效应</w:t>
      </w:r>
      <w:r w:rsidR="00312701">
        <w:rPr>
          <w:rFonts w:hint="eastAsia"/>
          <w:kern w:val="0"/>
          <w:szCs w:val="24"/>
        </w:rPr>
        <w:t>）</w:t>
      </w:r>
      <w:r w:rsidR="001A28A1">
        <w:rPr>
          <w:rFonts w:hint="eastAsia"/>
          <w:kern w:val="0"/>
          <w:szCs w:val="24"/>
        </w:rPr>
        <w:t>作为研究对象</w:t>
      </w:r>
      <w:r w:rsidR="004D1456">
        <w:rPr>
          <w:rFonts w:hint="eastAsia"/>
          <w:kern w:val="0"/>
          <w:szCs w:val="24"/>
        </w:rPr>
        <w:t>：（1）</w:t>
      </w:r>
      <w:r w:rsidR="006C7038">
        <w:rPr>
          <w:rFonts w:hint="eastAsia"/>
          <w:kern w:val="0"/>
          <w:szCs w:val="24"/>
        </w:rPr>
        <w:t>政策因素</w:t>
      </w:r>
      <w:r w:rsidR="00D637DE">
        <w:rPr>
          <w:rFonts w:hint="eastAsia"/>
          <w:kern w:val="0"/>
          <w:szCs w:val="24"/>
        </w:rPr>
        <w:t>对</w:t>
      </w:r>
      <w:r w:rsidR="006C7038">
        <w:rPr>
          <w:rFonts w:hint="eastAsia"/>
          <w:kern w:val="0"/>
          <w:szCs w:val="24"/>
        </w:rPr>
        <w:t>周历效应</w:t>
      </w:r>
      <w:r w:rsidR="00C805CF">
        <w:rPr>
          <w:rFonts w:hint="eastAsia"/>
          <w:kern w:val="0"/>
          <w:szCs w:val="24"/>
        </w:rPr>
        <w:t>的影响</w:t>
      </w:r>
      <w:r w:rsidR="007C1706">
        <w:rPr>
          <w:rFonts w:hint="eastAsia"/>
          <w:kern w:val="0"/>
          <w:szCs w:val="24"/>
        </w:rPr>
        <w:t>是</w:t>
      </w:r>
      <w:r w:rsidR="00A77EE0">
        <w:rPr>
          <w:rFonts w:hint="eastAsia"/>
          <w:kern w:val="0"/>
          <w:szCs w:val="24"/>
        </w:rPr>
        <w:t>完全</w:t>
      </w:r>
      <w:r w:rsidR="007C1706">
        <w:rPr>
          <w:rFonts w:hint="eastAsia"/>
          <w:kern w:val="0"/>
          <w:szCs w:val="24"/>
        </w:rPr>
        <w:t>一致的</w:t>
      </w:r>
      <w:r w:rsidR="00C805CF">
        <w:rPr>
          <w:rFonts w:hint="eastAsia"/>
          <w:kern w:val="0"/>
          <w:szCs w:val="24"/>
        </w:rPr>
        <w:t>减弱</w:t>
      </w:r>
      <w:r w:rsidR="004D1456">
        <w:rPr>
          <w:rFonts w:hint="eastAsia"/>
          <w:kern w:val="0"/>
          <w:szCs w:val="24"/>
        </w:rPr>
        <w:t>，</w:t>
      </w:r>
      <w:r w:rsidR="000D7AC1">
        <w:rPr>
          <w:rFonts w:hint="eastAsia"/>
          <w:kern w:val="0"/>
          <w:szCs w:val="24"/>
        </w:rPr>
        <w:t>可信度较高；（2）</w:t>
      </w:r>
      <w:r w:rsidR="00540993">
        <w:rPr>
          <w:rFonts w:hint="eastAsia"/>
          <w:kern w:val="0"/>
          <w:szCs w:val="24"/>
        </w:rPr>
        <w:t>政策因素对月历与假日效应的</w:t>
      </w:r>
      <w:r w:rsidR="002970D0">
        <w:rPr>
          <w:rFonts w:hint="eastAsia"/>
          <w:kern w:val="0"/>
          <w:szCs w:val="24"/>
        </w:rPr>
        <w:t>影响</w:t>
      </w:r>
      <w:r w:rsidR="00671A09">
        <w:rPr>
          <w:rFonts w:hint="eastAsia"/>
          <w:kern w:val="0"/>
          <w:szCs w:val="24"/>
        </w:rPr>
        <w:t>中仅有半数左右</w:t>
      </w:r>
      <w:r w:rsidR="00350A08">
        <w:rPr>
          <w:rFonts w:hint="eastAsia"/>
          <w:kern w:val="0"/>
          <w:szCs w:val="24"/>
        </w:rPr>
        <w:t>是一致的</w:t>
      </w:r>
      <w:r w:rsidR="00562F84">
        <w:rPr>
          <w:rFonts w:hint="eastAsia"/>
          <w:kern w:val="0"/>
          <w:szCs w:val="24"/>
        </w:rPr>
        <w:t>，可信度低；</w:t>
      </w:r>
      <w:r w:rsidR="00AE531B">
        <w:rPr>
          <w:rFonts w:hint="eastAsia"/>
          <w:kern w:val="0"/>
          <w:szCs w:val="24"/>
        </w:rPr>
        <w:t>（3）</w:t>
      </w:r>
      <w:r w:rsidR="00D42100">
        <w:rPr>
          <w:rFonts w:hint="eastAsia"/>
          <w:kern w:val="0"/>
          <w:szCs w:val="24"/>
        </w:rPr>
        <w:t>政策因素</w:t>
      </w:r>
      <w:r w:rsidR="004C6CC4">
        <w:rPr>
          <w:rFonts w:hint="eastAsia"/>
          <w:kern w:val="0"/>
          <w:szCs w:val="24"/>
        </w:rPr>
        <w:t>减弱</w:t>
      </w:r>
      <w:r w:rsidR="004C6CC4">
        <w:rPr>
          <w:rFonts w:hint="eastAsia"/>
          <w:kern w:val="0"/>
          <w:szCs w:val="24"/>
        </w:rPr>
        <w:t>负日历效应的结论比政策因素减弱正日历效应的结论更加可信</w:t>
      </w:r>
      <w:r w:rsidR="00A016D0">
        <w:rPr>
          <w:rFonts w:hint="eastAsia"/>
          <w:kern w:val="0"/>
          <w:szCs w:val="24"/>
        </w:rPr>
        <w:t>。</w:t>
      </w:r>
      <w:r w:rsidR="00F74263">
        <w:rPr>
          <w:rFonts w:hint="eastAsia"/>
          <w:kern w:val="0"/>
          <w:szCs w:val="24"/>
        </w:rPr>
        <w:t>因此该部分的结论</w:t>
      </w:r>
      <w:r w:rsidR="009C6E53">
        <w:rPr>
          <w:rFonts w:hint="eastAsia"/>
          <w:kern w:val="0"/>
          <w:szCs w:val="24"/>
        </w:rPr>
        <w:t>为</w:t>
      </w:r>
      <w:r w:rsidR="00535F6D">
        <w:rPr>
          <w:rFonts w:hint="eastAsia"/>
          <w:kern w:val="0"/>
          <w:szCs w:val="24"/>
        </w:rPr>
        <w:t>，实证结果表明</w:t>
      </w:r>
      <w:r w:rsidR="00D604E3">
        <w:rPr>
          <w:rFonts w:hint="eastAsia"/>
          <w:kern w:val="0"/>
          <w:szCs w:val="24"/>
        </w:rPr>
        <w:t>政府的政策对股市影响</w:t>
      </w:r>
      <w:r w:rsidR="00FE322C">
        <w:rPr>
          <w:rFonts w:hint="eastAsia"/>
          <w:kern w:val="0"/>
          <w:szCs w:val="24"/>
        </w:rPr>
        <w:t>越大</w:t>
      </w:r>
      <w:r w:rsidR="00133429">
        <w:rPr>
          <w:rFonts w:hint="eastAsia"/>
          <w:kern w:val="0"/>
          <w:szCs w:val="24"/>
        </w:rPr>
        <w:t>，减弱</w:t>
      </w:r>
      <w:r w:rsidR="00B73BFC">
        <w:rPr>
          <w:rFonts w:hint="eastAsia"/>
          <w:kern w:val="0"/>
          <w:szCs w:val="24"/>
        </w:rPr>
        <w:t>当期</w:t>
      </w:r>
      <w:r w:rsidR="00133429">
        <w:rPr>
          <w:rFonts w:hint="eastAsia"/>
          <w:kern w:val="0"/>
          <w:szCs w:val="24"/>
        </w:rPr>
        <w:t>周历效应</w:t>
      </w:r>
      <w:r w:rsidR="009D7578">
        <w:rPr>
          <w:rFonts w:hint="eastAsia"/>
          <w:kern w:val="0"/>
          <w:szCs w:val="24"/>
        </w:rPr>
        <w:t>与负日历效应</w:t>
      </w:r>
      <w:r w:rsidR="00D77D94">
        <w:rPr>
          <w:rFonts w:hint="eastAsia"/>
          <w:kern w:val="0"/>
          <w:szCs w:val="24"/>
        </w:rPr>
        <w:t>。</w:t>
      </w:r>
      <w:bookmarkStart w:id="47" w:name="_GoBack"/>
      <w:bookmarkEnd w:id="47"/>
    </w:p>
    <w:p w14:paraId="16073F4A" w14:textId="6B1B81FA" w:rsidR="0014459A" w:rsidRPr="00312701" w:rsidRDefault="0014459A" w:rsidP="0014459A">
      <w:pPr>
        <w:pStyle w:val="ac"/>
        <w:ind w:firstLine="420"/>
      </w:pPr>
    </w:p>
    <w:p w14:paraId="195643EA" w14:textId="30E04E00" w:rsidR="00BC2973" w:rsidRDefault="00BC2973" w:rsidP="0014459A">
      <w:pPr>
        <w:pStyle w:val="ac"/>
        <w:ind w:firstLine="420"/>
      </w:pPr>
      <w:r>
        <w:rPr>
          <w:rFonts w:hint="eastAsia"/>
        </w:rPr>
        <w:t>（补充点记录：隐马尔科夫过程、</w:t>
      </w:r>
      <w:proofErr w:type="gramStart"/>
      <w:r>
        <w:rPr>
          <w:rFonts w:hint="eastAsia"/>
        </w:rPr>
        <w:t>拟极大</w:t>
      </w:r>
      <w:proofErr w:type="gramEnd"/>
      <w:r>
        <w:rPr>
          <w:rFonts w:hint="eastAsia"/>
        </w:rPr>
        <w:t>似然估计（最起码极大似然函数）、数据的走势图</w:t>
      </w:r>
      <w:r w:rsidR="002965C8">
        <w:rPr>
          <w:rFonts w:hint="eastAsia"/>
        </w:rPr>
        <w:t>、主成分分析具体结果</w:t>
      </w:r>
      <w:r w:rsidR="00F261E8">
        <w:rPr>
          <w:rFonts w:hint="eastAsia"/>
        </w:rPr>
        <w:t>、描述性统计平稳性检验</w:t>
      </w:r>
      <w:r>
        <w:rPr>
          <w:rFonts w:hint="eastAsia"/>
        </w:rPr>
        <w:t>）</w:t>
      </w:r>
    </w:p>
    <w:p w14:paraId="77DB92E8" w14:textId="77777777" w:rsidR="00CB65C0" w:rsidRDefault="00CB65C0">
      <w:pPr>
        <w:widowControl/>
        <w:jc w:val="left"/>
        <w:rPr>
          <w:rFonts w:ascii="宋体" w:eastAsia="宋体" w:hAnsi="宋体" w:cs="Times New Roman"/>
          <w:szCs w:val="28"/>
        </w:rPr>
      </w:pPr>
      <w:r>
        <w:br w:type="page"/>
      </w:r>
    </w:p>
    <w:p w14:paraId="729A5417" w14:textId="77777777" w:rsidR="00740685" w:rsidRDefault="00740685" w:rsidP="00740685">
      <w:pPr>
        <w:pStyle w:val="a"/>
        <w:numPr>
          <w:ilvl w:val="0"/>
          <w:numId w:val="0"/>
        </w:numPr>
        <w:jc w:val="both"/>
      </w:pPr>
    </w:p>
    <w:p w14:paraId="7D066C8B" w14:textId="10535E6C" w:rsidR="00CB65C0" w:rsidRDefault="00CB65C0" w:rsidP="00740685">
      <w:pPr>
        <w:pStyle w:val="a"/>
      </w:pPr>
      <w:bookmarkStart w:id="48" w:name="_Toc3381508"/>
      <w:r>
        <w:t>结论与建议</w:t>
      </w:r>
      <w:bookmarkEnd w:id="48"/>
    </w:p>
    <w:p w14:paraId="7774267D" w14:textId="3DF57575" w:rsidR="00740685" w:rsidRDefault="00740685" w:rsidP="00740685">
      <w:pPr>
        <w:pStyle w:val="a"/>
        <w:numPr>
          <w:ilvl w:val="0"/>
          <w:numId w:val="0"/>
        </w:numPr>
        <w:jc w:val="both"/>
      </w:pPr>
    </w:p>
    <w:p w14:paraId="0CA7E0A6" w14:textId="687ADE74" w:rsidR="00740685" w:rsidRDefault="00F054DA" w:rsidP="00F054DA">
      <w:pPr>
        <w:pStyle w:val="a0"/>
        <w:spacing w:before="156"/>
      </w:pPr>
      <w:bookmarkStart w:id="49" w:name="_Toc3381509"/>
      <w:r>
        <w:rPr>
          <w:rFonts w:hint="eastAsia"/>
        </w:rPr>
        <w:t>日历效应检验的结论</w:t>
      </w:r>
      <w:bookmarkEnd w:id="49"/>
    </w:p>
    <w:p w14:paraId="516A5FD4" w14:textId="56375F91" w:rsidR="00F054DA" w:rsidRDefault="00F054DA" w:rsidP="00F054DA">
      <w:pPr>
        <w:pStyle w:val="a0"/>
        <w:spacing w:before="156"/>
      </w:pPr>
      <w:bookmarkStart w:id="50" w:name="_Toc3381510"/>
      <w:r>
        <w:t>日历效应影响因素的结论</w:t>
      </w:r>
      <w:bookmarkEnd w:id="50"/>
    </w:p>
    <w:p w14:paraId="63CAC0FA" w14:textId="694CA713" w:rsidR="00F054DA" w:rsidRDefault="00F054DA" w:rsidP="00F054DA">
      <w:pPr>
        <w:pStyle w:val="a0"/>
        <w:spacing w:before="156"/>
      </w:pPr>
      <w:bookmarkStart w:id="51" w:name="_Toc3381511"/>
      <w:r>
        <w:rPr>
          <w:rFonts w:hint="eastAsia"/>
        </w:rPr>
        <w:t>相关建议</w:t>
      </w:r>
      <w:bookmarkEnd w:id="51"/>
    </w:p>
    <w:p w14:paraId="4A88EAED" w14:textId="53D17202" w:rsidR="007F1B1A" w:rsidRDefault="007F1B1A" w:rsidP="007F1B1A">
      <w:pPr>
        <w:pStyle w:val="ac"/>
        <w:ind w:firstLine="420"/>
      </w:pPr>
    </w:p>
    <w:p w14:paraId="250F901E" w14:textId="61189D1F" w:rsidR="007F1B1A" w:rsidRDefault="007F1B1A" w:rsidP="007F1B1A">
      <w:pPr>
        <w:pStyle w:val="ac"/>
        <w:ind w:firstLine="420"/>
      </w:pPr>
    </w:p>
    <w:p w14:paraId="0850A062" w14:textId="7C17B5CD" w:rsidR="007F1B1A" w:rsidRDefault="007F1B1A" w:rsidP="007F1B1A">
      <w:pPr>
        <w:pStyle w:val="ac"/>
        <w:ind w:firstLine="420"/>
      </w:pPr>
    </w:p>
    <w:p w14:paraId="34A6757B" w14:textId="77777777" w:rsidR="007F1B1A" w:rsidRDefault="007F1B1A">
      <w:pPr>
        <w:widowControl/>
        <w:jc w:val="left"/>
        <w:rPr>
          <w:rFonts w:ascii="宋体" w:eastAsia="宋体" w:hAnsi="宋体" w:cs="Times New Roman"/>
          <w:szCs w:val="28"/>
        </w:rPr>
      </w:pPr>
      <w:r>
        <w:br w:type="page"/>
      </w:r>
    </w:p>
    <w:p w14:paraId="69786AFD" w14:textId="77777777" w:rsidR="007F1B1A" w:rsidRDefault="007F1B1A" w:rsidP="007F1B1A">
      <w:pPr>
        <w:pStyle w:val="a"/>
        <w:numPr>
          <w:ilvl w:val="0"/>
          <w:numId w:val="0"/>
        </w:numPr>
        <w:jc w:val="both"/>
      </w:pPr>
    </w:p>
    <w:p w14:paraId="23B4FCCF" w14:textId="4832CAEE" w:rsidR="003C294E" w:rsidRDefault="007F1B1A" w:rsidP="003C294E">
      <w:pPr>
        <w:pStyle w:val="a"/>
        <w:numPr>
          <w:ilvl w:val="0"/>
          <w:numId w:val="0"/>
        </w:numPr>
      </w:pPr>
      <w:bookmarkStart w:id="52" w:name="_Toc3381512"/>
      <w:r>
        <w:t>参考文献</w:t>
      </w:r>
      <w:bookmarkEnd w:id="52"/>
    </w:p>
    <w:p w14:paraId="6C11B236" w14:textId="683F47C0" w:rsidR="003C294E" w:rsidRDefault="003C294E" w:rsidP="003C294E">
      <w:pPr>
        <w:pStyle w:val="a"/>
        <w:numPr>
          <w:ilvl w:val="0"/>
          <w:numId w:val="0"/>
        </w:numPr>
        <w:jc w:val="both"/>
      </w:pPr>
    </w:p>
    <w:p w14:paraId="5EB08A0F" w14:textId="57179BF9" w:rsidR="003C294E" w:rsidRDefault="00035617" w:rsidP="00035617">
      <w:pPr>
        <w:pStyle w:val="ac"/>
        <w:ind w:firstLineChars="0" w:firstLine="0"/>
      </w:pPr>
      <w:r>
        <w:rPr>
          <w:rFonts w:hint="eastAsia"/>
        </w:rPr>
        <w:t>(</w:t>
      </w:r>
      <w:r>
        <w:t>参考文献</w:t>
      </w:r>
      <w:r>
        <w:rPr>
          <w:rFonts w:hint="eastAsia"/>
        </w:rPr>
        <w:t>)</w:t>
      </w:r>
    </w:p>
    <w:p w14:paraId="3FC77267" w14:textId="06745317" w:rsidR="00113B8D" w:rsidRDefault="00113B8D" w:rsidP="00035617">
      <w:pPr>
        <w:pStyle w:val="ac"/>
        <w:ind w:firstLineChars="0" w:firstLine="0"/>
      </w:pPr>
    </w:p>
    <w:p w14:paraId="37A443D7" w14:textId="77777777" w:rsidR="00CD12B7" w:rsidRDefault="00CD12B7" w:rsidP="00035617">
      <w:pPr>
        <w:pStyle w:val="ac"/>
        <w:ind w:firstLineChars="0" w:firstLine="0"/>
      </w:pPr>
    </w:p>
    <w:p w14:paraId="01AE83CD" w14:textId="77777777" w:rsidR="00113B8D" w:rsidRDefault="00113B8D">
      <w:pPr>
        <w:widowControl/>
        <w:jc w:val="left"/>
        <w:rPr>
          <w:rFonts w:ascii="宋体" w:eastAsia="宋体" w:hAnsi="宋体" w:cs="Times New Roman"/>
          <w:szCs w:val="28"/>
        </w:rPr>
      </w:pPr>
      <w:r>
        <w:br w:type="page"/>
      </w:r>
    </w:p>
    <w:p w14:paraId="37672773" w14:textId="77777777" w:rsidR="00E82C6E" w:rsidRDefault="00E82C6E" w:rsidP="00E82C6E">
      <w:pPr>
        <w:pStyle w:val="a"/>
        <w:numPr>
          <w:ilvl w:val="0"/>
          <w:numId w:val="0"/>
        </w:numPr>
        <w:jc w:val="both"/>
      </w:pPr>
    </w:p>
    <w:p w14:paraId="0865D79C" w14:textId="033C0C8D" w:rsidR="00113B8D" w:rsidRDefault="00E82C6E" w:rsidP="00E82C6E">
      <w:pPr>
        <w:pStyle w:val="a"/>
        <w:numPr>
          <w:ilvl w:val="0"/>
          <w:numId w:val="0"/>
        </w:numPr>
      </w:pPr>
      <w:bookmarkStart w:id="53" w:name="_Toc3381513"/>
      <w:r>
        <w:rPr>
          <w:rFonts w:hint="eastAsia"/>
        </w:rPr>
        <w:t>谢辞</w:t>
      </w:r>
      <w:bookmarkEnd w:id="53"/>
    </w:p>
    <w:p w14:paraId="2C355EDE" w14:textId="3877813B" w:rsidR="00E82C6E" w:rsidRDefault="00E82C6E" w:rsidP="00E82C6E">
      <w:pPr>
        <w:pStyle w:val="a"/>
        <w:numPr>
          <w:ilvl w:val="0"/>
          <w:numId w:val="0"/>
        </w:numPr>
        <w:jc w:val="both"/>
      </w:pPr>
    </w:p>
    <w:p w14:paraId="5BA5891A" w14:textId="349568E4" w:rsidR="00CE4304" w:rsidRDefault="00CE4304" w:rsidP="00CE4304">
      <w:pPr>
        <w:pStyle w:val="ac"/>
        <w:ind w:firstLineChars="0" w:firstLine="0"/>
      </w:pPr>
      <w:r>
        <w:t>（谢辞正文）</w:t>
      </w:r>
    </w:p>
    <w:p w14:paraId="62E5C8FF" w14:textId="245CCB23" w:rsidR="002D3840" w:rsidRDefault="002D3840" w:rsidP="00CE4304">
      <w:pPr>
        <w:pStyle w:val="ac"/>
        <w:ind w:firstLineChars="0" w:firstLine="0"/>
      </w:pPr>
    </w:p>
    <w:p w14:paraId="16E9B1CB" w14:textId="4CF17B2E" w:rsidR="002D3840" w:rsidRDefault="002D3840" w:rsidP="00CE4304">
      <w:pPr>
        <w:pStyle w:val="ac"/>
        <w:ind w:firstLineChars="0" w:firstLine="0"/>
      </w:pPr>
    </w:p>
    <w:p w14:paraId="75E42878" w14:textId="100C8AFA" w:rsidR="002D3840" w:rsidRPr="002D3840" w:rsidRDefault="002D3840" w:rsidP="002D3840">
      <w:pPr>
        <w:widowControl/>
        <w:jc w:val="left"/>
        <w:rPr>
          <w:rFonts w:ascii="宋体" w:eastAsia="宋体" w:hAnsi="宋体" w:cs="Times New Roman"/>
          <w:szCs w:val="28"/>
        </w:rPr>
      </w:pPr>
      <w:r>
        <w:br w:type="page"/>
      </w:r>
    </w:p>
    <w:p w14:paraId="25494E61" w14:textId="77777777" w:rsidR="00CF4385" w:rsidRDefault="00CF4385" w:rsidP="002D3840">
      <w:pPr>
        <w:jc w:val="center"/>
        <w:rPr>
          <w:rFonts w:ascii="Times New Roman" w:eastAsia="黑体" w:hAnsi="Times New Roman" w:cs="Times New Roman"/>
          <w:b/>
          <w:sz w:val="32"/>
          <w:szCs w:val="32"/>
        </w:rPr>
        <w:sectPr w:rsidR="00CF4385" w:rsidSect="00DB5B46">
          <w:footerReference w:type="default" r:id="rId11"/>
          <w:type w:val="continuous"/>
          <w:pgSz w:w="11906" w:h="16838"/>
          <w:pgMar w:top="1440" w:right="1800" w:bottom="1440" w:left="1800" w:header="851" w:footer="992" w:gutter="0"/>
          <w:pgNumType w:start="1"/>
          <w:cols w:space="425"/>
          <w:docGrid w:type="lines" w:linePitch="312"/>
        </w:sectPr>
      </w:pPr>
    </w:p>
    <w:p w14:paraId="22C73CD0" w14:textId="577B03B0" w:rsidR="002D3840" w:rsidRDefault="002D3840" w:rsidP="002D3840">
      <w:pPr>
        <w:jc w:val="center"/>
        <w:rPr>
          <w:rFonts w:ascii="Times New Roman" w:eastAsia="黑体" w:hAnsi="Times New Roman" w:cs="Times New Roman"/>
          <w:b/>
          <w:sz w:val="32"/>
          <w:szCs w:val="32"/>
        </w:rPr>
      </w:pPr>
    </w:p>
    <w:p w14:paraId="5074BA9F" w14:textId="77777777" w:rsidR="002D3840" w:rsidRDefault="002D3840" w:rsidP="002D3840">
      <w:pPr>
        <w:jc w:val="center"/>
        <w:rPr>
          <w:rFonts w:ascii="Times New Roman" w:eastAsia="黑体" w:hAnsi="Times New Roman" w:cs="Times New Roman"/>
          <w:b/>
          <w:sz w:val="32"/>
          <w:szCs w:val="32"/>
        </w:rPr>
      </w:pPr>
      <w:r w:rsidRPr="00A27AB7">
        <w:rPr>
          <w:rFonts w:ascii="Times New Roman" w:eastAsia="黑体" w:hAnsi="Times New Roman" w:cs="Times New Roman"/>
          <w:b/>
          <w:sz w:val="32"/>
          <w:szCs w:val="32"/>
        </w:rPr>
        <w:t>RESEARCH ON CALENDAR EFFECT OF CHINA'S STOCK MARKET AND ITS INFLUENCING FACTORS</w:t>
      </w:r>
    </w:p>
    <w:p w14:paraId="29285568" w14:textId="77777777" w:rsidR="002D3840" w:rsidRDefault="002D3840" w:rsidP="002D3840">
      <w:pPr>
        <w:jc w:val="center"/>
        <w:rPr>
          <w:rFonts w:ascii="Times New Roman" w:eastAsia="黑体" w:hAnsi="Times New Roman" w:cs="Times New Roman"/>
          <w:b/>
          <w:sz w:val="32"/>
          <w:szCs w:val="32"/>
        </w:rPr>
      </w:pPr>
    </w:p>
    <w:p w14:paraId="3BB82744" w14:textId="382E1B24" w:rsidR="002D3840" w:rsidRPr="006A1700" w:rsidRDefault="002D3840" w:rsidP="006A1700">
      <w:pPr>
        <w:ind w:rightChars="12" w:right="25" w:firstLineChars="200" w:firstLine="420"/>
        <w:jc w:val="left"/>
        <w:outlineLvl w:val="0"/>
        <w:rPr>
          <w:rFonts w:ascii="Times New Roman" w:hAnsi="Times New Roman" w:cs="Times New Roman"/>
          <w:szCs w:val="28"/>
        </w:rPr>
      </w:pPr>
      <w:r>
        <w:rPr>
          <w:rFonts w:ascii="Times New Roman" w:hAnsi="Times New Roman" w:cs="Times New Roman" w:hint="eastAsia"/>
          <w:szCs w:val="28"/>
        </w:rPr>
        <w:t>English</w:t>
      </w:r>
      <w:r>
        <w:rPr>
          <w:rFonts w:ascii="Times New Roman" w:hAnsi="Times New Roman" w:cs="Times New Roman"/>
          <w:szCs w:val="28"/>
        </w:rPr>
        <w:t>!</w:t>
      </w:r>
    </w:p>
    <w:sectPr w:rsidR="002D3840" w:rsidRPr="006A1700" w:rsidSect="00DB5B46">
      <w:footerReference w:type="default" r:id="rId12"/>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FC6C" w14:textId="77777777" w:rsidR="001B796C" w:rsidRDefault="001B796C" w:rsidP="0069650F">
      <w:r>
        <w:separator/>
      </w:r>
    </w:p>
  </w:endnote>
  <w:endnote w:type="continuationSeparator" w:id="0">
    <w:p w14:paraId="5FF383E7" w14:textId="77777777" w:rsidR="001B796C" w:rsidRDefault="001B796C" w:rsidP="00696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6805"/>
      <w:docPartObj>
        <w:docPartGallery w:val="Page Numbers (Bottom of Page)"/>
        <w:docPartUnique/>
      </w:docPartObj>
    </w:sdtPr>
    <w:sdtEndPr>
      <w:rPr>
        <w:rFonts w:ascii="宋体" w:eastAsia="宋体" w:hAnsi="宋体"/>
      </w:rPr>
    </w:sdtEndPr>
    <w:sdtContent>
      <w:p w14:paraId="4BECE13D" w14:textId="07A31D94" w:rsidR="000A7C03" w:rsidRPr="00725295" w:rsidRDefault="000A7C03">
        <w:pPr>
          <w:pStyle w:val="a8"/>
          <w:jc w:val="center"/>
          <w:rPr>
            <w:rFonts w:ascii="宋体" w:eastAsia="宋体" w:hAnsi="宋体"/>
          </w:rPr>
        </w:pPr>
        <w:r w:rsidRPr="00725295">
          <w:rPr>
            <w:rFonts w:ascii="宋体" w:eastAsia="宋体" w:hAnsi="宋体" w:hint="eastAsia"/>
          </w:rPr>
          <w:t>第</w:t>
        </w:r>
        <w:r w:rsidRPr="00725295">
          <w:rPr>
            <w:rFonts w:ascii="宋体" w:eastAsia="宋体" w:hAnsi="宋体"/>
          </w:rPr>
          <w:fldChar w:fldCharType="begin"/>
        </w:r>
        <w:r w:rsidRPr="00725295">
          <w:rPr>
            <w:rFonts w:ascii="宋体" w:eastAsia="宋体" w:hAnsi="宋体"/>
          </w:rPr>
          <w:instrText>PAGE   \* MERGEFORMAT</w:instrText>
        </w:r>
        <w:r w:rsidRPr="00725295">
          <w:rPr>
            <w:rFonts w:ascii="宋体" w:eastAsia="宋体" w:hAnsi="宋体"/>
          </w:rPr>
          <w:fldChar w:fldCharType="separate"/>
        </w:r>
        <w:r w:rsidRPr="00725295">
          <w:rPr>
            <w:rFonts w:ascii="宋体" w:eastAsia="宋体" w:hAnsi="宋体"/>
            <w:lang w:val="zh-CN"/>
          </w:rPr>
          <w:t>2</w:t>
        </w:r>
        <w:r w:rsidRPr="00725295">
          <w:rPr>
            <w:rFonts w:ascii="宋体" w:eastAsia="宋体" w:hAnsi="宋体"/>
          </w:rPr>
          <w:fldChar w:fldCharType="end"/>
        </w:r>
        <w:r w:rsidRPr="00725295">
          <w:rPr>
            <w:rFonts w:ascii="宋体" w:eastAsia="宋体" w:hAnsi="宋体" w:hint="eastAsia"/>
          </w:rPr>
          <w:t>页 共N</w:t>
        </w:r>
        <w:r w:rsidRPr="00725295">
          <w:rPr>
            <w:rFonts w:ascii="宋体" w:eastAsia="宋体" w:hAnsi="宋体"/>
          </w:rPr>
          <w:t>页</w:t>
        </w:r>
      </w:p>
    </w:sdtContent>
  </w:sdt>
  <w:p w14:paraId="5989B47B" w14:textId="77777777" w:rsidR="000A7C03" w:rsidRDefault="000A7C0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921569"/>
      <w:docPartObj>
        <w:docPartGallery w:val="Page Numbers (Bottom of Page)"/>
        <w:docPartUnique/>
      </w:docPartObj>
    </w:sdtPr>
    <w:sdtEndPr>
      <w:rPr>
        <w:rFonts w:ascii="宋体" w:eastAsia="宋体" w:hAnsi="宋体"/>
      </w:rPr>
    </w:sdtEndPr>
    <w:sdtContent>
      <w:p w14:paraId="2CC3129D" w14:textId="77777777" w:rsidR="000A7C03" w:rsidRPr="00732B58" w:rsidRDefault="000A7C03">
        <w:pPr>
          <w:pStyle w:val="a8"/>
          <w:jc w:val="center"/>
          <w:rPr>
            <w:rFonts w:ascii="宋体" w:eastAsia="宋体" w:hAnsi="宋体"/>
          </w:rPr>
        </w:pPr>
        <w:r w:rsidRPr="00732B58">
          <w:rPr>
            <w:rFonts w:ascii="宋体" w:eastAsia="宋体" w:hAnsi="宋体" w:hint="eastAsia"/>
          </w:rPr>
          <w:t>第</w:t>
        </w:r>
        <w:r w:rsidRPr="00732B58">
          <w:rPr>
            <w:rFonts w:ascii="宋体" w:eastAsia="宋体" w:hAnsi="宋体"/>
          </w:rPr>
          <w:fldChar w:fldCharType="begin"/>
        </w:r>
        <w:r w:rsidRPr="00732B58">
          <w:rPr>
            <w:rFonts w:ascii="宋体" w:eastAsia="宋体" w:hAnsi="宋体"/>
          </w:rPr>
          <w:instrText>PAGE   \* MERGEFORMAT</w:instrText>
        </w:r>
        <w:r w:rsidRPr="00732B58">
          <w:rPr>
            <w:rFonts w:ascii="宋体" w:eastAsia="宋体" w:hAnsi="宋体"/>
          </w:rPr>
          <w:fldChar w:fldCharType="separate"/>
        </w:r>
        <w:r w:rsidRPr="00732B58">
          <w:rPr>
            <w:rFonts w:ascii="宋体" w:eastAsia="宋体" w:hAnsi="宋体"/>
            <w:lang w:val="zh-CN"/>
          </w:rPr>
          <w:t>2</w:t>
        </w:r>
        <w:r w:rsidRPr="00732B58">
          <w:rPr>
            <w:rFonts w:ascii="宋体" w:eastAsia="宋体" w:hAnsi="宋体"/>
          </w:rPr>
          <w:fldChar w:fldCharType="end"/>
        </w:r>
        <w:r w:rsidRPr="00732B58">
          <w:rPr>
            <w:rFonts w:ascii="宋体" w:eastAsia="宋体" w:hAnsi="宋体" w:hint="eastAsia"/>
          </w:rPr>
          <w:t>页 共</w:t>
        </w:r>
        <w:r w:rsidRPr="00732B58">
          <w:rPr>
            <w:rFonts w:ascii="宋体" w:eastAsia="宋体" w:hAnsi="宋体"/>
          </w:rPr>
          <w:t>1页</w:t>
        </w:r>
      </w:p>
    </w:sdtContent>
  </w:sdt>
  <w:p w14:paraId="52ADD60B" w14:textId="77777777" w:rsidR="000A7C03" w:rsidRPr="00732B58" w:rsidRDefault="000A7C03">
    <w:pPr>
      <w:pStyle w:val="a8"/>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C9E81" w14:textId="77777777" w:rsidR="001B796C" w:rsidRDefault="001B796C" w:rsidP="0069650F">
      <w:r>
        <w:separator/>
      </w:r>
    </w:p>
  </w:footnote>
  <w:footnote w:type="continuationSeparator" w:id="0">
    <w:p w14:paraId="59A5054F" w14:textId="77777777" w:rsidR="001B796C" w:rsidRDefault="001B796C" w:rsidP="00696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5739"/>
    <w:multiLevelType w:val="hybridMultilevel"/>
    <w:tmpl w:val="89FCF494"/>
    <w:lvl w:ilvl="0" w:tplc="E506ACA4">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3B7FE0"/>
    <w:multiLevelType w:val="hybridMultilevel"/>
    <w:tmpl w:val="013CA286"/>
    <w:lvl w:ilvl="0" w:tplc="E7DA5E52">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15502"/>
    <w:multiLevelType w:val="multilevel"/>
    <w:tmpl w:val="F11687F0"/>
    <w:lvl w:ilvl="0">
      <w:start w:val="1"/>
      <w:numFmt w:val="chineseCountingThousand"/>
      <w:pStyle w:val="a"/>
      <w:suff w:val="space"/>
      <w:lvlText w:val="第%1章"/>
      <w:lvlJc w:val="center"/>
      <w:pPr>
        <w:ind w:left="0" w:firstLine="0"/>
      </w:pPr>
      <w:rPr>
        <w:rFonts w:eastAsia="黑体" w:hint="eastAsia"/>
        <w:b/>
        <w:i w:val="0"/>
      </w:rPr>
    </w:lvl>
    <w:lvl w:ilvl="1">
      <w:start w:val="1"/>
      <w:numFmt w:val="decimal"/>
      <w:pStyle w:val="a0"/>
      <w:isLgl/>
      <w:suff w:val="space"/>
      <w:lvlText w:val="%1.%2"/>
      <w:lvlJc w:val="left"/>
      <w:pPr>
        <w:ind w:left="400" w:firstLine="0"/>
      </w:pPr>
      <w:rPr>
        <w:rFonts w:hint="eastAsia"/>
      </w:rPr>
    </w:lvl>
    <w:lvl w:ilvl="2">
      <w:start w:val="1"/>
      <w:numFmt w:val="decimal"/>
      <w:pStyle w:val="a1"/>
      <w:isLgl/>
      <w:suff w:val="space"/>
      <w:lvlText w:val="%1.%2.%3"/>
      <w:lvlJc w:val="left"/>
      <w:pPr>
        <w:ind w:left="400" w:firstLine="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3" w15:restartNumberingAfterBreak="0">
    <w:nsid w:val="3C6B0659"/>
    <w:multiLevelType w:val="hybridMultilevel"/>
    <w:tmpl w:val="B0121846"/>
    <w:lvl w:ilvl="0" w:tplc="215ACAC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7F4E77"/>
    <w:multiLevelType w:val="multilevel"/>
    <w:tmpl w:val="7548C642"/>
    <w:lvl w:ilvl="0">
      <w:start w:val="1"/>
      <w:numFmt w:val="chineseCountingThousand"/>
      <w:lvlText w:val="第%1章"/>
      <w:lvlJc w:val="left"/>
      <w:pPr>
        <w:ind w:left="420" w:hanging="420"/>
      </w:pPr>
      <w:rPr>
        <w:rFonts w:eastAsia="黑体"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45EB0A4C"/>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6"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B3B5A"/>
    <w:multiLevelType w:val="multilevel"/>
    <w:tmpl w:val="FCDAD490"/>
    <w:lvl w:ilvl="0">
      <w:start w:val="1"/>
      <w:numFmt w:val="decimal"/>
      <w:lvlText w:val="1.%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78BF1811"/>
    <w:multiLevelType w:val="hybridMultilevel"/>
    <w:tmpl w:val="124A1902"/>
    <w:lvl w:ilvl="0" w:tplc="9738E948">
      <w:start w:val="1"/>
      <w:numFmt w:val="decimal"/>
      <w:lvlText w:val="1.1.%1"/>
      <w:lvlJc w:val="left"/>
      <w:pPr>
        <w:ind w:left="820" w:hanging="420"/>
      </w:pPr>
      <w:rPr>
        <w:rFonts w:hint="eastAsia"/>
      </w:rPr>
    </w:lvl>
    <w:lvl w:ilvl="1" w:tplc="04090019" w:tentative="1">
      <w:start w:val="1"/>
      <w:numFmt w:val="lowerLetter"/>
      <w:lvlText w:val="%2)"/>
      <w:lvlJc w:val="left"/>
      <w:pPr>
        <w:ind w:left="1240" w:hanging="420"/>
      </w:pPr>
    </w:lvl>
    <w:lvl w:ilvl="2" w:tplc="0409001B">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48"/>
    <w:rsid w:val="000005E2"/>
    <w:rsid w:val="00001C9C"/>
    <w:rsid w:val="00011EA4"/>
    <w:rsid w:val="00011FF3"/>
    <w:rsid w:val="00013238"/>
    <w:rsid w:val="000151FB"/>
    <w:rsid w:val="00016873"/>
    <w:rsid w:val="0002430B"/>
    <w:rsid w:val="000243FA"/>
    <w:rsid w:val="00024427"/>
    <w:rsid w:val="000326B1"/>
    <w:rsid w:val="00034BBE"/>
    <w:rsid w:val="00034E8D"/>
    <w:rsid w:val="00035617"/>
    <w:rsid w:val="000361CA"/>
    <w:rsid w:val="00037606"/>
    <w:rsid w:val="00037C17"/>
    <w:rsid w:val="00042104"/>
    <w:rsid w:val="0004290F"/>
    <w:rsid w:val="00043205"/>
    <w:rsid w:val="000451F5"/>
    <w:rsid w:val="00045A28"/>
    <w:rsid w:val="00047CB9"/>
    <w:rsid w:val="00054D3F"/>
    <w:rsid w:val="00055C56"/>
    <w:rsid w:val="00055E38"/>
    <w:rsid w:val="000616C3"/>
    <w:rsid w:val="00061849"/>
    <w:rsid w:val="000618EA"/>
    <w:rsid w:val="000624A5"/>
    <w:rsid w:val="00063D1B"/>
    <w:rsid w:val="00064288"/>
    <w:rsid w:val="00067AC5"/>
    <w:rsid w:val="00073152"/>
    <w:rsid w:val="00073A63"/>
    <w:rsid w:val="00075085"/>
    <w:rsid w:val="0007631D"/>
    <w:rsid w:val="00081691"/>
    <w:rsid w:val="000816BB"/>
    <w:rsid w:val="00082967"/>
    <w:rsid w:val="00082F0A"/>
    <w:rsid w:val="0008313D"/>
    <w:rsid w:val="00084460"/>
    <w:rsid w:val="00086000"/>
    <w:rsid w:val="00090434"/>
    <w:rsid w:val="00091469"/>
    <w:rsid w:val="0009237C"/>
    <w:rsid w:val="00096877"/>
    <w:rsid w:val="000A06F3"/>
    <w:rsid w:val="000A09B0"/>
    <w:rsid w:val="000A0EA0"/>
    <w:rsid w:val="000A19C4"/>
    <w:rsid w:val="000A3650"/>
    <w:rsid w:val="000A3667"/>
    <w:rsid w:val="000A67D5"/>
    <w:rsid w:val="000A7C03"/>
    <w:rsid w:val="000B2C91"/>
    <w:rsid w:val="000B3B1B"/>
    <w:rsid w:val="000B44D4"/>
    <w:rsid w:val="000B66EC"/>
    <w:rsid w:val="000B7453"/>
    <w:rsid w:val="000B7B1E"/>
    <w:rsid w:val="000C223B"/>
    <w:rsid w:val="000C2C61"/>
    <w:rsid w:val="000C2DCE"/>
    <w:rsid w:val="000C3E9C"/>
    <w:rsid w:val="000C5670"/>
    <w:rsid w:val="000C610C"/>
    <w:rsid w:val="000C76F1"/>
    <w:rsid w:val="000C7988"/>
    <w:rsid w:val="000D178D"/>
    <w:rsid w:val="000D1BED"/>
    <w:rsid w:val="000D40FD"/>
    <w:rsid w:val="000D41A1"/>
    <w:rsid w:val="000D437C"/>
    <w:rsid w:val="000D4850"/>
    <w:rsid w:val="000D63E3"/>
    <w:rsid w:val="000D6FAA"/>
    <w:rsid w:val="000D7AC1"/>
    <w:rsid w:val="000E22B4"/>
    <w:rsid w:val="000E24D4"/>
    <w:rsid w:val="000E408A"/>
    <w:rsid w:val="000E634F"/>
    <w:rsid w:val="000E6705"/>
    <w:rsid w:val="000E71A1"/>
    <w:rsid w:val="000F138A"/>
    <w:rsid w:val="000F15F3"/>
    <w:rsid w:val="000F21E4"/>
    <w:rsid w:val="000F2654"/>
    <w:rsid w:val="000F26A0"/>
    <w:rsid w:val="000F574B"/>
    <w:rsid w:val="000F67C5"/>
    <w:rsid w:val="00100437"/>
    <w:rsid w:val="00102F86"/>
    <w:rsid w:val="00103310"/>
    <w:rsid w:val="00105EC6"/>
    <w:rsid w:val="001065B9"/>
    <w:rsid w:val="00107BC2"/>
    <w:rsid w:val="001105DB"/>
    <w:rsid w:val="00112772"/>
    <w:rsid w:val="00113B8D"/>
    <w:rsid w:val="00114A05"/>
    <w:rsid w:val="00115A95"/>
    <w:rsid w:val="00116CD0"/>
    <w:rsid w:val="00116CE9"/>
    <w:rsid w:val="0012080A"/>
    <w:rsid w:val="00122A11"/>
    <w:rsid w:val="0012350D"/>
    <w:rsid w:val="001248D0"/>
    <w:rsid w:val="00125FD4"/>
    <w:rsid w:val="001272E8"/>
    <w:rsid w:val="001278E3"/>
    <w:rsid w:val="0013119A"/>
    <w:rsid w:val="00133429"/>
    <w:rsid w:val="00135835"/>
    <w:rsid w:val="00135DF6"/>
    <w:rsid w:val="001363C9"/>
    <w:rsid w:val="00136F36"/>
    <w:rsid w:val="00141A25"/>
    <w:rsid w:val="00141E95"/>
    <w:rsid w:val="0014350E"/>
    <w:rsid w:val="0014459A"/>
    <w:rsid w:val="00144A50"/>
    <w:rsid w:val="00145DD5"/>
    <w:rsid w:val="00147BEF"/>
    <w:rsid w:val="001533D5"/>
    <w:rsid w:val="001553BA"/>
    <w:rsid w:val="00157761"/>
    <w:rsid w:val="001620A7"/>
    <w:rsid w:val="001624B7"/>
    <w:rsid w:val="00163E69"/>
    <w:rsid w:val="00164E13"/>
    <w:rsid w:val="00165D67"/>
    <w:rsid w:val="00165FD9"/>
    <w:rsid w:val="0017281D"/>
    <w:rsid w:val="00172CF8"/>
    <w:rsid w:val="00173FFB"/>
    <w:rsid w:val="00175C18"/>
    <w:rsid w:val="001762D0"/>
    <w:rsid w:val="00177F88"/>
    <w:rsid w:val="00184C59"/>
    <w:rsid w:val="00185A98"/>
    <w:rsid w:val="001864EB"/>
    <w:rsid w:val="00186580"/>
    <w:rsid w:val="00186ED1"/>
    <w:rsid w:val="00191755"/>
    <w:rsid w:val="0019345E"/>
    <w:rsid w:val="00194011"/>
    <w:rsid w:val="00195AA6"/>
    <w:rsid w:val="00195B86"/>
    <w:rsid w:val="001A0C04"/>
    <w:rsid w:val="001A1259"/>
    <w:rsid w:val="001A28A1"/>
    <w:rsid w:val="001A34E1"/>
    <w:rsid w:val="001A4A88"/>
    <w:rsid w:val="001A4AB2"/>
    <w:rsid w:val="001A55F3"/>
    <w:rsid w:val="001A7B17"/>
    <w:rsid w:val="001A7F48"/>
    <w:rsid w:val="001B024D"/>
    <w:rsid w:val="001B0C60"/>
    <w:rsid w:val="001B0E37"/>
    <w:rsid w:val="001B16D0"/>
    <w:rsid w:val="001B21CF"/>
    <w:rsid w:val="001B4057"/>
    <w:rsid w:val="001B640B"/>
    <w:rsid w:val="001B66B4"/>
    <w:rsid w:val="001B6CEA"/>
    <w:rsid w:val="001B6E2E"/>
    <w:rsid w:val="001B796C"/>
    <w:rsid w:val="001B7A0A"/>
    <w:rsid w:val="001B7C3A"/>
    <w:rsid w:val="001C240D"/>
    <w:rsid w:val="001C2CBD"/>
    <w:rsid w:val="001C3469"/>
    <w:rsid w:val="001C4BBB"/>
    <w:rsid w:val="001C60D2"/>
    <w:rsid w:val="001C67E3"/>
    <w:rsid w:val="001D0294"/>
    <w:rsid w:val="001D171F"/>
    <w:rsid w:val="001D28F9"/>
    <w:rsid w:val="001D2A65"/>
    <w:rsid w:val="001D3992"/>
    <w:rsid w:val="001D4A91"/>
    <w:rsid w:val="001D7380"/>
    <w:rsid w:val="001E0B65"/>
    <w:rsid w:val="001E23EC"/>
    <w:rsid w:val="001E3DAD"/>
    <w:rsid w:val="001E3FCC"/>
    <w:rsid w:val="001E4D5C"/>
    <w:rsid w:val="001E5C4D"/>
    <w:rsid w:val="001E7B75"/>
    <w:rsid w:val="001F2015"/>
    <w:rsid w:val="001F634B"/>
    <w:rsid w:val="0020084F"/>
    <w:rsid w:val="00202DFC"/>
    <w:rsid w:val="00203626"/>
    <w:rsid w:val="00203A93"/>
    <w:rsid w:val="00204996"/>
    <w:rsid w:val="00205651"/>
    <w:rsid w:val="002056D4"/>
    <w:rsid w:val="00205D59"/>
    <w:rsid w:val="00206133"/>
    <w:rsid w:val="00207DE9"/>
    <w:rsid w:val="0021249A"/>
    <w:rsid w:val="002129FB"/>
    <w:rsid w:val="0021346B"/>
    <w:rsid w:val="002152C7"/>
    <w:rsid w:val="002156C9"/>
    <w:rsid w:val="002161A6"/>
    <w:rsid w:val="002218CE"/>
    <w:rsid w:val="00225B31"/>
    <w:rsid w:val="00226081"/>
    <w:rsid w:val="0022645C"/>
    <w:rsid w:val="002267A3"/>
    <w:rsid w:val="00226D19"/>
    <w:rsid w:val="00227E83"/>
    <w:rsid w:val="00230BF1"/>
    <w:rsid w:val="00231EBA"/>
    <w:rsid w:val="002346E9"/>
    <w:rsid w:val="00234BB7"/>
    <w:rsid w:val="002367CF"/>
    <w:rsid w:val="00240097"/>
    <w:rsid w:val="00240C85"/>
    <w:rsid w:val="00241294"/>
    <w:rsid w:val="0024178D"/>
    <w:rsid w:val="00243755"/>
    <w:rsid w:val="00244957"/>
    <w:rsid w:val="002468D2"/>
    <w:rsid w:val="00246AF1"/>
    <w:rsid w:val="00253A73"/>
    <w:rsid w:val="00253EB5"/>
    <w:rsid w:val="00255938"/>
    <w:rsid w:val="00256502"/>
    <w:rsid w:val="00256D7C"/>
    <w:rsid w:val="00257B10"/>
    <w:rsid w:val="00257FDF"/>
    <w:rsid w:val="00262545"/>
    <w:rsid w:val="002643DC"/>
    <w:rsid w:val="00267B53"/>
    <w:rsid w:val="00270FD0"/>
    <w:rsid w:val="00274F2B"/>
    <w:rsid w:val="00277BC2"/>
    <w:rsid w:val="00280841"/>
    <w:rsid w:val="00280859"/>
    <w:rsid w:val="00280B68"/>
    <w:rsid w:val="00282F65"/>
    <w:rsid w:val="00283723"/>
    <w:rsid w:val="00286D5F"/>
    <w:rsid w:val="00290AD6"/>
    <w:rsid w:val="002926BB"/>
    <w:rsid w:val="002931D4"/>
    <w:rsid w:val="002939B2"/>
    <w:rsid w:val="00296459"/>
    <w:rsid w:val="002965C8"/>
    <w:rsid w:val="002966F5"/>
    <w:rsid w:val="002970D0"/>
    <w:rsid w:val="00297B11"/>
    <w:rsid w:val="00297FCB"/>
    <w:rsid w:val="002A3553"/>
    <w:rsid w:val="002A434F"/>
    <w:rsid w:val="002A4D9D"/>
    <w:rsid w:val="002A5E6E"/>
    <w:rsid w:val="002B03C3"/>
    <w:rsid w:val="002B22B9"/>
    <w:rsid w:val="002B3808"/>
    <w:rsid w:val="002B5D73"/>
    <w:rsid w:val="002B7A21"/>
    <w:rsid w:val="002C0979"/>
    <w:rsid w:val="002C0BD4"/>
    <w:rsid w:val="002C191C"/>
    <w:rsid w:val="002D181F"/>
    <w:rsid w:val="002D3840"/>
    <w:rsid w:val="002D4751"/>
    <w:rsid w:val="002D56A6"/>
    <w:rsid w:val="002D6653"/>
    <w:rsid w:val="002E3D07"/>
    <w:rsid w:val="002E4D84"/>
    <w:rsid w:val="002E4F45"/>
    <w:rsid w:val="002E6749"/>
    <w:rsid w:val="002E7960"/>
    <w:rsid w:val="002F01A8"/>
    <w:rsid w:val="002F1EA3"/>
    <w:rsid w:val="002F289F"/>
    <w:rsid w:val="002F46AB"/>
    <w:rsid w:val="002F6A07"/>
    <w:rsid w:val="00300383"/>
    <w:rsid w:val="0030145F"/>
    <w:rsid w:val="00302D0E"/>
    <w:rsid w:val="00304254"/>
    <w:rsid w:val="00305770"/>
    <w:rsid w:val="003060FF"/>
    <w:rsid w:val="0030772B"/>
    <w:rsid w:val="0031137F"/>
    <w:rsid w:val="00312701"/>
    <w:rsid w:val="00314219"/>
    <w:rsid w:val="00314C56"/>
    <w:rsid w:val="00315C7E"/>
    <w:rsid w:val="003176D6"/>
    <w:rsid w:val="00317A6D"/>
    <w:rsid w:val="00323F69"/>
    <w:rsid w:val="00326052"/>
    <w:rsid w:val="00327427"/>
    <w:rsid w:val="003302F5"/>
    <w:rsid w:val="003306BD"/>
    <w:rsid w:val="00330871"/>
    <w:rsid w:val="00331970"/>
    <w:rsid w:val="003333D2"/>
    <w:rsid w:val="00333ED9"/>
    <w:rsid w:val="00340095"/>
    <w:rsid w:val="003406BA"/>
    <w:rsid w:val="00342573"/>
    <w:rsid w:val="00347A8F"/>
    <w:rsid w:val="0035057D"/>
    <w:rsid w:val="00350A08"/>
    <w:rsid w:val="003519B3"/>
    <w:rsid w:val="003558BB"/>
    <w:rsid w:val="003558F5"/>
    <w:rsid w:val="00357608"/>
    <w:rsid w:val="00357FEA"/>
    <w:rsid w:val="00360AD2"/>
    <w:rsid w:val="003620EB"/>
    <w:rsid w:val="00363030"/>
    <w:rsid w:val="003651C8"/>
    <w:rsid w:val="00366DB8"/>
    <w:rsid w:val="00367F8D"/>
    <w:rsid w:val="00370FE7"/>
    <w:rsid w:val="00373AD1"/>
    <w:rsid w:val="00373CC7"/>
    <w:rsid w:val="00376BB2"/>
    <w:rsid w:val="00376E9D"/>
    <w:rsid w:val="00377F51"/>
    <w:rsid w:val="00382117"/>
    <w:rsid w:val="00382E89"/>
    <w:rsid w:val="00383093"/>
    <w:rsid w:val="0038342B"/>
    <w:rsid w:val="0038632F"/>
    <w:rsid w:val="003864B0"/>
    <w:rsid w:val="00386D70"/>
    <w:rsid w:val="003900D3"/>
    <w:rsid w:val="00390D7B"/>
    <w:rsid w:val="00391EE5"/>
    <w:rsid w:val="00397FAE"/>
    <w:rsid w:val="003A0AD2"/>
    <w:rsid w:val="003A154E"/>
    <w:rsid w:val="003A28C5"/>
    <w:rsid w:val="003A296A"/>
    <w:rsid w:val="003A3EFA"/>
    <w:rsid w:val="003A4932"/>
    <w:rsid w:val="003A4A43"/>
    <w:rsid w:val="003B207A"/>
    <w:rsid w:val="003B254F"/>
    <w:rsid w:val="003B3A6B"/>
    <w:rsid w:val="003B3D39"/>
    <w:rsid w:val="003B6084"/>
    <w:rsid w:val="003B6D3C"/>
    <w:rsid w:val="003B6E75"/>
    <w:rsid w:val="003C12CD"/>
    <w:rsid w:val="003C294E"/>
    <w:rsid w:val="003C30FF"/>
    <w:rsid w:val="003C36C9"/>
    <w:rsid w:val="003C3FED"/>
    <w:rsid w:val="003C7F6C"/>
    <w:rsid w:val="003D0BDF"/>
    <w:rsid w:val="003D4158"/>
    <w:rsid w:val="003D50D6"/>
    <w:rsid w:val="003D56D8"/>
    <w:rsid w:val="003D75E0"/>
    <w:rsid w:val="003D7DC2"/>
    <w:rsid w:val="003E1AEC"/>
    <w:rsid w:val="003E5C1A"/>
    <w:rsid w:val="003E64B7"/>
    <w:rsid w:val="003E7B3D"/>
    <w:rsid w:val="003F0287"/>
    <w:rsid w:val="003F19BB"/>
    <w:rsid w:val="003F213B"/>
    <w:rsid w:val="003F2756"/>
    <w:rsid w:val="003F75D5"/>
    <w:rsid w:val="00401E09"/>
    <w:rsid w:val="00404464"/>
    <w:rsid w:val="00404E86"/>
    <w:rsid w:val="00405C09"/>
    <w:rsid w:val="00405CFF"/>
    <w:rsid w:val="00407190"/>
    <w:rsid w:val="00411E92"/>
    <w:rsid w:val="00416164"/>
    <w:rsid w:val="00416302"/>
    <w:rsid w:val="004230BF"/>
    <w:rsid w:val="00423D10"/>
    <w:rsid w:val="00423F1D"/>
    <w:rsid w:val="00424571"/>
    <w:rsid w:val="00424BA0"/>
    <w:rsid w:val="00425B91"/>
    <w:rsid w:val="00430F8F"/>
    <w:rsid w:val="004310AD"/>
    <w:rsid w:val="00434B52"/>
    <w:rsid w:val="00435CFA"/>
    <w:rsid w:val="00436815"/>
    <w:rsid w:val="004402B5"/>
    <w:rsid w:val="00440739"/>
    <w:rsid w:val="00440A5D"/>
    <w:rsid w:val="00445600"/>
    <w:rsid w:val="0044673E"/>
    <w:rsid w:val="004479B6"/>
    <w:rsid w:val="00452814"/>
    <w:rsid w:val="00457158"/>
    <w:rsid w:val="00457D2A"/>
    <w:rsid w:val="004604A3"/>
    <w:rsid w:val="004612CE"/>
    <w:rsid w:val="00461D62"/>
    <w:rsid w:val="00461D6B"/>
    <w:rsid w:val="00462CA9"/>
    <w:rsid w:val="00463462"/>
    <w:rsid w:val="00463E8B"/>
    <w:rsid w:val="004648DA"/>
    <w:rsid w:val="00470C7B"/>
    <w:rsid w:val="00473B64"/>
    <w:rsid w:val="00476322"/>
    <w:rsid w:val="00477A36"/>
    <w:rsid w:val="004807B4"/>
    <w:rsid w:val="0048481E"/>
    <w:rsid w:val="004854AC"/>
    <w:rsid w:val="004858C9"/>
    <w:rsid w:val="00486591"/>
    <w:rsid w:val="004869D7"/>
    <w:rsid w:val="004872B5"/>
    <w:rsid w:val="00487823"/>
    <w:rsid w:val="004917CF"/>
    <w:rsid w:val="0049691F"/>
    <w:rsid w:val="004A29D3"/>
    <w:rsid w:val="004A2B83"/>
    <w:rsid w:val="004A59CF"/>
    <w:rsid w:val="004A5AD7"/>
    <w:rsid w:val="004A7B56"/>
    <w:rsid w:val="004B067C"/>
    <w:rsid w:val="004B175E"/>
    <w:rsid w:val="004B1CAC"/>
    <w:rsid w:val="004B245C"/>
    <w:rsid w:val="004B3D4D"/>
    <w:rsid w:val="004B4D64"/>
    <w:rsid w:val="004B5323"/>
    <w:rsid w:val="004B6542"/>
    <w:rsid w:val="004B6622"/>
    <w:rsid w:val="004B77F1"/>
    <w:rsid w:val="004C3273"/>
    <w:rsid w:val="004C41D2"/>
    <w:rsid w:val="004C4910"/>
    <w:rsid w:val="004C500B"/>
    <w:rsid w:val="004C6CC4"/>
    <w:rsid w:val="004C7205"/>
    <w:rsid w:val="004D11D6"/>
    <w:rsid w:val="004D1456"/>
    <w:rsid w:val="004D3B2A"/>
    <w:rsid w:val="004D6B85"/>
    <w:rsid w:val="004E0332"/>
    <w:rsid w:val="004E0DBD"/>
    <w:rsid w:val="004E1171"/>
    <w:rsid w:val="004E12E8"/>
    <w:rsid w:val="004E283E"/>
    <w:rsid w:val="004E3526"/>
    <w:rsid w:val="004F3AD3"/>
    <w:rsid w:val="004F4E65"/>
    <w:rsid w:val="00500C6E"/>
    <w:rsid w:val="00501D89"/>
    <w:rsid w:val="005022F5"/>
    <w:rsid w:val="0050275F"/>
    <w:rsid w:val="00503E15"/>
    <w:rsid w:val="00503FEE"/>
    <w:rsid w:val="00504239"/>
    <w:rsid w:val="00507991"/>
    <w:rsid w:val="00507A15"/>
    <w:rsid w:val="00507FB5"/>
    <w:rsid w:val="005126D4"/>
    <w:rsid w:val="005128D4"/>
    <w:rsid w:val="0051473A"/>
    <w:rsid w:val="0051553A"/>
    <w:rsid w:val="00516811"/>
    <w:rsid w:val="00517A70"/>
    <w:rsid w:val="00517EF5"/>
    <w:rsid w:val="005242E1"/>
    <w:rsid w:val="00530B3D"/>
    <w:rsid w:val="005332BD"/>
    <w:rsid w:val="005333D5"/>
    <w:rsid w:val="0053424B"/>
    <w:rsid w:val="00535F6D"/>
    <w:rsid w:val="00536625"/>
    <w:rsid w:val="00540895"/>
    <w:rsid w:val="00540993"/>
    <w:rsid w:val="00541644"/>
    <w:rsid w:val="0054339A"/>
    <w:rsid w:val="0054391C"/>
    <w:rsid w:val="00543C2A"/>
    <w:rsid w:val="0054423D"/>
    <w:rsid w:val="0054464F"/>
    <w:rsid w:val="00545F1C"/>
    <w:rsid w:val="005463A6"/>
    <w:rsid w:val="00546A09"/>
    <w:rsid w:val="00547011"/>
    <w:rsid w:val="00547729"/>
    <w:rsid w:val="00551926"/>
    <w:rsid w:val="00554727"/>
    <w:rsid w:val="00554CC1"/>
    <w:rsid w:val="00562F84"/>
    <w:rsid w:val="00563101"/>
    <w:rsid w:val="005638A1"/>
    <w:rsid w:val="0056420B"/>
    <w:rsid w:val="00564446"/>
    <w:rsid w:val="00564DA7"/>
    <w:rsid w:val="005659EA"/>
    <w:rsid w:val="0057117B"/>
    <w:rsid w:val="005729ED"/>
    <w:rsid w:val="00575B79"/>
    <w:rsid w:val="00577A80"/>
    <w:rsid w:val="00577B43"/>
    <w:rsid w:val="00581111"/>
    <w:rsid w:val="00581A7D"/>
    <w:rsid w:val="00585B35"/>
    <w:rsid w:val="00586570"/>
    <w:rsid w:val="005871AD"/>
    <w:rsid w:val="00590865"/>
    <w:rsid w:val="00591302"/>
    <w:rsid w:val="00594B8F"/>
    <w:rsid w:val="005A02FB"/>
    <w:rsid w:val="005A54E5"/>
    <w:rsid w:val="005A5A75"/>
    <w:rsid w:val="005A5F40"/>
    <w:rsid w:val="005A6018"/>
    <w:rsid w:val="005A611E"/>
    <w:rsid w:val="005A6366"/>
    <w:rsid w:val="005A6C47"/>
    <w:rsid w:val="005A77B4"/>
    <w:rsid w:val="005B0BBB"/>
    <w:rsid w:val="005B279E"/>
    <w:rsid w:val="005B5E9C"/>
    <w:rsid w:val="005B7428"/>
    <w:rsid w:val="005C0A0C"/>
    <w:rsid w:val="005C24FF"/>
    <w:rsid w:val="005C2546"/>
    <w:rsid w:val="005C2D6D"/>
    <w:rsid w:val="005C2EF1"/>
    <w:rsid w:val="005C5C25"/>
    <w:rsid w:val="005C761B"/>
    <w:rsid w:val="005C7919"/>
    <w:rsid w:val="005D1D74"/>
    <w:rsid w:val="005D528F"/>
    <w:rsid w:val="005D5674"/>
    <w:rsid w:val="005D5D02"/>
    <w:rsid w:val="005E02C5"/>
    <w:rsid w:val="005E0C85"/>
    <w:rsid w:val="005E15E0"/>
    <w:rsid w:val="005E17B1"/>
    <w:rsid w:val="005E17E0"/>
    <w:rsid w:val="005E3182"/>
    <w:rsid w:val="005F3950"/>
    <w:rsid w:val="005F4BFC"/>
    <w:rsid w:val="005F7778"/>
    <w:rsid w:val="00601F26"/>
    <w:rsid w:val="00604357"/>
    <w:rsid w:val="006045FF"/>
    <w:rsid w:val="00604EC5"/>
    <w:rsid w:val="006072B0"/>
    <w:rsid w:val="00607A44"/>
    <w:rsid w:val="00607D8A"/>
    <w:rsid w:val="00610653"/>
    <w:rsid w:val="00611331"/>
    <w:rsid w:val="006138B3"/>
    <w:rsid w:val="00613A49"/>
    <w:rsid w:val="00614A54"/>
    <w:rsid w:val="00617187"/>
    <w:rsid w:val="00620CE5"/>
    <w:rsid w:val="006210A3"/>
    <w:rsid w:val="0062179D"/>
    <w:rsid w:val="006219E4"/>
    <w:rsid w:val="0062540F"/>
    <w:rsid w:val="00626460"/>
    <w:rsid w:val="00631BCB"/>
    <w:rsid w:val="00632FB1"/>
    <w:rsid w:val="006351CD"/>
    <w:rsid w:val="00635C36"/>
    <w:rsid w:val="00644260"/>
    <w:rsid w:val="00646D25"/>
    <w:rsid w:val="00647658"/>
    <w:rsid w:val="00647CBF"/>
    <w:rsid w:val="0065041F"/>
    <w:rsid w:val="006507D8"/>
    <w:rsid w:val="00650860"/>
    <w:rsid w:val="00651E7B"/>
    <w:rsid w:val="00653581"/>
    <w:rsid w:val="006536B8"/>
    <w:rsid w:val="006610D2"/>
    <w:rsid w:val="006634E1"/>
    <w:rsid w:val="006662A5"/>
    <w:rsid w:val="00667770"/>
    <w:rsid w:val="00671A09"/>
    <w:rsid w:val="00673564"/>
    <w:rsid w:val="00673E36"/>
    <w:rsid w:val="006746C1"/>
    <w:rsid w:val="00675B63"/>
    <w:rsid w:val="00677A6F"/>
    <w:rsid w:val="006810BE"/>
    <w:rsid w:val="00681E9F"/>
    <w:rsid w:val="00683631"/>
    <w:rsid w:val="00683F1E"/>
    <w:rsid w:val="00693279"/>
    <w:rsid w:val="00694156"/>
    <w:rsid w:val="00694AAB"/>
    <w:rsid w:val="006951B9"/>
    <w:rsid w:val="0069650F"/>
    <w:rsid w:val="006A075F"/>
    <w:rsid w:val="006A0A2B"/>
    <w:rsid w:val="006A0A69"/>
    <w:rsid w:val="006A1700"/>
    <w:rsid w:val="006A19AB"/>
    <w:rsid w:val="006A460E"/>
    <w:rsid w:val="006B1718"/>
    <w:rsid w:val="006B1A78"/>
    <w:rsid w:val="006B4294"/>
    <w:rsid w:val="006B5EDC"/>
    <w:rsid w:val="006C02D1"/>
    <w:rsid w:val="006C02E9"/>
    <w:rsid w:val="006C0937"/>
    <w:rsid w:val="006C17E9"/>
    <w:rsid w:val="006C38AB"/>
    <w:rsid w:val="006C7038"/>
    <w:rsid w:val="006C7F14"/>
    <w:rsid w:val="006D15E6"/>
    <w:rsid w:val="006D2A6E"/>
    <w:rsid w:val="006D7398"/>
    <w:rsid w:val="006E198B"/>
    <w:rsid w:val="006E3A05"/>
    <w:rsid w:val="006E63D7"/>
    <w:rsid w:val="006F15F9"/>
    <w:rsid w:val="006F50DE"/>
    <w:rsid w:val="006F7E5D"/>
    <w:rsid w:val="006F7ECF"/>
    <w:rsid w:val="0070004A"/>
    <w:rsid w:val="00702AA8"/>
    <w:rsid w:val="007040E6"/>
    <w:rsid w:val="0070716C"/>
    <w:rsid w:val="00707782"/>
    <w:rsid w:val="0071007A"/>
    <w:rsid w:val="00713A6A"/>
    <w:rsid w:val="007168C6"/>
    <w:rsid w:val="007207D0"/>
    <w:rsid w:val="00720931"/>
    <w:rsid w:val="00720FF3"/>
    <w:rsid w:val="0072142E"/>
    <w:rsid w:val="00721953"/>
    <w:rsid w:val="007230D0"/>
    <w:rsid w:val="007236D7"/>
    <w:rsid w:val="00725295"/>
    <w:rsid w:val="00730CDB"/>
    <w:rsid w:val="007311CF"/>
    <w:rsid w:val="00731612"/>
    <w:rsid w:val="00731BA8"/>
    <w:rsid w:val="00731EB2"/>
    <w:rsid w:val="00732B58"/>
    <w:rsid w:val="00733399"/>
    <w:rsid w:val="00733583"/>
    <w:rsid w:val="00740685"/>
    <w:rsid w:val="00740FBC"/>
    <w:rsid w:val="0074188E"/>
    <w:rsid w:val="007418B1"/>
    <w:rsid w:val="00743063"/>
    <w:rsid w:val="00743DAF"/>
    <w:rsid w:val="00744A80"/>
    <w:rsid w:val="00745199"/>
    <w:rsid w:val="0074579E"/>
    <w:rsid w:val="00745E4D"/>
    <w:rsid w:val="00751CEF"/>
    <w:rsid w:val="007536E6"/>
    <w:rsid w:val="00754D33"/>
    <w:rsid w:val="00756BCA"/>
    <w:rsid w:val="007571FA"/>
    <w:rsid w:val="007609C6"/>
    <w:rsid w:val="007622FE"/>
    <w:rsid w:val="0076252C"/>
    <w:rsid w:val="00763E72"/>
    <w:rsid w:val="00763F18"/>
    <w:rsid w:val="00764D27"/>
    <w:rsid w:val="00765266"/>
    <w:rsid w:val="0077013F"/>
    <w:rsid w:val="00772776"/>
    <w:rsid w:val="00772A61"/>
    <w:rsid w:val="007738BE"/>
    <w:rsid w:val="00782CC0"/>
    <w:rsid w:val="00782D52"/>
    <w:rsid w:val="00783E8D"/>
    <w:rsid w:val="007848E1"/>
    <w:rsid w:val="00785C69"/>
    <w:rsid w:val="00785DBB"/>
    <w:rsid w:val="00787C12"/>
    <w:rsid w:val="00787F19"/>
    <w:rsid w:val="0079042F"/>
    <w:rsid w:val="0079390F"/>
    <w:rsid w:val="00795D5A"/>
    <w:rsid w:val="0079683A"/>
    <w:rsid w:val="00797D0D"/>
    <w:rsid w:val="007A00EC"/>
    <w:rsid w:val="007A053C"/>
    <w:rsid w:val="007A09A7"/>
    <w:rsid w:val="007A0A25"/>
    <w:rsid w:val="007A1661"/>
    <w:rsid w:val="007A1CE8"/>
    <w:rsid w:val="007A23BB"/>
    <w:rsid w:val="007A4EB7"/>
    <w:rsid w:val="007A614B"/>
    <w:rsid w:val="007B1137"/>
    <w:rsid w:val="007B4DE2"/>
    <w:rsid w:val="007B5AFF"/>
    <w:rsid w:val="007C0F29"/>
    <w:rsid w:val="007C1706"/>
    <w:rsid w:val="007C1802"/>
    <w:rsid w:val="007C1D94"/>
    <w:rsid w:val="007C3636"/>
    <w:rsid w:val="007C514A"/>
    <w:rsid w:val="007C54C0"/>
    <w:rsid w:val="007C700A"/>
    <w:rsid w:val="007D219D"/>
    <w:rsid w:val="007D30DF"/>
    <w:rsid w:val="007D58B7"/>
    <w:rsid w:val="007D65F4"/>
    <w:rsid w:val="007D6CD6"/>
    <w:rsid w:val="007E0D43"/>
    <w:rsid w:val="007E354E"/>
    <w:rsid w:val="007E3668"/>
    <w:rsid w:val="007E425C"/>
    <w:rsid w:val="007E5BA4"/>
    <w:rsid w:val="007E7AAA"/>
    <w:rsid w:val="007F16D9"/>
    <w:rsid w:val="007F1829"/>
    <w:rsid w:val="007F1997"/>
    <w:rsid w:val="007F1B1A"/>
    <w:rsid w:val="007F2A96"/>
    <w:rsid w:val="007F52F0"/>
    <w:rsid w:val="007F5569"/>
    <w:rsid w:val="007F57E0"/>
    <w:rsid w:val="007F6568"/>
    <w:rsid w:val="007F6CA6"/>
    <w:rsid w:val="007F75B8"/>
    <w:rsid w:val="007F7AB2"/>
    <w:rsid w:val="007F7C20"/>
    <w:rsid w:val="008004A5"/>
    <w:rsid w:val="008020B2"/>
    <w:rsid w:val="008021E9"/>
    <w:rsid w:val="0080240C"/>
    <w:rsid w:val="00802D26"/>
    <w:rsid w:val="00803B67"/>
    <w:rsid w:val="0080484B"/>
    <w:rsid w:val="008103D9"/>
    <w:rsid w:val="00811208"/>
    <w:rsid w:val="008112A5"/>
    <w:rsid w:val="008128D4"/>
    <w:rsid w:val="00813661"/>
    <w:rsid w:val="00816DD6"/>
    <w:rsid w:val="00820D33"/>
    <w:rsid w:val="0082235B"/>
    <w:rsid w:val="0082380A"/>
    <w:rsid w:val="00823CF4"/>
    <w:rsid w:val="00824ADD"/>
    <w:rsid w:val="00825E1F"/>
    <w:rsid w:val="00830FAF"/>
    <w:rsid w:val="0083316C"/>
    <w:rsid w:val="00833E59"/>
    <w:rsid w:val="00834F27"/>
    <w:rsid w:val="00836C4E"/>
    <w:rsid w:val="008372BD"/>
    <w:rsid w:val="00837454"/>
    <w:rsid w:val="008377AB"/>
    <w:rsid w:val="008412D5"/>
    <w:rsid w:val="00845789"/>
    <w:rsid w:val="00845F94"/>
    <w:rsid w:val="008469EB"/>
    <w:rsid w:val="00847EF5"/>
    <w:rsid w:val="00854071"/>
    <w:rsid w:val="00855668"/>
    <w:rsid w:val="008560B2"/>
    <w:rsid w:val="008604D2"/>
    <w:rsid w:val="00861BE9"/>
    <w:rsid w:val="0086205C"/>
    <w:rsid w:val="0086378B"/>
    <w:rsid w:val="00864D40"/>
    <w:rsid w:val="00865C0F"/>
    <w:rsid w:val="00870888"/>
    <w:rsid w:val="00870F8E"/>
    <w:rsid w:val="00874736"/>
    <w:rsid w:val="00883CB9"/>
    <w:rsid w:val="00886248"/>
    <w:rsid w:val="008869DF"/>
    <w:rsid w:val="0088724D"/>
    <w:rsid w:val="00887CB6"/>
    <w:rsid w:val="00891248"/>
    <w:rsid w:val="00893535"/>
    <w:rsid w:val="00896D32"/>
    <w:rsid w:val="008A1029"/>
    <w:rsid w:val="008A3E9E"/>
    <w:rsid w:val="008A4C5F"/>
    <w:rsid w:val="008A65FB"/>
    <w:rsid w:val="008A6E31"/>
    <w:rsid w:val="008B082D"/>
    <w:rsid w:val="008B4034"/>
    <w:rsid w:val="008B42D4"/>
    <w:rsid w:val="008B5157"/>
    <w:rsid w:val="008C0398"/>
    <w:rsid w:val="008C0815"/>
    <w:rsid w:val="008C2FFA"/>
    <w:rsid w:val="008C3DD6"/>
    <w:rsid w:val="008C4996"/>
    <w:rsid w:val="008C4E06"/>
    <w:rsid w:val="008C558E"/>
    <w:rsid w:val="008C7267"/>
    <w:rsid w:val="008D0CCB"/>
    <w:rsid w:val="008D0EC0"/>
    <w:rsid w:val="008D1CD0"/>
    <w:rsid w:val="008D24C3"/>
    <w:rsid w:val="008D27CD"/>
    <w:rsid w:val="008D299D"/>
    <w:rsid w:val="008D3380"/>
    <w:rsid w:val="008D3A63"/>
    <w:rsid w:val="008D4E74"/>
    <w:rsid w:val="008D636D"/>
    <w:rsid w:val="008D67EB"/>
    <w:rsid w:val="008E0059"/>
    <w:rsid w:val="008E1D54"/>
    <w:rsid w:val="008E227D"/>
    <w:rsid w:val="008E37A2"/>
    <w:rsid w:val="008E3BCC"/>
    <w:rsid w:val="008E468F"/>
    <w:rsid w:val="008E63B1"/>
    <w:rsid w:val="008E6C6D"/>
    <w:rsid w:val="008E78D1"/>
    <w:rsid w:val="008F1BB6"/>
    <w:rsid w:val="008F1E48"/>
    <w:rsid w:val="008F40E3"/>
    <w:rsid w:val="008F4629"/>
    <w:rsid w:val="008F7D6E"/>
    <w:rsid w:val="008F7F4C"/>
    <w:rsid w:val="009011C9"/>
    <w:rsid w:val="009023A7"/>
    <w:rsid w:val="009034A0"/>
    <w:rsid w:val="0090539E"/>
    <w:rsid w:val="009127F8"/>
    <w:rsid w:val="009162C2"/>
    <w:rsid w:val="0092073C"/>
    <w:rsid w:val="00921AC0"/>
    <w:rsid w:val="00921B88"/>
    <w:rsid w:val="00921EA6"/>
    <w:rsid w:val="00922B97"/>
    <w:rsid w:val="00922E5F"/>
    <w:rsid w:val="009246B8"/>
    <w:rsid w:val="00924BCD"/>
    <w:rsid w:val="00926689"/>
    <w:rsid w:val="00930765"/>
    <w:rsid w:val="00933B93"/>
    <w:rsid w:val="00936D36"/>
    <w:rsid w:val="009413EB"/>
    <w:rsid w:val="009475B0"/>
    <w:rsid w:val="00950801"/>
    <w:rsid w:val="009533C3"/>
    <w:rsid w:val="00954067"/>
    <w:rsid w:val="00954400"/>
    <w:rsid w:val="00957481"/>
    <w:rsid w:val="00957A4B"/>
    <w:rsid w:val="00957E27"/>
    <w:rsid w:val="00960F41"/>
    <w:rsid w:val="00961F1E"/>
    <w:rsid w:val="00962FDB"/>
    <w:rsid w:val="009630CD"/>
    <w:rsid w:val="00963CB8"/>
    <w:rsid w:val="00965E03"/>
    <w:rsid w:val="0096659F"/>
    <w:rsid w:val="00966BD7"/>
    <w:rsid w:val="00967B6A"/>
    <w:rsid w:val="00971142"/>
    <w:rsid w:val="00973E1E"/>
    <w:rsid w:val="009741BC"/>
    <w:rsid w:val="00975F32"/>
    <w:rsid w:val="009774DF"/>
    <w:rsid w:val="0098068B"/>
    <w:rsid w:val="009808CD"/>
    <w:rsid w:val="00981C39"/>
    <w:rsid w:val="00983020"/>
    <w:rsid w:val="00983B91"/>
    <w:rsid w:val="0098483E"/>
    <w:rsid w:val="00991291"/>
    <w:rsid w:val="0099393D"/>
    <w:rsid w:val="00996A62"/>
    <w:rsid w:val="00996B4C"/>
    <w:rsid w:val="00997BE3"/>
    <w:rsid w:val="009A7C55"/>
    <w:rsid w:val="009B192F"/>
    <w:rsid w:val="009B35F8"/>
    <w:rsid w:val="009B576C"/>
    <w:rsid w:val="009B57A8"/>
    <w:rsid w:val="009B67F9"/>
    <w:rsid w:val="009C0835"/>
    <w:rsid w:val="009C083C"/>
    <w:rsid w:val="009C1F9A"/>
    <w:rsid w:val="009C6761"/>
    <w:rsid w:val="009C6E53"/>
    <w:rsid w:val="009C7CDF"/>
    <w:rsid w:val="009D1AC2"/>
    <w:rsid w:val="009D2789"/>
    <w:rsid w:val="009D6A57"/>
    <w:rsid w:val="009D7578"/>
    <w:rsid w:val="009D774A"/>
    <w:rsid w:val="009E10BB"/>
    <w:rsid w:val="009E285D"/>
    <w:rsid w:val="009E2E2E"/>
    <w:rsid w:val="009E330E"/>
    <w:rsid w:val="009E3F51"/>
    <w:rsid w:val="009E4298"/>
    <w:rsid w:val="009E4980"/>
    <w:rsid w:val="009E5058"/>
    <w:rsid w:val="009E5BCD"/>
    <w:rsid w:val="009E5E7D"/>
    <w:rsid w:val="009F0679"/>
    <w:rsid w:val="009F0827"/>
    <w:rsid w:val="009F0A24"/>
    <w:rsid w:val="009F145E"/>
    <w:rsid w:val="009F2673"/>
    <w:rsid w:val="009F37DB"/>
    <w:rsid w:val="009F5372"/>
    <w:rsid w:val="00A016D0"/>
    <w:rsid w:val="00A03537"/>
    <w:rsid w:val="00A05814"/>
    <w:rsid w:val="00A067C3"/>
    <w:rsid w:val="00A11FC7"/>
    <w:rsid w:val="00A13A7A"/>
    <w:rsid w:val="00A148AE"/>
    <w:rsid w:val="00A1663A"/>
    <w:rsid w:val="00A1798D"/>
    <w:rsid w:val="00A21BF3"/>
    <w:rsid w:val="00A23CE4"/>
    <w:rsid w:val="00A2442B"/>
    <w:rsid w:val="00A263BF"/>
    <w:rsid w:val="00A27928"/>
    <w:rsid w:val="00A27AB7"/>
    <w:rsid w:val="00A30A96"/>
    <w:rsid w:val="00A3606D"/>
    <w:rsid w:val="00A367A1"/>
    <w:rsid w:val="00A36A6B"/>
    <w:rsid w:val="00A42648"/>
    <w:rsid w:val="00A42F1C"/>
    <w:rsid w:val="00A4503F"/>
    <w:rsid w:val="00A54229"/>
    <w:rsid w:val="00A543EA"/>
    <w:rsid w:val="00A60208"/>
    <w:rsid w:val="00A60688"/>
    <w:rsid w:val="00A6072F"/>
    <w:rsid w:val="00A62858"/>
    <w:rsid w:val="00A63A5F"/>
    <w:rsid w:val="00A64357"/>
    <w:rsid w:val="00A646F0"/>
    <w:rsid w:val="00A65C58"/>
    <w:rsid w:val="00A663FF"/>
    <w:rsid w:val="00A67375"/>
    <w:rsid w:val="00A67D30"/>
    <w:rsid w:val="00A71ED8"/>
    <w:rsid w:val="00A72B1D"/>
    <w:rsid w:val="00A72F2D"/>
    <w:rsid w:val="00A74228"/>
    <w:rsid w:val="00A74B7B"/>
    <w:rsid w:val="00A762B7"/>
    <w:rsid w:val="00A76E05"/>
    <w:rsid w:val="00A774C2"/>
    <w:rsid w:val="00A77EE0"/>
    <w:rsid w:val="00A913ED"/>
    <w:rsid w:val="00A91734"/>
    <w:rsid w:val="00A92FD1"/>
    <w:rsid w:val="00A934BF"/>
    <w:rsid w:val="00A94416"/>
    <w:rsid w:val="00A97446"/>
    <w:rsid w:val="00A9778B"/>
    <w:rsid w:val="00A97DAA"/>
    <w:rsid w:val="00AA2988"/>
    <w:rsid w:val="00AA3DDF"/>
    <w:rsid w:val="00AA58AE"/>
    <w:rsid w:val="00AB1A0B"/>
    <w:rsid w:val="00AB273F"/>
    <w:rsid w:val="00AB2774"/>
    <w:rsid w:val="00AB2A8C"/>
    <w:rsid w:val="00AC05AD"/>
    <w:rsid w:val="00AC0D2E"/>
    <w:rsid w:val="00AC2E8F"/>
    <w:rsid w:val="00AC4B5A"/>
    <w:rsid w:val="00AC52FF"/>
    <w:rsid w:val="00AD07E7"/>
    <w:rsid w:val="00AD5648"/>
    <w:rsid w:val="00AD60F0"/>
    <w:rsid w:val="00AD7A5C"/>
    <w:rsid w:val="00AE06E8"/>
    <w:rsid w:val="00AE1018"/>
    <w:rsid w:val="00AE24C2"/>
    <w:rsid w:val="00AE38C9"/>
    <w:rsid w:val="00AE3931"/>
    <w:rsid w:val="00AE4E8C"/>
    <w:rsid w:val="00AE531B"/>
    <w:rsid w:val="00AE58D4"/>
    <w:rsid w:val="00AE6B0E"/>
    <w:rsid w:val="00AE6B13"/>
    <w:rsid w:val="00AE6C96"/>
    <w:rsid w:val="00AF0F89"/>
    <w:rsid w:val="00AF26B0"/>
    <w:rsid w:val="00AF4FA8"/>
    <w:rsid w:val="00AF6742"/>
    <w:rsid w:val="00B00A33"/>
    <w:rsid w:val="00B03C0F"/>
    <w:rsid w:val="00B05BDE"/>
    <w:rsid w:val="00B072A9"/>
    <w:rsid w:val="00B076F8"/>
    <w:rsid w:val="00B11BB7"/>
    <w:rsid w:val="00B12357"/>
    <w:rsid w:val="00B13C5F"/>
    <w:rsid w:val="00B14053"/>
    <w:rsid w:val="00B15453"/>
    <w:rsid w:val="00B157CE"/>
    <w:rsid w:val="00B15E47"/>
    <w:rsid w:val="00B16DF3"/>
    <w:rsid w:val="00B20357"/>
    <w:rsid w:val="00B24B9C"/>
    <w:rsid w:val="00B24D80"/>
    <w:rsid w:val="00B27A67"/>
    <w:rsid w:val="00B33751"/>
    <w:rsid w:val="00B338C8"/>
    <w:rsid w:val="00B34B3E"/>
    <w:rsid w:val="00B34FFC"/>
    <w:rsid w:val="00B354ED"/>
    <w:rsid w:val="00B43FD5"/>
    <w:rsid w:val="00B44A19"/>
    <w:rsid w:val="00B45B72"/>
    <w:rsid w:val="00B47789"/>
    <w:rsid w:val="00B5027A"/>
    <w:rsid w:val="00B50886"/>
    <w:rsid w:val="00B522EF"/>
    <w:rsid w:val="00B55E0F"/>
    <w:rsid w:val="00B57A8F"/>
    <w:rsid w:val="00B619D4"/>
    <w:rsid w:val="00B62145"/>
    <w:rsid w:val="00B64F51"/>
    <w:rsid w:val="00B67AD7"/>
    <w:rsid w:val="00B70C0E"/>
    <w:rsid w:val="00B7215E"/>
    <w:rsid w:val="00B721C0"/>
    <w:rsid w:val="00B733DC"/>
    <w:rsid w:val="00B73854"/>
    <w:rsid w:val="00B73BFC"/>
    <w:rsid w:val="00B77410"/>
    <w:rsid w:val="00B81452"/>
    <w:rsid w:val="00B824A3"/>
    <w:rsid w:val="00B8481B"/>
    <w:rsid w:val="00B84B19"/>
    <w:rsid w:val="00B85B9B"/>
    <w:rsid w:val="00B8787B"/>
    <w:rsid w:val="00B91270"/>
    <w:rsid w:val="00B93C38"/>
    <w:rsid w:val="00B9530B"/>
    <w:rsid w:val="00B95E0D"/>
    <w:rsid w:val="00B95F03"/>
    <w:rsid w:val="00BA0D74"/>
    <w:rsid w:val="00BA1267"/>
    <w:rsid w:val="00BA1934"/>
    <w:rsid w:val="00BA228E"/>
    <w:rsid w:val="00BA3113"/>
    <w:rsid w:val="00BA429B"/>
    <w:rsid w:val="00BA6FC7"/>
    <w:rsid w:val="00BB108B"/>
    <w:rsid w:val="00BB19A5"/>
    <w:rsid w:val="00BB1A40"/>
    <w:rsid w:val="00BB404C"/>
    <w:rsid w:val="00BB4420"/>
    <w:rsid w:val="00BB4542"/>
    <w:rsid w:val="00BB4562"/>
    <w:rsid w:val="00BB528E"/>
    <w:rsid w:val="00BC0880"/>
    <w:rsid w:val="00BC19A6"/>
    <w:rsid w:val="00BC1D81"/>
    <w:rsid w:val="00BC1F43"/>
    <w:rsid w:val="00BC27CD"/>
    <w:rsid w:val="00BC2973"/>
    <w:rsid w:val="00BC312A"/>
    <w:rsid w:val="00BC3C61"/>
    <w:rsid w:val="00BC4ED8"/>
    <w:rsid w:val="00BC5051"/>
    <w:rsid w:val="00BC5C5D"/>
    <w:rsid w:val="00BC6146"/>
    <w:rsid w:val="00BC61CB"/>
    <w:rsid w:val="00BC72BD"/>
    <w:rsid w:val="00BC7B76"/>
    <w:rsid w:val="00BD0AB8"/>
    <w:rsid w:val="00BD0F60"/>
    <w:rsid w:val="00BD1382"/>
    <w:rsid w:val="00BD24C3"/>
    <w:rsid w:val="00BD2548"/>
    <w:rsid w:val="00BD362B"/>
    <w:rsid w:val="00BD4433"/>
    <w:rsid w:val="00BD466D"/>
    <w:rsid w:val="00BE1748"/>
    <w:rsid w:val="00BE3F13"/>
    <w:rsid w:val="00BE4905"/>
    <w:rsid w:val="00BE4D8D"/>
    <w:rsid w:val="00BE5FF3"/>
    <w:rsid w:val="00BE6F18"/>
    <w:rsid w:val="00BF008D"/>
    <w:rsid w:val="00BF0220"/>
    <w:rsid w:val="00BF0F81"/>
    <w:rsid w:val="00BF10EB"/>
    <w:rsid w:val="00BF22D2"/>
    <w:rsid w:val="00BF34F3"/>
    <w:rsid w:val="00BF5831"/>
    <w:rsid w:val="00BF6C12"/>
    <w:rsid w:val="00C03DA2"/>
    <w:rsid w:val="00C06540"/>
    <w:rsid w:val="00C13135"/>
    <w:rsid w:val="00C13B86"/>
    <w:rsid w:val="00C13E27"/>
    <w:rsid w:val="00C167EB"/>
    <w:rsid w:val="00C16E48"/>
    <w:rsid w:val="00C224B4"/>
    <w:rsid w:val="00C24313"/>
    <w:rsid w:val="00C27215"/>
    <w:rsid w:val="00C30041"/>
    <w:rsid w:val="00C3037D"/>
    <w:rsid w:val="00C3246E"/>
    <w:rsid w:val="00C445BB"/>
    <w:rsid w:val="00C45C6F"/>
    <w:rsid w:val="00C477A5"/>
    <w:rsid w:val="00C50F1B"/>
    <w:rsid w:val="00C5109D"/>
    <w:rsid w:val="00C54427"/>
    <w:rsid w:val="00C5745C"/>
    <w:rsid w:val="00C57B2A"/>
    <w:rsid w:val="00C6142A"/>
    <w:rsid w:val="00C62185"/>
    <w:rsid w:val="00C62A4E"/>
    <w:rsid w:val="00C65ECD"/>
    <w:rsid w:val="00C679B7"/>
    <w:rsid w:val="00C70FC4"/>
    <w:rsid w:val="00C72850"/>
    <w:rsid w:val="00C72904"/>
    <w:rsid w:val="00C7374A"/>
    <w:rsid w:val="00C73884"/>
    <w:rsid w:val="00C74288"/>
    <w:rsid w:val="00C76535"/>
    <w:rsid w:val="00C77E10"/>
    <w:rsid w:val="00C805CF"/>
    <w:rsid w:val="00C817F3"/>
    <w:rsid w:val="00C82D69"/>
    <w:rsid w:val="00C855CC"/>
    <w:rsid w:val="00C868CD"/>
    <w:rsid w:val="00C86D3C"/>
    <w:rsid w:val="00C875C2"/>
    <w:rsid w:val="00C87AD0"/>
    <w:rsid w:val="00C90A1C"/>
    <w:rsid w:val="00C92909"/>
    <w:rsid w:val="00C93FCF"/>
    <w:rsid w:val="00C94E36"/>
    <w:rsid w:val="00C9598F"/>
    <w:rsid w:val="00C95B42"/>
    <w:rsid w:val="00C96FB5"/>
    <w:rsid w:val="00CA5FC4"/>
    <w:rsid w:val="00CA6BE1"/>
    <w:rsid w:val="00CB07FA"/>
    <w:rsid w:val="00CB1554"/>
    <w:rsid w:val="00CB1C29"/>
    <w:rsid w:val="00CB2FD6"/>
    <w:rsid w:val="00CB32B0"/>
    <w:rsid w:val="00CB3DE7"/>
    <w:rsid w:val="00CB65C0"/>
    <w:rsid w:val="00CB66B2"/>
    <w:rsid w:val="00CC3CB9"/>
    <w:rsid w:val="00CC3DB7"/>
    <w:rsid w:val="00CC4B2F"/>
    <w:rsid w:val="00CC5D92"/>
    <w:rsid w:val="00CD0040"/>
    <w:rsid w:val="00CD12B7"/>
    <w:rsid w:val="00CD13E6"/>
    <w:rsid w:val="00CD2382"/>
    <w:rsid w:val="00CD3FDB"/>
    <w:rsid w:val="00CD41E3"/>
    <w:rsid w:val="00CE0518"/>
    <w:rsid w:val="00CE0619"/>
    <w:rsid w:val="00CE08C8"/>
    <w:rsid w:val="00CE11AF"/>
    <w:rsid w:val="00CE39EE"/>
    <w:rsid w:val="00CE4304"/>
    <w:rsid w:val="00CE46B6"/>
    <w:rsid w:val="00CE5ACB"/>
    <w:rsid w:val="00CE6915"/>
    <w:rsid w:val="00CF02DA"/>
    <w:rsid w:val="00CF1CEF"/>
    <w:rsid w:val="00CF4385"/>
    <w:rsid w:val="00CF611C"/>
    <w:rsid w:val="00CF7809"/>
    <w:rsid w:val="00D002BD"/>
    <w:rsid w:val="00D0089D"/>
    <w:rsid w:val="00D01AEC"/>
    <w:rsid w:val="00D033E4"/>
    <w:rsid w:val="00D04777"/>
    <w:rsid w:val="00D06864"/>
    <w:rsid w:val="00D07DDB"/>
    <w:rsid w:val="00D124B9"/>
    <w:rsid w:val="00D126DD"/>
    <w:rsid w:val="00D12FCF"/>
    <w:rsid w:val="00D17D8C"/>
    <w:rsid w:val="00D2007D"/>
    <w:rsid w:val="00D200A8"/>
    <w:rsid w:val="00D24060"/>
    <w:rsid w:val="00D27155"/>
    <w:rsid w:val="00D30361"/>
    <w:rsid w:val="00D30525"/>
    <w:rsid w:val="00D307AD"/>
    <w:rsid w:val="00D31D0F"/>
    <w:rsid w:val="00D36758"/>
    <w:rsid w:val="00D40E39"/>
    <w:rsid w:val="00D40F49"/>
    <w:rsid w:val="00D42100"/>
    <w:rsid w:val="00D44979"/>
    <w:rsid w:val="00D459A6"/>
    <w:rsid w:val="00D45CA2"/>
    <w:rsid w:val="00D466B7"/>
    <w:rsid w:val="00D472EB"/>
    <w:rsid w:val="00D50F03"/>
    <w:rsid w:val="00D523F8"/>
    <w:rsid w:val="00D53D34"/>
    <w:rsid w:val="00D55024"/>
    <w:rsid w:val="00D558EE"/>
    <w:rsid w:val="00D604E3"/>
    <w:rsid w:val="00D60703"/>
    <w:rsid w:val="00D615B4"/>
    <w:rsid w:val="00D637DE"/>
    <w:rsid w:val="00D670BB"/>
    <w:rsid w:val="00D7033F"/>
    <w:rsid w:val="00D70762"/>
    <w:rsid w:val="00D71F1A"/>
    <w:rsid w:val="00D71FDF"/>
    <w:rsid w:val="00D729B6"/>
    <w:rsid w:val="00D73F89"/>
    <w:rsid w:val="00D74308"/>
    <w:rsid w:val="00D74D37"/>
    <w:rsid w:val="00D755C5"/>
    <w:rsid w:val="00D768BB"/>
    <w:rsid w:val="00D77D94"/>
    <w:rsid w:val="00D77F24"/>
    <w:rsid w:val="00D82708"/>
    <w:rsid w:val="00D86567"/>
    <w:rsid w:val="00D87135"/>
    <w:rsid w:val="00D87A5A"/>
    <w:rsid w:val="00D92107"/>
    <w:rsid w:val="00D939C3"/>
    <w:rsid w:val="00D93F21"/>
    <w:rsid w:val="00D94AB3"/>
    <w:rsid w:val="00D94FA1"/>
    <w:rsid w:val="00D967D1"/>
    <w:rsid w:val="00D96B33"/>
    <w:rsid w:val="00D96F7B"/>
    <w:rsid w:val="00DA00A7"/>
    <w:rsid w:val="00DA102F"/>
    <w:rsid w:val="00DA269B"/>
    <w:rsid w:val="00DA654D"/>
    <w:rsid w:val="00DA670A"/>
    <w:rsid w:val="00DA7DC9"/>
    <w:rsid w:val="00DB0AE7"/>
    <w:rsid w:val="00DB1C12"/>
    <w:rsid w:val="00DB2B09"/>
    <w:rsid w:val="00DB385E"/>
    <w:rsid w:val="00DB48DA"/>
    <w:rsid w:val="00DB53C3"/>
    <w:rsid w:val="00DB58C4"/>
    <w:rsid w:val="00DB5B46"/>
    <w:rsid w:val="00DB694B"/>
    <w:rsid w:val="00DB6C27"/>
    <w:rsid w:val="00DC1E57"/>
    <w:rsid w:val="00DC37C4"/>
    <w:rsid w:val="00DC5128"/>
    <w:rsid w:val="00DD0393"/>
    <w:rsid w:val="00DD07C9"/>
    <w:rsid w:val="00DD159A"/>
    <w:rsid w:val="00DD22BE"/>
    <w:rsid w:val="00DD4FF7"/>
    <w:rsid w:val="00DD5049"/>
    <w:rsid w:val="00DD54B2"/>
    <w:rsid w:val="00DE054C"/>
    <w:rsid w:val="00DE2AB0"/>
    <w:rsid w:val="00DE2C98"/>
    <w:rsid w:val="00DE4E3B"/>
    <w:rsid w:val="00DE60C0"/>
    <w:rsid w:val="00DE70EA"/>
    <w:rsid w:val="00DE7CAE"/>
    <w:rsid w:val="00DF032A"/>
    <w:rsid w:val="00DF042B"/>
    <w:rsid w:val="00DF08F3"/>
    <w:rsid w:val="00DF23F5"/>
    <w:rsid w:val="00E03AF1"/>
    <w:rsid w:val="00E04672"/>
    <w:rsid w:val="00E05689"/>
    <w:rsid w:val="00E05B71"/>
    <w:rsid w:val="00E0660F"/>
    <w:rsid w:val="00E10D9F"/>
    <w:rsid w:val="00E12309"/>
    <w:rsid w:val="00E124FD"/>
    <w:rsid w:val="00E12619"/>
    <w:rsid w:val="00E13031"/>
    <w:rsid w:val="00E15E5E"/>
    <w:rsid w:val="00E169A1"/>
    <w:rsid w:val="00E244AC"/>
    <w:rsid w:val="00E246F6"/>
    <w:rsid w:val="00E254B9"/>
    <w:rsid w:val="00E25A5D"/>
    <w:rsid w:val="00E25EE9"/>
    <w:rsid w:val="00E279E0"/>
    <w:rsid w:val="00E3001E"/>
    <w:rsid w:val="00E308BB"/>
    <w:rsid w:val="00E30D2F"/>
    <w:rsid w:val="00E32732"/>
    <w:rsid w:val="00E33527"/>
    <w:rsid w:val="00E33609"/>
    <w:rsid w:val="00E338A2"/>
    <w:rsid w:val="00E40CBB"/>
    <w:rsid w:val="00E4231A"/>
    <w:rsid w:val="00E42CBC"/>
    <w:rsid w:val="00E430F7"/>
    <w:rsid w:val="00E4510F"/>
    <w:rsid w:val="00E525F8"/>
    <w:rsid w:val="00E532F8"/>
    <w:rsid w:val="00E55C94"/>
    <w:rsid w:val="00E56716"/>
    <w:rsid w:val="00E574AA"/>
    <w:rsid w:val="00E57D66"/>
    <w:rsid w:val="00E62D3E"/>
    <w:rsid w:val="00E64C54"/>
    <w:rsid w:val="00E65442"/>
    <w:rsid w:val="00E66AFE"/>
    <w:rsid w:val="00E67BAF"/>
    <w:rsid w:val="00E70CFA"/>
    <w:rsid w:val="00E715FA"/>
    <w:rsid w:val="00E7184E"/>
    <w:rsid w:val="00E72CD9"/>
    <w:rsid w:val="00E73800"/>
    <w:rsid w:val="00E73D09"/>
    <w:rsid w:val="00E73D29"/>
    <w:rsid w:val="00E73D8C"/>
    <w:rsid w:val="00E7424F"/>
    <w:rsid w:val="00E82C6E"/>
    <w:rsid w:val="00E836BD"/>
    <w:rsid w:val="00E840CF"/>
    <w:rsid w:val="00E902D1"/>
    <w:rsid w:val="00E91D54"/>
    <w:rsid w:val="00E9238F"/>
    <w:rsid w:val="00E92A57"/>
    <w:rsid w:val="00E92CC5"/>
    <w:rsid w:val="00E9308A"/>
    <w:rsid w:val="00E93F1B"/>
    <w:rsid w:val="00E93F8B"/>
    <w:rsid w:val="00E952BC"/>
    <w:rsid w:val="00E953EE"/>
    <w:rsid w:val="00E960F5"/>
    <w:rsid w:val="00E96F41"/>
    <w:rsid w:val="00E97DBC"/>
    <w:rsid w:val="00EA0F4E"/>
    <w:rsid w:val="00EA2841"/>
    <w:rsid w:val="00EA2A75"/>
    <w:rsid w:val="00EA371D"/>
    <w:rsid w:val="00EB0309"/>
    <w:rsid w:val="00EB0F10"/>
    <w:rsid w:val="00EB173B"/>
    <w:rsid w:val="00EB2FBF"/>
    <w:rsid w:val="00EB3B61"/>
    <w:rsid w:val="00EC1914"/>
    <w:rsid w:val="00EC1E51"/>
    <w:rsid w:val="00EC6D09"/>
    <w:rsid w:val="00EC77C7"/>
    <w:rsid w:val="00EC78A9"/>
    <w:rsid w:val="00ED0D30"/>
    <w:rsid w:val="00ED1002"/>
    <w:rsid w:val="00ED3DA2"/>
    <w:rsid w:val="00ED61AA"/>
    <w:rsid w:val="00ED689D"/>
    <w:rsid w:val="00EE135F"/>
    <w:rsid w:val="00EE3620"/>
    <w:rsid w:val="00EE46F1"/>
    <w:rsid w:val="00EE533D"/>
    <w:rsid w:val="00EE7E9E"/>
    <w:rsid w:val="00EF23C6"/>
    <w:rsid w:val="00EF48B5"/>
    <w:rsid w:val="00EF63B7"/>
    <w:rsid w:val="00EF6404"/>
    <w:rsid w:val="00F03477"/>
    <w:rsid w:val="00F04990"/>
    <w:rsid w:val="00F04A77"/>
    <w:rsid w:val="00F054DA"/>
    <w:rsid w:val="00F05996"/>
    <w:rsid w:val="00F05B7E"/>
    <w:rsid w:val="00F07ED8"/>
    <w:rsid w:val="00F115D6"/>
    <w:rsid w:val="00F128AC"/>
    <w:rsid w:val="00F12D92"/>
    <w:rsid w:val="00F16FDB"/>
    <w:rsid w:val="00F17BDB"/>
    <w:rsid w:val="00F22794"/>
    <w:rsid w:val="00F22C5C"/>
    <w:rsid w:val="00F23194"/>
    <w:rsid w:val="00F23B34"/>
    <w:rsid w:val="00F25804"/>
    <w:rsid w:val="00F25C44"/>
    <w:rsid w:val="00F261E8"/>
    <w:rsid w:val="00F273FB"/>
    <w:rsid w:val="00F27BA2"/>
    <w:rsid w:val="00F30A34"/>
    <w:rsid w:val="00F30BC7"/>
    <w:rsid w:val="00F335F7"/>
    <w:rsid w:val="00F346ED"/>
    <w:rsid w:val="00F35EB2"/>
    <w:rsid w:val="00F36FE2"/>
    <w:rsid w:val="00F40B3F"/>
    <w:rsid w:val="00F43561"/>
    <w:rsid w:val="00F4481B"/>
    <w:rsid w:val="00F46D1A"/>
    <w:rsid w:val="00F47BB6"/>
    <w:rsid w:val="00F508D4"/>
    <w:rsid w:val="00F52912"/>
    <w:rsid w:val="00F56204"/>
    <w:rsid w:val="00F5625D"/>
    <w:rsid w:val="00F57EDD"/>
    <w:rsid w:val="00F6021A"/>
    <w:rsid w:val="00F6131D"/>
    <w:rsid w:val="00F62EF3"/>
    <w:rsid w:val="00F6399E"/>
    <w:rsid w:val="00F662EC"/>
    <w:rsid w:val="00F67672"/>
    <w:rsid w:val="00F676A8"/>
    <w:rsid w:val="00F70E29"/>
    <w:rsid w:val="00F715BE"/>
    <w:rsid w:val="00F7167C"/>
    <w:rsid w:val="00F71A0F"/>
    <w:rsid w:val="00F736AB"/>
    <w:rsid w:val="00F73B70"/>
    <w:rsid w:val="00F74263"/>
    <w:rsid w:val="00F804A4"/>
    <w:rsid w:val="00F80785"/>
    <w:rsid w:val="00F81247"/>
    <w:rsid w:val="00F819C3"/>
    <w:rsid w:val="00F835F9"/>
    <w:rsid w:val="00F84846"/>
    <w:rsid w:val="00F908D0"/>
    <w:rsid w:val="00F90AF3"/>
    <w:rsid w:val="00F910F8"/>
    <w:rsid w:val="00F936B5"/>
    <w:rsid w:val="00F93C74"/>
    <w:rsid w:val="00F957C5"/>
    <w:rsid w:val="00F96716"/>
    <w:rsid w:val="00F96EC1"/>
    <w:rsid w:val="00F9796D"/>
    <w:rsid w:val="00FA18AD"/>
    <w:rsid w:val="00FA2F2E"/>
    <w:rsid w:val="00FA5ECA"/>
    <w:rsid w:val="00FA667C"/>
    <w:rsid w:val="00FB4A74"/>
    <w:rsid w:val="00FC05F5"/>
    <w:rsid w:val="00FC0DDE"/>
    <w:rsid w:val="00FC1044"/>
    <w:rsid w:val="00FC192B"/>
    <w:rsid w:val="00FC313C"/>
    <w:rsid w:val="00FC413F"/>
    <w:rsid w:val="00FC42B7"/>
    <w:rsid w:val="00FC7D6B"/>
    <w:rsid w:val="00FD071A"/>
    <w:rsid w:val="00FD14A3"/>
    <w:rsid w:val="00FD2945"/>
    <w:rsid w:val="00FD2AB7"/>
    <w:rsid w:val="00FD41F1"/>
    <w:rsid w:val="00FD47EF"/>
    <w:rsid w:val="00FD57B5"/>
    <w:rsid w:val="00FD592D"/>
    <w:rsid w:val="00FD5DAA"/>
    <w:rsid w:val="00FD7407"/>
    <w:rsid w:val="00FE0905"/>
    <w:rsid w:val="00FE15F3"/>
    <w:rsid w:val="00FE1C2F"/>
    <w:rsid w:val="00FE22F6"/>
    <w:rsid w:val="00FE2AB7"/>
    <w:rsid w:val="00FE322C"/>
    <w:rsid w:val="00FE3985"/>
    <w:rsid w:val="00FE3EF2"/>
    <w:rsid w:val="00FE5A4B"/>
    <w:rsid w:val="00FE5E53"/>
    <w:rsid w:val="00FF0C14"/>
    <w:rsid w:val="00FF158D"/>
    <w:rsid w:val="00FF5341"/>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99B6"/>
  <w15:chartTrackingRefBased/>
  <w15:docId w15:val="{54AEF484-3D1C-4236-8E98-F547F22D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pPr>
      <w:widowControl w:val="0"/>
      <w:jc w:val="both"/>
    </w:pPr>
  </w:style>
  <w:style w:type="paragraph" w:styleId="1">
    <w:name w:val="heading 1"/>
    <w:basedOn w:val="a2"/>
    <w:next w:val="a2"/>
    <w:link w:val="10"/>
    <w:uiPriority w:val="9"/>
    <w:qFormat/>
    <w:rsid w:val="008F7D6E"/>
    <w:pPr>
      <w:keepNext/>
      <w:keepLines/>
      <w:spacing w:before="340" w:after="330" w:line="578" w:lineRule="auto"/>
      <w:outlineLvl w:val="0"/>
    </w:pPr>
    <w:rPr>
      <w:b/>
      <w:bCs/>
      <w:kern w:val="44"/>
      <w:sz w:val="44"/>
      <w:szCs w:val="44"/>
    </w:rPr>
  </w:style>
  <w:style w:type="paragraph" w:styleId="2">
    <w:name w:val="heading 2"/>
    <w:basedOn w:val="a2"/>
    <w:next w:val="a2"/>
    <w:link w:val="20"/>
    <w:uiPriority w:val="9"/>
    <w:semiHidden/>
    <w:unhideWhenUsed/>
    <w:qFormat/>
    <w:rsid w:val="006F7E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semiHidden/>
    <w:unhideWhenUsed/>
    <w:qFormat/>
    <w:rsid w:val="006F7ECF"/>
    <w:pPr>
      <w:keepNext/>
      <w:keepLines/>
      <w:spacing w:before="260" w:after="260" w:line="416" w:lineRule="auto"/>
      <w:outlineLvl w:val="2"/>
    </w:pPr>
    <w:rPr>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9650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69650F"/>
    <w:rPr>
      <w:sz w:val="18"/>
      <w:szCs w:val="18"/>
    </w:rPr>
  </w:style>
  <w:style w:type="paragraph" w:styleId="a8">
    <w:name w:val="footer"/>
    <w:basedOn w:val="a2"/>
    <w:link w:val="a9"/>
    <w:uiPriority w:val="99"/>
    <w:unhideWhenUsed/>
    <w:rsid w:val="0069650F"/>
    <w:pPr>
      <w:tabs>
        <w:tab w:val="center" w:pos="4153"/>
        <w:tab w:val="right" w:pos="8306"/>
      </w:tabs>
      <w:snapToGrid w:val="0"/>
      <w:jc w:val="left"/>
    </w:pPr>
    <w:rPr>
      <w:sz w:val="18"/>
      <w:szCs w:val="18"/>
    </w:rPr>
  </w:style>
  <w:style w:type="character" w:customStyle="1" w:styleId="a9">
    <w:name w:val="页脚 字符"/>
    <w:basedOn w:val="a3"/>
    <w:link w:val="a8"/>
    <w:uiPriority w:val="99"/>
    <w:rsid w:val="0069650F"/>
    <w:rPr>
      <w:sz w:val="18"/>
      <w:szCs w:val="18"/>
    </w:rPr>
  </w:style>
  <w:style w:type="paragraph" w:customStyle="1" w:styleId="Default">
    <w:name w:val="Default"/>
    <w:rsid w:val="0069650F"/>
    <w:pPr>
      <w:widowControl w:val="0"/>
      <w:autoSpaceDE w:val="0"/>
      <w:autoSpaceDN w:val="0"/>
      <w:adjustRightInd w:val="0"/>
    </w:pPr>
    <w:rPr>
      <w:rFonts w:ascii="黑体" w:eastAsia="黑体" w:cs="黑体"/>
      <w:color w:val="000000"/>
      <w:kern w:val="0"/>
      <w:sz w:val="24"/>
      <w:szCs w:val="24"/>
    </w:rPr>
  </w:style>
  <w:style w:type="paragraph" w:styleId="aa">
    <w:name w:val="List Paragraph"/>
    <w:basedOn w:val="a2"/>
    <w:uiPriority w:val="34"/>
    <w:qFormat/>
    <w:rsid w:val="009F0679"/>
    <w:pPr>
      <w:ind w:firstLineChars="200" w:firstLine="420"/>
    </w:pPr>
  </w:style>
  <w:style w:type="paragraph" w:customStyle="1" w:styleId="a">
    <w:name w:val="一级标题"/>
    <w:basedOn w:val="a2"/>
    <w:link w:val="ab"/>
    <w:qFormat/>
    <w:rsid w:val="00651E7B"/>
    <w:pPr>
      <w:widowControl/>
      <w:numPr>
        <w:numId w:val="9"/>
      </w:numPr>
      <w:jc w:val="center"/>
    </w:pPr>
    <w:rPr>
      <w:rFonts w:ascii="黑体" w:eastAsia="黑体" w:hAnsi="黑体" w:cs="Times New Roman"/>
      <w:b/>
      <w:sz w:val="32"/>
      <w:szCs w:val="28"/>
    </w:rPr>
  </w:style>
  <w:style w:type="paragraph" w:customStyle="1" w:styleId="ac">
    <w:name w:val="论文正文"/>
    <w:basedOn w:val="a2"/>
    <w:link w:val="ad"/>
    <w:qFormat/>
    <w:rsid w:val="004E283E"/>
    <w:pPr>
      <w:widowControl/>
      <w:ind w:firstLineChars="200" w:firstLine="200"/>
      <w:jc w:val="left"/>
    </w:pPr>
    <w:rPr>
      <w:rFonts w:ascii="宋体" w:eastAsia="宋体" w:hAnsi="宋体" w:cs="Times New Roman"/>
      <w:szCs w:val="28"/>
    </w:rPr>
  </w:style>
  <w:style w:type="character" w:customStyle="1" w:styleId="ab">
    <w:name w:val="一级标题 字符"/>
    <w:basedOn w:val="a3"/>
    <w:link w:val="a"/>
    <w:rsid w:val="00651E7B"/>
    <w:rPr>
      <w:rFonts w:ascii="黑体" w:eastAsia="黑体" w:hAnsi="黑体" w:cs="Times New Roman"/>
      <w:b/>
      <w:sz w:val="32"/>
      <w:szCs w:val="28"/>
    </w:rPr>
  </w:style>
  <w:style w:type="paragraph" w:customStyle="1" w:styleId="a0">
    <w:name w:val="二级标题"/>
    <w:basedOn w:val="a2"/>
    <w:link w:val="ae"/>
    <w:qFormat/>
    <w:rsid w:val="00AE6C96"/>
    <w:pPr>
      <w:widowControl/>
      <w:numPr>
        <w:ilvl w:val="1"/>
        <w:numId w:val="9"/>
      </w:numPr>
      <w:spacing w:beforeLines="50" w:before="50"/>
      <w:ind w:left="403"/>
      <w:jc w:val="left"/>
    </w:pPr>
    <w:rPr>
      <w:rFonts w:ascii="宋体" w:eastAsia="黑体" w:hAnsi="宋体" w:cs="Times New Roman"/>
      <w:sz w:val="32"/>
      <w:szCs w:val="28"/>
    </w:rPr>
  </w:style>
  <w:style w:type="character" w:customStyle="1" w:styleId="ad">
    <w:name w:val="论文正文 字符"/>
    <w:basedOn w:val="a3"/>
    <w:link w:val="ac"/>
    <w:rsid w:val="004E283E"/>
    <w:rPr>
      <w:rFonts w:ascii="宋体" w:eastAsia="宋体" w:hAnsi="宋体" w:cs="Times New Roman"/>
      <w:szCs w:val="28"/>
    </w:rPr>
  </w:style>
  <w:style w:type="paragraph" w:customStyle="1" w:styleId="a1">
    <w:name w:val="三级标题"/>
    <w:link w:val="af"/>
    <w:qFormat/>
    <w:rsid w:val="00AE6C96"/>
    <w:pPr>
      <w:numPr>
        <w:ilvl w:val="2"/>
        <w:numId w:val="9"/>
      </w:numPr>
      <w:spacing w:beforeLines="50" w:before="50" w:afterLines="50" w:after="50"/>
      <w:ind w:left="403"/>
    </w:pPr>
    <w:rPr>
      <w:rFonts w:ascii="宋体" w:eastAsia="宋体" w:hAnsi="宋体" w:cs="Times New Roman"/>
      <w:sz w:val="24"/>
      <w:szCs w:val="28"/>
    </w:rPr>
  </w:style>
  <w:style w:type="character" w:customStyle="1" w:styleId="ae">
    <w:name w:val="二级标题 字符"/>
    <w:basedOn w:val="a3"/>
    <w:link w:val="a0"/>
    <w:rsid w:val="00AE6C96"/>
    <w:rPr>
      <w:rFonts w:ascii="宋体" w:eastAsia="黑体" w:hAnsi="宋体" w:cs="Times New Roman"/>
      <w:sz w:val="32"/>
      <w:szCs w:val="28"/>
    </w:rPr>
  </w:style>
  <w:style w:type="character" w:customStyle="1" w:styleId="10">
    <w:name w:val="标题 1 字符"/>
    <w:basedOn w:val="a3"/>
    <w:link w:val="1"/>
    <w:uiPriority w:val="9"/>
    <w:rsid w:val="008F7D6E"/>
    <w:rPr>
      <w:b/>
      <w:bCs/>
      <w:kern w:val="44"/>
      <w:sz w:val="44"/>
      <w:szCs w:val="44"/>
    </w:rPr>
  </w:style>
  <w:style w:type="character" w:customStyle="1" w:styleId="af">
    <w:name w:val="三级标题 字符"/>
    <w:basedOn w:val="ae"/>
    <w:link w:val="a1"/>
    <w:rsid w:val="00AE6C96"/>
    <w:rPr>
      <w:rFonts w:ascii="宋体" w:eastAsia="宋体" w:hAnsi="宋体" w:cs="Times New Roman"/>
      <w:sz w:val="24"/>
      <w:szCs w:val="28"/>
    </w:rPr>
  </w:style>
  <w:style w:type="paragraph" w:styleId="TOC">
    <w:name w:val="TOC Heading"/>
    <w:basedOn w:val="1"/>
    <w:next w:val="a2"/>
    <w:uiPriority w:val="39"/>
    <w:unhideWhenUsed/>
    <w:qFormat/>
    <w:rsid w:val="008F7D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2"/>
    <w:next w:val="a2"/>
    <w:autoRedefine/>
    <w:uiPriority w:val="39"/>
    <w:unhideWhenUsed/>
    <w:rsid w:val="0079390F"/>
    <w:rPr>
      <w:rFonts w:ascii="宋体" w:eastAsia="宋体" w:hAnsi="宋体" w:cs="宋体"/>
      <w:szCs w:val="21"/>
    </w:rPr>
  </w:style>
  <w:style w:type="character" w:styleId="af0">
    <w:name w:val="Hyperlink"/>
    <w:basedOn w:val="a3"/>
    <w:uiPriority w:val="99"/>
    <w:unhideWhenUsed/>
    <w:rsid w:val="008F7D6E"/>
    <w:rPr>
      <w:color w:val="0563C1" w:themeColor="hyperlink"/>
      <w:u w:val="single"/>
    </w:rPr>
  </w:style>
  <w:style w:type="character" w:customStyle="1" w:styleId="30">
    <w:name w:val="标题 3 字符"/>
    <w:basedOn w:val="a3"/>
    <w:link w:val="3"/>
    <w:uiPriority w:val="9"/>
    <w:semiHidden/>
    <w:rsid w:val="006F7ECF"/>
    <w:rPr>
      <w:b/>
      <w:bCs/>
      <w:sz w:val="32"/>
      <w:szCs w:val="32"/>
    </w:rPr>
  </w:style>
  <w:style w:type="character" w:customStyle="1" w:styleId="20">
    <w:name w:val="标题 2 字符"/>
    <w:basedOn w:val="a3"/>
    <w:link w:val="2"/>
    <w:uiPriority w:val="9"/>
    <w:semiHidden/>
    <w:rsid w:val="006F7ECF"/>
    <w:rPr>
      <w:rFonts w:asciiTheme="majorHAnsi" w:eastAsiaTheme="majorEastAsia" w:hAnsiTheme="majorHAnsi" w:cstheme="majorBidi"/>
      <w:b/>
      <w:bCs/>
      <w:sz w:val="32"/>
      <w:szCs w:val="32"/>
    </w:rPr>
  </w:style>
  <w:style w:type="paragraph" w:styleId="TOC2">
    <w:name w:val="toc 2"/>
    <w:basedOn w:val="a2"/>
    <w:next w:val="a2"/>
    <w:autoRedefine/>
    <w:uiPriority w:val="39"/>
    <w:unhideWhenUsed/>
    <w:rsid w:val="0079390F"/>
    <w:pPr>
      <w:ind w:leftChars="200" w:left="420"/>
    </w:pPr>
    <w:rPr>
      <w:rFonts w:ascii="宋体" w:eastAsia="宋体" w:hAnsi="宋体" w:cs="宋体"/>
      <w:szCs w:val="21"/>
    </w:rPr>
  </w:style>
  <w:style w:type="paragraph" w:styleId="TOC3">
    <w:name w:val="toc 3"/>
    <w:basedOn w:val="a2"/>
    <w:next w:val="a2"/>
    <w:autoRedefine/>
    <w:uiPriority w:val="39"/>
    <w:unhideWhenUsed/>
    <w:rsid w:val="0079390F"/>
    <w:pPr>
      <w:ind w:leftChars="400" w:left="840"/>
    </w:pPr>
    <w:rPr>
      <w:rFonts w:ascii="宋体" w:eastAsia="宋体" w:hAnsi="宋体" w:cs="宋体"/>
      <w:szCs w:val="21"/>
    </w:rPr>
  </w:style>
  <w:style w:type="character" w:styleId="af1">
    <w:name w:val="Placeholder Text"/>
    <w:basedOn w:val="a3"/>
    <w:uiPriority w:val="99"/>
    <w:semiHidden/>
    <w:rsid w:val="002D56A6"/>
    <w:rPr>
      <w:color w:val="808080"/>
    </w:rPr>
  </w:style>
  <w:style w:type="paragraph" w:styleId="af2">
    <w:name w:val="Bibliography"/>
    <w:basedOn w:val="a2"/>
    <w:next w:val="a2"/>
    <w:uiPriority w:val="37"/>
    <w:unhideWhenUsed/>
    <w:rsid w:val="003C294E"/>
    <w:pPr>
      <w:tabs>
        <w:tab w:val="left" w:pos="9984"/>
      </w:tabs>
      <w:ind w:left="9984" w:hanging="9984"/>
    </w:pPr>
  </w:style>
  <w:style w:type="paragraph" w:styleId="TOC4">
    <w:name w:val="toc 4"/>
    <w:basedOn w:val="a2"/>
    <w:next w:val="a2"/>
    <w:autoRedefine/>
    <w:uiPriority w:val="39"/>
    <w:semiHidden/>
    <w:unhideWhenUsed/>
    <w:rsid w:val="0079390F"/>
    <w:pPr>
      <w:ind w:leftChars="600" w:left="1260"/>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1873">
      <w:bodyDiv w:val="1"/>
      <w:marLeft w:val="0"/>
      <w:marRight w:val="0"/>
      <w:marTop w:val="0"/>
      <w:marBottom w:val="0"/>
      <w:divBdr>
        <w:top w:val="none" w:sz="0" w:space="0" w:color="auto"/>
        <w:left w:val="none" w:sz="0" w:space="0" w:color="auto"/>
        <w:bottom w:val="none" w:sz="0" w:space="0" w:color="auto"/>
        <w:right w:val="none" w:sz="0" w:space="0" w:color="auto"/>
      </w:divBdr>
    </w:div>
    <w:div w:id="235020678">
      <w:bodyDiv w:val="1"/>
      <w:marLeft w:val="0"/>
      <w:marRight w:val="0"/>
      <w:marTop w:val="0"/>
      <w:marBottom w:val="0"/>
      <w:divBdr>
        <w:top w:val="none" w:sz="0" w:space="0" w:color="auto"/>
        <w:left w:val="none" w:sz="0" w:space="0" w:color="auto"/>
        <w:bottom w:val="none" w:sz="0" w:space="0" w:color="auto"/>
        <w:right w:val="none" w:sz="0" w:space="0" w:color="auto"/>
      </w:divBdr>
    </w:div>
    <w:div w:id="239213945">
      <w:bodyDiv w:val="1"/>
      <w:marLeft w:val="0"/>
      <w:marRight w:val="0"/>
      <w:marTop w:val="0"/>
      <w:marBottom w:val="0"/>
      <w:divBdr>
        <w:top w:val="none" w:sz="0" w:space="0" w:color="auto"/>
        <w:left w:val="none" w:sz="0" w:space="0" w:color="auto"/>
        <w:bottom w:val="none" w:sz="0" w:space="0" w:color="auto"/>
        <w:right w:val="none" w:sz="0" w:space="0" w:color="auto"/>
      </w:divBdr>
    </w:div>
    <w:div w:id="730734384">
      <w:bodyDiv w:val="1"/>
      <w:marLeft w:val="0"/>
      <w:marRight w:val="0"/>
      <w:marTop w:val="0"/>
      <w:marBottom w:val="0"/>
      <w:divBdr>
        <w:top w:val="none" w:sz="0" w:space="0" w:color="auto"/>
        <w:left w:val="none" w:sz="0" w:space="0" w:color="auto"/>
        <w:bottom w:val="none" w:sz="0" w:space="0" w:color="auto"/>
        <w:right w:val="none" w:sz="0" w:space="0" w:color="auto"/>
      </w:divBdr>
    </w:div>
    <w:div w:id="749036055">
      <w:bodyDiv w:val="1"/>
      <w:marLeft w:val="0"/>
      <w:marRight w:val="0"/>
      <w:marTop w:val="0"/>
      <w:marBottom w:val="0"/>
      <w:divBdr>
        <w:top w:val="none" w:sz="0" w:space="0" w:color="auto"/>
        <w:left w:val="none" w:sz="0" w:space="0" w:color="auto"/>
        <w:bottom w:val="none" w:sz="0" w:space="0" w:color="auto"/>
        <w:right w:val="none" w:sz="0" w:space="0" w:color="auto"/>
      </w:divBdr>
    </w:div>
    <w:div w:id="782773187">
      <w:bodyDiv w:val="1"/>
      <w:marLeft w:val="0"/>
      <w:marRight w:val="0"/>
      <w:marTop w:val="0"/>
      <w:marBottom w:val="0"/>
      <w:divBdr>
        <w:top w:val="none" w:sz="0" w:space="0" w:color="auto"/>
        <w:left w:val="none" w:sz="0" w:space="0" w:color="auto"/>
        <w:bottom w:val="none" w:sz="0" w:space="0" w:color="auto"/>
        <w:right w:val="none" w:sz="0" w:space="0" w:color="auto"/>
      </w:divBdr>
    </w:div>
    <w:div w:id="863665515">
      <w:bodyDiv w:val="1"/>
      <w:marLeft w:val="0"/>
      <w:marRight w:val="0"/>
      <w:marTop w:val="0"/>
      <w:marBottom w:val="0"/>
      <w:divBdr>
        <w:top w:val="none" w:sz="0" w:space="0" w:color="auto"/>
        <w:left w:val="none" w:sz="0" w:space="0" w:color="auto"/>
        <w:bottom w:val="none" w:sz="0" w:space="0" w:color="auto"/>
        <w:right w:val="none" w:sz="0" w:space="0" w:color="auto"/>
      </w:divBdr>
    </w:div>
    <w:div w:id="1121650590">
      <w:bodyDiv w:val="1"/>
      <w:marLeft w:val="0"/>
      <w:marRight w:val="0"/>
      <w:marTop w:val="0"/>
      <w:marBottom w:val="0"/>
      <w:divBdr>
        <w:top w:val="none" w:sz="0" w:space="0" w:color="auto"/>
        <w:left w:val="none" w:sz="0" w:space="0" w:color="auto"/>
        <w:bottom w:val="none" w:sz="0" w:space="0" w:color="auto"/>
        <w:right w:val="none" w:sz="0" w:space="0" w:color="auto"/>
      </w:divBdr>
    </w:div>
    <w:div w:id="1232303173">
      <w:bodyDiv w:val="1"/>
      <w:marLeft w:val="0"/>
      <w:marRight w:val="0"/>
      <w:marTop w:val="0"/>
      <w:marBottom w:val="0"/>
      <w:divBdr>
        <w:top w:val="none" w:sz="0" w:space="0" w:color="auto"/>
        <w:left w:val="none" w:sz="0" w:space="0" w:color="auto"/>
        <w:bottom w:val="none" w:sz="0" w:space="0" w:color="auto"/>
        <w:right w:val="none" w:sz="0" w:space="0" w:color="auto"/>
      </w:divBdr>
    </w:div>
    <w:div w:id="1326010889">
      <w:bodyDiv w:val="1"/>
      <w:marLeft w:val="0"/>
      <w:marRight w:val="0"/>
      <w:marTop w:val="0"/>
      <w:marBottom w:val="0"/>
      <w:divBdr>
        <w:top w:val="none" w:sz="0" w:space="0" w:color="auto"/>
        <w:left w:val="none" w:sz="0" w:space="0" w:color="auto"/>
        <w:bottom w:val="none" w:sz="0" w:space="0" w:color="auto"/>
        <w:right w:val="none" w:sz="0" w:space="0" w:color="auto"/>
      </w:divBdr>
    </w:div>
    <w:div w:id="1353071176">
      <w:bodyDiv w:val="1"/>
      <w:marLeft w:val="0"/>
      <w:marRight w:val="0"/>
      <w:marTop w:val="0"/>
      <w:marBottom w:val="0"/>
      <w:divBdr>
        <w:top w:val="none" w:sz="0" w:space="0" w:color="auto"/>
        <w:left w:val="none" w:sz="0" w:space="0" w:color="auto"/>
        <w:bottom w:val="none" w:sz="0" w:space="0" w:color="auto"/>
        <w:right w:val="none" w:sz="0" w:space="0" w:color="auto"/>
      </w:divBdr>
    </w:div>
    <w:div w:id="1446726973">
      <w:bodyDiv w:val="1"/>
      <w:marLeft w:val="0"/>
      <w:marRight w:val="0"/>
      <w:marTop w:val="0"/>
      <w:marBottom w:val="0"/>
      <w:divBdr>
        <w:top w:val="none" w:sz="0" w:space="0" w:color="auto"/>
        <w:left w:val="none" w:sz="0" w:space="0" w:color="auto"/>
        <w:bottom w:val="none" w:sz="0" w:space="0" w:color="auto"/>
        <w:right w:val="none" w:sz="0" w:space="0" w:color="auto"/>
      </w:divBdr>
    </w:div>
    <w:div w:id="1497646559">
      <w:bodyDiv w:val="1"/>
      <w:marLeft w:val="0"/>
      <w:marRight w:val="0"/>
      <w:marTop w:val="0"/>
      <w:marBottom w:val="0"/>
      <w:divBdr>
        <w:top w:val="none" w:sz="0" w:space="0" w:color="auto"/>
        <w:left w:val="none" w:sz="0" w:space="0" w:color="auto"/>
        <w:bottom w:val="none" w:sz="0" w:space="0" w:color="auto"/>
        <w:right w:val="none" w:sz="0" w:space="0" w:color="auto"/>
      </w:divBdr>
    </w:div>
    <w:div w:id="1635986179">
      <w:bodyDiv w:val="1"/>
      <w:marLeft w:val="0"/>
      <w:marRight w:val="0"/>
      <w:marTop w:val="0"/>
      <w:marBottom w:val="0"/>
      <w:divBdr>
        <w:top w:val="none" w:sz="0" w:space="0" w:color="auto"/>
        <w:left w:val="none" w:sz="0" w:space="0" w:color="auto"/>
        <w:bottom w:val="none" w:sz="0" w:space="0" w:color="auto"/>
        <w:right w:val="none" w:sz="0" w:space="0" w:color="auto"/>
      </w:divBdr>
    </w:div>
    <w:div w:id="1790196461">
      <w:bodyDiv w:val="1"/>
      <w:marLeft w:val="0"/>
      <w:marRight w:val="0"/>
      <w:marTop w:val="0"/>
      <w:marBottom w:val="0"/>
      <w:divBdr>
        <w:top w:val="none" w:sz="0" w:space="0" w:color="auto"/>
        <w:left w:val="none" w:sz="0" w:space="0" w:color="auto"/>
        <w:bottom w:val="none" w:sz="0" w:space="0" w:color="auto"/>
        <w:right w:val="none" w:sz="0" w:space="0" w:color="auto"/>
      </w:divBdr>
    </w:div>
    <w:div w:id="1871213883">
      <w:bodyDiv w:val="1"/>
      <w:marLeft w:val="0"/>
      <w:marRight w:val="0"/>
      <w:marTop w:val="0"/>
      <w:marBottom w:val="0"/>
      <w:divBdr>
        <w:top w:val="none" w:sz="0" w:space="0" w:color="auto"/>
        <w:left w:val="none" w:sz="0" w:space="0" w:color="auto"/>
        <w:bottom w:val="none" w:sz="0" w:space="0" w:color="auto"/>
        <w:right w:val="none" w:sz="0" w:space="0" w:color="auto"/>
      </w:divBdr>
    </w:div>
    <w:div w:id="1973704845">
      <w:bodyDiv w:val="1"/>
      <w:marLeft w:val="0"/>
      <w:marRight w:val="0"/>
      <w:marTop w:val="0"/>
      <w:marBottom w:val="0"/>
      <w:divBdr>
        <w:top w:val="none" w:sz="0" w:space="0" w:color="auto"/>
        <w:left w:val="none" w:sz="0" w:space="0" w:color="auto"/>
        <w:bottom w:val="none" w:sz="0" w:space="0" w:color="auto"/>
        <w:right w:val="none" w:sz="0" w:space="0" w:color="auto"/>
      </w:divBdr>
    </w:div>
    <w:div w:id="1990017496">
      <w:bodyDiv w:val="1"/>
      <w:marLeft w:val="0"/>
      <w:marRight w:val="0"/>
      <w:marTop w:val="0"/>
      <w:marBottom w:val="0"/>
      <w:divBdr>
        <w:top w:val="none" w:sz="0" w:space="0" w:color="auto"/>
        <w:left w:val="none" w:sz="0" w:space="0" w:color="auto"/>
        <w:bottom w:val="none" w:sz="0" w:space="0" w:color="auto"/>
        <w:right w:val="none" w:sz="0" w:space="0" w:color="auto"/>
      </w:divBdr>
    </w:div>
    <w:div w:id="211952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C232-F581-47A2-9A81-F13F48A9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28</Pages>
  <Words>10376</Words>
  <Characters>59145</Characters>
  <Application>Microsoft Office Word</Application>
  <DocSecurity>0</DocSecurity>
  <Lines>492</Lines>
  <Paragraphs>138</Paragraphs>
  <ScaleCrop>false</ScaleCrop>
  <Company/>
  <LinksUpToDate>false</LinksUpToDate>
  <CharactersWithSpaces>69383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1632</cp:revision>
  <cp:lastPrinted>2019-03-13T06:58:00Z</cp:lastPrinted>
  <dcterms:created xsi:type="dcterms:W3CDTF">2019-03-04T05:15:00Z</dcterms:created>
  <dcterms:modified xsi:type="dcterms:W3CDTF">2019-03-13T15:48:00Z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id="l72KxyA1"/&gt;&lt;style id="http://www.zotero.org/styles/chinese-gb7714-2005-author-date" hasBibliography="1" bibliographyStyleHasBeenSet="1"/&gt;&lt;prefs&gt;&lt;pref name="fieldType" value="Field"/&gt;&lt;/prefs&gt;&lt;/dat</vt:lpwstr>
  </property>
  <property fmtid="{D5CDD505-2E9C-101B-9397-08002B2CF9AE}" pid="3" name="ZOTERO_PREF_2">
    <vt:lpwstr>a&gt;</vt:lpwstr>
  </property>
</Properties>
</file>