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8161" w14:textId="77777777" w:rsidR="006A1D35" w:rsidRDefault="006A1D35" w:rsidP="006A1D35">
      <w:pPr>
        <w:jc w:val="center"/>
      </w:pPr>
    </w:p>
    <w:p w14:paraId="391C331E" w14:textId="77777777" w:rsidR="006A1D35" w:rsidRDefault="006A1D35" w:rsidP="006A1D35">
      <w:pPr>
        <w:jc w:val="center"/>
      </w:pPr>
    </w:p>
    <w:p w14:paraId="09E1C751" w14:textId="77777777" w:rsidR="006A1D35" w:rsidRDefault="006A1D35" w:rsidP="006A1D35">
      <w:pPr>
        <w:jc w:val="center"/>
      </w:pPr>
    </w:p>
    <w:p w14:paraId="35A8117E" w14:textId="77777777" w:rsidR="006A1D35" w:rsidRDefault="006A1D35" w:rsidP="006A1D35">
      <w:pPr>
        <w:jc w:val="center"/>
      </w:pPr>
    </w:p>
    <w:p w14:paraId="0BB3E8EA" w14:textId="77777777" w:rsidR="006A1D35" w:rsidRDefault="006A1D35" w:rsidP="006A1D35">
      <w:pPr>
        <w:jc w:val="center"/>
      </w:pPr>
      <w:r>
        <w:object w:dxaOrig="13793" w:dyaOrig="3360" w14:anchorId="3FDA3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7.25pt;height:69pt" o:ole="">
            <v:imagedata r:id="rId8" o:title=""/>
          </v:shape>
          <o:OLEObject Type="Embed" ProgID="PBrush" ShapeID="_x0000_i1026" DrawAspect="Content" ObjectID="_1614949631" r:id="rId9"/>
        </w:object>
      </w:r>
    </w:p>
    <w:p w14:paraId="0FFB2031" w14:textId="77777777" w:rsidR="006A1D35" w:rsidRPr="00042FC7" w:rsidRDefault="006A1D35" w:rsidP="006A1D35">
      <w:pPr>
        <w:pStyle w:val="af5"/>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300EC0B5" w14:textId="77777777" w:rsidR="006A1D35" w:rsidRPr="000D6F21" w:rsidRDefault="006A1D35" w:rsidP="006A1D35">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4103AF7A" w14:textId="77777777" w:rsidR="006A1D35" w:rsidRDefault="006A1D35" w:rsidP="006A1D35">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456FBF59" w14:textId="77777777" w:rsidR="006A1D35" w:rsidRPr="00F86EC5" w:rsidRDefault="006A1D35" w:rsidP="006A1D35">
      <w:pPr>
        <w:jc w:val="center"/>
      </w:pPr>
      <w:r w:rsidRPr="008912D1">
        <w:rPr>
          <w:noProof/>
        </w:rPr>
        <w:drawing>
          <wp:inline distT="0" distB="0" distL="0" distR="0" wp14:anchorId="0DF7E445" wp14:editId="79FCF205">
            <wp:extent cx="1095375" cy="1095375"/>
            <wp:effectExtent l="0" t="0" r="9525" b="9525"/>
            <wp:docPr id="7" name="图片 7"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B0CA5FA" w14:textId="77777777" w:rsidR="006A1D35" w:rsidRPr="00A27728" w:rsidRDefault="006A1D35" w:rsidP="006A1D35"/>
    <w:p w14:paraId="5F485032" w14:textId="77777777" w:rsidR="006A1D35" w:rsidRDefault="006A1D35" w:rsidP="006A1D35">
      <w:pPr>
        <w:jc w:val="center"/>
      </w:pPr>
    </w:p>
    <w:p w14:paraId="7439690D" w14:textId="77777777" w:rsidR="006A1D35" w:rsidRDefault="006A1D35" w:rsidP="006A1D35">
      <w:pPr>
        <w:jc w:val="center"/>
      </w:pPr>
    </w:p>
    <w:p w14:paraId="597FFE39" w14:textId="77777777" w:rsidR="006A1D35" w:rsidRDefault="006A1D35" w:rsidP="006A1D35">
      <w:pPr>
        <w:jc w:val="center"/>
      </w:pPr>
    </w:p>
    <w:p w14:paraId="1E48BD21" w14:textId="77777777" w:rsidR="006A1D35" w:rsidRDefault="006A1D35" w:rsidP="006A1D35"/>
    <w:p w14:paraId="678C6E75" w14:textId="77777777" w:rsidR="006A1D35" w:rsidRDefault="006A1D35" w:rsidP="006A1D35">
      <w:pPr>
        <w:jc w:val="center"/>
      </w:pPr>
    </w:p>
    <w:p w14:paraId="117665AF" w14:textId="77777777" w:rsidR="006A1D35" w:rsidRPr="00B1756B" w:rsidRDefault="006A1D35" w:rsidP="006A1D35">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Pr="00FB05A5">
        <w:rPr>
          <w:rFonts w:ascii="楷体_GB2312" w:eastAsia="楷体_GB2312" w:hint="eastAsia"/>
          <w:sz w:val="36"/>
          <w:u w:val="single"/>
        </w:rPr>
        <w:t>中国股市日历效应及其影响因素研究</w:t>
      </w:r>
      <w:r w:rsidRPr="00B1756B">
        <w:rPr>
          <w:rFonts w:ascii="楷体_GB2312" w:eastAsia="楷体_GB2312" w:hint="eastAsia"/>
          <w:sz w:val="44"/>
          <w:u w:val="single"/>
        </w:rPr>
        <w:t xml:space="preserve"> </w:t>
      </w:r>
    </w:p>
    <w:p w14:paraId="0627A2A0" w14:textId="77777777" w:rsidR="006A1D35" w:rsidRDefault="006A1D35" w:rsidP="006A1D35">
      <w:pPr>
        <w:rPr>
          <w:rFonts w:ascii="楷体_GB2312" w:eastAsia="楷体_GB2312"/>
          <w:sz w:val="28"/>
          <w:u w:val="single"/>
        </w:rPr>
      </w:pPr>
    </w:p>
    <w:p w14:paraId="39968282" w14:textId="77777777" w:rsidR="006A1D35" w:rsidRPr="00B1756B" w:rsidRDefault="006A1D35" w:rsidP="006A1D35">
      <w:pPr>
        <w:rPr>
          <w:rFonts w:ascii="楷体_GB2312" w:eastAsia="楷体_GB2312"/>
          <w:sz w:val="28"/>
          <w:u w:val="single"/>
        </w:rPr>
      </w:pPr>
    </w:p>
    <w:p w14:paraId="5E197969" w14:textId="403450FF"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 xml:space="preserve"> </w:t>
      </w:r>
      <w:r>
        <w:rPr>
          <w:rFonts w:ascii="楷体_GB2312" w:eastAsia="楷体_GB2312"/>
          <w:sz w:val="28"/>
          <w:u w:val="single"/>
        </w:rPr>
        <w:t xml:space="preserve">     </w:t>
      </w:r>
      <w:r w:rsidRPr="00B1756B">
        <w:rPr>
          <w:rFonts w:ascii="楷体_GB2312" w:eastAsia="楷体_GB2312" w:hint="eastAsia"/>
          <w:sz w:val="28"/>
          <w:u w:val="single"/>
        </w:rPr>
        <w:t xml:space="preserve">               </w:t>
      </w:r>
    </w:p>
    <w:p w14:paraId="1253963A" w14:textId="7777777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学生学号</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sz w:val="28"/>
          <w:u w:val="single"/>
        </w:rPr>
        <w:t>515120910122</w:t>
      </w:r>
      <w:r w:rsidRPr="00B1756B">
        <w:rPr>
          <w:rFonts w:ascii="楷体_GB2312" w:eastAsia="楷体_GB2312" w:hint="eastAsia"/>
          <w:sz w:val="28"/>
          <w:u w:val="single"/>
        </w:rPr>
        <w:t xml:space="preserve">         </w:t>
      </w:r>
    </w:p>
    <w:p w14:paraId="2BB6E3D2" w14:textId="7777777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专    业</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金融学</w:t>
      </w:r>
      <w:r w:rsidRPr="00B1756B">
        <w:rPr>
          <w:rFonts w:ascii="楷体_GB2312" w:eastAsia="楷体_GB2312" w:hint="eastAsia"/>
          <w:sz w:val="28"/>
          <w:u w:val="single"/>
        </w:rPr>
        <w:t xml:space="preserve">               </w:t>
      </w:r>
    </w:p>
    <w:p w14:paraId="224EC456" w14:textId="6E5064D7" w:rsidR="006A1D35" w:rsidRPr="00B1756B" w:rsidRDefault="006A1D35" w:rsidP="006A1D35">
      <w:pPr>
        <w:spacing w:line="500" w:lineRule="exact"/>
        <w:ind w:firstLineChars="562" w:firstLine="1798"/>
        <w:rPr>
          <w:rFonts w:ascii="楷体_GB2312" w:eastAsia="楷体_GB2312"/>
          <w:sz w:val="28"/>
          <w:u w:val="single"/>
        </w:rPr>
      </w:pPr>
      <w:r w:rsidRPr="00B1756B">
        <w:rPr>
          <w:rFonts w:ascii="楷体_GB2312" w:eastAsia="楷体_GB2312" w:hint="eastAsia"/>
          <w:sz w:val="32"/>
        </w:rPr>
        <w:t>指导教师</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 xml:space="preserve"> </w:t>
      </w:r>
      <w:r>
        <w:rPr>
          <w:rFonts w:ascii="楷体_GB2312" w:eastAsia="楷体_GB2312"/>
          <w:sz w:val="28"/>
          <w:u w:val="single"/>
        </w:rPr>
        <w:t xml:space="preserve">     </w:t>
      </w:r>
      <w:bookmarkStart w:id="0" w:name="_GoBack"/>
      <w:bookmarkEnd w:id="0"/>
      <w:r w:rsidRPr="00B1756B">
        <w:rPr>
          <w:rFonts w:ascii="楷体_GB2312" w:eastAsia="楷体_GB2312" w:hint="eastAsia"/>
          <w:sz w:val="28"/>
          <w:u w:val="single"/>
        </w:rPr>
        <w:t xml:space="preserve">               </w:t>
      </w:r>
    </w:p>
    <w:p w14:paraId="42CED0F0" w14:textId="77777777" w:rsidR="006A1D35" w:rsidRDefault="006A1D35" w:rsidP="006A1D35">
      <w:pPr>
        <w:spacing w:line="500" w:lineRule="exact"/>
        <w:ind w:firstLineChars="562" w:firstLine="1798"/>
        <w:rPr>
          <w:rFonts w:ascii="楷体_GB2312" w:eastAsia="楷体_GB2312"/>
          <w:sz w:val="28"/>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sz w:val="28"/>
          <w:u w:val="single"/>
        </w:rPr>
        <w:t xml:space="preserve">  </w:t>
      </w:r>
      <w:r>
        <w:rPr>
          <w:rFonts w:ascii="楷体_GB2312" w:eastAsia="楷体_GB2312" w:hint="eastAsia"/>
          <w:sz w:val="28"/>
          <w:u w:val="single"/>
        </w:rPr>
        <w:t>安泰经济与管理学院</w:t>
      </w:r>
      <w:r w:rsidRPr="00B1756B">
        <w:rPr>
          <w:rFonts w:ascii="楷体_GB2312" w:eastAsia="楷体_GB2312" w:hint="eastAsia"/>
          <w:sz w:val="28"/>
          <w:u w:val="single"/>
        </w:rPr>
        <w:t xml:space="preserve">   </w:t>
      </w:r>
    </w:p>
    <w:p w14:paraId="13325BC9" w14:textId="77777777" w:rsidR="006A1D35" w:rsidRDefault="006A1D35" w:rsidP="006A1D35">
      <w:pPr>
        <w:spacing w:line="500" w:lineRule="exact"/>
        <w:ind w:firstLineChars="562" w:firstLine="1805"/>
        <w:rPr>
          <w:rFonts w:ascii="黑体" w:eastAsia="黑体" w:hAnsi="黑体"/>
          <w:sz w:val="32"/>
          <w:szCs w:val="32"/>
        </w:rPr>
      </w:pPr>
      <w:r>
        <w:rPr>
          <w:rFonts w:eastAsia="黑体"/>
          <w:b/>
          <w:bCs/>
          <w:sz w:val="32"/>
        </w:rPr>
        <w:br w:type="page"/>
      </w:r>
    </w:p>
    <w:p w14:paraId="5B9201E1" w14:textId="77777777" w:rsidR="00DD47AE" w:rsidRPr="006A1D35" w:rsidRDefault="00DD47AE" w:rsidP="00DD47AE">
      <w:pPr>
        <w:jc w:val="center"/>
      </w:pPr>
    </w:p>
    <w:p w14:paraId="6C17D72F" w14:textId="77777777" w:rsidR="00DD47AE" w:rsidRDefault="00DD47AE" w:rsidP="00DD47AE">
      <w:pPr>
        <w:jc w:val="center"/>
      </w:pPr>
    </w:p>
    <w:p w14:paraId="69A7242D" w14:textId="77777777" w:rsidR="00DD47AE" w:rsidRDefault="00DD47AE" w:rsidP="00DD47AE">
      <w:pPr>
        <w:jc w:val="center"/>
      </w:pPr>
    </w:p>
    <w:p w14:paraId="4C23C729" w14:textId="77777777" w:rsidR="00DD47AE" w:rsidRDefault="00DD47AE" w:rsidP="00DD47AE">
      <w:pPr>
        <w:jc w:val="center"/>
      </w:pPr>
    </w:p>
    <w:p w14:paraId="139C508E" w14:textId="77777777" w:rsidR="00DD47AE" w:rsidRDefault="00DD47AE" w:rsidP="00DD47AE">
      <w:pPr>
        <w:jc w:val="center"/>
      </w:pPr>
      <w:r>
        <w:object w:dxaOrig="13793" w:dyaOrig="3360" w14:anchorId="49E7FC9E">
          <v:shape id="_x0000_i1025" type="#_x0000_t75" style="width:287.25pt;height:69pt" o:ole="">
            <v:imagedata r:id="rId8" o:title=""/>
          </v:shape>
          <o:OLEObject Type="Embed" ProgID="PBrush" ShapeID="_x0000_i1025" DrawAspect="Content" ObjectID="_1614949632" r:id="rId11"/>
        </w:object>
      </w:r>
    </w:p>
    <w:p w14:paraId="6ECB1733" w14:textId="77777777" w:rsidR="00DD47AE" w:rsidRPr="00042FC7" w:rsidRDefault="00DD47AE" w:rsidP="00DD47AE">
      <w:pPr>
        <w:pStyle w:val="af5"/>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0045E18A" w14:textId="77777777" w:rsidR="00DD47AE" w:rsidRPr="000D6F21" w:rsidRDefault="00DD47AE" w:rsidP="00DD47AE">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13EA0EBA" w14:textId="77777777" w:rsidR="00DD47AE" w:rsidRDefault="00DD47AE" w:rsidP="00DD47AE">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1543B3C4" w14:textId="7C7E1FC3" w:rsidR="00DD47AE" w:rsidRPr="00F86EC5" w:rsidRDefault="00DD47AE" w:rsidP="00DD47AE">
      <w:pPr>
        <w:jc w:val="center"/>
      </w:pPr>
      <w:r w:rsidRPr="008912D1">
        <w:rPr>
          <w:noProof/>
        </w:rPr>
        <w:drawing>
          <wp:inline distT="0" distB="0" distL="0" distR="0" wp14:anchorId="63D30D77" wp14:editId="5CC49467">
            <wp:extent cx="1095375" cy="1095375"/>
            <wp:effectExtent l="0" t="0" r="9525" b="9525"/>
            <wp:docPr id="4" name="图片 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1541EE7" w14:textId="77777777" w:rsidR="00DD47AE" w:rsidRPr="00A27728" w:rsidRDefault="00DD47AE" w:rsidP="00DD47AE"/>
    <w:p w14:paraId="733278DC" w14:textId="77777777" w:rsidR="00DD47AE" w:rsidRDefault="00DD47AE" w:rsidP="00DD47AE">
      <w:pPr>
        <w:jc w:val="center"/>
      </w:pPr>
    </w:p>
    <w:p w14:paraId="72538661" w14:textId="77777777" w:rsidR="00DD47AE" w:rsidRDefault="00DD47AE" w:rsidP="00DD47AE">
      <w:pPr>
        <w:jc w:val="center"/>
      </w:pPr>
    </w:p>
    <w:p w14:paraId="09573E30" w14:textId="77777777" w:rsidR="00DD47AE" w:rsidRDefault="00DD47AE" w:rsidP="00DD47AE">
      <w:pPr>
        <w:jc w:val="center"/>
      </w:pPr>
    </w:p>
    <w:p w14:paraId="72F97028" w14:textId="77777777" w:rsidR="00DD47AE" w:rsidRDefault="00DD47AE" w:rsidP="00DD47AE"/>
    <w:p w14:paraId="66509BA0" w14:textId="77777777" w:rsidR="00DD47AE" w:rsidRDefault="00DD47AE" w:rsidP="00DD47AE">
      <w:pPr>
        <w:jc w:val="center"/>
      </w:pPr>
    </w:p>
    <w:p w14:paraId="3D6F34F3" w14:textId="56BA4BA6" w:rsidR="00DD47AE" w:rsidRPr="00B1756B" w:rsidRDefault="00DD47AE" w:rsidP="00DD47AE">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FB05A5" w:rsidRPr="00FB05A5">
        <w:rPr>
          <w:rFonts w:ascii="楷体_GB2312" w:eastAsia="楷体_GB2312" w:hint="eastAsia"/>
          <w:sz w:val="36"/>
          <w:u w:val="single"/>
        </w:rPr>
        <w:t>中国股市日历效应及其影响因素研究</w:t>
      </w:r>
      <w:r w:rsidRPr="00B1756B">
        <w:rPr>
          <w:rFonts w:ascii="楷体_GB2312" w:eastAsia="楷体_GB2312" w:hint="eastAsia"/>
          <w:sz w:val="44"/>
          <w:u w:val="single"/>
        </w:rPr>
        <w:t xml:space="preserve"> </w:t>
      </w:r>
    </w:p>
    <w:p w14:paraId="6E4F105D" w14:textId="77777777" w:rsidR="00DD47AE" w:rsidRDefault="00DD47AE" w:rsidP="00DD47AE">
      <w:pPr>
        <w:rPr>
          <w:rFonts w:ascii="楷体_GB2312" w:eastAsia="楷体_GB2312"/>
          <w:sz w:val="28"/>
          <w:u w:val="single"/>
        </w:rPr>
      </w:pPr>
    </w:p>
    <w:p w14:paraId="6A33A190" w14:textId="77777777" w:rsidR="00DD47AE" w:rsidRPr="00B1756B" w:rsidRDefault="00DD47AE" w:rsidP="00DD47AE">
      <w:pPr>
        <w:rPr>
          <w:rFonts w:ascii="楷体_GB2312" w:eastAsia="楷体_GB2312"/>
          <w:sz w:val="28"/>
          <w:u w:val="single"/>
        </w:rPr>
      </w:pPr>
    </w:p>
    <w:p w14:paraId="59CA1329" w14:textId="4F8287CB" w:rsidR="00DD47AE" w:rsidRPr="00B1756B" w:rsidRDefault="00DD47AE" w:rsidP="00DD47AE">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B13E4F">
        <w:rPr>
          <w:rFonts w:ascii="楷体_GB2312" w:eastAsia="楷体_GB2312" w:hint="eastAsia"/>
          <w:sz w:val="28"/>
          <w:u w:val="single"/>
        </w:rPr>
        <w:t>陆树成</w:t>
      </w:r>
      <w:r w:rsidRPr="00B1756B">
        <w:rPr>
          <w:rFonts w:ascii="楷体_GB2312" w:eastAsia="楷体_GB2312" w:hint="eastAsia"/>
          <w:sz w:val="28"/>
          <w:u w:val="single"/>
        </w:rPr>
        <w:t xml:space="preserve">               </w:t>
      </w:r>
    </w:p>
    <w:p w14:paraId="44DCDF67" w14:textId="267599B1"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学生学号</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sz w:val="28"/>
          <w:u w:val="single"/>
        </w:rPr>
        <w:t>515120910122</w:t>
      </w:r>
      <w:r w:rsidR="003D5281" w:rsidRPr="00B1756B">
        <w:rPr>
          <w:rFonts w:ascii="楷体_GB2312" w:eastAsia="楷体_GB2312" w:hint="eastAsia"/>
          <w:sz w:val="28"/>
          <w:u w:val="single"/>
        </w:rPr>
        <w:t xml:space="preserve">         </w:t>
      </w:r>
    </w:p>
    <w:p w14:paraId="2B60C4B8" w14:textId="37AB52C2"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专    业</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hint="eastAsia"/>
          <w:sz w:val="28"/>
          <w:u w:val="single"/>
        </w:rPr>
        <w:t>金融学</w:t>
      </w:r>
      <w:r w:rsidR="003D5281" w:rsidRPr="00B1756B">
        <w:rPr>
          <w:rFonts w:ascii="楷体_GB2312" w:eastAsia="楷体_GB2312" w:hint="eastAsia"/>
          <w:sz w:val="28"/>
          <w:u w:val="single"/>
        </w:rPr>
        <w:t xml:space="preserve">               </w:t>
      </w:r>
    </w:p>
    <w:p w14:paraId="30369D2B" w14:textId="38E7591E" w:rsidR="003D5281" w:rsidRPr="00B1756B" w:rsidRDefault="00DD47AE" w:rsidP="003D5281">
      <w:pPr>
        <w:spacing w:line="500" w:lineRule="exact"/>
        <w:ind w:firstLineChars="562" w:firstLine="1798"/>
        <w:rPr>
          <w:rFonts w:ascii="楷体_GB2312" w:eastAsia="楷体_GB2312"/>
          <w:sz w:val="28"/>
          <w:u w:val="single"/>
        </w:rPr>
      </w:pPr>
      <w:r w:rsidRPr="00B1756B">
        <w:rPr>
          <w:rFonts w:ascii="楷体_GB2312" w:eastAsia="楷体_GB2312" w:hint="eastAsia"/>
          <w:sz w:val="32"/>
        </w:rPr>
        <w:t>指导教师</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B13E4F">
        <w:rPr>
          <w:rFonts w:ascii="楷体_GB2312" w:eastAsia="楷体_GB2312" w:hint="eastAsia"/>
          <w:sz w:val="28"/>
          <w:u w:val="single"/>
        </w:rPr>
        <w:t>许永国</w:t>
      </w:r>
      <w:r w:rsidR="003D5281" w:rsidRPr="00B1756B">
        <w:rPr>
          <w:rFonts w:ascii="楷体_GB2312" w:eastAsia="楷体_GB2312" w:hint="eastAsia"/>
          <w:sz w:val="28"/>
          <w:u w:val="single"/>
        </w:rPr>
        <w:t xml:space="preserve">               </w:t>
      </w:r>
    </w:p>
    <w:p w14:paraId="4648C4ED" w14:textId="664F96A9" w:rsidR="005D4A5C" w:rsidRDefault="00DD47AE" w:rsidP="003D5281">
      <w:pPr>
        <w:spacing w:line="500" w:lineRule="exact"/>
        <w:ind w:firstLineChars="562" w:firstLine="1798"/>
        <w:rPr>
          <w:rFonts w:ascii="楷体_GB2312" w:eastAsia="楷体_GB2312"/>
          <w:sz w:val="28"/>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003D5281" w:rsidRPr="00B1756B">
        <w:rPr>
          <w:rFonts w:ascii="楷体_GB2312" w:eastAsia="楷体_GB2312" w:hint="eastAsia"/>
          <w:sz w:val="28"/>
        </w:rPr>
        <w:t xml:space="preserve">: </w:t>
      </w:r>
      <w:r w:rsidR="003D5281" w:rsidRPr="00B1756B">
        <w:rPr>
          <w:rFonts w:ascii="楷体_GB2312" w:eastAsia="楷体_GB2312" w:hint="eastAsia"/>
          <w:sz w:val="28"/>
          <w:u w:val="single"/>
        </w:rPr>
        <w:t xml:space="preserve"> </w:t>
      </w:r>
      <w:r w:rsidR="005D4A5C">
        <w:rPr>
          <w:rFonts w:ascii="楷体_GB2312" w:eastAsia="楷体_GB2312"/>
          <w:sz w:val="28"/>
          <w:u w:val="single"/>
        </w:rPr>
        <w:t xml:space="preserve">  </w:t>
      </w:r>
      <w:r w:rsidR="005D4A5C">
        <w:rPr>
          <w:rFonts w:ascii="楷体_GB2312" w:eastAsia="楷体_GB2312" w:hint="eastAsia"/>
          <w:sz w:val="28"/>
          <w:u w:val="single"/>
        </w:rPr>
        <w:t>安泰经济与管理学院</w:t>
      </w:r>
      <w:r w:rsidR="003D5281" w:rsidRPr="00B1756B">
        <w:rPr>
          <w:rFonts w:ascii="楷体_GB2312" w:eastAsia="楷体_GB2312" w:hint="eastAsia"/>
          <w:sz w:val="28"/>
          <w:u w:val="single"/>
        </w:rPr>
        <w:t xml:space="preserve">   </w:t>
      </w:r>
    </w:p>
    <w:p w14:paraId="34B0F11C" w14:textId="7676CAA3" w:rsidR="00F22579" w:rsidRDefault="00DD47AE" w:rsidP="003D5281">
      <w:pPr>
        <w:spacing w:line="500" w:lineRule="exact"/>
        <w:ind w:firstLineChars="562" w:firstLine="1805"/>
        <w:rPr>
          <w:rFonts w:ascii="黑体" w:eastAsia="黑体" w:hAnsi="黑体"/>
          <w:sz w:val="32"/>
          <w:szCs w:val="32"/>
        </w:rPr>
      </w:pPr>
      <w:r>
        <w:rPr>
          <w:rFonts w:eastAsia="黑体"/>
          <w:b/>
          <w:bCs/>
          <w:sz w:val="32"/>
        </w:rPr>
        <w:br w:type="page"/>
      </w:r>
    </w:p>
    <w:p w14:paraId="11E37A11" w14:textId="77777777" w:rsidR="00FD5DAA" w:rsidRDefault="00FD5DAA" w:rsidP="00FD5DAA">
      <w:pPr>
        <w:jc w:val="center"/>
        <w:rPr>
          <w:rFonts w:ascii="黑体" w:eastAsia="黑体" w:hAnsi="黑体"/>
          <w:sz w:val="32"/>
          <w:szCs w:val="32"/>
        </w:rPr>
      </w:pPr>
    </w:p>
    <w:p w14:paraId="64118EED" w14:textId="53143C67" w:rsidR="00A42648" w:rsidRDefault="00E92A57" w:rsidP="00FD5DAA">
      <w:pPr>
        <w:jc w:val="center"/>
        <w:rPr>
          <w:rFonts w:ascii="黑体" w:eastAsia="黑体" w:hAnsi="黑体"/>
          <w:sz w:val="32"/>
          <w:szCs w:val="32"/>
        </w:rPr>
      </w:pPr>
      <w:r w:rsidRPr="00FD5DAA">
        <w:rPr>
          <w:rFonts w:ascii="黑体" w:eastAsia="黑体" w:hAnsi="黑体" w:hint="eastAsia"/>
          <w:sz w:val="32"/>
          <w:szCs w:val="32"/>
        </w:rPr>
        <w:t>中国股市日历效应及其影响因素研究</w:t>
      </w:r>
    </w:p>
    <w:p w14:paraId="4A5E145C" w14:textId="0402AB49" w:rsidR="00FD5DAA" w:rsidRDefault="00FD5DAA" w:rsidP="00FD5DAA">
      <w:pPr>
        <w:jc w:val="center"/>
        <w:rPr>
          <w:rFonts w:ascii="黑体" w:eastAsia="黑体" w:hAnsi="黑体"/>
          <w:sz w:val="32"/>
          <w:szCs w:val="32"/>
        </w:rPr>
      </w:pPr>
    </w:p>
    <w:p w14:paraId="7571CD1C" w14:textId="2591A7F4" w:rsidR="00296459" w:rsidRDefault="00296459" w:rsidP="00FD5DAA">
      <w:pPr>
        <w:jc w:val="center"/>
        <w:rPr>
          <w:rFonts w:ascii="黑体" w:eastAsia="黑体" w:hAnsi="黑体"/>
          <w:sz w:val="28"/>
          <w:szCs w:val="32"/>
        </w:rPr>
      </w:pPr>
      <w:r w:rsidRPr="00296459">
        <w:rPr>
          <w:rFonts w:ascii="黑体" w:eastAsia="黑体" w:hAnsi="黑体" w:hint="eastAsia"/>
          <w:sz w:val="28"/>
          <w:szCs w:val="32"/>
        </w:rPr>
        <w:t>摘要</w:t>
      </w:r>
    </w:p>
    <w:p w14:paraId="5FE50C7D" w14:textId="711CF0DF" w:rsidR="00FC42B7" w:rsidRDefault="00FC42B7" w:rsidP="00FD5DAA">
      <w:pPr>
        <w:jc w:val="center"/>
        <w:rPr>
          <w:rFonts w:ascii="黑体" w:eastAsia="黑体" w:hAnsi="黑体"/>
          <w:sz w:val="28"/>
          <w:szCs w:val="32"/>
        </w:rPr>
      </w:pPr>
    </w:p>
    <w:p w14:paraId="6F7D40C8" w14:textId="34554F9C" w:rsidR="00FC42B7" w:rsidRPr="00FC42B7" w:rsidRDefault="008E5285" w:rsidP="00FC42B7">
      <w:pPr>
        <w:tabs>
          <w:tab w:val="left" w:pos="2550"/>
        </w:tabs>
        <w:ind w:firstLineChars="200" w:firstLine="420"/>
        <w:rPr>
          <w:rFonts w:ascii="宋体" w:eastAsia="宋体" w:hAnsi="宋体"/>
          <w:bCs/>
          <w:szCs w:val="21"/>
        </w:rPr>
      </w:pPr>
      <w:r>
        <w:rPr>
          <w:rFonts w:ascii="宋体" w:eastAsia="宋体" w:hAnsi="宋体" w:hint="eastAsia"/>
          <w:szCs w:val="21"/>
        </w:rPr>
        <w:t>日历效应是</w:t>
      </w:r>
      <w:r w:rsidR="009D73E9">
        <w:rPr>
          <w:rFonts w:ascii="宋体" w:eastAsia="宋体" w:hAnsi="宋体" w:hint="eastAsia"/>
          <w:szCs w:val="21"/>
        </w:rPr>
        <w:t>股票市场的一种异常现象</w:t>
      </w:r>
      <w:r w:rsidR="0006094B">
        <w:rPr>
          <w:rFonts w:ascii="宋体" w:eastAsia="宋体" w:hAnsi="宋体" w:hint="eastAsia"/>
          <w:szCs w:val="21"/>
        </w:rPr>
        <w:t>，指</w:t>
      </w:r>
      <w:r w:rsidR="00F36648">
        <w:rPr>
          <w:rFonts w:ascii="宋体" w:eastAsia="宋体" w:hAnsi="宋体" w:hint="eastAsia"/>
          <w:szCs w:val="21"/>
        </w:rPr>
        <w:t>股票在特点的时段具有显著高于或低于其他时段</w:t>
      </w:r>
      <w:r w:rsidR="002758B0">
        <w:rPr>
          <w:rFonts w:ascii="宋体" w:eastAsia="宋体" w:hAnsi="宋体" w:hint="eastAsia"/>
          <w:szCs w:val="21"/>
        </w:rPr>
        <w:t>的收益率。</w:t>
      </w:r>
      <w:r w:rsidR="00AE1F75">
        <w:rPr>
          <w:rFonts w:ascii="宋体" w:eastAsia="宋体" w:hAnsi="宋体" w:hint="eastAsia"/>
          <w:szCs w:val="21"/>
        </w:rPr>
        <w:t>本文通过</w:t>
      </w:r>
      <w:r w:rsidR="00874807">
        <w:rPr>
          <w:rFonts w:ascii="宋体" w:eastAsia="宋体" w:hAnsi="宋体" w:hint="eastAsia"/>
          <w:szCs w:val="21"/>
        </w:rPr>
        <w:t>对上证综指、创业板指与深证成指的收益率序列建立</w:t>
      </w:r>
      <w:r w:rsidR="00857D4D">
        <w:rPr>
          <w:rFonts w:ascii="宋体" w:eastAsia="宋体" w:hAnsi="宋体" w:hint="eastAsia"/>
          <w:szCs w:val="32"/>
        </w:rPr>
        <w:t>已实现</w:t>
      </w:r>
      <w:proofErr w:type="spellStart"/>
      <w:r w:rsidR="00857D4D">
        <w:rPr>
          <w:rFonts w:ascii="宋体" w:eastAsia="宋体" w:hAnsi="宋体" w:hint="eastAsia"/>
          <w:szCs w:val="32"/>
        </w:rPr>
        <w:t>Garch</w:t>
      </w:r>
      <w:proofErr w:type="spellEnd"/>
      <w:r w:rsidR="00857D4D">
        <w:rPr>
          <w:rFonts w:ascii="宋体" w:eastAsia="宋体" w:hAnsi="宋体" w:hint="eastAsia"/>
          <w:szCs w:val="32"/>
        </w:rPr>
        <w:t>模型</w:t>
      </w:r>
      <w:r w:rsidR="000C6130">
        <w:rPr>
          <w:rFonts w:ascii="宋体" w:eastAsia="宋体" w:hAnsi="宋体" w:hint="eastAsia"/>
          <w:szCs w:val="21"/>
        </w:rPr>
        <w:t>，检验股指不同时段的</w:t>
      </w:r>
      <w:r w:rsidR="001554F1">
        <w:rPr>
          <w:rFonts w:ascii="宋体" w:eastAsia="宋体" w:hAnsi="宋体" w:hint="eastAsia"/>
          <w:szCs w:val="21"/>
        </w:rPr>
        <w:t>周历、月历与假日效应</w:t>
      </w:r>
      <w:r w:rsidR="00AD768F">
        <w:rPr>
          <w:rFonts w:ascii="宋体" w:eastAsia="宋体" w:hAnsi="宋体" w:hint="eastAsia"/>
          <w:szCs w:val="21"/>
        </w:rPr>
        <w:t>，并引入</w:t>
      </w:r>
      <w:r w:rsidR="00A9007F" w:rsidRPr="00C64B6F">
        <w:rPr>
          <w:rFonts w:ascii="宋体" w:eastAsia="宋体" w:hAnsi="宋体" w:hint="eastAsia"/>
        </w:rPr>
        <w:t>市场</w:t>
      </w:r>
      <w:r w:rsidR="00081F39">
        <w:rPr>
          <w:rFonts w:ascii="宋体" w:eastAsia="宋体" w:hAnsi="宋体" w:hint="eastAsia"/>
          <w:szCs w:val="21"/>
        </w:rPr>
        <w:t>风险因素、投资者情绪因素与政策因素</w:t>
      </w:r>
      <w:r w:rsidR="0079569A">
        <w:rPr>
          <w:rFonts w:ascii="宋体" w:eastAsia="宋体" w:hAnsi="宋体" w:hint="eastAsia"/>
          <w:szCs w:val="21"/>
        </w:rPr>
        <w:t>研究三种因素对各类日历效应的影响</w:t>
      </w:r>
      <w:r w:rsidR="00952E7D">
        <w:rPr>
          <w:rFonts w:ascii="宋体" w:eastAsia="宋体" w:hAnsi="宋体" w:hint="eastAsia"/>
          <w:szCs w:val="21"/>
        </w:rPr>
        <w:t>。</w:t>
      </w:r>
      <w:r w:rsidR="008A3E0F">
        <w:rPr>
          <w:rFonts w:ascii="宋体" w:eastAsia="宋体" w:hAnsi="宋体" w:hint="eastAsia"/>
          <w:szCs w:val="21"/>
        </w:rPr>
        <w:t>实证中</w:t>
      </w:r>
      <w:r w:rsidR="00A9007F" w:rsidRPr="00C64B6F">
        <w:rPr>
          <w:rFonts w:ascii="宋体" w:eastAsia="宋体" w:hAnsi="宋体" w:hint="eastAsia"/>
        </w:rPr>
        <w:t>市场</w:t>
      </w:r>
      <w:r w:rsidR="008A3E0F">
        <w:rPr>
          <w:rFonts w:ascii="宋体" w:eastAsia="宋体" w:hAnsi="宋体" w:hint="eastAsia"/>
          <w:szCs w:val="21"/>
        </w:rPr>
        <w:t>风险因素与投资者情绪因素的结果与理论分析相符，政策因素的结果与理论分析相反。</w:t>
      </w:r>
      <w:r w:rsidR="00C45994">
        <w:rPr>
          <w:rFonts w:ascii="宋体" w:eastAsia="宋体" w:hAnsi="宋体" w:hint="eastAsia"/>
          <w:szCs w:val="21"/>
        </w:rPr>
        <w:t>研究发现</w:t>
      </w:r>
      <w:r w:rsidR="000C0771">
        <w:rPr>
          <w:rFonts w:ascii="宋体" w:eastAsia="宋体" w:hAnsi="宋体" w:hint="eastAsia"/>
          <w:szCs w:val="21"/>
        </w:rPr>
        <w:t>中国股市</w:t>
      </w:r>
      <w:r w:rsidR="005373E4">
        <w:rPr>
          <w:rFonts w:ascii="宋体" w:eastAsia="宋体" w:hAnsi="宋体" w:hint="eastAsia"/>
          <w:szCs w:val="21"/>
        </w:rPr>
        <w:t>中的各类股票</w:t>
      </w:r>
      <w:r w:rsidR="00CC7298">
        <w:rPr>
          <w:rFonts w:ascii="宋体" w:eastAsia="宋体" w:hAnsi="宋体" w:hint="eastAsia"/>
          <w:szCs w:val="21"/>
        </w:rPr>
        <w:t>在</w:t>
      </w:r>
      <w:r w:rsidR="00665FF1">
        <w:rPr>
          <w:rFonts w:ascii="宋体" w:eastAsia="宋体" w:hAnsi="宋体" w:hint="eastAsia"/>
          <w:szCs w:val="21"/>
        </w:rPr>
        <w:t>不同时段具有不同的日历效应</w:t>
      </w:r>
      <w:r w:rsidR="00117D67">
        <w:rPr>
          <w:rFonts w:ascii="宋体" w:eastAsia="宋体" w:hAnsi="宋体" w:hint="eastAsia"/>
          <w:szCs w:val="21"/>
        </w:rPr>
        <w:t>，</w:t>
      </w:r>
      <w:r w:rsidR="00A9007F" w:rsidRPr="00C64B6F">
        <w:rPr>
          <w:rFonts w:ascii="宋体" w:eastAsia="宋体" w:hAnsi="宋体" w:hint="eastAsia"/>
        </w:rPr>
        <w:t>市场</w:t>
      </w:r>
      <w:r w:rsidR="00117D67">
        <w:rPr>
          <w:rFonts w:ascii="宋体" w:eastAsia="宋体" w:hAnsi="宋体" w:hint="eastAsia"/>
          <w:szCs w:val="21"/>
        </w:rPr>
        <w:t>风险</w:t>
      </w:r>
      <w:r w:rsidR="00E87F06">
        <w:rPr>
          <w:rFonts w:ascii="宋体" w:eastAsia="宋体" w:hAnsi="宋体" w:hint="eastAsia"/>
          <w:szCs w:val="21"/>
        </w:rPr>
        <w:t>因素</w:t>
      </w:r>
      <w:r w:rsidR="00A91B88">
        <w:rPr>
          <w:rFonts w:ascii="宋体" w:eastAsia="宋体" w:hAnsi="宋体" w:hint="eastAsia"/>
          <w:szCs w:val="21"/>
        </w:rPr>
        <w:t>能够</w:t>
      </w:r>
      <w:r w:rsidR="00AB2808">
        <w:rPr>
          <w:rFonts w:ascii="宋体" w:eastAsia="宋体" w:hAnsi="宋体" w:hint="eastAsia"/>
          <w:szCs w:val="21"/>
        </w:rPr>
        <w:t>减弱正日历效应、增强负日历效应</w:t>
      </w:r>
      <w:r w:rsidR="00B81F47">
        <w:rPr>
          <w:rFonts w:ascii="宋体" w:eastAsia="宋体" w:hAnsi="宋体" w:hint="eastAsia"/>
          <w:szCs w:val="21"/>
        </w:rPr>
        <w:t>，投资者情绪因素</w:t>
      </w:r>
      <w:r w:rsidR="00E3213E">
        <w:rPr>
          <w:rFonts w:ascii="宋体" w:eastAsia="宋体" w:hAnsi="宋体" w:hint="eastAsia"/>
          <w:szCs w:val="21"/>
        </w:rPr>
        <w:t>会</w:t>
      </w:r>
      <w:r w:rsidR="00E0593F">
        <w:rPr>
          <w:rFonts w:ascii="宋体" w:eastAsia="宋体" w:hAnsi="宋体" w:hint="eastAsia"/>
          <w:szCs w:val="21"/>
        </w:rPr>
        <w:t>增强正日历效应、减弱负日历效应</w:t>
      </w:r>
      <w:r w:rsidR="00C355D2">
        <w:rPr>
          <w:rFonts w:ascii="宋体" w:eastAsia="宋体" w:hAnsi="宋体" w:hint="eastAsia"/>
          <w:szCs w:val="21"/>
        </w:rPr>
        <w:t>，政策因素会减弱所有日历效应</w:t>
      </w:r>
      <w:r w:rsidR="006E59E9">
        <w:rPr>
          <w:rFonts w:ascii="宋体" w:eastAsia="宋体" w:hAnsi="宋体" w:hint="eastAsia"/>
          <w:szCs w:val="21"/>
        </w:rPr>
        <w:t>。</w:t>
      </w:r>
      <w:r w:rsidR="000E382E">
        <w:rPr>
          <w:rFonts w:ascii="宋体" w:eastAsia="宋体" w:hAnsi="宋体" w:hint="eastAsia"/>
          <w:szCs w:val="21"/>
        </w:rPr>
        <w:t>研究说明</w:t>
      </w:r>
      <w:r w:rsidR="00D770BE">
        <w:rPr>
          <w:rFonts w:ascii="宋体" w:eastAsia="宋体" w:hAnsi="宋体" w:hint="eastAsia"/>
          <w:szCs w:val="21"/>
        </w:rPr>
        <w:t>：</w:t>
      </w:r>
      <w:r w:rsidR="009F2A26">
        <w:rPr>
          <w:rFonts w:ascii="宋体" w:eastAsia="宋体" w:hAnsi="宋体" w:hint="eastAsia"/>
          <w:szCs w:val="21"/>
        </w:rPr>
        <w:t>日历效应</w:t>
      </w:r>
      <w:r w:rsidR="00D7519C">
        <w:rPr>
          <w:rFonts w:ascii="宋体" w:eastAsia="宋体" w:hAnsi="宋体" w:hint="eastAsia"/>
          <w:szCs w:val="21"/>
        </w:rPr>
        <w:t>会</w:t>
      </w:r>
      <w:r w:rsidR="0009490F">
        <w:rPr>
          <w:rFonts w:ascii="宋体" w:eastAsia="宋体" w:hAnsi="宋体" w:hint="eastAsia"/>
          <w:szCs w:val="21"/>
        </w:rPr>
        <w:t>不断发生变化</w:t>
      </w:r>
      <w:r w:rsidR="00D770BE">
        <w:rPr>
          <w:rFonts w:ascii="宋体" w:eastAsia="宋体" w:hAnsi="宋体" w:hint="eastAsia"/>
          <w:szCs w:val="21"/>
        </w:rPr>
        <w:t>；</w:t>
      </w:r>
      <w:r w:rsidR="009D72C7">
        <w:rPr>
          <w:rFonts w:ascii="宋体" w:eastAsia="宋体" w:hAnsi="宋体" w:hint="eastAsia"/>
          <w:szCs w:val="21"/>
        </w:rPr>
        <w:t>资本</w:t>
      </w:r>
      <w:r w:rsidR="00B4229E">
        <w:rPr>
          <w:rFonts w:ascii="宋体" w:eastAsia="宋体" w:hAnsi="宋体" w:hint="eastAsia"/>
          <w:szCs w:val="21"/>
        </w:rPr>
        <w:t>市场</w:t>
      </w:r>
      <w:r w:rsidR="007373C1">
        <w:rPr>
          <w:rFonts w:ascii="宋体" w:eastAsia="宋体" w:hAnsi="宋体" w:hint="eastAsia"/>
          <w:szCs w:val="21"/>
        </w:rPr>
        <w:t>自身蕴含的</w:t>
      </w:r>
      <w:r w:rsidR="00B4229E">
        <w:rPr>
          <w:rFonts w:ascii="宋体" w:eastAsia="宋体" w:hAnsi="宋体" w:hint="eastAsia"/>
          <w:szCs w:val="21"/>
        </w:rPr>
        <w:t>风险</w:t>
      </w:r>
      <w:r w:rsidR="007E6FBE">
        <w:rPr>
          <w:rFonts w:ascii="宋体" w:eastAsia="宋体" w:hAnsi="宋体" w:hint="eastAsia"/>
          <w:szCs w:val="21"/>
        </w:rPr>
        <w:t>倾向于</w:t>
      </w:r>
      <w:proofErr w:type="gramStart"/>
      <w:r w:rsidR="00514868">
        <w:rPr>
          <w:rFonts w:ascii="宋体" w:eastAsia="宋体" w:hAnsi="宋体" w:hint="eastAsia"/>
          <w:szCs w:val="21"/>
        </w:rPr>
        <w:t>消除</w:t>
      </w:r>
      <w:r w:rsidR="003A6CEE">
        <w:rPr>
          <w:rFonts w:ascii="宋体" w:eastAsia="宋体" w:hAnsi="宋体" w:hint="eastAsia"/>
          <w:szCs w:val="21"/>
        </w:rPr>
        <w:t>正</w:t>
      </w:r>
      <w:proofErr w:type="gramEnd"/>
      <w:r w:rsidR="003A6CEE">
        <w:rPr>
          <w:rFonts w:ascii="宋体" w:eastAsia="宋体" w:hAnsi="宋体" w:hint="eastAsia"/>
          <w:szCs w:val="21"/>
        </w:rPr>
        <w:t>日历效应</w:t>
      </w:r>
      <w:r w:rsidR="00F65989">
        <w:rPr>
          <w:rFonts w:ascii="宋体" w:eastAsia="宋体" w:hAnsi="宋体" w:hint="eastAsia"/>
          <w:szCs w:val="21"/>
        </w:rPr>
        <w:t>，但</w:t>
      </w:r>
      <w:r w:rsidR="00EE0C6E">
        <w:rPr>
          <w:rFonts w:ascii="宋体" w:eastAsia="宋体" w:hAnsi="宋体" w:hint="eastAsia"/>
          <w:szCs w:val="21"/>
        </w:rPr>
        <w:t>在不受外部控制的情况下可能引发</w:t>
      </w:r>
      <w:r w:rsidR="00942F69">
        <w:rPr>
          <w:rFonts w:ascii="宋体" w:eastAsia="宋体" w:hAnsi="宋体" w:hint="eastAsia"/>
          <w:szCs w:val="21"/>
        </w:rPr>
        <w:t>灾难性的股价下跌</w:t>
      </w:r>
      <w:r w:rsidR="00D770BE">
        <w:rPr>
          <w:rFonts w:ascii="宋体" w:eastAsia="宋体" w:hAnsi="宋体" w:hint="eastAsia"/>
          <w:szCs w:val="21"/>
        </w:rPr>
        <w:t>；</w:t>
      </w:r>
      <w:r w:rsidR="00CA552B">
        <w:rPr>
          <w:rFonts w:ascii="宋体" w:eastAsia="宋体" w:hAnsi="宋体" w:hint="eastAsia"/>
          <w:szCs w:val="21"/>
        </w:rPr>
        <w:t>投资者的非理性</w:t>
      </w:r>
      <w:r w:rsidR="00B65DCD">
        <w:rPr>
          <w:rFonts w:ascii="宋体" w:eastAsia="宋体" w:hAnsi="宋体" w:hint="eastAsia"/>
          <w:szCs w:val="21"/>
        </w:rPr>
        <w:t>乐观与从众行</w:t>
      </w:r>
      <w:r w:rsidR="00F06FDF">
        <w:rPr>
          <w:rFonts w:ascii="宋体" w:eastAsia="宋体" w:hAnsi="宋体" w:hint="eastAsia"/>
          <w:szCs w:val="21"/>
        </w:rPr>
        <w:t>会消除负日历效应</w:t>
      </w:r>
      <w:r w:rsidR="0017686E">
        <w:rPr>
          <w:rFonts w:ascii="宋体" w:eastAsia="宋体" w:hAnsi="宋体" w:hint="eastAsia"/>
          <w:szCs w:val="21"/>
        </w:rPr>
        <w:t>但会</w:t>
      </w:r>
      <w:r w:rsidR="0060027C">
        <w:rPr>
          <w:rFonts w:ascii="宋体" w:eastAsia="宋体" w:hAnsi="宋体" w:hint="eastAsia"/>
          <w:szCs w:val="21"/>
        </w:rPr>
        <w:t>推动股价偏离</w:t>
      </w:r>
      <w:r w:rsidR="00F95048">
        <w:rPr>
          <w:rFonts w:ascii="宋体" w:eastAsia="宋体" w:hAnsi="宋体" w:hint="eastAsia"/>
          <w:szCs w:val="21"/>
        </w:rPr>
        <w:t>正常价值</w:t>
      </w:r>
      <w:r w:rsidR="00D770BE">
        <w:rPr>
          <w:rFonts w:ascii="宋体" w:eastAsia="宋体" w:hAnsi="宋体" w:hint="eastAsia"/>
          <w:szCs w:val="21"/>
        </w:rPr>
        <w:t>；</w:t>
      </w:r>
      <w:r w:rsidR="00CE0FED">
        <w:rPr>
          <w:rFonts w:ascii="宋体" w:eastAsia="宋体" w:hAnsi="宋体" w:hint="eastAsia"/>
          <w:szCs w:val="21"/>
        </w:rPr>
        <w:t>政府部门对</w:t>
      </w:r>
      <w:r w:rsidR="002E57B8">
        <w:rPr>
          <w:rFonts w:ascii="宋体" w:eastAsia="宋体" w:hAnsi="宋体" w:hint="eastAsia"/>
          <w:szCs w:val="21"/>
        </w:rPr>
        <w:t>资本市场的关注与</w:t>
      </w:r>
      <w:r w:rsidR="00CE758E">
        <w:rPr>
          <w:rFonts w:ascii="宋体" w:eastAsia="宋体" w:hAnsi="宋体" w:hint="eastAsia"/>
          <w:szCs w:val="21"/>
        </w:rPr>
        <w:t>适当</w:t>
      </w:r>
      <w:r w:rsidR="001715BA">
        <w:rPr>
          <w:rFonts w:ascii="宋体" w:eastAsia="宋体" w:hAnsi="宋体" w:hint="eastAsia"/>
          <w:szCs w:val="21"/>
        </w:rPr>
        <w:t>管制程度</w:t>
      </w:r>
      <w:r w:rsidR="00591F5F">
        <w:rPr>
          <w:rFonts w:ascii="宋体" w:eastAsia="宋体" w:hAnsi="宋体" w:hint="eastAsia"/>
          <w:szCs w:val="21"/>
        </w:rPr>
        <w:t>能够有效减弱市场异象</w:t>
      </w:r>
      <w:r w:rsidR="00F11516">
        <w:rPr>
          <w:rFonts w:ascii="宋体" w:eastAsia="宋体" w:hAnsi="宋体" w:hint="eastAsia"/>
          <w:szCs w:val="21"/>
        </w:rPr>
        <w:t>。</w:t>
      </w:r>
    </w:p>
    <w:p w14:paraId="7E519691" w14:textId="1509714F" w:rsidR="00FC42B7" w:rsidRDefault="006351CD" w:rsidP="00FC42B7">
      <w:pPr>
        <w:jc w:val="left"/>
        <w:rPr>
          <w:rFonts w:ascii="宋体" w:eastAsia="宋体" w:hAnsi="宋体"/>
          <w:sz w:val="28"/>
          <w:szCs w:val="32"/>
        </w:rPr>
      </w:pPr>
      <w:r>
        <w:rPr>
          <w:rFonts w:ascii="宋体" w:eastAsia="宋体" w:hAnsi="宋体"/>
          <w:sz w:val="28"/>
          <w:szCs w:val="32"/>
        </w:rPr>
        <w:tab/>
      </w:r>
    </w:p>
    <w:p w14:paraId="4991A791" w14:textId="3CD43FD0" w:rsidR="00672B89" w:rsidRDefault="006351CD" w:rsidP="00FC42B7">
      <w:pPr>
        <w:jc w:val="left"/>
        <w:rPr>
          <w:rFonts w:ascii="宋体" w:eastAsia="宋体" w:hAnsi="宋体"/>
          <w:szCs w:val="32"/>
        </w:rPr>
      </w:pPr>
      <w:r w:rsidRPr="006351CD">
        <w:rPr>
          <w:rFonts w:ascii="黑体" w:eastAsia="黑体" w:hAnsi="黑体" w:hint="eastAsia"/>
          <w:sz w:val="24"/>
          <w:szCs w:val="32"/>
        </w:rPr>
        <w:t>关键词：</w:t>
      </w:r>
      <w:r w:rsidR="00682DB5">
        <w:rPr>
          <w:rFonts w:ascii="宋体" w:eastAsia="宋体" w:hAnsi="宋体" w:hint="eastAsia"/>
          <w:szCs w:val="32"/>
        </w:rPr>
        <w:t>日历效应，</w:t>
      </w:r>
      <w:r w:rsidR="00057BFA">
        <w:rPr>
          <w:rFonts w:ascii="宋体" w:eastAsia="宋体" w:hAnsi="宋体" w:hint="eastAsia"/>
          <w:szCs w:val="32"/>
        </w:rPr>
        <w:t>已实现</w:t>
      </w:r>
      <w:proofErr w:type="spellStart"/>
      <w:r w:rsidR="00672B89">
        <w:rPr>
          <w:rFonts w:ascii="宋体" w:eastAsia="宋体" w:hAnsi="宋体" w:hint="eastAsia"/>
          <w:szCs w:val="32"/>
        </w:rPr>
        <w:t>Garch</w:t>
      </w:r>
      <w:proofErr w:type="spellEnd"/>
      <w:r w:rsidR="00672B89">
        <w:rPr>
          <w:rFonts w:ascii="宋体" w:eastAsia="宋体" w:hAnsi="宋体" w:hint="eastAsia"/>
          <w:szCs w:val="32"/>
        </w:rPr>
        <w:t>模型</w:t>
      </w:r>
      <w:r w:rsidR="006A1DC2">
        <w:rPr>
          <w:rFonts w:ascii="宋体" w:eastAsia="宋体" w:hAnsi="宋体" w:hint="eastAsia"/>
          <w:szCs w:val="32"/>
        </w:rPr>
        <w:t>，</w:t>
      </w:r>
      <w:r w:rsidR="00A9007F" w:rsidRPr="00C64B6F">
        <w:rPr>
          <w:rFonts w:ascii="宋体" w:eastAsia="宋体" w:hAnsi="宋体" w:hint="eastAsia"/>
        </w:rPr>
        <w:t>市场</w:t>
      </w:r>
      <w:r w:rsidR="006A1DC2">
        <w:rPr>
          <w:rFonts w:ascii="宋体" w:eastAsia="宋体" w:hAnsi="宋体" w:hint="eastAsia"/>
          <w:szCs w:val="32"/>
        </w:rPr>
        <w:t>风险因素，投资者情绪因素，政策因素</w:t>
      </w:r>
    </w:p>
    <w:p w14:paraId="1E7FBECC" w14:textId="77777777" w:rsidR="00A27AB7" w:rsidRDefault="00A27AB7">
      <w:pPr>
        <w:widowControl/>
        <w:jc w:val="left"/>
        <w:rPr>
          <w:rFonts w:ascii="宋体" w:eastAsia="宋体" w:hAnsi="宋体"/>
          <w:szCs w:val="32"/>
        </w:rPr>
      </w:pPr>
      <w:r>
        <w:rPr>
          <w:rFonts w:ascii="宋体" w:eastAsia="宋体" w:hAnsi="宋体"/>
          <w:szCs w:val="32"/>
        </w:rPr>
        <w:br w:type="page"/>
      </w:r>
    </w:p>
    <w:p w14:paraId="1F07F0C3" w14:textId="77777777" w:rsidR="00A27AB7" w:rsidRDefault="00A27AB7" w:rsidP="00A27AB7">
      <w:pPr>
        <w:jc w:val="center"/>
        <w:rPr>
          <w:rFonts w:ascii="Times New Roman" w:eastAsia="黑体" w:hAnsi="Times New Roman" w:cs="Times New Roman"/>
          <w:b/>
          <w:sz w:val="32"/>
          <w:szCs w:val="32"/>
        </w:rPr>
      </w:pPr>
    </w:p>
    <w:p w14:paraId="2FE8885A" w14:textId="0EAC1AD2" w:rsidR="006351CD" w:rsidRDefault="00A27AB7" w:rsidP="00A27AB7">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7B8DA3AE" w14:textId="1E3E8660" w:rsidR="00A27AB7" w:rsidRDefault="00A27AB7" w:rsidP="00A27AB7">
      <w:pPr>
        <w:jc w:val="center"/>
        <w:rPr>
          <w:rFonts w:ascii="Times New Roman" w:eastAsia="黑体" w:hAnsi="Times New Roman" w:cs="Times New Roman"/>
          <w:b/>
          <w:sz w:val="32"/>
          <w:szCs w:val="32"/>
        </w:rPr>
      </w:pPr>
    </w:p>
    <w:p w14:paraId="5FB5CF5D" w14:textId="111E1D09" w:rsidR="001A55F3" w:rsidRDefault="0092073C" w:rsidP="00A97DAA">
      <w:pPr>
        <w:ind w:rightChars="12" w:right="25"/>
        <w:jc w:val="center"/>
        <w:outlineLvl w:val="0"/>
        <w:rPr>
          <w:rFonts w:ascii="Times New Roman" w:hAnsi="Times New Roman" w:cs="Times New Roman"/>
          <w:b/>
          <w:sz w:val="28"/>
          <w:szCs w:val="28"/>
        </w:rPr>
      </w:pPr>
      <w:bookmarkStart w:id="1" w:name="_Toc105491689"/>
      <w:r w:rsidRPr="001C2CBD">
        <w:rPr>
          <w:rFonts w:ascii="Times New Roman" w:hAnsi="Times New Roman" w:cs="Times New Roman"/>
          <w:b/>
          <w:sz w:val="28"/>
          <w:szCs w:val="28"/>
        </w:rPr>
        <w:t>ABSTRACT</w:t>
      </w:r>
      <w:bookmarkEnd w:id="1"/>
    </w:p>
    <w:p w14:paraId="4B4C9C43" w14:textId="5513A6CE" w:rsidR="00A97DAA" w:rsidRDefault="00A97DAA" w:rsidP="00A97DAA">
      <w:pPr>
        <w:ind w:rightChars="12" w:right="25"/>
        <w:jc w:val="center"/>
        <w:outlineLvl w:val="0"/>
        <w:rPr>
          <w:rFonts w:ascii="Times New Roman" w:hAnsi="Times New Roman" w:cs="Times New Roman"/>
          <w:b/>
          <w:sz w:val="28"/>
          <w:szCs w:val="28"/>
        </w:rPr>
      </w:pPr>
    </w:p>
    <w:p w14:paraId="6DF31F53" w14:textId="1FFF1217" w:rsidR="00A97DAA" w:rsidRDefault="005A0E7C" w:rsidP="00A97DAA">
      <w:pPr>
        <w:ind w:rightChars="12" w:right="25" w:firstLineChars="200" w:firstLine="420"/>
        <w:jc w:val="left"/>
        <w:outlineLvl w:val="0"/>
        <w:rPr>
          <w:rFonts w:ascii="Times New Roman" w:hAnsi="Times New Roman" w:cs="Times New Roman"/>
          <w:szCs w:val="28"/>
        </w:rPr>
      </w:pPr>
      <w:r w:rsidRPr="005A0E7C">
        <w:rPr>
          <w:rFonts w:ascii="Times New Roman" w:hAnsi="Times New Roman" w:cs="Times New Roman"/>
          <w:szCs w:val="28"/>
        </w:rPr>
        <w:t xml:space="preserve">The calendar effect is an anomaly in the stock market, which means that stocks have significantly higher or lower yields in other periods. This paper establishes the </w:t>
      </w:r>
      <w:r w:rsidR="008056EB">
        <w:rPr>
          <w:rFonts w:ascii="Times New Roman" w:hAnsi="Times New Roman" w:cs="Times New Roman"/>
          <w:szCs w:val="28"/>
        </w:rPr>
        <w:t>r</w:t>
      </w:r>
      <w:r w:rsidR="008056EB">
        <w:rPr>
          <w:rFonts w:ascii="Times New Roman" w:hAnsi="Times New Roman" w:cs="Times New Roman" w:hint="eastAsia"/>
          <w:szCs w:val="28"/>
        </w:rPr>
        <w:t>ealized</w:t>
      </w:r>
      <w:r w:rsidR="008056EB" w:rsidRPr="005A0E7C">
        <w:rPr>
          <w:rFonts w:ascii="Times New Roman" w:hAnsi="Times New Roman" w:cs="Times New Roman"/>
          <w:szCs w:val="28"/>
        </w:rPr>
        <w:t xml:space="preserve"> </w:t>
      </w:r>
      <w:proofErr w:type="spellStart"/>
      <w:r w:rsidRPr="005A0E7C">
        <w:rPr>
          <w:rFonts w:ascii="Times New Roman" w:hAnsi="Times New Roman" w:cs="Times New Roman"/>
          <w:szCs w:val="28"/>
        </w:rPr>
        <w:t>Garch</w:t>
      </w:r>
      <w:proofErr w:type="spellEnd"/>
      <w:r w:rsidRPr="005A0E7C">
        <w:rPr>
          <w:rFonts w:ascii="Times New Roman" w:hAnsi="Times New Roman" w:cs="Times New Roman"/>
          <w:szCs w:val="28"/>
        </w:rPr>
        <w:t xml:space="preserve"> model by establishing the yield series of the Shanghai Composite Index, the GEM and the Shenzhen Stock Exchange, and tests the weekly, monthly and holiday effects of the stock index at different times, and introduces risk factors, investor sentiment factors and policy factors. Study the effects of three factors on various calendar effects. The empirical results of risk factors and investor sentiment factors are consistent with theoretical analysis, and the results of policy factors are contrary to theoretical analysis. The study found that various stocks in China's stock market have different calendar effects at different times. Risk factors can weaken the positive calendar effect and enhance the negative calendar effect. Investor sentiment factors will enhance the positive calendar effect, weaken the negative calendar effect, and the policy factors will weaken. All calendar effects. Research shows that the calendar effect will continue to change; the risks inherent in the capital market tend to eliminate the positive calendar effect, but may lead to catastrophic stock price decline without external control; investors' irrational optimism and guild </w:t>
      </w:r>
      <w:proofErr w:type="spellStart"/>
      <w:r w:rsidRPr="005A0E7C">
        <w:rPr>
          <w:rFonts w:ascii="Times New Roman" w:hAnsi="Times New Roman" w:cs="Times New Roman"/>
          <w:szCs w:val="28"/>
        </w:rPr>
        <w:t>guild</w:t>
      </w:r>
      <w:proofErr w:type="spellEnd"/>
      <w:r w:rsidRPr="005A0E7C">
        <w:rPr>
          <w:rFonts w:ascii="Times New Roman" w:hAnsi="Times New Roman" w:cs="Times New Roman"/>
          <w:szCs w:val="28"/>
        </w:rPr>
        <w:t xml:space="preserve"> Eliminating the negative calendar effect will drive the stock price to deviate from normal value; the government's attention to the capital market and the appropriate degree of control can effectively weaken the market vision.</w:t>
      </w:r>
    </w:p>
    <w:p w14:paraId="723873E6" w14:textId="7AC3432D" w:rsidR="00A97DAA" w:rsidRDefault="00A97DAA" w:rsidP="00A97DAA">
      <w:pPr>
        <w:ind w:rightChars="12" w:right="25"/>
        <w:jc w:val="left"/>
        <w:outlineLvl w:val="0"/>
        <w:rPr>
          <w:rFonts w:ascii="Times New Roman" w:hAnsi="Times New Roman" w:cs="Times New Roman"/>
          <w:szCs w:val="28"/>
        </w:rPr>
      </w:pPr>
    </w:p>
    <w:p w14:paraId="2FF502AB" w14:textId="6AF4F75C" w:rsidR="009E10BB" w:rsidRDefault="00A97DAA" w:rsidP="00A97DAA">
      <w:pPr>
        <w:ind w:rightChars="12" w:right="25"/>
        <w:jc w:val="left"/>
        <w:outlineLvl w:val="0"/>
        <w:rPr>
          <w:rFonts w:ascii="Times New Roman" w:hAnsi="Times New Roman" w:cs="Times New Roman"/>
          <w:szCs w:val="28"/>
        </w:rPr>
      </w:pPr>
      <w:r w:rsidRPr="00A97DAA">
        <w:rPr>
          <w:rFonts w:ascii="Times New Roman" w:hAnsi="Times New Roman" w:cs="Times New Roman"/>
          <w:b/>
          <w:sz w:val="24"/>
          <w:szCs w:val="28"/>
        </w:rPr>
        <w:t>Key words:</w:t>
      </w:r>
      <w:r w:rsidRPr="00A97DAA">
        <w:rPr>
          <w:rFonts w:ascii="Times New Roman" w:hAnsi="Times New Roman" w:cs="Times New Roman"/>
          <w:szCs w:val="28"/>
        </w:rPr>
        <w:t xml:space="preserve"> </w:t>
      </w:r>
      <w:r w:rsidR="006371A8">
        <w:rPr>
          <w:rFonts w:ascii="Times New Roman" w:hAnsi="Times New Roman" w:cs="Times New Roman"/>
          <w:szCs w:val="28"/>
        </w:rPr>
        <w:t>c</w:t>
      </w:r>
      <w:r w:rsidR="00996D1D" w:rsidRPr="00996D1D">
        <w:rPr>
          <w:rFonts w:ascii="Times New Roman" w:hAnsi="Times New Roman" w:cs="Times New Roman"/>
          <w:szCs w:val="28"/>
        </w:rPr>
        <w:t xml:space="preserve">alendar effect, </w:t>
      </w:r>
      <w:r w:rsidR="006371A8">
        <w:rPr>
          <w:rFonts w:ascii="Times New Roman" w:hAnsi="Times New Roman" w:cs="Times New Roman"/>
          <w:szCs w:val="28"/>
        </w:rPr>
        <w:t>r</w:t>
      </w:r>
      <w:r w:rsidR="00996D1D">
        <w:rPr>
          <w:rFonts w:ascii="Times New Roman" w:hAnsi="Times New Roman" w:cs="Times New Roman" w:hint="eastAsia"/>
          <w:szCs w:val="28"/>
        </w:rPr>
        <w:t>ealized</w:t>
      </w:r>
      <w:r w:rsidR="00996D1D" w:rsidRPr="00996D1D">
        <w:rPr>
          <w:rFonts w:ascii="Times New Roman" w:hAnsi="Times New Roman" w:cs="Times New Roman"/>
          <w:szCs w:val="28"/>
        </w:rPr>
        <w:t xml:space="preserve"> </w:t>
      </w:r>
      <w:proofErr w:type="spellStart"/>
      <w:r w:rsidR="00996D1D" w:rsidRPr="00996D1D">
        <w:rPr>
          <w:rFonts w:ascii="Times New Roman" w:hAnsi="Times New Roman" w:cs="Times New Roman"/>
          <w:szCs w:val="28"/>
        </w:rPr>
        <w:t>Garch</w:t>
      </w:r>
      <w:proofErr w:type="spellEnd"/>
      <w:r w:rsidR="00996D1D" w:rsidRPr="00996D1D">
        <w:rPr>
          <w:rFonts w:ascii="Times New Roman" w:hAnsi="Times New Roman" w:cs="Times New Roman"/>
          <w:szCs w:val="28"/>
        </w:rPr>
        <w:t xml:space="preserve"> model, </w:t>
      </w:r>
      <w:r w:rsidR="006371A8">
        <w:rPr>
          <w:rFonts w:ascii="Times New Roman" w:hAnsi="Times New Roman" w:cs="Times New Roman"/>
          <w:szCs w:val="28"/>
        </w:rPr>
        <w:t>r</w:t>
      </w:r>
      <w:r w:rsidR="00996D1D" w:rsidRPr="00996D1D">
        <w:rPr>
          <w:rFonts w:ascii="Times New Roman" w:hAnsi="Times New Roman" w:cs="Times New Roman"/>
          <w:szCs w:val="28"/>
        </w:rPr>
        <w:t>isk factors, investor sentiment factors, policy factors</w:t>
      </w:r>
    </w:p>
    <w:p w14:paraId="3F1972BC" w14:textId="77777777" w:rsidR="009E10BB" w:rsidRDefault="009E10BB" w:rsidP="009E10BB">
      <w:pPr>
        <w:widowControl/>
        <w:jc w:val="center"/>
        <w:rPr>
          <w:rFonts w:ascii="Times New Roman" w:hAnsi="Times New Roman" w:cs="Times New Roman"/>
          <w:szCs w:val="28"/>
        </w:rPr>
      </w:pPr>
      <w:r>
        <w:rPr>
          <w:rFonts w:ascii="Times New Roman" w:hAnsi="Times New Roman" w:cs="Times New Roman"/>
          <w:szCs w:val="28"/>
        </w:rPr>
        <w:br w:type="page"/>
      </w:r>
    </w:p>
    <w:p w14:paraId="710D6B60" w14:textId="77777777" w:rsidR="009E10BB" w:rsidRDefault="009E10BB" w:rsidP="009E10BB">
      <w:pPr>
        <w:widowControl/>
        <w:jc w:val="center"/>
        <w:rPr>
          <w:rFonts w:ascii="Times New Roman" w:hAnsi="Times New Roman" w:cs="Times New Roman"/>
          <w:szCs w:val="28"/>
        </w:rPr>
      </w:pPr>
    </w:p>
    <w:p w14:paraId="1B706495" w14:textId="48E7B179" w:rsidR="009E10BB" w:rsidRPr="00957E27" w:rsidRDefault="009E10BB" w:rsidP="009E10BB">
      <w:pPr>
        <w:widowControl/>
        <w:jc w:val="center"/>
        <w:rPr>
          <w:rFonts w:ascii="黑体" w:eastAsia="黑体" w:hAnsi="黑体" w:cs="Times New Roman"/>
          <w:sz w:val="32"/>
          <w:szCs w:val="28"/>
        </w:rPr>
      </w:pPr>
      <w:r w:rsidRPr="00957E27">
        <w:rPr>
          <w:rFonts w:ascii="黑体" w:eastAsia="黑体" w:hAnsi="黑体" w:cs="Times New Roman" w:hint="eastAsia"/>
          <w:sz w:val="32"/>
          <w:szCs w:val="28"/>
        </w:rPr>
        <w:t>目</w:t>
      </w:r>
      <w:r w:rsidR="00957E27" w:rsidRPr="00957E27">
        <w:rPr>
          <w:rFonts w:ascii="黑体" w:eastAsia="黑体" w:hAnsi="黑体" w:cs="Times New Roman" w:hint="eastAsia"/>
          <w:sz w:val="32"/>
          <w:szCs w:val="28"/>
        </w:rPr>
        <w:t xml:space="preserve"> </w:t>
      </w:r>
      <w:r w:rsidR="00957E27" w:rsidRPr="00957E27">
        <w:rPr>
          <w:rFonts w:ascii="黑体" w:eastAsia="黑体" w:hAnsi="黑体" w:cs="Times New Roman"/>
          <w:sz w:val="32"/>
          <w:szCs w:val="28"/>
        </w:rPr>
        <w:t xml:space="preserve"> </w:t>
      </w:r>
      <w:r w:rsidRPr="00957E27">
        <w:rPr>
          <w:rFonts w:ascii="黑体" w:eastAsia="黑体" w:hAnsi="黑体" w:cs="Times New Roman" w:hint="eastAsia"/>
          <w:sz w:val="32"/>
          <w:szCs w:val="28"/>
        </w:rPr>
        <w:t>录</w:t>
      </w:r>
    </w:p>
    <w:p w14:paraId="12FACB35" w14:textId="3A525C03" w:rsidR="008F7D6E" w:rsidRDefault="008F7D6E" w:rsidP="009E10BB">
      <w:pPr>
        <w:widowControl/>
        <w:jc w:val="center"/>
        <w:rPr>
          <w:rFonts w:ascii="黑体" w:eastAsia="黑体" w:hAnsi="黑体" w:cs="Times New Roman"/>
          <w:b/>
          <w:sz w:val="32"/>
          <w:szCs w:val="28"/>
        </w:rPr>
      </w:pPr>
    </w:p>
    <w:p w14:paraId="6026C3BD" w14:textId="51D9332C" w:rsidR="00A9007F" w:rsidRDefault="0079390F">
      <w:pPr>
        <w:pStyle w:val="TOC1"/>
        <w:tabs>
          <w:tab w:val="right" w:leader="dot" w:pos="8296"/>
        </w:tabs>
        <w:rPr>
          <w:rFonts w:asciiTheme="minorHAnsi" w:eastAsiaTheme="minorEastAsia" w:hAnsiTheme="minorHAnsi" w:cstheme="minorBidi"/>
          <w:noProof/>
          <w:szCs w:val="22"/>
        </w:rPr>
      </w:pPr>
      <w:r>
        <w:rPr>
          <w:rFonts w:cs="Times New Roman"/>
          <w:b/>
          <w:sz w:val="32"/>
          <w:szCs w:val="28"/>
        </w:rPr>
        <w:fldChar w:fldCharType="begin"/>
      </w:r>
      <w:r>
        <w:rPr>
          <w:rFonts w:cs="Times New Roman"/>
          <w:b/>
          <w:sz w:val="32"/>
          <w:szCs w:val="28"/>
        </w:rPr>
        <w:instrText xml:space="preserve"> TOC \t "一级标题,1,二级标题,2,三级标题,3" </w:instrText>
      </w:r>
      <w:r>
        <w:rPr>
          <w:rFonts w:cs="Times New Roman"/>
          <w:b/>
          <w:sz w:val="32"/>
          <w:szCs w:val="28"/>
        </w:rPr>
        <w:fldChar w:fldCharType="separate"/>
      </w:r>
      <w:r w:rsidR="00A9007F">
        <w:rPr>
          <w:noProof/>
        </w:rPr>
        <w:t>第一章 绪论</w:t>
      </w:r>
      <w:r w:rsidR="00A9007F">
        <w:rPr>
          <w:noProof/>
        </w:rPr>
        <w:tab/>
      </w:r>
      <w:r w:rsidR="00A9007F">
        <w:rPr>
          <w:noProof/>
        </w:rPr>
        <w:fldChar w:fldCharType="begin"/>
      </w:r>
      <w:r w:rsidR="00A9007F">
        <w:rPr>
          <w:noProof/>
        </w:rPr>
        <w:instrText xml:space="preserve"> PAGEREF _Toc4249680 \h </w:instrText>
      </w:r>
      <w:r w:rsidR="00A9007F">
        <w:rPr>
          <w:noProof/>
        </w:rPr>
      </w:r>
      <w:r w:rsidR="00A9007F">
        <w:rPr>
          <w:noProof/>
        </w:rPr>
        <w:fldChar w:fldCharType="separate"/>
      </w:r>
      <w:r w:rsidR="00A93C0D">
        <w:rPr>
          <w:noProof/>
        </w:rPr>
        <w:t>1</w:t>
      </w:r>
      <w:r w:rsidR="00A9007F">
        <w:rPr>
          <w:noProof/>
        </w:rPr>
        <w:fldChar w:fldCharType="end"/>
      </w:r>
    </w:p>
    <w:p w14:paraId="4A3007FF" w14:textId="7F778538" w:rsidR="00A9007F" w:rsidRDefault="00A9007F">
      <w:pPr>
        <w:pStyle w:val="TOC2"/>
        <w:tabs>
          <w:tab w:val="right" w:leader="dot" w:pos="8296"/>
        </w:tabs>
        <w:rPr>
          <w:rFonts w:asciiTheme="minorHAnsi" w:eastAsiaTheme="minorEastAsia" w:hAnsiTheme="minorHAnsi" w:cstheme="minorBidi"/>
          <w:noProof/>
          <w:szCs w:val="22"/>
        </w:rPr>
      </w:pPr>
      <w:r>
        <w:rPr>
          <w:noProof/>
        </w:rPr>
        <w:t>1.1 研究背景及研究意义</w:t>
      </w:r>
      <w:r>
        <w:rPr>
          <w:noProof/>
        </w:rPr>
        <w:tab/>
      </w:r>
      <w:r>
        <w:rPr>
          <w:noProof/>
        </w:rPr>
        <w:fldChar w:fldCharType="begin"/>
      </w:r>
      <w:r>
        <w:rPr>
          <w:noProof/>
        </w:rPr>
        <w:instrText xml:space="preserve"> PAGEREF _Toc4249681 \h </w:instrText>
      </w:r>
      <w:r>
        <w:rPr>
          <w:noProof/>
        </w:rPr>
      </w:r>
      <w:r>
        <w:rPr>
          <w:noProof/>
        </w:rPr>
        <w:fldChar w:fldCharType="separate"/>
      </w:r>
      <w:r w:rsidR="00A93C0D">
        <w:rPr>
          <w:noProof/>
        </w:rPr>
        <w:t>1</w:t>
      </w:r>
      <w:r>
        <w:rPr>
          <w:noProof/>
        </w:rPr>
        <w:fldChar w:fldCharType="end"/>
      </w:r>
    </w:p>
    <w:p w14:paraId="2FAF8F6A" w14:textId="286374AA" w:rsidR="00A9007F" w:rsidRDefault="00A9007F">
      <w:pPr>
        <w:pStyle w:val="TOC3"/>
        <w:tabs>
          <w:tab w:val="right" w:leader="dot" w:pos="8296"/>
        </w:tabs>
        <w:rPr>
          <w:rFonts w:asciiTheme="minorHAnsi" w:eastAsiaTheme="minorEastAsia" w:hAnsiTheme="minorHAnsi" w:cstheme="minorBidi"/>
          <w:noProof/>
          <w:szCs w:val="22"/>
        </w:rPr>
      </w:pPr>
      <w:r>
        <w:rPr>
          <w:noProof/>
        </w:rPr>
        <w:t>1.1.1 研究背景</w:t>
      </w:r>
      <w:r>
        <w:rPr>
          <w:noProof/>
        </w:rPr>
        <w:tab/>
      </w:r>
      <w:r>
        <w:rPr>
          <w:noProof/>
        </w:rPr>
        <w:fldChar w:fldCharType="begin"/>
      </w:r>
      <w:r>
        <w:rPr>
          <w:noProof/>
        </w:rPr>
        <w:instrText xml:space="preserve"> PAGEREF _Toc4249682 \h </w:instrText>
      </w:r>
      <w:r>
        <w:rPr>
          <w:noProof/>
        </w:rPr>
      </w:r>
      <w:r>
        <w:rPr>
          <w:noProof/>
        </w:rPr>
        <w:fldChar w:fldCharType="separate"/>
      </w:r>
      <w:r w:rsidR="00A93C0D">
        <w:rPr>
          <w:noProof/>
        </w:rPr>
        <w:t>1</w:t>
      </w:r>
      <w:r>
        <w:rPr>
          <w:noProof/>
        </w:rPr>
        <w:fldChar w:fldCharType="end"/>
      </w:r>
    </w:p>
    <w:p w14:paraId="7D1D9DCF" w14:textId="54DFF3FD" w:rsidR="00A9007F" w:rsidRDefault="00A9007F">
      <w:pPr>
        <w:pStyle w:val="TOC3"/>
        <w:tabs>
          <w:tab w:val="right" w:leader="dot" w:pos="8296"/>
        </w:tabs>
        <w:rPr>
          <w:rFonts w:asciiTheme="minorHAnsi" w:eastAsiaTheme="minorEastAsia" w:hAnsiTheme="minorHAnsi" w:cstheme="minorBidi"/>
          <w:noProof/>
          <w:szCs w:val="22"/>
        </w:rPr>
      </w:pPr>
      <w:r>
        <w:rPr>
          <w:noProof/>
        </w:rPr>
        <w:t>1.1.2 研究意义</w:t>
      </w:r>
      <w:r>
        <w:rPr>
          <w:noProof/>
        </w:rPr>
        <w:tab/>
      </w:r>
      <w:r>
        <w:rPr>
          <w:noProof/>
        </w:rPr>
        <w:fldChar w:fldCharType="begin"/>
      </w:r>
      <w:r>
        <w:rPr>
          <w:noProof/>
        </w:rPr>
        <w:instrText xml:space="preserve"> PAGEREF _Toc4249683 \h </w:instrText>
      </w:r>
      <w:r>
        <w:rPr>
          <w:noProof/>
        </w:rPr>
      </w:r>
      <w:r>
        <w:rPr>
          <w:noProof/>
        </w:rPr>
        <w:fldChar w:fldCharType="separate"/>
      </w:r>
      <w:r w:rsidR="00A93C0D">
        <w:rPr>
          <w:noProof/>
        </w:rPr>
        <w:t>1</w:t>
      </w:r>
      <w:r>
        <w:rPr>
          <w:noProof/>
        </w:rPr>
        <w:fldChar w:fldCharType="end"/>
      </w:r>
    </w:p>
    <w:p w14:paraId="743C1943" w14:textId="4EE2C13D" w:rsidR="00A9007F" w:rsidRDefault="00A9007F">
      <w:pPr>
        <w:pStyle w:val="TOC2"/>
        <w:tabs>
          <w:tab w:val="right" w:leader="dot" w:pos="8296"/>
        </w:tabs>
        <w:rPr>
          <w:rFonts w:asciiTheme="minorHAnsi" w:eastAsiaTheme="minorEastAsia" w:hAnsiTheme="minorHAnsi" w:cstheme="minorBidi"/>
          <w:noProof/>
          <w:szCs w:val="22"/>
        </w:rPr>
      </w:pPr>
      <w:r>
        <w:rPr>
          <w:noProof/>
        </w:rPr>
        <w:t>1.2 研究方法与内容安排</w:t>
      </w:r>
      <w:r>
        <w:rPr>
          <w:noProof/>
        </w:rPr>
        <w:tab/>
      </w:r>
      <w:r>
        <w:rPr>
          <w:noProof/>
        </w:rPr>
        <w:fldChar w:fldCharType="begin"/>
      </w:r>
      <w:r>
        <w:rPr>
          <w:noProof/>
        </w:rPr>
        <w:instrText xml:space="preserve"> PAGEREF _Toc4249684 \h </w:instrText>
      </w:r>
      <w:r>
        <w:rPr>
          <w:noProof/>
        </w:rPr>
      </w:r>
      <w:r>
        <w:rPr>
          <w:noProof/>
        </w:rPr>
        <w:fldChar w:fldCharType="separate"/>
      </w:r>
      <w:r w:rsidR="00A93C0D">
        <w:rPr>
          <w:noProof/>
        </w:rPr>
        <w:t>1</w:t>
      </w:r>
      <w:r>
        <w:rPr>
          <w:noProof/>
        </w:rPr>
        <w:fldChar w:fldCharType="end"/>
      </w:r>
    </w:p>
    <w:p w14:paraId="40A22456" w14:textId="0CB20745" w:rsidR="00A9007F" w:rsidRDefault="00A9007F">
      <w:pPr>
        <w:pStyle w:val="TOC3"/>
        <w:tabs>
          <w:tab w:val="right" w:leader="dot" w:pos="8296"/>
        </w:tabs>
        <w:rPr>
          <w:rFonts w:asciiTheme="minorHAnsi" w:eastAsiaTheme="minorEastAsia" w:hAnsiTheme="minorHAnsi" w:cstheme="minorBidi"/>
          <w:noProof/>
          <w:szCs w:val="22"/>
        </w:rPr>
      </w:pPr>
      <w:r>
        <w:rPr>
          <w:noProof/>
        </w:rPr>
        <w:t>1.2.1 研究方法</w:t>
      </w:r>
      <w:r>
        <w:rPr>
          <w:noProof/>
        </w:rPr>
        <w:tab/>
      </w:r>
      <w:r>
        <w:rPr>
          <w:noProof/>
        </w:rPr>
        <w:fldChar w:fldCharType="begin"/>
      </w:r>
      <w:r>
        <w:rPr>
          <w:noProof/>
        </w:rPr>
        <w:instrText xml:space="preserve"> PAGEREF _Toc4249685 \h </w:instrText>
      </w:r>
      <w:r>
        <w:rPr>
          <w:noProof/>
        </w:rPr>
      </w:r>
      <w:r>
        <w:rPr>
          <w:noProof/>
        </w:rPr>
        <w:fldChar w:fldCharType="separate"/>
      </w:r>
      <w:r w:rsidR="00A93C0D">
        <w:rPr>
          <w:noProof/>
        </w:rPr>
        <w:t>1</w:t>
      </w:r>
      <w:r>
        <w:rPr>
          <w:noProof/>
        </w:rPr>
        <w:fldChar w:fldCharType="end"/>
      </w:r>
    </w:p>
    <w:p w14:paraId="2758E0F8" w14:textId="00A0A822" w:rsidR="00A9007F" w:rsidRDefault="00A9007F">
      <w:pPr>
        <w:pStyle w:val="TOC3"/>
        <w:tabs>
          <w:tab w:val="right" w:leader="dot" w:pos="8296"/>
        </w:tabs>
        <w:rPr>
          <w:rFonts w:asciiTheme="minorHAnsi" w:eastAsiaTheme="minorEastAsia" w:hAnsiTheme="minorHAnsi" w:cstheme="minorBidi"/>
          <w:noProof/>
          <w:szCs w:val="22"/>
        </w:rPr>
      </w:pPr>
      <w:r>
        <w:rPr>
          <w:noProof/>
        </w:rPr>
        <w:t>1.2.2 内容安排</w:t>
      </w:r>
      <w:r>
        <w:rPr>
          <w:noProof/>
        </w:rPr>
        <w:tab/>
      </w:r>
      <w:r>
        <w:rPr>
          <w:noProof/>
        </w:rPr>
        <w:fldChar w:fldCharType="begin"/>
      </w:r>
      <w:r>
        <w:rPr>
          <w:noProof/>
        </w:rPr>
        <w:instrText xml:space="preserve"> PAGEREF _Toc4249686 \h </w:instrText>
      </w:r>
      <w:r>
        <w:rPr>
          <w:noProof/>
        </w:rPr>
      </w:r>
      <w:r>
        <w:rPr>
          <w:noProof/>
        </w:rPr>
        <w:fldChar w:fldCharType="separate"/>
      </w:r>
      <w:r w:rsidR="00A93C0D">
        <w:rPr>
          <w:noProof/>
        </w:rPr>
        <w:t>2</w:t>
      </w:r>
      <w:r>
        <w:rPr>
          <w:noProof/>
        </w:rPr>
        <w:fldChar w:fldCharType="end"/>
      </w:r>
    </w:p>
    <w:p w14:paraId="17BB48E3" w14:textId="0821EFFC" w:rsidR="00A9007F" w:rsidRDefault="00A9007F">
      <w:pPr>
        <w:pStyle w:val="TOC2"/>
        <w:tabs>
          <w:tab w:val="right" w:leader="dot" w:pos="8296"/>
        </w:tabs>
        <w:rPr>
          <w:rFonts w:asciiTheme="minorHAnsi" w:eastAsiaTheme="minorEastAsia" w:hAnsiTheme="minorHAnsi" w:cstheme="minorBidi"/>
          <w:noProof/>
          <w:szCs w:val="22"/>
        </w:rPr>
      </w:pPr>
      <w:r>
        <w:rPr>
          <w:noProof/>
        </w:rPr>
        <w:t>1.3 文献综述</w:t>
      </w:r>
      <w:r>
        <w:rPr>
          <w:noProof/>
        </w:rPr>
        <w:tab/>
      </w:r>
      <w:r>
        <w:rPr>
          <w:noProof/>
        </w:rPr>
        <w:fldChar w:fldCharType="begin"/>
      </w:r>
      <w:r>
        <w:rPr>
          <w:noProof/>
        </w:rPr>
        <w:instrText xml:space="preserve"> PAGEREF _Toc4249687 \h </w:instrText>
      </w:r>
      <w:r>
        <w:rPr>
          <w:noProof/>
        </w:rPr>
      </w:r>
      <w:r>
        <w:rPr>
          <w:noProof/>
        </w:rPr>
        <w:fldChar w:fldCharType="separate"/>
      </w:r>
      <w:r w:rsidR="00A93C0D">
        <w:rPr>
          <w:noProof/>
        </w:rPr>
        <w:t>3</w:t>
      </w:r>
      <w:r>
        <w:rPr>
          <w:noProof/>
        </w:rPr>
        <w:fldChar w:fldCharType="end"/>
      </w:r>
    </w:p>
    <w:p w14:paraId="06E7E830" w14:textId="3A937062" w:rsidR="00A9007F" w:rsidRDefault="00A9007F">
      <w:pPr>
        <w:pStyle w:val="TOC3"/>
        <w:tabs>
          <w:tab w:val="right" w:leader="dot" w:pos="8296"/>
        </w:tabs>
        <w:rPr>
          <w:rFonts w:asciiTheme="minorHAnsi" w:eastAsiaTheme="minorEastAsia" w:hAnsiTheme="minorHAnsi" w:cstheme="minorBidi"/>
          <w:noProof/>
          <w:szCs w:val="22"/>
        </w:rPr>
      </w:pPr>
      <w:r>
        <w:rPr>
          <w:noProof/>
        </w:rPr>
        <w:t>1.3.1 国外日历效应研究文献综述</w:t>
      </w:r>
      <w:r>
        <w:rPr>
          <w:noProof/>
        </w:rPr>
        <w:tab/>
      </w:r>
      <w:r>
        <w:rPr>
          <w:noProof/>
        </w:rPr>
        <w:fldChar w:fldCharType="begin"/>
      </w:r>
      <w:r>
        <w:rPr>
          <w:noProof/>
        </w:rPr>
        <w:instrText xml:space="preserve"> PAGEREF _Toc4249688 \h </w:instrText>
      </w:r>
      <w:r>
        <w:rPr>
          <w:noProof/>
        </w:rPr>
      </w:r>
      <w:r>
        <w:rPr>
          <w:noProof/>
        </w:rPr>
        <w:fldChar w:fldCharType="separate"/>
      </w:r>
      <w:r w:rsidR="00A93C0D">
        <w:rPr>
          <w:noProof/>
        </w:rPr>
        <w:t>3</w:t>
      </w:r>
      <w:r>
        <w:rPr>
          <w:noProof/>
        </w:rPr>
        <w:fldChar w:fldCharType="end"/>
      </w:r>
    </w:p>
    <w:p w14:paraId="09C32400" w14:textId="71678B83" w:rsidR="00A9007F" w:rsidRDefault="00A9007F">
      <w:pPr>
        <w:pStyle w:val="TOC3"/>
        <w:tabs>
          <w:tab w:val="right" w:leader="dot" w:pos="8296"/>
        </w:tabs>
        <w:rPr>
          <w:rFonts w:asciiTheme="minorHAnsi" w:eastAsiaTheme="minorEastAsia" w:hAnsiTheme="minorHAnsi" w:cstheme="minorBidi"/>
          <w:noProof/>
          <w:szCs w:val="22"/>
        </w:rPr>
      </w:pPr>
      <w:r>
        <w:rPr>
          <w:noProof/>
        </w:rPr>
        <w:t>1.3.2 国内日历效应研究文献综述</w:t>
      </w:r>
      <w:r>
        <w:rPr>
          <w:noProof/>
        </w:rPr>
        <w:tab/>
      </w:r>
      <w:r>
        <w:rPr>
          <w:noProof/>
        </w:rPr>
        <w:fldChar w:fldCharType="begin"/>
      </w:r>
      <w:r>
        <w:rPr>
          <w:noProof/>
        </w:rPr>
        <w:instrText xml:space="preserve"> PAGEREF _Toc4249689 \h </w:instrText>
      </w:r>
      <w:r>
        <w:rPr>
          <w:noProof/>
        </w:rPr>
      </w:r>
      <w:r>
        <w:rPr>
          <w:noProof/>
        </w:rPr>
        <w:fldChar w:fldCharType="separate"/>
      </w:r>
      <w:r w:rsidR="00A93C0D">
        <w:rPr>
          <w:noProof/>
        </w:rPr>
        <w:t>4</w:t>
      </w:r>
      <w:r>
        <w:rPr>
          <w:noProof/>
        </w:rPr>
        <w:fldChar w:fldCharType="end"/>
      </w:r>
    </w:p>
    <w:p w14:paraId="1E48CE12" w14:textId="7E07E6CD" w:rsidR="00A9007F" w:rsidRDefault="00A9007F">
      <w:pPr>
        <w:pStyle w:val="TOC3"/>
        <w:tabs>
          <w:tab w:val="right" w:leader="dot" w:pos="8296"/>
        </w:tabs>
        <w:rPr>
          <w:rFonts w:asciiTheme="minorHAnsi" w:eastAsiaTheme="minorEastAsia" w:hAnsiTheme="minorHAnsi" w:cstheme="minorBidi"/>
          <w:noProof/>
          <w:szCs w:val="22"/>
        </w:rPr>
      </w:pPr>
      <w:r>
        <w:rPr>
          <w:noProof/>
        </w:rPr>
        <w:t>1.3.3 文献总结与评价</w:t>
      </w:r>
      <w:r>
        <w:rPr>
          <w:noProof/>
        </w:rPr>
        <w:tab/>
      </w:r>
      <w:r>
        <w:rPr>
          <w:noProof/>
        </w:rPr>
        <w:fldChar w:fldCharType="begin"/>
      </w:r>
      <w:r>
        <w:rPr>
          <w:noProof/>
        </w:rPr>
        <w:instrText xml:space="preserve"> PAGEREF _Toc4249690 \h </w:instrText>
      </w:r>
      <w:r>
        <w:rPr>
          <w:noProof/>
        </w:rPr>
      </w:r>
      <w:r>
        <w:rPr>
          <w:noProof/>
        </w:rPr>
        <w:fldChar w:fldCharType="separate"/>
      </w:r>
      <w:r w:rsidR="00A93C0D">
        <w:rPr>
          <w:noProof/>
        </w:rPr>
        <w:t>4</w:t>
      </w:r>
      <w:r>
        <w:rPr>
          <w:noProof/>
        </w:rPr>
        <w:fldChar w:fldCharType="end"/>
      </w:r>
    </w:p>
    <w:p w14:paraId="6A16599C" w14:textId="59CD5301" w:rsidR="00A9007F" w:rsidRDefault="00A9007F">
      <w:pPr>
        <w:pStyle w:val="TOC1"/>
        <w:tabs>
          <w:tab w:val="right" w:leader="dot" w:pos="8296"/>
        </w:tabs>
        <w:rPr>
          <w:rFonts w:asciiTheme="minorHAnsi" w:eastAsiaTheme="minorEastAsia" w:hAnsiTheme="minorHAnsi" w:cstheme="minorBidi"/>
          <w:noProof/>
          <w:szCs w:val="22"/>
        </w:rPr>
      </w:pPr>
      <w:r w:rsidRPr="0090378C">
        <w:rPr>
          <w:noProof/>
        </w:rPr>
        <w:t>第二章</w:t>
      </w:r>
      <w:r>
        <w:rPr>
          <w:noProof/>
        </w:rPr>
        <w:t xml:space="preserve"> 中国股市中的日历效应</w:t>
      </w:r>
      <w:r>
        <w:rPr>
          <w:noProof/>
        </w:rPr>
        <w:tab/>
      </w:r>
      <w:r>
        <w:rPr>
          <w:noProof/>
        </w:rPr>
        <w:fldChar w:fldCharType="begin"/>
      </w:r>
      <w:r>
        <w:rPr>
          <w:noProof/>
        </w:rPr>
        <w:instrText xml:space="preserve"> PAGEREF _Toc4249691 \h </w:instrText>
      </w:r>
      <w:r>
        <w:rPr>
          <w:noProof/>
        </w:rPr>
      </w:r>
      <w:r>
        <w:rPr>
          <w:noProof/>
        </w:rPr>
        <w:fldChar w:fldCharType="separate"/>
      </w:r>
      <w:r w:rsidR="00A93C0D">
        <w:rPr>
          <w:noProof/>
        </w:rPr>
        <w:t>6</w:t>
      </w:r>
      <w:r>
        <w:rPr>
          <w:noProof/>
        </w:rPr>
        <w:fldChar w:fldCharType="end"/>
      </w:r>
    </w:p>
    <w:p w14:paraId="7678A40A" w14:textId="65D43ED3" w:rsidR="00A9007F" w:rsidRDefault="00A9007F">
      <w:pPr>
        <w:pStyle w:val="TOC2"/>
        <w:tabs>
          <w:tab w:val="right" w:leader="dot" w:pos="8296"/>
        </w:tabs>
        <w:rPr>
          <w:rFonts w:asciiTheme="minorHAnsi" w:eastAsiaTheme="minorEastAsia" w:hAnsiTheme="minorHAnsi" w:cstheme="minorBidi"/>
          <w:noProof/>
          <w:szCs w:val="22"/>
        </w:rPr>
      </w:pPr>
      <w:r>
        <w:rPr>
          <w:noProof/>
        </w:rPr>
        <w:t>2.1 日历效应概念</w:t>
      </w:r>
      <w:r>
        <w:rPr>
          <w:noProof/>
        </w:rPr>
        <w:tab/>
      </w:r>
      <w:r>
        <w:rPr>
          <w:noProof/>
        </w:rPr>
        <w:fldChar w:fldCharType="begin"/>
      </w:r>
      <w:r>
        <w:rPr>
          <w:noProof/>
        </w:rPr>
        <w:instrText xml:space="preserve"> PAGEREF _Toc4249692 \h </w:instrText>
      </w:r>
      <w:r>
        <w:rPr>
          <w:noProof/>
        </w:rPr>
      </w:r>
      <w:r>
        <w:rPr>
          <w:noProof/>
        </w:rPr>
        <w:fldChar w:fldCharType="separate"/>
      </w:r>
      <w:r w:rsidR="00A93C0D">
        <w:rPr>
          <w:noProof/>
        </w:rPr>
        <w:t>6</w:t>
      </w:r>
      <w:r>
        <w:rPr>
          <w:noProof/>
        </w:rPr>
        <w:fldChar w:fldCharType="end"/>
      </w:r>
    </w:p>
    <w:p w14:paraId="0D3A02D4" w14:textId="7C5F4F7C" w:rsidR="00A9007F" w:rsidRDefault="00A9007F">
      <w:pPr>
        <w:pStyle w:val="TOC2"/>
        <w:tabs>
          <w:tab w:val="right" w:leader="dot" w:pos="8296"/>
        </w:tabs>
        <w:rPr>
          <w:rFonts w:asciiTheme="minorHAnsi" w:eastAsiaTheme="minorEastAsia" w:hAnsiTheme="minorHAnsi" w:cstheme="minorBidi"/>
          <w:noProof/>
          <w:szCs w:val="22"/>
        </w:rPr>
      </w:pPr>
      <w:r>
        <w:rPr>
          <w:noProof/>
        </w:rPr>
        <w:t>2.2 日历效应影响因素</w:t>
      </w:r>
      <w:r>
        <w:rPr>
          <w:noProof/>
        </w:rPr>
        <w:tab/>
      </w:r>
      <w:r>
        <w:rPr>
          <w:noProof/>
        </w:rPr>
        <w:fldChar w:fldCharType="begin"/>
      </w:r>
      <w:r>
        <w:rPr>
          <w:noProof/>
        </w:rPr>
        <w:instrText xml:space="preserve"> PAGEREF _Toc4249693 \h </w:instrText>
      </w:r>
      <w:r>
        <w:rPr>
          <w:noProof/>
        </w:rPr>
      </w:r>
      <w:r>
        <w:rPr>
          <w:noProof/>
        </w:rPr>
        <w:fldChar w:fldCharType="separate"/>
      </w:r>
      <w:r w:rsidR="00A93C0D">
        <w:rPr>
          <w:noProof/>
        </w:rPr>
        <w:t>6</w:t>
      </w:r>
      <w:r>
        <w:rPr>
          <w:noProof/>
        </w:rPr>
        <w:fldChar w:fldCharType="end"/>
      </w:r>
    </w:p>
    <w:p w14:paraId="058B47C6" w14:textId="1934C3D4" w:rsidR="00A9007F" w:rsidRDefault="00A9007F">
      <w:pPr>
        <w:pStyle w:val="TOC3"/>
        <w:tabs>
          <w:tab w:val="right" w:leader="dot" w:pos="8296"/>
        </w:tabs>
        <w:rPr>
          <w:rFonts w:asciiTheme="minorHAnsi" w:eastAsiaTheme="minorEastAsia" w:hAnsiTheme="minorHAnsi" w:cstheme="minorBidi"/>
          <w:noProof/>
          <w:szCs w:val="22"/>
        </w:rPr>
      </w:pPr>
      <w:r>
        <w:rPr>
          <w:noProof/>
        </w:rPr>
        <w:t>2.2.1 市场风险因素</w:t>
      </w:r>
      <w:r>
        <w:rPr>
          <w:noProof/>
        </w:rPr>
        <w:tab/>
      </w:r>
      <w:r>
        <w:rPr>
          <w:noProof/>
        </w:rPr>
        <w:fldChar w:fldCharType="begin"/>
      </w:r>
      <w:r>
        <w:rPr>
          <w:noProof/>
        </w:rPr>
        <w:instrText xml:space="preserve"> PAGEREF _Toc4249694 \h </w:instrText>
      </w:r>
      <w:r>
        <w:rPr>
          <w:noProof/>
        </w:rPr>
      </w:r>
      <w:r>
        <w:rPr>
          <w:noProof/>
        </w:rPr>
        <w:fldChar w:fldCharType="separate"/>
      </w:r>
      <w:r w:rsidR="00A93C0D">
        <w:rPr>
          <w:noProof/>
        </w:rPr>
        <w:t>6</w:t>
      </w:r>
      <w:r>
        <w:rPr>
          <w:noProof/>
        </w:rPr>
        <w:fldChar w:fldCharType="end"/>
      </w:r>
    </w:p>
    <w:p w14:paraId="4B4D38B7" w14:textId="4F13EB1A" w:rsidR="00A9007F" w:rsidRDefault="00A9007F">
      <w:pPr>
        <w:pStyle w:val="TOC3"/>
        <w:tabs>
          <w:tab w:val="right" w:leader="dot" w:pos="8296"/>
        </w:tabs>
        <w:rPr>
          <w:rFonts w:asciiTheme="minorHAnsi" w:eastAsiaTheme="minorEastAsia" w:hAnsiTheme="minorHAnsi" w:cstheme="minorBidi"/>
          <w:noProof/>
          <w:szCs w:val="22"/>
        </w:rPr>
      </w:pPr>
      <w:r>
        <w:rPr>
          <w:noProof/>
        </w:rPr>
        <w:t>2.2.2 投资者情绪因素</w:t>
      </w:r>
      <w:r>
        <w:rPr>
          <w:noProof/>
        </w:rPr>
        <w:tab/>
      </w:r>
      <w:r>
        <w:rPr>
          <w:noProof/>
        </w:rPr>
        <w:fldChar w:fldCharType="begin"/>
      </w:r>
      <w:r>
        <w:rPr>
          <w:noProof/>
        </w:rPr>
        <w:instrText xml:space="preserve"> PAGEREF _Toc4249695 \h </w:instrText>
      </w:r>
      <w:r>
        <w:rPr>
          <w:noProof/>
        </w:rPr>
      </w:r>
      <w:r>
        <w:rPr>
          <w:noProof/>
        </w:rPr>
        <w:fldChar w:fldCharType="separate"/>
      </w:r>
      <w:r w:rsidR="00A93C0D">
        <w:rPr>
          <w:noProof/>
        </w:rPr>
        <w:t>7</w:t>
      </w:r>
      <w:r>
        <w:rPr>
          <w:noProof/>
        </w:rPr>
        <w:fldChar w:fldCharType="end"/>
      </w:r>
    </w:p>
    <w:p w14:paraId="6C85B0C0" w14:textId="0BD4F1C4" w:rsidR="00A9007F" w:rsidRDefault="00A9007F">
      <w:pPr>
        <w:pStyle w:val="TOC3"/>
        <w:tabs>
          <w:tab w:val="right" w:leader="dot" w:pos="8296"/>
        </w:tabs>
        <w:rPr>
          <w:rFonts w:asciiTheme="minorHAnsi" w:eastAsiaTheme="minorEastAsia" w:hAnsiTheme="minorHAnsi" w:cstheme="minorBidi"/>
          <w:noProof/>
          <w:szCs w:val="22"/>
        </w:rPr>
      </w:pPr>
      <w:r>
        <w:rPr>
          <w:noProof/>
        </w:rPr>
        <w:t>2.2.3 政策因素</w:t>
      </w:r>
      <w:r>
        <w:rPr>
          <w:noProof/>
        </w:rPr>
        <w:tab/>
      </w:r>
      <w:r>
        <w:rPr>
          <w:noProof/>
        </w:rPr>
        <w:fldChar w:fldCharType="begin"/>
      </w:r>
      <w:r>
        <w:rPr>
          <w:noProof/>
        </w:rPr>
        <w:instrText xml:space="preserve"> PAGEREF _Toc4249696 \h </w:instrText>
      </w:r>
      <w:r>
        <w:rPr>
          <w:noProof/>
        </w:rPr>
      </w:r>
      <w:r>
        <w:rPr>
          <w:noProof/>
        </w:rPr>
        <w:fldChar w:fldCharType="separate"/>
      </w:r>
      <w:r w:rsidR="00A93C0D">
        <w:rPr>
          <w:noProof/>
        </w:rPr>
        <w:t>7</w:t>
      </w:r>
      <w:r>
        <w:rPr>
          <w:noProof/>
        </w:rPr>
        <w:fldChar w:fldCharType="end"/>
      </w:r>
    </w:p>
    <w:p w14:paraId="5FDAA1A5" w14:textId="06DDAC06" w:rsidR="00A9007F" w:rsidRDefault="00A9007F">
      <w:pPr>
        <w:pStyle w:val="TOC2"/>
        <w:tabs>
          <w:tab w:val="right" w:leader="dot" w:pos="8296"/>
        </w:tabs>
        <w:rPr>
          <w:rFonts w:asciiTheme="minorHAnsi" w:eastAsiaTheme="minorEastAsia" w:hAnsiTheme="minorHAnsi" w:cstheme="minorBidi"/>
          <w:noProof/>
          <w:szCs w:val="22"/>
        </w:rPr>
      </w:pPr>
      <w:r>
        <w:rPr>
          <w:noProof/>
        </w:rPr>
        <w:t>2.3 本章总结</w:t>
      </w:r>
      <w:r>
        <w:rPr>
          <w:noProof/>
        </w:rPr>
        <w:tab/>
      </w:r>
      <w:r>
        <w:rPr>
          <w:noProof/>
        </w:rPr>
        <w:fldChar w:fldCharType="begin"/>
      </w:r>
      <w:r>
        <w:rPr>
          <w:noProof/>
        </w:rPr>
        <w:instrText xml:space="preserve"> PAGEREF _Toc4249697 \h </w:instrText>
      </w:r>
      <w:r>
        <w:rPr>
          <w:noProof/>
        </w:rPr>
      </w:r>
      <w:r>
        <w:rPr>
          <w:noProof/>
        </w:rPr>
        <w:fldChar w:fldCharType="separate"/>
      </w:r>
      <w:r w:rsidR="00A93C0D">
        <w:rPr>
          <w:noProof/>
        </w:rPr>
        <w:t>8</w:t>
      </w:r>
      <w:r>
        <w:rPr>
          <w:noProof/>
        </w:rPr>
        <w:fldChar w:fldCharType="end"/>
      </w:r>
    </w:p>
    <w:p w14:paraId="6178265C" w14:textId="56475A81" w:rsidR="00A9007F" w:rsidRDefault="00A9007F">
      <w:pPr>
        <w:pStyle w:val="TOC1"/>
        <w:tabs>
          <w:tab w:val="right" w:leader="dot" w:pos="8296"/>
        </w:tabs>
        <w:rPr>
          <w:rFonts w:asciiTheme="minorHAnsi" w:eastAsiaTheme="minorEastAsia" w:hAnsiTheme="minorHAnsi" w:cstheme="minorBidi"/>
          <w:noProof/>
          <w:szCs w:val="22"/>
        </w:rPr>
      </w:pPr>
      <w:r>
        <w:rPr>
          <w:noProof/>
        </w:rPr>
        <w:t>第三章 中国股市日历效应检验</w:t>
      </w:r>
      <w:r>
        <w:rPr>
          <w:noProof/>
        </w:rPr>
        <w:tab/>
      </w:r>
      <w:r>
        <w:rPr>
          <w:noProof/>
        </w:rPr>
        <w:fldChar w:fldCharType="begin"/>
      </w:r>
      <w:r>
        <w:rPr>
          <w:noProof/>
        </w:rPr>
        <w:instrText xml:space="preserve"> PAGEREF _Toc4249698 \h </w:instrText>
      </w:r>
      <w:r>
        <w:rPr>
          <w:noProof/>
        </w:rPr>
      </w:r>
      <w:r>
        <w:rPr>
          <w:noProof/>
        </w:rPr>
        <w:fldChar w:fldCharType="separate"/>
      </w:r>
      <w:r w:rsidR="00A93C0D">
        <w:rPr>
          <w:noProof/>
        </w:rPr>
        <w:t>9</w:t>
      </w:r>
      <w:r>
        <w:rPr>
          <w:noProof/>
        </w:rPr>
        <w:fldChar w:fldCharType="end"/>
      </w:r>
    </w:p>
    <w:p w14:paraId="59647515" w14:textId="4DC66EC1" w:rsidR="00A9007F" w:rsidRDefault="00A9007F">
      <w:pPr>
        <w:pStyle w:val="TOC2"/>
        <w:tabs>
          <w:tab w:val="right" w:leader="dot" w:pos="8296"/>
        </w:tabs>
        <w:rPr>
          <w:rFonts w:asciiTheme="minorHAnsi" w:eastAsiaTheme="minorEastAsia" w:hAnsiTheme="minorHAnsi" w:cstheme="minorBidi"/>
          <w:noProof/>
          <w:szCs w:val="22"/>
        </w:rPr>
      </w:pPr>
      <w:r>
        <w:rPr>
          <w:noProof/>
        </w:rPr>
        <w:t>3.1 日历效应检验方法</w:t>
      </w:r>
      <w:r>
        <w:rPr>
          <w:noProof/>
        </w:rPr>
        <w:tab/>
      </w:r>
      <w:r>
        <w:rPr>
          <w:noProof/>
        </w:rPr>
        <w:fldChar w:fldCharType="begin"/>
      </w:r>
      <w:r>
        <w:rPr>
          <w:noProof/>
        </w:rPr>
        <w:instrText xml:space="preserve"> PAGEREF _Toc4249699 \h </w:instrText>
      </w:r>
      <w:r>
        <w:rPr>
          <w:noProof/>
        </w:rPr>
      </w:r>
      <w:r>
        <w:rPr>
          <w:noProof/>
        </w:rPr>
        <w:fldChar w:fldCharType="separate"/>
      </w:r>
      <w:r w:rsidR="00A93C0D">
        <w:rPr>
          <w:noProof/>
        </w:rPr>
        <w:t>9</w:t>
      </w:r>
      <w:r>
        <w:rPr>
          <w:noProof/>
        </w:rPr>
        <w:fldChar w:fldCharType="end"/>
      </w:r>
    </w:p>
    <w:p w14:paraId="7DEC826A" w14:textId="50619D02" w:rsidR="00A9007F" w:rsidRDefault="00A9007F">
      <w:pPr>
        <w:pStyle w:val="TOC2"/>
        <w:tabs>
          <w:tab w:val="right" w:leader="dot" w:pos="8296"/>
        </w:tabs>
        <w:rPr>
          <w:rFonts w:asciiTheme="minorHAnsi" w:eastAsiaTheme="minorEastAsia" w:hAnsiTheme="minorHAnsi" w:cstheme="minorBidi"/>
          <w:noProof/>
          <w:szCs w:val="22"/>
        </w:rPr>
      </w:pPr>
      <w:r>
        <w:rPr>
          <w:noProof/>
        </w:rPr>
        <w:t>3.2 日历效应建模——R-Garch模型</w:t>
      </w:r>
      <w:r>
        <w:rPr>
          <w:noProof/>
        </w:rPr>
        <w:tab/>
      </w:r>
      <w:r>
        <w:rPr>
          <w:noProof/>
        </w:rPr>
        <w:fldChar w:fldCharType="begin"/>
      </w:r>
      <w:r>
        <w:rPr>
          <w:noProof/>
        </w:rPr>
        <w:instrText xml:space="preserve"> PAGEREF _Toc4249700 \h </w:instrText>
      </w:r>
      <w:r>
        <w:rPr>
          <w:noProof/>
        </w:rPr>
      </w:r>
      <w:r>
        <w:rPr>
          <w:noProof/>
        </w:rPr>
        <w:fldChar w:fldCharType="separate"/>
      </w:r>
      <w:r w:rsidR="00A93C0D">
        <w:rPr>
          <w:noProof/>
        </w:rPr>
        <w:t>9</w:t>
      </w:r>
      <w:r>
        <w:rPr>
          <w:noProof/>
        </w:rPr>
        <w:fldChar w:fldCharType="end"/>
      </w:r>
    </w:p>
    <w:p w14:paraId="755409E6" w14:textId="33CFB733" w:rsidR="00A9007F" w:rsidRDefault="00A9007F">
      <w:pPr>
        <w:pStyle w:val="TOC3"/>
        <w:tabs>
          <w:tab w:val="right" w:leader="dot" w:pos="8296"/>
        </w:tabs>
        <w:rPr>
          <w:rFonts w:asciiTheme="minorHAnsi" w:eastAsiaTheme="minorEastAsia" w:hAnsiTheme="minorHAnsi" w:cstheme="minorBidi"/>
          <w:noProof/>
          <w:szCs w:val="22"/>
        </w:rPr>
      </w:pPr>
      <w:r>
        <w:rPr>
          <w:noProof/>
        </w:rPr>
        <w:t>3.2.1 模型选择</w:t>
      </w:r>
      <w:r>
        <w:rPr>
          <w:noProof/>
        </w:rPr>
        <w:tab/>
      </w:r>
      <w:r>
        <w:rPr>
          <w:noProof/>
        </w:rPr>
        <w:fldChar w:fldCharType="begin"/>
      </w:r>
      <w:r>
        <w:rPr>
          <w:noProof/>
        </w:rPr>
        <w:instrText xml:space="preserve"> PAGEREF _Toc4249701 \h </w:instrText>
      </w:r>
      <w:r>
        <w:rPr>
          <w:noProof/>
        </w:rPr>
      </w:r>
      <w:r>
        <w:rPr>
          <w:noProof/>
        </w:rPr>
        <w:fldChar w:fldCharType="separate"/>
      </w:r>
      <w:r w:rsidR="00A93C0D">
        <w:rPr>
          <w:noProof/>
        </w:rPr>
        <w:t>9</w:t>
      </w:r>
      <w:r>
        <w:rPr>
          <w:noProof/>
        </w:rPr>
        <w:fldChar w:fldCharType="end"/>
      </w:r>
    </w:p>
    <w:p w14:paraId="340CC440" w14:textId="0EB72E36" w:rsidR="00A9007F" w:rsidRDefault="00A9007F">
      <w:pPr>
        <w:pStyle w:val="TOC3"/>
        <w:tabs>
          <w:tab w:val="right" w:leader="dot" w:pos="8296"/>
        </w:tabs>
        <w:rPr>
          <w:rFonts w:asciiTheme="minorHAnsi" w:eastAsiaTheme="minorEastAsia" w:hAnsiTheme="minorHAnsi" w:cstheme="minorBidi"/>
          <w:noProof/>
          <w:szCs w:val="22"/>
        </w:rPr>
      </w:pPr>
      <w:r>
        <w:rPr>
          <w:noProof/>
        </w:rPr>
        <w:t>3.2.2 模型描述与解释</w:t>
      </w:r>
      <w:r>
        <w:rPr>
          <w:noProof/>
        </w:rPr>
        <w:tab/>
      </w:r>
      <w:r>
        <w:rPr>
          <w:noProof/>
        </w:rPr>
        <w:fldChar w:fldCharType="begin"/>
      </w:r>
      <w:r>
        <w:rPr>
          <w:noProof/>
        </w:rPr>
        <w:instrText xml:space="preserve"> PAGEREF _Toc4249702 \h </w:instrText>
      </w:r>
      <w:r>
        <w:rPr>
          <w:noProof/>
        </w:rPr>
      </w:r>
      <w:r>
        <w:rPr>
          <w:noProof/>
        </w:rPr>
        <w:fldChar w:fldCharType="separate"/>
      </w:r>
      <w:r w:rsidR="00A93C0D">
        <w:rPr>
          <w:noProof/>
        </w:rPr>
        <w:t>10</w:t>
      </w:r>
      <w:r>
        <w:rPr>
          <w:noProof/>
        </w:rPr>
        <w:fldChar w:fldCharType="end"/>
      </w:r>
    </w:p>
    <w:p w14:paraId="68D1A34A" w14:textId="23ABF15A" w:rsidR="00A9007F" w:rsidRDefault="00A9007F">
      <w:pPr>
        <w:pStyle w:val="TOC3"/>
        <w:tabs>
          <w:tab w:val="right" w:leader="dot" w:pos="8296"/>
        </w:tabs>
        <w:rPr>
          <w:rFonts w:asciiTheme="minorHAnsi" w:eastAsiaTheme="minorEastAsia" w:hAnsiTheme="minorHAnsi" w:cstheme="minorBidi"/>
          <w:noProof/>
          <w:szCs w:val="22"/>
        </w:rPr>
      </w:pPr>
      <w:r>
        <w:rPr>
          <w:noProof/>
        </w:rPr>
        <w:t>3.2.3 模型参数设定</w:t>
      </w:r>
      <w:r>
        <w:rPr>
          <w:noProof/>
        </w:rPr>
        <w:tab/>
      </w:r>
      <w:r>
        <w:rPr>
          <w:noProof/>
        </w:rPr>
        <w:fldChar w:fldCharType="begin"/>
      </w:r>
      <w:r>
        <w:rPr>
          <w:noProof/>
        </w:rPr>
        <w:instrText xml:space="preserve"> PAGEREF _Toc4249703 \h </w:instrText>
      </w:r>
      <w:r>
        <w:rPr>
          <w:noProof/>
        </w:rPr>
      </w:r>
      <w:r>
        <w:rPr>
          <w:noProof/>
        </w:rPr>
        <w:fldChar w:fldCharType="separate"/>
      </w:r>
      <w:r w:rsidR="00A93C0D">
        <w:rPr>
          <w:noProof/>
        </w:rPr>
        <w:t>10</w:t>
      </w:r>
      <w:r>
        <w:rPr>
          <w:noProof/>
        </w:rPr>
        <w:fldChar w:fldCharType="end"/>
      </w:r>
    </w:p>
    <w:p w14:paraId="4D723821" w14:textId="1A226175" w:rsidR="00A9007F" w:rsidRDefault="00A9007F">
      <w:pPr>
        <w:pStyle w:val="TOC3"/>
        <w:tabs>
          <w:tab w:val="right" w:leader="dot" w:pos="8296"/>
        </w:tabs>
        <w:rPr>
          <w:rFonts w:asciiTheme="minorHAnsi" w:eastAsiaTheme="minorEastAsia" w:hAnsiTheme="minorHAnsi" w:cstheme="minorBidi"/>
          <w:noProof/>
          <w:szCs w:val="22"/>
        </w:rPr>
      </w:pPr>
      <w:r>
        <w:rPr>
          <w:noProof/>
        </w:rPr>
        <w:t>3.2.4 日历效应检验步骤</w:t>
      </w:r>
      <w:r>
        <w:rPr>
          <w:noProof/>
        </w:rPr>
        <w:tab/>
      </w:r>
      <w:r>
        <w:rPr>
          <w:noProof/>
        </w:rPr>
        <w:fldChar w:fldCharType="begin"/>
      </w:r>
      <w:r>
        <w:rPr>
          <w:noProof/>
        </w:rPr>
        <w:instrText xml:space="preserve"> PAGEREF _Toc4249704 \h </w:instrText>
      </w:r>
      <w:r>
        <w:rPr>
          <w:noProof/>
        </w:rPr>
      </w:r>
      <w:r>
        <w:rPr>
          <w:noProof/>
        </w:rPr>
        <w:fldChar w:fldCharType="separate"/>
      </w:r>
      <w:r w:rsidR="00A93C0D">
        <w:rPr>
          <w:noProof/>
        </w:rPr>
        <w:t>11</w:t>
      </w:r>
      <w:r>
        <w:rPr>
          <w:noProof/>
        </w:rPr>
        <w:fldChar w:fldCharType="end"/>
      </w:r>
    </w:p>
    <w:p w14:paraId="31E0398F" w14:textId="3B92F86E" w:rsidR="00A9007F" w:rsidRDefault="00A9007F">
      <w:pPr>
        <w:pStyle w:val="TOC2"/>
        <w:tabs>
          <w:tab w:val="right" w:leader="dot" w:pos="8296"/>
        </w:tabs>
        <w:rPr>
          <w:rFonts w:asciiTheme="minorHAnsi" w:eastAsiaTheme="minorEastAsia" w:hAnsiTheme="minorHAnsi" w:cstheme="minorBidi"/>
          <w:noProof/>
          <w:szCs w:val="22"/>
        </w:rPr>
      </w:pPr>
      <w:r>
        <w:rPr>
          <w:noProof/>
        </w:rPr>
        <w:t>3.3 数据选择与处理方法</w:t>
      </w:r>
      <w:r>
        <w:rPr>
          <w:noProof/>
        </w:rPr>
        <w:tab/>
      </w:r>
      <w:r>
        <w:rPr>
          <w:noProof/>
        </w:rPr>
        <w:fldChar w:fldCharType="begin"/>
      </w:r>
      <w:r>
        <w:rPr>
          <w:noProof/>
        </w:rPr>
        <w:instrText xml:space="preserve"> PAGEREF _Toc4249705 \h </w:instrText>
      </w:r>
      <w:r>
        <w:rPr>
          <w:noProof/>
        </w:rPr>
      </w:r>
      <w:r>
        <w:rPr>
          <w:noProof/>
        </w:rPr>
        <w:fldChar w:fldCharType="separate"/>
      </w:r>
      <w:r w:rsidR="00A93C0D">
        <w:rPr>
          <w:noProof/>
        </w:rPr>
        <w:t>11</w:t>
      </w:r>
      <w:r>
        <w:rPr>
          <w:noProof/>
        </w:rPr>
        <w:fldChar w:fldCharType="end"/>
      </w:r>
    </w:p>
    <w:p w14:paraId="020CE830" w14:textId="1B9E294C" w:rsidR="00A9007F" w:rsidRDefault="00A9007F">
      <w:pPr>
        <w:pStyle w:val="TOC3"/>
        <w:tabs>
          <w:tab w:val="right" w:leader="dot" w:pos="8296"/>
        </w:tabs>
        <w:rPr>
          <w:rFonts w:asciiTheme="minorHAnsi" w:eastAsiaTheme="minorEastAsia" w:hAnsiTheme="minorHAnsi" w:cstheme="minorBidi"/>
          <w:noProof/>
          <w:szCs w:val="22"/>
        </w:rPr>
      </w:pPr>
      <w:r>
        <w:rPr>
          <w:noProof/>
        </w:rPr>
        <w:t>3.3.1 数据选择</w:t>
      </w:r>
      <w:r>
        <w:rPr>
          <w:noProof/>
        </w:rPr>
        <w:tab/>
      </w:r>
      <w:r>
        <w:rPr>
          <w:noProof/>
        </w:rPr>
        <w:fldChar w:fldCharType="begin"/>
      </w:r>
      <w:r>
        <w:rPr>
          <w:noProof/>
        </w:rPr>
        <w:instrText xml:space="preserve"> PAGEREF _Toc4249706 \h </w:instrText>
      </w:r>
      <w:r>
        <w:rPr>
          <w:noProof/>
        </w:rPr>
      </w:r>
      <w:r>
        <w:rPr>
          <w:noProof/>
        </w:rPr>
        <w:fldChar w:fldCharType="separate"/>
      </w:r>
      <w:r w:rsidR="00A93C0D">
        <w:rPr>
          <w:noProof/>
        </w:rPr>
        <w:t>11</w:t>
      </w:r>
      <w:r>
        <w:rPr>
          <w:noProof/>
        </w:rPr>
        <w:fldChar w:fldCharType="end"/>
      </w:r>
    </w:p>
    <w:p w14:paraId="4434269F" w14:textId="14931CCA" w:rsidR="00A9007F" w:rsidRDefault="00A9007F">
      <w:pPr>
        <w:pStyle w:val="TOC3"/>
        <w:tabs>
          <w:tab w:val="right" w:leader="dot" w:pos="8296"/>
        </w:tabs>
        <w:rPr>
          <w:rFonts w:asciiTheme="minorHAnsi" w:eastAsiaTheme="minorEastAsia" w:hAnsiTheme="minorHAnsi" w:cstheme="minorBidi"/>
          <w:noProof/>
          <w:szCs w:val="22"/>
        </w:rPr>
      </w:pPr>
      <w:r>
        <w:rPr>
          <w:noProof/>
        </w:rPr>
        <w:t>3.3.2 对数收益率与已实现波动率</w:t>
      </w:r>
      <w:r>
        <w:rPr>
          <w:noProof/>
        </w:rPr>
        <w:tab/>
      </w:r>
      <w:r>
        <w:rPr>
          <w:noProof/>
        </w:rPr>
        <w:fldChar w:fldCharType="begin"/>
      </w:r>
      <w:r>
        <w:rPr>
          <w:noProof/>
        </w:rPr>
        <w:instrText xml:space="preserve"> PAGEREF _Toc4249707 \h </w:instrText>
      </w:r>
      <w:r>
        <w:rPr>
          <w:noProof/>
        </w:rPr>
      </w:r>
      <w:r>
        <w:rPr>
          <w:noProof/>
        </w:rPr>
        <w:fldChar w:fldCharType="separate"/>
      </w:r>
      <w:r w:rsidR="00A93C0D">
        <w:rPr>
          <w:noProof/>
        </w:rPr>
        <w:t>11</w:t>
      </w:r>
      <w:r>
        <w:rPr>
          <w:noProof/>
        </w:rPr>
        <w:fldChar w:fldCharType="end"/>
      </w:r>
    </w:p>
    <w:p w14:paraId="1FBA698C" w14:textId="05E00E65" w:rsidR="00A9007F" w:rsidRDefault="00A9007F">
      <w:pPr>
        <w:pStyle w:val="TOC3"/>
        <w:tabs>
          <w:tab w:val="right" w:leader="dot" w:pos="8296"/>
        </w:tabs>
        <w:rPr>
          <w:rFonts w:asciiTheme="minorHAnsi" w:eastAsiaTheme="minorEastAsia" w:hAnsiTheme="minorHAnsi" w:cstheme="minorBidi"/>
          <w:noProof/>
          <w:szCs w:val="22"/>
        </w:rPr>
      </w:pPr>
      <w:r>
        <w:rPr>
          <w:noProof/>
        </w:rPr>
        <w:t>3.3.3 数据描述性统计</w:t>
      </w:r>
      <w:r>
        <w:rPr>
          <w:noProof/>
        </w:rPr>
        <w:tab/>
      </w:r>
      <w:r>
        <w:rPr>
          <w:noProof/>
        </w:rPr>
        <w:fldChar w:fldCharType="begin"/>
      </w:r>
      <w:r>
        <w:rPr>
          <w:noProof/>
        </w:rPr>
        <w:instrText xml:space="preserve"> PAGEREF _Toc4249708 \h </w:instrText>
      </w:r>
      <w:r>
        <w:rPr>
          <w:noProof/>
        </w:rPr>
      </w:r>
      <w:r>
        <w:rPr>
          <w:noProof/>
        </w:rPr>
        <w:fldChar w:fldCharType="separate"/>
      </w:r>
      <w:r w:rsidR="00A93C0D">
        <w:rPr>
          <w:noProof/>
        </w:rPr>
        <w:t>12</w:t>
      </w:r>
      <w:r>
        <w:rPr>
          <w:noProof/>
        </w:rPr>
        <w:fldChar w:fldCharType="end"/>
      </w:r>
    </w:p>
    <w:p w14:paraId="4D6FEACA" w14:textId="0DF30DC8" w:rsidR="00A9007F" w:rsidRDefault="00A9007F">
      <w:pPr>
        <w:pStyle w:val="TOC3"/>
        <w:tabs>
          <w:tab w:val="right" w:leader="dot" w:pos="8296"/>
        </w:tabs>
        <w:rPr>
          <w:rFonts w:asciiTheme="minorHAnsi" w:eastAsiaTheme="minorEastAsia" w:hAnsiTheme="minorHAnsi" w:cstheme="minorBidi"/>
          <w:noProof/>
          <w:szCs w:val="22"/>
        </w:rPr>
      </w:pPr>
      <w:r>
        <w:rPr>
          <w:noProof/>
        </w:rPr>
        <w:t>3.3.4 数据分段</w:t>
      </w:r>
      <w:r>
        <w:rPr>
          <w:noProof/>
        </w:rPr>
        <w:tab/>
      </w:r>
      <w:r>
        <w:rPr>
          <w:noProof/>
        </w:rPr>
        <w:fldChar w:fldCharType="begin"/>
      </w:r>
      <w:r>
        <w:rPr>
          <w:noProof/>
        </w:rPr>
        <w:instrText xml:space="preserve"> PAGEREF _Toc4249709 \h </w:instrText>
      </w:r>
      <w:r>
        <w:rPr>
          <w:noProof/>
        </w:rPr>
      </w:r>
      <w:r>
        <w:rPr>
          <w:noProof/>
        </w:rPr>
        <w:fldChar w:fldCharType="separate"/>
      </w:r>
      <w:r w:rsidR="00A93C0D">
        <w:rPr>
          <w:noProof/>
        </w:rPr>
        <w:t>12</w:t>
      </w:r>
      <w:r>
        <w:rPr>
          <w:noProof/>
        </w:rPr>
        <w:fldChar w:fldCharType="end"/>
      </w:r>
    </w:p>
    <w:p w14:paraId="598F136F" w14:textId="66AB1978" w:rsidR="00A9007F" w:rsidRDefault="00A9007F">
      <w:pPr>
        <w:pStyle w:val="TOC2"/>
        <w:tabs>
          <w:tab w:val="right" w:leader="dot" w:pos="8296"/>
        </w:tabs>
        <w:rPr>
          <w:rFonts w:asciiTheme="minorHAnsi" w:eastAsiaTheme="minorEastAsia" w:hAnsiTheme="minorHAnsi" w:cstheme="minorBidi"/>
          <w:noProof/>
          <w:szCs w:val="22"/>
        </w:rPr>
      </w:pPr>
      <w:r>
        <w:rPr>
          <w:noProof/>
        </w:rPr>
        <w:t>3.4 日历效应检验结果分析</w:t>
      </w:r>
      <w:r>
        <w:rPr>
          <w:noProof/>
        </w:rPr>
        <w:tab/>
      </w:r>
      <w:r>
        <w:rPr>
          <w:noProof/>
        </w:rPr>
        <w:fldChar w:fldCharType="begin"/>
      </w:r>
      <w:r>
        <w:rPr>
          <w:noProof/>
        </w:rPr>
        <w:instrText xml:space="preserve"> PAGEREF _Toc4249710 \h </w:instrText>
      </w:r>
      <w:r>
        <w:rPr>
          <w:noProof/>
        </w:rPr>
      </w:r>
      <w:r>
        <w:rPr>
          <w:noProof/>
        </w:rPr>
        <w:fldChar w:fldCharType="separate"/>
      </w:r>
      <w:r w:rsidR="00A93C0D">
        <w:rPr>
          <w:noProof/>
        </w:rPr>
        <w:t>13</w:t>
      </w:r>
      <w:r>
        <w:rPr>
          <w:noProof/>
        </w:rPr>
        <w:fldChar w:fldCharType="end"/>
      </w:r>
    </w:p>
    <w:p w14:paraId="60E9712C" w14:textId="21BF87B3" w:rsidR="00A9007F" w:rsidRDefault="00A9007F">
      <w:pPr>
        <w:pStyle w:val="TOC3"/>
        <w:tabs>
          <w:tab w:val="right" w:leader="dot" w:pos="8296"/>
        </w:tabs>
        <w:rPr>
          <w:rFonts w:asciiTheme="minorHAnsi" w:eastAsiaTheme="minorEastAsia" w:hAnsiTheme="minorHAnsi" w:cstheme="minorBidi"/>
          <w:noProof/>
          <w:szCs w:val="22"/>
        </w:rPr>
      </w:pPr>
      <w:r>
        <w:rPr>
          <w:noProof/>
        </w:rPr>
        <w:t>3.4.1 模型分布假设确定结果</w:t>
      </w:r>
      <w:r>
        <w:rPr>
          <w:noProof/>
        </w:rPr>
        <w:tab/>
      </w:r>
      <w:r>
        <w:rPr>
          <w:noProof/>
        </w:rPr>
        <w:fldChar w:fldCharType="begin"/>
      </w:r>
      <w:r>
        <w:rPr>
          <w:noProof/>
        </w:rPr>
        <w:instrText xml:space="preserve"> PAGEREF _Toc4249711 \h </w:instrText>
      </w:r>
      <w:r>
        <w:rPr>
          <w:noProof/>
        </w:rPr>
      </w:r>
      <w:r>
        <w:rPr>
          <w:noProof/>
        </w:rPr>
        <w:fldChar w:fldCharType="separate"/>
      </w:r>
      <w:r w:rsidR="00A93C0D">
        <w:rPr>
          <w:noProof/>
        </w:rPr>
        <w:t>13</w:t>
      </w:r>
      <w:r>
        <w:rPr>
          <w:noProof/>
        </w:rPr>
        <w:fldChar w:fldCharType="end"/>
      </w:r>
    </w:p>
    <w:p w14:paraId="76A79BBE" w14:textId="7879B05B" w:rsidR="00A9007F" w:rsidRDefault="00A9007F">
      <w:pPr>
        <w:pStyle w:val="TOC3"/>
        <w:tabs>
          <w:tab w:val="right" w:leader="dot" w:pos="8296"/>
        </w:tabs>
        <w:rPr>
          <w:rFonts w:asciiTheme="minorHAnsi" w:eastAsiaTheme="minorEastAsia" w:hAnsiTheme="minorHAnsi" w:cstheme="minorBidi"/>
          <w:noProof/>
          <w:szCs w:val="22"/>
        </w:rPr>
      </w:pPr>
      <w:r>
        <w:rPr>
          <w:noProof/>
        </w:rPr>
        <w:t>3.4.2 日历效应检验结果</w:t>
      </w:r>
      <w:r>
        <w:rPr>
          <w:noProof/>
        </w:rPr>
        <w:tab/>
      </w:r>
      <w:r>
        <w:rPr>
          <w:noProof/>
        </w:rPr>
        <w:fldChar w:fldCharType="begin"/>
      </w:r>
      <w:r>
        <w:rPr>
          <w:noProof/>
        </w:rPr>
        <w:instrText xml:space="preserve"> PAGEREF _Toc4249712 \h </w:instrText>
      </w:r>
      <w:r>
        <w:rPr>
          <w:noProof/>
        </w:rPr>
      </w:r>
      <w:r>
        <w:rPr>
          <w:noProof/>
        </w:rPr>
        <w:fldChar w:fldCharType="separate"/>
      </w:r>
      <w:r w:rsidR="00A93C0D">
        <w:rPr>
          <w:noProof/>
        </w:rPr>
        <w:t>15</w:t>
      </w:r>
      <w:r>
        <w:rPr>
          <w:noProof/>
        </w:rPr>
        <w:fldChar w:fldCharType="end"/>
      </w:r>
    </w:p>
    <w:p w14:paraId="170EC468" w14:textId="251E1259" w:rsidR="00A9007F" w:rsidRDefault="00A9007F">
      <w:pPr>
        <w:pStyle w:val="TOC1"/>
        <w:tabs>
          <w:tab w:val="right" w:leader="dot" w:pos="8296"/>
        </w:tabs>
        <w:rPr>
          <w:rFonts w:asciiTheme="minorHAnsi" w:eastAsiaTheme="minorEastAsia" w:hAnsiTheme="minorHAnsi" w:cstheme="minorBidi"/>
          <w:noProof/>
          <w:szCs w:val="22"/>
        </w:rPr>
      </w:pPr>
      <w:r>
        <w:rPr>
          <w:noProof/>
        </w:rPr>
        <w:t>第四章 中国股市日历效应影响因素实证分析</w:t>
      </w:r>
      <w:r>
        <w:rPr>
          <w:noProof/>
        </w:rPr>
        <w:tab/>
      </w:r>
      <w:r>
        <w:rPr>
          <w:noProof/>
        </w:rPr>
        <w:fldChar w:fldCharType="begin"/>
      </w:r>
      <w:r>
        <w:rPr>
          <w:noProof/>
        </w:rPr>
        <w:instrText xml:space="preserve"> PAGEREF _Toc4249713 \h </w:instrText>
      </w:r>
      <w:r>
        <w:rPr>
          <w:noProof/>
        </w:rPr>
      </w:r>
      <w:r>
        <w:rPr>
          <w:noProof/>
        </w:rPr>
        <w:fldChar w:fldCharType="separate"/>
      </w:r>
      <w:r w:rsidR="00A93C0D">
        <w:rPr>
          <w:noProof/>
        </w:rPr>
        <w:t>16</w:t>
      </w:r>
      <w:r>
        <w:rPr>
          <w:noProof/>
        </w:rPr>
        <w:fldChar w:fldCharType="end"/>
      </w:r>
    </w:p>
    <w:p w14:paraId="2C919157" w14:textId="1BBCC5BF" w:rsidR="00A9007F" w:rsidRDefault="00A9007F">
      <w:pPr>
        <w:pStyle w:val="TOC2"/>
        <w:tabs>
          <w:tab w:val="right" w:leader="dot" w:pos="8296"/>
        </w:tabs>
        <w:rPr>
          <w:rFonts w:asciiTheme="minorHAnsi" w:eastAsiaTheme="minorEastAsia" w:hAnsiTheme="minorHAnsi" w:cstheme="minorBidi"/>
          <w:noProof/>
          <w:szCs w:val="22"/>
        </w:rPr>
      </w:pPr>
      <w:r>
        <w:rPr>
          <w:noProof/>
        </w:rPr>
        <w:t>4.1 日历效应影响因素检验方法</w:t>
      </w:r>
      <w:r>
        <w:rPr>
          <w:noProof/>
        </w:rPr>
        <w:tab/>
      </w:r>
      <w:r>
        <w:rPr>
          <w:noProof/>
        </w:rPr>
        <w:fldChar w:fldCharType="begin"/>
      </w:r>
      <w:r>
        <w:rPr>
          <w:noProof/>
        </w:rPr>
        <w:instrText xml:space="preserve"> PAGEREF _Toc4249714 \h </w:instrText>
      </w:r>
      <w:r>
        <w:rPr>
          <w:noProof/>
        </w:rPr>
      </w:r>
      <w:r>
        <w:rPr>
          <w:noProof/>
        </w:rPr>
        <w:fldChar w:fldCharType="separate"/>
      </w:r>
      <w:r w:rsidR="00A93C0D">
        <w:rPr>
          <w:noProof/>
        </w:rPr>
        <w:t>16</w:t>
      </w:r>
      <w:r>
        <w:rPr>
          <w:noProof/>
        </w:rPr>
        <w:fldChar w:fldCharType="end"/>
      </w:r>
    </w:p>
    <w:p w14:paraId="67817BFD" w14:textId="3D20CEA5" w:rsidR="00A9007F" w:rsidRDefault="00A9007F">
      <w:pPr>
        <w:pStyle w:val="TOC3"/>
        <w:tabs>
          <w:tab w:val="right" w:leader="dot" w:pos="8296"/>
        </w:tabs>
        <w:rPr>
          <w:rFonts w:asciiTheme="minorHAnsi" w:eastAsiaTheme="minorEastAsia" w:hAnsiTheme="minorHAnsi" w:cstheme="minorBidi"/>
          <w:noProof/>
          <w:szCs w:val="22"/>
        </w:rPr>
      </w:pPr>
      <w:r>
        <w:rPr>
          <w:noProof/>
        </w:rPr>
        <w:t>4.1.1 检验方法概述</w:t>
      </w:r>
      <w:r>
        <w:rPr>
          <w:noProof/>
        </w:rPr>
        <w:tab/>
      </w:r>
      <w:r>
        <w:rPr>
          <w:noProof/>
        </w:rPr>
        <w:fldChar w:fldCharType="begin"/>
      </w:r>
      <w:r>
        <w:rPr>
          <w:noProof/>
        </w:rPr>
        <w:instrText xml:space="preserve"> PAGEREF _Toc4249715 \h </w:instrText>
      </w:r>
      <w:r>
        <w:rPr>
          <w:noProof/>
        </w:rPr>
      </w:r>
      <w:r>
        <w:rPr>
          <w:noProof/>
        </w:rPr>
        <w:fldChar w:fldCharType="separate"/>
      </w:r>
      <w:r w:rsidR="00A93C0D">
        <w:rPr>
          <w:noProof/>
        </w:rPr>
        <w:t>16</w:t>
      </w:r>
      <w:r>
        <w:rPr>
          <w:noProof/>
        </w:rPr>
        <w:fldChar w:fldCharType="end"/>
      </w:r>
    </w:p>
    <w:p w14:paraId="6D7E7A64" w14:textId="734A3D09" w:rsidR="00A9007F" w:rsidRDefault="00A9007F">
      <w:pPr>
        <w:pStyle w:val="TOC3"/>
        <w:tabs>
          <w:tab w:val="right" w:leader="dot" w:pos="8296"/>
        </w:tabs>
        <w:rPr>
          <w:rFonts w:asciiTheme="minorHAnsi" w:eastAsiaTheme="minorEastAsia" w:hAnsiTheme="minorHAnsi" w:cstheme="minorBidi"/>
          <w:noProof/>
          <w:szCs w:val="22"/>
        </w:rPr>
      </w:pPr>
      <w:r>
        <w:rPr>
          <w:noProof/>
        </w:rPr>
        <w:t>4.1.2 检验模型设定与解释</w:t>
      </w:r>
      <w:r>
        <w:rPr>
          <w:noProof/>
        </w:rPr>
        <w:tab/>
      </w:r>
      <w:r>
        <w:rPr>
          <w:noProof/>
        </w:rPr>
        <w:fldChar w:fldCharType="begin"/>
      </w:r>
      <w:r>
        <w:rPr>
          <w:noProof/>
        </w:rPr>
        <w:instrText xml:space="preserve"> PAGEREF _Toc4249716 \h </w:instrText>
      </w:r>
      <w:r>
        <w:rPr>
          <w:noProof/>
        </w:rPr>
      </w:r>
      <w:r>
        <w:rPr>
          <w:noProof/>
        </w:rPr>
        <w:fldChar w:fldCharType="separate"/>
      </w:r>
      <w:r w:rsidR="00A93C0D">
        <w:rPr>
          <w:noProof/>
        </w:rPr>
        <w:t>16</w:t>
      </w:r>
      <w:r>
        <w:rPr>
          <w:noProof/>
        </w:rPr>
        <w:fldChar w:fldCharType="end"/>
      </w:r>
    </w:p>
    <w:p w14:paraId="282A343B" w14:textId="64465716" w:rsidR="00A9007F" w:rsidRDefault="00A9007F">
      <w:pPr>
        <w:pStyle w:val="TOC3"/>
        <w:tabs>
          <w:tab w:val="right" w:leader="dot" w:pos="8296"/>
        </w:tabs>
        <w:rPr>
          <w:rFonts w:asciiTheme="minorHAnsi" w:eastAsiaTheme="minorEastAsia" w:hAnsiTheme="minorHAnsi" w:cstheme="minorBidi"/>
          <w:noProof/>
          <w:szCs w:val="22"/>
        </w:rPr>
      </w:pPr>
      <w:r>
        <w:rPr>
          <w:noProof/>
        </w:rPr>
        <w:t>4.1.3 日历效应影响因素假设</w:t>
      </w:r>
      <w:r>
        <w:rPr>
          <w:noProof/>
        </w:rPr>
        <w:tab/>
      </w:r>
      <w:r>
        <w:rPr>
          <w:noProof/>
        </w:rPr>
        <w:fldChar w:fldCharType="begin"/>
      </w:r>
      <w:r>
        <w:rPr>
          <w:noProof/>
        </w:rPr>
        <w:instrText xml:space="preserve"> PAGEREF _Toc4249717 \h </w:instrText>
      </w:r>
      <w:r>
        <w:rPr>
          <w:noProof/>
        </w:rPr>
      </w:r>
      <w:r>
        <w:rPr>
          <w:noProof/>
        </w:rPr>
        <w:fldChar w:fldCharType="separate"/>
      </w:r>
      <w:r w:rsidR="00A93C0D">
        <w:rPr>
          <w:noProof/>
        </w:rPr>
        <w:t>16</w:t>
      </w:r>
      <w:r>
        <w:rPr>
          <w:noProof/>
        </w:rPr>
        <w:fldChar w:fldCharType="end"/>
      </w:r>
    </w:p>
    <w:p w14:paraId="76229678" w14:textId="6B1F8FF8" w:rsidR="00A9007F" w:rsidRDefault="00A9007F">
      <w:pPr>
        <w:pStyle w:val="TOC2"/>
        <w:tabs>
          <w:tab w:val="right" w:leader="dot" w:pos="8296"/>
        </w:tabs>
        <w:rPr>
          <w:rFonts w:asciiTheme="minorHAnsi" w:eastAsiaTheme="minorEastAsia" w:hAnsiTheme="minorHAnsi" w:cstheme="minorBidi"/>
          <w:noProof/>
          <w:szCs w:val="22"/>
        </w:rPr>
      </w:pPr>
      <w:r>
        <w:rPr>
          <w:noProof/>
        </w:rPr>
        <w:t>4.2 日历效应影响因素变量构造</w:t>
      </w:r>
      <w:r>
        <w:rPr>
          <w:noProof/>
        </w:rPr>
        <w:tab/>
      </w:r>
      <w:r>
        <w:rPr>
          <w:noProof/>
        </w:rPr>
        <w:fldChar w:fldCharType="begin"/>
      </w:r>
      <w:r>
        <w:rPr>
          <w:noProof/>
        </w:rPr>
        <w:instrText xml:space="preserve"> PAGEREF _Toc4249718 \h </w:instrText>
      </w:r>
      <w:r>
        <w:rPr>
          <w:noProof/>
        </w:rPr>
      </w:r>
      <w:r>
        <w:rPr>
          <w:noProof/>
        </w:rPr>
        <w:fldChar w:fldCharType="separate"/>
      </w:r>
      <w:r w:rsidR="00A93C0D">
        <w:rPr>
          <w:noProof/>
        </w:rPr>
        <w:t>17</w:t>
      </w:r>
      <w:r>
        <w:rPr>
          <w:noProof/>
        </w:rPr>
        <w:fldChar w:fldCharType="end"/>
      </w:r>
    </w:p>
    <w:p w14:paraId="27F36E09" w14:textId="06A5CCD8" w:rsidR="00A9007F" w:rsidRDefault="00A9007F">
      <w:pPr>
        <w:pStyle w:val="TOC3"/>
        <w:tabs>
          <w:tab w:val="right" w:leader="dot" w:pos="8296"/>
        </w:tabs>
        <w:rPr>
          <w:rFonts w:asciiTheme="minorHAnsi" w:eastAsiaTheme="minorEastAsia" w:hAnsiTheme="minorHAnsi" w:cstheme="minorBidi"/>
          <w:noProof/>
          <w:szCs w:val="22"/>
        </w:rPr>
      </w:pPr>
      <w:r>
        <w:rPr>
          <w:noProof/>
        </w:rPr>
        <w:lastRenderedPageBreak/>
        <w:t>4.2.1 市场风险因素</w:t>
      </w:r>
      <w:r>
        <w:rPr>
          <w:noProof/>
        </w:rPr>
        <w:tab/>
      </w:r>
      <w:r>
        <w:rPr>
          <w:noProof/>
        </w:rPr>
        <w:fldChar w:fldCharType="begin"/>
      </w:r>
      <w:r>
        <w:rPr>
          <w:noProof/>
        </w:rPr>
        <w:instrText xml:space="preserve"> PAGEREF _Toc4249719 \h </w:instrText>
      </w:r>
      <w:r>
        <w:rPr>
          <w:noProof/>
        </w:rPr>
      </w:r>
      <w:r>
        <w:rPr>
          <w:noProof/>
        </w:rPr>
        <w:fldChar w:fldCharType="separate"/>
      </w:r>
      <w:r w:rsidR="00A93C0D">
        <w:rPr>
          <w:noProof/>
        </w:rPr>
        <w:t>17</w:t>
      </w:r>
      <w:r>
        <w:rPr>
          <w:noProof/>
        </w:rPr>
        <w:fldChar w:fldCharType="end"/>
      </w:r>
    </w:p>
    <w:p w14:paraId="40D10D3C" w14:textId="00078145" w:rsidR="00A9007F" w:rsidRDefault="00A9007F">
      <w:pPr>
        <w:pStyle w:val="TOC3"/>
        <w:tabs>
          <w:tab w:val="right" w:leader="dot" w:pos="8296"/>
        </w:tabs>
        <w:rPr>
          <w:rFonts w:asciiTheme="minorHAnsi" w:eastAsiaTheme="minorEastAsia" w:hAnsiTheme="minorHAnsi" w:cstheme="minorBidi"/>
          <w:noProof/>
          <w:szCs w:val="22"/>
        </w:rPr>
      </w:pPr>
      <w:r>
        <w:rPr>
          <w:noProof/>
        </w:rPr>
        <w:t>4.2.2 投资者情绪因素</w:t>
      </w:r>
      <w:r>
        <w:rPr>
          <w:noProof/>
        </w:rPr>
        <w:tab/>
      </w:r>
      <w:r>
        <w:rPr>
          <w:noProof/>
        </w:rPr>
        <w:fldChar w:fldCharType="begin"/>
      </w:r>
      <w:r>
        <w:rPr>
          <w:noProof/>
        </w:rPr>
        <w:instrText xml:space="preserve"> PAGEREF _Toc4249720 \h </w:instrText>
      </w:r>
      <w:r>
        <w:rPr>
          <w:noProof/>
        </w:rPr>
      </w:r>
      <w:r>
        <w:rPr>
          <w:noProof/>
        </w:rPr>
        <w:fldChar w:fldCharType="separate"/>
      </w:r>
      <w:r w:rsidR="00A93C0D">
        <w:rPr>
          <w:noProof/>
        </w:rPr>
        <w:t>17</w:t>
      </w:r>
      <w:r>
        <w:rPr>
          <w:noProof/>
        </w:rPr>
        <w:fldChar w:fldCharType="end"/>
      </w:r>
    </w:p>
    <w:p w14:paraId="2EF598F4" w14:textId="2CAD7637" w:rsidR="00A9007F" w:rsidRDefault="00A9007F">
      <w:pPr>
        <w:pStyle w:val="TOC3"/>
        <w:tabs>
          <w:tab w:val="right" w:leader="dot" w:pos="8296"/>
        </w:tabs>
        <w:rPr>
          <w:rFonts w:asciiTheme="minorHAnsi" w:eastAsiaTheme="minorEastAsia" w:hAnsiTheme="minorHAnsi" w:cstheme="minorBidi"/>
          <w:noProof/>
          <w:szCs w:val="22"/>
        </w:rPr>
      </w:pPr>
      <w:r>
        <w:rPr>
          <w:noProof/>
        </w:rPr>
        <w:t>4.2.3 政策因素</w:t>
      </w:r>
      <w:r>
        <w:rPr>
          <w:noProof/>
        </w:rPr>
        <w:tab/>
      </w:r>
      <w:r>
        <w:rPr>
          <w:noProof/>
        </w:rPr>
        <w:fldChar w:fldCharType="begin"/>
      </w:r>
      <w:r>
        <w:rPr>
          <w:noProof/>
        </w:rPr>
        <w:instrText xml:space="preserve"> PAGEREF _Toc4249721 \h </w:instrText>
      </w:r>
      <w:r>
        <w:rPr>
          <w:noProof/>
        </w:rPr>
      </w:r>
      <w:r>
        <w:rPr>
          <w:noProof/>
        </w:rPr>
        <w:fldChar w:fldCharType="separate"/>
      </w:r>
      <w:r w:rsidR="00A93C0D">
        <w:rPr>
          <w:noProof/>
        </w:rPr>
        <w:t>18</w:t>
      </w:r>
      <w:r>
        <w:rPr>
          <w:noProof/>
        </w:rPr>
        <w:fldChar w:fldCharType="end"/>
      </w:r>
    </w:p>
    <w:p w14:paraId="1EF9A089" w14:textId="3EE049DF" w:rsidR="00A9007F" w:rsidRDefault="00A9007F">
      <w:pPr>
        <w:pStyle w:val="TOC3"/>
        <w:tabs>
          <w:tab w:val="right" w:leader="dot" w:pos="8296"/>
        </w:tabs>
        <w:rPr>
          <w:rFonts w:asciiTheme="minorHAnsi" w:eastAsiaTheme="minorEastAsia" w:hAnsiTheme="minorHAnsi" w:cstheme="minorBidi"/>
          <w:noProof/>
          <w:szCs w:val="22"/>
        </w:rPr>
      </w:pPr>
      <w:r>
        <w:rPr>
          <w:noProof/>
        </w:rPr>
        <w:t>4.2.4 影响因素变量描述性统计</w:t>
      </w:r>
      <w:r>
        <w:rPr>
          <w:noProof/>
        </w:rPr>
        <w:tab/>
      </w:r>
      <w:r>
        <w:rPr>
          <w:noProof/>
        </w:rPr>
        <w:fldChar w:fldCharType="begin"/>
      </w:r>
      <w:r>
        <w:rPr>
          <w:noProof/>
        </w:rPr>
        <w:instrText xml:space="preserve"> PAGEREF _Toc4249722 \h </w:instrText>
      </w:r>
      <w:r>
        <w:rPr>
          <w:noProof/>
        </w:rPr>
      </w:r>
      <w:r>
        <w:rPr>
          <w:noProof/>
        </w:rPr>
        <w:fldChar w:fldCharType="separate"/>
      </w:r>
      <w:r w:rsidR="00A93C0D">
        <w:rPr>
          <w:noProof/>
        </w:rPr>
        <w:t>18</w:t>
      </w:r>
      <w:r>
        <w:rPr>
          <w:noProof/>
        </w:rPr>
        <w:fldChar w:fldCharType="end"/>
      </w:r>
    </w:p>
    <w:p w14:paraId="69905DB7" w14:textId="4221383E" w:rsidR="00A9007F" w:rsidRDefault="00A9007F">
      <w:pPr>
        <w:pStyle w:val="TOC2"/>
        <w:tabs>
          <w:tab w:val="right" w:leader="dot" w:pos="8296"/>
        </w:tabs>
        <w:rPr>
          <w:rFonts w:asciiTheme="minorHAnsi" w:eastAsiaTheme="minorEastAsia" w:hAnsiTheme="minorHAnsi" w:cstheme="minorBidi"/>
          <w:noProof/>
          <w:szCs w:val="22"/>
        </w:rPr>
      </w:pPr>
      <w:r>
        <w:rPr>
          <w:noProof/>
        </w:rPr>
        <w:t>4.3 日历效应影响因素实证分析</w:t>
      </w:r>
      <w:r>
        <w:rPr>
          <w:noProof/>
        </w:rPr>
        <w:tab/>
      </w:r>
      <w:r>
        <w:rPr>
          <w:noProof/>
        </w:rPr>
        <w:fldChar w:fldCharType="begin"/>
      </w:r>
      <w:r>
        <w:rPr>
          <w:noProof/>
        </w:rPr>
        <w:instrText xml:space="preserve"> PAGEREF _Toc4249723 \h </w:instrText>
      </w:r>
      <w:r>
        <w:rPr>
          <w:noProof/>
        </w:rPr>
      </w:r>
      <w:r>
        <w:rPr>
          <w:noProof/>
        </w:rPr>
        <w:fldChar w:fldCharType="separate"/>
      </w:r>
      <w:r w:rsidR="00A93C0D">
        <w:rPr>
          <w:noProof/>
        </w:rPr>
        <w:t>19</w:t>
      </w:r>
      <w:r>
        <w:rPr>
          <w:noProof/>
        </w:rPr>
        <w:fldChar w:fldCharType="end"/>
      </w:r>
    </w:p>
    <w:p w14:paraId="62682D4A" w14:textId="737549C7" w:rsidR="00A9007F" w:rsidRDefault="00A9007F">
      <w:pPr>
        <w:pStyle w:val="TOC3"/>
        <w:tabs>
          <w:tab w:val="right" w:leader="dot" w:pos="8296"/>
        </w:tabs>
        <w:rPr>
          <w:rFonts w:asciiTheme="minorHAnsi" w:eastAsiaTheme="minorEastAsia" w:hAnsiTheme="minorHAnsi" w:cstheme="minorBidi"/>
          <w:noProof/>
          <w:szCs w:val="22"/>
        </w:rPr>
      </w:pPr>
      <w:r>
        <w:rPr>
          <w:noProof/>
        </w:rPr>
        <w:t>4.3.1 实证结果</w:t>
      </w:r>
      <w:r>
        <w:rPr>
          <w:noProof/>
        </w:rPr>
        <w:tab/>
      </w:r>
      <w:r>
        <w:rPr>
          <w:noProof/>
        </w:rPr>
        <w:fldChar w:fldCharType="begin"/>
      </w:r>
      <w:r>
        <w:rPr>
          <w:noProof/>
        </w:rPr>
        <w:instrText xml:space="preserve"> PAGEREF _Toc4249724 \h </w:instrText>
      </w:r>
      <w:r>
        <w:rPr>
          <w:noProof/>
        </w:rPr>
      </w:r>
      <w:r>
        <w:rPr>
          <w:noProof/>
        </w:rPr>
        <w:fldChar w:fldCharType="separate"/>
      </w:r>
      <w:r w:rsidR="00A93C0D">
        <w:rPr>
          <w:noProof/>
        </w:rPr>
        <w:t>19</w:t>
      </w:r>
      <w:r>
        <w:rPr>
          <w:noProof/>
        </w:rPr>
        <w:fldChar w:fldCharType="end"/>
      </w:r>
    </w:p>
    <w:p w14:paraId="519E5ABB" w14:textId="0709B52A" w:rsidR="00A9007F" w:rsidRDefault="00A9007F">
      <w:pPr>
        <w:pStyle w:val="TOC3"/>
        <w:tabs>
          <w:tab w:val="right" w:leader="dot" w:pos="8296"/>
        </w:tabs>
        <w:rPr>
          <w:rFonts w:asciiTheme="minorHAnsi" w:eastAsiaTheme="minorEastAsia" w:hAnsiTheme="minorHAnsi" w:cstheme="minorBidi"/>
          <w:noProof/>
          <w:szCs w:val="22"/>
        </w:rPr>
      </w:pPr>
      <w:r>
        <w:rPr>
          <w:noProof/>
        </w:rPr>
        <w:t>4.3.2 实证分析</w:t>
      </w:r>
      <w:r>
        <w:rPr>
          <w:noProof/>
        </w:rPr>
        <w:tab/>
      </w:r>
      <w:r>
        <w:rPr>
          <w:noProof/>
        </w:rPr>
        <w:fldChar w:fldCharType="begin"/>
      </w:r>
      <w:r>
        <w:rPr>
          <w:noProof/>
        </w:rPr>
        <w:instrText xml:space="preserve"> PAGEREF _Toc4249725 \h </w:instrText>
      </w:r>
      <w:r>
        <w:rPr>
          <w:noProof/>
        </w:rPr>
      </w:r>
      <w:r>
        <w:rPr>
          <w:noProof/>
        </w:rPr>
        <w:fldChar w:fldCharType="separate"/>
      </w:r>
      <w:r w:rsidR="00A93C0D">
        <w:rPr>
          <w:noProof/>
        </w:rPr>
        <w:t>20</w:t>
      </w:r>
      <w:r>
        <w:rPr>
          <w:noProof/>
        </w:rPr>
        <w:fldChar w:fldCharType="end"/>
      </w:r>
    </w:p>
    <w:p w14:paraId="430B9286" w14:textId="7F98DA3D" w:rsidR="00A9007F" w:rsidRDefault="00A9007F">
      <w:pPr>
        <w:pStyle w:val="TOC1"/>
        <w:tabs>
          <w:tab w:val="right" w:leader="dot" w:pos="8296"/>
        </w:tabs>
        <w:rPr>
          <w:rFonts w:asciiTheme="minorHAnsi" w:eastAsiaTheme="minorEastAsia" w:hAnsiTheme="minorHAnsi" w:cstheme="minorBidi"/>
          <w:noProof/>
          <w:szCs w:val="22"/>
        </w:rPr>
      </w:pPr>
      <w:r>
        <w:rPr>
          <w:noProof/>
        </w:rPr>
        <w:t>第五章 结论与建议</w:t>
      </w:r>
      <w:r>
        <w:rPr>
          <w:noProof/>
        </w:rPr>
        <w:tab/>
      </w:r>
      <w:r>
        <w:rPr>
          <w:noProof/>
        </w:rPr>
        <w:fldChar w:fldCharType="begin"/>
      </w:r>
      <w:r>
        <w:rPr>
          <w:noProof/>
        </w:rPr>
        <w:instrText xml:space="preserve"> PAGEREF _Toc4249726 \h </w:instrText>
      </w:r>
      <w:r>
        <w:rPr>
          <w:noProof/>
        </w:rPr>
      </w:r>
      <w:r>
        <w:rPr>
          <w:noProof/>
        </w:rPr>
        <w:fldChar w:fldCharType="separate"/>
      </w:r>
      <w:r w:rsidR="00A93C0D">
        <w:rPr>
          <w:noProof/>
        </w:rPr>
        <w:t>22</w:t>
      </w:r>
      <w:r>
        <w:rPr>
          <w:noProof/>
        </w:rPr>
        <w:fldChar w:fldCharType="end"/>
      </w:r>
    </w:p>
    <w:p w14:paraId="2E00E94F" w14:textId="6BC324E3" w:rsidR="00A9007F" w:rsidRDefault="00A9007F">
      <w:pPr>
        <w:pStyle w:val="TOC2"/>
        <w:tabs>
          <w:tab w:val="right" w:leader="dot" w:pos="8296"/>
        </w:tabs>
        <w:rPr>
          <w:rFonts w:asciiTheme="minorHAnsi" w:eastAsiaTheme="minorEastAsia" w:hAnsiTheme="minorHAnsi" w:cstheme="minorBidi"/>
          <w:noProof/>
          <w:szCs w:val="22"/>
        </w:rPr>
      </w:pPr>
      <w:r>
        <w:rPr>
          <w:noProof/>
        </w:rPr>
        <w:t>5.1 日历效应检验的结论</w:t>
      </w:r>
      <w:r>
        <w:rPr>
          <w:noProof/>
        </w:rPr>
        <w:tab/>
      </w:r>
      <w:r>
        <w:rPr>
          <w:noProof/>
        </w:rPr>
        <w:fldChar w:fldCharType="begin"/>
      </w:r>
      <w:r>
        <w:rPr>
          <w:noProof/>
        </w:rPr>
        <w:instrText xml:space="preserve"> PAGEREF _Toc4249727 \h </w:instrText>
      </w:r>
      <w:r>
        <w:rPr>
          <w:noProof/>
        </w:rPr>
      </w:r>
      <w:r>
        <w:rPr>
          <w:noProof/>
        </w:rPr>
        <w:fldChar w:fldCharType="separate"/>
      </w:r>
      <w:r w:rsidR="00A93C0D">
        <w:rPr>
          <w:noProof/>
        </w:rPr>
        <w:t>22</w:t>
      </w:r>
      <w:r>
        <w:rPr>
          <w:noProof/>
        </w:rPr>
        <w:fldChar w:fldCharType="end"/>
      </w:r>
    </w:p>
    <w:p w14:paraId="7403523D" w14:textId="7FDA8713" w:rsidR="00A9007F" w:rsidRDefault="00A9007F">
      <w:pPr>
        <w:pStyle w:val="TOC2"/>
        <w:tabs>
          <w:tab w:val="right" w:leader="dot" w:pos="8296"/>
        </w:tabs>
        <w:rPr>
          <w:rFonts w:asciiTheme="minorHAnsi" w:eastAsiaTheme="minorEastAsia" w:hAnsiTheme="minorHAnsi" w:cstheme="minorBidi"/>
          <w:noProof/>
          <w:szCs w:val="22"/>
        </w:rPr>
      </w:pPr>
      <w:r>
        <w:rPr>
          <w:noProof/>
        </w:rPr>
        <w:t>5.2 日历效应影响因素的结论</w:t>
      </w:r>
      <w:r>
        <w:rPr>
          <w:noProof/>
        </w:rPr>
        <w:tab/>
      </w:r>
      <w:r>
        <w:rPr>
          <w:noProof/>
        </w:rPr>
        <w:fldChar w:fldCharType="begin"/>
      </w:r>
      <w:r>
        <w:rPr>
          <w:noProof/>
        </w:rPr>
        <w:instrText xml:space="preserve"> PAGEREF _Toc4249728 \h </w:instrText>
      </w:r>
      <w:r>
        <w:rPr>
          <w:noProof/>
        </w:rPr>
      </w:r>
      <w:r>
        <w:rPr>
          <w:noProof/>
        </w:rPr>
        <w:fldChar w:fldCharType="separate"/>
      </w:r>
      <w:r w:rsidR="00A93C0D">
        <w:rPr>
          <w:noProof/>
        </w:rPr>
        <w:t>22</w:t>
      </w:r>
      <w:r>
        <w:rPr>
          <w:noProof/>
        </w:rPr>
        <w:fldChar w:fldCharType="end"/>
      </w:r>
    </w:p>
    <w:p w14:paraId="3E76E67F" w14:textId="39BDE359" w:rsidR="00A9007F" w:rsidRDefault="00A9007F">
      <w:pPr>
        <w:pStyle w:val="TOC2"/>
        <w:tabs>
          <w:tab w:val="right" w:leader="dot" w:pos="8296"/>
        </w:tabs>
        <w:rPr>
          <w:rFonts w:asciiTheme="minorHAnsi" w:eastAsiaTheme="minorEastAsia" w:hAnsiTheme="minorHAnsi" w:cstheme="minorBidi"/>
          <w:noProof/>
          <w:szCs w:val="22"/>
        </w:rPr>
      </w:pPr>
      <w:r>
        <w:rPr>
          <w:noProof/>
        </w:rPr>
        <w:t>5.3 相关建议</w:t>
      </w:r>
      <w:r>
        <w:rPr>
          <w:noProof/>
        </w:rPr>
        <w:tab/>
      </w:r>
      <w:r>
        <w:rPr>
          <w:noProof/>
        </w:rPr>
        <w:fldChar w:fldCharType="begin"/>
      </w:r>
      <w:r>
        <w:rPr>
          <w:noProof/>
        </w:rPr>
        <w:instrText xml:space="preserve"> PAGEREF _Toc4249729 \h </w:instrText>
      </w:r>
      <w:r>
        <w:rPr>
          <w:noProof/>
        </w:rPr>
      </w:r>
      <w:r>
        <w:rPr>
          <w:noProof/>
        </w:rPr>
        <w:fldChar w:fldCharType="separate"/>
      </w:r>
      <w:r w:rsidR="00A93C0D">
        <w:rPr>
          <w:noProof/>
        </w:rPr>
        <w:t>23</w:t>
      </w:r>
      <w:r>
        <w:rPr>
          <w:noProof/>
        </w:rPr>
        <w:fldChar w:fldCharType="end"/>
      </w:r>
    </w:p>
    <w:p w14:paraId="7275652F" w14:textId="3ACC9000" w:rsidR="00A9007F" w:rsidRDefault="00A9007F">
      <w:pPr>
        <w:pStyle w:val="TOC3"/>
        <w:tabs>
          <w:tab w:val="right" w:leader="dot" w:pos="8296"/>
        </w:tabs>
        <w:rPr>
          <w:rFonts w:asciiTheme="minorHAnsi" w:eastAsiaTheme="minorEastAsia" w:hAnsiTheme="minorHAnsi" w:cstheme="minorBidi"/>
          <w:noProof/>
          <w:szCs w:val="22"/>
        </w:rPr>
      </w:pPr>
      <w:r>
        <w:rPr>
          <w:noProof/>
        </w:rPr>
        <w:t>5.3.1 理论研究建议</w:t>
      </w:r>
      <w:r>
        <w:rPr>
          <w:noProof/>
        </w:rPr>
        <w:tab/>
      </w:r>
      <w:r>
        <w:rPr>
          <w:noProof/>
        </w:rPr>
        <w:fldChar w:fldCharType="begin"/>
      </w:r>
      <w:r>
        <w:rPr>
          <w:noProof/>
        </w:rPr>
        <w:instrText xml:space="preserve"> PAGEREF _Toc4249730 \h </w:instrText>
      </w:r>
      <w:r>
        <w:rPr>
          <w:noProof/>
        </w:rPr>
      </w:r>
      <w:r>
        <w:rPr>
          <w:noProof/>
        </w:rPr>
        <w:fldChar w:fldCharType="separate"/>
      </w:r>
      <w:r w:rsidR="00A93C0D">
        <w:rPr>
          <w:noProof/>
        </w:rPr>
        <w:t>23</w:t>
      </w:r>
      <w:r>
        <w:rPr>
          <w:noProof/>
        </w:rPr>
        <w:fldChar w:fldCharType="end"/>
      </w:r>
    </w:p>
    <w:p w14:paraId="1CB7AE1E" w14:textId="78AD26C2" w:rsidR="00A9007F" w:rsidRDefault="00A9007F">
      <w:pPr>
        <w:pStyle w:val="TOC3"/>
        <w:tabs>
          <w:tab w:val="right" w:leader="dot" w:pos="8296"/>
        </w:tabs>
        <w:rPr>
          <w:rFonts w:asciiTheme="minorHAnsi" w:eastAsiaTheme="minorEastAsia" w:hAnsiTheme="minorHAnsi" w:cstheme="minorBidi"/>
          <w:noProof/>
          <w:szCs w:val="22"/>
        </w:rPr>
      </w:pPr>
      <w:r>
        <w:rPr>
          <w:noProof/>
        </w:rPr>
        <w:t>5.3.2 投资建议</w:t>
      </w:r>
      <w:r>
        <w:rPr>
          <w:noProof/>
        </w:rPr>
        <w:tab/>
      </w:r>
      <w:r>
        <w:rPr>
          <w:noProof/>
        </w:rPr>
        <w:fldChar w:fldCharType="begin"/>
      </w:r>
      <w:r>
        <w:rPr>
          <w:noProof/>
        </w:rPr>
        <w:instrText xml:space="preserve"> PAGEREF _Toc4249731 \h </w:instrText>
      </w:r>
      <w:r>
        <w:rPr>
          <w:noProof/>
        </w:rPr>
      </w:r>
      <w:r>
        <w:rPr>
          <w:noProof/>
        </w:rPr>
        <w:fldChar w:fldCharType="separate"/>
      </w:r>
      <w:r w:rsidR="00A93C0D">
        <w:rPr>
          <w:noProof/>
        </w:rPr>
        <w:t>23</w:t>
      </w:r>
      <w:r>
        <w:rPr>
          <w:noProof/>
        </w:rPr>
        <w:fldChar w:fldCharType="end"/>
      </w:r>
    </w:p>
    <w:p w14:paraId="4D9F7A0F" w14:textId="233F7173" w:rsidR="00A9007F" w:rsidRDefault="00A9007F">
      <w:pPr>
        <w:pStyle w:val="TOC2"/>
        <w:tabs>
          <w:tab w:val="right" w:leader="dot" w:pos="8296"/>
        </w:tabs>
        <w:rPr>
          <w:rFonts w:asciiTheme="minorHAnsi" w:eastAsiaTheme="minorEastAsia" w:hAnsiTheme="minorHAnsi" w:cstheme="minorBidi"/>
          <w:noProof/>
          <w:szCs w:val="22"/>
        </w:rPr>
      </w:pPr>
      <w:r>
        <w:rPr>
          <w:noProof/>
        </w:rPr>
        <w:t>5.4 本研究的不足之处与改进方法</w:t>
      </w:r>
      <w:r>
        <w:rPr>
          <w:noProof/>
        </w:rPr>
        <w:tab/>
      </w:r>
      <w:r>
        <w:rPr>
          <w:noProof/>
        </w:rPr>
        <w:fldChar w:fldCharType="begin"/>
      </w:r>
      <w:r>
        <w:rPr>
          <w:noProof/>
        </w:rPr>
        <w:instrText xml:space="preserve"> PAGEREF _Toc4249732 \h </w:instrText>
      </w:r>
      <w:r>
        <w:rPr>
          <w:noProof/>
        </w:rPr>
      </w:r>
      <w:r>
        <w:rPr>
          <w:noProof/>
        </w:rPr>
        <w:fldChar w:fldCharType="separate"/>
      </w:r>
      <w:r w:rsidR="00A93C0D">
        <w:rPr>
          <w:noProof/>
        </w:rPr>
        <w:t>24</w:t>
      </w:r>
      <w:r>
        <w:rPr>
          <w:noProof/>
        </w:rPr>
        <w:fldChar w:fldCharType="end"/>
      </w:r>
    </w:p>
    <w:p w14:paraId="7A1A5E06" w14:textId="39623323" w:rsidR="00A9007F" w:rsidRDefault="00A9007F">
      <w:pPr>
        <w:pStyle w:val="TOC2"/>
        <w:tabs>
          <w:tab w:val="right" w:leader="dot" w:pos="8296"/>
        </w:tabs>
        <w:rPr>
          <w:rFonts w:asciiTheme="minorHAnsi" w:eastAsiaTheme="minorEastAsia" w:hAnsiTheme="minorHAnsi" w:cstheme="minorBidi"/>
          <w:noProof/>
          <w:szCs w:val="22"/>
        </w:rPr>
      </w:pPr>
      <w:r>
        <w:rPr>
          <w:noProof/>
        </w:rPr>
        <w:t>5.5 初稿待补充内容（后续删除）</w:t>
      </w:r>
      <w:r>
        <w:rPr>
          <w:noProof/>
        </w:rPr>
        <w:tab/>
      </w:r>
      <w:r>
        <w:rPr>
          <w:noProof/>
        </w:rPr>
        <w:fldChar w:fldCharType="begin"/>
      </w:r>
      <w:r>
        <w:rPr>
          <w:noProof/>
        </w:rPr>
        <w:instrText xml:space="preserve"> PAGEREF _Toc4249733 \h </w:instrText>
      </w:r>
      <w:r>
        <w:rPr>
          <w:noProof/>
        </w:rPr>
      </w:r>
      <w:r>
        <w:rPr>
          <w:noProof/>
        </w:rPr>
        <w:fldChar w:fldCharType="separate"/>
      </w:r>
      <w:r w:rsidR="00A93C0D">
        <w:rPr>
          <w:noProof/>
        </w:rPr>
        <w:t>24</w:t>
      </w:r>
      <w:r>
        <w:rPr>
          <w:noProof/>
        </w:rPr>
        <w:fldChar w:fldCharType="end"/>
      </w:r>
    </w:p>
    <w:p w14:paraId="6095FE72" w14:textId="3C4AADA5" w:rsidR="00A9007F" w:rsidRDefault="00A9007F">
      <w:pPr>
        <w:pStyle w:val="TOC1"/>
        <w:tabs>
          <w:tab w:val="right" w:leader="dot" w:pos="8296"/>
        </w:tabs>
        <w:rPr>
          <w:rFonts w:asciiTheme="minorHAnsi" w:eastAsiaTheme="minorEastAsia" w:hAnsiTheme="minorHAnsi" w:cstheme="minorBidi"/>
          <w:noProof/>
          <w:szCs w:val="22"/>
        </w:rPr>
      </w:pPr>
      <w:r>
        <w:rPr>
          <w:noProof/>
        </w:rPr>
        <w:t>参考文献</w:t>
      </w:r>
      <w:r>
        <w:rPr>
          <w:noProof/>
        </w:rPr>
        <w:tab/>
      </w:r>
      <w:r>
        <w:rPr>
          <w:noProof/>
        </w:rPr>
        <w:fldChar w:fldCharType="begin"/>
      </w:r>
      <w:r>
        <w:rPr>
          <w:noProof/>
        </w:rPr>
        <w:instrText xml:space="preserve"> PAGEREF _Toc4249734 \h </w:instrText>
      </w:r>
      <w:r>
        <w:rPr>
          <w:noProof/>
        </w:rPr>
      </w:r>
      <w:r>
        <w:rPr>
          <w:noProof/>
        </w:rPr>
        <w:fldChar w:fldCharType="separate"/>
      </w:r>
      <w:r w:rsidR="00A93C0D">
        <w:rPr>
          <w:noProof/>
        </w:rPr>
        <w:t>25</w:t>
      </w:r>
      <w:r>
        <w:rPr>
          <w:noProof/>
        </w:rPr>
        <w:fldChar w:fldCharType="end"/>
      </w:r>
    </w:p>
    <w:p w14:paraId="754F3566" w14:textId="1620B04A" w:rsidR="00A9007F" w:rsidRDefault="00A9007F">
      <w:pPr>
        <w:pStyle w:val="TOC1"/>
        <w:tabs>
          <w:tab w:val="right" w:leader="dot" w:pos="8296"/>
        </w:tabs>
        <w:rPr>
          <w:rFonts w:asciiTheme="minorHAnsi" w:eastAsiaTheme="minorEastAsia" w:hAnsiTheme="minorHAnsi" w:cstheme="minorBidi"/>
          <w:noProof/>
          <w:szCs w:val="22"/>
        </w:rPr>
      </w:pPr>
      <w:r>
        <w:rPr>
          <w:noProof/>
        </w:rPr>
        <w:t>谢辞</w:t>
      </w:r>
      <w:r>
        <w:rPr>
          <w:noProof/>
        </w:rPr>
        <w:tab/>
      </w:r>
      <w:r>
        <w:rPr>
          <w:noProof/>
        </w:rPr>
        <w:fldChar w:fldCharType="begin"/>
      </w:r>
      <w:r>
        <w:rPr>
          <w:noProof/>
        </w:rPr>
        <w:instrText xml:space="preserve"> PAGEREF _Toc4249735 \h </w:instrText>
      </w:r>
      <w:r>
        <w:rPr>
          <w:noProof/>
        </w:rPr>
      </w:r>
      <w:r>
        <w:rPr>
          <w:noProof/>
        </w:rPr>
        <w:fldChar w:fldCharType="separate"/>
      </w:r>
      <w:r w:rsidR="00A93C0D">
        <w:rPr>
          <w:noProof/>
        </w:rPr>
        <w:t>27</w:t>
      </w:r>
      <w:r>
        <w:rPr>
          <w:noProof/>
        </w:rPr>
        <w:fldChar w:fldCharType="end"/>
      </w:r>
    </w:p>
    <w:p w14:paraId="04A0BBEE" w14:textId="5C8E74E1" w:rsidR="008F7D6E" w:rsidRDefault="0079390F" w:rsidP="008F7D6E">
      <w:pPr>
        <w:widowControl/>
        <w:jc w:val="left"/>
        <w:rPr>
          <w:rFonts w:ascii="黑体" w:eastAsia="黑体" w:hAnsi="黑体" w:cs="Times New Roman"/>
          <w:b/>
          <w:sz w:val="32"/>
          <w:szCs w:val="28"/>
        </w:rPr>
      </w:pPr>
      <w:r>
        <w:rPr>
          <w:rFonts w:ascii="宋体" w:eastAsia="宋体" w:hAnsi="宋体" w:cs="Times New Roman"/>
          <w:b/>
          <w:sz w:val="32"/>
          <w:szCs w:val="28"/>
        </w:rPr>
        <w:fldChar w:fldCharType="end"/>
      </w:r>
    </w:p>
    <w:p w14:paraId="2AE1E0ED" w14:textId="77777777" w:rsidR="008A6E31" w:rsidRDefault="008A6E31">
      <w:pPr>
        <w:widowControl/>
        <w:jc w:val="left"/>
        <w:rPr>
          <w:rFonts w:ascii="黑体" w:eastAsia="黑体" w:hAnsi="黑体" w:cs="Times New Roman"/>
          <w:b/>
          <w:sz w:val="32"/>
          <w:szCs w:val="28"/>
        </w:rPr>
      </w:pPr>
      <w:r>
        <w:rPr>
          <w:rFonts w:ascii="黑体" w:eastAsia="黑体" w:hAnsi="黑体" w:cs="Times New Roman"/>
          <w:b/>
          <w:sz w:val="32"/>
          <w:szCs w:val="28"/>
        </w:rPr>
        <w:br w:type="page"/>
      </w:r>
    </w:p>
    <w:p w14:paraId="1431B284" w14:textId="77777777" w:rsidR="00DB5B46" w:rsidRDefault="00DB5B46" w:rsidP="009F0679">
      <w:pPr>
        <w:widowControl/>
        <w:jc w:val="center"/>
        <w:rPr>
          <w:rFonts w:ascii="黑体" w:eastAsia="黑体" w:hAnsi="黑体" w:cs="Times New Roman"/>
          <w:b/>
          <w:sz w:val="32"/>
          <w:szCs w:val="28"/>
        </w:rPr>
        <w:sectPr w:rsidR="00DB5B46" w:rsidSect="001F780C">
          <w:headerReference w:type="default" r:id="rId12"/>
          <w:pgSz w:w="11906" w:h="16838"/>
          <w:pgMar w:top="1440" w:right="1800" w:bottom="1440" w:left="1800" w:header="851" w:footer="992" w:gutter="0"/>
          <w:cols w:space="425"/>
          <w:titlePg/>
          <w:docGrid w:type="lines" w:linePitch="312"/>
        </w:sectPr>
      </w:pPr>
    </w:p>
    <w:p w14:paraId="1B3FE097" w14:textId="4AFAD7B2" w:rsidR="009F0679" w:rsidRDefault="009F0679" w:rsidP="009F0679">
      <w:pPr>
        <w:widowControl/>
        <w:jc w:val="center"/>
        <w:rPr>
          <w:rFonts w:ascii="黑体" w:eastAsia="黑体" w:hAnsi="黑体" w:cs="Times New Roman"/>
          <w:b/>
          <w:sz w:val="32"/>
          <w:szCs w:val="28"/>
        </w:rPr>
      </w:pPr>
    </w:p>
    <w:p w14:paraId="7A95AFF4" w14:textId="502FA98B" w:rsidR="009F0679" w:rsidRDefault="009F0679" w:rsidP="00BF6C12">
      <w:pPr>
        <w:pStyle w:val="a"/>
      </w:pPr>
      <w:bookmarkStart w:id="2" w:name="_Toc4249680"/>
      <w:r w:rsidRPr="009F0679">
        <w:rPr>
          <w:rFonts w:hint="eastAsia"/>
        </w:rPr>
        <w:t>绪论</w:t>
      </w:r>
      <w:bookmarkEnd w:id="2"/>
    </w:p>
    <w:p w14:paraId="0C0C4E7B" w14:textId="4F2B8712" w:rsidR="009F0679" w:rsidRDefault="009F0679" w:rsidP="009F0679">
      <w:pPr>
        <w:widowControl/>
        <w:jc w:val="center"/>
        <w:rPr>
          <w:rFonts w:ascii="黑体" w:eastAsia="黑体" w:hAnsi="黑体" w:cs="Times New Roman"/>
          <w:b/>
          <w:sz w:val="32"/>
          <w:szCs w:val="28"/>
        </w:rPr>
      </w:pPr>
    </w:p>
    <w:p w14:paraId="40E22567" w14:textId="2FE9E844" w:rsidR="00962FDB" w:rsidRDefault="00BC3C61" w:rsidP="00DA654D">
      <w:pPr>
        <w:pStyle w:val="a0"/>
        <w:spacing w:before="156"/>
      </w:pPr>
      <w:bookmarkStart w:id="3" w:name="_Toc4249681"/>
      <w:r>
        <w:rPr>
          <w:rFonts w:hint="eastAsia"/>
        </w:rPr>
        <w:t>研究背景及研究意义</w:t>
      </w:r>
      <w:bookmarkEnd w:id="3"/>
    </w:p>
    <w:p w14:paraId="0E2779A4" w14:textId="651C14D9" w:rsidR="008E6C6D" w:rsidRDefault="008E6C6D" w:rsidP="000B2C91">
      <w:pPr>
        <w:pStyle w:val="a1"/>
        <w:spacing w:before="156" w:after="156"/>
        <w:ind w:left="420"/>
      </w:pPr>
      <w:bookmarkStart w:id="4" w:name="_Toc4249682"/>
      <w:r>
        <w:rPr>
          <w:rFonts w:hint="eastAsia"/>
        </w:rPr>
        <w:t>研究背景</w:t>
      </w:r>
      <w:bookmarkEnd w:id="4"/>
    </w:p>
    <w:p w14:paraId="162732DF" w14:textId="5455F640" w:rsidR="005242E1" w:rsidRPr="00DA654D" w:rsidRDefault="00DA654D" w:rsidP="00DA654D">
      <w:pPr>
        <w:pStyle w:val="ac"/>
        <w:ind w:firstLine="420"/>
      </w:pPr>
      <w:r>
        <w:rPr>
          <w:rFonts w:hint="eastAsia"/>
        </w:rPr>
        <w:t>自</w:t>
      </w:r>
      <w:r>
        <w:t>1980年以来，伴随着改革开放和社会主义市场经济发展，中国证券市场</w:t>
      </w:r>
      <w:r>
        <w:rPr>
          <w:rFonts w:hint="eastAsia"/>
        </w:rPr>
        <w:t>逐步成长。</w:t>
      </w:r>
      <w:r>
        <w:t>1990年11月26日上海证券交易所成立，同年</w:t>
      </w:r>
      <w:r>
        <w:rPr>
          <w:rFonts w:hint="eastAsia"/>
        </w:rPr>
        <w:t>1</w:t>
      </w:r>
      <w:r>
        <w:t>2月</w:t>
      </w:r>
      <w:r>
        <w:rPr>
          <w:rFonts w:hint="eastAsia"/>
        </w:rPr>
        <w:t>1日深圳证券交易所成立，经过近3</w:t>
      </w:r>
      <w:r>
        <w:t>0年的快速成长，上交所</w:t>
      </w:r>
      <w:r>
        <w:rPr>
          <w:rFonts w:hint="eastAsia"/>
        </w:rPr>
        <w:t>与深交所均</w:t>
      </w:r>
      <w:r>
        <w:t>已发展成为</w:t>
      </w:r>
      <w:r>
        <w:rPr>
          <w:rFonts w:hint="eastAsia"/>
        </w:rPr>
        <w:t>市场结构完整、规范有序运作、高效稳健运行的证券交易所。在2</w:t>
      </w:r>
      <w:r>
        <w:t>009</w:t>
      </w:r>
      <w:r>
        <w:rPr>
          <w:rFonts w:hint="eastAsia"/>
        </w:rPr>
        <w:t>年1</w:t>
      </w:r>
      <w:r>
        <w:t>0</w:t>
      </w:r>
      <w:r>
        <w:rPr>
          <w:rFonts w:hint="eastAsia"/>
        </w:rPr>
        <w:t>月，深交所设立创业板，专门为自主创新及其他成长</w:t>
      </w:r>
      <w:proofErr w:type="gramStart"/>
      <w:r>
        <w:rPr>
          <w:rFonts w:hint="eastAsia"/>
        </w:rPr>
        <w:t>型创业</w:t>
      </w:r>
      <w:proofErr w:type="gramEnd"/>
      <w:r>
        <w:rPr>
          <w:rFonts w:hint="eastAsia"/>
        </w:rPr>
        <w:t>企业发展提供融资服务。截至2</w:t>
      </w:r>
      <w:r>
        <w:t>019</w:t>
      </w:r>
      <w:r>
        <w:rPr>
          <w:rFonts w:hint="eastAsia"/>
        </w:rPr>
        <w:t>年2月，在上交所共有1</w:t>
      </w:r>
      <w:r>
        <w:t>400</w:t>
      </w:r>
      <w:r>
        <w:rPr>
          <w:rFonts w:hint="eastAsia"/>
        </w:rPr>
        <w:t>余家上市公司，总市值超过3</w:t>
      </w:r>
      <w:r>
        <w:t>2</w:t>
      </w:r>
      <w:proofErr w:type="gramStart"/>
      <w:r>
        <w:rPr>
          <w:rFonts w:hint="eastAsia"/>
        </w:rPr>
        <w:t>万亿</w:t>
      </w:r>
      <w:proofErr w:type="gramEnd"/>
      <w:r>
        <w:rPr>
          <w:rFonts w:hint="eastAsia"/>
        </w:rPr>
        <w:t>人民币；在深交所主板共有</w:t>
      </w:r>
      <w:r>
        <w:t>470</w:t>
      </w:r>
      <w:r>
        <w:rPr>
          <w:rFonts w:hint="eastAsia"/>
        </w:rPr>
        <w:t>余家上市公司，总市值超过</w:t>
      </w:r>
      <w:r>
        <w:t>7</w:t>
      </w:r>
      <w:proofErr w:type="gramStart"/>
      <w:r>
        <w:rPr>
          <w:rFonts w:hint="eastAsia"/>
        </w:rPr>
        <w:t>万亿</w:t>
      </w:r>
      <w:proofErr w:type="gramEnd"/>
      <w:r>
        <w:rPr>
          <w:rFonts w:hint="eastAsia"/>
        </w:rPr>
        <w:t>人民币；在深交</w:t>
      </w:r>
      <w:proofErr w:type="gramStart"/>
      <w:r>
        <w:rPr>
          <w:rFonts w:hint="eastAsia"/>
        </w:rPr>
        <w:t>所创业</w:t>
      </w:r>
      <w:proofErr w:type="gramEnd"/>
      <w:r>
        <w:rPr>
          <w:rFonts w:hint="eastAsia"/>
        </w:rPr>
        <w:t>板共有7</w:t>
      </w:r>
      <w:r>
        <w:t>40</w:t>
      </w:r>
      <w:r>
        <w:rPr>
          <w:rFonts w:hint="eastAsia"/>
        </w:rPr>
        <w:t>余家上市公司，总市值超过5</w:t>
      </w:r>
      <w:proofErr w:type="gramStart"/>
      <w:r>
        <w:rPr>
          <w:rFonts w:hint="eastAsia"/>
        </w:rPr>
        <w:t>万</w:t>
      </w:r>
      <w:proofErr w:type="gramEnd"/>
      <w:r>
        <w:rPr>
          <w:rFonts w:hint="eastAsia"/>
        </w:rPr>
        <w:t>亿人民币。</w:t>
      </w:r>
      <w:r w:rsidR="00740FBC">
        <w:rPr>
          <w:rFonts w:hint="eastAsia"/>
        </w:rPr>
        <w:t>因此，</w:t>
      </w:r>
      <w:r>
        <w:rPr>
          <w:rFonts w:hint="eastAsia"/>
        </w:rPr>
        <w:t>对代表中国股市整体情况的上证综指、深证成指、创业板指中的股市异象进行研究有重要的实际意义，叠加国内对三种指数综合</w:t>
      </w:r>
      <w:r w:rsidR="00FA667C">
        <w:rPr>
          <w:rFonts w:hint="eastAsia"/>
        </w:rPr>
        <w:t>检验</w:t>
      </w:r>
      <w:r>
        <w:rPr>
          <w:rFonts w:hint="eastAsia"/>
        </w:rPr>
        <w:t>日历效应及实证影响因素的研究很少，本文选择这三种股指作为中国股市日历效应的研究对象以期在揭示</w:t>
      </w:r>
      <w:r w:rsidR="00267B53">
        <w:rPr>
          <w:rFonts w:hint="eastAsia"/>
        </w:rPr>
        <w:t>更完整的</w:t>
      </w:r>
      <w:r>
        <w:rPr>
          <w:rFonts w:hint="eastAsia"/>
        </w:rPr>
        <w:t>日历效应</w:t>
      </w:r>
      <w:r w:rsidR="008E37A2">
        <w:rPr>
          <w:rFonts w:hint="eastAsia"/>
        </w:rPr>
        <w:t>及其影响因素</w:t>
      </w:r>
      <w:r>
        <w:rPr>
          <w:rFonts w:hint="eastAsia"/>
        </w:rPr>
        <w:t>的同时为国家完善资本市场建设提供建议。</w:t>
      </w:r>
    </w:p>
    <w:p w14:paraId="096B0BC5" w14:textId="4A1CC447" w:rsidR="008E6C6D" w:rsidRDefault="008E6C6D" w:rsidP="005242E1">
      <w:pPr>
        <w:pStyle w:val="a1"/>
        <w:spacing w:before="156" w:after="156"/>
        <w:ind w:left="420"/>
      </w:pPr>
      <w:bookmarkStart w:id="5" w:name="_Toc4249683"/>
      <w:r>
        <w:rPr>
          <w:rFonts w:hint="eastAsia"/>
        </w:rPr>
        <w:t>研究意义</w:t>
      </w:r>
      <w:bookmarkEnd w:id="5"/>
    </w:p>
    <w:p w14:paraId="303B481C" w14:textId="77777777" w:rsidR="002F46AB" w:rsidRPr="00BC1999" w:rsidRDefault="002F46AB" w:rsidP="002F46AB">
      <w:pPr>
        <w:pStyle w:val="ac"/>
        <w:ind w:firstLine="420"/>
      </w:pPr>
      <w:r w:rsidRPr="00BC1999">
        <w:rPr>
          <w:rFonts w:hint="eastAsia"/>
        </w:rPr>
        <w:t>本文共有两个主要目的，首先是检验中国股市的日历效应，其次是分析这类日历效应的影响因素。日历效应，指资产收益率在某些特殊的时间段内出现异常波动，且这种异常波动能在一段时间内持续存在。</w:t>
      </w:r>
    </w:p>
    <w:p w14:paraId="6D4A2ED7" w14:textId="77777777" w:rsidR="002F46AB" w:rsidRPr="00BC1999" w:rsidRDefault="002F46AB" w:rsidP="002F46AB">
      <w:pPr>
        <w:pStyle w:val="ac"/>
        <w:ind w:firstLine="420"/>
      </w:pPr>
      <w:r w:rsidRPr="00BC1999">
        <w:rPr>
          <w:rFonts w:hint="eastAsia"/>
        </w:rPr>
        <w:t>检验中国股市的日历效应，是</w:t>
      </w:r>
      <w:proofErr w:type="gramStart"/>
      <w:r w:rsidRPr="00BC1999">
        <w:rPr>
          <w:rFonts w:hint="eastAsia"/>
        </w:rPr>
        <w:t>以上证</w:t>
      </w:r>
      <w:proofErr w:type="gramEnd"/>
      <w:r w:rsidRPr="00BC1999">
        <w:rPr>
          <w:rFonts w:hint="eastAsia"/>
        </w:rPr>
        <w:t>指数、深证成指、创业板指作为研究对象，检验其收益率是否存在日历效应。日历效应的表现形式有多种，比如周内效应、月内效应、隔月效应、假日效应等，本文主要研究样本内的周内效应、月内效应与假日效应。例如某一资产存在“负周一效应”指某段时间内该资产收益率在周一显著为负。</w:t>
      </w:r>
    </w:p>
    <w:p w14:paraId="51F3D1AF" w14:textId="77777777" w:rsidR="002F46AB" w:rsidRPr="00BC1999" w:rsidRDefault="002F46AB" w:rsidP="002F46AB">
      <w:pPr>
        <w:pStyle w:val="ac"/>
        <w:ind w:firstLine="420"/>
      </w:pPr>
      <w:r w:rsidRPr="00BC1999">
        <w:rPr>
          <w:rFonts w:hint="eastAsia"/>
        </w:rPr>
        <w:t>现有的大量研究表明，异常波动的规则（规律）不断发生变化，检验中国股市可能存在的日历效应并以此作为中国股市的特征之一是不明智的。</w:t>
      </w:r>
    </w:p>
    <w:p w14:paraId="11C00FDA" w14:textId="77777777" w:rsidR="002F46AB" w:rsidRPr="00BC1999" w:rsidRDefault="002F46AB" w:rsidP="002F46AB">
      <w:pPr>
        <w:pStyle w:val="ac"/>
        <w:ind w:firstLine="420"/>
      </w:pPr>
      <w:r w:rsidRPr="00BC1999">
        <w:t>Sullivan</w:t>
      </w:r>
      <w:r w:rsidRPr="00BC1999">
        <w:rPr>
          <w:rFonts w:hint="eastAsia"/>
        </w:rPr>
        <w:t>等</w:t>
      </w:r>
      <w:r>
        <w:fldChar w:fldCharType="begin"/>
      </w:r>
      <w: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sidRPr="00BC1999">
        <w:rPr>
          <w:rFonts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hint="eastAsia"/>
        </w:rPr>
        <w:t>外往往</w:t>
      </w:r>
      <w:proofErr w:type="gramEnd"/>
      <w:r w:rsidRPr="00BC1999">
        <w:rPr>
          <w:rFonts w:hint="eastAsia"/>
        </w:rPr>
        <w:t>是不显著的。</w:t>
      </w:r>
    </w:p>
    <w:p w14:paraId="102CD98B" w14:textId="77777777" w:rsidR="002F46AB" w:rsidRPr="00BC1999" w:rsidRDefault="002F46AB" w:rsidP="002F46AB">
      <w:pPr>
        <w:pStyle w:val="ac"/>
        <w:ind w:firstLine="420"/>
      </w:pPr>
      <w:r w:rsidRPr="00BC1999">
        <w:rPr>
          <w:rFonts w:hint="eastAsia"/>
        </w:rPr>
        <w:t>因此，本文并非</w:t>
      </w:r>
      <w:r>
        <w:rPr>
          <w:rFonts w:hint="eastAsia"/>
        </w:rPr>
        <w:t>要</w:t>
      </w:r>
      <w:r w:rsidRPr="00BC1999">
        <w:rPr>
          <w:rFonts w:hint="eastAsia"/>
        </w:rPr>
        <w:t>寻找中国股市中普遍存在的某些日历效应,将之视为中国股市的特征之一，并以此作为投资策略依据以期获得超额收益、视作某类市场无效率的表现等。</w:t>
      </w:r>
    </w:p>
    <w:p w14:paraId="5773B468" w14:textId="2314DA72" w:rsidR="00BC3C61" w:rsidRPr="002F46AB" w:rsidRDefault="002F46AB" w:rsidP="00F35EB2">
      <w:pPr>
        <w:pStyle w:val="ac"/>
        <w:ind w:firstLine="420"/>
      </w:pPr>
      <w:r w:rsidRPr="00BC1999">
        <w:rPr>
          <w:rFonts w:hint="eastAsia"/>
        </w:rPr>
        <w:t>由此引出本文的第二个目的：通过多种方式探究可能与这种异常现象相关的因素，还原日历效应这一表面现象之下的逻辑。</w:t>
      </w:r>
    </w:p>
    <w:p w14:paraId="2AB145D4" w14:textId="5AFCBAD3" w:rsidR="00BA429B" w:rsidRDefault="00BA429B" w:rsidP="00EF23C6">
      <w:pPr>
        <w:pStyle w:val="a0"/>
        <w:spacing w:before="156"/>
      </w:pPr>
      <w:bookmarkStart w:id="6" w:name="_Toc4249684"/>
      <w:r>
        <w:rPr>
          <w:rFonts w:hint="eastAsia"/>
        </w:rPr>
        <w:t>研究方法与内容安排</w:t>
      </w:r>
      <w:bookmarkEnd w:id="6"/>
    </w:p>
    <w:p w14:paraId="37886E9A" w14:textId="0A91A828" w:rsidR="00376E9D" w:rsidRDefault="00376E9D" w:rsidP="00376E9D">
      <w:pPr>
        <w:pStyle w:val="a1"/>
        <w:spacing w:before="156" w:after="156"/>
        <w:ind w:left="420"/>
      </w:pPr>
      <w:bookmarkStart w:id="7" w:name="_Toc4249685"/>
      <w:r>
        <w:rPr>
          <w:rFonts w:hint="eastAsia"/>
        </w:rPr>
        <w:t>研究方法</w:t>
      </w:r>
      <w:bookmarkEnd w:id="7"/>
    </w:p>
    <w:p w14:paraId="53949A87" w14:textId="77777777" w:rsidR="00AF0F89" w:rsidRPr="00BC1999" w:rsidRDefault="00AF0F89" w:rsidP="00AF0F89">
      <w:pPr>
        <w:pStyle w:val="ac"/>
        <w:ind w:firstLine="420"/>
      </w:pPr>
      <w:r w:rsidRPr="00BC1999">
        <w:rPr>
          <w:rFonts w:hint="eastAsia"/>
        </w:rPr>
        <w:lastRenderedPageBreak/>
        <w:t>本文所选用的主要数据，即上证指数、深证成指和创业板指5分钟高频数据与</w:t>
      </w:r>
      <w:proofErr w:type="gramStart"/>
      <w:r w:rsidRPr="00BC1999">
        <w:rPr>
          <w:rFonts w:hint="eastAsia"/>
        </w:rPr>
        <w:t>日数据</w:t>
      </w:r>
      <w:proofErr w:type="gramEnd"/>
      <w:r w:rsidRPr="00BC1999">
        <w:rPr>
          <w:rFonts w:hint="eastAsia"/>
        </w:rPr>
        <w:t>均</w:t>
      </w:r>
      <w:proofErr w:type="gramStart"/>
      <w:r w:rsidRPr="00BC1999">
        <w:rPr>
          <w:rFonts w:hint="eastAsia"/>
        </w:rPr>
        <w:t>来自聚宽数</w:t>
      </w:r>
      <w:proofErr w:type="gramEnd"/>
      <w:r w:rsidRPr="00BC1999">
        <w:rPr>
          <w:rFonts w:hint="eastAsia"/>
        </w:rPr>
        <w:t>据（</w:t>
      </w:r>
      <w:proofErr w:type="spellStart"/>
      <w:r w:rsidRPr="00BC1999">
        <w:t>JQData</w:t>
      </w:r>
      <w:proofErr w:type="spellEnd"/>
      <w:r w:rsidRPr="00BC1999">
        <w:rPr>
          <w:rFonts w:hint="eastAsia"/>
        </w:rPr>
        <w:t>），</w:t>
      </w:r>
      <w:proofErr w:type="spellStart"/>
      <w:r w:rsidRPr="00BC1999">
        <w:t>JQData</w:t>
      </w:r>
      <w:proofErr w:type="spellEnd"/>
      <w:r w:rsidRPr="00BC1999">
        <w:t>是</w:t>
      </w:r>
      <w:proofErr w:type="gramStart"/>
      <w:r w:rsidRPr="00BC1999">
        <w:t>聚宽数</w:t>
      </w:r>
      <w:proofErr w:type="gramEnd"/>
      <w:r w:rsidRPr="00BC1999">
        <w:t>据团队专门为金融机构、学术研究和量化研究者们提供的本地量化金融数据服务，可快速查看和计算金融数据，无障碍解决本地、Web、金融终端调用数据的需求。</w:t>
      </w:r>
      <w:r w:rsidRPr="00BC1999">
        <w:rPr>
          <w:rFonts w:hint="eastAsia"/>
        </w:rPr>
        <w:t>本文还将使用的辅助研究信息，包括股指所有成分股、股票行业、股票市值、股票基本面数据等也来自</w:t>
      </w:r>
      <w:proofErr w:type="spellStart"/>
      <w:r w:rsidRPr="00BC1999">
        <w:rPr>
          <w:rFonts w:hint="eastAsia"/>
        </w:rPr>
        <w:t>JQData</w:t>
      </w:r>
      <w:proofErr w:type="spellEnd"/>
      <w:r w:rsidRPr="00BC1999">
        <w:rPr>
          <w:rFonts w:hint="eastAsia"/>
        </w:rPr>
        <w:t>。</w:t>
      </w:r>
    </w:p>
    <w:p w14:paraId="06F91040" w14:textId="77777777" w:rsidR="00AF0F89" w:rsidRPr="00BC1999" w:rsidRDefault="00AF0F89" w:rsidP="00AF0F89">
      <w:pPr>
        <w:pStyle w:val="ac"/>
        <w:ind w:firstLine="420"/>
      </w:pPr>
      <w:r w:rsidRPr="00BC1999">
        <w:rPr>
          <w:rFonts w:hint="eastAsia"/>
        </w:rPr>
        <w:t>本文将基于GARCH模型对中国股市的日历效应进行检验以及后续的影响因素分析，GARCH模型对收益率与其波动率联合建模的方法更加符合资产收益率的真实情况，采用该类方法检验日历效应更为准确。</w:t>
      </w:r>
    </w:p>
    <w:p w14:paraId="1BF12D9C" w14:textId="77777777" w:rsidR="00AF0F89" w:rsidRPr="00BC1999" w:rsidRDefault="00AF0F89" w:rsidP="00AF0F89">
      <w:pPr>
        <w:pStyle w:val="ac"/>
        <w:ind w:firstLine="420"/>
      </w:pPr>
      <w:r w:rsidRPr="00BC1999">
        <w:rPr>
          <w:rFonts w:hint="eastAsia"/>
        </w:rPr>
        <w:t>Engle</w:t>
      </w:r>
      <w:r w:rsidRPr="00BC1999">
        <w:fldChar w:fldCharType="begin"/>
      </w:r>
      <w:r>
        <w:instrText xml:space="preserve"> ADDIN ZOTERO_ITEM CSL_CITATION {"citationID":"bSq9SQFj","properties":{"formattedCitation":"\\uc0\\u65288{}1982\\uc0\\u65289{}","plainCitation":"（1982）","noteIndex":0},"citationItems":[{"id":372,"uris":["http://zotero.org/users/5224655/items/HKB9ZBZR"],"uri":["http://zotero.org/users/5224655/items/HKB9ZBZR"],"itemData":{"id":372,"type":"article-journal","title":"Autoregressive Conditional Heteroscedasticity with Estimates of the Variance of United Kingdom Inflation","container-title":"Econometrica","page":"987-1007","volume":"50","issue":"4","abstract":"Traditional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seventies.","DOI":"10.2307/1912773","ISSN":"00129682, 14680262","author":[{"family":"Engle","given":"Robert F."}],"issued":{"date-parts":[["1982"]]}},"suppress-author":true}],"schema":"https://github.com/citation-style-language/schema/raw/master/csl-citation.json"} </w:instrText>
      </w:r>
      <w:r w:rsidRPr="00BC1999">
        <w:fldChar w:fldCharType="separate"/>
      </w:r>
      <w:r w:rsidRPr="006670D3">
        <w:t>（1982）</w:t>
      </w:r>
      <w:r w:rsidRPr="00BC1999">
        <w:fldChar w:fldCharType="end"/>
      </w:r>
      <w:r w:rsidRPr="00BC1999">
        <w:rPr>
          <w:rFonts w:hint="eastAsia"/>
        </w:rPr>
        <w:t>首次提出了自回归条件异方差模型（A</w:t>
      </w:r>
      <w:r w:rsidRPr="00BC1999">
        <w:t>uto</w:t>
      </w:r>
      <w:r>
        <w:rPr>
          <w:rFonts w:hint="eastAsia"/>
        </w:rPr>
        <w:t>r</w:t>
      </w:r>
      <w:r w:rsidRPr="00BC1999">
        <w:t>egressive Conditional Heteroscedastic</w:t>
      </w:r>
      <w:r w:rsidRPr="00BC1999">
        <w:rPr>
          <w:rFonts w:hint="eastAsia"/>
        </w:rPr>
        <w:t>，ARC</w:t>
      </w:r>
      <w:r w:rsidRPr="00BC1999">
        <w:t>H</w:t>
      </w:r>
      <w:r w:rsidRPr="00BC1999">
        <w:rPr>
          <w:rFonts w:hint="eastAsia"/>
        </w:rPr>
        <w:t>），为波动率建模提供了系统框架，其认为资产收益率的扰动是序列不相关的，但不是独立的，且这类</w:t>
      </w:r>
      <w:proofErr w:type="gramStart"/>
      <w:r w:rsidRPr="00BC1999">
        <w:rPr>
          <w:rFonts w:hint="eastAsia"/>
        </w:rPr>
        <w:t>不</w:t>
      </w:r>
      <w:proofErr w:type="gramEnd"/>
      <w:r w:rsidRPr="00BC1999">
        <w:rPr>
          <w:rFonts w:hint="eastAsia"/>
        </w:rPr>
        <w:t>独立性可以用扰动滞后项的简单二次函数来描述。</w:t>
      </w:r>
    </w:p>
    <w:p w14:paraId="0E6F82A8" w14:textId="77777777" w:rsidR="00AF0F89" w:rsidRPr="00BC1999" w:rsidRDefault="00AF0F89" w:rsidP="00AF0F89">
      <w:pPr>
        <w:pStyle w:val="ac"/>
        <w:ind w:firstLine="420"/>
      </w:pPr>
      <w:proofErr w:type="spellStart"/>
      <w:r w:rsidRPr="00BC1999">
        <w:t>Bollerslev</w:t>
      </w:r>
      <w:proofErr w:type="spellEnd"/>
      <w:r>
        <w:fldChar w:fldCharType="begin"/>
      </w:r>
      <w:r>
        <w:instrText xml:space="preserve"> ADDIN ZOTERO_ITEM CSL_CITATION {"citationID":"GIvZZ5zm","properties":{"formattedCitation":"\\uc0\\u65288{}1986\\uc0\\u65289{}","plainCitation":"（1986）","noteIndex":0},"citationItems":[{"id":377,"uris":["http://zotero.org/users/5224655/items/7TN6BKFP"],"uri":["http://zotero.org/users/5224655/items/7TN6BKFP"],"itemData":{"id":377,"type":"article-journal","title":"Generalized autoregressive conditional heteroskedasticity","container-title":"Journal of Econometrics","page":"307-327","volume":"31","issue":"3","source":"ScienceDirect","abstract":"A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presented.","DOI":"10.1016/0304-4076(86)90063-1","ISSN":"0304-4076","journalAbbreviation":"Journal of Econometrics","author":[{"family":"Bollerslev","given":"Tim"}],"issued":{"date-parts":[["1986",4,1]]}},"suppress-author":true}],"schema":"https://github.com/citation-style-language/schema/raw/master/csl-citation.json"} </w:instrText>
      </w:r>
      <w:r>
        <w:fldChar w:fldCharType="separate"/>
      </w:r>
      <w:r w:rsidRPr="006670D3">
        <w:t>（1986）</w:t>
      </w:r>
      <w:r>
        <w:fldChar w:fldCharType="end"/>
      </w:r>
      <w:r w:rsidRPr="00BC1999">
        <w:rPr>
          <w:rFonts w:hint="eastAsia"/>
        </w:rPr>
        <w:t>为了使ARCH模型拥有更灵活的滞后结构，类似AR过程扩展为ARMA过程将ARCH过程扩展为广义ARCH（</w:t>
      </w:r>
      <w:r w:rsidRPr="00BC1999">
        <w:t>Generalized</w:t>
      </w:r>
      <w:r w:rsidRPr="00BC1999">
        <w:rPr>
          <w:rFonts w:hint="eastAsia"/>
        </w:rPr>
        <w:t>-ARCH，GARCH）过程。</w:t>
      </w:r>
    </w:p>
    <w:p w14:paraId="66F4175C" w14:textId="77777777" w:rsidR="00AF0F89" w:rsidRPr="00BC1999" w:rsidRDefault="00AF0F89" w:rsidP="00AF0F89">
      <w:pPr>
        <w:pStyle w:val="ac"/>
        <w:ind w:firstLine="420"/>
      </w:pPr>
      <w:r w:rsidRPr="00BC1999">
        <w:rPr>
          <w:rFonts w:hint="eastAsia"/>
        </w:rPr>
        <w:t>为了在模型中体现正负收益率的非对称性，Nelson</w:t>
      </w:r>
      <w:r w:rsidRPr="00BC1999">
        <w:fldChar w:fldCharType="begin"/>
      </w:r>
      <w:r>
        <w:instrText xml:space="preserve"> ADDIN ZOTERO_ITEM CSL_CITATION {"citationID":"r6gGxSkh","properties":{"formattedCitation":"\\uc0\\u65288{}1991\\uc0\\u65289{}","plainCitation":"（1991）","noteIndex":0},"citationItems":[{"id":383,"uris":["http://zotero.org/users/5224655/items/V47LRKJF"],"uri":["http://zotero.org/users/5224655/items/V47LRKJF"],"itemData":{"id":383,"type":"article-journal","title":"Conditional Heteroskedasticity in Asset Returns: A New Approach","container-title":"Econometrica","page":"347-370","volume":"59","issue":"2","abstract":"GARCH models have been applied in modelling the relation between conditional variance and asset risk premia. These models, however, have at least three major drawbacks in asset pricing applications: (i) Researchers beginning with Black (1976) have found a negative correlation between current returns and future returns volatility. GARCH models rule this out by assumption. (ii) GARCH models impose parameter restrictions that are often violated by estimated coefficients and that may unduly restrict the dynamics of the conditional variance process. (iii) Interpreting whether shocks to conditional variance \"persist\" or not is difficult in GARCH models, because the usual norms measuring persistence often do not agree. A new form of ARCH is proposed that meets these objections. The method is used to estimate a model of the risk premium on the CRSP Value-Weighted Market Index from 1962 to 1987.","DOI":"10.2307/2938260","ISSN":"00129682, 14680262","author":[{"family":"Nelson","given":"Daniel B."}],"issued":{"date-parts":[["1991"]]}},"suppress-author":true}],"schema":"https://github.com/citation-style-language/schema/raw/master/csl-citation.json"} </w:instrText>
      </w:r>
      <w:r w:rsidRPr="00BC1999">
        <w:fldChar w:fldCharType="separate"/>
      </w:r>
      <w:r w:rsidRPr="006670D3">
        <w:t>（1991）</w:t>
      </w:r>
      <w:r w:rsidRPr="00BC1999">
        <w:fldChar w:fldCharType="end"/>
      </w:r>
      <w:r w:rsidRPr="00BC1999">
        <w:rPr>
          <w:rFonts w:hint="eastAsia"/>
        </w:rPr>
        <w:t>与</w:t>
      </w:r>
      <w:proofErr w:type="spellStart"/>
      <w:r w:rsidRPr="00BC1999">
        <w:t>Glosten</w:t>
      </w:r>
      <w:proofErr w:type="spellEnd"/>
      <w:r w:rsidRPr="00BC1999">
        <w:rPr>
          <w:rFonts w:hint="eastAsia"/>
        </w:rPr>
        <w:t>、</w:t>
      </w:r>
      <w:r w:rsidRPr="00BC1999">
        <w:t>Jagannathan</w:t>
      </w:r>
      <w:r w:rsidRPr="00BC1999">
        <w:rPr>
          <w:rFonts w:hint="eastAsia"/>
        </w:rPr>
        <w:t>和</w:t>
      </w:r>
      <w:r w:rsidRPr="00BC1999">
        <w:t>Runkle</w:t>
      </w:r>
      <w:r>
        <w:fldChar w:fldCharType="begin"/>
      </w:r>
      <w:r>
        <w:instrText xml:space="preserve"> ADDIN ZOTERO_ITEM CSL_CITATION {"citationID":"jnFwTDdA","properties":{"formattedCitation":"\\uc0\\u65288{}1993\\uc0\\u65289{}","plainCitation":"（1993）","noteIndex":0},"citationItems":[{"id":387,"uris":["http://zotero.org/users/5224655/items/BI2THE5R"],"uri":["http://zotero.org/users/5224655/items/BI2THE5R"],"itemData":{"id":387,"type":"article-journal","title":"On the Relation between the Expected Value and the Volatility of the Nominal Excess Return on Stocks","container-title":"The Journal of Finance","page":"1779-1801","volume":"48","issue":"5","abstract":"ABSTRACT We find support for a negative relation between conditional expected monthly return and conditional variance of monthly return, using a GARCH-M model modified by allowing (1) seasonal patterns in volatility, (2) positive and negative innovations to returns having different impacts on conditional volatility, and (3) nominal interest rates to predict conditional variance. Using the modified GARCH-M model, we also show that monthly conditional volatility may not be as persistent as was thought. Positive unanticipated returns appear to result in a downward revision of the conditional volatility whereas negative unanticipated returns result in an upward revision of conditional volatility.","DOI":"10.1111/j.1540-6261.1993.tb05128.x","ISSN":"0022-1082","journalAbbreviation":"The Journal of Finance","author":[{"family":"GLOSTEN","given":"LAWRENCE R."},{"family":"JAGANNATHAN","given":"RAVI"},{"family":"RUNKLE","given":"DAVID E."}],"issued":{"date-parts":[["1993",12]]}},"suppress-author":true}],"schema":"https://github.com/citation-style-language/schema/raw/master/csl-citation.json"} </w:instrText>
      </w:r>
      <w:r>
        <w:fldChar w:fldCharType="separate"/>
      </w:r>
      <w:r w:rsidRPr="006670D3">
        <w:t>（1993）</w:t>
      </w:r>
      <w:r>
        <w:fldChar w:fldCharType="end"/>
      </w:r>
      <w:r w:rsidRPr="00BC1999">
        <w:rPr>
          <w:rFonts w:hint="eastAsia"/>
        </w:rPr>
        <w:t>分别提出了指数GARCH模型（</w:t>
      </w:r>
      <w:r w:rsidRPr="00BC1999">
        <w:t>Exponential</w:t>
      </w:r>
      <w:r w:rsidRPr="00BC1999">
        <w:rPr>
          <w:rFonts w:hint="eastAsia"/>
        </w:rPr>
        <w:t>-ARCH，EGARCH）与门限GARCH模型（</w:t>
      </w:r>
      <w:r w:rsidRPr="00BC1999">
        <w:t>Threshold</w:t>
      </w:r>
      <w:r w:rsidRPr="00BC1999">
        <w:rPr>
          <w:rFonts w:hint="eastAsia"/>
        </w:rPr>
        <w:t>-ARCH，</w:t>
      </w:r>
      <w:r w:rsidRPr="00BC1999">
        <w:t>T</w:t>
      </w:r>
      <w:r w:rsidRPr="00BC1999">
        <w:rPr>
          <w:rFonts w:hint="eastAsia"/>
        </w:rPr>
        <w:t>GARCH）。</w:t>
      </w:r>
    </w:p>
    <w:p w14:paraId="3D310455" w14:textId="77777777" w:rsidR="00AF0F89" w:rsidRPr="00BC1999" w:rsidRDefault="00AF0F89" w:rsidP="00AF0F89">
      <w:pPr>
        <w:pStyle w:val="ac"/>
        <w:ind w:firstLine="420"/>
      </w:pPr>
      <w:r w:rsidRPr="00BC1999">
        <w:t>Hansen</w:t>
      </w:r>
      <w:r w:rsidRPr="00BC1999">
        <w:rPr>
          <w:rFonts w:hint="eastAsia"/>
        </w:rPr>
        <w:t>、</w:t>
      </w:r>
      <w:r w:rsidRPr="00BC1999">
        <w:t>Huang</w:t>
      </w:r>
      <w:r w:rsidRPr="00BC1999">
        <w:rPr>
          <w:rFonts w:hint="eastAsia"/>
        </w:rPr>
        <w:t>和</w:t>
      </w:r>
      <w:proofErr w:type="spellStart"/>
      <w:r w:rsidRPr="00BC1999">
        <w:t>Shek</w:t>
      </w:r>
      <w:proofErr w:type="spellEnd"/>
      <w:r>
        <w:fldChar w:fldCharType="begin"/>
      </w:r>
      <w:r>
        <w:instrText xml:space="preserve"> ADDIN ZOTERO_ITEM CSL_CITATION {"citationID":"TU0CXzTt","properties":{"formattedCitation":"\\uc0\\u65288{}2011\\uc0\\u65289{}","plainCitation":"（2011）","noteIndex":0},"citationItems":[{"id":390,"uris":["http://zotero.org/users/5224655/items/EHGAXU36"],"uri":["http://zotero.org/users/5224655/items/EHGAXU36"],"itemData":{"id":390,"type":"article-journal","title":"Realized GARCH: a joint model for returns and realized measures of volatility","container-title":"Journal of Applied Econometrics","page":"877-906","volume":"27","issue":"6","abstract":"SUMMARY We introduce a new framework, Realized GARCH, for the joint modeling of returns and realized measures of volatility. A key feature is a measurement equation that relates the realized measure to the conditional variance of returns. The measurement equation facilitates a simple modeling of the dependence between returns and future volatility. Realized GARCH models with a linear or log-linear specification have many attractive features. They are parsimonious, simple to estimate, and imply an ARMA structure for the conditional variance and the realized measure. An empirical application with Dow Jones Industrial Average stocks and an exchange traded index fund shows that a simple Realized GARCH structure leads to substantial improvements in the empirical fit over standard GARCH models that only use daily returns. Copyright ? 2011 John Wiley &amp; Sons, Ltd.","DOI":"10.1002/jae.1234","ISSN":"0883-7252","journalAbbreviation":"Journal of Applied Econometrics","author":[{"family":"Hansen","given":"Peter Reinhard"},{"family":"Huang","given":"Zhuo"},{"family":"Shek","given":"Howard Howan"}],"issued":{"date-parts":[["2011"]]}},"suppress-author":true}],"schema":"https://github.com/citation-style-language/schema/raw/master/csl-citation.json"} </w:instrText>
      </w:r>
      <w:r>
        <w:fldChar w:fldCharType="separate"/>
      </w:r>
      <w:r w:rsidRPr="006670D3">
        <w:t>（2011）</w:t>
      </w:r>
      <w:r>
        <w:fldChar w:fldCharType="end"/>
      </w:r>
      <w:r w:rsidRPr="00BC1999">
        <w:rPr>
          <w:rFonts w:hint="eastAsia"/>
        </w:rPr>
        <w:t>提出，在高频金融数据已广泛使用的背景下，现有文献介绍了许多已实现波动率的测量，例如由</w:t>
      </w:r>
      <w:r w:rsidRPr="00BC1999">
        <w:t>Andersen</w:t>
      </w:r>
      <w:r w:rsidRPr="00BC1999">
        <w:rPr>
          <w:rFonts w:hint="eastAsia"/>
        </w:rPr>
        <w:t>和</w:t>
      </w:r>
      <w:proofErr w:type="spellStart"/>
      <w:r w:rsidRPr="00BC1999">
        <w:t>Bollerslev</w:t>
      </w:r>
      <w:proofErr w:type="spellEnd"/>
      <w:r w:rsidRPr="00BC1999">
        <w:rPr>
          <w:rFonts w:hint="eastAsia"/>
        </w:rPr>
        <w:t>提出的已实现波动率</w:t>
      </w:r>
      <w:r>
        <w:fldChar w:fldCharType="begin"/>
      </w:r>
      <w:r>
        <w:instrText xml:space="preserve"> ADDIN ZOTERO_ITEM CSL_CITATION {"citationID":"XNEE1BcH","properties":{"formattedCitation":"\\uc0\\u65288{}1998\\uc0\\u65289{}","plainCitation":"（1998）","noteIndex":0},"citationItems":[{"id":393,"uris":["http://zotero.org/users/5224655/items/B74B4XVG"],"uri":["http://zotero.org/users/5224655/items/B74B4XVG"],"itemData":{"id":393,"type":"article-journal","title":"Answering the Skeptics: Yes, Standard Volatility Models do Provide Accurate Forecasts","container-title":"International Economic Review","page":"885-905","volume":"39","issue":"4","abstract":"A voluminous literature has emerged for modeling the temporal dependencies in financial market volatility using ARCH and stochastic volatility models. While most of these studies have documented highly significant in-sample parameter estimates and pronounced intertemporal volatility persistence, traditional ex-post forecast evaluation criteria suggest that the models provide seemingly poor volatility forecasts. Contrary to this contention, we show that volatility models produce strikingly accurate interdaily forecasts for the latent volatility factor that would be of interest in most financial applications. New methods for improved ex-post interdaily volatility measurements based on high-frequency intradaily data are also discussed.","DOI":"10.2307/2527343","ISSN":"00206598, 14682354","author":[{"family":"Andersen","given":"Torben G."},{"family":"Bollerslev","given":"Tim"}],"issued":{"date-parts":[["1998"]]}},"suppress-author":true}],"schema":"https://github.com/citation-style-language/schema/raw/master/csl-citation.json"} </w:instrText>
      </w:r>
      <w:r>
        <w:fldChar w:fldCharType="separate"/>
      </w:r>
      <w:r w:rsidRPr="006670D3">
        <w:t>（1998）</w:t>
      </w:r>
      <w:r>
        <w:fldChar w:fldCharType="end"/>
      </w:r>
      <w:r w:rsidRPr="00BC1999">
        <w:rPr>
          <w:rFonts w:hint="eastAsia"/>
        </w:rPr>
        <w:t>，这类已实现波动率相比于以往收益率（扰动）平方而言，在对波动率建模以及预测上都更加实用、更具有信息性，并以此建立了已实现GARCH模型（</w:t>
      </w:r>
      <w:r w:rsidRPr="00BC1999">
        <w:t>Realized</w:t>
      </w:r>
      <w:r w:rsidRPr="00BC1999">
        <w:rPr>
          <w:rFonts w:hint="eastAsia"/>
        </w:rPr>
        <w:t>-</w:t>
      </w:r>
      <w:r w:rsidRPr="00BC1999">
        <w:t>G</w:t>
      </w:r>
      <w:r w:rsidRPr="00BC1999">
        <w:rPr>
          <w:rFonts w:hint="eastAsia"/>
        </w:rPr>
        <w:t>ARCH，</w:t>
      </w:r>
      <w:r w:rsidRPr="00BC1999">
        <w:t>R-G</w:t>
      </w:r>
      <w:r w:rsidRPr="00BC1999">
        <w:rPr>
          <w:rFonts w:hint="eastAsia"/>
        </w:rPr>
        <w:t>ARCH）。</w:t>
      </w:r>
    </w:p>
    <w:p w14:paraId="70EE0A77" w14:textId="1C7FF78A" w:rsidR="006E3A05" w:rsidRDefault="00AF0F89" w:rsidP="00AF0F89">
      <w:pPr>
        <w:pStyle w:val="ac"/>
        <w:ind w:firstLine="420"/>
      </w:pPr>
      <w:r w:rsidRPr="00BC1999">
        <w:rPr>
          <w:rFonts w:hint="eastAsia"/>
          <w:szCs w:val="24"/>
        </w:rPr>
        <w:t>结合以上各类GARCH模型的特点，本文将使用R</w:t>
      </w:r>
      <w:r w:rsidRPr="00BC1999">
        <w:rPr>
          <w:szCs w:val="24"/>
        </w:rPr>
        <w:t>-</w:t>
      </w:r>
      <w:r w:rsidRPr="00BC1999">
        <w:rPr>
          <w:rFonts w:hint="eastAsia"/>
          <w:szCs w:val="24"/>
        </w:rPr>
        <w:t>GARCH（</w:t>
      </w:r>
      <w:r w:rsidRPr="00BC1999">
        <w:rPr>
          <w:szCs w:val="24"/>
        </w:rPr>
        <w:t>Realized</w:t>
      </w:r>
      <w:r w:rsidRPr="00BC1999">
        <w:rPr>
          <w:rFonts w:hint="eastAsia"/>
          <w:szCs w:val="24"/>
        </w:rPr>
        <w:t>-</w:t>
      </w:r>
      <w:r w:rsidRPr="00BC1999">
        <w:rPr>
          <w:szCs w:val="24"/>
        </w:rPr>
        <w:t>G</w:t>
      </w:r>
      <w:r w:rsidRPr="00BC1999">
        <w:rPr>
          <w:rFonts w:hint="eastAsia"/>
          <w:szCs w:val="24"/>
        </w:rPr>
        <w:t>ARCH</w:t>
      </w:r>
      <w:r w:rsidRPr="00BC1999">
        <w:rPr>
          <w:szCs w:val="24"/>
        </w:rPr>
        <w:t>）</w:t>
      </w:r>
      <w:r w:rsidRPr="00BC1999">
        <w:rPr>
          <w:rFonts w:hint="eastAsia"/>
          <w:szCs w:val="24"/>
        </w:rPr>
        <w:t>模型来检验中国股市的日历效应：首先，已实现GARCH模型对股指收益率有更好的拟合能力</w:t>
      </w:r>
      <w:r w:rsidRPr="00B50D9D">
        <w:fldChar w:fldCharType="begin"/>
      </w:r>
      <w:r w:rsidRPr="00B50D9D">
        <w:instrText xml:space="preserve"> ADDIN ZOTERO_ITEM CSL_CITATION {"citationID":"7GP99pay","properties":{"custom":"\\uc0\\u65288{}Christoffersen et al.\\uc0\\u65292{}2010\\uc0\\u65289{}","formattedCitation":"\\uc0\\u65288{}Christoffersen et al.\\uc0\\u65292{}2010\\uc0\\u65289{}","plainCitation":"（Christoffersen et al.，2010）","noteIndex":0},"citationItems":[{"id":395,"uris":["http://zotero.org/users/5224655/items/LWCQNBF3"],"uri":["http://zotero.org/users/5224655/items/LWCQNBF3"],"itemData":{"id":395,"type":"article-journal","title":"Volatility Dynamics for the S&amp;P500: Evidence from Realized Volatility, Daily Returns, and Option Prices","container-title":"The Review of Financial Studies","page":"3141-3189","volume":"23","issue":"8","abstract":"Most recent empirical option valuation studies build on the affine square root (SQR) stochastic volatility model. The SQR model is a convenient choice, because it yields closed-form solutions for option prices. We investigate alternatives to the SQR model, by comparing its empirical performance with that of five different but equally parsimonious stochastic volatility models. We provide empirical evidence from three different sources: realized volatilities, S&amp;P500 returns, and an extensive panel of option data. The three sources of data all point to the same conclusion: the best volatility specification is one with linear rather than square root diffusion for variance. This model captures the stylized facts in realized volatilities, it performs well in fitting various samples of index returns, andit has the lowest option implied volatility mean squared error in and out of sample.","DOI":"10.1093/rfs/hhq032","ISSN":"0893-9454","journalAbbreviation":"The Review of Financial Studies","author":[{"family":"Christoffersen","given":"Peter"},{"family":"Jacobs","given":"Kris"},{"family":"Mimouni","given":"Karim"}],"issued":{"date-parts":[["2010"]]}}}],"schema":"https://github.com/citation-style-language/schema/raw/master/csl-citation.json"} </w:instrText>
      </w:r>
      <w:r w:rsidRPr="00B50D9D">
        <w:fldChar w:fldCharType="separate"/>
      </w:r>
      <w:r w:rsidRPr="00B50D9D">
        <w:t>（Christoffersen et al.，2010）</w:t>
      </w:r>
      <w:r w:rsidRPr="00B50D9D">
        <w:fldChar w:fldCharType="end"/>
      </w:r>
      <w:r w:rsidRPr="00BC1999">
        <w:rPr>
          <w:rFonts w:hint="eastAsia"/>
          <w:szCs w:val="24"/>
        </w:rPr>
        <w:t>；其次，</w:t>
      </w:r>
      <w:r>
        <w:rPr>
          <w:szCs w:val="24"/>
        </w:rPr>
        <w:t>R-</w:t>
      </w:r>
      <w:r w:rsidRPr="00BC1999">
        <w:rPr>
          <w:rFonts w:hint="eastAsia"/>
          <w:szCs w:val="24"/>
        </w:rPr>
        <w:t>GARCH模型</w:t>
      </w:r>
      <w:r>
        <w:rPr>
          <w:rFonts w:hint="eastAsia"/>
          <w:szCs w:val="24"/>
        </w:rPr>
        <w:t>中的测度方程能</w:t>
      </w:r>
      <w:r w:rsidRPr="00BC1999">
        <w:rPr>
          <w:rFonts w:hint="eastAsia"/>
          <w:szCs w:val="24"/>
        </w:rPr>
        <w:t>识别波动的非对称性；再者，使用GARCH模型理论上贴合股票收益率的条件异方差性，且可识别波动率的聚集特点；最后，在对股</w:t>
      </w:r>
      <w:r>
        <w:rPr>
          <w:rFonts w:hint="eastAsia"/>
          <w:szCs w:val="24"/>
        </w:rPr>
        <w:t>指</w:t>
      </w:r>
      <w:r w:rsidRPr="00BC1999">
        <w:rPr>
          <w:rFonts w:hint="eastAsia"/>
          <w:szCs w:val="24"/>
        </w:rPr>
        <w:t>收益率拟合能力更好的模型中加入日历效应后，其检验到的日历效应更具有可信性。</w:t>
      </w:r>
      <w:r>
        <w:rPr>
          <w:rFonts w:hint="eastAsia"/>
          <w:szCs w:val="24"/>
        </w:rPr>
        <w:t>R-GARCH模型的参数估计结果将由R语言编程实现后得到。</w:t>
      </w:r>
      <w:r w:rsidR="006E3A05">
        <w:rPr>
          <w:rFonts w:hint="eastAsia"/>
        </w:rPr>
        <w:t>具体估计的模型为：（</w:t>
      </w:r>
      <w:r w:rsidR="006E3A05">
        <w:t>1）对周内效应与月历效应的检验模型以及（2）对假日效应的检验模型，每个模型内三个方程分别为收益率、波动率与测度方程。</w:t>
      </w:r>
    </w:p>
    <w:p w14:paraId="69C0072B" w14:textId="77777777" w:rsidR="00AB2774" w:rsidRPr="00DD48C0" w:rsidRDefault="00165D19" w:rsidP="00AB2774">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(1)</m:t>
          </m:r>
        </m:oMath>
      </m:oMathPara>
    </w:p>
    <w:p w14:paraId="068DD656" w14:textId="52A65858" w:rsidR="00AB2774" w:rsidRPr="00AB2774" w:rsidRDefault="00165D19" w:rsidP="00AB2774">
      <w:pPr>
        <w:rPr>
          <w:rFonts w:ascii="宋体" w:eastAsia="宋体" w:hAnsi="宋体" w:cs="Times New Roman"/>
          <w:kern w:val="0"/>
          <w:sz w:val="18"/>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=μ+α</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m:t>
                  </m:r>
                </m:e>
              </m:eqArr>
            </m:e>
          </m:d>
          <m:r>
            <w:rPr>
              <w:rFonts w:ascii="Cambria Math" w:eastAsia="宋体" w:hAnsi="Cambria Math" w:cs="Times New Roman"/>
              <w:kern w:val="0"/>
              <w:szCs w:val="24"/>
            </w:rPr>
            <m:t>(2)</m:t>
          </m:r>
        </m:oMath>
      </m:oMathPara>
    </w:p>
    <w:p w14:paraId="5FC18E7E" w14:textId="77777777" w:rsidR="000E24D4" w:rsidRPr="00BC1999" w:rsidRDefault="000E24D4" w:rsidP="000E24D4">
      <w:pPr>
        <w:pStyle w:val="ac"/>
        <w:ind w:firstLine="420"/>
      </w:pPr>
      <w:r>
        <w:rPr>
          <w:rFonts w:hint="eastAsia"/>
        </w:rPr>
        <w:t>（1）式中</w:t>
      </w:r>
      <m:oMath>
        <m:r>
          <m:rPr>
            <m:sty m:val="bi"/>
          </m:rPr>
          <w:rPr>
            <w:rFonts w:ascii="Cambria Math" w:hAnsi="Cambria Math"/>
          </w:rPr>
          <m:t>ρ</m:t>
        </m:r>
      </m:oMath>
      <w:r w:rsidRPr="00354739">
        <w:rPr>
          <w:rFonts w:hint="eastAsia"/>
        </w:rPr>
        <w:t>为</w:t>
      </w:r>
      <w:r>
        <w:rPr>
          <w:rFonts w:hint="eastAsia"/>
        </w:rPr>
        <w:t>周内效应与月历效应对应的哑变量参数向量，</w:t>
      </w:r>
      <m:oMath>
        <m:sSub>
          <m:sSubPr>
            <m:ctrlPr>
              <w:rPr>
                <w:rFonts w:ascii="Cambria Math" w:hAnsi="Cambria Math"/>
                <w:i/>
              </w:rPr>
            </m:ctrlPr>
          </m:sSubPr>
          <m:e>
            <m:r>
              <m:rPr>
                <m:sty m:val="bi"/>
              </m:rPr>
              <w:rPr>
                <w:rFonts w:ascii="Cambria Math" w:hAnsi="Cambria Math"/>
              </w:rPr>
              <m:t>d</m:t>
            </m:r>
          </m:e>
          <m:sub>
            <m:r>
              <w:rPr>
                <w:rFonts w:ascii="Cambria Math" w:hAnsi="Cambria Math"/>
              </w:rPr>
              <m:t>t</m:t>
            </m:r>
          </m:sub>
        </m:sSub>
      </m:oMath>
      <w:r>
        <w:rPr>
          <w:rFonts w:hint="eastAsia"/>
        </w:rPr>
        <w:t>为星期内某一天或年内某一月的哑变量向量，（2）式中</w:t>
      </w:r>
      <m:oMath>
        <m:r>
          <w:rPr>
            <w:rFonts w:ascii="Cambria Math" w:hAnsi="Cambria Math"/>
          </w:rPr>
          <m:t>α</m:t>
        </m:r>
      </m:oMath>
      <w:r>
        <w:rPr>
          <w:rFonts w:hint="eastAsia"/>
        </w:rPr>
        <w:t>为假日效应对应的参数标量，</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为</w:t>
      </w:r>
      <w:r w:rsidRPr="00DA503C">
        <w:rPr>
          <w:rFonts w:ascii="Times New Roman" w:hAnsi="Times New Roman"/>
        </w:rPr>
        <w:t>t</w:t>
      </w:r>
      <w:r>
        <w:rPr>
          <w:rFonts w:hint="eastAsia"/>
        </w:rPr>
        <w:t>交易日与</w:t>
      </w:r>
      <w:r w:rsidRPr="00DA503C">
        <w:rPr>
          <w:rFonts w:ascii="Times New Roman" w:hAnsi="Times New Roman"/>
        </w:rPr>
        <w:t>t-1</w:t>
      </w:r>
      <w:r>
        <w:rPr>
          <w:rFonts w:hint="eastAsia"/>
        </w:rPr>
        <w:t>交易日间相隔的</w:t>
      </w:r>
      <w:proofErr w:type="gramStart"/>
      <w:r>
        <w:rPr>
          <w:rFonts w:hint="eastAsia"/>
        </w:rPr>
        <w:t>非交易</w:t>
      </w:r>
      <w:proofErr w:type="gramEnd"/>
      <w:r>
        <w:rPr>
          <w:rFonts w:hint="eastAsia"/>
        </w:rPr>
        <w:t>日天数。</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的具体分布形式将在实证检验后确定最合适的分布。</w:t>
      </w:r>
    </w:p>
    <w:p w14:paraId="7826FFFB" w14:textId="6B4293BD" w:rsidR="00376E9D" w:rsidRDefault="00376E9D" w:rsidP="00376E9D">
      <w:pPr>
        <w:pStyle w:val="a1"/>
        <w:spacing w:before="156" w:after="156"/>
        <w:ind w:left="420"/>
      </w:pPr>
      <w:bookmarkStart w:id="8" w:name="_Toc4249686"/>
      <w:r>
        <w:rPr>
          <w:rFonts w:hint="eastAsia"/>
        </w:rPr>
        <w:t>内容安排</w:t>
      </w:r>
      <w:bookmarkEnd w:id="8"/>
    </w:p>
    <w:p w14:paraId="3DE2CE99" w14:textId="3028B2D1" w:rsidR="00864D40" w:rsidRDefault="00864D40" w:rsidP="00864D40">
      <w:pPr>
        <w:pStyle w:val="ac"/>
        <w:ind w:firstLine="420"/>
      </w:pPr>
      <w:r>
        <w:rPr>
          <w:rFonts w:hint="eastAsia"/>
        </w:rPr>
        <w:t>本文</w:t>
      </w:r>
      <w:proofErr w:type="gramStart"/>
      <w:r>
        <w:rPr>
          <w:rFonts w:hint="eastAsia"/>
        </w:rPr>
        <w:t>以上证</w:t>
      </w:r>
      <w:proofErr w:type="gramEnd"/>
      <w:r>
        <w:rPr>
          <w:rFonts w:hint="eastAsia"/>
        </w:rPr>
        <w:t>指数、深证成指和创业板指</w:t>
      </w:r>
      <w:r>
        <w:t>2010年至2019年的5分钟高频收益率数据与日收益率数据作为主要样本，检验其具体的日历效应——周内效应、月内效应与假日效应，并在得到具体的日历效应后按三种方法探究与这类收益率异常波动相关的因素。</w:t>
      </w:r>
    </w:p>
    <w:p w14:paraId="411C8778" w14:textId="104E9B16" w:rsidR="00864D40" w:rsidRDefault="00864D40" w:rsidP="00864D40">
      <w:pPr>
        <w:pStyle w:val="ac"/>
        <w:ind w:firstLine="420"/>
      </w:pPr>
      <w:r>
        <w:rPr>
          <w:rFonts w:hint="eastAsia"/>
        </w:rPr>
        <w:lastRenderedPageBreak/>
        <w:t>本文将所选股指按照一定方式划分为二至三个阶段进行日历效应的检验，并初步预计将全文分为以下</w:t>
      </w:r>
      <w:r w:rsidR="00B70C0E">
        <w:rPr>
          <w:rFonts w:hint="eastAsia"/>
        </w:rPr>
        <w:t>五</w:t>
      </w:r>
      <w:r>
        <w:rPr>
          <w:rFonts w:hint="eastAsia"/>
        </w:rPr>
        <w:t>个部分：</w:t>
      </w:r>
    </w:p>
    <w:p w14:paraId="7E85CFCC" w14:textId="77777777" w:rsidR="00864D40" w:rsidRDefault="00864D40" w:rsidP="00864D40">
      <w:pPr>
        <w:pStyle w:val="ac"/>
        <w:ind w:firstLine="420"/>
      </w:pPr>
      <w:r>
        <w:rPr>
          <w:rFonts w:hint="eastAsia"/>
        </w:rPr>
        <w:t>（</w:t>
      </w:r>
      <w:r>
        <w:t>1）介绍本文的研究背景、研究目的与意义、国内外文献综述；</w:t>
      </w:r>
    </w:p>
    <w:p w14:paraId="6E81B0B4" w14:textId="77777777" w:rsidR="00864D40" w:rsidRDefault="00864D40" w:rsidP="00864D40">
      <w:pPr>
        <w:pStyle w:val="ac"/>
        <w:ind w:firstLine="420"/>
      </w:pPr>
      <w:r>
        <w:rPr>
          <w:rFonts w:hint="eastAsia"/>
        </w:rPr>
        <w:t>（</w:t>
      </w:r>
      <w:r>
        <w:t>2）对中国股市可能存在的日历效应进行理论分析，提出对应原假设；</w:t>
      </w:r>
    </w:p>
    <w:p w14:paraId="0064E34E" w14:textId="77777777" w:rsidR="00864D40" w:rsidRDefault="00864D40" w:rsidP="00864D40">
      <w:pPr>
        <w:pStyle w:val="ac"/>
        <w:ind w:firstLine="420"/>
      </w:pPr>
      <w:r>
        <w:rPr>
          <w:rFonts w:hint="eastAsia"/>
        </w:rPr>
        <w:t>（</w:t>
      </w:r>
      <w:r>
        <w:t>3）介绍实证检验日历效应所用到的R-EGARCH模型，并按原假设设计合适模型用以实证检验；</w:t>
      </w:r>
    </w:p>
    <w:p w14:paraId="3970C8D4" w14:textId="77777777" w:rsidR="00864D40" w:rsidRDefault="00864D40" w:rsidP="00864D40">
      <w:pPr>
        <w:pStyle w:val="ac"/>
        <w:ind w:firstLine="420"/>
      </w:pPr>
      <w:r>
        <w:rPr>
          <w:rFonts w:hint="eastAsia"/>
        </w:rPr>
        <w:t>（</w:t>
      </w:r>
      <w:r>
        <w:t>4）</w:t>
      </w:r>
      <w:proofErr w:type="gramStart"/>
      <w:r>
        <w:t>基于第三</w:t>
      </w:r>
      <w:proofErr w:type="gramEnd"/>
      <w:r>
        <w:t>部分的结论，探究与各股指某类日历效应相关的因素：1.将股指成分中具有同一或相近属性的股票分为一组，重新检验该日历效应是否仍然显著；2.对于可能与日历效应相关的时变因素，在R-EGARCH模型中加入该因素与日历效应的交互项；3.统计会对各股指产生重大影响的政策消息、新闻等事件的发布时间，检验其内含的日历效应是否与第三部分得到的结论相同；</w:t>
      </w:r>
    </w:p>
    <w:p w14:paraId="5EE18133" w14:textId="36D54E46" w:rsidR="009D2789" w:rsidRDefault="00864D40" w:rsidP="00864D40">
      <w:pPr>
        <w:pStyle w:val="ac"/>
        <w:ind w:firstLine="420"/>
      </w:pPr>
      <w:r>
        <w:rPr>
          <w:rFonts w:hint="eastAsia"/>
        </w:rPr>
        <w:t>（</w:t>
      </w:r>
      <w:r>
        <w:t>5）根据第四部分的结论进一步解释日历效应这一表面现象之下的逻辑，并为未来减弱这一收益率异常波动现象提出建议。</w:t>
      </w:r>
    </w:p>
    <w:p w14:paraId="09E928E0" w14:textId="13718E10" w:rsidR="00230BF1" w:rsidRDefault="00230BF1" w:rsidP="00EF23C6">
      <w:pPr>
        <w:pStyle w:val="a0"/>
        <w:spacing w:before="156"/>
      </w:pPr>
      <w:bookmarkStart w:id="9" w:name="_Toc4249687"/>
      <w:r>
        <w:rPr>
          <w:rFonts w:hint="eastAsia"/>
        </w:rPr>
        <w:t>文献综述</w:t>
      </w:r>
      <w:bookmarkEnd w:id="9"/>
    </w:p>
    <w:p w14:paraId="3C6946BA" w14:textId="2C00DE21" w:rsidR="00803B67" w:rsidRDefault="00803B67" w:rsidP="00803B67">
      <w:pPr>
        <w:pStyle w:val="a1"/>
        <w:spacing w:before="156" w:after="156"/>
        <w:ind w:left="420"/>
      </w:pPr>
      <w:bookmarkStart w:id="10" w:name="_Toc4249688"/>
      <w:r>
        <w:rPr>
          <w:rFonts w:hint="eastAsia"/>
        </w:rPr>
        <w:t>国外日历效应研究文献综述</w:t>
      </w:r>
      <w:bookmarkEnd w:id="10"/>
    </w:p>
    <w:p w14:paraId="1D2F3604" w14:textId="77777777" w:rsidR="007A1CE8" w:rsidRPr="00BC1999" w:rsidRDefault="007A1CE8" w:rsidP="007A1CE8">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Pr="00BC1999">
        <w:rPr>
          <w:rFonts w:ascii="宋体" w:eastAsia="宋体" w:hAnsi="宋体" w:cs="Times New Roman"/>
          <w:kern w:val="0"/>
          <w:szCs w:val="24"/>
        </w:rPr>
        <w:t>Field</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（1931）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最早提出在特定日期股价显著更高的情况，其对道琼斯工业指数1</w:t>
      </w:r>
      <w:r w:rsidRPr="00BC1999">
        <w:rPr>
          <w:rFonts w:ascii="宋体" w:eastAsia="宋体" w:hAnsi="宋体" w:cs="Times New Roman"/>
          <w:kern w:val="0"/>
          <w:szCs w:val="24"/>
        </w:rPr>
        <w:t>915</w:t>
      </w:r>
      <w:r w:rsidRPr="00BC1999">
        <w:rPr>
          <w:rFonts w:ascii="宋体" w:eastAsia="宋体" w:hAnsi="宋体" w:cs="Times New Roman" w:hint="eastAsia"/>
          <w:kern w:val="0"/>
          <w:szCs w:val="24"/>
        </w:rPr>
        <w:t>年到1</w:t>
      </w:r>
      <w:r w:rsidRPr="00BC1999">
        <w:rPr>
          <w:rFonts w:ascii="宋体" w:eastAsia="宋体" w:hAnsi="宋体" w:cs="Times New Roman"/>
          <w:kern w:val="0"/>
          <w:szCs w:val="24"/>
        </w:rPr>
        <w:t>930</w:t>
      </w:r>
      <w:r w:rsidRPr="00BC1999">
        <w:rPr>
          <w:rFonts w:ascii="宋体" w:eastAsia="宋体" w:hAnsi="宋体" w:cs="Times New Roman" w:hint="eastAsia"/>
          <w:kern w:val="0"/>
          <w:szCs w:val="24"/>
        </w:rPr>
        <w:t>年的股指收盘价利用频率统计的方式研究后，发现周六的股指收盘价显著高于周五与周一。</w:t>
      </w:r>
    </w:p>
    <w:p w14:paraId="3737F92B"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95EA58F" w14:textId="77777777" w:rsidR="007A1CE8" w:rsidRDefault="007A1CE8" w:rsidP="007A1CE8">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3F024EF8"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569C48D9"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44A394FB"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52974D74"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1183470A"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变量的GARCH模型发现大部分国家周一收益率最低，几乎所有国家周一条件方差都最高，并将其解释为信息可用理论，即经过周末两个休市日获取的信息相对更多。</w:t>
      </w:r>
    </w:p>
    <w:p w14:paraId="744913AF"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2852499" w14:textId="77777777" w:rsidR="007A1CE8"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w:t>
      </w:r>
      <w:r w:rsidRPr="00BC1999">
        <w:rPr>
          <w:rFonts w:ascii="宋体" w:eastAsia="宋体" w:hAnsi="宋体" w:hint="eastAsia"/>
        </w:rPr>
        <w:lastRenderedPageBreak/>
        <w:t>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哑变量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w:t>
      </w:r>
      <w:proofErr w:type="gramEnd"/>
      <w:r w:rsidRPr="00BC1999">
        <w:rPr>
          <w:rFonts w:ascii="宋体" w:eastAsia="宋体" w:hAnsi="宋体" w:hint="eastAsia"/>
        </w:rPr>
        <w:t>出反应。</w:t>
      </w:r>
    </w:p>
    <w:p w14:paraId="3DDAC8A1" w14:textId="6D375B85" w:rsidR="00803B67" w:rsidRDefault="007A1CE8" w:rsidP="00744A80">
      <w:pPr>
        <w:pStyle w:val="ac"/>
        <w:ind w:firstLine="420"/>
      </w:pPr>
      <w:r w:rsidRPr="00BC1999">
        <w:t>Worthington</w:t>
      </w:r>
      <w:r>
        <w:fldChar w:fldCharType="begin"/>
      </w:r>
      <w: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fldChar w:fldCharType="separate"/>
      </w:r>
      <w:r w:rsidRPr="006670D3">
        <w:t>（2010）</w:t>
      </w:r>
      <w:r>
        <w:fldChar w:fldCharType="end"/>
      </w:r>
      <w:r w:rsidRPr="00BC1999">
        <w:rPr>
          <w:rFonts w:hint="eastAsia"/>
        </w:rPr>
        <w:t>利用线性模型考察了1</w:t>
      </w:r>
      <w:r w:rsidRPr="00BC1999">
        <w:t>985</w:t>
      </w:r>
      <w:r w:rsidRPr="00BC1999">
        <w:rPr>
          <w:rFonts w:hint="eastAsia"/>
        </w:rPr>
        <w:t>年至2</w:t>
      </w:r>
      <w:r w:rsidRPr="00BC1999">
        <w:t>005</w:t>
      </w:r>
      <w:r w:rsidRPr="00BC1999">
        <w:rPr>
          <w:rFonts w:hint="eastAsia"/>
        </w:rPr>
        <w:t>年澳大利亚市场中的周内效应、月末效应与月历效应，发现显著的负周二效应、负</w:t>
      </w:r>
      <w:r w:rsidRPr="00BC1999">
        <w:t>9</w:t>
      </w:r>
      <w:r w:rsidRPr="00BC1999">
        <w:rPr>
          <w:rFonts w:hint="eastAsia"/>
        </w:rPr>
        <w:t>月效应与月初正效应，但这类效应在1</w:t>
      </w:r>
      <w:r w:rsidRPr="00BC1999">
        <w:t>987</w:t>
      </w:r>
      <w:r w:rsidRPr="00BC1999">
        <w:rPr>
          <w:rFonts w:hint="eastAsia"/>
        </w:rPr>
        <w:t>年股市崩盘后变得难以识别，反应市场逐渐变得弱有效。</w:t>
      </w:r>
    </w:p>
    <w:p w14:paraId="761B076A" w14:textId="6E0BA82B" w:rsidR="007F52F0" w:rsidRDefault="007F52F0" w:rsidP="000B2C91">
      <w:pPr>
        <w:pStyle w:val="a1"/>
        <w:spacing w:before="156" w:after="156"/>
        <w:ind w:left="420"/>
      </w:pPr>
      <w:bookmarkStart w:id="11" w:name="_Toc4249689"/>
      <w:r>
        <w:rPr>
          <w:rFonts w:hint="eastAsia"/>
        </w:rPr>
        <w:t>国内日历效应研究文献综述</w:t>
      </w:r>
      <w:bookmarkEnd w:id="11"/>
    </w:p>
    <w:p w14:paraId="6CE826DD" w14:textId="77777777" w:rsidR="007F52F0" w:rsidRDefault="007F52F0" w:rsidP="007F52F0">
      <w:pPr>
        <w:pStyle w:val="ac"/>
        <w:ind w:firstLine="420"/>
      </w:pPr>
      <w:r>
        <w:rPr>
          <w:rFonts w:hint="eastAsia"/>
        </w:rPr>
        <w:t>国内的日历效应研究从中国股市开始趋于成熟的本世纪初开始，</w:t>
      </w:r>
      <w:proofErr w:type="gramStart"/>
      <w:r w:rsidRPr="00BC1999">
        <w:t>奉立城</w:t>
      </w:r>
      <w:proofErr w:type="gramEnd"/>
      <w:r>
        <w:fldChar w:fldCharType="begin"/>
      </w:r>
      <w: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Pr>
          <w:rFonts w:hint="eastAsia"/>
        </w:rPr>
        <w:instrText>达国家股票市场和某些新兴股票市场所普遍具有的“星期一效应”。但是</w:instrText>
      </w:r>
      <w: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fldChar w:fldCharType="separate"/>
      </w:r>
      <w:r w:rsidRPr="006670D3">
        <w:t>（2000）</w:t>
      </w:r>
      <w:r>
        <w:fldChar w:fldCharType="end"/>
      </w:r>
      <w:r w:rsidRPr="00BC1999">
        <w:rPr>
          <w:rFonts w:hint="eastAsia"/>
        </w:rPr>
        <w:t>发现沪深两市都存在不同程度的负周二效应与正周五效应，并认为这是股票市场无效率的体现，且上海股市比深圳股市</w:t>
      </w:r>
      <w:proofErr w:type="gramStart"/>
      <w:r w:rsidRPr="00BC1999">
        <w:rPr>
          <w:rFonts w:hint="eastAsia"/>
        </w:rPr>
        <w:t>更加</w:t>
      </w:r>
      <w:proofErr w:type="gramEnd"/>
      <w:r w:rsidRPr="00BC1999">
        <w:rPr>
          <w:rFonts w:hint="eastAsia"/>
        </w:rPr>
        <w:t>无效率。</w:t>
      </w:r>
    </w:p>
    <w:p w14:paraId="2127E4EC" w14:textId="77777777" w:rsidR="007F52F0" w:rsidRPr="00D052F0" w:rsidRDefault="007F52F0" w:rsidP="007F52F0">
      <w:pPr>
        <w:pStyle w:val="ac"/>
        <w:ind w:firstLine="420"/>
      </w:pPr>
      <w:r w:rsidRPr="00BC1999">
        <w:t>陈超</w:t>
      </w:r>
      <w:r w:rsidRPr="00BC1999">
        <w:rPr>
          <w:rFonts w:hint="eastAsia"/>
        </w:rPr>
        <w:t>和</w:t>
      </w:r>
      <w:r w:rsidRPr="00BC1999">
        <w:t>钱苹</w:t>
      </w:r>
      <w:r>
        <w:fldChar w:fldCharType="begin"/>
      </w:r>
      <w: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Pr>
          <w:rFonts w:hint="eastAsia"/>
        </w:rPr>
        <w:instrText>五效应”。但对数据进行每一年检验时</w:instrText>
      </w:r>
      <w: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fldChar w:fldCharType="separate"/>
      </w:r>
      <w:r w:rsidRPr="006670D3">
        <w:t>（2002）</w:t>
      </w:r>
      <w:r>
        <w:fldChar w:fldCharType="end"/>
      </w:r>
      <w:r w:rsidRPr="00BC1999">
        <w:rPr>
          <w:rFonts w:hint="eastAsia"/>
        </w:rPr>
        <w:t>对中国股票市场周内效应进行了在检验，并不</w:t>
      </w:r>
      <w:proofErr w:type="gramStart"/>
      <w:r w:rsidRPr="00BC1999">
        <w:rPr>
          <w:rFonts w:hint="eastAsia"/>
        </w:rPr>
        <w:t>赞同</w:t>
      </w:r>
      <w:r w:rsidRPr="00BC1999">
        <w:t>奉立城</w:t>
      </w:r>
      <w:proofErr w:type="gramEnd"/>
      <w:r w:rsidRPr="00BC1999">
        <w:fldChar w:fldCharType="begin"/>
      </w:r>
      <w: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Pr>
          <w:rFonts w:hint="eastAsia"/>
        </w:rPr>
        <w:instrText>率。</w:instrText>
      </w:r>
      <w:r>
        <w:instrText xml:space="preserve">","ISSN":"0577-9154","call-number":"11-1081/F","language":"中文;","author":[{"family":"奉","given":"立城"}],"issued":{"date-parts":[["2000"]]}}}],"schema":"https://github.com/citation-style-language/schema/raw/master/csl-citation.json"} </w:instrText>
      </w:r>
      <w:r w:rsidRPr="00BC1999">
        <w:fldChar w:fldCharType="separate"/>
      </w:r>
      <w:r w:rsidRPr="006670D3">
        <w:t>（奉立城，2000）</w:t>
      </w:r>
      <w:r w:rsidRPr="00BC1999">
        <w:fldChar w:fldCharType="end"/>
      </w:r>
      <w:r w:rsidRPr="00BC1999">
        <w:rPr>
          <w:rFonts w:hint="eastAsia"/>
        </w:rPr>
        <w:t>数据处理的依据，认为其没有考虑到1</w:t>
      </w:r>
      <w:r w:rsidRPr="00BC1999">
        <w:t>996</w:t>
      </w:r>
      <w:r w:rsidRPr="00BC1999">
        <w:rPr>
          <w:rFonts w:hint="eastAsia"/>
        </w:rPr>
        <w:t>年末的涨跌停板制度，因此对数据重新分段并采用线性回归模型，发现周内效应在中国是一个偶然现象，并认为将这类现象与市场是否有效相关联值得怀疑。</w:t>
      </w:r>
    </w:p>
    <w:p w14:paraId="1285F64C" w14:textId="77777777" w:rsidR="007F52F0" w:rsidRPr="00426639" w:rsidRDefault="007F52F0" w:rsidP="007F52F0">
      <w:pPr>
        <w:pStyle w:val="ac"/>
        <w:ind w:firstLine="420"/>
      </w:pPr>
      <w:r w:rsidRPr="00BC1999">
        <w:t>赵留彦</w:t>
      </w:r>
      <w:r w:rsidRPr="00BC1999">
        <w:rPr>
          <w:rFonts w:hint="eastAsia"/>
        </w:rPr>
        <w:t>和</w:t>
      </w:r>
      <w:r w:rsidRPr="00BC1999">
        <w:t>王一鸣</w:t>
      </w:r>
      <w:r>
        <w:fldChar w:fldCharType="begin"/>
      </w:r>
      <w: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Pr>
          <w:rFonts w:hint="eastAsia"/>
        </w:rPr>
        <w:instrText>本方法与分段取样方法</w:instrText>
      </w:r>
      <w: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fldChar w:fldCharType="separate"/>
      </w:r>
      <w:r w:rsidRPr="006670D3">
        <w:t>（2004）</w:t>
      </w:r>
      <w:r>
        <w:fldChar w:fldCharType="end"/>
      </w:r>
      <w:r w:rsidRPr="00BC1999">
        <w:rPr>
          <w:rFonts w:hint="eastAsia"/>
        </w:rPr>
        <w:t>使用交叠样本方法以及GARCH模型，发现沪深两市1</w:t>
      </w:r>
      <w:r w:rsidRPr="00BC1999">
        <w:t>994</w:t>
      </w:r>
      <w:r w:rsidRPr="00BC1999">
        <w:rPr>
          <w:rFonts w:hint="eastAsia"/>
        </w:rPr>
        <w:t>年前存在负周一效应，随着1</w:t>
      </w:r>
      <w:r w:rsidRPr="00BC1999">
        <w:t>995</w:t>
      </w:r>
      <w:r w:rsidRPr="00BC1999">
        <w:rPr>
          <w:rFonts w:hint="eastAsia"/>
        </w:rPr>
        <w:t>年T+1制度实施出现了正周五效应，</w:t>
      </w:r>
      <w:proofErr w:type="gramStart"/>
      <w:r w:rsidRPr="00BC1999">
        <w:rPr>
          <w:rFonts w:hint="eastAsia"/>
        </w:rPr>
        <w:t>后期正周五</w:t>
      </w:r>
      <w:proofErr w:type="gramEnd"/>
      <w:r w:rsidRPr="00BC1999">
        <w:rPr>
          <w:rFonts w:hint="eastAsia"/>
        </w:rPr>
        <w:t>逐渐弱化说明市场效率得到改进，且周一的收益率波动幅度始终显著高于其他交易日，认为这是来自周末信息的结果。</w:t>
      </w:r>
    </w:p>
    <w:p w14:paraId="38467CCE" w14:textId="77777777" w:rsidR="007F52F0" w:rsidRPr="00BC1999" w:rsidRDefault="007F52F0" w:rsidP="007F52F0">
      <w:pPr>
        <w:pStyle w:val="ac"/>
        <w:ind w:firstLine="420"/>
      </w:pPr>
      <w:r w:rsidRPr="00BC1999">
        <w:t>张兵</w:t>
      </w:r>
      <w:r>
        <w:fldChar w:fldCharType="begin"/>
      </w:r>
      <w: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fldChar w:fldCharType="separate"/>
      </w:r>
      <w:r w:rsidRPr="006670D3">
        <w:t>（2005）</w:t>
      </w:r>
      <w:r>
        <w:fldChar w:fldCharType="end"/>
      </w:r>
      <w:r w:rsidRPr="00BC1999">
        <w:rPr>
          <w:rFonts w:hint="eastAsia"/>
        </w:rPr>
        <w:t>使用滚动样本检验的方式，结合GARCH模型分析日历效应在中国股市一段时间的动态变化，发现某种日历效应一旦被提出</w:t>
      </w:r>
      <w:r w:rsidRPr="00BC1999">
        <w:t>, 该效应从此后就不再显</w:t>
      </w:r>
      <w:r w:rsidRPr="00BC1999">
        <w:rPr>
          <w:rFonts w:hint="eastAsia"/>
        </w:rPr>
        <w:t>著。</w:t>
      </w:r>
    </w:p>
    <w:p w14:paraId="032EB159" w14:textId="77777777" w:rsidR="007F52F0" w:rsidRDefault="007F52F0" w:rsidP="007F52F0">
      <w:pPr>
        <w:pStyle w:val="ac"/>
        <w:ind w:firstLine="420"/>
      </w:pPr>
      <w:r w:rsidRPr="00BC1999">
        <w:t>陆磊</w:t>
      </w:r>
      <w:r w:rsidRPr="00BC1999">
        <w:rPr>
          <w:rFonts w:hint="eastAsia"/>
        </w:rPr>
        <w:t>和</w:t>
      </w:r>
      <w:proofErr w:type="gramStart"/>
      <w:r w:rsidRPr="00BC1999">
        <w:t>刘思峰</w:t>
      </w:r>
      <w:proofErr w:type="gramEnd"/>
      <w:r>
        <w:fldChar w:fldCharType="begin"/>
      </w:r>
      <w: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Pr>
          <w:rFonts w:hint="eastAsia"/>
        </w:rPr>
        <w:instrText>节日效应进行了研究</w:instrText>
      </w:r>
      <w: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fldChar w:fldCharType="separate"/>
      </w:r>
      <w:r w:rsidRPr="006670D3">
        <w:t>（2008）</w:t>
      </w:r>
      <w:r>
        <w:fldChar w:fldCharType="end"/>
      </w:r>
      <w:r w:rsidRPr="00BC1999">
        <w:rPr>
          <w:rFonts w:hint="eastAsia"/>
        </w:rPr>
        <w:t>利用GARCH模型对1</w:t>
      </w:r>
      <w:r w:rsidRPr="00BC1999">
        <w:t>996</w:t>
      </w:r>
      <w:r w:rsidRPr="00BC1999">
        <w:rPr>
          <w:rFonts w:hint="eastAsia"/>
        </w:rPr>
        <w:t>年至2</w:t>
      </w:r>
      <w:r w:rsidRPr="00BC1999">
        <w:t>007</w:t>
      </w:r>
      <w:r w:rsidRPr="00BC1999">
        <w:rPr>
          <w:rFonts w:hint="eastAsia"/>
        </w:rPr>
        <w:t>年</w:t>
      </w:r>
      <w:proofErr w:type="gramStart"/>
      <w:r w:rsidRPr="00BC1999">
        <w:rPr>
          <w:rFonts w:hint="eastAsia"/>
        </w:rPr>
        <w:t>上证综指</w:t>
      </w:r>
      <w:proofErr w:type="gramEnd"/>
      <w:r w:rsidRPr="00BC1999">
        <w:rPr>
          <w:rFonts w:hint="eastAsia"/>
        </w:rPr>
        <w:t>日收益率进行了节日效应的实证研究，发现不同节日的节日效应有显著差异，且并非由其他日历效应引起，并指出可能与受节日影响较大的行业或节日期间的投资者情绪有关。</w:t>
      </w:r>
    </w:p>
    <w:p w14:paraId="315653E3" w14:textId="77777777" w:rsidR="007F52F0" w:rsidRDefault="007F52F0" w:rsidP="007F52F0">
      <w:pPr>
        <w:pStyle w:val="ac"/>
        <w:ind w:firstLine="420"/>
      </w:pPr>
      <w:r w:rsidRPr="00BC1999">
        <w:t>邓金炉</w:t>
      </w:r>
      <w:r>
        <w:fldChar w:fldCharType="begin"/>
      </w:r>
      <w: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Pr>
          <w:rFonts w:hint="eastAsia"/>
        </w:rPr>
        <w:instrText>应的研究</w:instrText>
      </w:r>
      <w: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Pr>
          <w:rFonts w:hint="eastAsia"/>
        </w:rPr>
        <w:instrText>展和股指期货推出的背景。文献综述部分对国内文献做了比较详尽的回顾。</w:instrText>
      </w:r>
      <w: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Pr>
          <w:rFonts w:hint="eastAsia"/>
        </w:rPr>
        <w:instrText>稳性检验</w:instrText>
      </w:r>
      <w: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fldChar w:fldCharType="separate"/>
      </w:r>
      <w:r w:rsidRPr="006670D3">
        <w:t>（2010）</w:t>
      </w:r>
      <w:r>
        <w:fldChar w:fldCharType="end"/>
      </w:r>
      <w:r w:rsidRPr="00BC1999">
        <w:rPr>
          <w:rFonts w:hint="eastAsia"/>
        </w:rPr>
        <w:t>以2</w:t>
      </w:r>
      <w:r w:rsidRPr="00BC1999">
        <w:t>005</w:t>
      </w:r>
      <w:r w:rsidRPr="00BC1999">
        <w:rPr>
          <w:rFonts w:hint="eastAsia"/>
        </w:rPr>
        <w:t>年至2</w:t>
      </w:r>
      <w:r w:rsidRPr="00BC1999">
        <w:t>009</w:t>
      </w:r>
      <w:r w:rsidRPr="00BC1999">
        <w:rPr>
          <w:rFonts w:hint="eastAsia"/>
        </w:rPr>
        <w:t>年沪深</w:t>
      </w:r>
      <w:r w:rsidRPr="00BC1999">
        <w:t>300</w:t>
      </w:r>
      <w:r w:rsidRPr="00BC1999">
        <w:rPr>
          <w:rFonts w:hint="eastAsia"/>
        </w:rPr>
        <w:t>股指日收益率作为研究对象，将样本按理论分为三个稍有重叠的阶段，并发现正周一效应在总体与前两个时间段内都存在，并从报表粉饰假说与信息效应的角度尝试解释这一现象。</w:t>
      </w:r>
    </w:p>
    <w:p w14:paraId="57DCF9EA" w14:textId="77777777" w:rsidR="007F52F0" w:rsidRPr="00D052F0" w:rsidRDefault="007F52F0" w:rsidP="007F52F0">
      <w:pPr>
        <w:pStyle w:val="ac"/>
        <w:ind w:firstLine="420"/>
      </w:pPr>
      <w:r w:rsidRPr="00BC1999">
        <w:t>韩国文</w:t>
      </w:r>
      <w:r w:rsidRPr="00BC1999">
        <w:rPr>
          <w:rFonts w:hint="eastAsia"/>
        </w:rPr>
        <w:t>和</w:t>
      </w:r>
      <w:r w:rsidRPr="00BC1999">
        <w:t>刘安坤</w:t>
      </w:r>
      <w:r>
        <w:fldChar w:fldCharType="begin"/>
      </w:r>
      <w: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fldChar w:fldCharType="separate"/>
      </w:r>
      <w:r w:rsidRPr="006670D3">
        <w:t>（2014）</w:t>
      </w:r>
      <w:r>
        <w:fldChar w:fldCharType="end"/>
      </w:r>
      <w:r w:rsidRPr="00BC1999">
        <w:rPr>
          <w:rFonts w:hint="eastAsia"/>
        </w:rPr>
        <w:t>在发现沪深股市的负周一/正周五效应后，认为该现象与浓厚的投机氛围以及“政策依赖症有关”。</w:t>
      </w:r>
    </w:p>
    <w:p w14:paraId="536C7DAB" w14:textId="77777777" w:rsidR="007F52F0" w:rsidRPr="00D052F0" w:rsidRDefault="007F52F0" w:rsidP="007F52F0">
      <w:pPr>
        <w:pStyle w:val="ac"/>
        <w:ind w:firstLine="420"/>
      </w:pPr>
      <w:r w:rsidRPr="00BC1999">
        <w:t>魏晓然</w:t>
      </w:r>
      <w:r>
        <w:fldChar w:fldCharType="begin"/>
      </w:r>
      <w: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Pr>
          <w:rFonts w:hint="eastAsia"/>
        </w:rPr>
        <w:instrText>的股票市场。自</w:instrText>
      </w:r>
      <w: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Pr>
          <w:rFonts w:hint="eastAsia"/>
        </w:rPr>
        <w:instrText>三、周五效应具有解释作用</w:instrText>
      </w:r>
      <w: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Pr>
          <w:rFonts w:hint="eastAsia"/>
        </w:rPr>
        <w:instrText>一方面政府也应该加强市场监管</w:instrText>
      </w:r>
      <w: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fldChar w:fldCharType="separate"/>
      </w:r>
      <w:r w:rsidRPr="006670D3">
        <w:t>（2017）</w:t>
      </w:r>
      <w:r>
        <w:fldChar w:fldCharType="end"/>
      </w:r>
      <w:r w:rsidRPr="00BC1999">
        <w:rPr>
          <w:rFonts w:hint="eastAsia"/>
        </w:rPr>
        <w:t>对创业</w:t>
      </w:r>
      <w:proofErr w:type="gramStart"/>
      <w:r w:rsidRPr="00BC1999">
        <w:rPr>
          <w:rFonts w:hint="eastAsia"/>
        </w:rPr>
        <w:t>板指数</w:t>
      </w:r>
      <w:proofErr w:type="gramEnd"/>
      <w:r w:rsidRPr="00BC1999">
        <w:rPr>
          <w:rFonts w:hint="eastAsia"/>
        </w:rPr>
        <w:t>进行了日历效应的检验，发现其存在正周三、周五以及二月效应，并通过划分大小公司以及结合</w:t>
      </w:r>
      <w:proofErr w:type="spellStart"/>
      <w:r w:rsidRPr="00BC1999">
        <w:rPr>
          <w:rFonts w:hint="eastAsia"/>
        </w:rPr>
        <w:t>Fama</w:t>
      </w:r>
      <w:proofErr w:type="spellEnd"/>
      <w:r w:rsidRPr="00BC1999">
        <w:rPr>
          <w:rFonts w:hint="eastAsia"/>
        </w:rPr>
        <w:t>三因子两种方式对创业板内个</w:t>
      </w:r>
      <w:proofErr w:type="gramStart"/>
      <w:r w:rsidRPr="00BC1999">
        <w:rPr>
          <w:rFonts w:hint="eastAsia"/>
        </w:rPr>
        <w:t>股</w:t>
      </w:r>
      <w:proofErr w:type="gramEnd"/>
      <w:r w:rsidRPr="00BC1999">
        <w:rPr>
          <w:rFonts w:hint="eastAsia"/>
        </w:rPr>
        <w:t>分别检验上述效应后发现，公司规模与</w:t>
      </w:r>
      <w:proofErr w:type="spellStart"/>
      <w:r w:rsidRPr="00BC1999">
        <w:rPr>
          <w:rFonts w:hint="eastAsia"/>
        </w:rPr>
        <w:t>Fama</w:t>
      </w:r>
      <w:proofErr w:type="spellEnd"/>
      <w:r w:rsidRPr="00BC1999">
        <w:rPr>
          <w:rFonts w:hint="eastAsia"/>
        </w:rPr>
        <w:t>三因子对上述效应有解释作用。</w:t>
      </w:r>
    </w:p>
    <w:p w14:paraId="39D64A2B" w14:textId="041DE609" w:rsidR="007F52F0" w:rsidRDefault="007F52F0" w:rsidP="007F52F0">
      <w:pPr>
        <w:pStyle w:val="ac"/>
        <w:ind w:firstLine="420"/>
      </w:pPr>
      <w:r w:rsidRPr="00BC1999">
        <w:t>孙仕倩</w:t>
      </w:r>
      <w:r>
        <w:fldChar w:fldCharType="begin"/>
      </w:r>
      <w: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Pr>
          <w:rFonts w:hint="eastAsia"/>
        </w:rPr>
        <w:instrText>研究的重点。日历效应作为受到普遍关注的股市异常现象之一</w:instrText>
      </w:r>
      <w: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fldChar w:fldCharType="separate"/>
      </w:r>
      <w:r w:rsidRPr="006670D3">
        <w:t>（2018）</w:t>
      </w:r>
      <w:r>
        <w:fldChar w:fldCharType="end"/>
      </w:r>
      <w:r w:rsidRPr="00BC1999">
        <w:rPr>
          <w:rFonts w:hint="eastAsia"/>
        </w:rPr>
        <w:t>利用GARCH族模型基于2</w:t>
      </w:r>
      <w:r w:rsidRPr="00BC1999">
        <w:t>010</w:t>
      </w:r>
      <w:r w:rsidRPr="00BC1999">
        <w:rPr>
          <w:rFonts w:hint="eastAsia"/>
        </w:rPr>
        <w:t>年至2</w:t>
      </w:r>
      <w:r w:rsidRPr="00BC1999">
        <w:t>016</w:t>
      </w:r>
      <w:r w:rsidRPr="00BC1999">
        <w:rPr>
          <w:rFonts w:hint="eastAsia"/>
        </w:rPr>
        <w:t>年的沪深3</w:t>
      </w:r>
      <w:r w:rsidRPr="00BC1999">
        <w:t>00</w:t>
      </w:r>
      <w:r w:rsidRPr="00BC1999">
        <w:rPr>
          <w:rFonts w:hint="eastAsia"/>
        </w:rPr>
        <w:t>指数研究周历效应，发现存在显著为负的周四效应，并认为该现象与重大政策公布后消化时间以及投资者的羊群效应有关。</w:t>
      </w:r>
    </w:p>
    <w:p w14:paraId="1A689C9A" w14:textId="44A27874" w:rsidR="000D1BED" w:rsidRDefault="000D1BED" w:rsidP="000B2C91">
      <w:pPr>
        <w:pStyle w:val="a1"/>
        <w:spacing w:before="156" w:after="156"/>
        <w:ind w:left="420"/>
      </w:pPr>
      <w:bookmarkStart w:id="12" w:name="_Toc4249690"/>
      <w:r>
        <w:rPr>
          <w:rFonts w:hint="eastAsia"/>
        </w:rPr>
        <w:t>文献</w:t>
      </w:r>
      <w:r w:rsidR="00CD41E3">
        <w:rPr>
          <w:rFonts w:hint="eastAsia"/>
        </w:rPr>
        <w:t>总结与评价</w:t>
      </w:r>
      <w:bookmarkEnd w:id="12"/>
    </w:p>
    <w:p w14:paraId="50929618" w14:textId="64BD0572" w:rsidR="000A06F3" w:rsidRPr="00BC1999" w:rsidRDefault="000A06F3" w:rsidP="000A06F3">
      <w:pPr>
        <w:pStyle w:val="ac"/>
        <w:ind w:firstLine="420"/>
      </w:pPr>
      <w:r w:rsidRPr="00BC1999">
        <w:rPr>
          <w:rFonts w:hint="eastAsia"/>
        </w:rPr>
        <w:t>国外对日历效应的研究大多集中与上个世纪</w:t>
      </w:r>
      <w:r>
        <w:rPr>
          <w:rFonts w:hint="eastAsia"/>
        </w:rPr>
        <w:t>后期</w:t>
      </w:r>
      <w:r w:rsidRPr="00BC1999">
        <w:rPr>
          <w:rFonts w:hint="eastAsia"/>
        </w:rPr>
        <w:t>，</w:t>
      </w:r>
      <w:r>
        <w:rPr>
          <w:rFonts w:hint="eastAsia"/>
        </w:rPr>
        <w:t>研究的方法从最初较为简单的频率统计与最小二乘估计线性回归到引入较为复杂的ARCH模型等，但进入2</w:t>
      </w:r>
      <w:r>
        <w:t>000</w:t>
      </w:r>
      <w:r>
        <w:rPr>
          <w:rFonts w:hint="eastAsia"/>
        </w:rPr>
        <w:t>年以后高质量的研究逐渐稀少，</w:t>
      </w:r>
      <w:r w:rsidRPr="00BC1999">
        <w:rPr>
          <w:rFonts w:hint="eastAsia"/>
        </w:rPr>
        <w:t>原因可能来自于本世纪初</w:t>
      </w:r>
      <w:r w:rsidRPr="00BC1999">
        <w:t>Sullivan</w:t>
      </w:r>
      <w:r w:rsidRPr="00BC1999">
        <w:rPr>
          <w:rFonts w:hint="eastAsia"/>
        </w:rPr>
        <w:t>等</w:t>
      </w:r>
      <w:r>
        <w:rPr>
          <w:rFonts w:hint="eastAsia"/>
        </w:rPr>
        <w:t>人</w:t>
      </w:r>
      <w:r>
        <w:fldChar w:fldCharType="begin"/>
      </w:r>
      <w: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Pr>
          <w:rFonts w:hint="eastAsia"/>
        </w:rPr>
        <w:t>的</w:t>
      </w:r>
      <w:r w:rsidRPr="00BC1999">
        <w:rPr>
          <w:rFonts w:hint="eastAsia"/>
        </w:rPr>
        <w:t>“</w:t>
      </w:r>
      <w:r w:rsidRPr="00057843">
        <w:rPr>
          <w:rFonts w:ascii="Times New Roman" w:hAnsi="Times New Roman"/>
        </w:rPr>
        <w:t>Dangers of data mining: The case of calendar effects in stock returns</w:t>
      </w:r>
      <w:r w:rsidRPr="00BC1999">
        <w:rPr>
          <w:rFonts w:hint="eastAsia"/>
        </w:rPr>
        <w:t>”一文，该文章以理论分析与实证分析结合的方式指出日历效应这类从主观感受出发的数据挖掘研究的危险性。国外的研究大多局</w:t>
      </w:r>
      <w:r w:rsidRPr="00BC1999">
        <w:rPr>
          <w:rFonts w:hint="eastAsia"/>
        </w:rPr>
        <w:lastRenderedPageBreak/>
        <w:t>限于单一的收益率数据本身，不断改变模型以探究更进一步的日历效应或其背后的原因，这确实会陷入数据挖掘</w:t>
      </w:r>
      <w:r w:rsidR="004A6C93">
        <w:rPr>
          <w:rFonts w:hint="eastAsia"/>
        </w:rPr>
        <w:t>陷阱</w:t>
      </w:r>
      <w:r w:rsidRPr="00BC1999">
        <w:rPr>
          <w:rFonts w:hint="eastAsia"/>
        </w:rPr>
        <w:t>，得到仅存在与局部样本的过拟合特征。</w:t>
      </w:r>
    </w:p>
    <w:p w14:paraId="2294F2A8" w14:textId="2756B99B" w:rsidR="000A06F3" w:rsidRPr="00BC1999" w:rsidRDefault="000A06F3" w:rsidP="000A06F3">
      <w:pPr>
        <w:pStyle w:val="ac"/>
        <w:ind w:firstLine="420"/>
      </w:pPr>
      <w:r w:rsidRPr="00BC1999">
        <w:rPr>
          <w:rFonts w:hint="eastAsia"/>
        </w:rPr>
        <w:t>国内对日历效应的研究大多停留在表面，</w:t>
      </w:r>
      <w:r>
        <w:rPr>
          <w:rFonts w:hint="eastAsia"/>
        </w:rPr>
        <w:t>即探究中国股市存在何种日历效应，将结果与前人的研究进行对比，而</w:t>
      </w:r>
      <w:r w:rsidRPr="00BC1999">
        <w:rPr>
          <w:rFonts w:hint="eastAsia"/>
        </w:rPr>
        <w:t>对造成日历效应的原因或与其相关的因素探究上大部分都属于主观猜测，这依然是陷入数据挖掘</w:t>
      </w:r>
      <w:r w:rsidR="00342BCC">
        <w:rPr>
          <w:rFonts w:hint="eastAsia"/>
        </w:rPr>
        <w:t>陷阱</w:t>
      </w:r>
      <w:r w:rsidRPr="00BC1999">
        <w:rPr>
          <w:rFonts w:hint="eastAsia"/>
        </w:rPr>
        <w:t>的表现——无论何种结果总可以有相应的主观解释。</w:t>
      </w:r>
    </w:p>
    <w:p w14:paraId="77181F16" w14:textId="472DEC00" w:rsidR="00F67672" w:rsidRDefault="000A06F3" w:rsidP="000A06F3">
      <w:pPr>
        <w:pStyle w:val="ac"/>
        <w:ind w:firstLine="420"/>
      </w:pPr>
      <w:r w:rsidRPr="00BC1999">
        <w:rPr>
          <w:rFonts w:hint="eastAsia"/>
        </w:rPr>
        <w:t>针对以上问题，本文选用相对较新的收益率数据对中国股市中的日历效应进行全面的探索与检验，并在检验完成后引入辅助数据与信息，设计相应方法以客观的方式探究与中国股市日历效应相关的影响因素。</w:t>
      </w:r>
      <w:r>
        <w:rPr>
          <w:rFonts w:hint="eastAsia"/>
        </w:rPr>
        <w:t>总体而言，本文具有改进模型与引入辅助数据的理论意义以及实证检验日历效应影响因素的实际意义。</w:t>
      </w:r>
    </w:p>
    <w:p w14:paraId="1C8BA597" w14:textId="77777777" w:rsidR="00D82708" w:rsidRDefault="00F67672" w:rsidP="00D82708">
      <w:pPr>
        <w:pStyle w:val="a"/>
        <w:numPr>
          <w:ilvl w:val="0"/>
          <w:numId w:val="0"/>
        </w:numPr>
        <w:ind w:left="420" w:hanging="420"/>
        <w:jc w:val="both"/>
        <w:rPr>
          <w:rFonts w:ascii="宋体" w:eastAsia="宋体" w:hAnsi="宋体"/>
        </w:rPr>
      </w:pPr>
      <w:r>
        <w:br w:type="page"/>
      </w:r>
    </w:p>
    <w:p w14:paraId="56E4911F" w14:textId="77777777" w:rsidR="00D82708" w:rsidRDefault="00D82708" w:rsidP="00D82708">
      <w:pPr>
        <w:pStyle w:val="a"/>
        <w:numPr>
          <w:ilvl w:val="0"/>
          <w:numId w:val="0"/>
        </w:numPr>
        <w:ind w:left="420" w:hanging="420"/>
        <w:jc w:val="both"/>
        <w:rPr>
          <w:rFonts w:ascii="宋体" w:eastAsia="宋体" w:hAnsi="宋体"/>
        </w:rPr>
      </w:pPr>
    </w:p>
    <w:p w14:paraId="744B443D" w14:textId="4222517A" w:rsidR="00F67672" w:rsidRPr="00D82708" w:rsidRDefault="00FE22F6" w:rsidP="00651E7B">
      <w:pPr>
        <w:pStyle w:val="a"/>
        <w:rPr>
          <w:rFonts w:ascii="宋体" w:eastAsia="宋体" w:hAnsi="宋体"/>
        </w:rPr>
      </w:pPr>
      <w:bookmarkStart w:id="13" w:name="_Toc4249691"/>
      <w:r>
        <w:rPr>
          <w:rFonts w:hint="eastAsia"/>
        </w:rPr>
        <w:t>中国股市中的日历效应</w:t>
      </w:r>
      <w:bookmarkEnd w:id="13"/>
    </w:p>
    <w:p w14:paraId="4B478960" w14:textId="38D9F239" w:rsidR="00AE6B0E" w:rsidRDefault="00AE6B0E" w:rsidP="00AE6B0E">
      <w:pPr>
        <w:pStyle w:val="a"/>
        <w:numPr>
          <w:ilvl w:val="0"/>
          <w:numId w:val="0"/>
        </w:numPr>
        <w:jc w:val="both"/>
        <w:rPr>
          <w:rFonts w:ascii="宋体" w:eastAsia="宋体" w:hAnsi="宋体"/>
        </w:rPr>
      </w:pPr>
    </w:p>
    <w:p w14:paraId="1C2E4E53" w14:textId="44D42948" w:rsidR="002056D4" w:rsidRDefault="002056D4" w:rsidP="000B2C91">
      <w:pPr>
        <w:pStyle w:val="a0"/>
        <w:spacing w:before="156"/>
      </w:pPr>
      <w:bookmarkStart w:id="14" w:name="_Toc4249692"/>
      <w:r>
        <w:rPr>
          <w:rFonts w:hint="eastAsia"/>
        </w:rPr>
        <w:t>日历效应</w:t>
      </w:r>
      <w:r w:rsidR="00203626">
        <w:rPr>
          <w:rFonts w:hint="eastAsia"/>
        </w:rPr>
        <w:t>概念</w:t>
      </w:r>
      <w:bookmarkEnd w:id="14"/>
    </w:p>
    <w:p w14:paraId="621C5E8C" w14:textId="5442F50A" w:rsidR="0038342B" w:rsidRDefault="009F0827" w:rsidP="0038342B">
      <w:pPr>
        <w:pStyle w:val="ac"/>
        <w:ind w:firstLine="420"/>
      </w:pPr>
      <w:r>
        <w:rPr>
          <w:rFonts w:hint="eastAsia"/>
        </w:rPr>
        <w:t>日历效应指股票的平均收益在某个特定时段显著高于其他时段</w:t>
      </w:r>
      <w:r w:rsidR="00702AA8">
        <w:rPr>
          <w:rFonts w:hint="eastAsia"/>
        </w:rPr>
        <w:t>的</w:t>
      </w:r>
      <w:r w:rsidR="00067AC5">
        <w:rPr>
          <w:rFonts w:hint="eastAsia"/>
        </w:rPr>
        <w:t>股票市场异象</w:t>
      </w:r>
      <w:r w:rsidR="00501D89">
        <w:rPr>
          <w:rFonts w:hint="eastAsia"/>
        </w:rPr>
        <w:t>，</w:t>
      </w:r>
      <w:r w:rsidR="00E64C54">
        <w:rPr>
          <w:rFonts w:hint="eastAsia"/>
        </w:rPr>
        <w:t>如</w:t>
      </w:r>
      <w:r w:rsidR="007D30DF">
        <w:rPr>
          <w:rFonts w:hint="eastAsia"/>
        </w:rPr>
        <w:t>“</w:t>
      </w:r>
      <w:r w:rsidR="00E64C54">
        <w:rPr>
          <w:rFonts w:hint="eastAsia"/>
        </w:rPr>
        <w:t>负周四效应</w:t>
      </w:r>
      <w:r w:rsidR="007D30DF">
        <w:rPr>
          <w:rFonts w:hint="eastAsia"/>
        </w:rPr>
        <w:t>”</w:t>
      </w:r>
      <w:r w:rsidR="00E64C54">
        <w:rPr>
          <w:rFonts w:hint="eastAsia"/>
        </w:rPr>
        <w:t>指一段时间内某股票的收益率在周四显著为负。</w:t>
      </w:r>
      <w:r w:rsidR="00501D89">
        <w:rPr>
          <w:rFonts w:hint="eastAsia"/>
        </w:rPr>
        <w:t>自上世纪起国内外诸多学者从传统金融学与行为金融学的角度对日历效应进行解释</w:t>
      </w:r>
      <w:r w:rsidR="00A148AE">
        <w:rPr>
          <w:rFonts w:hint="eastAsia"/>
        </w:rPr>
        <w:t>，并提出窗口粉饰、政策消息发布</w:t>
      </w:r>
      <w:r w:rsidR="00AF26B0">
        <w:rPr>
          <w:rFonts w:hint="eastAsia"/>
        </w:rPr>
        <w:t>、时变风险溢价、信息效应等假说</w:t>
      </w:r>
      <w:r w:rsidR="00BD24C3">
        <w:rPr>
          <w:rFonts w:hint="eastAsia"/>
        </w:rPr>
        <w:t>。日历效应这类市场异象的存在本身</w:t>
      </w:r>
      <w:proofErr w:type="gramStart"/>
      <w:r w:rsidR="00BD24C3">
        <w:rPr>
          <w:rFonts w:hint="eastAsia"/>
        </w:rPr>
        <w:t>就挑战</w:t>
      </w:r>
      <w:proofErr w:type="gramEnd"/>
      <w:r w:rsidR="00BD24C3">
        <w:rPr>
          <w:rFonts w:hint="eastAsia"/>
        </w:rPr>
        <w:t>了传统的有效市场理论</w:t>
      </w:r>
      <w:r w:rsidR="00CD2382">
        <w:rPr>
          <w:rFonts w:hint="eastAsia"/>
        </w:rPr>
        <w:t>，有学者</w:t>
      </w:r>
      <w:r w:rsidR="003D0BDF">
        <w:rPr>
          <w:rFonts w:hint="eastAsia"/>
        </w:rPr>
        <w:t>将之作为</w:t>
      </w:r>
      <w:r w:rsidR="00F910F8">
        <w:rPr>
          <w:rFonts w:hint="eastAsia"/>
        </w:rPr>
        <w:t>无效市场中</w:t>
      </w:r>
      <w:r w:rsidR="003D0BDF">
        <w:rPr>
          <w:rFonts w:hint="eastAsia"/>
        </w:rPr>
        <w:t>寻找超额收益的途径作研究</w:t>
      </w:r>
      <w:r w:rsidR="005B5E9C">
        <w:rPr>
          <w:rFonts w:hint="eastAsia"/>
        </w:rPr>
        <w:t>。本文提取出各类假说中的核心因素并结合现有理论进行分析</w:t>
      </w:r>
      <w:r w:rsidR="008F40E3">
        <w:rPr>
          <w:rFonts w:hint="eastAsia"/>
        </w:rPr>
        <w:t>，再对各因素进行量化后</w:t>
      </w:r>
      <w:r w:rsidR="007C514A">
        <w:rPr>
          <w:rFonts w:hint="eastAsia"/>
        </w:rPr>
        <w:t>以实证分析的形式</w:t>
      </w:r>
      <w:r w:rsidR="009011C9">
        <w:rPr>
          <w:rFonts w:hint="eastAsia"/>
        </w:rPr>
        <w:t>寻找日历效应的成因</w:t>
      </w:r>
      <w:r w:rsidR="00EA2841">
        <w:rPr>
          <w:rFonts w:hint="eastAsia"/>
        </w:rPr>
        <w:t>。</w:t>
      </w:r>
    </w:p>
    <w:p w14:paraId="05D28576" w14:textId="69F29539" w:rsidR="00BB4562" w:rsidRDefault="00BB4562" w:rsidP="00EF23C6">
      <w:pPr>
        <w:pStyle w:val="a0"/>
        <w:spacing w:before="156"/>
      </w:pPr>
      <w:bookmarkStart w:id="15" w:name="_Toc4249693"/>
      <w:r>
        <w:rPr>
          <w:rFonts w:hint="eastAsia"/>
        </w:rPr>
        <w:t>日历效应影响因素</w:t>
      </w:r>
      <w:bookmarkEnd w:id="15"/>
    </w:p>
    <w:p w14:paraId="4276DD78" w14:textId="63B2F2CF" w:rsidR="0088724D" w:rsidRDefault="0088724D" w:rsidP="0088724D">
      <w:pPr>
        <w:pStyle w:val="ac"/>
        <w:ind w:firstLine="420"/>
      </w:pPr>
      <w:r>
        <w:rPr>
          <w:rFonts w:hint="eastAsia"/>
        </w:rPr>
        <w:t>与日历效应相关的影响因素较多，现有文献表明该类异常波动来自于金融市场的风险、投资者的情绪与政府出台的金融市场相关政策，本文</w:t>
      </w:r>
      <w:r w:rsidR="006D73DB">
        <w:rPr>
          <w:rFonts w:hint="eastAsia"/>
        </w:rPr>
        <w:t>将各类因素归入</w:t>
      </w:r>
      <w:r>
        <w:rPr>
          <w:rFonts w:hint="eastAsia"/>
        </w:rPr>
        <w:t>股市风险因素、投资者情绪因素与政策因素</w:t>
      </w:r>
      <w:r w:rsidR="006D73DB">
        <w:rPr>
          <w:rFonts w:hint="eastAsia"/>
        </w:rPr>
        <w:t>三类</w:t>
      </w:r>
      <w:r w:rsidR="00B350D2">
        <w:rPr>
          <w:rFonts w:hint="eastAsia"/>
        </w:rPr>
        <w:t>，</w:t>
      </w:r>
      <w:r w:rsidR="006D73DB">
        <w:rPr>
          <w:rFonts w:hint="eastAsia"/>
        </w:rPr>
        <w:t>分别与传统金融学、行为金融学、政府部门参与的</w:t>
      </w:r>
      <w:r w:rsidR="00B350D2">
        <w:rPr>
          <w:rFonts w:hint="eastAsia"/>
        </w:rPr>
        <w:t>金融市场</w:t>
      </w:r>
      <w:r w:rsidR="00BE1B38">
        <w:rPr>
          <w:rFonts w:hint="eastAsia"/>
        </w:rPr>
        <w:t>理论</w:t>
      </w:r>
      <w:r w:rsidR="00C90426">
        <w:rPr>
          <w:rFonts w:hint="eastAsia"/>
        </w:rPr>
        <w:t>挂钩</w:t>
      </w:r>
      <w:r>
        <w:rPr>
          <w:rFonts w:hint="eastAsia"/>
        </w:rPr>
        <w:t>。</w:t>
      </w:r>
    </w:p>
    <w:p w14:paraId="440EEFE7" w14:textId="31AB555E" w:rsidR="00CA5FC4" w:rsidRDefault="00FD0E91" w:rsidP="00141A25">
      <w:pPr>
        <w:pStyle w:val="a1"/>
        <w:spacing w:before="156" w:after="156"/>
        <w:ind w:left="420"/>
      </w:pPr>
      <w:bookmarkStart w:id="16" w:name="_Toc4249694"/>
      <w:r>
        <w:rPr>
          <w:rFonts w:hint="eastAsia"/>
        </w:rPr>
        <w:t>市场</w:t>
      </w:r>
      <w:r w:rsidR="00CA5FC4">
        <w:rPr>
          <w:rFonts w:hint="eastAsia"/>
        </w:rPr>
        <w:t>风险因素</w:t>
      </w:r>
      <w:bookmarkEnd w:id="16"/>
    </w:p>
    <w:p w14:paraId="73263CED" w14:textId="1C4A7BC8" w:rsidR="003C3FED" w:rsidRDefault="003C3FED" w:rsidP="003C3FED">
      <w:pPr>
        <w:ind w:firstLineChars="200" w:firstLine="420"/>
        <w:rPr>
          <w:rFonts w:ascii="宋体" w:eastAsia="宋体" w:hAnsi="宋体"/>
        </w:rPr>
      </w:pPr>
      <w:r>
        <w:rPr>
          <w:rFonts w:ascii="宋体" w:eastAsia="宋体" w:hAnsi="宋体" w:hint="eastAsia"/>
        </w:rPr>
        <w:t>本文所提到的</w:t>
      </w:r>
      <w:r w:rsidR="00C64B6F" w:rsidRPr="00C64B6F">
        <w:rPr>
          <w:rFonts w:ascii="宋体" w:eastAsia="宋体" w:hAnsi="宋体" w:hint="eastAsia"/>
        </w:rPr>
        <w:t>市场</w:t>
      </w:r>
      <w:r>
        <w:rPr>
          <w:rFonts w:ascii="宋体" w:eastAsia="宋体" w:hAnsi="宋体" w:hint="eastAsia"/>
        </w:rPr>
        <w:t>风险因素</w:t>
      </w:r>
      <w:proofErr w:type="gramStart"/>
      <w:r>
        <w:rPr>
          <w:rFonts w:ascii="宋体" w:eastAsia="宋体" w:hAnsi="宋体" w:hint="eastAsia"/>
        </w:rPr>
        <w:t>指较为</w:t>
      </w:r>
      <w:proofErr w:type="gramEnd"/>
      <w:r>
        <w:rPr>
          <w:rFonts w:ascii="宋体" w:eastAsia="宋体" w:hAnsi="宋体" w:hint="eastAsia"/>
        </w:rPr>
        <w:t>狭义的风险，主要的反映方式是</w:t>
      </w:r>
      <w:r w:rsidR="00581111">
        <w:rPr>
          <w:rFonts w:ascii="宋体" w:eastAsia="宋体" w:hAnsi="宋体" w:hint="eastAsia"/>
        </w:rPr>
        <w:t>投资者对目前股市所蕴含风险的一致预期</w:t>
      </w:r>
      <w:r>
        <w:rPr>
          <w:rFonts w:ascii="宋体" w:eastAsia="宋体" w:hAnsi="宋体" w:hint="eastAsia"/>
        </w:rPr>
        <w:t>。</w:t>
      </w:r>
    </w:p>
    <w:p w14:paraId="1CFC3D1F" w14:textId="0FFB7749" w:rsidR="003C3FED" w:rsidRDefault="003C3FED" w:rsidP="003C3FED">
      <w:pPr>
        <w:ind w:firstLineChars="200" w:firstLine="420"/>
        <w:rPr>
          <w:rFonts w:ascii="宋体" w:eastAsia="宋体" w:hAnsi="宋体"/>
        </w:rPr>
      </w:pPr>
      <w:r>
        <w:rPr>
          <w:rFonts w:ascii="宋体" w:eastAsia="宋体" w:hAnsi="宋体" w:hint="eastAsia"/>
        </w:rPr>
        <w:t>投资者会通过近期股市的波动与走势以推断未来股市蕴含的风险，股市风险越大即股市异常波动频繁，说明近期投资者难以形成一致预期。此时投资者主要采取两种策略：依照股市常有的“波动率聚集”现象，投资者预期未来的</w:t>
      </w:r>
      <w:r w:rsidR="00C13135">
        <w:rPr>
          <w:rFonts w:ascii="宋体" w:eastAsia="宋体" w:hAnsi="宋体" w:hint="eastAsia"/>
        </w:rPr>
        <w:t>风险</w:t>
      </w:r>
      <w:r>
        <w:rPr>
          <w:rFonts w:ascii="宋体" w:eastAsia="宋体" w:hAnsi="宋体" w:hint="eastAsia"/>
        </w:rPr>
        <w:t>较大，要求更高的收益溢价补偿，导致股票价格下跌；依照近期短期均衡价格难以确定的情况，</w:t>
      </w:r>
      <w:r w:rsidR="006507D8">
        <w:rPr>
          <w:rFonts w:ascii="宋体" w:eastAsia="宋体" w:hAnsi="宋体" w:hint="eastAsia"/>
        </w:rPr>
        <w:t>以暂时退出股市交易的策略避免这一时期的风险</w:t>
      </w:r>
      <w:r w:rsidR="000326B1">
        <w:rPr>
          <w:rFonts w:ascii="宋体" w:eastAsia="宋体" w:hAnsi="宋体" w:hint="eastAsia"/>
        </w:rPr>
        <w:t>，即</w:t>
      </w:r>
      <w:r w:rsidR="001624B7">
        <w:rPr>
          <w:rFonts w:ascii="宋体" w:eastAsia="宋体" w:hAnsi="宋体" w:hint="eastAsia"/>
        </w:rPr>
        <w:t>通俗而言的“空仓”</w:t>
      </w:r>
      <w:r w:rsidR="004A7B56">
        <w:rPr>
          <w:rFonts w:ascii="宋体" w:eastAsia="宋体" w:hAnsi="宋体" w:hint="eastAsia"/>
        </w:rPr>
        <w:t>策略</w:t>
      </w:r>
      <w:r>
        <w:rPr>
          <w:rFonts w:ascii="宋体" w:eastAsia="宋体" w:hAnsi="宋体" w:hint="eastAsia"/>
        </w:rPr>
        <w:t>。</w:t>
      </w:r>
    </w:p>
    <w:p w14:paraId="13C18CD4" w14:textId="3382F612" w:rsidR="003C3FED" w:rsidRDefault="003C3FED" w:rsidP="003C3FED">
      <w:pPr>
        <w:ind w:firstLineChars="200" w:firstLine="420"/>
        <w:rPr>
          <w:rFonts w:ascii="宋体" w:eastAsia="宋体" w:hAnsi="宋体"/>
        </w:rPr>
      </w:pPr>
      <w:r>
        <w:rPr>
          <w:rFonts w:ascii="宋体" w:eastAsia="宋体" w:hAnsi="宋体" w:hint="eastAsia"/>
        </w:rPr>
        <w:t>两种策略的结果是</w:t>
      </w:r>
      <w:r w:rsidR="004C7205">
        <w:rPr>
          <w:rFonts w:ascii="宋体" w:eastAsia="宋体" w:hAnsi="宋体" w:hint="eastAsia"/>
        </w:rPr>
        <w:t>相近</w:t>
      </w:r>
      <w:r>
        <w:rPr>
          <w:rFonts w:ascii="宋体" w:eastAsia="宋体" w:hAnsi="宋体" w:hint="eastAsia"/>
        </w:rPr>
        <w:t>的，</w:t>
      </w:r>
      <w:r w:rsidR="00A97446">
        <w:rPr>
          <w:rFonts w:ascii="宋体" w:eastAsia="宋体" w:hAnsi="宋体" w:hint="eastAsia"/>
        </w:rPr>
        <w:t>都是对风险</w:t>
      </w:r>
      <w:r w:rsidR="00611331">
        <w:rPr>
          <w:rFonts w:ascii="宋体" w:eastAsia="宋体" w:hAnsi="宋体" w:hint="eastAsia"/>
        </w:rPr>
        <w:t>做</w:t>
      </w:r>
      <w:r w:rsidR="00A97446">
        <w:rPr>
          <w:rFonts w:ascii="宋体" w:eastAsia="宋体" w:hAnsi="宋体" w:hint="eastAsia"/>
        </w:rPr>
        <w:t>出规避反应</w:t>
      </w:r>
      <w:r w:rsidR="00AC0D2E">
        <w:rPr>
          <w:rFonts w:ascii="宋体" w:eastAsia="宋体" w:hAnsi="宋体" w:hint="eastAsia"/>
        </w:rPr>
        <w:t>。</w:t>
      </w:r>
      <w:r w:rsidR="001B640B">
        <w:rPr>
          <w:rFonts w:ascii="宋体" w:eastAsia="宋体" w:hAnsi="宋体" w:hint="eastAsia"/>
        </w:rPr>
        <w:t>其对于股票价格的影响</w:t>
      </w:r>
      <w:r w:rsidR="007536E6">
        <w:rPr>
          <w:rFonts w:ascii="宋体" w:eastAsia="宋体" w:hAnsi="宋体" w:hint="eastAsia"/>
        </w:rPr>
        <w:t>均</w:t>
      </w:r>
      <w:r w:rsidR="001B640B">
        <w:rPr>
          <w:rFonts w:ascii="宋体" w:eastAsia="宋体" w:hAnsi="宋体" w:hint="eastAsia"/>
        </w:rPr>
        <w:t>是负面的</w:t>
      </w:r>
      <w:r w:rsidR="006B1A78">
        <w:rPr>
          <w:rFonts w:ascii="宋体" w:eastAsia="宋体" w:hAnsi="宋体" w:hint="eastAsia"/>
        </w:rPr>
        <w:t>，更大的风险意味着</w:t>
      </w:r>
      <w:r w:rsidR="008372BD">
        <w:rPr>
          <w:rFonts w:ascii="宋体" w:eastAsia="宋体" w:hAnsi="宋体" w:hint="eastAsia"/>
        </w:rPr>
        <w:t>更高的贴现率</w:t>
      </w:r>
      <w:r w:rsidR="00A60688">
        <w:rPr>
          <w:rFonts w:ascii="宋体" w:eastAsia="宋体" w:hAnsi="宋体" w:hint="eastAsia"/>
        </w:rPr>
        <w:t>，结果</w:t>
      </w:r>
      <w:r w:rsidR="00BD0AB8">
        <w:rPr>
          <w:rFonts w:ascii="宋体" w:eastAsia="宋体" w:hAnsi="宋体" w:hint="eastAsia"/>
        </w:rPr>
        <w:t>带来</w:t>
      </w:r>
      <w:r w:rsidR="00A60688">
        <w:rPr>
          <w:rFonts w:ascii="宋体" w:eastAsia="宋体" w:hAnsi="宋体" w:hint="eastAsia"/>
        </w:rPr>
        <w:t>更低的股价</w:t>
      </w:r>
      <w:r>
        <w:rPr>
          <w:rFonts w:ascii="宋体" w:eastAsia="宋体" w:hAnsi="宋体" w:hint="eastAsia"/>
        </w:rPr>
        <w:t>。理论上，预测短期价格是不可能的，不同投资者对近期的同一股价走势会有不同的分析与策略，相互对冲的买卖交易使得股价小幅波动；实际中，近期的</w:t>
      </w:r>
      <w:r w:rsidR="00144A50">
        <w:rPr>
          <w:rFonts w:ascii="宋体" w:eastAsia="宋体" w:hAnsi="宋体" w:hint="eastAsia"/>
        </w:rPr>
        <w:t>股市风险</w:t>
      </w:r>
      <w:r>
        <w:rPr>
          <w:rFonts w:ascii="宋体" w:eastAsia="宋体" w:hAnsi="宋体" w:hint="eastAsia"/>
        </w:rPr>
        <w:t>异于寻常，任何理性投资者都会要求更高的回报以补偿风险，</w:t>
      </w:r>
      <w:r w:rsidR="00C3037D">
        <w:rPr>
          <w:rFonts w:ascii="宋体" w:eastAsia="宋体" w:hAnsi="宋体" w:hint="eastAsia"/>
        </w:rPr>
        <w:t>从原先难以形成一致预期到</w:t>
      </w:r>
      <w:r w:rsidR="00E32732">
        <w:rPr>
          <w:rFonts w:ascii="宋体" w:eastAsia="宋体" w:hAnsi="宋体" w:hint="eastAsia"/>
        </w:rPr>
        <w:t>每个投资者</w:t>
      </w:r>
      <w:r w:rsidR="00327427">
        <w:rPr>
          <w:rFonts w:ascii="宋体" w:eastAsia="宋体" w:hAnsi="宋体" w:hint="eastAsia"/>
        </w:rPr>
        <w:t>逐渐发现</w:t>
      </w:r>
      <w:r w:rsidR="00C3037D">
        <w:rPr>
          <w:rFonts w:ascii="宋体" w:eastAsia="宋体" w:hAnsi="宋体" w:hint="eastAsia"/>
        </w:rPr>
        <w:t>未来</w:t>
      </w:r>
      <w:r w:rsidR="00327427">
        <w:rPr>
          <w:rFonts w:ascii="宋体" w:eastAsia="宋体" w:hAnsi="宋体" w:hint="eastAsia"/>
        </w:rPr>
        <w:t>的</w:t>
      </w:r>
      <w:r w:rsidR="00BE3F13">
        <w:rPr>
          <w:rFonts w:ascii="宋体" w:eastAsia="宋体" w:hAnsi="宋体" w:hint="eastAsia"/>
        </w:rPr>
        <w:t>风险</w:t>
      </w:r>
      <w:r w:rsidR="00BE4D8D">
        <w:rPr>
          <w:rFonts w:ascii="宋体" w:eastAsia="宋体" w:hAnsi="宋体" w:hint="eastAsia"/>
        </w:rPr>
        <w:t>（即重新形成一致预期）</w:t>
      </w:r>
      <w:r>
        <w:rPr>
          <w:rFonts w:ascii="宋体" w:eastAsia="宋体" w:hAnsi="宋体" w:hint="eastAsia"/>
        </w:rPr>
        <w:t>。</w:t>
      </w:r>
    </w:p>
    <w:p w14:paraId="5B226763" w14:textId="5F9B9085" w:rsidR="009E4298" w:rsidRDefault="00A9007F" w:rsidP="003C3FED">
      <w:pPr>
        <w:ind w:firstLineChars="200" w:firstLine="420"/>
        <w:rPr>
          <w:rFonts w:ascii="宋体" w:eastAsia="宋体" w:hAnsi="宋体"/>
        </w:rPr>
      </w:pPr>
      <w:r w:rsidRPr="00C64B6F">
        <w:rPr>
          <w:rFonts w:ascii="宋体" w:eastAsia="宋体" w:hAnsi="宋体" w:hint="eastAsia"/>
        </w:rPr>
        <w:t>市场</w:t>
      </w:r>
      <w:r w:rsidR="009E4298">
        <w:rPr>
          <w:rFonts w:ascii="宋体" w:eastAsia="宋体" w:hAnsi="宋体" w:hint="eastAsia"/>
        </w:rPr>
        <w:t>风险因素对日历效应的影响</w:t>
      </w:r>
      <w:r w:rsidR="002939B2">
        <w:rPr>
          <w:rFonts w:ascii="宋体" w:eastAsia="宋体" w:hAnsi="宋体" w:hint="eastAsia"/>
        </w:rPr>
        <w:t>与</w:t>
      </w:r>
      <w:r w:rsidRPr="00C64B6F">
        <w:rPr>
          <w:rFonts w:ascii="宋体" w:eastAsia="宋体" w:hAnsi="宋体" w:hint="eastAsia"/>
        </w:rPr>
        <w:t>市场</w:t>
      </w:r>
      <w:r w:rsidR="002939B2">
        <w:rPr>
          <w:rFonts w:ascii="宋体" w:eastAsia="宋体" w:hAnsi="宋体" w:hint="eastAsia"/>
        </w:rPr>
        <w:t>风险因素对收益率的影响</w:t>
      </w:r>
      <w:r w:rsidR="00D07DDB">
        <w:rPr>
          <w:rFonts w:ascii="宋体" w:eastAsia="宋体" w:hAnsi="宋体" w:hint="eastAsia"/>
        </w:rPr>
        <w:t>相近</w:t>
      </w:r>
      <w:r w:rsidR="00434B52">
        <w:rPr>
          <w:rFonts w:ascii="宋体" w:eastAsia="宋体" w:hAnsi="宋体" w:hint="eastAsia"/>
        </w:rPr>
        <w:t>。股市中，</w:t>
      </w:r>
      <w:r w:rsidR="004D11D6">
        <w:rPr>
          <w:rFonts w:ascii="宋体" w:eastAsia="宋体" w:hAnsi="宋体" w:hint="eastAsia"/>
        </w:rPr>
        <w:t>风险与收益的关系</w:t>
      </w:r>
      <w:r w:rsidR="00E40CBB">
        <w:rPr>
          <w:rFonts w:ascii="宋体" w:eastAsia="宋体" w:hAnsi="宋体" w:hint="eastAsia"/>
        </w:rPr>
        <w:t>十分明确</w:t>
      </w:r>
      <w:r w:rsidR="00F12D92">
        <w:rPr>
          <w:rFonts w:ascii="宋体" w:eastAsia="宋体" w:hAnsi="宋体" w:hint="eastAsia"/>
        </w:rPr>
        <w:t>——</w:t>
      </w:r>
      <w:r w:rsidR="00BD1382">
        <w:rPr>
          <w:rFonts w:ascii="宋体" w:eastAsia="宋体" w:hAnsi="宋体" w:hint="eastAsia"/>
        </w:rPr>
        <w:t>高风险要求高收益</w:t>
      </w:r>
      <w:r w:rsidR="00E73D09">
        <w:rPr>
          <w:rFonts w:ascii="宋体" w:eastAsia="宋体" w:hAnsi="宋体" w:hint="eastAsia"/>
        </w:rPr>
        <w:t>，基本面不发生巨大变化的情况下未来目标股价不变</w:t>
      </w:r>
      <w:r w:rsidR="004917CF">
        <w:rPr>
          <w:rFonts w:ascii="宋体" w:eastAsia="宋体" w:hAnsi="宋体" w:hint="eastAsia"/>
        </w:rPr>
        <w:t>，要求收益率上升带来当期股价下跌</w:t>
      </w:r>
      <w:r w:rsidR="00B15453">
        <w:rPr>
          <w:rFonts w:ascii="宋体" w:eastAsia="宋体" w:hAnsi="宋体" w:hint="eastAsia"/>
        </w:rPr>
        <w:t>。这一极度明朗的关系对研究日历效应很有帮助，</w:t>
      </w:r>
      <w:r w:rsidR="000C2DCE">
        <w:rPr>
          <w:rFonts w:ascii="宋体" w:eastAsia="宋体" w:hAnsi="宋体" w:hint="eastAsia"/>
        </w:rPr>
        <w:t>因为</w:t>
      </w:r>
      <w:r w:rsidR="00D40F49">
        <w:rPr>
          <w:rFonts w:ascii="宋体" w:eastAsia="宋体" w:hAnsi="宋体" w:hint="eastAsia"/>
        </w:rPr>
        <w:t>日历效应是一种收益率异象</w:t>
      </w:r>
      <w:r w:rsidR="00B44A19">
        <w:rPr>
          <w:rFonts w:ascii="宋体" w:eastAsia="宋体" w:hAnsi="宋体" w:hint="eastAsia"/>
        </w:rPr>
        <w:t>，本文利用这一关系推导与猜测</w:t>
      </w:r>
      <w:r w:rsidRPr="00C64B6F">
        <w:rPr>
          <w:rFonts w:ascii="宋体" w:eastAsia="宋体" w:hAnsi="宋体" w:hint="eastAsia"/>
        </w:rPr>
        <w:t>市场</w:t>
      </w:r>
      <w:r w:rsidR="00116CE9">
        <w:rPr>
          <w:rFonts w:ascii="宋体" w:eastAsia="宋体" w:hAnsi="宋体" w:hint="eastAsia"/>
        </w:rPr>
        <w:t>风险因素与日历效应之间的</w:t>
      </w:r>
      <w:r w:rsidR="00F80785">
        <w:rPr>
          <w:rFonts w:ascii="宋体" w:eastAsia="宋体" w:hAnsi="宋体" w:hint="eastAsia"/>
        </w:rPr>
        <w:t>关系</w:t>
      </w:r>
      <w:r w:rsidR="00F335F7">
        <w:rPr>
          <w:rFonts w:ascii="宋体" w:eastAsia="宋体" w:hAnsi="宋体" w:hint="eastAsia"/>
        </w:rPr>
        <w:t>。</w:t>
      </w:r>
    </w:p>
    <w:p w14:paraId="03446E32" w14:textId="556D2CFE" w:rsidR="003C3FED" w:rsidRDefault="00626460" w:rsidP="003C3FED">
      <w:pPr>
        <w:ind w:firstLineChars="200" w:firstLine="420"/>
        <w:rPr>
          <w:rFonts w:ascii="宋体" w:eastAsia="宋体" w:hAnsi="宋体"/>
        </w:rPr>
      </w:pPr>
      <w:r>
        <w:rPr>
          <w:rFonts w:ascii="宋体" w:eastAsia="宋体" w:hAnsi="宋体" w:hint="eastAsia"/>
        </w:rPr>
        <w:t>结合以上对</w:t>
      </w:r>
      <w:r w:rsidR="00A9007F" w:rsidRPr="00C64B6F">
        <w:rPr>
          <w:rFonts w:ascii="宋体" w:eastAsia="宋体" w:hAnsi="宋体" w:hint="eastAsia"/>
        </w:rPr>
        <w:t>市场</w:t>
      </w:r>
      <w:r>
        <w:rPr>
          <w:rFonts w:ascii="宋体" w:eastAsia="宋体" w:hAnsi="宋体" w:hint="eastAsia"/>
        </w:rPr>
        <w:t>风险因素的解释以及</w:t>
      </w:r>
      <w:r w:rsidR="00A9007F" w:rsidRPr="00C64B6F">
        <w:rPr>
          <w:rFonts w:ascii="宋体" w:eastAsia="宋体" w:hAnsi="宋体" w:hint="eastAsia"/>
        </w:rPr>
        <w:t>市场</w:t>
      </w:r>
      <w:r>
        <w:rPr>
          <w:rFonts w:ascii="宋体" w:eastAsia="宋体" w:hAnsi="宋体" w:hint="eastAsia"/>
        </w:rPr>
        <w:t>风险因素与日历效应的关系，</w:t>
      </w:r>
      <w:r w:rsidR="00256502">
        <w:rPr>
          <w:rFonts w:ascii="宋体" w:eastAsia="宋体" w:hAnsi="宋体" w:hint="eastAsia"/>
        </w:rPr>
        <w:t>该因素与日历效应的关系是：</w:t>
      </w:r>
      <w:r w:rsidR="00A9007F" w:rsidRPr="00C64B6F">
        <w:rPr>
          <w:rFonts w:ascii="宋体" w:eastAsia="宋体" w:hAnsi="宋体" w:hint="eastAsia"/>
        </w:rPr>
        <w:t>市场</w:t>
      </w:r>
      <w:r w:rsidR="00554CC1">
        <w:rPr>
          <w:rFonts w:ascii="宋体" w:eastAsia="宋体" w:hAnsi="宋体" w:hint="eastAsia"/>
        </w:rPr>
        <w:t>风险因素</w:t>
      </w:r>
      <w:r w:rsidR="00241294">
        <w:rPr>
          <w:rFonts w:ascii="宋体" w:eastAsia="宋体" w:hAnsi="宋体" w:hint="eastAsia"/>
        </w:rPr>
        <w:t>会</w:t>
      </w:r>
      <w:r w:rsidR="00C45C6F">
        <w:rPr>
          <w:rFonts w:ascii="宋体" w:eastAsia="宋体" w:hAnsi="宋体" w:hint="eastAsia"/>
        </w:rPr>
        <w:t>减弱正日历效应并加强负日历效应</w:t>
      </w:r>
      <w:r w:rsidR="00253EB5">
        <w:rPr>
          <w:rFonts w:ascii="宋体" w:eastAsia="宋体" w:hAnsi="宋体" w:hint="eastAsia"/>
        </w:rPr>
        <w:t>。</w:t>
      </w:r>
    </w:p>
    <w:p w14:paraId="45DEB2B4" w14:textId="31BAEA20" w:rsidR="00E56716" w:rsidRDefault="003C3FED" w:rsidP="003C3FED">
      <w:pPr>
        <w:ind w:firstLineChars="200" w:firstLine="420"/>
        <w:rPr>
          <w:rFonts w:ascii="宋体" w:eastAsia="宋体" w:hAnsi="宋体"/>
        </w:rPr>
      </w:pPr>
      <w:r>
        <w:rPr>
          <w:rFonts w:ascii="宋体" w:eastAsia="宋体" w:hAnsi="宋体" w:hint="eastAsia"/>
        </w:rPr>
        <w:lastRenderedPageBreak/>
        <w:t>某一时期某一日历效应属于市场异象，通常很细微且随着时间推移会消失</w:t>
      </w:r>
      <w:r w:rsidR="00BC19A6">
        <w:rPr>
          <w:rFonts w:ascii="宋体" w:eastAsia="宋体" w:hAnsi="宋体" w:hint="eastAsia"/>
        </w:rPr>
        <w:t>又再次出现</w:t>
      </w:r>
      <w:r w:rsidR="004B5323">
        <w:rPr>
          <w:rFonts w:ascii="宋体" w:eastAsia="宋体" w:hAnsi="宋体" w:hint="eastAsia"/>
        </w:rPr>
        <w:t>，股市风险的变化与此十分类似</w:t>
      </w:r>
      <w:r w:rsidR="0030145F">
        <w:rPr>
          <w:rFonts w:ascii="宋体" w:eastAsia="宋体" w:hAnsi="宋体" w:hint="eastAsia"/>
        </w:rPr>
        <w:t>。</w:t>
      </w:r>
      <w:r>
        <w:rPr>
          <w:rFonts w:ascii="宋体" w:eastAsia="宋体" w:hAnsi="宋体" w:hint="eastAsia"/>
        </w:rPr>
        <w:t>股市风险</w:t>
      </w:r>
      <w:r w:rsidR="00416302">
        <w:rPr>
          <w:rFonts w:ascii="宋体" w:eastAsia="宋体" w:hAnsi="宋体" w:hint="eastAsia"/>
        </w:rPr>
        <w:t>因素</w:t>
      </w:r>
      <w:r>
        <w:rPr>
          <w:rFonts w:ascii="宋体" w:eastAsia="宋体" w:hAnsi="宋体" w:hint="eastAsia"/>
        </w:rPr>
        <w:t>有助于消除此类市场异象</w:t>
      </w:r>
      <w:r w:rsidR="00517EF5">
        <w:rPr>
          <w:rFonts w:ascii="宋体" w:eastAsia="宋体" w:hAnsi="宋体" w:hint="eastAsia"/>
        </w:rPr>
        <w:t>中的一部分，即正日历效应</w:t>
      </w:r>
      <w:r w:rsidR="00547011">
        <w:rPr>
          <w:rFonts w:ascii="宋体" w:eastAsia="宋体" w:hAnsi="宋体" w:hint="eastAsia"/>
        </w:rPr>
        <w:t>：</w:t>
      </w:r>
      <w:r>
        <w:rPr>
          <w:rFonts w:ascii="宋体" w:eastAsia="宋体" w:hAnsi="宋体" w:hint="eastAsia"/>
        </w:rPr>
        <w:t>若近期较大的股市风险伴随当期难以被观测的</w:t>
      </w:r>
      <w:r w:rsidR="00186ED1">
        <w:rPr>
          <w:rFonts w:ascii="宋体" w:eastAsia="宋体" w:hAnsi="宋体" w:hint="eastAsia"/>
        </w:rPr>
        <w:t>正</w:t>
      </w:r>
      <w:r>
        <w:rPr>
          <w:rFonts w:ascii="宋体" w:eastAsia="宋体" w:hAnsi="宋体" w:hint="eastAsia"/>
        </w:rPr>
        <w:t>日历效应，则</w:t>
      </w:r>
      <w:r w:rsidR="005E0C85">
        <w:rPr>
          <w:rFonts w:ascii="宋体" w:eastAsia="宋体" w:hAnsi="宋体" w:hint="eastAsia"/>
        </w:rPr>
        <w:t>起初</w:t>
      </w:r>
      <w:r>
        <w:rPr>
          <w:rFonts w:ascii="宋体" w:eastAsia="宋体" w:hAnsi="宋体" w:hint="eastAsia"/>
        </w:rPr>
        <w:t>投资者保守但各不相同的策略如同对冲策略般减小股市波动，</w:t>
      </w:r>
      <w:r w:rsidR="001B0E37">
        <w:rPr>
          <w:rFonts w:ascii="宋体" w:eastAsia="宋体" w:hAnsi="宋体" w:hint="eastAsia"/>
        </w:rPr>
        <w:t>当市场风险被普遍认识到</w:t>
      </w:r>
      <w:r w:rsidR="00CB1554">
        <w:rPr>
          <w:rFonts w:ascii="宋体" w:eastAsia="宋体" w:hAnsi="宋体" w:hint="eastAsia"/>
        </w:rPr>
        <w:t>后</w:t>
      </w:r>
      <w:r w:rsidR="008E227D">
        <w:rPr>
          <w:rFonts w:ascii="宋体" w:eastAsia="宋体" w:hAnsi="宋体" w:hint="eastAsia"/>
        </w:rPr>
        <w:t>，投资者的投资策略又逐渐趋于一致</w:t>
      </w:r>
      <w:r w:rsidR="002152C7">
        <w:rPr>
          <w:rFonts w:ascii="宋体" w:eastAsia="宋体" w:hAnsi="宋体" w:hint="eastAsia"/>
        </w:rPr>
        <w:t>，风险规避的投资者在面对较大风险时的一致策略将</w:t>
      </w:r>
      <w:r w:rsidR="0048481E">
        <w:rPr>
          <w:rFonts w:ascii="宋体" w:eastAsia="宋体" w:hAnsi="宋体" w:hint="eastAsia"/>
        </w:rPr>
        <w:t>压低股价</w:t>
      </w:r>
      <w:r w:rsidR="00DB6C27">
        <w:rPr>
          <w:rFonts w:ascii="宋体" w:eastAsia="宋体" w:hAnsi="宋体" w:hint="eastAsia"/>
        </w:rPr>
        <w:t>从而消除了正日历效应</w:t>
      </w:r>
      <w:r w:rsidR="00547011">
        <w:rPr>
          <w:rFonts w:ascii="宋体" w:eastAsia="宋体" w:hAnsi="宋体" w:hint="eastAsia"/>
        </w:rPr>
        <w:t>。</w:t>
      </w:r>
    </w:p>
    <w:p w14:paraId="73442B15" w14:textId="3A068B7A" w:rsidR="003C3FED" w:rsidRDefault="00274F2B" w:rsidP="003C3FED">
      <w:pPr>
        <w:ind w:firstLineChars="200" w:firstLine="420"/>
        <w:rPr>
          <w:rFonts w:ascii="宋体" w:eastAsia="宋体" w:hAnsi="宋体"/>
        </w:rPr>
      </w:pPr>
      <w:r>
        <w:rPr>
          <w:rFonts w:ascii="宋体" w:eastAsia="宋体" w:hAnsi="宋体" w:hint="eastAsia"/>
        </w:rPr>
        <w:t>若此时市场处于负日历效应时段</w:t>
      </w:r>
      <w:r w:rsidR="005F3950">
        <w:rPr>
          <w:rFonts w:ascii="宋体" w:eastAsia="宋体" w:hAnsi="宋体" w:hint="eastAsia"/>
        </w:rPr>
        <w:t>，</w:t>
      </w:r>
      <w:r w:rsidR="008C0398">
        <w:rPr>
          <w:rFonts w:ascii="宋体" w:eastAsia="宋体" w:hAnsi="宋体" w:hint="eastAsia"/>
        </w:rPr>
        <w:t>同样的</w:t>
      </w:r>
      <w:r w:rsidR="009808CD">
        <w:rPr>
          <w:rFonts w:ascii="宋体" w:eastAsia="宋体" w:hAnsi="宋体" w:hint="eastAsia"/>
        </w:rPr>
        <w:t>作用机制会加强原有的负日历效应</w:t>
      </w:r>
      <w:r w:rsidR="00F03477">
        <w:rPr>
          <w:rFonts w:ascii="宋体" w:eastAsia="宋体" w:hAnsi="宋体" w:hint="eastAsia"/>
        </w:rPr>
        <w:t>，这样的现象在熊市中更为常见</w:t>
      </w:r>
      <w:r w:rsidR="001278E3">
        <w:rPr>
          <w:rFonts w:ascii="宋体" w:eastAsia="宋体" w:hAnsi="宋体" w:hint="eastAsia"/>
        </w:rPr>
        <w:t>——</w:t>
      </w:r>
      <w:r w:rsidR="000C3E9C">
        <w:rPr>
          <w:rFonts w:ascii="宋体" w:eastAsia="宋体" w:hAnsi="宋体" w:hint="eastAsia"/>
        </w:rPr>
        <w:t>不断扩大的负日历效应则会导致</w:t>
      </w:r>
      <w:r w:rsidR="001278E3">
        <w:rPr>
          <w:rFonts w:ascii="宋体" w:eastAsia="宋体" w:hAnsi="宋体" w:hint="eastAsia"/>
        </w:rPr>
        <w:t>巨大风险中</w:t>
      </w:r>
      <w:r w:rsidR="00AD5648">
        <w:rPr>
          <w:rFonts w:ascii="宋体" w:eastAsia="宋体" w:hAnsi="宋体" w:hint="eastAsia"/>
        </w:rPr>
        <w:t>股市</w:t>
      </w:r>
      <w:r w:rsidR="001278E3">
        <w:rPr>
          <w:rFonts w:ascii="宋体" w:eastAsia="宋体" w:hAnsi="宋体" w:hint="eastAsia"/>
        </w:rPr>
        <w:t>的“超跌”现象</w:t>
      </w:r>
      <w:r w:rsidR="001D28F9">
        <w:rPr>
          <w:rFonts w:ascii="宋体" w:eastAsia="宋体" w:hAnsi="宋体" w:hint="eastAsia"/>
        </w:rPr>
        <w:t>出现</w:t>
      </w:r>
      <w:r w:rsidR="00547011">
        <w:rPr>
          <w:rFonts w:ascii="宋体" w:eastAsia="宋体" w:hAnsi="宋体" w:hint="eastAsia"/>
        </w:rPr>
        <w:t>。</w:t>
      </w:r>
    </w:p>
    <w:p w14:paraId="742BDD00" w14:textId="586401E9" w:rsidR="000A19C4" w:rsidRPr="00B45B72" w:rsidRDefault="00A9007F" w:rsidP="00B45B72">
      <w:pPr>
        <w:ind w:firstLineChars="200" w:firstLine="420"/>
        <w:rPr>
          <w:rFonts w:ascii="宋体" w:eastAsia="宋体" w:hAnsi="宋体"/>
        </w:rPr>
      </w:pPr>
      <w:r w:rsidRPr="00C64B6F">
        <w:rPr>
          <w:rFonts w:ascii="宋体" w:eastAsia="宋体" w:hAnsi="宋体" w:hint="eastAsia"/>
        </w:rPr>
        <w:t>市场</w:t>
      </w:r>
      <w:r w:rsidR="00CF1CEF">
        <w:rPr>
          <w:rFonts w:ascii="宋体" w:eastAsia="宋体" w:hAnsi="宋体" w:hint="eastAsia"/>
        </w:rPr>
        <w:t>风险因素</w:t>
      </w:r>
      <w:r w:rsidR="004B77F1">
        <w:rPr>
          <w:rFonts w:ascii="宋体" w:eastAsia="宋体" w:hAnsi="宋体" w:hint="eastAsia"/>
        </w:rPr>
        <w:t>来自于</w:t>
      </w:r>
      <w:r w:rsidR="00CF1CEF">
        <w:rPr>
          <w:rFonts w:ascii="宋体" w:eastAsia="宋体" w:hAnsi="宋体" w:hint="eastAsia"/>
        </w:rPr>
        <w:t>市场本身的运作机制</w:t>
      </w:r>
      <w:r w:rsidR="008F1E48">
        <w:rPr>
          <w:rFonts w:ascii="宋体" w:eastAsia="宋体" w:hAnsi="宋体" w:hint="eastAsia"/>
        </w:rPr>
        <w:t>，</w:t>
      </w:r>
      <w:r w:rsidR="00BD466D">
        <w:rPr>
          <w:rFonts w:ascii="宋体" w:eastAsia="宋体" w:hAnsi="宋体" w:hint="eastAsia"/>
        </w:rPr>
        <w:t>它与日历效应这一市场异象之间的关系相比于其他因素可能更大</w:t>
      </w:r>
      <w:r w:rsidR="00833E59">
        <w:rPr>
          <w:rFonts w:ascii="宋体" w:eastAsia="宋体" w:hAnsi="宋体" w:hint="eastAsia"/>
        </w:rPr>
        <w:t>，若这一因素与日历效应显著相关</w:t>
      </w:r>
      <w:r w:rsidR="00B721C0">
        <w:rPr>
          <w:rFonts w:ascii="宋体" w:eastAsia="宋体" w:hAnsi="宋体" w:hint="eastAsia"/>
        </w:rPr>
        <w:t>则从侧面证明</w:t>
      </w:r>
      <w:r w:rsidR="00BD4433">
        <w:rPr>
          <w:rFonts w:ascii="宋体" w:eastAsia="宋体" w:hAnsi="宋体" w:hint="eastAsia"/>
        </w:rPr>
        <w:t>这样的市场异象几乎不会被消除</w:t>
      </w:r>
      <w:r w:rsidR="00503FEE">
        <w:rPr>
          <w:rFonts w:ascii="宋体" w:eastAsia="宋体" w:hAnsi="宋体" w:hint="eastAsia"/>
        </w:rPr>
        <w:t>，只会不断改变形式出现</w:t>
      </w:r>
      <w:r w:rsidR="00047CB9">
        <w:rPr>
          <w:rFonts w:ascii="宋体" w:eastAsia="宋体" w:hAnsi="宋体" w:hint="eastAsia"/>
        </w:rPr>
        <w:t>于股市中</w:t>
      </w:r>
      <w:r w:rsidR="00115A95">
        <w:rPr>
          <w:rFonts w:ascii="宋体" w:eastAsia="宋体" w:hAnsi="宋体" w:hint="eastAsia"/>
        </w:rPr>
        <w:t>。</w:t>
      </w:r>
      <w:r w:rsidR="00244957">
        <w:rPr>
          <w:rFonts w:ascii="宋体" w:eastAsia="宋体" w:hAnsi="宋体" w:hint="eastAsia"/>
        </w:rPr>
        <w:t>此外，</w:t>
      </w:r>
      <w:r w:rsidR="00103310">
        <w:rPr>
          <w:rFonts w:ascii="宋体" w:eastAsia="宋体" w:hAnsi="宋体" w:hint="eastAsia"/>
        </w:rPr>
        <w:t>本文这一部分的</w:t>
      </w:r>
      <w:r w:rsidR="004B77F1">
        <w:rPr>
          <w:rFonts w:ascii="宋体" w:eastAsia="宋体" w:hAnsi="宋体" w:hint="eastAsia"/>
        </w:rPr>
        <w:t>理论分析</w:t>
      </w:r>
      <w:r w:rsidR="00103310">
        <w:rPr>
          <w:rFonts w:ascii="宋体" w:eastAsia="宋体" w:hAnsi="宋体" w:hint="eastAsia"/>
        </w:rPr>
        <w:t>将参与其中的</w:t>
      </w:r>
      <w:r w:rsidR="004B77F1">
        <w:rPr>
          <w:rFonts w:ascii="宋体" w:eastAsia="宋体" w:hAnsi="宋体" w:hint="eastAsia"/>
        </w:rPr>
        <w:t>投资者作为</w:t>
      </w:r>
      <w:r w:rsidR="003C30FF">
        <w:rPr>
          <w:rFonts w:ascii="宋体" w:eastAsia="宋体" w:hAnsi="宋体" w:hint="eastAsia"/>
        </w:rPr>
        <w:t>理性</w:t>
      </w:r>
      <w:r w:rsidR="00EF6404">
        <w:rPr>
          <w:rFonts w:ascii="宋体" w:eastAsia="宋体" w:hAnsi="宋体" w:hint="eastAsia"/>
        </w:rPr>
        <w:t>人处理</w:t>
      </w:r>
      <w:r w:rsidR="009F145E">
        <w:rPr>
          <w:rFonts w:ascii="宋体" w:eastAsia="宋体" w:hAnsi="宋体" w:hint="eastAsia"/>
        </w:rPr>
        <w:t>，不影响资本市场的运作</w:t>
      </w:r>
      <w:r w:rsidR="00105EC6">
        <w:rPr>
          <w:rFonts w:ascii="宋体" w:eastAsia="宋体" w:hAnsi="宋体" w:hint="eastAsia"/>
        </w:rPr>
        <w:t>。</w:t>
      </w:r>
    </w:p>
    <w:p w14:paraId="2B26E19B" w14:textId="6F0F8163" w:rsidR="00CA5FC4" w:rsidRDefault="00016873" w:rsidP="000A19C4">
      <w:pPr>
        <w:pStyle w:val="a1"/>
        <w:spacing w:before="156" w:after="156"/>
      </w:pPr>
      <w:bookmarkStart w:id="17" w:name="_Toc4249695"/>
      <w:r w:rsidRPr="00016873">
        <w:rPr>
          <w:rFonts w:hint="eastAsia"/>
        </w:rPr>
        <w:t>投资者</w:t>
      </w:r>
      <w:r w:rsidR="00CA5FC4">
        <w:rPr>
          <w:rFonts w:hint="eastAsia"/>
        </w:rPr>
        <w:t>情绪因素</w:t>
      </w:r>
      <w:bookmarkEnd w:id="17"/>
    </w:p>
    <w:p w14:paraId="700F525C" w14:textId="77777777" w:rsidR="004612CE" w:rsidRDefault="004612CE" w:rsidP="004612CE">
      <w:pPr>
        <w:pStyle w:val="ac"/>
        <w:ind w:firstLine="420"/>
      </w:pPr>
      <w:r>
        <w:rPr>
          <w:rFonts w:hint="eastAsia"/>
        </w:rPr>
        <w:t>股票价格变化是众多投资者交易的结果。投资的主体无论是机构投资者还是个体投资者，投资的方法无论是通过主观猜测、数据分析还是量化策略，都受到投资者情绪的影响，狂热的投资情绪更容易造成股市的异常波动，一致性的狂热导致小概率事件发生。过于乐观或悲观的情绪造成显著为</w:t>
      </w:r>
      <w:proofErr w:type="gramStart"/>
      <w:r>
        <w:rPr>
          <w:rFonts w:hint="eastAsia"/>
        </w:rPr>
        <w:t>正或者</w:t>
      </w:r>
      <w:proofErr w:type="gramEnd"/>
      <w:r>
        <w:rPr>
          <w:rFonts w:hint="eastAsia"/>
        </w:rPr>
        <w:t>显著为负的收益率，在一定巧合下会造成如日历效应一类的市场异象。</w:t>
      </w:r>
    </w:p>
    <w:p w14:paraId="16D786AA" w14:textId="3D85A42C" w:rsidR="004612CE" w:rsidRDefault="004612CE" w:rsidP="004612CE">
      <w:pPr>
        <w:pStyle w:val="ac"/>
        <w:ind w:firstLine="420"/>
      </w:pPr>
      <w:r>
        <w:rPr>
          <w:rFonts w:hint="eastAsia"/>
        </w:rPr>
        <w:t>对股价的理论研究很多，诸多理论对投资者</w:t>
      </w:r>
      <w:r w:rsidR="002F289F">
        <w:rPr>
          <w:rFonts w:hint="eastAsia"/>
        </w:rPr>
        <w:t>做</w:t>
      </w:r>
      <w:r>
        <w:rPr>
          <w:rFonts w:hint="eastAsia"/>
        </w:rPr>
        <w:t>出绝对理性假设，而股市泡沫的出现与破灭是投资者理性假设的反面证据，这类因素的存在让看似无懈可击的理论模型在实际预测与解释时仅能发挥极小的作用。</w:t>
      </w:r>
    </w:p>
    <w:p w14:paraId="6555E951" w14:textId="77777777" w:rsidR="004612CE" w:rsidRDefault="004612CE" w:rsidP="004612CE">
      <w:pPr>
        <w:pStyle w:val="ac"/>
        <w:ind w:firstLine="420"/>
      </w:pPr>
      <w:r>
        <w:rPr>
          <w:rFonts w:hint="eastAsia"/>
        </w:rPr>
        <w:t>产生投资情绪的主要原因可归纳为两种。</w:t>
      </w:r>
    </w:p>
    <w:p w14:paraId="2BE4C628" w14:textId="3A7654E1" w:rsidR="004612CE" w:rsidRPr="00413624" w:rsidRDefault="004612CE" w:rsidP="004612CE">
      <w:pPr>
        <w:pStyle w:val="ac"/>
        <w:ind w:firstLine="420"/>
      </w:pPr>
      <w:r w:rsidRPr="00413624">
        <w:rPr>
          <w:rFonts w:hint="eastAsia"/>
        </w:rPr>
        <w:t>第一</w:t>
      </w:r>
      <w:r>
        <w:rPr>
          <w:rFonts w:hint="eastAsia"/>
        </w:rPr>
        <w:t>，</w:t>
      </w:r>
      <w:r w:rsidRPr="00413624">
        <w:rPr>
          <w:rFonts w:hint="eastAsia"/>
        </w:rPr>
        <w:t>情绪扩散效应或羊群效应。投资者将他人行为作为参照是得出最优决策的一部分，参照对象可以是众多数人或者权威人士。对于他人</w:t>
      </w:r>
      <w:proofErr w:type="gramStart"/>
      <w:r w:rsidRPr="00413624">
        <w:rPr>
          <w:rFonts w:hint="eastAsia"/>
        </w:rPr>
        <w:t>而言某</w:t>
      </w:r>
      <w:proofErr w:type="gramEnd"/>
      <w:r w:rsidRPr="00413624">
        <w:rPr>
          <w:rFonts w:hint="eastAsia"/>
        </w:rPr>
        <w:t>一策略是正确甚至最优的，</w:t>
      </w:r>
      <w:r w:rsidR="00226D19">
        <w:rPr>
          <w:rFonts w:hint="eastAsia"/>
        </w:rPr>
        <w:t>但对于投资者本人而言</w:t>
      </w:r>
      <w:r w:rsidR="004E12E8">
        <w:rPr>
          <w:rFonts w:hint="eastAsia"/>
        </w:rPr>
        <w:t>却不一定</w:t>
      </w:r>
      <w:r w:rsidR="001B6E2E">
        <w:rPr>
          <w:rFonts w:hint="eastAsia"/>
        </w:rPr>
        <w:t>，</w:t>
      </w:r>
      <w:r w:rsidRPr="00413624">
        <w:rPr>
          <w:rFonts w:hint="eastAsia"/>
        </w:rPr>
        <w:t>当这一策略不同于投资者自身策略时，面对多数人与权威人士产生自我否定并选择较为保守的从众策略。</w:t>
      </w:r>
    </w:p>
    <w:p w14:paraId="0292BE6F" w14:textId="198ABBFF" w:rsidR="004612CE" w:rsidRDefault="004612CE" w:rsidP="004612CE">
      <w:pPr>
        <w:pStyle w:val="ac"/>
        <w:ind w:firstLine="420"/>
      </w:pPr>
      <w:r w:rsidRPr="002A4C09">
        <w:rPr>
          <w:rFonts w:hint="eastAsia"/>
        </w:rPr>
        <w:t>第二，</w:t>
      </w:r>
      <w:r>
        <w:rPr>
          <w:rFonts w:hint="eastAsia"/>
        </w:rPr>
        <w:t>投资者自身的心理、认知偏差。投资者具有不同的投资风格，但各类不同的投资风格中</w:t>
      </w:r>
      <w:proofErr w:type="gramStart"/>
      <w:r>
        <w:rPr>
          <w:rFonts w:hint="eastAsia"/>
        </w:rPr>
        <w:t>必存在</w:t>
      </w:r>
      <w:proofErr w:type="gramEnd"/>
      <w:r>
        <w:rPr>
          <w:rFonts w:hint="eastAsia"/>
        </w:rPr>
        <w:t>一种共性——</w:t>
      </w:r>
      <w:r w:rsidR="00783E8D">
        <w:rPr>
          <w:rFonts w:hint="eastAsia"/>
        </w:rPr>
        <w:t>所有股市投资者均是贪婪与逐利的，</w:t>
      </w:r>
      <w:r>
        <w:rPr>
          <w:rFonts w:hint="eastAsia"/>
        </w:rPr>
        <w:t>这是样本选择偏差的结果，针对投资者这一</w:t>
      </w:r>
      <w:r w:rsidR="00783E8D">
        <w:rPr>
          <w:rFonts w:hint="eastAsia"/>
        </w:rPr>
        <w:t>类</w:t>
      </w:r>
      <w:r>
        <w:rPr>
          <w:rFonts w:hint="eastAsia"/>
        </w:rPr>
        <w:t>样本</w:t>
      </w:r>
      <w:r w:rsidR="00E244AC">
        <w:rPr>
          <w:rFonts w:hint="eastAsia"/>
        </w:rPr>
        <w:t>，仅具有此类特性的人群样本会参与到股票交易中</w:t>
      </w:r>
      <w:r>
        <w:rPr>
          <w:rFonts w:hint="eastAsia"/>
        </w:rPr>
        <w:t>。投资者的投资情绪高涨在股市上涨与下跌时均会出现——追涨或者抄底以谋取更多的收益。</w:t>
      </w:r>
    </w:p>
    <w:p w14:paraId="52A049E4" w14:textId="77777777" w:rsidR="004612CE" w:rsidRDefault="004612CE" w:rsidP="004612CE">
      <w:pPr>
        <w:pStyle w:val="ac"/>
        <w:ind w:firstLine="420"/>
      </w:pPr>
      <w:r>
        <w:rPr>
          <w:rFonts w:hint="eastAsia"/>
        </w:rPr>
        <w:t>由于投资者情绪因素的存在，当股市处于某一日历效应中时，易传导的情绪因素会放大正日历效应并减弱负日历效应。来自于投资者的过度自信与损失厌恶在股市异常波动时期更容易逐级传递并放大，过度接受正面因素、拒绝负面因素导致股价长期偏离（高）于均衡价值。</w:t>
      </w:r>
    </w:p>
    <w:p w14:paraId="6A3F980E" w14:textId="77777777" w:rsidR="004612CE" w:rsidRDefault="004612CE" w:rsidP="004612CE">
      <w:pPr>
        <w:pStyle w:val="ac"/>
        <w:ind w:firstLine="420"/>
      </w:pPr>
      <w:r>
        <w:rPr>
          <w:rFonts w:hint="eastAsia"/>
        </w:rPr>
        <w:t>我国资本市场尚未完善，数量多且金融素养较低的个体投资者众多，在该类投资者中更容易出现集体情绪化表现，该因素对日历效应的影响效果应相较于其他国家更为显著，近几年</w:t>
      </w:r>
      <w:r w:rsidRPr="00C16A8E">
        <w:rPr>
          <w:rFonts w:hint="eastAsia"/>
        </w:rPr>
        <w:t>在我国市场中</w:t>
      </w:r>
      <w:r>
        <w:rPr>
          <w:rFonts w:hint="eastAsia"/>
        </w:rPr>
        <w:t>就出现了极端情绪带来的暴涨与暴跌。</w:t>
      </w:r>
    </w:p>
    <w:p w14:paraId="042F8A2A" w14:textId="46E879BB" w:rsidR="004612CE" w:rsidRDefault="004612CE" w:rsidP="004612CE">
      <w:pPr>
        <w:pStyle w:val="ac"/>
        <w:ind w:firstLine="420"/>
      </w:pPr>
      <w:r>
        <w:rPr>
          <w:rFonts w:hint="eastAsia"/>
        </w:rPr>
        <w:t>基于以上分析，本文的观点是投资者的</w:t>
      </w:r>
      <w:r w:rsidRPr="00C16A8E">
        <w:rPr>
          <w:rFonts w:hint="eastAsia"/>
        </w:rPr>
        <w:t>乐观情绪影响高于悲观情绪</w:t>
      </w:r>
      <w:r>
        <w:rPr>
          <w:rFonts w:hint="eastAsia"/>
        </w:rPr>
        <w:t>，</w:t>
      </w:r>
      <w:r w:rsidR="003306BD">
        <w:rPr>
          <w:rFonts w:hint="eastAsia"/>
        </w:rPr>
        <w:t>乐观情绪在更多时候发挥作用，</w:t>
      </w:r>
      <w:r>
        <w:rPr>
          <w:rFonts w:hint="eastAsia"/>
        </w:rPr>
        <w:t>投资者情绪因素对正日历效应有显著的加强效果，投资者情绪因素</w:t>
      </w:r>
      <w:proofErr w:type="gramStart"/>
      <w:r>
        <w:rPr>
          <w:rFonts w:hint="eastAsia"/>
        </w:rPr>
        <w:t>对负日效应</w:t>
      </w:r>
      <w:proofErr w:type="gramEnd"/>
      <w:r>
        <w:rPr>
          <w:rFonts w:hint="eastAsia"/>
        </w:rPr>
        <w:t>的</w:t>
      </w:r>
      <w:r w:rsidR="00E279E0">
        <w:rPr>
          <w:rFonts w:hint="eastAsia"/>
        </w:rPr>
        <w:t>有显著的减弱效果</w:t>
      </w:r>
      <w:r>
        <w:rPr>
          <w:rFonts w:hint="eastAsia"/>
        </w:rPr>
        <w:t>。</w:t>
      </w:r>
    </w:p>
    <w:p w14:paraId="1862B231" w14:textId="12328E3A" w:rsidR="009162C2" w:rsidRDefault="009162C2" w:rsidP="00141A25">
      <w:pPr>
        <w:pStyle w:val="a1"/>
        <w:spacing w:before="156" w:after="156"/>
        <w:ind w:left="420"/>
      </w:pPr>
      <w:bookmarkStart w:id="18" w:name="_Toc4249696"/>
      <w:r>
        <w:rPr>
          <w:rFonts w:hint="eastAsia"/>
        </w:rPr>
        <w:t>政策因素</w:t>
      </w:r>
      <w:bookmarkEnd w:id="18"/>
    </w:p>
    <w:p w14:paraId="4F20F90F" w14:textId="6DB780DC" w:rsidR="00981C39" w:rsidRDefault="00981C39" w:rsidP="00981C39">
      <w:pPr>
        <w:pStyle w:val="ac"/>
        <w:ind w:firstLine="420"/>
      </w:pPr>
      <w:r>
        <w:rPr>
          <w:rFonts w:hint="eastAsia"/>
        </w:rPr>
        <w:lastRenderedPageBreak/>
        <w:t>任何国家出台有关金融市场政策时均会对股市造成难以预料的波动，即便政府的出发点都是维护金融市场稳定。中国政府的相关政策对中国股市影响之深远非其他国家可比，无论是投资者或是理论学者均认为政府对股市的干预过多，从股票发行上市的审核流程到二级市场交易。中国股市是政府进行宏观调控的中间目标，政府作为市场监督者</w:t>
      </w:r>
      <w:r w:rsidR="005A5576" w:rsidRPr="005A5576">
        <w:rPr>
          <w:rFonts w:hint="eastAsia"/>
        </w:rPr>
        <w:t>也在参与市场</w:t>
      </w:r>
      <w:r>
        <w:rPr>
          <w:rFonts w:hint="eastAsia"/>
        </w:rPr>
        <w:t>，其目的是为了金融市场健康、稳定、可持续地发展，但会导致市场难以形成一致的政策预期，表现为股市涨幅或跌幅过大、波动剧烈。</w:t>
      </w:r>
    </w:p>
    <w:p w14:paraId="3EFF9794" w14:textId="77777777" w:rsidR="00981C39" w:rsidRDefault="00981C39" w:rsidP="00981C39">
      <w:pPr>
        <w:pStyle w:val="ac"/>
        <w:ind w:firstLine="420"/>
      </w:pPr>
      <w:r>
        <w:rPr>
          <w:rFonts w:hint="eastAsia"/>
        </w:rPr>
        <w:t>导致中国出现政策市的原因是多方面的。第一，在中国股市不断发展的过程中，政府出于维护资本市场稳定、有效率的目的陆续出台新政策与新方法，叠加个体投资者容易出现“羊群效应”以获得超额收益的因素，削弱了资本市场价格决定机制的作用，对政策效果影响的测度困难直接导致均衡价格变得难以确定，加剧了股市的动荡；第二，遍布于多个行业的许多大型上市公司股权由国有资本控制，政府相当于同时扮演监管者与投资者，在该类约束下所做决策未必是有利于上市公司所有者权益的最优解；第三，政府的最终目标是多元化的，保护投资者利益是众多目标中的一个，与其余目标之间存在矛盾与取舍是必然的，这同样导致如股市过于悲观时的救市政策与股市过热时的抑制政策。</w:t>
      </w:r>
    </w:p>
    <w:p w14:paraId="31E4011B" w14:textId="07E2F826" w:rsidR="0013119A" w:rsidRDefault="00981C39" w:rsidP="00981C39">
      <w:pPr>
        <w:pStyle w:val="ac"/>
        <w:ind w:firstLine="420"/>
      </w:pPr>
      <w:r>
        <w:rPr>
          <w:rFonts w:hint="eastAsia"/>
        </w:rPr>
        <w:t>政策市会加剧股市的异常波动。第一，政策本身作为一种信息具有形成时间长、信息含量大、</w:t>
      </w:r>
      <w:proofErr w:type="gramStart"/>
      <w:r>
        <w:rPr>
          <w:rFonts w:hint="eastAsia"/>
        </w:rPr>
        <w:t>未发布</w:t>
      </w:r>
      <w:proofErr w:type="gramEnd"/>
      <w:r>
        <w:rPr>
          <w:rFonts w:hint="eastAsia"/>
        </w:rPr>
        <w:t>时知悉人数多等特点，不可避免地造成了信息不对称现象，为操纵市场提供途径；第二，缺乏公平的资本市场直接导致投资者投机心理过盛，股市的资金配置功能与信息传递作用被减弱，不足以作为经济活动的晴雨表；第三，政府的政策干预理论上具有减小系统性风险的功能，这是由于不同投资者对政策的理解存在差别，由此带来不同的投资策略相互之间形成对冲，中国较低的个体投资者金融素养与机构投资者的报团取暖行为均是“羊群行为”的表现，两者对一个政策的解读具有趋同性，增大了资本市场的系统性风险。</w:t>
      </w:r>
    </w:p>
    <w:p w14:paraId="29566E4C" w14:textId="41152AEB" w:rsidR="00366DB8" w:rsidRDefault="00366DB8" w:rsidP="00981C39">
      <w:pPr>
        <w:pStyle w:val="ac"/>
        <w:ind w:firstLine="420"/>
      </w:pPr>
      <w:r>
        <w:rPr>
          <w:rFonts w:hint="eastAsia"/>
        </w:rPr>
        <w:t>结合以上分析，本文认为政策因素会</w:t>
      </w:r>
      <w:r w:rsidR="000E6705">
        <w:rPr>
          <w:rFonts w:hint="eastAsia"/>
        </w:rPr>
        <w:t>加强所有日历效应</w:t>
      </w:r>
      <w:r w:rsidR="00D55024">
        <w:rPr>
          <w:rFonts w:hint="eastAsia"/>
        </w:rPr>
        <w:t>，即加强该类市场异象</w:t>
      </w:r>
      <w:r w:rsidR="000E6705">
        <w:rPr>
          <w:rFonts w:hint="eastAsia"/>
        </w:rPr>
        <w:t>。</w:t>
      </w:r>
    </w:p>
    <w:p w14:paraId="733D9371" w14:textId="182D122E" w:rsidR="0013119A" w:rsidRDefault="00E72CD9" w:rsidP="00EF23C6">
      <w:pPr>
        <w:pStyle w:val="a0"/>
        <w:spacing w:before="156"/>
      </w:pPr>
      <w:bookmarkStart w:id="19" w:name="_Toc4249697"/>
      <w:r>
        <w:rPr>
          <w:rFonts w:hint="eastAsia"/>
        </w:rPr>
        <w:t>本章总结</w:t>
      </w:r>
      <w:bookmarkEnd w:id="19"/>
    </w:p>
    <w:p w14:paraId="1117E3C0" w14:textId="2B3DC6F7" w:rsidR="00B24B9C" w:rsidRDefault="006810BE" w:rsidP="000451F5">
      <w:pPr>
        <w:pStyle w:val="ac"/>
        <w:ind w:firstLine="420"/>
      </w:pPr>
      <w:r>
        <w:rPr>
          <w:rFonts w:hint="eastAsia"/>
        </w:rPr>
        <w:t>产生、影响、消除日历效应的因素是众多且复杂的，</w:t>
      </w:r>
      <w:r w:rsidR="00EA2A75">
        <w:rPr>
          <w:rFonts w:hint="eastAsia"/>
        </w:rPr>
        <w:t>本文</w:t>
      </w:r>
      <w:r w:rsidR="00476322">
        <w:rPr>
          <w:rFonts w:hint="eastAsia"/>
        </w:rPr>
        <w:t>结合其他学者的分析结论</w:t>
      </w:r>
      <w:r w:rsidR="0002430B">
        <w:rPr>
          <w:rFonts w:hint="eastAsia"/>
        </w:rPr>
        <w:t>将</w:t>
      </w:r>
      <w:r w:rsidR="00D17D8C">
        <w:rPr>
          <w:rFonts w:hint="eastAsia"/>
        </w:rPr>
        <w:t>之</w:t>
      </w:r>
      <w:r w:rsidR="0002430B">
        <w:rPr>
          <w:rFonts w:hint="eastAsia"/>
        </w:rPr>
        <w:t>总结为破坏市场有效性的</w:t>
      </w:r>
      <w:r w:rsidR="001105DB">
        <w:rPr>
          <w:rFonts w:hint="eastAsia"/>
        </w:rPr>
        <w:t>三类因素</w:t>
      </w:r>
      <w:r w:rsidR="00751CEF">
        <w:rPr>
          <w:rFonts w:hint="eastAsia"/>
        </w:rPr>
        <w:t>，并叙述了各因素与日历效应的关系</w:t>
      </w:r>
      <w:r w:rsidR="008004A5">
        <w:rPr>
          <w:rFonts w:hint="eastAsia"/>
        </w:rPr>
        <w:t>。</w:t>
      </w:r>
    </w:p>
    <w:p w14:paraId="74A13163" w14:textId="0DD61815" w:rsidR="000451F5" w:rsidRDefault="00A9007F" w:rsidP="000451F5">
      <w:pPr>
        <w:pStyle w:val="ac"/>
        <w:ind w:firstLine="420"/>
      </w:pPr>
      <w:r w:rsidRPr="00C64B6F">
        <w:rPr>
          <w:rFonts w:hint="eastAsia"/>
        </w:rPr>
        <w:t>市场</w:t>
      </w:r>
      <w:r w:rsidR="008D636D">
        <w:rPr>
          <w:rFonts w:hint="eastAsia"/>
        </w:rPr>
        <w:t>风险因素</w:t>
      </w:r>
      <w:r w:rsidR="00D60703">
        <w:rPr>
          <w:rFonts w:hint="eastAsia"/>
        </w:rPr>
        <w:t>会减弱</w:t>
      </w:r>
      <w:r w:rsidR="009B35F8">
        <w:rPr>
          <w:rFonts w:hint="eastAsia"/>
        </w:rPr>
        <w:t>正日历效应并加强</w:t>
      </w:r>
      <w:r w:rsidR="000F138A">
        <w:rPr>
          <w:rFonts w:hint="eastAsia"/>
        </w:rPr>
        <w:t>负日历效应</w:t>
      </w:r>
      <w:r w:rsidR="00C167EB">
        <w:rPr>
          <w:rFonts w:hint="eastAsia"/>
        </w:rPr>
        <w:t>，</w:t>
      </w:r>
      <w:r w:rsidR="00330871">
        <w:rPr>
          <w:rFonts w:hint="eastAsia"/>
        </w:rPr>
        <w:t>这一因素</w:t>
      </w:r>
      <w:r w:rsidR="00D307AD">
        <w:rPr>
          <w:rFonts w:hint="eastAsia"/>
        </w:rPr>
        <w:t>极可能</w:t>
      </w:r>
      <w:r w:rsidR="00330871">
        <w:rPr>
          <w:rFonts w:hint="eastAsia"/>
        </w:rPr>
        <w:t>日历效应的原因</w:t>
      </w:r>
      <w:r w:rsidR="009475B0">
        <w:rPr>
          <w:rFonts w:hint="eastAsia"/>
        </w:rPr>
        <w:t>。</w:t>
      </w:r>
      <w:r w:rsidR="00DD22BE">
        <w:rPr>
          <w:rFonts w:hint="eastAsia"/>
        </w:rPr>
        <w:t>倘若</w:t>
      </w:r>
      <w:r w:rsidR="003B6084">
        <w:rPr>
          <w:rFonts w:hint="eastAsia"/>
        </w:rPr>
        <w:t>风险因素能够影响日历效应，</w:t>
      </w:r>
      <w:r w:rsidR="00E05B71">
        <w:rPr>
          <w:rFonts w:hint="eastAsia"/>
        </w:rPr>
        <w:t>该因素的存在</w:t>
      </w:r>
      <w:r w:rsidR="007F5569">
        <w:rPr>
          <w:rFonts w:hint="eastAsia"/>
        </w:rPr>
        <w:t>会</w:t>
      </w:r>
      <w:r w:rsidR="00E05B71">
        <w:rPr>
          <w:rFonts w:hint="eastAsia"/>
        </w:rPr>
        <w:t>导致任何时间日历效应都无法被消除</w:t>
      </w:r>
      <w:r w:rsidR="00743063">
        <w:rPr>
          <w:rFonts w:hint="eastAsia"/>
        </w:rPr>
        <w:t>。</w:t>
      </w:r>
      <w:r w:rsidRPr="00C64B6F">
        <w:rPr>
          <w:rFonts w:hint="eastAsia"/>
        </w:rPr>
        <w:t>市场</w:t>
      </w:r>
      <w:r w:rsidR="008020B2">
        <w:rPr>
          <w:rFonts w:hint="eastAsia"/>
        </w:rPr>
        <w:t>风险因素</w:t>
      </w:r>
      <w:r w:rsidR="00477A36">
        <w:rPr>
          <w:rFonts w:hint="eastAsia"/>
        </w:rPr>
        <w:t>来自于市场本身</w:t>
      </w:r>
      <w:r w:rsidR="00FD2AB7">
        <w:rPr>
          <w:rFonts w:hint="eastAsia"/>
        </w:rPr>
        <w:t>。</w:t>
      </w:r>
    </w:p>
    <w:p w14:paraId="79FA526D" w14:textId="43A41424" w:rsidR="00253A73" w:rsidRDefault="006E63D7" w:rsidP="000451F5">
      <w:pPr>
        <w:pStyle w:val="ac"/>
        <w:ind w:firstLine="420"/>
      </w:pPr>
      <w:r>
        <w:rPr>
          <w:rFonts w:hint="eastAsia"/>
        </w:rPr>
        <w:t>投资者情绪因素</w:t>
      </w:r>
      <w:r w:rsidR="00A54229">
        <w:rPr>
          <w:rFonts w:hint="eastAsia"/>
        </w:rPr>
        <w:t>会加强正日历效应并减弱负日历效应</w:t>
      </w:r>
      <w:r w:rsidR="00DF042B">
        <w:rPr>
          <w:rFonts w:hint="eastAsia"/>
        </w:rPr>
        <w:t>，</w:t>
      </w:r>
      <w:r w:rsidR="00D27155">
        <w:rPr>
          <w:rFonts w:hint="eastAsia"/>
        </w:rPr>
        <w:t>是引发正日效应的原因</w:t>
      </w:r>
      <w:r w:rsidR="007F7AB2">
        <w:rPr>
          <w:rFonts w:hint="eastAsia"/>
        </w:rPr>
        <w:t>之一</w:t>
      </w:r>
      <w:r w:rsidR="001C4BBB">
        <w:rPr>
          <w:rFonts w:hint="eastAsia"/>
        </w:rPr>
        <w:t>。</w:t>
      </w:r>
      <w:r w:rsidR="00D04777">
        <w:rPr>
          <w:rFonts w:hint="eastAsia"/>
        </w:rPr>
        <w:t>投资者的从众行为与思想传染在社交网络极为发达的今天变得更加普遍</w:t>
      </w:r>
      <w:r w:rsidR="00DD159A">
        <w:rPr>
          <w:rFonts w:hint="eastAsia"/>
        </w:rPr>
        <w:t>，在非极度异常的股市中（如股灾时段）</w:t>
      </w:r>
      <w:r w:rsidR="00F6021A">
        <w:rPr>
          <w:rFonts w:hint="eastAsia"/>
        </w:rPr>
        <w:t>，投资者情绪</w:t>
      </w:r>
      <w:r w:rsidR="00081691">
        <w:rPr>
          <w:rFonts w:hint="eastAsia"/>
        </w:rPr>
        <w:t>因素的存在是数学模型难以预测股市的重要原因之一</w:t>
      </w:r>
      <w:r w:rsidR="00C3246E">
        <w:rPr>
          <w:rFonts w:hint="eastAsia"/>
        </w:rPr>
        <w:t>，人的情绪结果具有非精确性与易变性</w:t>
      </w:r>
      <w:r w:rsidR="00D36758">
        <w:rPr>
          <w:rFonts w:hint="eastAsia"/>
        </w:rPr>
        <w:t>特征</w:t>
      </w:r>
      <w:r w:rsidR="00D06864">
        <w:rPr>
          <w:rFonts w:hint="eastAsia"/>
        </w:rPr>
        <w:t>。</w:t>
      </w:r>
    </w:p>
    <w:p w14:paraId="08A58A0A" w14:textId="50A310F7" w:rsidR="00D06864" w:rsidRDefault="00D06864" w:rsidP="000451F5">
      <w:pPr>
        <w:pStyle w:val="ac"/>
        <w:ind w:firstLine="420"/>
      </w:pPr>
      <w:r>
        <w:rPr>
          <w:rFonts w:hint="eastAsia"/>
        </w:rPr>
        <w:t>政策因素</w:t>
      </w:r>
      <w:r w:rsidR="002346E9">
        <w:rPr>
          <w:rFonts w:hint="eastAsia"/>
        </w:rPr>
        <w:t>在中国的资本市场对市场异象的解释力度应远大于其他国家</w:t>
      </w:r>
      <w:r w:rsidR="002C0BD4">
        <w:rPr>
          <w:rFonts w:hint="eastAsia"/>
        </w:rPr>
        <w:t>。</w:t>
      </w:r>
      <w:r w:rsidR="005126D4">
        <w:rPr>
          <w:rFonts w:hint="eastAsia"/>
        </w:rPr>
        <w:t>中国政府所出台的资本市场相关政策的执行力</w:t>
      </w:r>
      <w:r w:rsidR="00F676A8">
        <w:rPr>
          <w:rFonts w:hint="eastAsia"/>
        </w:rPr>
        <w:t>较强</w:t>
      </w:r>
      <w:r w:rsidR="003E1AEC">
        <w:rPr>
          <w:rFonts w:hint="eastAsia"/>
        </w:rPr>
        <w:t>，政府参与在理论上能够</w:t>
      </w:r>
      <w:r w:rsidR="00764D27">
        <w:rPr>
          <w:rFonts w:hint="eastAsia"/>
        </w:rPr>
        <w:t>与</w:t>
      </w:r>
      <w:r w:rsidR="003E1AEC">
        <w:rPr>
          <w:rFonts w:hint="eastAsia"/>
        </w:rPr>
        <w:t>“看不见的</w:t>
      </w:r>
      <w:r w:rsidR="009533C3">
        <w:rPr>
          <w:rFonts w:hint="eastAsia"/>
        </w:rPr>
        <w:t>手</w:t>
      </w:r>
      <w:r w:rsidR="003E1AEC">
        <w:rPr>
          <w:rFonts w:hint="eastAsia"/>
        </w:rPr>
        <w:t>”</w:t>
      </w:r>
      <w:r w:rsidR="009023A7">
        <w:rPr>
          <w:rFonts w:hint="eastAsia"/>
        </w:rPr>
        <w:t>共同发挥</w:t>
      </w:r>
      <w:r w:rsidR="00996B4C">
        <w:rPr>
          <w:rFonts w:hint="eastAsia"/>
        </w:rPr>
        <w:t>作用</w:t>
      </w:r>
      <w:r w:rsidR="001B16D0">
        <w:rPr>
          <w:rFonts w:hint="eastAsia"/>
        </w:rPr>
        <w:t>，使资本市场中的供求、竞争、价格机制发挥决定性作用的同时受到</w:t>
      </w:r>
      <w:r w:rsidR="006138B3">
        <w:rPr>
          <w:rFonts w:hint="eastAsia"/>
        </w:rPr>
        <w:t>政府的</w:t>
      </w:r>
      <w:r w:rsidR="001B16D0">
        <w:rPr>
          <w:rFonts w:hint="eastAsia"/>
        </w:rPr>
        <w:t>监管</w:t>
      </w:r>
      <w:r w:rsidR="008560B2">
        <w:rPr>
          <w:rFonts w:hint="eastAsia"/>
        </w:rPr>
        <w:t>与</w:t>
      </w:r>
      <w:r w:rsidR="00CC3DB7">
        <w:rPr>
          <w:rFonts w:hint="eastAsia"/>
        </w:rPr>
        <w:t>秩序</w:t>
      </w:r>
      <w:r w:rsidR="001B16D0">
        <w:rPr>
          <w:rFonts w:hint="eastAsia"/>
        </w:rPr>
        <w:t>维护</w:t>
      </w:r>
      <w:r w:rsidR="00CA6BE1">
        <w:rPr>
          <w:rFonts w:hint="eastAsia"/>
        </w:rPr>
        <w:t>。政策因素的存在无疑破坏了市场有效性</w:t>
      </w:r>
      <w:r w:rsidR="008B082D">
        <w:rPr>
          <w:rFonts w:hint="eastAsia"/>
        </w:rPr>
        <w:t>，</w:t>
      </w:r>
      <w:r w:rsidR="00F62EF3">
        <w:rPr>
          <w:rFonts w:hint="eastAsia"/>
        </w:rPr>
        <w:t>在非极度异常的股市中</w:t>
      </w:r>
      <w:r w:rsidR="00DE054C">
        <w:rPr>
          <w:rFonts w:hint="eastAsia"/>
        </w:rPr>
        <w:t>引发</w:t>
      </w:r>
      <w:r w:rsidR="00234BB7">
        <w:rPr>
          <w:rFonts w:hint="eastAsia"/>
        </w:rPr>
        <w:t>市场异象</w:t>
      </w:r>
      <w:r w:rsidR="004A2B83">
        <w:rPr>
          <w:rFonts w:hint="eastAsia"/>
        </w:rPr>
        <w:t>。</w:t>
      </w:r>
    </w:p>
    <w:p w14:paraId="1024CC5B" w14:textId="463E8BF5" w:rsidR="00975F32" w:rsidRDefault="00357608" w:rsidP="00FE0905">
      <w:pPr>
        <w:pStyle w:val="ac"/>
        <w:ind w:firstLine="420"/>
      </w:pPr>
      <w:r>
        <w:rPr>
          <w:rFonts w:hint="eastAsia"/>
        </w:rPr>
        <w:t>三类因素以一个整体的形式对日历效应产生影响</w:t>
      </w:r>
      <w:r w:rsidR="00DF23F5">
        <w:rPr>
          <w:rFonts w:hint="eastAsia"/>
        </w:rPr>
        <w:t>，分别脱胎</w:t>
      </w:r>
      <w:proofErr w:type="gramStart"/>
      <w:r w:rsidR="00DF23F5">
        <w:rPr>
          <w:rFonts w:hint="eastAsia"/>
        </w:rPr>
        <w:t>自传统</w:t>
      </w:r>
      <w:proofErr w:type="gramEnd"/>
      <w:r w:rsidR="00DF23F5">
        <w:rPr>
          <w:rFonts w:hint="eastAsia"/>
        </w:rPr>
        <w:t>金融学领域、行为金融学领域、</w:t>
      </w:r>
      <w:r w:rsidR="00B95E0D">
        <w:rPr>
          <w:rFonts w:hint="eastAsia"/>
        </w:rPr>
        <w:t>中国的“政策市”</w:t>
      </w:r>
      <w:r w:rsidR="00373AD1">
        <w:rPr>
          <w:rFonts w:hint="eastAsia"/>
        </w:rPr>
        <w:t>学说</w:t>
      </w:r>
      <w:r w:rsidR="00BE4905">
        <w:rPr>
          <w:rFonts w:hint="eastAsia"/>
        </w:rPr>
        <w:t>。</w:t>
      </w:r>
      <w:r w:rsidR="00B13C5F">
        <w:rPr>
          <w:rFonts w:hint="eastAsia"/>
        </w:rPr>
        <w:t>代表股市本身</w:t>
      </w:r>
      <w:r w:rsidR="00763F18">
        <w:rPr>
          <w:rFonts w:hint="eastAsia"/>
        </w:rPr>
        <w:t>的</w:t>
      </w:r>
      <w:r w:rsidR="00B13C5F">
        <w:rPr>
          <w:rFonts w:hint="eastAsia"/>
        </w:rPr>
        <w:t>特征、存在情绪化可能的投资者</w:t>
      </w:r>
      <w:r w:rsidR="00D73F89">
        <w:rPr>
          <w:rFonts w:hint="eastAsia"/>
        </w:rPr>
        <w:t>与</w:t>
      </w:r>
      <w:r w:rsidR="00B13C5F">
        <w:rPr>
          <w:rFonts w:hint="eastAsia"/>
        </w:rPr>
        <w:t>政府</w:t>
      </w:r>
      <w:r w:rsidR="005E17B1">
        <w:rPr>
          <w:rFonts w:hint="eastAsia"/>
        </w:rPr>
        <w:t>三个与股市密切相关的因素</w:t>
      </w:r>
      <w:r w:rsidR="00604EC5">
        <w:rPr>
          <w:rFonts w:hint="eastAsia"/>
        </w:rPr>
        <w:t>。</w:t>
      </w:r>
    </w:p>
    <w:p w14:paraId="550374C5" w14:textId="77777777" w:rsidR="00975F32" w:rsidRDefault="00975F32">
      <w:pPr>
        <w:widowControl/>
        <w:jc w:val="left"/>
        <w:rPr>
          <w:rFonts w:ascii="宋体" w:eastAsia="宋体" w:hAnsi="宋体" w:cs="Times New Roman"/>
          <w:sz w:val="24"/>
          <w:szCs w:val="28"/>
        </w:rPr>
      </w:pPr>
      <w:r>
        <w:br w:type="page"/>
      </w:r>
    </w:p>
    <w:p w14:paraId="57880D32" w14:textId="77777777" w:rsidR="00E96F41" w:rsidRDefault="00E96F41" w:rsidP="00E96F41">
      <w:pPr>
        <w:pStyle w:val="a"/>
        <w:numPr>
          <w:ilvl w:val="0"/>
          <w:numId w:val="0"/>
        </w:numPr>
        <w:jc w:val="both"/>
      </w:pPr>
    </w:p>
    <w:p w14:paraId="6725BAEF" w14:textId="23B76020" w:rsidR="00975F32" w:rsidRDefault="008A1029" w:rsidP="00E96F41">
      <w:pPr>
        <w:pStyle w:val="a"/>
      </w:pPr>
      <w:bookmarkStart w:id="20" w:name="_Toc4249698"/>
      <w:r>
        <w:rPr>
          <w:rFonts w:hint="eastAsia"/>
        </w:rPr>
        <w:t>中国股市日历效应检验</w:t>
      </w:r>
      <w:bookmarkEnd w:id="20"/>
    </w:p>
    <w:p w14:paraId="57226B8F" w14:textId="070BBD8F" w:rsidR="00E96F41" w:rsidRDefault="00E96F41" w:rsidP="00E96F41">
      <w:pPr>
        <w:pStyle w:val="a"/>
        <w:numPr>
          <w:ilvl w:val="0"/>
          <w:numId w:val="0"/>
        </w:numPr>
        <w:jc w:val="both"/>
      </w:pPr>
    </w:p>
    <w:p w14:paraId="6873C9D3" w14:textId="296EA182" w:rsidR="00CB3DE7" w:rsidRDefault="00191755" w:rsidP="00DE70EA">
      <w:pPr>
        <w:pStyle w:val="a0"/>
        <w:spacing w:before="156"/>
      </w:pPr>
      <w:bookmarkStart w:id="21" w:name="_Toc4249699"/>
      <w:r>
        <w:rPr>
          <w:rFonts w:hint="eastAsia"/>
        </w:rPr>
        <w:t>日历效应检验方法</w:t>
      </w:r>
      <w:bookmarkEnd w:id="21"/>
    </w:p>
    <w:p w14:paraId="25A1DBD1" w14:textId="77777777" w:rsidR="009E5058" w:rsidRPr="00870C43" w:rsidRDefault="009E5058" w:rsidP="009E5058">
      <w:pPr>
        <w:pStyle w:val="ac"/>
        <w:ind w:firstLine="420"/>
      </w:pPr>
      <w:r>
        <w:rPr>
          <w:rFonts w:hint="eastAsia"/>
        </w:rPr>
        <w:t>大量的文献表明</w:t>
      </w:r>
      <w:r w:rsidRPr="00870C43">
        <w:rPr>
          <w:rFonts w:hint="eastAsia"/>
        </w:rPr>
        <w:t>日历效应在中国股市始终存在</w:t>
      </w:r>
      <w:r>
        <w:rPr>
          <w:rFonts w:hint="eastAsia"/>
        </w:rPr>
        <w:t>。不同学者运用不同研究方法、选用不同研究对象往往得到不同的结论，也从侧面证明日历效应随时间不断发生变化。本文的研究日历效应所用数据较新，且探究日历效应影响因素的模型与大部分学者不同，为了确保日历效应与其影响因素判别的一致性自行检验日历效应。</w:t>
      </w:r>
    </w:p>
    <w:p w14:paraId="1F20AE83" w14:textId="32898857" w:rsidR="009E5058" w:rsidRDefault="00DE70EA" w:rsidP="00037606">
      <w:pPr>
        <w:pStyle w:val="ac"/>
        <w:ind w:firstLine="420"/>
      </w:pPr>
      <w:r>
        <w:rPr>
          <w:rFonts w:hint="eastAsia"/>
        </w:rPr>
        <w:t>本文通过对股指收益率</w:t>
      </w:r>
      <w:r w:rsidR="00D768BB">
        <w:rPr>
          <w:rFonts w:hint="eastAsia"/>
        </w:rPr>
        <w:t>序列建模</w:t>
      </w:r>
      <w:r w:rsidR="00A3606D">
        <w:rPr>
          <w:rFonts w:hint="eastAsia"/>
        </w:rPr>
        <w:t>来检验日历效应</w:t>
      </w:r>
      <w:r w:rsidR="00F46D1A">
        <w:rPr>
          <w:rFonts w:hint="eastAsia"/>
        </w:rPr>
        <w:t>，</w:t>
      </w:r>
      <w:r w:rsidR="00EE7E9E">
        <w:rPr>
          <w:rFonts w:hint="eastAsia"/>
        </w:rPr>
        <w:t>选用能够充分代表中国股市的上证综指、创业板指、深证成指</w:t>
      </w:r>
      <w:r w:rsidR="003E5C1A">
        <w:rPr>
          <w:rFonts w:hint="eastAsia"/>
        </w:rPr>
        <w:t>作为主要研究对象</w:t>
      </w:r>
      <w:r w:rsidR="00D30361">
        <w:rPr>
          <w:rFonts w:hint="eastAsia"/>
        </w:rPr>
        <w:t>，</w:t>
      </w:r>
      <w:r w:rsidR="00063D1B">
        <w:rPr>
          <w:rFonts w:hint="eastAsia"/>
        </w:rPr>
        <w:t>并</w:t>
      </w:r>
      <w:r w:rsidR="00D30361">
        <w:rPr>
          <w:rFonts w:hint="eastAsia"/>
        </w:rPr>
        <w:t>选择较新的数据</w:t>
      </w:r>
      <w:r w:rsidR="000816BB">
        <w:rPr>
          <w:rFonts w:hint="eastAsia"/>
        </w:rPr>
        <w:t>以期得到更符合当下的结论</w:t>
      </w:r>
      <w:r w:rsidR="006C17E9">
        <w:rPr>
          <w:rFonts w:hint="eastAsia"/>
        </w:rPr>
        <w:t>。本文</w:t>
      </w:r>
      <w:r w:rsidR="006072B0">
        <w:rPr>
          <w:rFonts w:hint="eastAsia"/>
        </w:rPr>
        <w:t>利用Python进行数据收集与预处理</w:t>
      </w:r>
      <w:r w:rsidR="00082F0A">
        <w:rPr>
          <w:rFonts w:hint="eastAsia"/>
        </w:rPr>
        <w:t>，</w:t>
      </w:r>
      <w:r w:rsidR="006C17E9">
        <w:rPr>
          <w:rFonts w:hint="eastAsia"/>
        </w:rPr>
        <w:t>运用R</w:t>
      </w:r>
      <w:r w:rsidR="00AB1A0B">
        <w:rPr>
          <w:rFonts w:hint="eastAsia"/>
        </w:rPr>
        <w:t>语言中的rugarch包</w:t>
      </w:r>
      <w:r w:rsidR="006C17E9">
        <w:rPr>
          <w:rFonts w:hint="eastAsia"/>
        </w:rPr>
        <w:t>完成</w:t>
      </w:r>
      <w:r w:rsidR="00462CA9">
        <w:rPr>
          <w:rFonts w:hint="eastAsia"/>
        </w:rPr>
        <w:t>模型的联合估计</w:t>
      </w:r>
      <w:r w:rsidR="00AA3DDF">
        <w:rPr>
          <w:rFonts w:hint="eastAsia"/>
        </w:rPr>
        <w:t>与各项检验</w:t>
      </w:r>
      <w:r w:rsidR="008D0EC0">
        <w:rPr>
          <w:rFonts w:hint="eastAsia"/>
        </w:rPr>
        <w:t>。</w:t>
      </w:r>
      <w:r w:rsidR="00EA0F4E">
        <w:rPr>
          <w:rFonts w:hint="eastAsia"/>
        </w:rPr>
        <w:t>本文探究日历效应为两类：（1）</w:t>
      </w:r>
      <w:r w:rsidR="009E5058">
        <w:rPr>
          <w:rFonts w:hint="eastAsia"/>
        </w:rPr>
        <w:t>某种</w:t>
      </w:r>
      <w:r w:rsidR="009E5058" w:rsidRPr="00CC3C44">
        <w:rPr>
          <w:rFonts w:hint="eastAsia"/>
        </w:rPr>
        <w:t>周历、月历效应，属于以随机试探的形式寻找具体可能存在的该类日历效应</w:t>
      </w:r>
      <w:r w:rsidR="009E5058">
        <w:rPr>
          <w:rFonts w:hint="eastAsia"/>
        </w:rPr>
        <w:t>；</w:t>
      </w:r>
      <w:r w:rsidR="00037606">
        <w:rPr>
          <w:rFonts w:hint="eastAsia"/>
        </w:rPr>
        <w:t>（2）</w:t>
      </w:r>
      <w:r w:rsidR="009E5058">
        <w:rPr>
          <w:rFonts w:hint="eastAsia"/>
        </w:rPr>
        <w:t>假日效应，休市的时间内股票暂停交易，但与股市行情高度相关的信息仍然在被随机地释放，且无法动用的购置股票所用资金的机会成本随休市时间同步增长，休市后的首个交易日股市有较高概率出现收益率的异常波动。</w:t>
      </w:r>
    </w:p>
    <w:p w14:paraId="30A16C2A" w14:textId="308E8A65" w:rsidR="005F7778" w:rsidRDefault="00125FD4" w:rsidP="000C5670">
      <w:pPr>
        <w:pStyle w:val="a0"/>
        <w:spacing w:before="156"/>
      </w:pPr>
      <w:bookmarkStart w:id="22" w:name="_Toc4249700"/>
      <w:r>
        <w:rPr>
          <w:rFonts w:hint="eastAsia"/>
        </w:rPr>
        <w:t>日历效应建模</w:t>
      </w:r>
      <w:r w:rsidR="00F4481B">
        <w:rPr>
          <w:rFonts w:hint="eastAsia"/>
        </w:rPr>
        <w:t>——</w:t>
      </w:r>
      <w:r w:rsidR="00B16DF3">
        <w:rPr>
          <w:rFonts w:hint="eastAsia"/>
        </w:rPr>
        <w:t>R</w:t>
      </w:r>
      <w:r w:rsidR="00B16DF3">
        <w:t>-</w:t>
      </w:r>
      <w:proofErr w:type="spellStart"/>
      <w:r w:rsidR="00F4481B">
        <w:rPr>
          <w:rFonts w:hint="eastAsia"/>
        </w:rPr>
        <w:t>Garch</w:t>
      </w:r>
      <w:proofErr w:type="spellEnd"/>
      <w:r w:rsidR="00F4481B">
        <w:rPr>
          <w:rFonts w:hint="eastAsia"/>
        </w:rPr>
        <w:t>模型</w:t>
      </w:r>
      <w:bookmarkEnd w:id="22"/>
    </w:p>
    <w:p w14:paraId="169E66BE" w14:textId="61885B7B" w:rsidR="00034BBE" w:rsidRDefault="00034BBE" w:rsidP="000C5670">
      <w:pPr>
        <w:pStyle w:val="a1"/>
        <w:spacing w:before="156" w:after="156"/>
      </w:pPr>
      <w:bookmarkStart w:id="23" w:name="_Toc4249701"/>
      <w:r>
        <w:rPr>
          <w:rFonts w:hint="eastAsia"/>
        </w:rPr>
        <w:t>模型选择</w:t>
      </w:r>
      <w:bookmarkEnd w:id="23"/>
    </w:p>
    <w:p w14:paraId="068ACC56" w14:textId="77777777" w:rsidR="00FC0DDE" w:rsidRPr="001E6568" w:rsidRDefault="00FC0DDE" w:rsidP="00FC0DDE">
      <w:pPr>
        <w:pStyle w:val="ac"/>
        <w:ind w:firstLine="420"/>
      </w:pPr>
      <w:r w:rsidRPr="001E6568">
        <w:rPr>
          <w:rFonts w:hint="eastAsia"/>
        </w:rPr>
        <w:t>本文将基于</w:t>
      </w:r>
      <w:r w:rsidRPr="001E6568">
        <w:t>GARCH模型对中国股市的日历效应进行检验以及后续的影响因素分析，GARCH模型对收益率与其波动率联合建模的方法更加符合资产收益率的真实情况，采用该类方法检验日历效应更为准确。</w:t>
      </w:r>
    </w:p>
    <w:p w14:paraId="15CDA65C" w14:textId="77777777" w:rsidR="00FC0DDE" w:rsidRPr="001E6568" w:rsidRDefault="00FC0DDE" w:rsidP="00FC0DDE">
      <w:pPr>
        <w:pStyle w:val="ac"/>
        <w:ind w:firstLine="420"/>
      </w:pPr>
      <w:r w:rsidRPr="001E6568">
        <w:t>Engle（1982）首次提出了自回归条件异方差模型（Autoregressive Conditional Heteroscedastic，ARCH），为波动率建模提供了系统框架，其认为资产收益率的扰动是序列不相关的，但不是独立的，且这类</w:t>
      </w:r>
      <w:proofErr w:type="gramStart"/>
      <w:r w:rsidRPr="001E6568">
        <w:t>不</w:t>
      </w:r>
      <w:proofErr w:type="gramEnd"/>
      <w:r w:rsidRPr="001E6568">
        <w:t>独立性可以用扰动滞后项的简单二次函数来描述。</w:t>
      </w:r>
    </w:p>
    <w:p w14:paraId="0D73C3DC" w14:textId="77777777" w:rsidR="00FC0DDE" w:rsidRPr="001E6568" w:rsidRDefault="00FC0DDE" w:rsidP="00FC0DDE">
      <w:pPr>
        <w:pStyle w:val="ac"/>
        <w:ind w:firstLine="420"/>
      </w:pPr>
      <w:proofErr w:type="spellStart"/>
      <w:r w:rsidRPr="001E6568">
        <w:t>Bollerslev</w:t>
      </w:r>
      <w:proofErr w:type="spellEnd"/>
      <w:r w:rsidRPr="001E6568">
        <w:t>（1986）为了使ARCH模型拥有更灵活的滞后结构，类似AR过程扩展为ARMA过程将ARCH过程扩展为广义ARCH（Generalized-ARCH，GARCH）过程。</w:t>
      </w:r>
    </w:p>
    <w:p w14:paraId="2D2D7762" w14:textId="77777777" w:rsidR="00FC0DDE" w:rsidRPr="001E6568" w:rsidRDefault="00FC0DDE" w:rsidP="00FC0DDE">
      <w:pPr>
        <w:pStyle w:val="ac"/>
        <w:ind w:firstLine="420"/>
      </w:pPr>
      <w:r w:rsidRPr="001E6568">
        <w:rPr>
          <w:rFonts w:hint="eastAsia"/>
        </w:rPr>
        <w:t>为了在模型中体现正负收益率的非对称性，</w:t>
      </w:r>
      <w:r w:rsidRPr="001E6568">
        <w:t>Nelson（1991）与</w:t>
      </w:r>
      <w:proofErr w:type="spellStart"/>
      <w:r w:rsidRPr="001E6568">
        <w:t>Glosten</w:t>
      </w:r>
      <w:proofErr w:type="spellEnd"/>
      <w:r w:rsidRPr="001E6568">
        <w:t>、Jagannathan和Runkle（1993）分别提出了指数GARCH模型（Exponential-ARCH，EGARCH）与门限GARCH模型（Threshold-ARCH，TGARCH）。</w:t>
      </w:r>
    </w:p>
    <w:p w14:paraId="4449C7BD" w14:textId="77777777" w:rsidR="00FC0DDE" w:rsidRPr="001E6568" w:rsidRDefault="00FC0DDE" w:rsidP="00FC0DDE">
      <w:pPr>
        <w:pStyle w:val="ac"/>
        <w:ind w:firstLine="420"/>
      </w:pPr>
      <w:r w:rsidRPr="001E6568">
        <w:t>Hansen、Huang和</w:t>
      </w:r>
      <w:proofErr w:type="spellStart"/>
      <w:r w:rsidRPr="001E6568">
        <w:t>Shek</w:t>
      </w:r>
      <w:proofErr w:type="spellEnd"/>
      <w:r w:rsidRPr="001E6568">
        <w:t>（2011）提出，在高频金融数据已广泛使用的背景下，现有文献介绍了许多已实现波动率的测量，例如由Andersen和</w:t>
      </w:r>
      <w:proofErr w:type="spellStart"/>
      <w:r w:rsidRPr="001E6568">
        <w:t>Bollerslev</w:t>
      </w:r>
      <w:proofErr w:type="spellEnd"/>
      <w:r w:rsidRPr="001E6568">
        <w:t>提出的已实现波动率（1998），这类已实现波动率相比于以往收益率（扰动）平方而言，在对波动率建模以及预测上都更加实用、更具有信息性，并以此建立了已实现GARCH模型（Realized-GARCH，R-GARCH）。</w:t>
      </w:r>
    </w:p>
    <w:p w14:paraId="2D9C15D9" w14:textId="5D806F08" w:rsidR="00FC0DDE" w:rsidRDefault="00FC0DDE" w:rsidP="00FC0DDE">
      <w:pPr>
        <w:pStyle w:val="ac"/>
        <w:ind w:firstLine="420"/>
      </w:pPr>
      <w:r w:rsidRPr="001E6568">
        <w:rPr>
          <w:rFonts w:hint="eastAsia"/>
        </w:rPr>
        <w:t>结合以上各类</w:t>
      </w:r>
      <w:r w:rsidRPr="001E6568">
        <w:t>GARCH模型的特点，本文将使用R-GARCH（Realized-GARCH）模型来检验中国股市的日历效应：首先，已实现GARCH模型</w:t>
      </w:r>
      <w:r>
        <w:rPr>
          <w:rFonts w:hint="eastAsia"/>
        </w:rPr>
        <w:t>由于添加了日内已实现波动率</w:t>
      </w:r>
      <w:r w:rsidRPr="001E6568">
        <w:t>对股指收益率有更好的拟合能力（</w:t>
      </w:r>
      <w:proofErr w:type="spellStart"/>
      <w:r w:rsidRPr="001E6568">
        <w:t>Christoffersen</w:t>
      </w:r>
      <w:proofErr w:type="spellEnd"/>
      <w:r w:rsidRPr="001E6568">
        <w:t xml:space="preserve"> et al.，2010）</w:t>
      </w:r>
      <w:r>
        <w:rPr>
          <w:rFonts w:hint="eastAsia"/>
        </w:rPr>
        <w:t>，相比于普通GARCH模型建模更</w:t>
      </w:r>
      <w:r>
        <w:rPr>
          <w:rFonts w:hint="eastAsia"/>
        </w:rPr>
        <w:lastRenderedPageBreak/>
        <w:t>加充分</w:t>
      </w:r>
      <w:r w:rsidRPr="001E6568">
        <w:t>；其次，R-GARCH模型中的测度方程能识别波动的非对称性</w:t>
      </w:r>
      <w:r>
        <w:rPr>
          <w:rFonts w:hint="eastAsia"/>
        </w:rPr>
        <w:t>，与股市正、负向波动带来的收益率变动非对称性相符</w:t>
      </w:r>
      <w:r w:rsidRPr="001E6568">
        <w:t>；再者，使用GARCH</w:t>
      </w:r>
      <w:r>
        <w:rPr>
          <w:rFonts w:hint="eastAsia"/>
        </w:rPr>
        <w:t>族</w:t>
      </w:r>
      <w:r w:rsidRPr="001E6568">
        <w:t>模型</w:t>
      </w:r>
      <w:r>
        <w:rPr>
          <w:rFonts w:hint="eastAsia"/>
        </w:rPr>
        <w:t>进行建模在</w:t>
      </w:r>
      <w:r w:rsidRPr="001E6568">
        <w:t>理论上</w:t>
      </w:r>
      <w:r>
        <w:rPr>
          <w:rFonts w:hint="eastAsia"/>
        </w:rPr>
        <w:t>使得模型</w:t>
      </w:r>
      <w:r w:rsidRPr="001E6568">
        <w:t>贴合股票收益率的条件异方差性，且可识别波动率的聚集特点；最后，在对股指收益率拟合能力更好的模型中加入日历效应后，其检验到的日历效应更具有</w:t>
      </w:r>
      <w:r>
        <w:rPr>
          <w:rFonts w:hint="eastAsia"/>
        </w:rPr>
        <w:t>准确性</w:t>
      </w:r>
      <w:r w:rsidRPr="001E6568">
        <w:t>。</w:t>
      </w:r>
    </w:p>
    <w:p w14:paraId="6A90A427" w14:textId="71198417" w:rsidR="00034BBE" w:rsidRDefault="00A63A5F" w:rsidP="000C5670">
      <w:pPr>
        <w:pStyle w:val="a1"/>
        <w:spacing w:before="156" w:after="156"/>
      </w:pPr>
      <w:bookmarkStart w:id="24" w:name="_Toc4249702"/>
      <w:r>
        <w:rPr>
          <w:rFonts w:hint="eastAsia"/>
        </w:rPr>
        <w:t>模型描述与解释</w:t>
      </w:r>
      <w:bookmarkEnd w:id="24"/>
    </w:p>
    <w:p w14:paraId="258E708A" w14:textId="03E856F4" w:rsidR="008C3DD6" w:rsidRDefault="004D3B2A" w:rsidP="00D70762">
      <w:pPr>
        <w:pStyle w:val="ac"/>
        <w:ind w:firstLine="420"/>
      </w:pPr>
      <w:r>
        <w:rPr>
          <w:rFonts w:hint="eastAsia"/>
        </w:rPr>
        <w:t>R-</w:t>
      </w:r>
      <w:proofErr w:type="spellStart"/>
      <w:r>
        <w:rPr>
          <w:rFonts w:hint="eastAsia"/>
        </w:rPr>
        <w:t>Garch</w:t>
      </w:r>
      <w:proofErr w:type="spellEnd"/>
      <w:r>
        <w:rPr>
          <w:rFonts w:hint="eastAsia"/>
        </w:rPr>
        <w:t>模型</w:t>
      </w:r>
      <w:r w:rsidR="00A36A6B">
        <w:rPr>
          <w:rFonts w:hint="eastAsia"/>
        </w:rPr>
        <w:t>的具体形式由3个线性方程组成</w:t>
      </w:r>
      <w:r w:rsidR="000D41A1">
        <w:rPr>
          <w:rFonts w:hint="eastAsia"/>
        </w:rPr>
        <w:t>：</w:t>
      </w:r>
    </w:p>
    <w:p w14:paraId="38523514" w14:textId="77777777" w:rsidR="0074579E" w:rsidRPr="00897C4A" w:rsidRDefault="00165D19" w:rsidP="0074579E">
      <w:pPr>
        <w:rPr>
          <w:rFonts w:ascii="宋体" w:eastAsia="宋体" w:hAnsi="宋体"/>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                                              (1)</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r>
                    <w:rPr>
                      <w:rFonts w:ascii="Cambria Math" w:eastAsia="宋体" w:hAnsi="Cambria Math" w:cs="Times New Roman"/>
                      <w:kern w:val="0"/>
                      <w:szCs w:val="24"/>
                    </w:rPr>
                    <m:t xml:space="preserve">                (2)</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  (3)</m:t>
                  </m:r>
                </m:e>
              </m:eqArr>
            </m:e>
          </m:d>
        </m:oMath>
      </m:oMathPara>
    </w:p>
    <w:p w14:paraId="44CB0F17" w14:textId="77777777" w:rsidR="0074579E" w:rsidRDefault="0074579E" w:rsidP="0074579E">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部分加代表日历效应的其他外生变量，本文初始采用最为简单的ARMA</w:t>
      </w:r>
      <w:r>
        <w:rPr>
          <w:rFonts w:ascii="宋体" w:eastAsia="宋体" w:hAnsi="宋体"/>
        </w:rPr>
        <w:t>(0,0)</w:t>
      </w:r>
      <w:r>
        <w:rPr>
          <w:rFonts w:ascii="宋体" w:eastAsia="宋体" w:hAnsi="宋体" w:hint="eastAsia"/>
        </w:rPr>
        <w:t>的形式，不对该部分作过多探究将模型复杂化，但</w:t>
      </w:r>
      <w:proofErr w:type="gramStart"/>
      <w:r>
        <w:rPr>
          <w:rFonts w:ascii="宋体" w:eastAsia="宋体" w:hAnsi="宋体" w:hint="eastAsia"/>
        </w:rPr>
        <w:t>若联合</w:t>
      </w:r>
      <w:proofErr w:type="gramEnd"/>
      <w:r>
        <w:rPr>
          <w:rFonts w:ascii="宋体" w:eastAsia="宋体" w:hAnsi="宋体" w:hint="eastAsia"/>
        </w:rPr>
        <w:t>估计结果中的均值方程建模不充分则适当添加AR与MA项，</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是独立同分布且均值为0方差为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的收益率扰动项（error项），</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的具体分布可根据建模需要而变化。</w:t>
      </w:r>
    </w:p>
    <w:p w14:paraId="3D0EC27E" w14:textId="77777777" w:rsidR="0074579E" w:rsidRDefault="0074579E" w:rsidP="0074579E">
      <w:pPr>
        <w:ind w:firstLineChars="200" w:firstLine="420"/>
        <w:rPr>
          <w:rFonts w:ascii="宋体" w:eastAsia="宋体" w:hAnsi="宋体"/>
        </w:rPr>
      </w:pPr>
      <w:r>
        <w:rPr>
          <w:rFonts w:ascii="宋体" w:eastAsia="宋体" w:hAnsi="宋体" w:hint="eastAsia"/>
        </w:rPr>
        <w:t>第二个方程为波动率方程，即对收益率扰动的对数方差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方程右边为之后q阶的对数已实现波动率以及滞后p阶的对数方差，类似GARCH模型的波动率方程，只是将收益率扰动替换为已实现波动率，该方程表明过去更大的已实现波动率与收益率的波动会导致未来更大的收益率波动，依然符合资产收益率波动率聚集现象。</w:t>
      </w:r>
    </w:p>
    <w:p w14:paraId="7A482D24" w14:textId="77777777" w:rsidR="0074579E" w:rsidRDefault="0074579E" w:rsidP="0074579E">
      <w:pPr>
        <w:ind w:firstLineChars="200" w:firstLine="420"/>
        <w:rPr>
          <w:rFonts w:ascii="宋体" w:eastAsia="宋体" w:hAnsi="宋体"/>
        </w:rPr>
      </w:pPr>
      <w:r>
        <w:rPr>
          <w:rFonts w:ascii="宋体" w:eastAsia="宋体" w:hAnsi="宋体" w:hint="eastAsia"/>
        </w:rPr>
        <w:t>第三个方程为测度方程，是对数已实现波动</w:t>
      </w:r>
      <w:proofErr w:type="gramStart"/>
      <w:r>
        <w:rPr>
          <w:rFonts w:ascii="宋体" w:eastAsia="宋体" w:hAnsi="宋体" w:hint="eastAsia"/>
        </w:rPr>
        <w:t>率表示</w:t>
      </w:r>
      <w:proofErr w:type="gramEnd"/>
      <w:r>
        <w:rPr>
          <w:rFonts w:ascii="宋体" w:eastAsia="宋体" w:hAnsi="宋体" w:hint="eastAsia"/>
        </w:rPr>
        <w:t>为收益率扰动的方差与标准化收益率扰动函数的具体形式，</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的杠杆函数，具体形式取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Pr>
          <w:rFonts w:ascii="宋体" w:eastAsia="宋体" w:hAnsi="宋体" w:hint="eastAsia"/>
        </w:rPr>
        <w:t>为正，来自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的负向变动导致的对数已实现波动率变动并传导至方差（将第三个方程代入第二个方程右边）的变动大于来自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的正向变动。</w:t>
      </w:r>
    </w:p>
    <w:p w14:paraId="3DF8C852" w14:textId="77777777" w:rsidR="0074579E" w:rsidRDefault="0074579E" w:rsidP="0074579E">
      <w:pPr>
        <w:ind w:firstLineChars="200" w:firstLine="420"/>
        <w:rPr>
          <w:rFonts w:ascii="宋体" w:eastAsia="宋体" w:hAnsi="宋体"/>
        </w:rPr>
      </w:pPr>
      <w:r>
        <w:rPr>
          <w:rFonts w:ascii="宋体" w:eastAsia="宋体" w:hAnsi="宋体" w:hint="eastAsia"/>
        </w:rPr>
        <w:t>方程之所以采用对数线性形式，是由于天然地</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cs="Times New Roman"/>
            <w:kern w:val="0"/>
            <w:szCs w:val="24"/>
          </w:rPr>
          <m:t>ln</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是收益率扰动项，实际也是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Pr>
          <w:rFonts w:ascii="宋体" w:eastAsia="宋体" w:hAnsi="宋体" w:hint="eastAsia"/>
        </w:rPr>
        <w:t>,其期望值即日收益率的方差，自然十分接近日内已实现波动（对日收益率方差的近似），故而第三个方程扩展地写成</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oMath>
      <w:r>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的函数形式，能够更准确地测量估计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w:t>
      </w:r>
    </w:p>
    <w:p w14:paraId="035C7B4D" w14:textId="0C29D094" w:rsidR="0074579E" w:rsidRDefault="0074579E" w:rsidP="0074579E">
      <w:pPr>
        <w:pStyle w:val="ac"/>
        <w:ind w:firstLine="420"/>
      </w:pPr>
      <w:r>
        <w:rPr>
          <w:rFonts w:hint="eastAsia"/>
        </w:rPr>
        <w:t>额外加入测度方程的R-GARCH模型相比于普通GARCH模型多了已实现波动率这一桥梁，若将第三个方程代入第二个方程右边的</w:t>
      </w:r>
      <m:oMath>
        <m:sSub>
          <m:sSubPr>
            <m:ctrlPr>
              <w:rPr>
                <w:rFonts w:ascii="Cambria Math" w:hAnsi="Cambria Math"/>
              </w:rPr>
            </m:ctrlPr>
          </m:sSubPr>
          <m:e>
            <m:r>
              <w:rPr>
                <w:rFonts w:ascii="Cambria Math" w:hAnsi="Cambria Math"/>
                <w:kern w:val="0"/>
                <w:szCs w:val="24"/>
              </w:rPr>
              <m:t>ln</m:t>
            </m:r>
            <m:r>
              <w:rPr>
                <w:rFonts w:ascii="Cambria Math" w:hAnsi="Cambria Math" w:cs="MS Gothic" w:hint="eastAsia"/>
              </w:rPr>
              <m:t>x</m:t>
            </m:r>
          </m:e>
          <m:sub>
            <m:r>
              <w:rPr>
                <w:rFonts w:ascii="Cambria Math" w:hAnsi="Cambria Math"/>
              </w:rPr>
              <m:t>t</m:t>
            </m:r>
          </m:sub>
        </m:sSub>
      </m:oMath>
      <w:r>
        <w:rPr>
          <w:rFonts w:hint="eastAsia"/>
        </w:rPr>
        <w:t>，得到的新方程与能够反应收益率扰动正负变化带来波动非对称变化的指数GARCH模型十分接近，两者的杠杆函数略有不同。</w:t>
      </w:r>
    </w:p>
    <w:p w14:paraId="7AC1D085" w14:textId="573D2E02" w:rsidR="00AA2988" w:rsidRDefault="00AA2988" w:rsidP="000C5670">
      <w:pPr>
        <w:pStyle w:val="a1"/>
        <w:spacing w:before="156" w:after="156"/>
      </w:pPr>
      <w:bookmarkStart w:id="25" w:name="_Toc4249703"/>
      <w:r>
        <w:rPr>
          <w:rFonts w:hint="eastAsia"/>
        </w:rPr>
        <w:t>模型</w:t>
      </w:r>
      <w:r w:rsidR="00BE1748">
        <w:rPr>
          <w:rFonts w:hint="eastAsia"/>
        </w:rPr>
        <w:t>参数</w:t>
      </w:r>
      <w:r>
        <w:rPr>
          <w:rFonts w:hint="eastAsia"/>
        </w:rPr>
        <w:t>设定</w:t>
      </w:r>
      <w:bookmarkEnd w:id="25"/>
    </w:p>
    <w:p w14:paraId="081D8C04" w14:textId="2F4C2B21" w:rsidR="00F96716" w:rsidRDefault="00333ED9" w:rsidP="00CB32B0">
      <w:pPr>
        <w:pStyle w:val="ac"/>
        <w:ind w:firstLine="420"/>
      </w:pPr>
      <w:r>
        <w:rPr>
          <w:rFonts w:hint="eastAsia"/>
        </w:rPr>
        <w:t>（</w:t>
      </w:r>
      <w:r>
        <w:t>1</w:t>
      </w:r>
      <w:r>
        <w:rPr>
          <w:rFonts w:hint="eastAsia"/>
        </w:rPr>
        <w:t>）</w:t>
      </w:r>
      <w:r w:rsidR="00F96716">
        <w:rPr>
          <w:rFonts w:hint="eastAsia"/>
        </w:rPr>
        <w:t>确定R-</w:t>
      </w:r>
      <w:proofErr w:type="spellStart"/>
      <w:r w:rsidR="00F96716">
        <w:rPr>
          <w:rFonts w:hint="eastAsia"/>
        </w:rPr>
        <w:t>Garch</w:t>
      </w:r>
      <w:proofErr w:type="spellEnd"/>
      <w:r w:rsidR="00F96716">
        <w:rPr>
          <w:rFonts w:hint="eastAsia"/>
        </w:rPr>
        <w:t>模型中均值方程与波动方程的滞后阶数</w:t>
      </w:r>
    </w:p>
    <w:p w14:paraId="52E6336C" w14:textId="432A5660" w:rsidR="00333ED9" w:rsidRDefault="00333ED9" w:rsidP="00333ED9">
      <w:pPr>
        <w:ind w:firstLineChars="200" w:firstLine="420"/>
        <w:rPr>
          <w:rFonts w:ascii="宋体" w:eastAsia="宋体" w:hAnsi="宋体"/>
        </w:rPr>
      </w:pPr>
      <w:r>
        <w:rPr>
          <w:rFonts w:ascii="宋体" w:eastAsia="宋体" w:hAnsi="宋体" w:hint="eastAsia"/>
        </w:rPr>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确定，且高阶GARCH模型会出现不稳定的情况，对较为严格的拟合或预测任务通常通过排列组合的方式</w:t>
      </w:r>
      <w:proofErr w:type="gramStart"/>
      <w:r>
        <w:rPr>
          <w:rFonts w:ascii="宋体" w:eastAsia="宋体" w:hAnsi="宋体" w:hint="eastAsia"/>
        </w:rPr>
        <w:t>来结</w:t>
      </w:r>
      <w:proofErr w:type="gramEnd"/>
      <w:r>
        <w:rPr>
          <w:rFonts w:ascii="宋体" w:eastAsia="宋体" w:hAnsi="宋体" w:hint="eastAsia"/>
        </w:rPr>
        <w:t>合贝叶斯信息准则（Bayesian</w:t>
      </w:r>
      <w:r>
        <w:rPr>
          <w:rFonts w:ascii="宋体" w:eastAsia="宋体" w:hAnsi="宋体"/>
        </w:rPr>
        <w:t xml:space="preserve"> Information Criterion, </w:t>
      </w:r>
      <w:r>
        <w:rPr>
          <w:rFonts w:ascii="宋体" w:eastAsia="宋体" w:hAnsi="宋体" w:hint="eastAsia"/>
        </w:rPr>
        <w:t>BIC）或者</w:t>
      </w:r>
      <w:proofErr w:type="gramStart"/>
      <w:r>
        <w:rPr>
          <w:rFonts w:ascii="宋体" w:eastAsia="宋体" w:hAnsi="宋体" w:hint="eastAsia"/>
        </w:rPr>
        <w:t>赤池信</w:t>
      </w:r>
      <w:proofErr w:type="gramEnd"/>
      <w:r>
        <w:rPr>
          <w:rFonts w:ascii="宋体" w:eastAsia="宋体" w:hAnsi="宋体" w:hint="eastAsia"/>
        </w:rPr>
        <w:t>息准则（Akaike</w:t>
      </w:r>
      <w:r>
        <w:rPr>
          <w:rFonts w:ascii="宋体" w:eastAsia="宋体" w:hAnsi="宋体"/>
        </w:rPr>
        <w:t xml:space="preserve"> Information Criterion, </w:t>
      </w:r>
      <w:r>
        <w:rPr>
          <w:rFonts w:ascii="宋体" w:eastAsia="宋体" w:hAnsi="宋体" w:hint="eastAsia"/>
        </w:rPr>
        <w:t>AIC</w:t>
      </w:r>
      <w:r>
        <w:rPr>
          <w:rFonts w:ascii="宋体" w:eastAsia="宋体" w:hAnsi="宋体"/>
        </w:rPr>
        <w:t>）</w:t>
      </w:r>
      <w:r>
        <w:rPr>
          <w:rFonts w:ascii="宋体" w:eastAsia="宋体" w:hAnsi="宋体" w:hint="eastAsia"/>
        </w:rPr>
        <w:t>确定GARCH项与ARCH项的滞后阶数。本文的重点不在于精确拟合或者预测，无需建立过于复杂的R-GARCH模型，因此所有模型的波动方程</w:t>
      </w:r>
      <w:proofErr w:type="gramStart"/>
      <w:r>
        <w:rPr>
          <w:rFonts w:ascii="宋体" w:eastAsia="宋体" w:hAnsi="宋体" w:hint="eastAsia"/>
        </w:rPr>
        <w:t>初始均</w:t>
      </w:r>
      <w:proofErr w:type="gramEnd"/>
      <w:r>
        <w:rPr>
          <w:rFonts w:ascii="宋体" w:eastAsia="宋体" w:hAnsi="宋体" w:hint="eastAsia"/>
        </w:rPr>
        <w:t>设定为GARCH（1,</w:t>
      </w:r>
      <w:r>
        <w:rPr>
          <w:rFonts w:ascii="宋体" w:eastAsia="宋体" w:hAnsi="宋体"/>
        </w:rPr>
        <w:t>1</w:t>
      </w:r>
      <w:r>
        <w:rPr>
          <w:rFonts w:ascii="宋体" w:eastAsia="宋体" w:hAnsi="宋体" w:hint="eastAsia"/>
        </w:rPr>
        <w:t>）的形式，仅当回归结果的均值方程残差项未通过充分建模检验时才重新设定更为复杂的模型。</w:t>
      </w:r>
      <w:r w:rsidR="003A3EFA">
        <w:rPr>
          <w:rFonts w:ascii="宋体" w:eastAsia="宋体" w:hAnsi="宋体" w:hint="eastAsia"/>
        </w:rPr>
        <w:t>均值方程中的ARMA</w:t>
      </w:r>
      <w:proofErr w:type="gramStart"/>
      <w:r w:rsidR="003A3EFA">
        <w:rPr>
          <w:rFonts w:ascii="宋体" w:eastAsia="宋体" w:hAnsi="宋体" w:hint="eastAsia"/>
        </w:rPr>
        <w:t>项</w:t>
      </w:r>
      <w:r w:rsidR="003D50D6">
        <w:rPr>
          <w:rFonts w:ascii="宋体" w:eastAsia="宋体" w:hAnsi="宋体" w:hint="eastAsia"/>
        </w:rPr>
        <w:t>阶数</w:t>
      </w:r>
      <w:proofErr w:type="gramEnd"/>
      <w:r w:rsidR="00D71FDF">
        <w:rPr>
          <w:rFonts w:ascii="宋体" w:eastAsia="宋体" w:hAnsi="宋体" w:hint="eastAsia"/>
        </w:rPr>
        <w:t>与波动率方程中的GARCH</w:t>
      </w:r>
      <w:proofErr w:type="gramStart"/>
      <w:r w:rsidR="00D71FDF">
        <w:rPr>
          <w:rFonts w:ascii="宋体" w:eastAsia="宋体" w:hAnsi="宋体" w:hint="eastAsia"/>
        </w:rPr>
        <w:t>项采</w:t>
      </w:r>
      <w:proofErr w:type="gramEnd"/>
      <w:r w:rsidR="00D71FDF">
        <w:rPr>
          <w:rFonts w:ascii="宋体" w:eastAsia="宋体" w:hAnsi="宋体" w:hint="eastAsia"/>
        </w:rPr>
        <w:t>用</w:t>
      </w:r>
      <w:r w:rsidR="00DA7DC9">
        <w:rPr>
          <w:rFonts w:ascii="宋体" w:eastAsia="宋体" w:hAnsi="宋体" w:hint="eastAsia"/>
        </w:rPr>
        <w:t>同样</w:t>
      </w:r>
      <w:r w:rsidR="0071007A">
        <w:rPr>
          <w:rFonts w:ascii="宋体" w:eastAsia="宋体" w:hAnsi="宋体" w:hint="eastAsia"/>
        </w:rPr>
        <w:t>的</w:t>
      </w:r>
      <w:r w:rsidR="00DA7DC9">
        <w:rPr>
          <w:rFonts w:ascii="宋体" w:eastAsia="宋体" w:hAnsi="宋体" w:hint="eastAsia"/>
        </w:rPr>
        <w:t>策略</w:t>
      </w:r>
      <w:r w:rsidR="0071007A">
        <w:rPr>
          <w:rFonts w:ascii="宋体" w:eastAsia="宋体" w:hAnsi="宋体" w:hint="eastAsia"/>
        </w:rPr>
        <w:t>来</w:t>
      </w:r>
      <w:r w:rsidR="000243FA">
        <w:rPr>
          <w:rFonts w:ascii="宋体" w:eastAsia="宋体" w:hAnsi="宋体" w:hint="eastAsia"/>
        </w:rPr>
        <w:t>确定</w:t>
      </w:r>
      <w:r w:rsidR="003B254F">
        <w:rPr>
          <w:rFonts w:ascii="宋体" w:eastAsia="宋体" w:hAnsi="宋体" w:hint="eastAsia"/>
        </w:rPr>
        <w:t>。</w:t>
      </w:r>
    </w:p>
    <w:p w14:paraId="2C7F9F0D" w14:textId="2E9A1210" w:rsidR="00F07ED8" w:rsidRDefault="00FD57B5" w:rsidP="00CB32B0">
      <w:pPr>
        <w:pStyle w:val="ac"/>
        <w:ind w:firstLine="420"/>
      </w:pPr>
      <w:r>
        <w:rPr>
          <w:rFonts w:hint="eastAsia"/>
        </w:rPr>
        <w:t>（2）</w:t>
      </w:r>
      <w:r w:rsidR="00473B64" w:rsidRPr="00473B64">
        <w:rPr>
          <w:rFonts w:hint="eastAsia"/>
        </w:rPr>
        <w:t>选择模型中均值方程收益率扰动所服从的分布</w:t>
      </w:r>
    </w:p>
    <w:p w14:paraId="32C808B2" w14:textId="77777777" w:rsidR="00E7184E" w:rsidRDefault="00E7184E" w:rsidP="00E7184E">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Pr>
          <w:rFonts w:ascii="宋体" w:eastAsia="宋体" w:hAnsi="宋体" w:hint="eastAsia"/>
        </w:rPr>
        <w:t>通常被认为服从标准正态分布，由于本文建模的对象是具有尖峰</w:t>
      </w:r>
      <w:proofErr w:type="gramStart"/>
      <w:r>
        <w:rPr>
          <w:rFonts w:ascii="宋体" w:eastAsia="宋体" w:hAnsi="宋体" w:hint="eastAsia"/>
        </w:rPr>
        <w:t>厚尾特点</w:t>
      </w:r>
      <w:proofErr w:type="gramEnd"/>
      <w:r>
        <w:rPr>
          <w:rFonts w:ascii="宋体" w:eastAsia="宋体" w:hAnsi="宋体" w:hint="eastAsia"/>
        </w:rPr>
        <w:t>的金融时间序列，故本文首先检验何种分布更适合所选用的数据，将从标准正态分</w:t>
      </w:r>
      <w:r>
        <w:rPr>
          <w:rFonts w:ascii="宋体" w:eastAsia="宋体" w:hAnsi="宋体" w:hint="eastAsia"/>
        </w:rPr>
        <w:lastRenderedPageBreak/>
        <w:t>布、具有</w:t>
      </w:r>
      <w:proofErr w:type="gramStart"/>
      <w:r>
        <w:rPr>
          <w:rFonts w:ascii="宋体" w:eastAsia="宋体" w:hAnsi="宋体" w:hint="eastAsia"/>
        </w:rPr>
        <w:t>厚尾特</w:t>
      </w:r>
      <w:proofErr w:type="gramEnd"/>
      <w:r>
        <w:rPr>
          <w:rFonts w:ascii="宋体" w:eastAsia="宋体" w:hAnsi="宋体" w:hint="eastAsia"/>
        </w:rPr>
        <w:t>征的学生t-分布、GARCH模型常用的广义误差分布三种分布中选择。</w:t>
      </w:r>
    </w:p>
    <w:p w14:paraId="67B3CE12" w14:textId="00692C65" w:rsidR="00E7184E" w:rsidRPr="005B279E" w:rsidRDefault="00E7184E" w:rsidP="005B279E">
      <w:pPr>
        <w:ind w:firstLineChars="200" w:firstLine="420"/>
        <w:rPr>
          <w:rFonts w:ascii="宋体" w:eastAsia="宋体" w:hAnsi="宋体"/>
        </w:rPr>
      </w:pPr>
      <w:r>
        <w:rPr>
          <w:rFonts w:ascii="宋体" w:eastAsia="宋体" w:hAnsi="宋体" w:hint="eastAsia"/>
        </w:rPr>
        <w:t>分布的选择遵循以下步骤：</w:t>
      </w:r>
      <w:r w:rsidR="009127F8">
        <w:rPr>
          <w:rFonts w:ascii="宋体" w:eastAsia="宋体" w:hAnsi="宋体" w:hint="eastAsia"/>
        </w:rPr>
        <w:t>1</w:t>
      </w:r>
      <w:r w:rsidR="00731BA8">
        <w:rPr>
          <w:rFonts w:ascii="宋体" w:eastAsia="宋体" w:hAnsi="宋体"/>
        </w:rPr>
        <w:t>.</w:t>
      </w:r>
      <w:r>
        <w:rPr>
          <w:rFonts w:ascii="宋体" w:eastAsia="宋体" w:hAnsi="宋体" w:hint="eastAsia"/>
        </w:rPr>
        <w:t>检验所选股指的对数收益率序列是否具有GARCH效应；</w:t>
      </w:r>
      <w:r w:rsidR="00731BA8">
        <w:rPr>
          <w:rFonts w:ascii="宋体" w:eastAsia="宋体" w:hAnsi="宋体" w:hint="eastAsia"/>
        </w:rPr>
        <w:t>2.</w:t>
      </w:r>
      <w:r>
        <w:rPr>
          <w:rFonts w:ascii="宋体" w:eastAsia="宋体" w:hAnsi="宋体" w:hint="eastAsia"/>
        </w:rPr>
        <w:t>取用某一种分布，在均值方程中不加入</w:t>
      </w:r>
      <w:proofErr w:type="gramStart"/>
      <w:r>
        <w:rPr>
          <w:rFonts w:ascii="宋体" w:eastAsia="宋体" w:hAnsi="宋体" w:hint="eastAsia"/>
        </w:rPr>
        <w:t>任何代表</w:t>
      </w:r>
      <w:proofErr w:type="gramEnd"/>
      <w:r>
        <w:rPr>
          <w:rFonts w:ascii="宋体" w:eastAsia="宋体" w:hAnsi="宋体" w:hint="eastAsia"/>
        </w:rPr>
        <w:t>日历效应的外生变量情况下得到回归估计结果；</w:t>
      </w:r>
      <w:r w:rsidR="00731BA8">
        <w:rPr>
          <w:rFonts w:ascii="宋体" w:eastAsia="宋体" w:hAnsi="宋体" w:hint="eastAsia"/>
        </w:rPr>
        <w:t>3.</w:t>
      </w:r>
      <w:r>
        <w:rPr>
          <w:rFonts w:ascii="宋体" w:eastAsia="宋体" w:hAnsi="宋体" w:hint="eastAsia"/>
        </w:rPr>
        <w:t>检验R-GARCH模型是否建模充分；</w:t>
      </w:r>
      <w:r w:rsidR="00731BA8">
        <w:rPr>
          <w:rFonts w:ascii="宋体" w:eastAsia="宋体" w:hAnsi="宋体" w:hint="eastAsia"/>
        </w:rPr>
        <w:t>4</w:t>
      </w:r>
      <w:r w:rsidR="00731BA8">
        <w:rPr>
          <w:rFonts w:ascii="宋体" w:eastAsia="宋体" w:hAnsi="宋体"/>
        </w:rPr>
        <w:t>.</w:t>
      </w:r>
      <w:r>
        <w:rPr>
          <w:rFonts w:ascii="宋体" w:eastAsia="宋体" w:hAnsi="宋体" w:hint="eastAsia"/>
        </w:rPr>
        <w:t>比较三种分布下标准化残差项与所用分布的QQ图以及KS检验结果并选择最优分布。</w:t>
      </w:r>
    </w:p>
    <w:p w14:paraId="3F83A8DD" w14:textId="3911D8EC" w:rsidR="005C2D6D" w:rsidRDefault="00A62858" w:rsidP="000C5670">
      <w:pPr>
        <w:pStyle w:val="a1"/>
        <w:spacing w:before="156" w:after="156"/>
      </w:pPr>
      <w:bookmarkStart w:id="26" w:name="_Toc4249704"/>
      <w:r>
        <w:rPr>
          <w:rFonts w:hint="eastAsia"/>
        </w:rPr>
        <w:t>日历效应</w:t>
      </w:r>
      <w:r w:rsidR="005C2D6D">
        <w:rPr>
          <w:rFonts w:hint="eastAsia"/>
        </w:rPr>
        <w:t>检验步骤</w:t>
      </w:r>
      <w:bookmarkEnd w:id="26"/>
    </w:p>
    <w:p w14:paraId="4C87BEEC" w14:textId="77777777" w:rsidR="00206133" w:rsidRDefault="007C1802" w:rsidP="007C1802">
      <w:pPr>
        <w:pStyle w:val="ac"/>
        <w:ind w:firstLine="420"/>
        <w:rPr>
          <w:rStyle w:val="ad"/>
        </w:rPr>
      </w:pPr>
      <w:r>
        <w:rPr>
          <w:rFonts w:hint="eastAsia"/>
        </w:rPr>
        <w:t>分别对</w:t>
      </w:r>
      <w:r w:rsidRPr="007C1802">
        <w:rPr>
          <w:rStyle w:val="ad"/>
          <w:rFonts w:hint="eastAsia"/>
        </w:rPr>
        <w:t>上证指数、创业板指、深证成指各时段进行步骤相同的检验：</w:t>
      </w:r>
    </w:p>
    <w:p w14:paraId="338D6F85" w14:textId="77777777" w:rsidR="00360AD2" w:rsidRDefault="00206133" w:rsidP="007C1802">
      <w:pPr>
        <w:pStyle w:val="ac"/>
        <w:ind w:firstLine="420"/>
        <w:rPr>
          <w:rStyle w:val="ad"/>
        </w:rPr>
      </w:pPr>
      <w:r>
        <w:rPr>
          <w:rStyle w:val="ad"/>
          <w:rFonts w:hint="eastAsia"/>
        </w:rPr>
        <w:t>第一步，</w:t>
      </w:r>
      <w:r w:rsidR="007C1802" w:rsidRPr="007C1802">
        <w:rPr>
          <w:rStyle w:val="ad"/>
          <w:rFonts w:hint="eastAsia"/>
        </w:rPr>
        <w:t>以试探的形式检验周历与月历效应，将周一至周五、一月至十二月</w:t>
      </w:r>
      <w:proofErr w:type="gramStart"/>
      <w:r w:rsidR="007C1802" w:rsidRPr="007C1802">
        <w:rPr>
          <w:rStyle w:val="ad"/>
          <w:rFonts w:hint="eastAsia"/>
        </w:rPr>
        <w:t>哑</w:t>
      </w:r>
      <w:proofErr w:type="gramEnd"/>
      <w:r w:rsidR="007C1802" w:rsidRPr="007C1802">
        <w:rPr>
          <w:rStyle w:val="ad"/>
          <w:rFonts w:hint="eastAsia"/>
        </w:rPr>
        <w:t>变量均添加入均值方程中</w:t>
      </w:r>
      <w:proofErr w:type="gramStart"/>
      <w:r w:rsidR="007C1802" w:rsidRPr="007C1802">
        <w:rPr>
          <w:rStyle w:val="ad"/>
          <w:rFonts w:hint="eastAsia"/>
        </w:rPr>
        <w:t>并回归得</w:t>
      </w:r>
      <w:proofErr w:type="gramEnd"/>
      <w:r w:rsidR="007C1802" w:rsidRPr="007C1802">
        <w:rPr>
          <w:rStyle w:val="ad"/>
          <w:rFonts w:hint="eastAsia"/>
        </w:rPr>
        <w:t>到估计结果，在标准化残差及其平方的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-Box统计量均不显著的情况下记录均值方程中显著的周历、月历效应（称为建模充分，即通过均值方程中的ARMA项与波动方程中的GARCH</w:t>
      </w:r>
      <w:proofErr w:type="gramStart"/>
      <w:r w:rsidR="007C1802" w:rsidRPr="007C1802">
        <w:rPr>
          <w:rStyle w:val="ad"/>
          <w:rFonts w:hint="eastAsia"/>
        </w:rPr>
        <w:t>项成</w:t>
      </w:r>
      <w:proofErr w:type="gramEnd"/>
      <w:r w:rsidR="007C1802" w:rsidRPr="007C1802">
        <w:rPr>
          <w:rStyle w:val="ad"/>
          <w:rFonts w:hint="eastAsia"/>
        </w:rPr>
        <w:t>功消除了标准化残差中的自相关与其平方的自相关），否则重新建模</w:t>
      </w:r>
      <w:r w:rsidR="00360AD2">
        <w:rPr>
          <w:rStyle w:val="ad"/>
          <w:rFonts w:hint="eastAsia"/>
        </w:rPr>
        <w:t>。</w:t>
      </w:r>
    </w:p>
    <w:p w14:paraId="22DEB1E9" w14:textId="77777777" w:rsidR="00F57EDD" w:rsidRDefault="00360AD2" w:rsidP="007C1802">
      <w:pPr>
        <w:pStyle w:val="ac"/>
        <w:ind w:firstLine="420"/>
        <w:rPr>
          <w:rStyle w:val="ad"/>
        </w:rPr>
      </w:pPr>
      <w:r>
        <w:rPr>
          <w:rStyle w:val="ad"/>
          <w:rFonts w:hint="eastAsia"/>
        </w:rPr>
        <w:t>第二步，</w:t>
      </w:r>
      <w:r w:rsidR="007C1802" w:rsidRPr="007C1802">
        <w:rPr>
          <w:rStyle w:val="ad"/>
          <w:rFonts w:hint="eastAsia"/>
        </w:rPr>
        <w:t>在代表周、月历效应的哑变量系数存在多个均为显著的情况下，仅记录系数绝对值最大的一个作为该股指该时段的周、月历效应</w:t>
      </w:r>
      <w:r w:rsidR="00F57EDD">
        <w:rPr>
          <w:rStyle w:val="ad"/>
          <w:rFonts w:hint="eastAsia"/>
        </w:rPr>
        <w:t>。</w:t>
      </w:r>
    </w:p>
    <w:p w14:paraId="450203BA" w14:textId="38BBA63F" w:rsidR="007C1802" w:rsidRPr="007C1802" w:rsidRDefault="00F57EDD" w:rsidP="00B55E0F">
      <w:pPr>
        <w:pStyle w:val="ac"/>
        <w:ind w:firstLine="420"/>
      </w:pPr>
      <w:r>
        <w:rPr>
          <w:rStyle w:val="ad"/>
          <w:rFonts w:hint="eastAsia"/>
        </w:rPr>
        <w:t>第三</w:t>
      </w:r>
      <w:r w:rsidR="00646D25">
        <w:rPr>
          <w:rStyle w:val="ad"/>
          <w:rFonts w:hint="eastAsia"/>
        </w:rPr>
        <w:t>步，</w:t>
      </w:r>
      <w:r w:rsidR="007C1802" w:rsidRPr="007C1802">
        <w:rPr>
          <w:rStyle w:val="ad"/>
          <w:rFonts w:hint="eastAsia"/>
        </w:rPr>
        <w:t>检验假日效应，将代表本交易日与上一交易日休市天数的离散变量添加入均值方程中</w:t>
      </w:r>
      <w:proofErr w:type="gramStart"/>
      <w:r w:rsidR="007C1802" w:rsidRPr="007C1802">
        <w:rPr>
          <w:rStyle w:val="ad"/>
          <w:rFonts w:hint="eastAsia"/>
        </w:rPr>
        <w:t>并回归得到</w:t>
      </w:r>
      <w:proofErr w:type="gramEnd"/>
      <w:r w:rsidR="007C1802" w:rsidRPr="007C1802">
        <w:rPr>
          <w:rStyle w:val="ad"/>
          <w:rFonts w:hint="eastAsia"/>
        </w:rPr>
        <w:t>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-Box统计量均不显著的情况下确认休市天数变量的系数是否显著，否则重新建模，若休市天数变量的系数显著则表明存在假日效应。在建模不充分情况下，若反复重新建模至模型的波动率方程过于复杂</w:t>
      </w:r>
      <w:proofErr w:type="gramStart"/>
      <w:r w:rsidR="007C1802" w:rsidRPr="007C1802">
        <w:rPr>
          <w:rStyle w:val="ad"/>
          <w:rFonts w:hint="eastAsia"/>
        </w:rPr>
        <w:t>且仍然</w:t>
      </w:r>
      <w:proofErr w:type="gramEnd"/>
      <w:r w:rsidR="007C1802" w:rsidRPr="007C1802">
        <w:rPr>
          <w:rStyle w:val="ad"/>
          <w:rFonts w:hint="eastAsia"/>
        </w:rPr>
        <w:t>无法通过</w:t>
      </w:r>
      <w:proofErr w:type="spellStart"/>
      <w:r w:rsidR="007C1802" w:rsidRPr="007C1802">
        <w:rPr>
          <w:rStyle w:val="ad"/>
          <w:rFonts w:hint="eastAsia"/>
        </w:rPr>
        <w:t>Ljung</w:t>
      </w:r>
      <w:proofErr w:type="spellEnd"/>
      <w:r w:rsidR="007C1802" w:rsidRPr="007C1802">
        <w:rPr>
          <w:rStyle w:val="ad"/>
          <w:rFonts w:hint="eastAsia"/>
        </w:rPr>
        <w:t>-Box检验，则认为该股指该时段无任何日历效应。</w:t>
      </w:r>
    </w:p>
    <w:p w14:paraId="4525F943" w14:textId="7EB06194" w:rsidR="000F15F3" w:rsidRDefault="000F15F3" w:rsidP="000F15F3">
      <w:pPr>
        <w:pStyle w:val="a0"/>
        <w:spacing w:before="156"/>
      </w:pPr>
      <w:bookmarkStart w:id="27" w:name="_Toc4249705"/>
      <w:r>
        <w:rPr>
          <w:rFonts w:hint="eastAsia"/>
        </w:rPr>
        <w:t>数据选择与处理方法</w:t>
      </w:r>
      <w:bookmarkEnd w:id="27"/>
    </w:p>
    <w:p w14:paraId="5CD86B89" w14:textId="6CE53453" w:rsidR="000F15F3" w:rsidRDefault="000F15F3" w:rsidP="000F15F3">
      <w:pPr>
        <w:pStyle w:val="a1"/>
        <w:spacing w:before="156" w:after="156"/>
      </w:pPr>
      <w:bookmarkStart w:id="28" w:name="_Toc4249706"/>
      <w:r>
        <w:rPr>
          <w:rFonts w:hint="eastAsia"/>
        </w:rPr>
        <w:t>数据选择</w:t>
      </w:r>
      <w:bookmarkEnd w:id="28"/>
    </w:p>
    <w:p w14:paraId="4FAA6958" w14:textId="77777777" w:rsidR="003E6AB0" w:rsidRDefault="000F15F3" w:rsidP="000F15F3">
      <w:pPr>
        <w:pStyle w:val="ac"/>
        <w:ind w:firstLine="420"/>
      </w:pPr>
      <w:r>
        <w:rPr>
          <w:rFonts w:hint="eastAsia"/>
        </w:rPr>
        <w:t>本文所用的基础数据包括上证指数、深证成指2</w:t>
      </w:r>
      <w:r>
        <w:t>010</w:t>
      </w:r>
      <w:r>
        <w:rPr>
          <w:rFonts w:hint="eastAsia"/>
        </w:rPr>
        <w:t>年</w:t>
      </w:r>
      <w:r w:rsidRPr="000151FB">
        <w:t>1</w:t>
      </w:r>
      <w:r w:rsidRPr="000151FB">
        <w:rPr>
          <w:rFonts w:hint="eastAsia"/>
        </w:rPr>
        <w:t>月</w:t>
      </w:r>
      <w:r>
        <w:rPr>
          <w:rFonts w:hint="eastAsia"/>
        </w:rPr>
        <w:t>至</w:t>
      </w:r>
      <w:r w:rsidRPr="00280859">
        <w:t>2019</w:t>
      </w:r>
      <w:r w:rsidRPr="00280859">
        <w:rPr>
          <w:rFonts w:hint="eastAsia"/>
        </w:rPr>
        <w:t>年1月与创业板指2</w:t>
      </w:r>
      <w:r w:rsidRPr="00280859">
        <w:t>010</w:t>
      </w:r>
      <w:r w:rsidRPr="00280859">
        <w:rPr>
          <w:rFonts w:hint="eastAsia"/>
        </w:rPr>
        <w:t>年</w:t>
      </w:r>
      <w:r w:rsidRPr="00280859">
        <w:t>6</w:t>
      </w:r>
      <w:r w:rsidRPr="00280859">
        <w:rPr>
          <w:rFonts w:hint="eastAsia"/>
        </w:rPr>
        <w:t>月至</w:t>
      </w:r>
      <w:r w:rsidRPr="00280859">
        <w:t>2019</w:t>
      </w:r>
      <w:r w:rsidRPr="00280859">
        <w:rPr>
          <w:rFonts w:hint="eastAsia"/>
        </w:rPr>
        <w:t>年1月的</w:t>
      </w:r>
      <w:r>
        <w:rPr>
          <w:rFonts w:hint="eastAsia"/>
        </w:rPr>
        <w:t>日收盘价数据与日内五分钟高频交易数据。数据运用python通过API方式调用，来源</w:t>
      </w:r>
      <w:proofErr w:type="gramStart"/>
      <w:r>
        <w:rPr>
          <w:rFonts w:hint="eastAsia"/>
        </w:rPr>
        <w:t>为</w:t>
      </w:r>
      <w:r w:rsidRPr="008B4034">
        <w:t>聚宽数据</w:t>
      </w:r>
      <w:proofErr w:type="gramEnd"/>
      <w:r>
        <w:rPr>
          <w:rFonts w:hint="eastAsia"/>
        </w:rPr>
        <w:t>（</w:t>
      </w:r>
      <w:proofErr w:type="spellStart"/>
      <w:r w:rsidRPr="008B4034">
        <w:t>JQData</w:t>
      </w:r>
      <w:proofErr w:type="spellEnd"/>
      <w:r>
        <w:rPr>
          <w:rFonts w:hint="eastAsia"/>
        </w:rPr>
        <w:t>）。</w:t>
      </w:r>
      <w:r w:rsidR="00F64AFE">
        <w:rPr>
          <w:rFonts w:hint="eastAsia"/>
        </w:rPr>
        <w:t>上海证券综合指数</w:t>
      </w:r>
      <w:r w:rsidR="00074873">
        <w:rPr>
          <w:rFonts w:hint="eastAsia"/>
        </w:rPr>
        <w:t>即上证指数</w:t>
      </w:r>
      <w:r w:rsidR="001C0493">
        <w:rPr>
          <w:rFonts w:hint="eastAsia"/>
        </w:rPr>
        <w:t>（或上证综指）</w:t>
      </w:r>
      <w:r w:rsidR="00F1193A">
        <w:rPr>
          <w:rFonts w:hint="eastAsia"/>
        </w:rPr>
        <w:t>，</w:t>
      </w:r>
      <w:r w:rsidR="00AE170C">
        <w:rPr>
          <w:rFonts w:hint="eastAsia"/>
        </w:rPr>
        <w:t>该指数的</w:t>
      </w:r>
      <w:r w:rsidR="00F1193A" w:rsidRPr="00F1193A">
        <w:rPr>
          <w:rFonts w:hint="eastAsia"/>
        </w:rPr>
        <w:t>样本股是在上海证券交易所</w:t>
      </w:r>
      <w:r w:rsidR="00D5549E" w:rsidRPr="00F1193A">
        <w:rPr>
          <w:rFonts w:hint="eastAsia"/>
        </w:rPr>
        <w:t>上市</w:t>
      </w:r>
      <w:r w:rsidR="00D5549E">
        <w:rPr>
          <w:rFonts w:hint="eastAsia"/>
        </w:rPr>
        <w:t>的</w:t>
      </w:r>
      <w:r w:rsidR="00F1193A" w:rsidRPr="00F1193A">
        <w:rPr>
          <w:rFonts w:hint="eastAsia"/>
        </w:rPr>
        <w:t>全部股票</w:t>
      </w:r>
      <w:r w:rsidR="00D476D1">
        <w:rPr>
          <w:rFonts w:hint="eastAsia"/>
        </w:rPr>
        <w:t>，</w:t>
      </w:r>
      <w:r w:rsidR="005F2ECD">
        <w:rPr>
          <w:rFonts w:hint="eastAsia"/>
        </w:rPr>
        <w:t>将其作为中国股市日历效应研究样本之一</w:t>
      </w:r>
      <w:r w:rsidR="00D103FD">
        <w:rPr>
          <w:rFonts w:hint="eastAsia"/>
        </w:rPr>
        <w:t>是其具有全面性的特点</w:t>
      </w:r>
      <w:r w:rsidR="00A623E4">
        <w:rPr>
          <w:rFonts w:hint="eastAsia"/>
        </w:rPr>
        <w:t>；</w:t>
      </w:r>
      <w:r w:rsidR="00FB0635">
        <w:rPr>
          <w:rFonts w:hint="eastAsia"/>
        </w:rPr>
        <w:t>深证成指</w:t>
      </w:r>
      <w:r w:rsidR="001A1612">
        <w:rPr>
          <w:rFonts w:hint="eastAsia"/>
        </w:rPr>
        <w:t>，该指数的样本股是在</w:t>
      </w:r>
      <w:r w:rsidR="00775D7A" w:rsidRPr="00775D7A">
        <w:rPr>
          <w:rFonts w:hint="eastAsia"/>
        </w:rPr>
        <w:t>深圳证券交易所挂牌上市的所有股票中抽取</w:t>
      </w:r>
      <w:r w:rsidR="001A1612">
        <w:rPr>
          <w:rFonts w:hint="eastAsia"/>
        </w:rPr>
        <w:t>流动性高、</w:t>
      </w:r>
      <w:r w:rsidR="00A84028">
        <w:rPr>
          <w:rFonts w:hint="eastAsia"/>
        </w:rPr>
        <w:t>基本面好</w:t>
      </w:r>
      <w:r w:rsidR="00E75C38">
        <w:rPr>
          <w:rFonts w:hint="eastAsia"/>
        </w:rPr>
        <w:t>、具有发展前景的</w:t>
      </w:r>
      <w:r w:rsidR="00775D7A" w:rsidRPr="00775D7A">
        <w:t>500家公司</w:t>
      </w:r>
      <w:r w:rsidR="00FE06E0">
        <w:rPr>
          <w:rFonts w:hint="eastAsia"/>
        </w:rPr>
        <w:t>，</w:t>
      </w:r>
      <w:r w:rsidR="00132F1D">
        <w:rPr>
          <w:rFonts w:hint="eastAsia"/>
        </w:rPr>
        <w:t>将其作为中国股市日历效应研究样本之一是其具有</w:t>
      </w:r>
      <w:r w:rsidR="000E712C">
        <w:rPr>
          <w:rFonts w:hint="eastAsia"/>
        </w:rPr>
        <w:t>成分</w:t>
      </w:r>
      <w:r w:rsidR="004C4D79">
        <w:rPr>
          <w:rFonts w:hint="eastAsia"/>
        </w:rPr>
        <w:t>股优质</w:t>
      </w:r>
      <w:r w:rsidR="00132F1D">
        <w:rPr>
          <w:rFonts w:hint="eastAsia"/>
        </w:rPr>
        <w:t>的特点</w:t>
      </w:r>
      <w:r w:rsidR="00ED1505">
        <w:rPr>
          <w:rFonts w:hint="eastAsia"/>
        </w:rPr>
        <w:t>；创业板指</w:t>
      </w:r>
      <w:r w:rsidR="00C55E66">
        <w:rPr>
          <w:rFonts w:hint="eastAsia"/>
        </w:rPr>
        <w:t>的样本股</w:t>
      </w:r>
      <w:r w:rsidR="005C6CA7">
        <w:rPr>
          <w:rFonts w:hint="eastAsia"/>
        </w:rPr>
        <w:t>是</w:t>
      </w:r>
      <w:r w:rsidR="001E67C3">
        <w:rPr>
          <w:rFonts w:hint="eastAsia"/>
        </w:rPr>
        <w:t>深圳</w:t>
      </w:r>
      <w:r w:rsidR="00E828E3">
        <w:rPr>
          <w:rFonts w:hint="eastAsia"/>
        </w:rPr>
        <w:t>证券交易所</w:t>
      </w:r>
      <w:r w:rsidR="00EE0E05">
        <w:rPr>
          <w:rFonts w:hint="eastAsia"/>
        </w:rPr>
        <w:t>中于创业板上市的基本面好、流动性高的1</w:t>
      </w:r>
      <w:r w:rsidR="00EE0E05">
        <w:t>00</w:t>
      </w:r>
      <w:r w:rsidR="00EE0E05">
        <w:rPr>
          <w:rFonts w:hint="eastAsia"/>
        </w:rPr>
        <w:t>家公司</w:t>
      </w:r>
      <w:r w:rsidR="009909F4">
        <w:rPr>
          <w:rFonts w:hint="eastAsia"/>
        </w:rPr>
        <w:t>，将其作为中国股市日历效应研究样本之一是其具有成分股</w:t>
      </w:r>
      <w:r w:rsidR="00A766FB">
        <w:rPr>
          <w:rFonts w:hint="eastAsia"/>
        </w:rPr>
        <w:t>具有上市门槛低、风险高</w:t>
      </w:r>
      <w:r w:rsidR="002150E7">
        <w:rPr>
          <w:rFonts w:hint="eastAsia"/>
        </w:rPr>
        <w:t>、成长性强</w:t>
      </w:r>
      <w:r w:rsidR="009909F4">
        <w:rPr>
          <w:rFonts w:hint="eastAsia"/>
        </w:rPr>
        <w:t>的特点</w:t>
      </w:r>
      <w:r w:rsidR="00EE6134">
        <w:rPr>
          <w:rFonts w:hint="eastAsia"/>
        </w:rPr>
        <w:t>。</w:t>
      </w:r>
      <w:r w:rsidR="003E6AB0">
        <w:rPr>
          <w:rFonts w:hint="eastAsia"/>
        </w:rPr>
        <w:t>此外，创业板指成分中的1</w:t>
      </w:r>
      <w:r w:rsidR="003E6AB0">
        <w:t>00</w:t>
      </w:r>
      <w:r w:rsidR="003E6AB0">
        <w:rPr>
          <w:rFonts w:hint="eastAsia"/>
        </w:rPr>
        <w:t>家公司均</w:t>
      </w:r>
      <w:proofErr w:type="gramStart"/>
      <w:r w:rsidR="003E6AB0">
        <w:rPr>
          <w:rFonts w:hint="eastAsia"/>
        </w:rPr>
        <w:t>纳入深</w:t>
      </w:r>
      <w:proofErr w:type="gramEnd"/>
      <w:r w:rsidR="003E6AB0">
        <w:rPr>
          <w:rFonts w:hint="eastAsia"/>
        </w:rPr>
        <w:t>证成指成分中。</w:t>
      </w:r>
    </w:p>
    <w:p w14:paraId="75A24BB2" w14:textId="0DA010CE" w:rsidR="000F15F3" w:rsidRDefault="0016033B" w:rsidP="000F15F3">
      <w:pPr>
        <w:pStyle w:val="ac"/>
        <w:ind w:firstLine="420"/>
      </w:pPr>
      <w:r>
        <w:rPr>
          <w:rFonts w:hint="eastAsia"/>
        </w:rPr>
        <w:t>三种股指</w:t>
      </w:r>
      <w:r w:rsidR="002E210B">
        <w:rPr>
          <w:rFonts w:hint="eastAsia"/>
        </w:rPr>
        <w:t>各具特点</w:t>
      </w:r>
      <w:r w:rsidR="004A2A26">
        <w:rPr>
          <w:rFonts w:hint="eastAsia"/>
        </w:rPr>
        <w:t>，</w:t>
      </w:r>
      <w:r w:rsidR="00AA1CA1">
        <w:rPr>
          <w:rFonts w:hint="eastAsia"/>
        </w:rPr>
        <w:t>本文将</w:t>
      </w:r>
      <w:r w:rsidR="00833E0A">
        <w:rPr>
          <w:rFonts w:hint="eastAsia"/>
        </w:rPr>
        <w:t>三种股指作为日历效应主要的研究对象</w:t>
      </w:r>
      <w:r w:rsidR="00597F7F">
        <w:rPr>
          <w:rFonts w:hint="eastAsia"/>
        </w:rPr>
        <w:t>，是为了确保</w:t>
      </w:r>
      <w:r w:rsidR="00EB551C">
        <w:rPr>
          <w:rFonts w:hint="eastAsia"/>
        </w:rPr>
        <w:t>实证所得结果具有一致</w:t>
      </w:r>
      <w:r w:rsidR="00623120">
        <w:rPr>
          <w:rFonts w:hint="eastAsia"/>
        </w:rPr>
        <w:t>性</w:t>
      </w:r>
      <w:r w:rsidR="009524D0">
        <w:rPr>
          <w:rFonts w:hint="eastAsia"/>
        </w:rPr>
        <w:t>与适用性</w:t>
      </w:r>
      <w:r w:rsidR="00833D93">
        <w:rPr>
          <w:rFonts w:hint="eastAsia"/>
        </w:rPr>
        <w:t>。</w:t>
      </w:r>
    </w:p>
    <w:p w14:paraId="6E3EDF33" w14:textId="16234FFF" w:rsidR="000F15F3" w:rsidRDefault="00246AF1" w:rsidP="000F15F3">
      <w:pPr>
        <w:pStyle w:val="a1"/>
        <w:spacing w:before="156" w:after="156"/>
      </w:pPr>
      <w:bookmarkStart w:id="29" w:name="_Toc4249707"/>
      <w:r>
        <w:rPr>
          <w:rFonts w:hint="eastAsia"/>
        </w:rPr>
        <w:t>对数收益率与</w:t>
      </w:r>
      <w:r w:rsidR="000F15F3">
        <w:rPr>
          <w:rFonts w:hint="eastAsia"/>
        </w:rPr>
        <w:t>已实现波动率</w:t>
      </w:r>
      <w:bookmarkEnd w:id="29"/>
    </w:p>
    <w:p w14:paraId="5B298DE9" w14:textId="0D42A944" w:rsidR="00EC6D09" w:rsidRDefault="006C0937" w:rsidP="00E0660F">
      <w:pPr>
        <w:pStyle w:val="ac"/>
        <w:ind w:firstLine="420"/>
      </w:pPr>
      <w:r>
        <w:rPr>
          <w:rFonts w:hint="eastAsia"/>
        </w:rPr>
        <w:t>R-</w:t>
      </w:r>
      <w:proofErr w:type="spellStart"/>
      <w:r>
        <w:rPr>
          <w:rFonts w:hint="eastAsia"/>
        </w:rPr>
        <w:t>Garch</w:t>
      </w:r>
      <w:proofErr w:type="spellEnd"/>
      <w:r>
        <w:rPr>
          <w:rFonts w:hint="eastAsia"/>
        </w:rPr>
        <w:t>模型是对收益率序列建模</w:t>
      </w:r>
      <w:r w:rsidR="00F71A0F">
        <w:rPr>
          <w:rFonts w:hint="eastAsia"/>
        </w:rPr>
        <w:t>并引入已实现波动率的模型</w:t>
      </w:r>
      <w:r w:rsidR="00E0660F">
        <w:rPr>
          <w:rFonts w:hint="eastAsia"/>
        </w:rPr>
        <w:t>。本文首先将所用</w:t>
      </w:r>
      <w:r w:rsidR="005E3182">
        <w:rPr>
          <w:rFonts w:hint="eastAsia"/>
        </w:rPr>
        <w:t>日收盘价</w:t>
      </w:r>
      <w:r w:rsidR="00E0660F">
        <w:rPr>
          <w:rFonts w:hint="eastAsia"/>
        </w:rPr>
        <w:t>数据</w:t>
      </w:r>
      <w:r w:rsidR="005E3182">
        <w:rPr>
          <w:rFonts w:hint="eastAsia"/>
        </w:rPr>
        <w:t>转换为</w:t>
      </w:r>
      <w:r w:rsidR="005463A6">
        <w:rPr>
          <w:rFonts w:hint="eastAsia"/>
        </w:rPr>
        <w:t>对数收益率数据</w:t>
      </w:r>
      <w:r w:rsidR="00DD07C9">
        <w:rPr>
          <w:rFonts w:hint="eastAsia"/>
        </w:rPr>
        <w:t>，假设</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DD07C9">
        <w:rPr>
          <w:rFonts w:hint="eastAsia"/>
        </w:rPr>
        <w:t>为股指</w:t>
      </w:r>
      <m:oMath>
        <m:r>
          <w:rPr>
            <w:rFonts w:ascii="Cambria Math" w:hAnsi="Cambria Math" w:hint="eastAsia"/>
            <w:kern w:val="0"/>
            <w:szCs w:val="24"/>
          </w:rPr>
          <m:t>t</m:t>
        </m:r>
      </m:oMath>
      <w:r w:rsidR="00DD07C9">
        <w:rPr>
          <w:rFonts w:hint="eastAsia"/>
        </w:rPr>
        <w:t>时期的收盘</w:t>
      </w:r>
      <w:r w:rsidR="00785DBB">
        <w:rPr>
          <w:rFonts w:hint="eastAsia"/>
        </w:rPr>
        <w:t>价</w:t>
      </w:r>
      <w:r w:rsidR="00A03537">
        <w:rPr>
          <w:rFonts w:hint="eastAsia"/>
        </w:rPr>
        <w:t>，则对数收益率</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rsidR="00DB53C3">
        <w:rPr>
          <w:rFonts w:hint="eastAsia"/>
        </w:rPr>
        <w:t>：</w:t>
      </w:r>
    </w:p>
    <w:p w14:paraId="2B21BE2B" w14:textId="02B63890" w:rsidR="002D56A6" w:rsidRDefault="00165D19" w:rsidP="00E0660F">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t-1</m:t>
              </m:r>
            </m:sub>
          </m:sSub>
        </m:oMath>
      </m:oMathPara>
    </w:p>
    <w:p w14:paraId="7D97194C" w14:textId="77777777" w:rsidR="002926BB" w:rsidRPr="002926BB" w:rsidRDefault="00B8481B" w:rsidP="00314219">
      <w:pPr>
        <w:pStyle w:val="ac"/>
        <w:ind w:firstLine="420"/>
        <w:rPr>
          <w:kern w:val="0"/>
          <w:szCs w:val="24"/>
        </w:rPr>
      </w:pPr>
      <w:r>
        <w:rPr>
          <w:rFonts w:hint="eastAsia"/>
        </w:rPr>
        <w:t>已实现波动率（</w:t>
      </w:r>
      <w:r w:rsidRPr="00B8481B">
        <w:t xml:space="preserve">Realized </w:t>
      </w:r>
      <w:r w:rsidR="000D178D" w:rsidRPr="00B8481B">
        <w:t>Volatility</w:t>
      </w:r>
      <w:r>
        <w:t xml:space="preserve">, </w:t>
      </w:r>
      <w:r>
        <w:rPr>
          <w:rFonts w:hint="eastAsia"/>
        </w:rPr>
        <w:t>RV）</w:t>
      </w:r>
      <w:r w:rsidR="0098068B">
        <w:rPr>
          <w:rFonts w:hint="eastAsia"/>
        </w:rPr>
        <w:t>最早由</w:t>
      </w:r>
      <w:r w:rsidR="0098068B" w:rsidRPr="009141A4">
        <w:rPr>
          <w:rFonts w:ascii="Times New Roman" w:hAnsi="Times New Roman"/>
          <w:color w:val="FF0000"/>
        </w:rPr>
        <w:t>Andersen</w:t>
      </w:r>
      <w:r w:rsidR="0098068B" w:rsidRPr="0098068B">
        <w:rPr>
          <w:rFonts w:hint="eastAsia"/>
          <w:color w:val="FF0000"/>
        </w:rPr>
        <w:t>和</w:t>
      </w:r>
      <w:proofErr w:type="spellStart"/>
      <w:r w:rsidR="0098068B" w:rsidRPr="009141A4">
        <w:rPr>
          <w:rFonts w:ascii="Times New Roman" w:hAnsi="Times New Roman"/>
          <w:color w:val="FF0000"/>
        </w:rPr>
        <w:t>Bollerslev</w:t>
      </w:r>
      <w:proofErr w:type="spellEnd"/>
      <w:r w:rsidR="0098068B">
        <w:rPr>
          <w:rFonts w:hint="eastAsia"/>
        </w:rPr>
        <w:t>提出</w:t>
      </w:r>
      <w:r w:rsidR="00A663FF">
        <w:rPr>
          <w:rFonts w:hint="eastAsia"/>
        </w:rPr>
        <w:t>，</w:t>
      </w:r>
      <w:r w:rsidR="006C02E9">
        <w:rPr>
          <w:rFonts w:hint="eastAsia"/>
        </w:rPr>
        <w:t>是衡量单日波动率的一项指标</w:t>
      </w:r>
      <w:r w:rsidR="006A19AB">
        <w:rPr>
          <w:rFonts w:hint="eastAsia"/>
        </w:rPr>
        <w:t>，本文选用该指标</w:t>
      </w:r>
      <w:r w:rsidR="006951B9">
        <w:rPr>
          <w:rFonts w:hint="eastAsia"/>
        </w:rPr>
        <w:t>代理</w:t>
      </w:r>
      <w:r w:rsidR="006A19AB">
        <w:rPr>
          <w:rFonts w:hint="eastAsia"/>
        </w:rPr>
        <w:t>测度方程中的每日波动测度</w:t>
      </w:r>
      <m:oMath>
        <m:sSub>
          <m:sSubPr>
            <m:ctrlPr>
              <w:rPr>
                <w:rFonts w:ascii="Cambria Math" w:hAnsi="Cambria Math"/>
                <w:i/>
                <w:kern w:val="0"/>
                <w:szCs w:val="24"/>
              </w:rPr>
            </m:ctrlPr>
          </m:sSubPr>
          <m:e>
            <m:r>
              <w:rPr>
                <w:rFonts w:ascii="Cambria Math" w:hAnsi="Cambria Math"/>
                <w:kern w:val="0"/>
                <w:szCs w:val="24"/>
              </w:rPr>
              <m:t>x</m:t>
            </m:r>
          </m:e>
          <m:sub>
            <m:r>
              <w:rPr>
                <w:rFonts w:ascii="Cambria Math" w:hAnsi="Cambria Math"/>
                <w:kern w:val="0"/>
                <w:szCs w:val="24"/>
              </w:rPr>
              <m:t>t</m:t>
            </m:r>
          </m:sub>
        </m:sSub>
      </m:oMath>
      <w:r w:rsidR="005E02C5">
        <w:rPr>
          <w:rFonts w:hint="eastAsia"/>
          <w:kern w:val="0"/>
          <w:szCs w:val="24"/>
        </w:rPr>
        <w:t>，</w:t>
      </w:r>
      <w:r w:rsidR="007848E1">
        <w:rPr>
          <w:rFonts w:hint="eastAsia"/>
          <w:kern w:val="0"/>
          <w:szCs w:val="24"/>
        </w:rPr>
        <w:t>假设</w:t>
      </w:r>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t</m:t>
            </m:r>
          </m:sub>
        </m:sSub>
      </m:oMath>
      <w:r w:rsidR="00357FEA">
        <w:rPr>
          <w:rFonts w:hint="eastAsia"/>
          <w:kern w:val="0"/>
          <w:szCs w:val="24"/>
        </w:rPr>
        <w:t>为</w:t>
      </w:r>
      <w:r w:rsidR="00357FEA">
        <w:rPr>
          <w:rFonts w:hint="eastAsia"/>
          <w:kern w:val="0"/>
          <w:szCs w:val="24"/>
        </w:rPr>
        <w:lastRenderedPageBreak/>
        <w:t>股指</w:t>
      </w:r>
      <m:oMath>
        <m:r>
          <w:rPr>
            <w:rFonts w:ascii="Cambria Math" w:hAnsi="Cambria Math" w:hint="eastAsia"/>
            <w:kern w:val="0"/>
            <w:szCs w:val="24"/>
          </w:rPr>
          <m:t>t</m:t>
        </m:r>
      </m:oMath>
      <w:r w:rsidR="00357FEA">
        <w:rPr>
          <w:rFonts w:hint="eastAsia"/>
          <w:kern w:val="0"/>
          <w:szCs w:val="24"/>
        </w:rPr>
        <w:t>时期</w:t>
      </w:r>
      <m:oMath>
        <m:r>
          <w:rPr>
            <w:rFonts w:ascii="Cambria Math" w:hAnsi="Cambria Math"/>
            <w:kern w:val="0"/>
            <w:szCs w:val="24"/>
          </w:rPr>
          <m:t>i</m:t>
        </m:r>
      </m:oMath>
      <w:r w:rsidR="00357FEA">
        <w:rPr>
          <w:rFonts w:hint="eastAsia"/>
          <w:kern w:val="0"/>
          <w:szCs w:val="24"/>
        </w:rPr>
        <w:t>时刻的</w:t>
      </w:r>
      <w:r w:rsidR="00677A6F">
        <w:rPr>
          <w:rFonts w:hint="eastAsia"/>
          <w:kern w:val="0"/>
          <w:szCs w:val="24"/>
        </w:rPr>
        <w:t>价格，则</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i-1,t</m:t>
            </m:r>
          </m:sub>
        </m:sSub>
      </m:oMath>
      <w:r w:rsidR="00BE6F18">
        <w:rPr>
          <w:rFonts w:hint="eastAsia"/>
        </w:rPr>
        <w:t>为</w:t>
      </w:r>
      <w:r w:rsidR="008D1CD0">
        <w:rPr>
          <w:rFonts w:hint="eastAsia"/>
        </w:rPr>
        <w:t>股指</w:t>
      </w:r>
      <m:oMath>
        <m:r>
          <w:rPr>
            <w:rFonts w:ascii="Cambria Math" w:hAnsi="Cambria Math" w:hint="eastAsia"/>
            <w:kern w:val="0"/>
            <w:szCs w:val="24"/>
          </w:rPr>
          <m:t>t</m:t>
        </m:r>
      </m:oMath>
      <w:r w:rsidR="008D1CD0">
        <w:rPr>
          <w:rFonts w:hint="eastAsia"/>
          <w:kern w:val="0"/>
          <w:szCs w:val="24"/>
        </w:rPr>
        <w:t>时期</w:t>
      </w:r>
      <m:oMath>
        <m:r>
          <w:rPr>
            <w:rFonts w:ascii="Cambria Math" w:hAnsi="Cambria Math"/>
            <w:kern w:val="0"/>
            <w:szCs w:val="24"/>
          </w:rPr>
          <m:t>i</m:t>
        </m:r>
      </m:oMath>
      <w:r w:rsidR="008D1CD0">
        <w:rPr>
          <w:rFonts w:hint="eastAsia"/>
          <w:kern w:val="0"/>
          <w:szCs w:val="24"/>
        </w:rPr>
        <w:t>时刻的</w:t>
      </w:r>
      <w:r w:rsidR="00F957C5">
        <w:rPr>
          <w:rFonts w:hint="eastAsia"/>
          <w:kern w:val="0"/>
          <w:szCs w:val="24"/>
        </w:rPr>
        <w:t>对数收益率，那么已实现波动率</w:t>
      </w:r>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oMath>
      <w:r w:rsidR="007E3668">
        <w:rPr>
          <w:rFonts w:hint="eastAsia"/>
          <w:kern w:val="0"/>
          <w:szCs w:val="24"/>
        </w:rPr>
        <w:t>：</w:t>
      </w:r>
    </w:p>
    <w:p w14:paraId="29693346" w14:textId="464FC721" w:rsidR="00314219" w:rsidRDefault="00165D19" w:rsidP="00314219">
      <w:pPr>
        <w:pStyle w:val="ac"/>
        <w:ind w:firstLine="420"/>
      </w:pPr>
      <m:oMathPara>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r>
            <w:rPr>
              <w:rFonts w:ascii="Cambria Math" w:hAnsi="Cambria Math"/>
              <w:kern w:val="0"/>
              <w:szCs w:val="24"/>
            </w:rPr>
            <m:t>=</m:t>
          </m:r>
          <m:nary>
            <m:naryPr>
              <m:chr m:val="∑"/>
              <m:limLoc m:val="subSup"/>
              <m:ctrlPr>
                <w:rPr>
                  <w:rFonts w:ascii="Cambria Math" w:hAnsi="Cambria Math"/>
                  <w:i/>
                  <w:kern w:val="0"/>
                  <w:szCs w:val="24"/>
                </w:rPr>
              </m:ctrlPr>
            </m:naryPr>
            <m:sub>
              <m:r>
                <w:rPr>
                  <w:rFonts w:ascii="Cambria Math" w:hAnsi="Cambria Math"/>
                  <w:kern w:val="0"/>
                  <w:szCs w:val="24"/>
                </w:rPr>
                <m:t>i=2</m:t>
              </m:r>
            </m:sub>
            <m:sup>
              <m:r>
                <w:rPr>
                  <w:rFonts w:ascii="Cambria Math" w:hAnsi="Cambria Math"/>
                  <w:kern w:val="0"/>
                  <w:szCs w:val="24"/>
                </w:rPr>
                <m:t>48</m:t>
              </m:r>
            </m:sup>
            <m:e>
              <m:sSup>
                <m:sSupPr>
                  <m:ctrlPr>
                    <w:rPr>
                      <w:rFonts w:ascii="Cambria Math" w:hAnsi="Cambria Math"/>
                      <w:i/>
                    </w:rPr>
                  </m:ctrlPr>
                </m:sSupPr>
                <m:e>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e>
                <m:sup>
                  <m:r>
                    <w:rPr>
                      <w:rFonts w:ascii="Cambria Math" w:hAnsi="Cambria Math"/>
                    </w:rPr>
                    <m:t>2</m:t>
                  </m:r>
                </m:sup>
              </m:sSup>
            </m:e>
          </m:nary>
        </m:oMath>
      </m:oMathPara>
    </w:p>
    <w:p w14:paraId="376E1B33" w14:textId="3FAF4D53" w:rsidR="002D56A6" w:rsidRDefault="001E23EC" w:rsidP="007B5AFF">
      <w:pPr>
        <w:pStyle w:val="ac"/>
        <w:ind w:firstLine="420"/>
      </w:pPr>
      <w:r>
        <w:rPr>
          <w:rFonts w:hint="eastAsia"/>
        </w:rPr>
        <w:t>由于本文选用5分钟高频交易数据</w:t>
      </w:r>
      <w:r w:rsidR="00F04A77">
        <w:rPr>
          <w:rFonts w:hint="eastAsia"/>
        </w:rPr>
        <w:t>构造已实现波动率</w:t>
      </w:r>
      <w:r w:rsidR="00AB273F">
        <w:rPr>
          <w:rFonts w:hint="eastAsia"/>
        </w:rPr>
        <w:t>，</w:t>
      </w:r>
      <w:r w:rsidR="005333D5">
        <w:rPr>
          <w:rFonts w:hint="eastAsia"/>
        </w:rPr>
        <w:t>而</w:t>
      </w:r>
      <w:r w:rsidR="00AB273F">
        <w:rPr>
          <w:rFonts w:hint="eastAsia"/>
        </w:rPr>
        <w:t>股票每日交易4小时</w:t>
      </w:r>
      <w:r w:rsidR="002B22B9">
        <w:rPr>
          <w:rFonts w:hint="eastAsia"/>
        </w:rPr>
        <w:t>共计4</w:t>
      </w:r>
      <w:r w:rsidR="002B22B9">
        <w:t>8</w:t>
      </w:r>
      <w:r w:rsidR="002B22B9">
        <w:rPr>
          <w:rFonts w:hint="eastAsia"/>
        </w:rPr>
        <w:t>个交易数据</w:t>
      </w:r>
      <w:r w:rsidR="002E7960">
        <w:rPr>
          <w:rFonts w:hint="eastAsia"/>
        </w:rPr>
        <w:t>，收益率是一阶差分变量</w:t>
      </w:r>
      <w:r w:rsidR="005333D5">
        <w:rPr>
          <w:rFonts w:hint="eastAsia"/>
        </w:rPr>
        <w:t>，</w:t>
      </w:r>
      <w:r w:rsidR="002B03C3">
        <w:rPr>
          <w:rFonts w:hint="eastAsia"/>
        </w:rPr>
        <w:t>已实现波动率</w:t>
      </w:r>
      <w:r w:rsidR="008D0CCB">
        <w:rPr>
          <w:rFonts w:hint="eastAsia"/>
        </w:rPr>
        <w:t>最终表示为4</w:t>
      </w:r>
      <w:r w:rsidR="008D0CCB">
        <w:t>7</w:t>
      </w:r>
      <w:r w:rsidR="008D0CCB">
        <w:rPr>
          <w:rFonts w:hint="eastAsia"/>
        </w:rPr>
        <w:t>个数据的平方和</w:t>
      </w:r>
      <w:r w:rsidR="007A09A7">
        <w:rPr>
          <w:rFonts w:hint="eastAsia"/>
        </w:rPr>
        <w:t>。</w:t>
      </w:r>
    </w:p>
    <w:p w14:paraId="6B5AAB08" w14:textId="387E0D21" w:rsidR="008021E9" w:rsidRDefault="008021E9" w:rsidP="000F15F3">
      <w:pPr>
        <w:pStyle w:val="a1"/>
        <w:spacing w:before="156" w:after="156"/>
      </w:pPr>
      <w:bookmarkStart w:id="30" w:name="_Toc4249708"/>
      <w:r>
        <w:rPr>
          <w:rFonts w:hint="eastAsia"/>
        </w:rPr>
        <w:t>数据描述性统计</w:t>
      </w:r>
      <w:bookmarkEnd w:id="30"/>
    </w:p>
    <w:p w14:paraId="56CA6FB2" w14:textId="45E04738" w:rsidR="007E354E" w:rsidRDefault="007E354E" w:rsidP="007E354E">
      <w:pPr>
        <w:pStyle w:val="ac"/>
        <w:ind w:firstLine="420"/>
      </w:pPr>
      <w:r>
        <w:rPr>
          <w:rFonts w:hint="eastAsia"/>
        </w:rPr>
        <w:t>本文对各股指的对数收益率以及已实现波动率进行了描述性统计，结果如下表所示：</w:t>
      </w:r>
    </w:p>
    <w:p w14:paraId="78F51FD1" w14:textId="22DEDBD1" w:rsidR="00F70E29" w:rsidRPr="00203A93" w:rsidRDefault="00203A93" w:rsidP="00283723">
      <w:pPr>
        <w:pStyle w:val="ac"/>
        <w:ind w:firstLine="422"/>
        <w:jc w:val="center"/>
        <w:rPr>
          <w:b/>
        </w:rPr>
      </w:pPr>
      <w:r w:rsidRPr="00203A93">
        <w:rPr>
          <w:rFonts w:hint="eastAsia"/>
          <w:b/>
        </w:rPr>
        <w:t>表3-</w:t>
      </w:r>
      <w:r w:rsidRPr="00203A93">
        <w:rPr>
          <w:b/>
        </w:rPr>
        <w:t>1</w:t>
      </w:r>
      <w:r w:rsidRPr="00203A93">
        <w:rPr>
          <w:rFonts w:hint="eastAsia"/>
          <w:b/>
        </w:rPr>
        <w:t xml:space="preserve"> 各</w:t>
      </w:r>
      <w:r w:rsidR="00C477A5" w:rsidRPr="00203A93">
        <w:rPr>
          <w:rFonts w:hint="eastAsia"/>
          <w:b/>
        </w:rPr>
        <w:t>股指对数收益率与</w:t>
      </w:r>
      <w:r w:rsidR="00064288" w:rsidRPr="00203A93">
        <w:rPr>
          <w:rFonts w:hint="eastAsia"/>
          <w:b/>
        </w:rPr>
        <w:t>已实现波动率描述性统计表</w:t>
      </w:r>
    </w:p>
    <w:tbl>
      <w:tblPr>
        <w:tblW w:w="4820" w:type="dxa"/>
        <w:jc w:val="center"/>
        <w:tblLook w:val="04A0" w:firstRow="1" w:lastRow="0" w:firstColumn="1" w:lastColumn="0" w:noHBand="0" w:noVBand="1"/>
      </w:tblPr>
      <w:tblGrid>
        <w:gridCol w:w="567"/>
        <w:gridCol w:w="1134"/>
        <w:gridCol w:w="1555"/>
        <w:gridCol w:w="1564"/>
      </w:tblGrid>
      <w:tr w:rsidR="004872B5" w:rsidRPr="004872B5" w14:paraId="23440701" w14:textId="77777777" w:rsidTr="006536B8">
        <w:trPr>
          <w:trHeight w:val="285"/>
          <w:jc w:val="center"/>
        </w:trPr>
        <w:tc>
          <w:tcPr>
            <w:tcW w:w="567" w:type="dxa"/>
            <w:tcBorders>
              <w:top w:val="single" w:sz="4" w:space="0" w:color="auto"/>
              <w:left w:val="nil"/>
              <w:bottom w:val="single" w:sz="4" w:space="0" w:color="auto"/>
              <w:right w:val="nil"/>
            </w:tcBorders>
            <w:shd w:val="clear" w:color="auto" w:fill="auto"/>
            <w:noWrap/>
            <w:vAlign w:val="bottom"/>
            <w:hideMark/>
          </w:tcPr>
          <w:p w14:paraId="36CAE83E" w14:textId="77777777" w:rsidR="004872B5" w:rsidRPr="004872B5" w:rsidRDefault="004872B5" w:rsidP="004872B5">
            <w:pPr>
              <w:widowControl/>
              <w:jc w:val="left"/>
              <w:rPr>
                <w:rFonts w:ascii="宋体" w:eastAsia="宋体" w:hAnsi="宋体" w:cs="宋体"/>
                <w:kern w:val="0"/>
                <w:sz w:val="24"/>
                <w:szCs w:val="24"/>
              </w:rPr>
            </w:pPr>
          </w:p>
        </w:tc>
        <w:tc>
          <w:tcPr>
            <w:tcW w:w="1134" w:type="dxa"/>
            <w:tcBorders>
              <w:top w:val="single" w:sz="4" w:space="0" w:color="auto"/>
              <w:left w:val="nil"/>
              <w:bottom w:val="single" w:sz="4" w:space="0" w:color="auto"/>
              <w:right w:val="nil"/>
            </w:tcBorders>
            <w:shd w:val="clear" w:color="auto" w:fill="auto"/>
            <w:noWrap/>
            <w:vAlign w:val="bottom"/>
            <w:hideMark/>
          </w:tcPr>
          <w:p w14:paraId="213C50DE" w14:textId="77777777" w:rsidR="004872B5" w:rsidRPr="004872B5" w:rsidRDefault="004872B5" w:rsidP="004872B5">
            <w:pPr>
              <w:widowControl/>
              <w:jc w:val="left"/>
              <w:rPr>
                <w:rFonts w:ascii="Times New Roman" w:eastAsia="Times New Roman" w:hAnsi="Times New Roman" w:cs="Times New Roman"/>
                <w:kern w:val="0"/>
                <w:sz w:val="20"/>
                <w:szCs w:val="20"/>
              </w:rPr>
            </w:pPr>
          </w:p>
        </w:tc>
        <w:tc>
          <w:tcPr>
            <w:tcW w:w="1555" w:type="dxa"/>
            <w:tcBorders>
              <w:top w:val="single" w:sz="4" w:space="0" w:color="auto"/>
              <w:left w:val="nil"/>
              <w:bottom w:val="single" w:sz="4" w:space="0" w:color="auto"/>
              <w:right w:val="nil"/>
            </w:tcBorders>
            <w:shd w:val="clear" w:color="auto" w:fill="auto"/>
            <w:noWrap/>
            <w:vAlign w:val="bottom"/>
            <w:hideMark/>
          </w:tcPr>
          <w:p w14:paraId="21F70CE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对数收益率</w:t>
            </w:r>
          </w:p>
        </w:tc>
        <w:tc>
          <w:tcPr>
            <w:tcW w:w="1564" w:type="dxa"/>
            <w:tcBorders>
              <w:top w:val="single" w:sz="4" w:space="0" w:color="auto"/>
              <w:left w:val="nil"/>
              <w:bottom w:val="single" w:sz="4" w:space="0" w:color="auto"/>
              <w:right w:val="nil"/>
            </w:tcBorders>
            <w:shd w:val="clear" w:color="auto" w:fill="auto"/>
            <w:noWrap/>
            <w:vAlign w:val="bottom"/>
            <w:hideMark/>
          </w:tcPr>
          <w:p w14:paraId="1DB77D0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已实现波动率</w:t>
            </w:r>
          </w:p>
        </w:tc>
      </w:tr>
      <w:tr w:rsidR="004872B5" w:rsidRPr="004872B5" w14:paraId="52A6B2ED" w14:textId="77777777" w:rsidTr="006536B8">
        <w:trPr>
          <w:trHeight w:val="285"/>
          <w:jc w:val="center"/>
        </w:trPr>
        <w:tc>
          <w:tcPr>
            <w:tcW w:w="567" w:type="dxa"/>
            <w:vMerge w:val="restart"/>
            <w:tcBorders>
              <w:top w:val="single" w:sz="4" w:space="0" w:color="auto"/>
              <w:left w:val="nil"/>
              <w:bottom w:val="nil"/>
              <w:right w:val="nil"/>
            </w:tcBorders>
            <w:shd w:val="clear" w:color="auto" w:fill="auto"/>
            <w:vAlign w:val="center"/>
            <w:hideMark/>
          </w:tcPr>
          <w:p w14:paraId="03CD7135"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上证综指</w:t>
            </w:r>
          </w:p>
        </w:tc>
        <w:tc>
          <w:tcPr>
            <w:tcW w:w="1134" w:type="dxa"/>
            <w:tcBorders>
              <w:top w:val="single" w:sz="4" w:space="0" w:color="auto"/>
              <w:left w:val="nil"/>
              <w:bottom w:val="nil"/>
              <w:right w:val="nil"/>
            </w:tcBorders>
            <w:shd w:val="clear" w:color="auto" w:fill="auto"/>
            <w:noWrap/>
            <w:vAlign w:val="bottom"/>
            <w:hideMark/>
          </w:tcPr>
          <w:p w14:paraId="7B7CA86F"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single" w:sz="4" w:space="0" w:color="auto"/>
              <w:left w:val="nil"/>
              <w:bottom w:val="nil"/>
              <w:right w:val="nil"/>
            </w:tcBorders>
            <w:shd w:val="clear" w:color="auto" w:fill="auto"/>
            <w:noWrap/>
            <w:vAlign w:val="bottom"/>
            <w:hideMark/>
          </w:tcPr>
          <w:p w14:paraId="7856B4A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single" w:sz="4" w:space="0" w:color="auto"/>
              <w:left w:val="nil"/>
              <w:bottom w:val="nil"/>
              <w:right w:val="nil"/>
            </w:tcBorders>
            <w:shd w:val="clear" w:color="auto" w:fill="auto"/>
            <w:noWrap/>
            <w:vAlign w:val="bottom"/>
            <w:hideMark/>
          </w:tcPr>
          <w:p w14:paraId="315CDD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2DFFC751" w14:textId="77777777" w:rsidTr="00440739">
        <w:trPr>
          <w:trHeight w:val="285"/>
          <w:jc w:val="center"/>
        </w:trPr>
        <w:tc>
          <w:tcPr>
            <w:tcW w:w="567" w:type="dxa"/>
            <w:vMerge/>
            <w:tcBorders>
              <w:top w:val="nil"/>
              <w:left w:val="nil"/>
              <w:bottom w:val="nil"/>
              <w:right w:val="nil"/>
            </w:tcBorders>
            <w:vAlign w:val="center"/>
            <w:hideMark/>
          </w:tcPr>
          <w:p w14:paraId="602B0743"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DC27505" w14:textId="3CFCED4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58103F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-0.00027</w:t>
            </w:r>
          </w:p>
        </w:tc>
        <w:tc>
          <w:tcPr>
            <w:tcW w:w="1564" w:type="dxa"/>
            <w:tcBorders>
              <w:top w:val="nil"/>
              <w:left w:val="nil"/>
              <w:bottom w:val="nil"/>
              <w:right w:val="nil"/>
            </w:tcBorders>
            <w:shd w:val="clear" w:color="auto" w:fill="auto"/>
            <w:noWrap/>
            <w:vAlign w:val="bottom"/>
            <w:hideMark/>
          </w:tcPr>
          <w:p w14:paraId="0259117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0.000233</w:t>
            </w:r>
          </w:p>
        </w:tc>
      </w:tr>
      <w:tr w:rsidR="004872B5" w:rsidRPr="004872B5" w14:paraId="1CF1B2D6" w14:textId="77777777" w:rsidTr="00440739">
        <w:trPr>
          <w:trHeight w:val="285"/>
          <w:jc w:val="center"/>
        </w:trPr>
        <w:tc>
          <w:tcPr>
            <w:tcW w:w="567" w:type="dxa"/>
            <w:vMerge/>
            <w:tcBorders>
              <w:top w:val="nil"/>
              <w:left w:val="nil"/>
              <w:bottom w:val="nil"/>
              <w:right w:val="nil"/>
            </w:tcBorders>
            <w:vAlign w:val="center"/>
            <w:hideMark/>
          </w:tcPr>
          <w:p w14:paraId="488E3409"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26F244D"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4CD0481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0.016275</w:t>
            </w:r>
          </w:p>
        </w:tc>
        <w:tc>
          <w:tcPr>
            <w:tcW w:w="1564" w:type="dxa"/>
            <w:tcBorders>
              <w:top w:val="nil"/>
              <w:left w:val="nil"/>
              <w:bottom w:val="nil"/>
              <w:right w:val="nil"/>
            </w:tcBorders>
            <w:shd w:val="clear" w:color="auto" w:fill="auto"/>
            <w:noWrap/>
            <w:vAlign w:val="bottom"/>
            <w:hideMark/>
          </w:tcPr>
          <w:p w14:paraId="6D6A2A9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0.000456</w:t>
            </w:r>
          </w:p>
        </w:tc>
      </w:tr>
      <w:tr w:rsidR="004872B5" w:rsidRPr="004872B5" w14:paraId="4A8EBD3C" w14:textId="77777777" w:rsidTr="00440739">
        <w:trPr>
          <w:trHeight w:val="285"/>
          <w:jc w:val="center"/>
        </w:trPr>
        <w:tc>
          <w:tcPr>
            <w:tcW w:w="567" w:type="dxa"/>
            <w:vMerge/>
            <w:tcBorders>
              <w:top w:val="nil"/>
              <w:left w:val="nil"/>
              <w:bottom w:val="nil"/>
              <w:right w:val="nil"/>
            </w:tcBorders>
            <w:vAlign w:val="center"/>
            <w:hideMark/>
          </w:tcPr>
          <w:p w14:paraId="7F66817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A82E97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32551"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-0.08873</w:t>
            </w:r>
          </w:p>
        </w:tc>
        <w:tc>
          <w:tcPr>
            <w:tcW w:w="1564" w:type="dxa"/>
            <w:tcBorders>
              <w:top w:val="nil"/>
              <w:left w:val="nil"/>
              <w:bottom w:val="nil"/>
              <w:right w:val="nil"/>
            </w:tcBorders>
            <w:shd w:val="clear" w:color="auto" w:fill="auto"/>
            <w:noWrap/>
            <w:vAlign w:val="bottom"/>
            <w:hideMark/>
          </w:tcPr>
          <w:p w14:paraId="49FB58E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7.5E-06</w:t>
            </w:r>
          </w:p>
        </w:tc>
      </w:tr>
      <w:tr w:rsidR="004872B5" w:rsidRPr="004872B5" w14:paraId="223220DE" w14:textId="77777777" w:rsidTr="00440739">
        <w:trPr>
          <w:trHeight w:val="285"/>
          <w:jc w:val="center"/>
        </w:trPr>
        <w:tc>
          <w:tcPr>
            <w:tcW w:w="567" w:type="dxa"/>
            <w:vMerge/>
            <w:tcBorders>
              <w:top w:val="nil"/>
              <w:left w:val="nil"/>
              <w:bottom w:val="nil"/>
              <w:right w:val="nil"/>
            </w:tcBorders>
            <w:vAlign w:val="center"/>
            <w:hideMark/>
          </w:tcPr>
          <w:p w14:paraId="60FE716C"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C523924"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1966EC0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0.090343</w:t>
            </w:r>
          </w:p>
        </w:tc>
        <w:tc>
          <w:tcPr>
            <w:tcW w:w="1564" w:type="dxa"/>
            <w:tcBorders>
              <w:top w:val="nil"/>
              <w:left w:val="nil"/>
              <w:bottom w:val="nil"/>
              <w:right w:val="nil"/>
            </w:tcBorders>
            <w:shd w:val="clear" w:color="auto" w:fill="auto"/>
            <w:noWrap/>
            <w:vAlign w:val="bottom"/>
            <w:hideMark/>
          </w:tcPr>
          <w:p w14:paraId="1C7A7DA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0.006996</w:t>
            </w:r>
          </w:p>
        </w:tc>
      </w:tr>
      <w:tr w:rsidR="004872B5" w:rsidRPr="004872B5" w14:paraId="60469B89" w14:textId="77777777" w:rsidTr="00440739">
        <w:trPr>
          <w:trHeight w:val="285"/>
          <w:jc w:val="center"/>
        </w:trPr>
        <w:tc>
          <w:tcPr>
            <w:tcW w:w="567" w:type="dxa"/>
            <w:vMerge/>
            <w:tcBorders>
              <w:top w:val="nil"/>
              <w:left w:val="nil"/>
              <w:bottom w:val="nil"/>
              <w:right w:val="nil"/>
            </w:tcBorders>
            <w:vAlign w:val="center"/>
            <w:hideMark/>
          </w:tcPr>
          <w:p w14:paraId="7823B1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C6CA8D0"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F94E88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4EA9B9B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0ACB9B1"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FC9D2DB"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创业板指</w:t>
            </w:r>
          </w:p>
        </w:tc>
        <w:tc>
          <w:tcPr>
            <w:tcW w:w="1134" w:type="dxa"/>
            <w:tcBorders>
              <w:top w:val="nil"/>
              <w:left w:val="nil"/>
              <w:bottom w:val="nil"/>
              <w:right w:val="nil"/>
            </w:tcBorders>
            <w:shd w:val="clear" w:color="auto" w:fill="auto"/>
            <w:noWrap/>
            <w:vAlign w:val="bottom"/>
            <w:hideMark/>
          </w:tcPr>
          <w:p w14:paraId="4CAAC73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4EAA6B6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c>
          <w:tcPr>
            <w:tcW w:w="1564" w:type="dxa"/>
            <w:tcBorders>
              <w:top w:val="nil"/>
              <w:left w:val="nil"/>
              <w:bottom w:val="nil"/>
              <w:right w:val="nil"/>
            </w:tcBorders>
            <w:shd w:val="clear" w:color="auto" w:fill="auto"/>
            <w:noWrap/>
            <w:vAlign w:val="bottom"/>
            <w:hideMark/>
          </w:tcPr>
          <w:p w14:paraId="7AE6BB4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r>
      <w:tr w:rsidR="004872B5" w:rsidRPr="004872B5" w14:paraId="45E5E946" w14:textId="77777777" w:rsidTr="00440739">
        <w:trPr>
          <w:trHeight w:val="285"/>
          <w:jc w:val="center"/>
        </w:trPr>
        <w:tc>
          <w:tcPr>
            <w:tcW w:w="567" w:type="dxa"/>
            <w:vMerge/>
            <w:tcBorders>
              <w:top w:val="nil"/>
              <w:left w:val="nil"/>
              <w:bottom w:val="nil"/>
              <w:right w:val="nil"/>
            </w:tcBorders>
            <w:vAlign w:val="center"/>
            <w:hideMark/>
          </w:tcPr>
          <w:p w14:paraId="7D5C75A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F1B0E11"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2BF78B9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0.000111</w:t>
            </w:r>
          </w:p>
        </w:tc>
        <w:tc>
          <w:tcPr>
            <w:tcW w:w="1564" w:type="dxa"/>
            <w:tcBorders>
              <w:top w:val="nil"/>
              <w:left w:val="nil"/>
              <w:bottom w:val="nil"/>
              <w:right w:val="nil"/>
            </w:tcBorders>
            <w:shd w:val="clear" w:color="auto" w:fill="auto"/>
            <w:noWrap/>
            <w:vAlign w:val="bottom"/>
            <w:hideMark/>
          </w:tcPr>
          <w:p w14:paraId="52B35C3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0.000286</w:t>
            </w:r>
          </w:p>
        </w:tc>
      </w:tr>
      <w:tr w:rsidR="004872B5" w:rsidRPr="004872B5" w14:paraId="773F15D0" w14:textId="77777777" w:rsidTr="00440739">
        <w:trPr>
          <w:trHeight w:val="285"/>
          <w:jc w:val="center"/>
        </w:trPr>
        <w:tc>
          <w:tcPr>
            <w:tcW w:w="567" w:type="dxa"/>
            <w:vMerge/>
            <w:tcBorders>
              <w:top w:val="nil"/>
              <w:left w:val="nil"/>
              <w:bottom w:val="nil"/>
              <w:right w:val="nil"/>
            </w:tcBorders>
            <w:vAlign w:val="center"/>
            <w:hideMark/>
          </w:tcPr>
          <w:p w14:paraId="2032F1D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D7526B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725B113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0.020138</w:t>
            </w:r>
          </w:p>
        </w:tc>
        <w:tc>
          <w:tcPr>
            <w:tcW w:w="1564" w:type="dxa"/>
            <w:tcBorders>
              <w:top w:val="nil"/>
              <w:left w:val="nil"/>
              <w:bottom w:val="nil"/>
              <w:right w:val="nil"/>
            </w:tcBorders>
            <w:shd w:val="clear" w:color="auto" w:fill="auto"/>
            <w:noWrap/>
            <w:vAlign w:val="bottom"/>
            <w:hideMark/>
          </w:tcPr>
          <w:p w14:paraId="2AB184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0.000538</w:t>
            </w:r>
          </w:p>
        </w:tc>
      </w:tr>
      <w:tr w:rsidR="004872B5" w:rsidRPr="004872B5" w14:paraId="6491B731" w14:textId="77777777" w:rsidTr="00440739">
        <w:trPr>
          <w:trHeight w:val="285"/>
          <w:jc w:val="center"/>
        </w:trPr>
        <w:tc>
          <w:tcPr>
            <w:tcW w:w="567" w:type="dxa"/>
            <w:vMerge/>
            <w:tcBorders>
              <w:top w:val="nil"/>
              <w:left w:val="nil"/>
              <w:bottom w:val="nil"/>
              <w:right w:val="nil"/>
            </w:tcBorders>
            <w:vAlign w:val="center"/>
            <w:hideMark/>
          </w:tcPr>
          <w:p w14:paraId="4A34B8C2"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3A0CF6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195F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-0.09332</w:t>
            </w:r>
          </w:p>
        </w:tc>
        <w:tc>
          <w:tcPr>
            <w:tcW w:w="1564" w:type="dxa"/>
            <w:tcBorders>
              <w:top w:val="nil"/>
              <w:left w:val="nil"/>
              <w:bottom w:val="nil"/>
              <w:right w:val="nil"/>
            </w:tcBorders>
            <w:shd w:val="clear" w:color="auto" w:fill="auto"/>
            <w:noWrap/>
            <w:vAlign w:val="bottom"/>
            <w:hideMark/>
          </w:tcPr>
          <w:p w14:paraId="0E22B5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1.5E-05</w:t>
            </w:r>
          </w:p>
        </w:tc>
      </w:tr>
      <w:tr w:rsidR="004872B5" w:rsidRPr="004872B5" w14:paraId="60A86D71" w14:textId="77777777" w:rsidTr="00440739">
        <w:trPr>
          <w:trHeight w:val="285"/>
          <w:jc w:val="center"/>
        </w:trPr>
        <w:tc>
          <w:tcPr>
            <w:tcW w:w="567" w:type="dxa"/>
            <w:vMerge/>
            <w:tcBorders>
              <w:top w:val="nil"/>
              <w:left w:val="nil"/>
              <w:bottom w:val="nil"/>
              <w:right w:val="nil"/>
            </w:tcBorders>
            <w:vAlign w:val="center"/>
            <w:hideMark/>
          </w:tcPr>
          <w:p w14:paraId="452DAE70"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489DE2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1C1B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0.06914</w:t>
            </w:r>
          </w:p>
        </w:tc>
        <w:tc>
          <w:tcPr>
            <w:tcW w:w="1564" w:type="dxa"/>
            <w:tcBorders>
              <w:top w:val="nil"/>
              <w:left w:val="nil"/>
              <w:bottom w:val="nil"/>
              <w:right w:val="nil"/>
            </w:tcBorders>
            <w:shd w:val="clear" w:color="auto" w:fill="auto"/>
            <w:noWrap/>
            <w:vAlign w:val="bottom"/>
            <w:hideMark/>
          </w:tcPr>
          <w:p w14:paraId="29453FA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0.007281</w:t>
            </w:r>
          </w:p>
        </w:tc>
      </w:tr>
      <w:tr w:rsidR="004872B5" w:rsidRPr="004872B5" w14:paraId="5A942C2A" w14:textId="77777777" w:rsidTr="00440739">
        <w:trPr>
          <w:trHeight w:val="285"/>
          <w:jc w:val="center"/>
        </w:trPr>
        <w:tc>
          <w:tcPr>
            <w:tcW w:w="567" w:type="dxa"/>
            <w:vMerge/>
            <w:tcBorders>
              <w:top w:val="nil"/>
              <w:left w:val="nil"/>
              <w:bottom w:val="nil"/>
              <w:right w:val="nil"/>
            </w:tcBorders>
            <w:vAlign w:val="center"/>
            <w:hideMark/>
          </w:tcPr>
          <w:p w14:paraId="387B7E97"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4B427F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E6E29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232842B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FD8A733"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16F1E41"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深证成指</w:t>
            </w:r>
          </w:p>
        </w:tc>
        <w:tc>
          <w:tcPr>
            <w:tcW w:w="1134" w:type="dxa"/>
            <w:tcBorders>
              <w:top w:val="nil"/>
              <w:left w:val="nil"/>
              <w:bottom w:val="nil"/>
              <w:right w:val="nil"/>
            </w:tcBorders>
            <w:shd w:val="clear" w:color="auto" w:fill="auto"/>
            <w:noWrap/>
            <w:vAlign w:val="bottom"/>
            <w:hideMark/>
          </w:tcPr>
          <w:p w14:paraId="1EE852A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51B846A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nil"/>
              <w:left w:val="nil"/>
              <w:bottom w:val="nil"/>
              <w:right w:val="nil"/>
            </w:tcBorders>
            <w:shd w:val="clear" w:color="auto" w:fill="auto"/>
            <w:noWrap/>
            <w:vAlign w:val="bottom"/>
            <w:hideMark/>
          </w:tcPr>
          <w:p w14:paraId="257B8CE3"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02FBF1F3" w14:textId="77777777" w:rsidTr="00440739">
        <w:trPr>
          <w:trHeight w:val="285"/>
          <w:jc w:val="center"/>
        </w:trPr>
        <w:tc>
          <w:tcPr>
            <w:tcW w:w="567" w:type="dxa"/>
            <w:vMerge/>
            <w:tcBorders>
              <w:top w:val="nil"/>
              <w:left w:val="nil"/>
              <w:bottom w:val="nil"/>
              <w:right w:val="nil"/>
            </w:tcBorders>
            <w:vAlign w:val="center"/>
            <w:hideMark/>
          </w:tcPr>
          <w:p w14:paraId="059314FD"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698EFF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643BEB6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-0.00032</w:t>
            </w:r>
          </w:p>
        </w:tc>
        <w:tc>
          <w:tcPr>
            <w:tcW w:w="1564" w:type="dxa"/>
            <w:tcBorders>
              <w:top w:val="nil"/>
              <w:left w:val="nil"/>
              <w:bottom w:val="nil"/>
              <w:right w:val="nil"/>
            </w:tcBorders>
            <w:shd w:val="clear" w:color="auto" w:fill="auto"/>
            <w:noWrap/>
            <w:vAlign w:val="bottom"/>
            <w:hideMark/>
          </w:tcPr>
          <w:p w14:paraId="69C3435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0.000301</w:t>
            </w:r>
          </w:p>
        </w:tc>
      </w:tr>
      <w:tr w:rsidR="004872B5" w:rsidRPr="004872B5" w14:paraId="230FD2DA" w14:textId="77777777" w:rsidTr="00440739">
        <w:trPr>
          <w:trHeight w:val="285"/>
          <w:jc w:val="center"/>
        </w:trPr>
        <w:tc>
          <w:tcPr>
            <w:tcW w:w="567" w:type="dxa"/>
            <w:vMerge/>
            <w:tcBorders>
              <w:top w:val="nil"/>
              <w:left w:val="nil"/>
              <w:bottom w:val="nil"/>
              <w:right w:val="nil"/>
            </w:tcBorders>
            <w:vAlign w:val="center"/>
            <w:hideMark/>
          </w:tcPr>
          <w:p w14:paraId="167D9C5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BE4989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3BBFC7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0.018671</w:t>
            </w:r>
          </w:p>
        </w:tc>
        <w:tc>
          <w:tcPr>
            <w:tcW w:w="1564" w:type="dxa"/>
            <w:tcBorders>
              <w:top w:val="nil"/>
              <w:left w:val="nil"/>
              <w:bottom w:val="nil"/>
              <w:right w:val="nil"/>
            </w:tcBorders>
            <w:shd w:val="clear" w:color="auto" w:fill="auto"/>
            <w:noWrap/>
            <w:vAlign w:val="bottom"/>
            <w:hideMark/>
          </w:tcPr>
          <w:p w14:paraId="4751AAB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0.000488</w:t>
            </w:r>
          </w:p>
        </w:tc>
      </w:tr>
      <w:tr w:rsidR="004872B5" w:rsidRPr="004872B5" w14:paraId="45DB5107" w14:textId="77777777" w:rsidTr="00440739">
        <w:trPr>
          <w:trHeight w:val="285"/>
          <w:jc w:val="center"/>
        </w:trPr>
        <w:tc>
          <w:tcPr>
            <w:tcW w:w="567" w:type="dxa"/>
            <w:vMerge/>
            <w:tcBorders>
              <w:top w:val="nil"/>
              <w:left w:val="nil"/>
              <w:bottom w:val="nil"/>
              <w:right w:val="nil"/>
            </w:tcBorders>
            <w:vAlign w:val="center"/>
            <w:hideMark/>
          </w:tcPr>
          <w:p w14:paraId="3118C5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E6CADB9"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4A51494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-0.0861</w:t>
            </w:r>
          </w:p>
        </w:tc>
        <w:tc>
          <w:tcPr>
            <w:tcW w:w="1564" w:type="dxa"/>
            <w:tcBorders>
              <w:top w:val="nil"/>
              <w:left w:val="nil"/>
              <w:bottom w:val="nil"/>
              <w:right w:val="nil"/>
            </w:tcBorders>
            <w:shd w:val="clear" w:color="auto" w:fill="auto"/>
            <w:noWrap/>
            <w:vAlign w:val="bottom"/>
            <w:hideMark/>
          </w:tcPr>
          <w:p w14:paraId="2B75160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1.21E-05</w:t>
            </w:r>
          </w:p>
        </w:tc>
      </w:tr>
      <w:tr w:rsidR="004872B5" w:rsidRPr="004872B5" w14:paraId="788C5211" w14:textId="77777777" w:rsidTr="00440739">
        <w:trPr>
          <w:trHeight w:val="285"/>
          <w:jc w:val="center"/>
        </w:trPr>
        <w:tc>
          <w:tcPr>
            <w:tcW w:w="567" w:type="dxa"/>
            <w:vMerge/>
            <w:tcBorders>
              <w:top w:val="nil"/>
              <w:left w:val="nil"/>
              <w:bottom w:val="nil"/>
              <w:right w:val="nil"/>
            </w:tcBorders>
            <w:vAlign w:val="center"/>
            <w:hideMark/>
          </w:tcPr>
          <w:p w14:paraId="09C059C1"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333FFD48"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E4878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0.091615</w:t>
            </w:r>
          </w:p>
        </w:tc>
        <w:tc>
          <w:tcPr>
            <w:tcW w:w="1564" w:type="dxa"/>
            <w:tcBorders>
              <w:top w:val="nil"/>
              <w:left w:val="nil"/>
              <w:bottom w:val="nil"/>
              <w:right w:val="nil"/>
            </w:tcBorders>
            <w:shd w:val="clear" w:color="auto" w:fill="auto"/>
            <w:noWrap/>
            <w:vAlign w:val="bottom"/>
            <w:hideMark/>
          </w:tcPr>
          <w:p w14:paraId="32300DC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0.006324</w:t>
            </w:r>
          </w:p>
        </w:tc>
      </w:tr>
      <w:tr w:rsidR="004872B5" w:rsidRPr="004872B5" w14:paraId="7E867023" w14:textId="77777777" w:rsidTr="006536B8">
        <w:trPr>
          <w:trHeight w:val="285"/>
          <w:jc w:val="center"/>
        </w:trPr>
        <w:tc>
          <w:tcPr>
            <w:tcW w:w="567" w:type="dxa"/>
            <w:vMerge/>
            <w:tcBorders>
              <w:top w:val="nil"/>
              <w:left w:val="nil"/>
              <w:bottom w:val="single" w:sz="4" w:space="0" w:color="auto"/>
              <w:right w:val="nil"/>
            </w:tcBorders>
            <w:vAlign w:val="center"/>
            <w:hideMark/>
          </w:tcPr>
          <w:p w14:paraId="3A3555C8"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single" w:sz="4" w:space="0" w:color="auto"/>
              <w:right w:val="nil"/>
            </w:tcBorders>
            <w:shd w:val="clear" w:color="auto" w:fill="auto"/>
            <w:noWrap/>
            <w:vAlign w:val="bottom"/>
            <w:hideMark/>
          </w:tcPr>
          <w:p w14:paraId="2B289A05"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single" w:sz="4" w:space="0" w:color="auto"/>
              <w:right w:val="nil"/>
            </w:tcBorders>
            <w:shd w:val="clear" w:color="auto" w:fill="auto"/>
            <w:noWrap/>
            <w:vAlign w:val="bottom"/>
            <w:hideMark/>
          </w:tcPr>
          <w:p w14:paraId="4FA98CC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single" w:sz="4" w:space="0" w:color="auto"/>
              <w:right w:val="nil"/>
            </w:tcBorders>
            <w:shd w:val="clear" w:color="auto" w:fill="auto"/>
            <w:noWrap/>
            <w:vAlign w:val="bottom"/>
            <w:hideMark/>
          </w:tcPr>
          <w:p w14:paraId="368A9B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bl>
    <w:p w14:paraId="423D17DF" w14:textId="77777777" w:rsidR="00D124B9" w:rsidRDefault="00D124B9" w:rsidP="00283723">
      <w:pPr>
        <w:pStyle w:val="ac"/>
        <w:ind w:firstLine="420"/>
        <w:jc w:val="center"/>
      </w:pPr>
    </w:p>
    <w:p w14:paraId="7D05AB53" w14:textId="03716FA9" w:rsidR="000F15F3" w:rsidRDefault="000F15F3" w:rsidP="000F15F3">
      <w:pPr>
        <w:pStyle w:val="a1"/>
        <w:spacing w:before="156" w:after="156"/>
      </w:pPr>
      <w:bookmarkStart w:id="31" w:name="_Toc4249709"/>
      <w:r>
        <w:rPr>
          <w:rFonts w:hint="eastAsia"/>
        </w:rPr>
        <w:t>数据分段</w:t>
      </w:r>
      <w:bookmarkEnd w:id="31"/>
    </w:p>
    <w:p w14:paraId="47FA55EB" w14:textId="77777777" w:rsidR="005B0BBB" w:rsidRDefault="0074188E" w:rsidP="00370FE7">
      <w:pPr>
        <w:pStyle w:val="ac"/>
        <w:ind w:firstLine="420"/>
      </w:pPr>
      <w:r>
        <w:rPr>
          <w:rFonts w:hint="eastAsia"/>
        </w:rPr>
        <w:t>日历效应在不同时段的表现不同</w:t>
      </w:r>
      <w:r w:rsidR="00991291">
        <w:rPr>
          <w:rFonts w:hint="eastAsia"/>
        </w:rPr>
        <w:t>，</w:t>
      </w:r>
      <w:r w:rsidR="008103D9">
        <w:rPr>
          <w:rFonts w:hint="eastAsia"/>
        </w:rPr>
        <w:t>对数据分段研究有利于获得更准确的日历效应</w:t>
      </w:r>
      <w:r w:rsidR="00E25EE9">
        <w:rPr>
          <w:rFonts w:hint="eastAsia"/>
        </w:rPr>
        <w:t>。</w:t>
      </w:r>
      <w:r w:rsidR="00E12309">
        <w:rPr>
          <w:rFonts w:hint="eastAsia"/>
        </w:rPr>
        <w:t>本文</w:t>
      </w:r>
      <w:r w:rsidR="003B6E75">
        <w:rPr>
          <w:rFonts w:hint="eastAsia"/>
        </w:rPr>
        <w:t>依照牛</w:t>
      </w:r>
      <w:r w:rsidR="00BC5051">
        <w:rPr>
          <w:rFonts w:hint="eastAsia"/>
        </w:rPr>
        <w:t>熊</w:t>
      </w:r>
      <w:r w:rsidR="003B6E75">
        <w:rPr>
          <w:rFonts w:hint="eastAsia"/>
        </w:rPr>
        <w:t>市的市场风格</w:t>
      </w:r>
      <w:r w:rsidR="00423D10">
        <w:rPr>
          <w:rFonts w:hint="eastAsia"/>
        </w:rPr>
        <w:t>将</w:t>
      </w:r>
      <w:r w:rsidR="00EE533D">
        <w:rPr>
          <w:rFonts w:hint="eastAsia"/>
        </w:rPr>
        <w:t>数据划分为</w:t>
      </w:r>
      <w:r w:rsidR="00202DFC">
        <w:rPr>
          <w:rFonts w:hint="eastAsia"/>
        </w:rPr>
        <w:t>3</w:t>
      </w:r>
      <w:r w:rsidR="00EE533D">
        <w:rPr>
          <w:rFonts w:hint="eastAsia"/>
        </w:rPr>
        <w:t>段</w:t>
      </w:r>
      <w:r w:rsidR="00C90A1C">
        <w:rPr>
          <w:rFonts w:hint="eastAsia"/>
        </w:rPr>
        <w:t>，牛熊市的具体分界线</w:t>
      </w:r>
      <w:r w:rsidR="00AC52FF">
        <w:rPr>
          <w:rFonts w:hint="eastAsia"/>
        </w:rPr>
        <w:t>由隐马尔科夫模型的解码过程确定</w:t>
      </w:r>
      <w:r w:rsidR="005B0BBB">
        <w:rPr>
          <w:rFonts w:hint="eastAsia"/>
        </w:rPr>
        <w:t>。</w:t>
      </w:r>
    </w:p>
    <w:p w14:paraId="3C1678D3" w14:textId="7F83512D" w:rsidR="000F15F3" w:rsidRDefault="005B0BBB" w:rsidP="00370FE7">
      <w:pPr>
        <w:pStyle w:val="ac"/>
        <w:ind w:firstLine="420"/>
      </w:pPr>
      <w:r>
        <w:rPr>
          <w:rFonts w:hint="eastAsia"/>
        </w:rPr>
        <w:t>本文</w:t>
      </w:r>
      <w:r w:rsidR="007F6568">
        <w:rPr>
          <w:rFonts w:hint="eastAsia"/>
        </w:rPr>
        <w:t>将</w:t>
      </w:r>
      <w:r w:rsidR="00B27A67">
        <w:rPr>
          <w:rFonts w:hint="eastAsia"/>
        </w:rPr>
        <w:t>对数收益率、已实现波动率、交易量、换手率四个较能体现熊市与牛市的市场风格的变量</w:t>
      </w:r>
      <w:r w:rsidR="00A67375">
        <w:rPr>
          <w:rFonts w:hint="eastAsia"/>
        </w:rPr>
        <w:t>联合作为</w:t>
      </w:r>
      <w:r w:rsidR="006210A3">
        <w:rPr>
          <w:rFonts w:hint="eastAsia"/>
        </w:rPr>
        <w:t>服从多元高斯分布的</w:t>
      </w:r>
      <w:r w:rsidR="0053424B">
        <w:rPr>
          <w:rFonts w:hint="eastAsia"/>
        </w:rPr>
        <w:t>观测序列</w:t>
      </w:r>
      <w:r w:rsidR="002A3553">
        <w:rPr>
          <w:rFonts w:hint="eastAsia"/>
        </w:rPr>
        <w:t>，并将</w:t>
      </w:r>
      <w:r w:rsidR="001272E8">
        <w:rPr>
          <w:rFonts w:hint="eastAsia"/>
        </w:rPr>
        <w:t>熊市与牛市作为</w:t>
      </w:r>
      <w:proofErr w:type="gramStart"/>
      <w:r w:rsidR="00D7033F">
        <w:rPr>
          <w:rFonts w:hint="eastAsia"/>
        </w:rPr>
        <w:t>隐</w:t>
      </w:r>
      <w:proofErr w:type="gramEnd"/>
      <w:r w:rsidR="00D7033F">
        <w:rPr>
          <w:rFonts w:hint="eastAsia"/>
        </w:rPr>
        <w:t>马尔科夫模型的两个隐态</w:t>
      </w:r>
      <w:r w:rsidR="006D2A6E">
        <w:rPr>
          <w:rFonts w:hint="eastAsia"/>
        </w:rPr>
        <w:t>，建立</w:t>
      </w:r>
      <w:r w:rsidR="00D94AB3">
        <w:rPr>
          <w:rFonts w:hint="eastAsia"/>
        </w:rPr>
        <w:t>具有两个成分的高斯混合分布</w:t>
      </w:r>
      <w:r w:rsidR="002C191C">
        <w:rPr>
          <w:rFonts w:hint="eastAsia"/>
        </w:rPr>
        <w:t>隐马尔科夫</w:t>
      </w:r>
      <w:r w:rsidR="000D40FD">
        <w:rPr>
          <w:rFonts w:hint="eastAsia"/>
        </w:rPr>
        <w:t>模型</w:t>
      </w:r>
      <w:r w:rsidR="00813661">
        <w:rPr>
          <w:rFonts w:hint="eastAsia"/>
        </w:rPr>
        <w:t>，通过解码过程</w:t>
      </w:r>
      <w:r w:rsidR="00933B93">
        <w:rPr>
          <w:rFonts w:hint="eastAsia"/>
        </w:rPr>
        <w:t>得到每日对应的隐态（即属于熊市或牛市）</w:t>
      </w:r>
      <w:r w:rsidR="00B7215E">
        <w:rPr>
          <w:rFonts w:hint="eastAsia"/>
        </w:rPr>
        <w:t>，</w:t>
      </w:r>
      <w:r w:rsidR="00E4231A">
        <w:rPr>
          <w:rFonts w:hint="eastAsia"/>
        </w:rPr>
        <w:t>获得最终的牛熊分段结果</w:t>
      </w:r>
      <w:r w:rsidR="008869DF">
        <w:rPr>
          <w:rFonts w:hint="eastAsia"/>
        </w:rPr>
        <w:t>：</w:t>
      </w:r>
    </w:p>
    <w:p w14:paraId="2E24AACB" w14:textId="63C9666D" w:rsidR="00BB19A5" w:rsidRDefault="00B81452" w:rsidP="00370FE7">
      <w:pPr>
        <w:pStyle w:val="ac"/>
        <w:ind w:firstLine="420"/>
      </w:pPr>
      <w:r>
        <w:rPr>
          <w:rFonts w:hint="eastAsia"/>
        </w:rPr>
        <w:t>上证综指</w:t>
      </w:r>
      <w:r w:rsidR="00BA3113">
        <w:rPr>
          <w:rFonts w:hint="eastAsia"/>
        </w:rPr>
        <w:t>第1时段：2</w:t>
      </w:r>
      <w:r w:rsidR="00BA3113">
        <w:t>010</w:t>
      </w:r>
      <w:r w:rsidR="00BA3113">
        <w:rPr>
          <w:rFonts w:hint="eastAsia"/>
        </w:rPr>
        <w:t>年1月初至2</w:t>
      </w:r>
      <w:r w:rsidR="00BA3113">
        <w:t>014</w:t>
      </w:r>
      <w:r w:rsidR="00BA3113">
        <w:rPr>
          <w:rFonts w:hint="eastAsia"/>
        </w:rPr>
        <w:t>年1</w:t>
      </w:r>
      <w:r w:rsidR="00BA3113">
        <w:t>0</w:t>
      </w:r>
      <w:r w:rsidR="00BA3113">
        <w:rPr>
          <w:rFonts w:hint="eastAsia"/>
        </w:rPr>
        <w:t>月末</w:t>
      </w:r>
      <w:r w:rsidR="00E953EE">
        <w:rPr>
          <w:rFonts w:hint="eastAsia"/>
        </w:rPr>
        <w:t>，共1</w:t>
      </w:r>
      <w:r w:rsidR="00E953EE">
        <w:t>168</w:t>
      </w:r>
      <w:r w:rsidR="00E953EE">
        <w:rPr>
          <w:rFonts w:hint="eastAsia"/>
        </w:rPr>
        <w:t>个数据。</w:t>
      </w:r>
    </w:p>
    <w:p w14:paraId="406B3F9C" w14:textId="6DE08A6A" w:rsidR="00280841" w:rsidRDefault="00280841" w:rsidP="00370FE7">
      <w:pPr>
        <w:pStyle w:val="ac"/>
        <w:ind w:firstLine="420"/>
      </w:pPr>
      <w:r>
        <w:rPr>
          <w:rFonts w:hint="eastAsia"/>
        </w:rPr>
        <w:t>上证综指第2时段：</w:t>
      </w:r>
      <w:r w:rsidR="00B67AD7">
        <w:rPr>
          <w:rFonts w:hint="eastAsia"/>
        </w:rPr>
        <w:t>2</w:t>
      </w:r>
      <w:r w:rsidR="00B67AD7">
        <w:t>014</w:t>
      </w:r>
      <w:r w:rsidR="00B67AD7">
        <w:rPr>
          <w:rFonts w:hint="eastAsia"/>
        </w:rPr>
        <w:t>年</w:t>
      </w:r>
      <w:r w:rsidR="00B67AD7">
        <w:t>10</w:t>
      </w:r>
      <w:r w:rsidR="00B67AD7">
        <w:rPr>
          <w:rFonts w:hint="eastAsia"/>
        </w:rPr>
        <w:t>月初至2</w:t>
      </w:r>
      <w:r w:rsidR="00B67AD7">
        <w:t>016</w:t>
      </w:r>
      <w:r w:rsidR="00B67AD7">
        <w:rPr>
          <w:rFonts w:hint="eastAsia"/>
        </w:rPr>
        <w:t>年</w:t>
      </w:r>
      <w:r w:rsidR="00B67AD7">
        <w:t>3</w:t>
      </w:r>
      <w:r w:rsidR="00B67AD7">
        <w:rPr>
          <w:rFonts w:hint="eastAsia"/>
        </w:rPr>
        <w:t>月末，共</w:t>
      </w:r>
      <w:r w:rsidR="008C4996">
        <w:t>364</w:t>
      </w:r>
      <w:r w:rsidR="00B67AD7">
        <w:rPr>
          <w:rFonts w:hint="eastAsia"/>
        </w:rPr>
        <w:t>个数据。</w:t>
      </w:r>
    </w:p>
    <w:p w14:paraId="0912CFA9" w14:textId="525171E1" w:rsidR="00591302" w:rsidRDefault="00591302" w:rsidP="00591302">
      <w:pPr>
        <w:pStyle w:val="ac"/>
        <w:ind w:firstLine="420"/>
      </w:pPr>
      <w:r>
        <w:rPr>
          <w:rFonts w:hint="eastAsia"/>
        </w:rPr>
        <w:t>上证综指第</w:t>
      </w:r>
      <w:r w:rsidR="008112A5">
        <w:t>3</w:t>
      </w:r>
      <w:r>
        <w:rPr>
          <w:rFonts w:hint="eastAsia"/>
        </w:rPr>
        <w:t>时段：2</w:t>
      </w:r>
      <w:r>
        <w:t>01</w:t>
      </w:r>
      <w:r w:rsidR="00376BB2">
        <w:t>6</w:t>
      </w:r>
      <w:r>
        <w:rPr>
          <w:rFonts w:hint="eastAsia"/>
        </w:rPr>
        <w:t>年</w:t>
      </w:r>
      <w:r w:rsidR="00376BB2">
        <w:t>3</w:t>
      </w:r>
      <w:r>
        <w:rPr>
          <w:rFonts w:hint="eastAsia"/>
        </w:rPr>
        <w:t>月初至2</w:t>
      </w:r>
      <w:r>
        <w:t>01</w:t>
      </w:r>
      <w:r w:rsidR="00376BB2">
        <w:t>9</w:t>
      </w:r>
      <w:r>
        <w:rPr>
          <w:rFonts w:hint="eastAsia"/>
        </w:rPr>
        <w:t>年</w:t>
      </w:r>
      <w:r w:rsidR="00376BB2">
        <w:t>1</w:t>
      </w:r>
      <w:r>
        <w:rPr>
          <w:rFonts w:hint="eastAsia"/>
        </w:rPr>
        <w:t>月末，共</w:t>
      </w:r>
      <w:r w:rsidR="00F9796D">
        <w:t>716</w:t>
      </w:r>
      <w:r>
        <w:rPr>
          <w:rFonts w:hint="eastAsia"/>
        </w:rPr>
        <w:t>个数据。</w:t>
      </w:r>
    </w:p>
    <w:p w14:paraId="6952119D" w14:textId="6F116B81" w:rsidR="00CB2FD6" w:rsidRDefault="00141E95" w:rsidP="00CB2FD6">
      <w:pPr>
        <w:pStyle w:val="ac"/>
        <w:ind w:firstLine="420"/>
      </w:pPr>
      <w:r>
        <w:rPr>
          <w:rFonts w:hint="eastAsia"/>
        </w:rPr>
        <w:t>创业板指</w:t>
      </w:r>
      <w:r w:rsidR="00CB2FD6">
        <w:rPr>
          <w:rFonts w:hint="eastAsia"/>
        </w:rPr>
        <w:t>第1时段：2</w:t>
      </w:r>
      <w:r w:rsidR="00CB2FD6">
        <w:t>010</w:t>
      </w:r>
      <w:r w:rsidR="00CB2FD6">
        <w:rPr>
          <w:rFonts w:hint="eastAsia"/>
        </w:rPr>
        <w:t>年</w:t>
      </w:r>
      <w:r w:rsidR="004E1171">
        <w:t>6</w:t>
      </w:r>
      <w:r w:rsidR="00CB2FD6">
        <w:rPr>
          <w:rFonts w:hint="eastAsia"/>
        </w:rPr>
        <w:t>月初至2</w:t>
      </w:r>
      <w:r w:rsidR="00CB2FD6">
        <w:t>01</w:t>
      </w:r>
      <w:r w:rsidR="004E1171">
        <w:t>5</w:t>
      </w:r>
      <w:r w:rsidR="00CB2FD6">
        <w:rPr>
          <w:rFonts w:hint="eastAsia"/>
        </w:rPr>
        <w:t>年</w:t>
      </w:r>
      <w:r w:rsidR="004E1171">
        <w:t>4</w:t>
      </w:r>
      <w:r w:rsidR="00CB2FD6">
        <w:rPr>
          <w:rFonts w:hint="eastAsia"/>
        </w:rPr>
        <w:t>月末，共1</w:t>
      </w:r>
      <w:r w:rsidR="00CB2FD6">
        <w:t>1</w:t>
      </w:r>
      <w:r w:rsidR="004E1171">
        <w:t>90</w:t>
      </w:r>
      <w:r w:rsidR="00CB2FD6">
        <w:rPr>
          <w:rFonts w:hint="eastAsia"/>
        </w:rPr>
        <w:t>个数据。</w:t>
      </w:r>
    </w:p>
    <w:p w14:paraId="0C7AA39B" w14:textId="6C4C67DF" w:rsidR="00CB2FD6" w:rsidRDefault="00141E95" w:rsidP="00CB2FD6">
      <w:pPr>
        <w:pStyle w:val="ac"/>
        <w:ind w:firstLine="420"/>
      </w:pPr>
      <w:r>
        <w:rPr>
          <w:rFonts w:hint="eastAsia"/>
        </w:rPr>
        <w:t>创业板指</w:t>
      </w:r>
      <w:r w:rsidR="00CB2FD6">
        <w:rPr>
          <w:rFonts w:hint="eastAsia"/>
        </w:rPr>
        <w:t>第2时段：2</w:t>
      </w:r>
      <w:r w:rsidR="00CB2FD6">
        <w:t>01</w:t>
      </w:r>
      <w:r w:rsidR="00782CC0">
        <w:t>5</w:t>
      </w:r>
      <w:r w:rsidR="00CB2FD6">
        <w:rPr>
          <w:rFonts w:hint="eastAsia"/>
        </w:rPr>
        <w:t>年</w:t>
      </w:r>
      <w:r w:rsidR="00782CC0">
        <w:t>5</w:t>
      </w:r>
      <w:r w:rsidR="00CB2FD6">
        <w:rPr>
          <w:rFonts w:hint="eastAsia"/>
        </w:rPr>
        <w:t>月初至2</w:t>
      </w:r>
      <w:r w:rsidR="00CB2FD6">
        <w:t>016</w:t>
      </w:r>
      <w:r w:rsidR="00CB2FD6">
        <w:rPr>
          <w:rFonts w:hint="eastAsia"/>
        </w:rPr>
        <w:t>年</w:t>
      </w:r>
      <w:r w:rsidR="00782CC0">
        <w:t>4</w:t>
      </w:r>
      <w:r w:rsidR="00CB2FD6">
        <w:rPr>
          <w:rFonts w:hint="eastAsia"/>
        </w:rPr>
        <w:t>月末，共</w:t>
      </w:r>
      <w:r w:rsidR="00782CC0">
        <w:t>266</w:t>
      </w:r>
      <w:r w:rsidR="00CB2FD6">
        <w:rPr>
          <w:rFonts w:hint="eastAsia"/>
        </w:rPr>
        <w:t>个数据。</w:t>
      </w:r>
    </w:p>
    <w:p w14:paraId="57E3368B" w14:textId="19139ED6" w:rsidR="00CB2FD6" w:rsidRDefault="00141E95" w:rsidP="00CB2FD6">
      <w:pPr>
        <w:pStyle w:val="ac"/>
        <w:ind w:firstLine="420"/>
      </w:pPr>
      <w:r>
        <w:rPr>
          <w:rFonts w:hint="eastAsia"/>
        </w:rPr>
        <w:lastRenderedPageBreak/>
        <w:t>创业板指</w:t>
      </w:r>
      <w:r w:rsidR="00CB2FD6">
        <w:rPr>
          <w:rFonts w:hint="eastAsia"/>
        </w:rPr>
        <w:t>第</w:t>
      </w:r>
      <w:r w:rsidR="00CB2FD6">
        <w:t>3</w:t>
      </w:r>
      <w:r w:rsidR="00CB2FD6">
        <w:rPr>
          <w:rFonts w:hint="eastAsia"/>
        </w:rPr>
        <w:t>时段：2</w:t>
      </w:r>
      <w:r w:rsidR="00CB2FD6">
        <w:t>016</w:t>
      </w:r>
      <w:r w:rsidR="00CB2FD6">
        <w:rPr>
          <w:rFonts w:hint="eastAsia"/>
        </w:rPr>
        <w:t>年</w:t>
      </w:r>
      <w:r w:rsidR="006D15E6">
        <w:t>4</w:t>
      </w:r>
      <w:r w:rsidR="00CB2FD6">
        <w:rPr>
          <w:rFonts w:hint="eastAsia"/>
        </w:rPr>
        <w:t>月初至2</w:t>
      </w:r>
      <w:r w:rsidR="00CB2FD6">
        <w:t>019</w:t>
      </w:r>
      <w:r w:rsidR="00CB2FD6">
        <w:rPr>
          <w:rFonts w:hint="eastAsia"/>
        </w:rPr>
        <w:t>年</w:t>
      </w:r>
      <w:r w:rsidR="00CB2FD6">
        <w:t>1</w:t>
      </w:r>
      <w:r w:rsidR="00CB2FD6">
        <w:rPr>
          <w:rFonts w:hint="eastAsia"/>
        </w:rPr>
        <w:t>月末，共</w:t>
      </w:r>
      <w:r w:rsidR="006D15E6">
        <w:t>693</w:t>
      </w:r>
      <w:r w:rsidR="00CB2FD6">
        <w:rPr>
          <w:rFonts w:hint="eastAsia"/>
        </w:rPr>
        <w:t>个数据。</w:t>
      </w:r>
    </w:p>
    <w:p w14:paraId="42B0460B" w14:textId="70CEA715" w:rsidR="00CB2FD6" w:rsidRDefault="00141E95" w:rsidP="00CB2FD6">
      <w:pPr>
        <w:pStyle w:val="ac"/>
        <w:ind w:firstLine="420"/>
      </w:pPr>
      <w:r>
        <w:rPr>
          <w:rFonts w:hint="eastAsia"/>
        </w:rPr>
        <w:t>深证成指</w:t>
      </w:r>
      <w:r w:rsidR="00CB2FD6">
        <w:rPr>
          <w:rFonts w:hint="eastAsia"/>
        </w:rPr>
        <w:t>第1时段：2</w:t>
      </w:r>
      <w:r w:rsidR="00CB2FD6">
        <w:t>010</w:t>
      </w:r>
      <w:r w:rsidR="00CB2FD6">
        <w:rPr>
          <w:rFonts w:hint="eastAsia"/>
        </w:rPr>
        <w:t>年1月初至2</w:t>
      </w:r>
      <w:r w:rsidR="00CB2FD6">
        <w:t>01</w:t>
      </w:r>
      <w:r w:rsidR="00C5109D">
        <w:t>5</w:t>
      </w:r>
      <w:r w:rsidR="00CB2FD6">
        <w:rPr>
          <w:rFonts w:hint="eastAsia"/>
        </w:rPr>
        <w:t>年</w:t>
      </w:r>
      <w:r w:rsidR="00C5109D">
        <w:t>4</w:t>
      </w:r>
      <w:r w:rsidR="00CB2FD6">
        <w:rPr>
          <w:rFonts w:hint="eastAsia"/>
        </w:rPr>
        <w:t>月末，共1</w:t>
      </w:r>
      <w:r w:rsidR="00CB07FA">
        <w:t>290</w:t>
      </w:r>
      <w:r w:rsidR="00CB2FD6">
        <w:rPr>
          <w:rFonts w:hint="eastAsia"/>
        </w:rPr>
        <w:t>个数据。</w:t>
      </w:r>
    </w:p>
    <w:p w14:paraId="7F7BDBC6" w14:textId="7DE0ACA0" w:rsidR="00CB2FD6" w:rsidRDefault="00141E95" w:rsidP="00CB2FD6">
      <w:pPr>
        <w:pStyle w:val="ac"/>
        <w:ind w:firstLine="420"/>
      </w:pPr>
      <w:r>
        <w:rPr>
          <w:rFonts w:hint="eastAsia"/>
        </w:rPr>
        <w:t>深证成指</w:t>
      </w:r>
      <w:r w:rsidR="00CB2FD6">
        <w:rPr>
          <w:rFonts w:hint="eastAsia"/>
        </w:rPr>
        <w:t>第2时段：2</w:t>
      </w:r>
      <w:r w:rsidR="00CB2FD6">
        <w:t>01</w:t>
      </w:r>
      <w:r w:rsidR="00347A8F">
        <w:t>5</w:t>
      </w:r>
      <w:r w:rsidR="00CB2FD6">
        <w:rPr>
          <w:rFonts w:hint="eastAsia"/>
        </w:rPr>
        <w:t>年</w:t>
      </w:r>
      <w:r w:rsidR="00347A8F">
        <w:t>4</w:t>
      </w:r>
      <w:r w:rsidR="00CB2FD6">
        <w:rPr>
          <w:rFonts w:hint="eastAsia"/>
        </w:rPr>
        <w:t>月初至2</w:t>
      </w:r>
      <w:r w:rsidR="00CB2FD6">
        <w:t>016</w:t>
      </w:r>
      <w:r w:rsidR="00CB2FD6">
        <w:rPr>
          <w:rFonts w:hint="eastAsia"/>
        </w:rPr>
        <w:t>年</w:t>
      </w:r>
      <w:r w:rsidR="00347A8F">
        <w:t>8</w:t>
      </w:r>
      <w:r w:rsidR="00CB2FD6">
        <w:rPr>
          <w:rFonts w:hint="eastAsia"/>
        </w:rPr>
        <w:t>月末，共</w:t>
      </w:r>
      <w:r w:rsidR="00347A8F">
        <w:t>351</w:t>
      </w:r>
      <w:r w:rsidR="00CB2FD6">
        <w:rPr>
          <w:rFonts w:hint="eastAsia"/>
        </w:rPr>
        <w:t>个数据。</w:t>
      </w:r>
    </w:p>
    <w:p w14:paraId="4DAB3B95" w14:textId="21644A5F" w:rsidR="00CB2FD6" w:rsidRDefault="00141E95" w:rsidP="00CB2FD6">
      <w:pPr>
        <w:pStyle w:val="ac"/>
        <w:ind w:firstLine="420"/>
      </w:pPr>
      <w:r>
        <w:rPr>
          <w:rFonts w:hint="eastAsia"/>
        </w:rPr>
        <w:t>深证成指</w:t>
      </w:r>
      <w:r w:rsidR="00CB2FD6">
        <w:rPr>
          <w:rFonts w:hint="eastAsia"/>
        </w:rPr>
        <w:t>第</w:t>
      </w:r>
      <w:r w:rsidR="00CB2FD6">
        <w:t>3</w:t>
      </w:r>
      <w:r w:rsidR="00CB2FD6">
        <w:rPr>
          <w:rFonts w:hint="eastAsia"/>
        </w:rPr>
        <w:t>时段：2</w:t>
      </w:r>
      <w:r w:rsidR="00CB2FD6">
        <w:t>016</w:t>
      </w:r>
      <w:r w:rsidR="00CB2FD6">
        <w:rPr>
          <w:rFonts w:hint="eastAsia"/>
        </w:rPr>
        <w:t>年</w:t>
      </w:r>
      <w:r w:rsidR="00541644">
        <w:t>8</w:t>
      </w:r>
      <w:r w:rsidR="00CB2FD6">
        <w:rPr>
          <w:rFonts w:hint="eastAsia"/>
        </w:rPr>
        <w:t>月初至2</w:t>
      </w:r>
      <w:r w:rsidR="00CB2FD6">
        <w:t>019</w:t>
      </w:r>
      <w:r w:rsidR="00CB2FD6">
        <w:rPr>
          <w:rFonts w:hint="eastAsia"/>
        </w:rPr>
        <w:t>年</w:t>
      </w:r>
      <w:r w:rsidR="00CB2FD6">
        <w:t>1</w:t>
      </w:r>
      <w:r w:rsidR="00CB2FD6">
        <w:rPr>
          <w:rFonts w:hint="eastAsia"/>
        </w:rPr>
        <w:t>月末，共</w:t>
      </w:r>
      <w:r w:rsidR="00541644">
        <w:t>610</w:t>
      </w:r>
      <w:r w:rsidR="00CB2FD6">
        <w:rPr>
          <w:rFonts w:hint="eastAsia"/>
        </w:rPr>
        <w:t>个数据。</w:t>
      </w:r>
    </w:p>
    <w:p w14:paraId="198AACE4" w14:textId="7F03045D" w:rsidR="00CB2FD6" w:rsidRPr="00CB2FD6" w:rsidRDefault="00E12619" w:rsidP="001C240D">
      <w:pPr>
        <w:pStyle w:val="a0"/>
        <w:spacing w:before="156"/>
      </w:pPr>
      <w:bookmarkStart w:id="32" w:name="_Toc4249710"/>
      <w:r>
        <w:rPr>
          <w:rFonts w:hint="eastAsia"/>
        </w:rPr>
        <w:t>日历效应检验结果分析</w:t>
      </w:r>
      <w:bookmarkEnd w:id="32"/>
    </w:p>
    <w:p w14:paraId="15AABC78" w14:textId="249A1DBF" w:rsidR="004A29D3" w:rsidRDefault="000F21E4" w:rsidP="00E840CF">
      <w:pPr>
        <w:pStyle w:val="a1"/>
        <w:spacing w:before="156" w:after="156"/>
      </w:pPr>
      <w:bookmarkStart w:id="33" w:name="_Toc4249711"/>
      <w:r>
        <w:rPr>
          <w:rFonts w:hint="eastAsia"/>
        </w:rPr>
        <w:t>模型</w:t>
      </w:r>
      <w:r w:rsidR="00DE4E3B">
        <w:rPr>
          <w:rFonts w:hint="eastAsia"/>
        </w:rPr>
        <w:t>分布</w:t>
      </w:r>
      <w:r>
        <w:rPr>
          <w:rFonts w:hint="eastAsia"/>
        </w:rPr>
        <w:t>假设</w:t>
      </w:r>
      <w:r w:rsidR="00DE4E3B">
        <w:rPr>
          <w:rFonts w:hint="eastAsia"/>
        </w:rPr>
        <w:t>确定结果</w:t>
      </w:r>
      <w:bookmarkEnd w:id="33"/>
    </w:p>
    <w:p w14:paraId="1D486B07" w14:textId="1FF3F0D7" w:rsidR="006F50DE" w:rsidRDefault="006F50DE" w:rsidP="006F50DE">
      <w:pPr>
        <w:pStyle w:val="ac"/>
        <w:ind w:firstLine="420"/>
      </w:pPr>
      <w:r>
        <w:rPr>
          <w:rFonts w:hint="eastAsia"/>
        </w:rPr>
        <w:t>各类检验的结果与最终分布的确定结果如下表所示：</w:t>
      </w:r>
    </w:p>
    <w:p w14:paraId="72A7470E" w14:textId="111A1D60" w:rsidR="006610D2" w:rsidRPr="005A5A75" w:rsidRDefault="006610D2" w:rsidP="006610D2">
      <w:pPr>
        <w:pStyle w:val="ac"/>
        <w:ind w:firstLine="422"/>
        <w:jc w:val="center"/>
        <w:rPr>
          <w:b/>
        </w:rPr>
      </w:pPr>
      <w:r w:rsidRPr="005A5A75">
        <w:rPr>
          <w:rFonts w:hint="eastAsia"/>
          <w:b/>
        </w:rPr>
        <w:t>表3-</w:t>
      </w:r>
      <w:r w:rsidR="00F662EC">
        <w:rPr>
          <w:b/>
        </w:rPr>
        <w:t>2</w:t>
      </w:r>
      <w:r w:rsidRPr="005A5A75">
        <w:rPr>
          <w:b/>
        </w:rPr>
        <w:t xml:space="preserve"> </w:t>
      </w:r>
      <w:r>
        <w:rPr>
          <w:rFonts w:hint="eastAsia"/>
          <w:b/>
        </w:rPr>
        <w:t>模型分布假设选择</w:t>
      </w:r>
      <w:r w:rsidRPr="005A5A75">
        <w:rPr>
          <w:rFonts w:hint="eastAsia"/>
          <w:b/>
        </w:rPr>
        <w:t>结果</w:t>
      </w:r>
    </w:p>
    <w:tbl>
      <w:tblPr>
        <w:tblW w:w="11600" w:type="dxa"/>
        <w:tblInd w:w="-1641" w:type="dxa"/>
        <w:tblLook w:val="04A0" w:firstRow="1" w:lastRow="0" w:firstColumn="1" w:lastColumn="0" w:noHBand="0" w:noVBand="1"/>
      </w:tblPr>
      <w:tblGrid>
        <w:gridCol w:w="1074"/>
        <w:gridCol w:w="1066"/>
        <w:gridCol w:w="1769"/>
        <w:gridCol w:w="1985"/>
        <w:gridCol w:w="2394"/>
        <w:gridCol w:w="936"/>
        <w:gridCol w:w="1116"/>
        <w:gridCol w:w="1260"/>
      </w:tblGrid>
      <w:tr w:rsidR="008C2FFA" w:rsidRPr="002E4D84" w14:paraId="05EB01EB" w14:textId="77777777" w:rsidTr="002B7A21">
        <w:trPr>
          <w:trHeight w:val="480"/>
        </w:trPr>
        <w:tc>
          <w:tcPr>
            <w:tcW w:w="1074" w:type="dxa"/>
            <w:tcBorders>
              <w:top w:val="single" w:sz="4" w:space="0" w:color="auto"/>
              <w:left w:val="nil"/>
              <w:bottom w:val="single" w:sz="4" w:space="0" w:color="auto"/>
              <w:right w:val="nil"/>
            </w:tcBorders>
            <w:shd w:val="clear" w:color="auto" w:fill="auto"/>
            <w:noWrap/>
            <w:vAlign w:val="center"/>
            <w:hideMark/>
          </w:tcPr>
          <w:p w14:paraId="14D8E210"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股指名称</w:t>
            </w:r>
          </w:p>
        </w:tc>
        <w:tc>
          <w:tcPr>
            <w:tcW w:w="1066" w:type="dxa"/>
            <w:tcBorders>
              <w:top w:val="single" w:sz="4" w:space="0" w:color="auto"/>
              <w:left w:val="nil"/>
              <w:bottom w:val="single" w:sz="4" w:space="0" w:color="auto"/>
              <w:right w:val="nil"/>
            </w:tcBorders>
            <w:shd w:val="clear" w:color="auto" w:fill="auto"/>
            <w:noWrap/>
            <w:vAlign w:val="center"/>
            <w:hideMark/>
          </w:tcPr>
          <w:p w14:paraId="5F6542A6" w14:textId="4A7D78C5"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观测值</w:t>
            </w:r>
          </w:p>
        </w:tc>
        <w:tc>
          <w:tcPr>
            <w:tcW w:w="1769" w:type="dxa"/>
            <w:tcBorders>
              <w:top w:val="single" w:sz="4" w:space="0" w:color="auto"/>
              <w:left w:val="nil"/>
              <w:bottom w:val="single" w:sz="4" w:space="0" w:color="auto"/>
              <w:right w:val="nil"/>
            </w:tcBorders>
            <w:shd w:val="clear" w:color="auto" w:fill="auto"/>
            <w:vAlign w:val="center"/>
            <w:hideMark/>
          </w:tcPr>
          <w:p w14:paraId="4ABAB50B"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GARCH效应检验</w:t>
            </w:r>
            <w:r w:rsidRPr="002E4D84">
              <w:rPr>
                <w:rFonts w:ascii="宋体" w:eastAsia="宋体" w:hAnsi="宋体" w:cs="宋体" w:hint="eastAsia"/>
                <w:color w:val="000000"/>
                <w:kern w:val="0"/>
                <w:sz w:val="20"/>
                <w:szCs w:val="20"/>
              </w:rPr>
              <w:br/>
            </w:r>
            <w:proofErr w:type="spellStart"/>
            <w:r w:rsidRPr="002E4D84">
              <w:rPr>
                <w:rFonts w:ascii="宋体" w:eastAsia="宋体" w:hAnsi="宋体" w:cs="宋体" w:hint="eastAsia"/>
                <w:color w:val="000000"/>
                <w:kern w:val="0"/>
                <w:sz w:val="20"/>
                <w:szCs w:val="20"/>
              </w:rPr>
              <w:t>Ljung</w:t>
            </w:r>
            <w:proofErr w:type="spellEnd"/>
            <w:r w:rsidRPr="002E4D84">
              <w:rPr>
                <w:rFonts w:ascii="宋体" w:eastAsia="宋体" w:hAnsi="宋体" w:cs="宋体" w:hint="eastAsia"/>
                <w:color w:val="000000"/>
                <w:kern w:val="0"/>
                <w:sz w:val="20"/>
                <w:szCs w:val="20"/>
              </w:rPr>
              <w:t>-Box</w:t>
            </w:r>
          </w:p>
        </w:tc>
        <w:tc>
          <w:tcPr>
            <w:tcW w:w="1985" w:type="dxa"/>
            <w:tcBorders>
              <w:top w:val="single" w:sz="4" w:space="0" w:color="auto"/>
              <w:left w:val="nil"/>
              <w:bottom w:val="single" w:sz="4" w:space="0" w:color="auto"/>
              <w:right w:val="nil"/>
            </w:tcBorders>
            <w:shd w:val="clear" w:color="auto" w:fill="auto"/>
            <w:vAlign w:val="center"/>
            <w:hideMark/>
          </w:tcPr>
          <w:p w14:paraId="77C03F8F" w14:textId="59183CA0"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分布假设</w:t>
            </w:r>
          </w:p>
        </w:tc>
        <w:tc>
          <w:tcPr>
            <w:tcW w:w="2394" w:type="dxa"/>
            <w:tcBorders>
              <w:top w:val="single" w:sz="4" w:space="0" w:color="auto"/>
              <w:left w:val="nil"/>
              <w:bottom w:val="single" w:sz="4" w:space="0" w:color="auto"/>
              <w:right w:val="nil"/>
            </w:tcBorders>
            <w:shd w:val="clear" w:color="auto" w:fill="auto"/>
            <w:vAlign w:val="center"/>
            <w:hideMark/>
          </w:tcPr>
          <w:p w14:paraId="2553459D"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分布参数</w:t>
            </w:r>
          </w:p>
        </w:tc>
        <w:tc>
          <w:tcPr>
            <w:tcW w:w="936" w:type="dxa"/>
            <w:tcBorders>
              <w:top w:val="single" w:sz="4" w:space="0" w:color="auto"/>
              <w:left w:val="nil"/>
              <w:bottom w:val="single" w:sz="4" w:space="0" w:color="auto"/>
              <w:right w:val="nil"/>
            </w:tcBorders>
            <w:shd w:val="clear" w:color="auto" w:fill="auto"/>
            <w:noWrap/>
            <w:vAlign w:val="center"/>
            <w:hideMark/>
          </w:tcPr>
          <w:p w14:paraId="06A26AD6"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KS检验</w:t>
            </w:r>
          </w:p>
        </w:tc>
        <w:tc>
          <w:tcPr>
            <w:tcW w:w="1116" w:type="dxa"/>
            <w:tcBorders>
              <w:top w:val="single" w:sz="4" w:space="0" w:color="auto"/>
              <w:left w:val="nil"/>
              <w:bottom w:val="single" w:sz="4" w:space="0" w:color="auto"/>
              <w:right w:val="nil"/>
            </w:tcBorders>
            <w:shd w:val="clear" w:color="auto" w:fill="auto"/>
            <w:noWrap/>
            <w:vAlign w:val="center"/>
            <w:hideMark/>
          </w:tcPr>
          <w:p w14:paraId="1FE93C35"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具体模型</w:t>
            </w:r>
          </w:p>
        </w:tc>
        <w:tc>
          <w:tcPr>
            <w:tcW w:w="1260" w:type="dxa"/>
            <w:tcBorders>
              <w:top w:val="single" w:sz="4" w:space="0" w:color="auto"/>
              <w:left w:val="nil"/>
              <w:bottom w:val="single" w:sz="4" w:space="0" w:color="auto"/>
              <w:right w:val="nil"/>
            </w:tcBorders>
            <w:shd w:val="clear" w:color="auto" w:fill="auto"/>
            <w:noWrap/>
            <w:vAlign w:val="center"/>
            <w:hideMark/>
          </w:tcPr>
          <w:p w14:paraId="51B77407"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结果</w:t>
            </w:r>
          </w:p>
        </w:tc>
      </w:tr>
      <w:tr w:rsidR="008C2FFA" w:rsidRPr="002E4D84" w14:paraId="106A019B" w14:textId="77777777" w:rsidTr="002B7A21">
        <w:trPr>
          <w:trHeight w:hRule="exact" w:val="567"/>
        </w:trPr>
        <w:tc>
          <w:tcPr>
            <w:tcW w:w="1074" w:type="dxa"/>
            <w:vMerge w:val="restart"/>
            <w:tcBorders>
              <w:top w:val="single" w:sz="4" w:space="0" w:color="auto"/>
              <w:left w:val="nil"/>
              <w:bottom w:val="nil"/>
              <w:right w:val="nil"/>
            </w:tcBorders>
            <w:shd w:val="clear" w:color="auto" w:fill="auto"/>
            <w:noWrap/>
            <w:vAlign w:val="center"/>
            <w:hideMark/>
          </w:tcPr>
          <w:p w14:paraId="23B551E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上证综指</w:t>
            </w:r>
          </w:p>
        </w:tc>
        <w:tc>
          <w:tcPr>
            <w:tcW w:w="1066" w:type="dxa"/>
            <w:vMerge w:val="restart"/>
            <w:tcBorders>
              <w:top w:val="single" w:sz="4" w:space="0" w:color="auto"/>
              <w:left w:val="nil"/>
              <w:bottom w:val="nil"/>
              <w:right w:val="nil"/>
            </w:tcBorders>
            <w:shd w:val="clear" w:color="auto" w:fill="auto"/>
            <w:vAlign w:val="center"/>
            <w:hideMark/>
          </w:tcPr>
          <w:p w14:paraId="7E1350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single" w:sz="4" w:space="0" w:color="auto"/>
              <w:left w:val="nil"/>
              <w:bottom w:val="nil"/>
              <w:right w:val="nil"/>
            </w:tcBorders>
            <w:shd w:val="clear" w:color="auto" w:fill="auto"/>
            <w:vAlign w:val="center"/>
            <w:hideMark/>
          </w:tcPr>
          <w:p w14:paraId="45F7989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Q(8)=683.26</w:t>
            </w:r>
            <w:r w:rsidRPr="002E4D84">
              <w:rPr>
                <w:rFonts w:ascii="宋体" w:eastAsia="宋体" w:hAnsi="宋体" w:cs="宋体" w:hint="eastAsia"/>
                <w:color w:val="000000"/>
                <w:kern w:val="0"/>
                <w:sz w:val="18"/>
                <w:szCs w:val="18"/>
              </w:rPr>
              <w:br/>
              <w:t>***</w:t>
            </w:r>
          </w:p>
        </w:tc>
        <w:tc>
          <w:tcPr>
            <w:tcW w:w="1985" w:type="dxa"/>
            <w:tcBorders>
              <w:top w:val="single" w:sz="4" w:space="0" w:color="auto"/>
              <w:left w:val="nil"/>
              <w:bottom w:val="nil"/>
              <w:right w:val="nil"/>
            </w:tcBorders>
            <w:shd w:val="clear" w:color="auto" w:fill="auto"/>
            <w:noWrap/>
            <w:vAlign w:val="center"/>
            <w:hideMark/>
          </w:tcPr>
          <w:p w14:paraId="46A6261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single" w:sz="4" w:space="0" w:color="auto"/>
              <w:left w:val="nil"/>
              <w:bottom w:val="nil"/>
              <w:right w:val="nil"/>
            </w:tcBorders>
            <w:shd w:val="clear" w:color="auto" w:fill="auto"/>
            <w:noWrap/>
            <w:vAlign w:val="center"/>
            <w:hideMark/>
          </w:tcPr>
          <w:p w14:paraId="6F0FE1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single" w:sz="4" w:space="0" w:color="auto"/>
              <w:left w:val="nil"/>
              <w:bottom w:val="nil"/>
              <w:right w:val="nil"/>
            </w:tcBorders>
            <w:shd w:val="clear" w:color="auto" w:fill="auto"/>
            <w:vAlign w:val="center"/>
            <w:hideMark/>
          </w:tcPr>
          <w:p w14:paraId="4F3E444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0.046467</w:t>
            </w:r>
            <w:r w:rsidRPr="002E4D84">
              <w:rPr>
                <w:rFonts w:ascii="宋体" w:eastAsia="宋体" w:hAnsi="宋体" w:cs="宋体" w:hint="eastAsia"/>
                <w:color w:val="000000"/>
                <w:kern w:val="0"/>
                <w:sz w:val="18"/>
                <w:szCs w:val="18"/>
              </w:rPr>
              <w:br/>
              <w:t>***</w:t>
            </w:r>
          </w:p>
        </w:tc>
        <w:tc>
          <w:tcPr>
            <w:tcW w:w="1116" w:type="dxa"/>
            <w:vMerge w:val="restart"/>
            <w:tcBorders>
              <w:top w:val="single" w:sz="4" w:space="0" w:color="auto"/>
              <w:left w:val="nil"/>
              <w:bottom w:val="nil"/>
              <w:right w:val="nil"/>
            </w:tcBorders>
            <w:shd w:val="clear" w:color="auto" w:fill="auto"/>
            <w:vAlign w:val="center"/>
            <w:hideMark/>
          </w:tcPr>
          <w:p w14:paraId="22CD416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single" w:sz="4" w:space="0" w:color="auto"/>
              <w:left w:val="nil"/>
              <w:bottom w:val="nil"/>
              <w:right w:val="nil"/>
            </w:tcBorders>
            <w:shd w:val="clear" w:color="auto" w:fill="auto"/>
            <w:noWrap/>
            <w:vAlign w:val="center"/>
            <w:hideMark/>
          </w:tcPr>
          <w:p w14:paraId="3753442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01B706AE" w14:textId="77777777" w:rsidTr="002E4D84">
        <w:trPr>
          <w:trHeight w:hRule="exact" w:val="567"/>
        </w:trPr>
        <w:tc>
          <w:tcPr>
            <w:tcW w:w="1074" w:type="dxa"/>
            <w:vMerge/>
            <w:tcBorders>
              <w:top w:val="nil"/>
              <w:left w:val="nil"/>
              <w:bottom w:val="nil"/>
              <w:right w:val="nil"/>
            </w:tcBorders>
            <w:vAlign w:val="center"/>
            <w:hideMark/>
          </w:tcPr>
          <w:p w14:paraId="4DCC59B2"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3399D8F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3024F9E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159511E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12DBA6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自由度4.6</w:t>
            </w:r>
          </w:p>
        </w:tc>
        <w:tc>
          <w:tcPr>
            <w:tcW w:w="936" w:type="dxa"/>
            <w:tcBorders>
              <w:top w:val="nil"/>
              <w:left w:val="nil"/>
              <w:bottom w:val="nil"/>
              <w:right w:val="nil"/>
            </w:tcBorders>
            <w:shd w:val="clear" w:color="auto" w:fill="auto"/>
            <w:vAlign w:val="center"/>
            <w:hideMark/>
          </w:tcPr>
          <w:p w14:paraId="0F84CF7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0.066286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518049C"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575C298"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07AA0A17" w14:textId="77777777" w:rsidTr="00E05689">
        <w:trPr>
          <w:trHeight w:hRule="exact" w:val="387"/>
        </w:trPr>
        <w:tc>
          <w:tcPr>
            <w:tcW w:w="1074" w:type="dxa"/>
            <w:vMerge/>
            <w:tcBorders>
              <w:top w:val="nil"/>
              <w:left w:val="nil"/>
              <w:bottom w:val="nil"/>
              <w:right w:val="nil"/>
            </w:tcBorders>
            <w:vAlign w:val="center"/>
            <w:hideMark/>
          </w:tcPr>
          <w:p w14:paraId="6588034C"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2DF35C6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C2C5AB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CA212D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70BAEB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自由度1.2</w:t>
            </w:r>
          </w:p>
        </w:tc>
        <w:tc>
          <w:tcPr>
            <w:tcW w:w="936" w:type="dxa"/>
            <w:tcBorders>
              <w:top w:val="nil"/>
              <w:left w:val="nil"/>
              <w:bottom w:val="nil"/>
              <w:right w:val="nil"/>
            </w:tcBorders>
            <w:shd w:val="clear" w:color="auto" w:fill="auto"/>
            <w:noWrap/>
            <w:vAlign w:val="center"/>
            <w:hideMark/>
          </w:tcPr>
          <w:p w14:paraId="4DF9A0C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0.0159</w:t>
            </w:r>
          </w:p>
        </w:tc>
        <w:tc>
          <w:tcPr>
            <w:tcW w:w="1116" w:type="dxa"/>
            <w:vMerge/>
            <w:tcBorders>
              <w:top w:val="nil"/>
              <w:left w:val="nil"/>
              <w:bottom w:val="nil"/>
              <w:right w:val="nil"/>
            </w:tcBorders>
            <w:vAlign w:val="center"/>
            <w:hideMark/>
          </w:tcPr>
          <w:p w14:paraId="7C99458F"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F0E6E4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791E13E"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2151DBD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创业板指</w:t>
            </w:r>
          </w:p>
        </w:tc>
        <w:tc>
          <w:tcPr>
            <w:tcW w:w="1066" w:type="dxa"/>
            <w:vMerge w:val="restart"/>
            <w:tcBorders>
              <w:top w:val="nil"/>
              <w:left w:val="nil"/>
              <w:bottom w:val="nil"/>
              <w:right w:val="nil"/>
            </w:tcBorders>
            <w:shd w:val="clear" w:color="auto" w:fill="auto"/>
            <w:vAlign w:val="center"/>
            <w:hideMark/>
          </w:tcPr>
          <w:p w14:paraId="5C6B858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2108</w:t>
            </w:r>
            <w:r w:rsidRPr="002E4D84">
              <w:rPr>
                <w:rFonts w:ascii="宋体" w:eastAsia="宋体" w:hAnsi="宋体" w:cs="宋体" w:hint="eastAsia"/>
                <w:color w:val="000000"/>
                <w:kern w:val="0"/>
                <w:sz w:val="18"/>
                <w:szCs w:val="18"/>
              </w:rPr>
              <w:br/>
              <w:t>ln(2108)≈8</w:t>
            </w:r>
          </w:p>
        </w:tc>
        <w:tc>
          <w:tcPr>
            <w:tcW w:w="1769" w:type="dxa"/>
            <w:vMerge w:val="restart"/>
            <w:tcBorders>
              <w:top w:val="nil"/>
              <w:left w:val="nil"/>
              <w:bottom w:val="nil"/>
              <w:right w:val="nil"/>
            </w:tcBorders>
            <w:shd w:val="clear" w:color="auto" w:fill="auto"/>
            <w:vAlign w:val="center"/>
            <w:hideMark/>
          </w:tcPr>
          <w:p w14:paraId="23EE24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Q(8)=687.21</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020B30E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025FC61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2F4029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0.052258</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4B7A1C4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ARMA(1,1)</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BF1A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2271C330" w14:textId="77777777" w:rsidTr="002E4D84">
        <w:trPr>
          <w:trHeight w:hRule="exact" w:val="567"/>
        </w:trPr>
        <w:tc>
          <w:tcPr>
            <w:tcW w:w="1074" w:type="dxa"/>
            <w:vMerge/>
            <w:tcBorders>
              <w:top w:val="nil"/>
              <w:left w:val="nil"/>
              <w:bottom w:val="nil"/>
              <w:right w:val="nil"/>
            </w:tcBorders>
            <w:vAlign w:val="center"/>
            <w:hideMark/>
          </w:tcPr>
          <w:p w14:paraId="427AD7FF"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7DBD2E9F"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5DB2738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2208211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2CE98D8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自由度8.7</w:t>
            </w:r>
          </w:p>
        </w:tc>
        <w:tc>
          <w:tcPr>
            <w:tcW w:w="936" w:type="dxa"/>
            <w:tcBorders>
              <w:top w:val="nil"/>
              <w:left w:val="nil"/>
              <w:bottom w:val="nil"/>
              <w:right w:val="nil"/>
            </w:tcBorders>
            <w:shd w:val="clear" w:color="auto" w:fill="auto"/>
            <w:vAlign w:val="center"/>
            <w:hideMark/>
          </w:tcPr>
          <w:p w14:paraId="16E638C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0.047186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191DC706"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2668EDA6"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A5DEE8D" w14:textId="77777777" w:rsidTr="00E05689">
        <w:trPr>
          <w:trHeight w:hRule="exact" w:val="281"/>
        </w:trPr>
        <w:tc>
          <w:tcPr>
            <w:tcW w:w="1074" w:type="dxa"/>
            <w:vMerge/>
            <w:tcBorders>
              <w:top w:val="nil"/>
              <w:left w:val="nil"/>
              <w:bottom w:val="nil"/>
              <w:right w:val="nil"/>
            </w:tcBorders>
            <w:vAlign w:val="center"/>
            <w:hideMark/>
          </w:tcPr>
          <w:p w14:paraId="0159BFAA"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B1A8B3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745B8822"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826CE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04997B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自由度1.5</w:t>
            </w:r>
          </w:p>
        </w:tc>
        <w:tc>
          <w:tcPr>
            <w:tcW w:w="936" w:type="dxa"/>
            <w:tcBorders>
              <w:top w:val="nil"/>
              <w:left w:val="nil"/>
              <w:bottom w:val="nil"/>
              <w:right w:val="nil"/>
            </w:tcBorders>
            <w:shd w:val="clear" w:color="auto" w:fill="auto"/>
            <w:vAlign w:val="center"/>
            <w:hideMark/>
          </w:tcPr>
          <w:p w14:paraId="0F18D2F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0.03516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4661E303"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44EB40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15B6DC28"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109567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深证成指</w:t>
            </w:r>
          </w:p>
        </w:tc>
        <w:tc>
          <w:tcPr>
            <w:tcW w:w="1066" w:type="dxa"/>
            <w:vMerge w:val="restart"/>
            <w:tcBorders>
              <w:top w:val="nil"/>
              <w:left w:val="nil"/>
              <w:bottom w:val="nil"/>
              <w:right w:val="nil"/>
            </w:tcBorders>
            <w:shd w:val="clear" w:color="auto" w:fill="auto"/>
            <w:vAlign w:val="center"/>
            <w:hideMark/>
          </w:tcPr>
          <w:p w14:paraId="4EC0944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nil"/>
              <w:left w:val="nil"/>
              <w:bottom w:val="nil"/>
              <w:right w:val="nil"/>
            </w:tcBorders>
            <w:shd w:val="clear" w:color="auto" w:fill="auto"/>
            <w:vAlign w:val="center"/>
            <w:hideMark/>
          </w:tcPr>
          <w:p w14:paraId="4D04ABC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Q(8)=618.83</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473EB82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4C2C69B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5EE17E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0.05403</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0BB47FF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DFB1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3507BB59" w14:textId="77777777" w:rsidTr="002E4D84">
        <w:trPr>
          <w:trHeight w:hRule="exact" w:val="567"/>
        </w:trPr>
        <w:tc>
          <w:tcPr>
            <w:tcW w:w="1074" w:type="dxa"/>
            <w:vMerge/>
            <w:tcBorders>
              <w:top w:val="nil"/>
              <w:left w:val="nil"/>
              <w:bottom w:val="nil"/>
              <w:right w:val="nil"/>
            </w:tcBorders>
            <w:vAlign w:val="center"/>
            <w:hideMark/>
          </w:tcPr>
          <w:p w14:paraId="2328977E"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7486FA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0F019F4"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209FF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5CA6EB3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自由度5.6</w:t>
            </w:r>
          </w:p>
        </w:tc>
        <w:tc>
          <w:tcPr>
            <w:tcW w:w="936" w:type="dxa"/>
            <w:tcBorders>
              <w:top w:val="nil"/>
              <w:left w:val="nil"/>
              <w:bottom w:val="nil"/>
              <w:right w:val="nil"/>
            </w:tcBorders>
            <w:shd w:val="clear" w:color="auto" w:fill="auto"/>
            <w:vAlign w:val="center"/>
            <w:hideMark/>
          </w:tcPr>
          <w:p w14:paraId="0A9AF80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0.062489</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628C900"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5B3FD43"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FE2BAFD" w14:textId="77777777" w:rsidTr="00546A09">
        <w:trPr>
          <w:trHeight w:hRule="exact" w:val="286"/>
        </w:trPr>
        <w:tc>
          <w:tcPr>
            <w:tcW w:w="1074" w:type="dxa"/>
            <w:vMerge/>
            <w:tcBorders>
              <w:top w:val="nil"/>
              <w:left w:val="nil"/>
              <w:bottom w:val="single" w:sz="4" w:space="0" w:color="auto"/>
              <w:right w:val="nil"/>
            </w:tcBorders>
            <w:vAlign w:val="center"/>
            <w:hideMark/>
          </w:tcPr>
          <w:p w14:paraId="04AB0E2B"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single" w:sz="4" w:space="0" w:color="auto"/>
              <w:right w:val="nil"/>
            </w:tcBorders>
            <w:vAlign w:val="center"/>
            <w:hideMark/>
          </w:tcPr>
          <w:p w14:paraId="314B2A04"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single" w:sz="4" w:space="0" w:color="auto"/>
              <w:right w:val="nil"/>
            </w:tcBorders>
            <w:vAlign w:val="center"/>
            <w:hideMark/>
          </w:tcPr>
          <w:p w14:paraId="2B979D3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single" w:sz="4" w:space="0" w:color="auto"/>
              <w:right w:val="nil"/>
            </w:tcBorders>
            <w:shd w:val="clear" w:color="auto" w:fill="auto"/>
            <w:noWrap/>
            <w:vAlign w:val="center"/>
            <w:hideMark/>
          </w:tcPr>
          <w:p w14:paraId="7278196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single" w:sz="4" w:space="0" w:color="auto"/>
              <w:right w:val="nil"/>
            </w:tcBorders>
            <w:shd w:val="clear" w:color="auto" w:fill="auto"/>
            <w:noWrap/>
            <w:vAlign w:val="center"/>
            <w:hideMark/>
          </w:tcPr>
          <w:p w14:paraId="04747CD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自由度1.3</w:t>
            </w:r>
          </w:p>
        </w:tc>
        <w:tc>
          <w:tcPr>
            <w:tcW w:w="936" w:type="dxa"/>
            <w:tcBorders>
              <w:top w:val="nil"/>
              <w:left w:val="nil"/>
              <w:bottom w:val="single" w:sz="4" w:space="0" w:color="auto"/>
              <w:right w:val="nil"/>
            </w:tcBorders>
            <w:shd w:val="clear" w:color="auto" w:fill="auto"/>
            <w:noWrap/>
            <w:vAlign w:val="center"/>
            <w:hideMark/>
          </w:tcPr>
          <w:p w14:paraId="03E6CCF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0.02062</w:t>
            </w:r>
          </w:p>
        </w:tc>
        <w:tc>
          <w:tcPr>
            <w:tcW w:w="1116" w:type="dxa"/>
            <w:vMerge/>
            <w:tcBorders>
              <w:top w:val="nil"/>
              <w:left w:val="nil"/>
              <w:bottom w:val="single" w:sz="4" w:space="0" w:color="auto"/>
              <w:right w:val="nil"/>
            </w:tcBorders>
            <w:vAlign w:val="center"/>
            <w:hideMark/>
          </w:tcPr>
          <w:p w14:paraId="4852707B"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single" w:sz="4" w:space="0" w:color="auto"/>
              <w:right w:val="nil"/>
            </w:tcBorders>
            <w:vAlign w:val="center"/>
            <w:hideMark/>
          </w:tcPr>
          <w:p w14:paraId="1DB1FA79" w14:textId="77777777" w:rsidR="002E4D84" w:rsidRPr="002E4D84" w:rsidRDefault="002E4D84" w:rsidP="002E4D84">
            <w:pPr>
              <w:widowControl/>
              <w:jc w:val="left"/>
              <w:rPr>
                <w:rFonts w:ascii="宋体" w:eastAsia="宋体" w:hAnsi="宋体" w:cs="宋体"/>
                <w:color w:val="000000"/>
                <w:kern w:val="0"/>
                <w:sz w:val="18"/>
                <w:szCs w:val="18"/>
              </w:rPr>
            </w:pPr>
          </w:p>
        </w:tc>
      </w:tr>
    </w:tbl>
    <w:p w14:paraId="5CFD35AA" w14:textId="77777777" w:rsidR="00837454" w:rsidRDefault="00837454" w:rsidP="006F50DE">
      <w:pPr>
        <w:pStyle w:val="ac"/>
        <w:ind w:firstLine="420"/>
      </w:pPr>
    </w:p>
    <w:p w14:paraId="5E58307D" w14:textId="224F7C9E" w:rsidR="00C74288" w:rsidRDefault="006F50DE" w:rsidP="006F50DE">
      <w:pPr>
        <w:pStyle w:val="ac"/>
        <w:ind w:firstLine="420"/>
      </w:pPr>
      <w:proofErr w:type="gramStart"/>
      <w:r>
        <w:rPr>
          <w:rFonts w:hint="eastAsia"/>
        </w:rPr>
        <w:t>以上证</w:t>
      </w:r>
      <w:proofErr w:type="gramEnd"/>
      <w:r>
        <w:rPr>
          <w:rFonts w:hint="eastAsia"/>
        </w:rPr>
        <w:t>综指为例，首先检验股指对数收益率与日内已实现波动率的平稳性，R-GARCH依然是线性回归模型，需避免由非平稳时间序列得到</w:t>
      </w:r>
      <w:proofErr w:type="gramStart"/>
      <w:r>
        <w:rPr>
          <w:rFonts w:hint="eastAsia"/>
        </w:rPr>
        <w:t>伪回</w:t>
      </w:r>
      <w:proofErr w:type="gramEnd"/>
      <w:r>
        <w:rPr>
          <w:rFonts w:hint="eastAsia"/>
        </w:rPr>
        <w:t>归结果；其次是股指对数收益率序列的GARCH效应检验，上证综指对数收益率平方的</w:t>
      </w:r>
      <w:proofErr w:type="spellStart"/>
      <w:r>
        <w:rPr>
          <w:rFonts w:hint="eastAsia"/>
        </w:rPr>
        <w:t>Ljung</w:t>
      </w:r>
      <w:proofErr w:type="spellEnd"/>
      <w:r>
        <w:rPr>
          <w:rFonts w:hint="eastAsia"/>
        </w:rPr>
        <w:t>-Box统计量在</w:t>
      </w:r>
      <w:proofErr w:type="gramStart"/>
      <w:r>
        <w:rPr>
          <w:rFonts w:hint="eastAsia"/>
        </w:rPr>
        <w:t>滞后阶数为</w:t>
      </w:r>
      <w:proofErr w:type="gramEnd"/>
      <w:r>
        <w:t>8</w:t>
      </w:r>
      <w:r>
        <w:rPr>
          <w:rFonts w:hint="eastAsia"/>
        </w:rPr>
        <w:t>阶（</w:t>
      </w:r>
      <w:r w:rsidRPr="00356BE9">
        <w:t>ln(2147)≈8</w:t>
      </w:r>
      <w:r>
        <w:rPr>
          <w:rFonts w:hint="eastAsia"/>
        </w:rPr>
        <w:t>）时依然显著，说明上证综指对数收益率序列的GARCH效应在统计上是显著的，可以建立波动率模型与测度模型进行联合估计</w:t>
      </w:r>
      <w:r w:rsidR="00C74288">
        <w:rPr>
          <w:rFonts w:hint="eastAsia"/>
        </w:rPr>
        <w:t>。</w:t>
      </w:r>
    </w:p>
    <w:p w14:paraId="72934F37" w14:textId="25636919" w:rsidR="00607D8A" w:rsidRDefault="006F50DE" w:rsidP="006F50DE">
      <w:pPr>
        <w:pStyle w:val="ac"/>
        <w:ind w:firstLine="420"/>
      </w:pPr>
      <w:r>
        <w:rPr>
          <w:rFonts w:hint="eastAsia"/>
        </w:rPr>
        <w:t>分别用三种分布假设进行联合估计，估计结果中的标准化残差与其平方的</w:t>
      </w:r>
      <w:proofErr w:type="spellStart"/>
      <w:r>
        <w:rPr>
          <w:rFonts w:hint="eastAsia"/>
        </w:rPr>
        <w:t>Ljung</w:t>
      </w:r>
      <w:proofErr w:type="spellEnd"/>
      <w:r>
        <w:rPr>
          <w:rFonts w:hint="eastAsia"/>
        </w:rPr>
        <w:t>-Box统计量均不显著，再记录下t-分布与广义误差分布优化参数中的自由度；检验联合估计结果中的标准化残差是否服从对应理论分布，运用KS检验（</w:t>
      </w:r>
      <w:r w:rsidRPr="00E427D9">
        <w:t>Kolmogorov-Smirnov是比较一个频率分布f(x)与理论分布g(x)或者两个观测值分布的检验方法</w:t>
      </w:r>
      <w:r>
        <w:rPr>
          <w:rFonts w:hint="eastAsia"/>
        </w:rPr>
        <w:t>，原假设为</w:t>
      </w:r>
      <w:proofErr w:type="gramStart"/>
      <w:r>
        <w:rPr>
          <w:rFonts w:hint="eastAsia"/>
        </w:rPr>
        <w:t>某数据</w:t>
      </w:r>
      <w:proofErr w:type="gramEnd"/>
      <w:r>
        <w:rPr>
          <w:rFonts w:hint="eastAsia"/>
        </w:rPr>
        <w:t>服从一个理论分布）得到结果为上证综指最合适的见面破分布假设是广义误差分布。</w:t>
      </w:r>
      <w:r w:rsidR="00607D8A">
        <w:rPr>
          <w:rFonts w:hint="eastAsia"/>
        </w:rPr>
        <w:t>此外，参照模型联合估计结果的标准化残差项与各分布的QQ图也能获得同样的结果：</w:t>
      </w:r>
    </w:p>
    <w:p w14:paraId="71C3A963" w14:textId="3621420D" w:rsidR="000D437C" w:rsidRPr="000D437C" w:rsidRDefault="000D437C" w:rsidP="000D437C">
      <w:pPr>
        <w:pStyle w:val="ac"/>
        <w:ind w:firstLine="422"/>
        <w:jc w:val="center"/>
        <w:rPr>
          <w:b/>
        </w:rPr>
      </w:pPr>
      <w:r w:rsidRPr="000D437C">
        <w:rPr>
          <w:rFonts w:hint="eastAsia"/>
          <w:b/>
        </w:rPr>
        <w:t>图3-</w:t>
      </w:r>
      <w:r w:rsidRPr="000D437C">
        <w:rPr>
          <w:b/>
        </w:rPr>
        <w:t xml:space="preserve">1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sidR="007230D0">
        <w:rPr>
          <w:rFonts w:hint="eastAsia"/>
          <w:b/>
        </w:rPr>
        <w:t>-</w:t>
      </w:r>
      <w:r w:rsidR="009E2E2E">
        <w:rPr>
          <w:rFonts w:hint="eastAsia"/>
          <w:b/>
        </w:rPr>
        <w:t>正态分布</w:t>
      </w:r>
    </w:p>
    <w:p w14:paraId="6A8AD78C" w14:textId="3B3C2602" w:rsidR="009E2E2E" w:rsidRDefault="00503E15" w:rsidP="00436815">
      <w:pPr>
        <w:pStyle w:val="ac"/>
        <w:ind w:firstLine="420"/>
        <w:jc w:val="center"/>
        <w:rPr>
          <w:color w:val="FF0000"/>
        </w:rPr>
      </w:pPr>
      <w:r>
        <w:rPr>
          <w:noProof/>
          <w:color w:val="FF0000"/>
        </w:rPr>
        <w:lastRenderedPageBreak/>
        <w:drawing>
          <wp:inline distT="0" distB="0" distL="0" distR="0" wp14:anchorId="22534F8F" wp14:editId="428D211D">
            <wp:extent cx="2949934" cy="2337999"/>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zzs正态qq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1684" cy="2497898"/>
                    </a:xfrm>
                    <a:prstGeom prst="rect">
                      <a:avLst/>
                    </a:prstGeom>
                  </pic:spPr>
                </pic:pic>
              </a:graphicData>
            </a:graphic>
          </wp:inline>
        </w:drawing>
      </w:r>
    </w:p>
    <w:p w14:paraId="0D8AF7B7" w14:textId="68BCEBCE" w:rsidR="009E2E2E" w:rsidRDefault="009E2E2E" w:rsidP="00436815">
      <w:pPr>
        <w:pStyle w:val="ac"/>
        <w:ind w:firstLine="422"/>
        <w:jc w:val="center"/>
        <w:rPr>
          <w:color w:val="FF0000"/>
        </w:rPr>
      </w:pPr>
      <w:r w:rsidRPr="000D437C">
        <w:rPr>
          <w:rFonts w:hint="eastAsia"/>
          <w:b/>
        </w:rPr>
        <w:t>图3-</w:t>
      </w:r>
      <w:r>
        <w:rPr>
          <w:b/>
        </w:rPr>
        <w:t>2</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-学生t分布</w:t>
      </w:r>
    </w:p>
    <w:p w14:paraId="0FB274A8" w14:textId="485B4801" w:rsidR="009E2E2E" w:rsidRDefault="00503E15" w:rsidP="00436815">
      <w:pPr>
        <w:pStyle w:val="ac"/>
        <w:ind w:firstLine="420"/>
        <w:jc w:val="center"/>
        <w:rPr>
          <w:color w:val="FF0000"/>
        </w:rPr>
      </w:pPr>
      <w:r>
        <w:rPr>
          <w:noProof/>
          <w:color w:val="FF0000"/>
        </w:rPr>
        <w:drawing>
          <wp:inline distT="0" distB="0" distL="0" distR="0" wp14:anchorId="3AF22023" wp14:editId="6FE892F9">
            <wp:extent cx="3236181" cy="2549672"/>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zzs学生-tqq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3738" cy="2744713"/>
                    </a:xfrm>
                    <a:prstGeom prst="rect">
                      <a:avLst/>
                    </a:prstGeom>
                  </pic:spPr>
                </pic:pic>
              </a:graphicData>
            </a:graphic>
          </wp:inline>
        </w:drawing>
      </w:r>
    </w:p>
    <w:p w14:paraId="70E6176A" w14:textId="7AED1CDA" w:rsidR="00054D3F" w:rsidRDefault="00054D3F" w:rsidP="00436815">
      <w:pPr>
        <w:pStyle w:val="ac"/>
        <w:ind w:firstLine="422"/>
        <w:jc w:val="center"/>
        <w:rPr>
          <w:color w:val="FF0000"/>
        </w:rPr>
      </w:pPr>
      <w:r w:rsidRPr="000D437C">
        <w:rPr>
          <w:rFonts w:hint="eastAsia"/>
          <w:b/>
        </w:rPr>
        <w:t>图3-</w:t>
      </w:r>
      <w:r>
        <w:rPr>
          <w:b/>
        </w:rPr>
        <w:t>3</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-广义误差分布</w:t>
      </w:r>
    </w:p>
    <w:p w14:paraId="393A9F30" w14:textId="6B7C0400" w:rsidR="00436815" w:rsidRPr="00503E15" w:rsidRDefault="00503E15" w:rsidP="00436815">
      <w:pPr>
        <w:pStyle w:val="ac"/>
        <w:ind w:firstLine="420"/>
        <w:jc w:val="center"/>
        <w:rPr>
          <w:color w:val="FF0000"/>
        </w:rPr>
      </w:pPr>
      <w:r>
        <w:rPr>
          <w:noProof/>
          <w:color w:val="FF0000"/>
        </w:rPr>
        <w:drawing>
          <wp:inline distT="0" distB="0" distL="0" distR="0" wp14:anchorId="238730E7" wp14:editId="7A7C3D3A">
            <wp:extent cx="3283889" cy="2595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zs广义误差qq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0421" cy="2647745"/>
                    </a:xfrm>
                    <a:prstGeom prst="rect">
                      <a:avLst/>
                    </a:prstGeom>
                  </pic:spPr>
                </pic:pic>
              </a:graphicData>
            </a:graphic>
          </wp:inline>
        </w:drawing>
      </w:r>
    </w:p>
    <w:p w14:paraId="45613DBA" w14:textId="29B3DE6F" w:rsidR="006F50DE" w:rsidRDefault="006F50DE" w:rsidP="006F50DE">
      <w:pPr>
        <w:pStyle w:val="ac"/>
        <w:ind w:firstLine="420"/>
      </w:pPr>
      <w:r>
        <w:rPr>
          <w:rFonts w:hint="eastAsia"/>
        </w:rPr>
        <w:t>关于创业板指与深证成指与上证综指相似，结果如表</w:t>
      </w:r>
      <w:r w:rsidR="001D3992">
        <w:rPr>
          <w:rFonts w:hint="eastAsia"/>
        </w:rPr>
        <w:t>3-</w:t>
      </w:r>
      <w:r w:rsidR="001D3992">
        <w:t>2</w:t>
      </w:r>
      <w:r>
        <w:rPr>
          <w:rFonts w:hint="eastAsia"/>
        </w:rPr>
        <w:t>所示，均选择广义误差分布作为扰动项的分布假设。</w:t>
      </w:r>
    </w:p>
    <w:p w14:paraId="5A2B07EE" w14:textId="174851DA" w:rsidR="00591302" w:rsidRDefault="00073A63" w:rsidP="00073A63">
      <w:pPr>
        <w:pStyle w:val="a1"/>
        <w:spacing w:before="156" w:after="156"/>
      </w:pPr>
      <w:bookmarkStart w:id="34" w:name="_Toc4249712"/>
      <w:r>
        <w:rPr>
          <w:rFonts w:hint="eastAsia"/>
        </w:rPr>
        <w:lastRenderedPageBreak/>
        <w:t>日历效应检验结果</w:t>
      </w:r>
      <w:bookmarkEnd w:id="34"/>
    </w:p>
    <w:p w14:paraId="200BCAA4" w14:textId="77777777" w:rsidR="002D4751" w:rsidRDefault="002D4751" w:rsidP="002D4751">
      <w:pPr>
        <w:pStyle w:val="ac"/>
        <w:ind w:firstLine="420"/>
      </w:pPr>
      <w:r>
        <w:rPr>
          <w:rFonts w:hint="eastAsia"/>
        </w:rPr>
        <w:t>各股指各时段的日历效应结果如下表所示：</w:t>
      </w:r>
    </w:p>
    <w:p w14:paraId="60333F4B" w14:textId="53133ADD" w:rsidR="008D3A63" w:rsidRPr="005A5A75" w:rsidRDefault="008D3A63" w:rsidP="008D3A63">
      <w:pPr>
        <w:pStyle w:val="ac"/>
        <w:ind w:firstLine="422"/>
        <w:jc w:val="center"/>
        <w:rPr>
          <w:b/>
        </w:rPr>
      </w:pPr>
      <w:r w:rsidRPr="005A5A75">
        <w:rPr>
          <w:rFonts w:hint="eastAsia"/>
          <w:b/>
        </w:rPr>
        <w:t>表3-</w:t>
      </w:r>
      <w:r w:rsidR="00F662EC">
        <w:rPr>
          <w:b/>
        </w:rPr>
        <w:t>3</w:t>
      </w:r>
      <w:r w:rsidRPr="005A5A75">
        <w:rPr>
          <w:b/>
        </w:rPr>
        <w:t xml:space="preserve"> </w:t>
      </w:r>
      <w:r w:rsidRPr="005A5A75">
        <w:rPr>
          <w:rFonts w:hint="eastAsia"/>
          <w:b/>
        </w:rPr>
        <w:t>日历效应检验结果</w:t>
      </w:r>
    </w:p>
    <w:tbl>
      <w:tblPr>
        <w:tblW w:w="10648" w:type="dxa"/>
        <w:tblInd w:w="-1145" w:type="dxa"/>
        <w:tblLook w:val="04A0" w:firstRow="1" w:lastRow="0" w:firstColumn="1" w:lastColumn="0" w:noHBand="0" w:noVBand="1"/>
      </w:tblPr>
      <w:tblGrid>
        <w:gridCol w:w="1080"/>
        <w:gridCol w:w="1116"/>
        <w:gridCol w:w="1080"/>
        <w:gridCol w:w="1000"/>
        <w:gridCol w:w="1116"/>
        <w:gridCol w:w="1080"/>
        <w:gridCol w:w="1000"/>
        <w:gridCol w:w="1328"/>
        <w:gridCol w:w="1134"/>
        <w:gridCol w:w="856"/>
      </w:tblGrid>
      <w:tr w:rsidR="008D3A63" w:rsidRPr="00A23CE4" w14:paraId="5E9CB4B2" w14:textId="77777777" w:rsidTr="002B7A21">
        <w:trPr>
          <w:trHeight w:val="270"/>
        </w:trPr>
        <w:tc>
          <w:tcPr>
            <w:tcW w:w="1080" w:type="dxa"/>
            <w:tcBorders>
              <w:top w:val="single" w:sz="4" w:space="0" w:color="auto"/>
              <w:left w:val="nil"/>
              <w:bottom w:val="single" w:sz="4" w:space="0" w:color="auto"/>
              <w:right w:val="nil"/>
            </w:tcBorders>
            <w:shd w:val="clear" w:color="auto" w:fill="auto"/>
            <w:noWrap/>
            <w:vAlign w:val="center"/>
            <w:hideMark/>
          </w:tcPr>
          <w:p w14:paraId="2910107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股指名称</w:t>
            </w:r>
          </w:p>
        </w:tc>
        <w:tc>
          <w:tcPr>
            <w:tcW w:w="1116" w:type="dxa"/>
            <w:tcBorders>
              <w:top w:val="single" w:sz="4" w:space="0" w:color="auto"/>
              <w:left w:val="nil"/>
              <w:bottom w:val="single" w:sz="4" w:space="0" w:color="auto"/>
              <w:right w:val="nil"/>
            </w:tcBorders>
            <w:shd w:val="clear" w:color="auto" w:fill="auto"/>
            <w:noWrap/>
            <w:vAlign w:val="center"/>
            <w:hideMark/>
          </w:tcPr>
          <w:p w14:paraId="685568F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2FA9D375"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周历效应</w:t>
            </w:r>
          </w:p>
        </w:tc>
        <w:tc>
          <w:tcPr>
            <w:tcW w:w="1000" w:type="dxa"/>
            <w:tcBorders>
              <w:top w:val="single" w:sz="4" w:space="0" w:color="auto"/>
              <w:left w:val="nil"/>
              <w:bottom w:val="single" w:sz="4" w:space="0" w:color="auto"/>
              <w:right w:val="nil"/>
            </w:tcBorders>
            <w:shd w:val="clear" w:color="auto" w:fill="auto"/>
            <w:noWrap/>
            <w:vAlign w:val="center"/>
            <w:hideMark/>
          </w:tcPr>
          <w:p w14:paraId="2121FAA9"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116" w:type="dxa"/>
            <w:tcBorders>
              <w:top w:val="single" w:sz="4" w:space="0" w:color="auto"/>
              <w:left w:val="nil"/>
              <w:bottom w:val="single" w:sz="4" w:space="0" w:color="auto"/>
              <w:right w:val="nil"/>
            </w:tcBorders>
            <w:shd w:val="clear" w:color="auto" w:fill="auto"/>
            <w:noWrap/>
            <w:vAlign w:val="center"/>
            <w:hideMark/>
          </w:tcPr>
          <w:p w14:paraId="2F99DFFD"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3D32C866"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月历效应</w:t>
            </w:r>
          </w:p>
        </w:tc>
        <w:tc>
          <w:tcPr>
            <w:tcW w:w="1000" w:type="dxa"/>
            <w:tcBorders>
              <w:top w:val="single" w:sz="4" w:space="0" w:color="auto"/>
              <w:left w:val="nil"/>
              <w:bottom w:val="single" w:sz="4" w:space="0" w:color="auto"/>
              <w:right w:val="nil"/>
            </w:tcBorders>
            <w:shd w:val="clear" w:color="auto" w:fill="auto"/>
            <w:noWrap/>
            <w:vAlign w:val="center"/>
            <w:hideMark/>
          </w:tcPr>
          <w:p w14:paraId="603EC293"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328" w:type="dxa"/>
            <w:tcBorders>
              <w:top w:val="single" w:sz="4" w:space="0" w:color="auto"/>
              <w:left w:val="nil"/>
              <w:bottom w:val="single" w:sz="4" w:space="0" w:color="auto"/>
              <w:right w:val="nil"/>
            </w:tcBorders>
            <w:shd w:val="clear" w:color="auto" w:fill="auto"/>
            <w:noWrap/>
            <w:vAlign w:val="center"/>
            <w:hideMark/>
          </w:tcPr>
          <w:p w14:paraId="62BB7337"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134" w:type="dxa"/>
            <w:tcBorders>
              <w:top w:val="single" w:sz="4" w:space="0" w:color="auto"/>
              <w:left w:val="nil"/>
              <w:bottom w:val="single" w:sz="4" w:space="0" w:color="auto"/>
              <w:right w:val="nil"/>
            </w:tcBorders>
            <w:shd w:val="clear" w:color="auto" w:fill="auto"/>
            <w:noWrap/>
            <w:vAlign w:val="center"/>
            <w:hideMark/>
          </w:tcPr>
          <w:p w14:paraId="4C4001D0"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假日效应</w:t>
            </w:r>
          </w:p>
        </w:tc>
        <w:tc>
          <w:tcPr>
            <w:tcW w:w="714" w:type="dxa"/>
            <w:tcBorders>
              <w:top w:val="single" w:sz="4" w:space="0" w:color="auto"/>
              <w:left w:val="nil"/>
              <w:bottom w:val="single" w:sz="4" w:space="0" w:color="auto"/>
              <w:right w:val="nil"/>
            </w:tcBorders>
            <w:shd w:val="clear" w:color="auto" w:fill="auto"/>
            <w:noWrap/>
            <w:vAlign w:val="center"/>
            <w:hideMark/>
          </w:tcPr>
          <w:p w14:paraId="4E925391"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r>
      <w:tr w:rsidR="008D3A63" w:rsidRPr="00A23CE4" w14:paraId="7959D18E" w14:textId="77777777" w:rsidTr="002B7A21">
        <w:trPr>
          <w:trHeight w:hRule="exact" w:val="680"/>
        </w:trPr>
        <w:tc>
          <w:tcPr>
            <w:tcW w:w="1080" w:type="dxa"/>
            <w:tcBorders>
              <w:top w:val="single" w:sz="4" w:space="0" w:color="auto"/>
              <w:left w:val="nil"/>
              <w:bottom w:val="nil"/>
              <w:right w:val="single" w:sz="4" w:space="0" w:color="auto"/>
            </w:tcBorders>
            <w:shd w:val="clear" w:color="auto" w:fill="auto"/>
            <w:noWrap/>
            <w:vAlign w:val="center"/>
            <w:hideMark/>
          </w:tcPr>
          <w:p w14:paraId="3CCCF46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上证综指1</w:t>
            </w:r>
          </w:p>
        </w:tc>
        <w:tc>
          <w:tcPr>
            <w:tcW w:w="1116" w:type="dxa"/>
            <w:tcBorders>
              <w:top w:val="single" w:sz="4" w:space="0" w:color="auto"/>
              <w:left w:val="single" w:sz="4" w:space="0" w:color="auto"/>
              <w:bottom w:val="nil"/>
              <w:right w:val="nil"/>
            </w:tcBorders>
            <w:shd w:val="clear" w:color="auto" w:fill="auto"/>
            <w:vAlign w:val="center"/>
            <w:hideMark/>
          </w:tcPr>
          <w:p w14:paraId="1DC8977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4,5)</w:t>
            </w:r>
          </w:p>
        </w:tc>
        <w:tc>
          <w:tcPr>
            <w:tcW w:w="1080" w:type="dxa"/>
            <w:tcBorders>
              <w:top w:val="single" w:sz="4" w:space="0" w:color="auto"/>
              <w:left w:val="nil"/>
              <w:bottom w:val="nil"/>
              <w:right w:val="nil"/>
            </w:tcBorders>
            <w:shd w:val="clear" w:color="auto" w:fill="auto"/>
            <w:noWrap/>
            <w:vAlign w:val="center"/>
            <w:hideMark/>
          </w:tcPr>
          <w:p w14:paraId="336782B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single" w:sz="4" w:space="0" w:color="auto"/>
              <w:left w:val="nil"/>
              <w:bottom w:val="nil"/>
              <w:right w:val="single" w:sz="4" w:space="0" w:color="auto"/>
            </w:tcBorders>
            <w:shd w:val="clear" w:color="auto" w:fill="auto"/>
            <w:vAlign w:val="center"/>
            <w:hideMark/>
          </w:tcPr>
          <w:p w14:paraId="250EF2E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-0.001834</w:t>
            </w:r>
            <w:r w:rsidRPr="00A23CE4">
              <w:rPr>
                <w:rFonts w:ascii="宋体" w:eastAsia="宋体" w:hAnsi="宋体" w:cs="宋体" w:hint="eastAsia"/>
                <w:color w:val="000000"/>
                <w:kern w:val="0"/>
                <w:sz w:val="16"/>
                <w:szCs w:val="18"/>
              </w:rPr>
              <w:br/>
              <w:t>***</w:t>
            </w:r>
          </w:p>
        </w:tc>
        <w:tc>
          <w:tcPr>
            <w:tcW w:w="1116" w:type="dxa"/>
            <w:tcBorders>
              <w:top w:val="single" w:sz="4" w:space="0" w:color="auto"/>
              <w:left w:val="single" w:sz="4" w:space="0" w:color="auto"/>
              <w:bottom w:val="nil"/>
              <w:right w:val="nil"/>
            </w:tcBorders>
            <w:shd w:val="clear" w:color="auto" w:fill="auto"/>
            <w:vAlign w:val="center"/>
            <w:hideMark/>
          </w:tcPr>
          <w:p w14:paraId="4988B5B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single" w:sz="4" w:space="0" w:color="auto"/>
              <w:left w:val="nil"/>
              <w:bottom w:val="nil"/>
              <w:right w:val="nil"/>
            </w:tcBorders>
            <w:shd w:val="clear" w:color="auto" w:fill="auto"/>
            <w:noWrap/>
            <w:vAlign w:val="center"/>
            <w:hideMark/>
          </w:tcPr>
          <w:p w14:paraId="1CB04A1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正一月</w:t>
            </w:r>
          </w:p>
        </w:tc>
        <w:tc>
          <w:tcPr>
            <w:tcW w:w="1000" w:type="dxa"/>
            <w:tcBorders>
              <w:top w:val="single" w:sz="4" w:space="0" w:color="auto"/>
              <w:left w:val="nil"/>
              <w:bottom w:val="nil"/>
              <w:right w:val="single" w:sz="4" w:space="0" w:color="auto"/>
            </w:tcBorders>
            <w:shd w:val="clear" w:color="auto" w:fill="auto"/>
            <w:vAlign w:val="center"/>
            <w:hideMark/>
          </w:tcPr>
          <w:p w14:paraId="3216D33C"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0.003900</w:t>
            </w:r>
            <w:r w:rsidRPr="00A23CE4">
              <w:rPr>
                <w:rFonts w:ascii="宋体" w:eastAsia="宋体" w:hAnsi="宋体" w:cs="宋体" w:hint="eastAsia"/>
                <w:color w:val="000000"/>
                <w:kern w:val="0"/>
                <w:sz w:val="16"/>
                <w:szCs w:val="18"/>
              </w:rPr>
              <w:br/>
              <w:t>***</w:t>
            </w:r>
          </w:p>
        </w:tc>
        <w:tc>
          <w:tcPr>
            <w:tcW w:w="1328" w:type="dxa"/>
            <w:tcBorders>
              <w:top w:val="single" w:sz="4" w:space="0" w:color="auto"/>
              <w:left w:val="single" w:sz="4" w:space="0" w:color="auto"/>
              <w:bottom w:val="nil"/>
              <w:right w:val="nil"/>
            </w:tcBorders>
            <w:shd w:val="clear" w:color="auto" w:fill="auto"/>
            <w:vAlign w:val="center"/>
            <w:hideMark/>
          </w:tcPr>
          <w:p w14:paraId="30B262D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无法充分建模</w:t>
            </w:r>
          </w:p>
        </w:tc>
        <w:tc>
          <w:tcPr>
            <w:tcW w:w="1134" w:type="dxa"/>
            <w:tcBorders>
              <w:top w:val="single" w:sz="4" w:space="0" w:color="auto"/>
              <w:left w:val="nil"/>
              <w:bottom w:val="nil"/>
              <w:right w:val="nil"/>
            </w:tcBorders>
            <w:shd w:val="clear" w:color="auto" w:fill="auto"/>
            <w:noWrap/>
            <w:vAlign w:val="center"/>
            <w:hideMark/>
          </w:tcPr>
          <w:p w14:paraId="468694D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w:t>
            </w:r>
          </w:p>
        </w:tc>
        <w:tc>
          <w:tcPr>
            <w:tcW w:w="714" w:type="dxa"/>
            <w:tcBorders>
              <w:top w:val="single" w:sz="4" w:space="0" w:color="auto"/>
              <w:left w:val="nil"/>
              <w:bottom w:val="nil"/>
              <w:right w:val="nil"/>
            </w:tcBorders>
            <w:shd w:val="clear" w:color="auto" w:fill="auto"/>
            <w:noWrap/>
            <w:vAlign w:val="center"/>
            <w:hideMark/>
          </w:tcPr>
          <w:p w14:paraId="3409DC6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1E5167B7"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5C928E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上证综指2</w:t>
            </w:r>
          </w:p>
        </w:tc>
        <w:tc>
          <w:tcPr>
            <w:tcW w:w="1116" w:type="dxa"/>
            <w:tcBorders>
              <w:top w:val="nil"/>
              <w:left w:val="single" w:sz="4" w:space="0" w:color="auto"/>
              <w:bottom w:val="nil"/>
              <w:right w:val="nil"/>
            </w:tcBorders>
            <w:shd w:val="clear" w:color="auto" w:fill="auto"/>
            <w:vAlign w:val="center"/>
            <w:hideMark/>
          </w:tcPr>
          <w:p w14:paraId="1131EF9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43C25CD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正周一</w:t>
            </w:r>
          </w:p>
        </w:tc>
        <w:tc>
          <w:tcPr>
            <w:tcW w:w="1000" w:type="dxa"/>
            <w:tcBorders>
              <w:top w:val="nil"/>
              <w:left w:val="nil"/>
              <w:bottom w:val="nil"/>
              <w:right w:val="single" w:sz="4" w:space="0" w:color="auto"/>
            </w:tcBorders>
            <w:shd w:val="clear" w:color="auto" w:fill="auto"/>
            <w:vAlign w:val="center"/>
            <w:hideMark/>
          </w:tcPr>
          <w:p w14:paraId="1271434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0.003395</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E2FE9F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2F2E9DE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正五月</w:t>
            </w:r>
          </w:p>
        </w:tc>
        <w:tc>
          <w:tcPr>
            <w:tcW w:w="1000" w:type="dxa"/>
            <w:tcBorders>
              <w:top w:val="nil"/>
              <w:left w:val="nil"/>
              <w:bottom w:val="nil"/>
              <w:right w:val="single" w:sz="4" w:space="0" w:color="auto"/>
            </w:tcBorders>
            <w:shd w:val="clear" w:color="auto" w:fill="auto"/>
            <w:vAlign w:val="center"/>
            <w:hideMark/>
          </w:tcPr>
          <w:p w14:paraId="2A6BF76A"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0.008746</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0AFF713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4A6AD9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95F0BB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0.001582</w:t>
            </w:r>
            <w:r w:rsidRPr="00A23CE4">
              <w:rPr>
                <w:rFonts w:ascii="宋体" w:eastAsia="宋体" w:hAnsi="宋体" w:cs="宋体" w:hint="eastAsia"/>
                <w:color w:val="000000"/>
                <w:kern w:val="0"/>
                <w:sz w:val="16"/>
                <w:szCs w:val="18"/>
              </w:rPr>
              <w:br/>
              <w:t>***</w:t>
            </w:r>
          </w:p>
        </w:tc>
      </w:tr>
      <w:tr w:rsidR="008D3A63" w:rsidRPr="00A23CE4" w14:paraId="7DB79DBB"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404911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上证综指3</w:t>
            </w:r>
          </w:p>
        </w:tc>
        <w:tc>
          <w:tcPr>
            <w:tcW w:w="1116" w:type="dxa"/>
            <w:tcBorders>
              <w:top w:val="nil"/>
              <w:left w:val="single" w:sz="4" w:space="0" w:color="auto"/>
              <w:bottom w:val="nil"/>
              <w:right w:val="nil"/>
            </w:tcBorders>
            <w:shd w:val="clear" w:color="auto" w:fill="auto"/>
            <w:vAlign w:val="center"/>
            <w:hideMark/>
          </w:tcPr>
          <w:p w14:paraId="2E3F60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055734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79340B0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5C974FF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nil"/>
              <w:left w:val="nil"/>
              <w:bottom w:val="nil"/>
              <w:right w:val="nil"/>
            </w:tcBorders>
            <w:shd w:val="clear" w:color="auto" w:fill="auto"/>
            <w:noWrap/>
            <w:vAlign w:val="center"/>
            <w:hideMark/>
          </w:tcPr>
          <w:p w14:paraId="33E3F43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4B1D16B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0.002519</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5FCFC1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455FCC2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726FCA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3F15AD31"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82B13E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创业板指1</w:t>
            </w:r>
          </w:p>
        </w:tc>
        <w:tc>
          <w:tcPr>
            <w:tcW w:w="1116" w:type="dxa"/>
            <w:tcBorders>
              <w:top w:val="nil"/>
              <w:left w:val="single" w:sz="4" w:space="0" w:color="auto"/>
              <w:bottom w:val="nil"/>
              <w:right w:val="nil"/>
            </w:tcBorders>
            <w:shd w:val="clear" w:color="auto" w:fill="auto"/>
            <w:vAlign w:val="center"/>
            <w:hideMark/>
          </w:tcPr>
          <w:p w14:paraId="77A87B2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58A9F3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020B564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-0.002848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07FAA6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ARMA(2,2)</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35DF119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49B1F6D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-1.820387</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4B57FE8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9CC927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81C41D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63647B33"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DA2087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创业板指2</w:t>
            </w:r>
          </w:p>
        </w:tc>
        <w:tc>
          <w:tcPr>
            <w:tcW w:w="1116" w:type="dxa"/>
            <w:tcBorders>
              <w:top w:val="nil"/>
              <w:left w:val="single" w:sz="4" w:space="0" w:color="auto"/>
              <w:bottom w:val="nil"/>
              <w:right w:val="nil"/>
            </w:tcBorders>
            <w:shd w:val="clear" w:color="auto" w:fill="auto"/>
            <w:vAlign w:val="center"/>
            <w:hideMark/>
          </w:tcPr>
          <w:p w14:paraId="0C2BAB0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24BFCD0"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382E7A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6A2E94E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812C18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298061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0.021192</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D2E0E8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2AEFFBA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5397033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087A6EC"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20D7424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创业板指3</w:t>
            </w:r>
          </w:p>
        </w:tc>
        <w:tc>
          <w:tcPr>
            <w:tcW w:w="1116" w:type="dxa"/>
            <w:tcBorders>
              <w:top w:val="nil"/>
              <w:left w:val="single" w:sz="4" w:space="0" w:color="auto"/>
              <w:bottom w:val="nil"/>
              <w:right w:val="nil"/>
            </w:tcBorders>
            <w:shd w:val="clear" w:color="auto" w:fill="auto"/>
            <w:vAlign w:val="center"/>
            <w:hideMark/>
          </w:tcPr>
          <w:p w14:paraId="7D163CB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924F92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正周五</w:t>
            </w:r>
          </w:p>
        </w:tc>
        <w:tc>
          <w:tcPr>
            <w:tcW w:w="1000" w:type="dxa"/>
            <w:tcBorders>
              <w:top w:val="nil"/>
              <w:left w:val="nil"/>
              <w:bottom w:val="nil"/>
              <w:right w:val="single" w:sz="4" w:space="0" w:color="auto"/>
            </w:tcBorders>
            <w:shd w:val="clear" w:color="auto" w:fill="auto"/>
            <w:vAlign w:val="center"/>
            <w:hideMark/>
          </w:tcPr>
          <w:p w14:paraId="7A77F70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0.003797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674BE26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538E8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nil"/>
              <w:right w:val="single" w:sz="4" w:space="0" w:color="auto"/>
            </w:tcBorders>
            <w:shd w:val="clear" w:color="auto" w:fill="auto"/>
            <w:vAlign w:val="center"/>
            <w:hideMark/>
          </w:tcPr>
          <w:p w14:paraId="532C014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-0.004574</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5A39317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5F2AAE8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376D2F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28F5D892"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6F1B5BC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深证成指1</w:t>
            </w:r>
          </w:p>
        </w:tc>
        <w:tc>
          <w:tcPr>
            <w:tcW w:w="1116" w:type="dxa"/>
            <w:tcBorders>
              <w:top w:val="nil"/>
              <w:left w:val="single" w:sz="4" w:space="0" w:color="auto"/>
              <w:bottom w:val="nil"/>
              <w:right w:val="nil"/>
            </w:tcBorders>
            <w:shd w:val="clear" w:color="auto" w:fill="auto"/>
            <w:vAlign w:val="center"/>
            <w:hideMark/>
          </w:tcPr>
          <w:p w14:paraId="079C323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E4030D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4F9E8A6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-0.002506</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030C3F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2,2)</w:t>
            </w:r>
          </w:p>
        </w:tc>
        <w:tc>
          <w:tcPr>
            <w:tcW w:w="1080" w:type="dxa"/>
            <w:tcBorders>
              <w:top w:val="nil"/>
              <w:left w:val="nil"/>
              <w:bottom w:val="nil"/>
              <w:right w:val="nil"/>
            </w:tcBorders>
            <w:shd w:val="clear" w:color="auto" w:fill="auto"/>
            <w:noWrap/>
            <w:vAlign w:val="center"/>
            <w:hideMark/>
          </w:tcPr>
          <w:p w14:paraId="39DAFB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0F03C3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0.004353</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B43D3F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3427827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6AC52A54"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505313E"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7A821CD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深证成指2</w:t>
            </w:r>
          </w:p>
        </w:tc>
        <w:tc>
          <w:tcPr>
            <w:tcW w:w="1116" w:type="dxa"/>
            <w:tcBorders>
              <w:top w:val="nil"/>
              <w:left w:val="single" w:sz="4" w:space="0" w:color="auto"/>
              <w:bottom w:val="nil"/>
              <w:right w:val="nil"/>
            </w:tcBorders>
            <w:shd w:val="clear" w:color="auto" w:fill="auto"/>
            <w:vAlign w:val="center"/>
            <w:hideMark/>
          </w:tcPr>
          <w:p w14:paraId="6C99996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BA000A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负周五</w:t>
            </w:r>
          </w:p>
        </w:tc>
        <w:tc>
          <w:tcPr>
            <w:tcW w:w="1000" w:type="dxa"/>
            <w:tcBorders>
              <w:top w:val="nil"/>
              <w:left w:val="nil"/>
              <w:bottom w:val="nil"/>
              <w:right w:val="single" w:sz="4" w:space="0" w:color="auto"/>
            </w:tcBorders>
            <w:shd w:val="clear" w:color="auto" w:fill="auto"/>
            <w:vAlign w:val="center"/>
            <w:hideMark/>
          </w:tcPr>
          <w:p w14:paraId="2446E67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-0.002087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4F03E8C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405DEB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503D730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-0.016451</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607208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11C9F64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BF9B0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0.001045</w:t>
            </w:r>
            <w:r w:rsidRPr="00A23CE4">
              <w:rPr>
                <w:rFonts w:ascii="宋体" w:eastAsia="宋体" w:hAnsi="宋体" w:cs="宋体" w:hint="eastAsia"/>
                <w:color w:val="000000"/>
                <w:kern w:val="0"/>
                <w:sz w:val="16"/>
                <w:szCs w:val="18"/>
              </w:rPr>
              <w:br/>
              <w:t>***</w:t>
            </w:r>
          </w:p>
        </w:tc>
      </w:tr>
      <w:tr w:rsidR="008D3A63" w:rsidRPr="00A23CE4" w14:paraId="683F9E02" w14:textId="77777777" w:rsidTr="00423F1D">
        <w:trPr>
          <w:trHeight w:hRule="exact" w:val="680"/>
        </w:trPr>
        <w:tc>
          <w:tcPr>
            <w:tcW w:w="1080" w:type="dxa"/>
            <w:tcBorders>
              <w:top w:val="nil"/>
              <w:left w:val="nil"/>
              <w:bottom w:val="single" w:sz="4" w:space="0" w:color="auto"/>
              <w:right w:val="single" w:sz="4" w:space="0" w:color="auto"/>
            </w:tcBorders>
            <w:shd w:val="clear" w:color="auto" w:fill="auto"/>
            <w:noWrap/>
            <w:vAlign w:val="center"/>
            <w:hideMark/>
          </w:tcPr>
          <w:p w14:paraId="333ED36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深证成指3</w:t>
            </w:r>
          </w:p>
        </w:tc>
        <w:tc>
          <w:tcPr>
            <w:tcW w:w="1116" w:type="dxa"/>
            <w:tcBorders>
              <w:top w:val="nil"/>
              <w:left w:val="single" w:sz="4" w:space="0" w:color="auto"/>
              <w:bottom w:val="single" w:sz="4" w:space="0" w:color="auto"/>
              <w:right w:val="nil"/>
            </w:tcBorders>
            <w:shd w:val="clear" w:color="auto" w:fill="auto"/>
            <w:vAlign w:val="center"/>
            <w:hideMark/>
          </w:tcPr>
          <w:p w14:paraId="0C40823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21CF43A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正周二</w:t>
            </w:r>
          </w:p>
        </w:tc>
        <w:tc>
          <w:tcPr>
            <w:tcW w:w="1000" w:type="dxa"/>
            <w:tcBorders>
              <w:top w:val="nil"/>
              <w:left w:val="nil"/>
              <w:bottom w:val="single" w:sz="4" w:space="0" w:color="auto"/>
              <w:right w:val="single" w:sz="4" w:space="0" w:color="auto"/>
            </w:tcBorders>
            <w:shd w:val="clear" w:color="auto" w:fill="auto"/>
            <w:vAlign w:val="center"/>
            <w:hideMark/>
          </w:tcPr>
          <w:p w14:paraId="27624950"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0.002738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single" w:sz="4" w:space="0" w:color="auto"/>
              <w:right w:val="nil"/>
            </w:tcBorders>
            <w:shd w:val="clear" w:color="auto" w:fill="auto"/>
            <w:vAlign w:val="center"/>
            <w:hideMark/>
          </w:tcPr>
          <w:p w14:paraId="00A3430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124F29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single" w:sz="4" w:space="0" w:color="auto"/>
              <w:right w:val="single" w:sz="4" w:space="0" w:color="auto"/>
            </w:tcBorders>
            <w:shd w:val="clear" w:color="auto" w:fill="auto"/>
            <w:vAlign w:val="center"/>
            <w:hideMark/>
          </w:tcPr>
          <w:p w14:paraId="01F8EC8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-0.004305</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single" w:sz="4" w:space="0" w:color="auto"/>
              <w:right w:val="nil"/>
            </w:tcBorders>
            <w:shd w:val="clear" w:color="auto" w:fill="auto"/>
            <w:vAlign w:val="center"/>
            <w:hideMark/>
          </w:tcPr>
          <w:p w14:paraId="4597874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single" w:sz="4" w:space="0" w:color="auto"/>
              <w:right w:val="nil"/>
            </w:tcBorders>
            <w:shd w:val="clear" w:color="auto" w:fill="auto"/>
            <w:noWrap/>
            <w:vAlign w:val="center"/>
            <w:hideMark/>
          </w:tcPr>
          <w:p w14:paraId="612E34E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single" w:sz="4" w:space="0" w:color="auto"/>
              <w:right w:val="nil"/>
            </w:tcBorders>
            <w:shd w:val="clear" w:color="auto" w:fill="auto"/>
            <w:noWrap/>
            <w:vAlign w:val="center"/>
            <w:hideMark/>
          </w:tcPr>
          <w:p w14:paraId="44B17E1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bl>
    <w:p w14:paraId="1705478A" w14:textId="75423AC2" w:rsidR="002D4751" w:rsidRDefault="002D4751" w:rsidP="002D4751">
      <w:pPr>
        <w:pStyle w:val="ac"/>
        <w:ind w:firstLine="420"/>
      </w:pPr>
      <w:proofErr w:type="gramStart"/>
      <w:r>
        <w:rPr>
          <w:rFonts w:hint="eastAsia"/>
        </w:rPr>
        <w:t>以上证</w:t>
      </w:r>
      <w:proofErr w:type="gramEnd"/>
      <w:r>
        <w:rPr>
          <w:rFonts w:hint="eastAsia"/>
        </w:rPr>
        <w:t>综指</w:t>
      </w:r>
      <w:r w:rsidR="00B43FD5">
        <w:rPr>
          <w:rFonts w:hint="eastAsia"/>
        </w:rPr>
        <w:t>1时段（即时段</w:t>
      </w:r>
      <w:r>
        <w:rPr>
          <w:rFonts w:hint="eastAsia"/>
        </w:rPr>
        <w:t>2</w:t>
      </w:r>
      <w:r>
        <w:t>010</w:t>
      </w:r>
      <w:r>
        <w:rPr>
          <w:rFonts w:hint="eastAsia"/>
        </w:rPr>
        <w:t>年1月初至2</w:t>
      </w:r>
      <w:r>
        <w:t>014</w:t>
      </w:r>
      <w:r>
        <w:rPr>
          <w:rFonts w:hint="eastAsia"/>
        </w:rPr>
        <w:t>年1</w:t>
      </w:r>
      <w:r>
        <w:t>0</w:t>
      </w:r>
      <w:r>
        <w:rPr>
          <w:rFonts w:hint="eastAsia"/>
        </w:rPr>
        <w:t>月末</w:t>
      </w:r>
      <w:r w:rsidR="00B43FD5">
        <w:rPr>
          <w:rFonts w:hint="eastAsia"/>
        </w:rPr>
        <w:t>）</w:t>
      </w:r>
      <w:r>
        <w:rPr>
          <w:rFonts w:hint="eastAsia"/>
        </w:rPr>
        <w:t>为例，在均值方程中加入代表周一、二、四、五的哑变量，周三效应可提现在均值方程常数项中；调整均值方程与波动率方程直至建模充分，最终的模型为ARMA</w:t>
      </w:r>
      <w:r>
        <w:t>(0,0)-GARCH(4,5)</w:t>
      </w:r>
      <w:r>
        <w:rPr>
          <w:rFonts w:hint="eastAsia"/>
        </w:rPr>
        <w:t>，代表周四的哑变量回归系数为</w:t>
      </w:r>
      <w:r w:rsidRPr="008A070B">
        <w:t>-0.001834</w:t>
      </w:r>
      <w:r>
        <w:rPr>
          <w:rFonts w:hint="eastAsia"/>
        </w:rPr>
        <w:t>且在0</w:t>
      </w:r>
      <w:r>
        <w:t>.01</w:t>
      </w:r>
      <w:r>
        <w:rPr>
          <w:rFonts w:hint="eastAsia"/>
        </w:rPr>
        <w:t>的显著性水平下显著（P值为</w:t>
      </w:r>
      <w:r w:rsidRPr="00B2258C">
        <w:t>0.003387</w:t>
      </w:r>
      <w:r>
        <w:rPr>
          <w:rFonts w:hint="eastAsia"/>
        </w:rPr>
        <w:t>），则确认上证综指该时段具有负周四效应，记录如表所示的数据以及模型的具体形式；月历效应的检验与周历效应完全相同；假日效应由于仅有一个代表休市天数的离散变量无需进行第二次联合估计。检验各股指各时段的各类效应后得到上表中的结果。</w:t>
      </w:r>
    </w:p>
    <w:p w14:paraId="78684485" w14:textId="77777777" w:rsidR="00EB0309" w:rsidRDefault="002D4751" w:rsidP="00EB173B">
      <w:pPr>
        <w:pStyle w:val="ac"/>
        <w:ind w:firstLine="420"/>
      </w:pPr>
      <w:r>
        <w:rPr>
          <w:rFonts w:hint="eastAsia"/>
        </w:rPr>
        <w:t>上证综指、创业板指、深证成指各时段的日历效应并不相同，参照此结果将数据按照时段拆分是正确的，也符合其他学者所得到的结论——日历效应会随时间发生变动。其中三次出现周四效应均为负效应，即周四收益率显著为负；三次出现二月效应均为正效应，即二月收益率显著为正；二次出现十二月效应均为负，即十二月收益率显著为负；各股指各时段共检验出二次正假日效应，即该交易日之前的休市天数越长收益率越高，大部分假日效应的结果均为不显著——除了上证综指的第一时段即便令波动率方程为GARCH</w:t>
      </w:r>
      <w:r>
        <w:t>(8,8)</w:t>
      </w:r>
      <w:r>
        <w:rPr>
          <w:rFonts w:hint="eastAsia"/>
        </w:rPr>
        <w:t>的形式依然无法通过充分建模的检验。</w:t>
      </w:r>
    </w:p>
    <w:p w14:paraId="20A48A69" w14:textId="3EEF2BD4" w:rsidR="00DF08F3" w:rsidRDefault="00EB0309" w:rsidP="000F67C5">
      <w:pPr>
        <w:pStyle w:val="ac"/>
        <w:ind w:firstLine="420"/>
      </w:pPr>
      <w:r>
        <w:rPr>
          <w:rFonts w:hint="eastAsia"/>
        </w:rPr>
        <w:t>从日历效应检验的整体结果来看，</w:t>
      </w:r>
      <w:r w:rsidR="00AE6B13">
        <w:rPr>
          <w:rFonts w:hint="eastAsia"/>
        </w:rPr>
        <w:t>各时段均有显著的日历效应</w:t>
      </w:r>
      <w:r w:rsidR="00BC1F43">
        <w:rPr>
          <w:rFonts w:hint="eastAsia"/>
        </w:rPr>
        <w:t>，且本文仅取多个日历效应中影响最大（联合估计系数显著且最大）的一个</w:t>
      </w:r>
      <w:r w:rsidR="00B34FFC">
        <w:rPr>
          <w:rFonts w:hint="eastAsia"/>
        </w:rPr>
        <w:t>，由此可见</w:t>
      </w:r>
      <w:r w:rsidR="004E0DBD">
        <w:rPr>
          <w:rFonts w:hint="eastAsia"/>
        </w:rPr>
        <w:t>股票市场的</w:t>
      </w:r>
      <w:r w:rsidR="00D45CA2">
        <w:rPr>
          <w:rFonts w:hint="eastAsia"/>
        </w:rPr>
        <w:t>该类市场异象始终存在</w:t>
      </w:r>
      <w:r w:rsidR="00243755">
        <w:rPr>
          <w:rFonts w:hint="eastAsia"/>
        </w:rPr>
        <w:t>。</w:t>
      </w:r>
      <w:r w:rsidR="00B00A33">
        <w:rPr>
          <w:rFonts w:hint="eastAsia"/>
        </w:rPr>
        <w:t>此外，仅在上证综指与深证成指的第2时段检验出了假日效应</w:t>
      </w:r>
      <w:r w:rsidR="00FE2AB7">
        <w:rPr>
          <w:rFonts w:hint="eastAsia"/>
        </w:rPr>
        <w:t>，</w:t>
      </w:r>
      <w:r w:rsidR="00F128AC">
        <w:rPr>
          <w:rFonts w:hint="eastAsia"/>
        </w:rPr>
        <w:t>该时段</w:t>
      </w:r>
      <w:r w:rsidR="00996A62">
        <w:rPr>
          <w:rFonts w:hint="eastAsia"/>
        </w:rPr>
        <w:t>覆盖</w:t>
      </w:r>
      <w:r w:rsidR="00F128AC">
        <w:rPr>
          <w:rFonts w:hint="eastAsia"/>
        </w:rPr>
        <w:t>中国股市</w:t>
      </w:r>
      <w:r w:rsidR="001B4057">
        <w:rPr>
          <w:rFonts w:hint="eastAsia"/>
        </w:rPr>
        <w:t>的一次</w:t>
      </w:r>
      <w:r w:rsidR="00F128AC">
        <w:rPr>
          <w:rFonts w:hint="eastAsia"/>
        </w:rPr>
        <w:t>大幅动荡</w:t>
      </w:r>
      <w:r w:rsidR="00C87AD0">
        <w:rPr>
          <w:rFonts w:hint="eastAsia"/>
        </w:rPr>
        <w:t>，可能与出现假日效应紧密相关</w:t>
      </w:r>
      <w:r w:rsidR="0024178D">
        <w:rPr>
          <w:rFonts w:hint="eastAsia"/>
        </w:rPr>
        <w:t>。</w:t>
      </w:r>
    </w:p>
    <w:p w14:paraId="32E43E5E" w14:textId="77777777" w:rsidR="00DF08F3" w:rsidRDefault="00DF08F3">
      <w:pPr>
        <w:widowControl/>
        <w:jc w:val="left"/>
        <w:rPr>
          <w:rFonts w:ascii="宋体" w:eastAsia="宋体" w:hAnsi="宋体" w:cs="Times New Roman"/>
          <w:szCs w:val="28"/>
        </w:rPr>
      </w:pPr>
      <w:r>
        <w:br w:type="page"/>
      </w:r>
    </w:p>
    <w:p w14:paraId="56149AB0" w14:textId="77777777" w:rsidR="00DB1C12" w:rsidRDefault="00DB1C12" w:rsidP="00DB1C12">
      <w:pPr>
        <w:pStyle w:val="a"/>
        <w:numPr>
          <w:ilvl w:val="0"/>
          <w:numId w:val="0"/>
        </w:numPr>
        <w:jc w:val="both"/>
      </w:pPr>
    </w:p>
    <w:p w14:paraId="623A0376" w14:textId="7546AB84" w:rsidR="009741BC" w:rsidRDefault="00DF08F3" w:rsidP="00DB1C12">
      <w:pPr>
        <w:pStyle w:val="a"/>
      </w:pPr>
      <w:bookmarkStart w:id="35" w:name="_Toc4249713"/>
      <w:r>
        <w:t>中国股市日历效应影响因素实证分析</w:t>
      </w:r>
      <w:bookmarkEnd w:id="35"/>
    </w:p>
    <w:p w14:paraId="7C2409F2" w14:textId="0D9E8107" w:rsidR="00DB1C12" w:rsidRDefault="00DB1C12" w:rsidP="00DB1C12">
      <w:pPr>
        <w:pStyle w:val="a"/>
        <w:numPr>
          <w:ilvl w:val="0"/>
          <w:numId w:val="0"/>
        </w:numPr>
        <w:jc w:val="both"/>
      </w:pPr>
    </w:p>
    <w:p w14:paraId="239968EC" w14:textId="3CDFAE1F" w:rsidR="00BA0D74" w:rsidRDefault="00F84846" w:rsidP="00E532F8">
      <w:pPr>
        <w:pStyle w:val="a0"/>
        <w:spacing w:before="156"/>
      </w:pPr>
      <w:bookmarkStart w:id="36" w:name="_Toc4249714"/>
      <w:r>
        <w:t>日历效应影响因素检验方法</w:t>
      </w:r>
      <w:bookmarkEnd w:id="36"/>
    </w:p>
    <w:p w14:paraId="1A8DF06A" w14:textId="65A7ADFA" w:rsidR="00530B3D" w:rsidRDefault="00530B3D" w:rsidP="00530B3D">
      <w:pPr>
        <w:pStyle w:val="a1"/>
        <w:spacing w:before="156" w:after="156"/>
      </w:pPr>
      <w:bookmarkStart w:id="37" w:name="_Toc4249715"/>
      <w:r>
        <w:rPr>
          <w:rFonts w:hint="eastAsia"/>
        </w:rPr>
        <w:t>检验方法概述</w:t>
      </w:r>
      <w:bookmarkEnd w:id="37"/>
    </w:p>
    <w:p w14:paraId="23D0ED84" w14:textId="1484C991" w:rsidR="007571FA" w:rsidRDefault="0044673E" w:rsidP="007571FA">
      <w:pPr>
        <w:pStyle w:val="ac"/>
        <w:ind w:firstLine="420"/>
      </w:pPr>
      <w:proofErr w:type="gramStart"/>
      <w:r>
        <w:rPr>
          <w:rFonts w:hint="eastAsia"/>
        </w:rPr>
        <w:t>基于第三章获得</w:t>
      </w:r>
      <w:proofErr w:type="gramEnd"/>
      <w:r>
        <w:rPr>
          <w:rFonts w:hint="eastAsia"/>
        </w:rPr>
        <w:t>的</w:t>
      </w:r>
      <w:r w:rsidR="0099393D">
        <w:rPr>
          <w:rFonts w:hint="eastAsia"/>
        </w:rPr>
        <w:t>日历效益检验结果</w:t>
      </w:r>
      <w:r w:rsidR="00B93C38">
        <w:rPr>
          <w:rFonts w:hint="eastAsia"/>
        </w:rPr>
        <w:t>，本文通过量化第二章中影响日历效应的三种因素</w:t>
      </w:r>
      <w:r w:rsidR="004D6B85">
        <w:rPr>
          <w:rFonts w:hint="eastAsia"/>
        </w:rPr>
        <w:t>进行实证检验</w:t>
      </w:r>
      <w:r w:rsidR="002C0979">
        <w:rPr>
          <w:rFonts w:hint="eastAsia"/>
        </w:rPr>
        <w:t>。为保证前后结果的一致性</w:t>
      </w:r>
      <w:r w:rsidR="00A6072F">
        <w:rPr>
          <w:rFonts w:hint="eastAsia"/>
        </w:rPr>
        <w:t>，本文不对模型进行大幅度修改或者换用其他模型进行实证检验</w:t>
      </w:r>
      <w:r w:rsidR="00D670BB">
        <w:rPr>
          <w:rFonts w:hint="eastAsia"/>
        </w:rPr>
        <w:t>。</w:t>
      </w:r>
      <w:r w:rsidR="0051539F">
        <w:rPr>
          <w:rFonts w:hint="eastAsia"/>
        </w:rPr>
        <w:t>最终</w:t>
      </w:r>
      <w:r w:rsidR="00D670BB">
        <w:rPr>
          <w:rFonts w:hint="eastAsia"/>
        </w:rPr>
        <w:t>通过添加各因素与日历效应的交互项到R-</w:t>
      </w:r>
      <w:proofErr w:type="spellStart"/>
      <w:r w:rsidR="00D670BB">
        <w:rPr>
          <w:rFonts w:hint="eastAsia"/>
        </w:rPr>
        <w:t>Garch</w:t>
      </w:r>
      <w:proofErr w:type="spellEnd"/>
      <w:r w:rsidR="00D670BB">
        <w:rPr>
          <w:rFonts w:hint="eastAsia"/>
        </w:rPr>
        <w:t>模型均值方程</w:t>
      </w:r>
      <w:r w:rsidR="00102F86">
        <w:rPr>
          <w:rFonts w:hint="eastAsia"/>
        </w:rPr>
        <w:t>的方式检验日历效应影响因素</w:t>
      </w:r>
      <w:r w:rsidR="004C4910">
        <w:rPr>
          <w:rFonts w:hint="eastAsia"/>
        </w:rPr>
        <w:t>。</w:t>
      </w:r>
    </w:p>
    <w:p w14:paraId="710895A8" w14:textId="19824262" w:rsidR="00D729B6" w:rsidRDefault="00D729B6" w:rsidP="00D729B6">
      <w:pPr>
        <w:pStyle w:val="a1"/>
        <w:spacing w:before="156" w:after="156"/>
      </w:pPr>
      <w:bookmarkStart w:id="38" w:name="_Toc4249716"/>
      <w:r>
        <w:rPr>
          <w:rFonts w:hint="eastAsia"/>
        </w:rPr>
        <w:t>检验模型设定与解释</w:t>
      </w:r>
      <w:bookmarkEnd w:id="38"/>
    </w:p>
    <w:p w14:paraId="63467E88" w14:textId="77777777" w:rsidR="00D729B6" w:rsidRDefault="00D729B6" w:rsidP="00D729B6">
      <w:pPr>
        <w:ind w:firstLineChars="200" w:firstLine="420"/>
        <w:rPr>
          <w:rFonts w:ascii="宋体" w:eastAsia="宋体" w:hAnsi="宋体"/>
        </w:rPr>
      </w:pPr>
      <w:r>
        <w:rPr>
          <w:rFonts w:ascii="宋体" w:eastAsia="宋体" w:hAnsi="宋体" w:hint="eastAsia"/>
        </w:rPr>
        <w:t>添加各因素与日历效应</w:t>
      </w:r>
      <w:proofErr w:type="gramStart"/>
      <w:r>
        <w:rPr>
          <w:rFonts w:ascii="宋体" w:eastAsia="宋体" w:hAnsi="宋体" w:hint="eastAsia"/>
        </w:rPr>
        <w:t>哑</w:t>
      </w:r>
      <w:proofErr w:type="gramEnd"/>
      <w:r>
        <w:rPr>
          <w:rFonts w:ascii="宋体" w:eastAsia="宋体" w:hAnsi="宋体" w:hint="eastAsia"/>
        </w:rPr>
        <w:t>变量的交互项，均值方程变为：</w:t>
      </w:r>
    </w:p>
    <w:p w14:paraId="22711E3F" w14:textId="77777777" w:rsidR="00D729B6" w:rsidRDefault="00165D19"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8A20D82"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其中</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为除所研究的日历效应外的其他日历效应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变量（如研究正二月效应，则</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表示除二月以外其他月份，目的是保持与原模型的一致性，假日效应没有</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一项），下标</w:t>
      </w:r>
      <m:oMath>
        <m:r>
          <w:rPr>
            <w:rFonts w:ascii="Cambria Math" w:eastAsia="宋体" w:hAnsi="Cambria Math" w:hint="eastAsia"/>
            <w:kern w:val="0"/>
            <w:szCs w:val="24"/>
          </w:rPr>
          <m:t>i</m:t>
        </m:r>
      </m:oMath>
      <w:r>
        <w:rPr>
          <w:rFonts w:ascii="宋体" w:eastAsia="宋体" w:hAnsi="宋体" w:hint="eastAsia"/>
          <w:kern w:val="0"/>
          <w:szCs w:val="24"/>
        </w:rPr>
        <w:t>用以标识某一</w:t>
      </w:r>
      <w:proofErr w:type="gramStart"/>
      <w:r>
        <w:rPr>
          <w:rFonts w:ascii="宋体" w:eastAsia="宋体" w:hAnsi="宋体" w:hint="eastAsia"/>
          <w:kern w:val="0"/>
          <w:szCs w:val="24"/>
        </w:rPr>
        <w:t>股指</w:t>
      </w:r>
      <w:proofErr w:type="gramEnd"/>
      <w:r>
        <w:rPr>
          <w:rFonts w:ascii="宋体" w:eastAsia="宋体" w:hAnsi="宋体" w:hint="eastAsia"/>
          <w:kern w:val="0"/>
          <w:szCs w:val="24"/>
        </w:rPr>
        <w:t>某一时段，下标</w:t>
      </w:r>
      <m:oMath>
        <m:r>
          <w:rPr>
            <w:rFonts w:ascii="Cambria Math" w:eastAsia="宋体" w:hAnsi="Cambria Math"/>
            <w:kern w:val="0"/>
            <w:szCs w:val="24"/>
          </w:rPr>
          <m:t>j</m:t>
        </m:r>
      </m:oMath>
      <w:r>
        <w:rPr>
          <w:rFonts w:ascii="宋体" w:eastAsia="宋体" w:hAnsi="宋体" w:hint="eastAsia"/>
          <w:kern w:val="0"/>
          <w:szCs w:val="24"/>
        </w:rPr>
        <w:t>用以标识某一日历效应，</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oMath>
      <w:r>
        <w:rPr>
          <w:rFonts w:ascii="宋体" w:eastAsia="宋体" w:hAnsi="宋体" w:hint="eastAsia"/>
          <w:kern w:val="0"/>
          <w:szCs w:val="24"/>
        </w:rPr>
        <w:t>为日历效应哑变量与股市风险指标交互项，交互项系数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Pr>
          <w:rFonts w:ascii="宋体" w:eastAsia="宋体" w:hAnsi="宋体" w:hint="eastAsia"/>
          <w:kern w:val="0"/>
          <w:szCs w:val="24"/>
        </w:rPr>
        <w:t>是主要研究对象之一。</w:t>
      </w:r>
    </w:p>
    <w:p w14:paraId="2BED1E07"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将均值方程提取</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oMath>
      <w:r>
        <w:rPr>
          <w:rFonts w:ascii="宋体" w:eastAsia="宋体" w:hAnsi="宋体" w:hint="eastAsia"/>
          <w:kern w:val="0"/>
          <w:szCs w:val="24"/>
        </w:rPr>
        <w:t>公因式后可以得到：</w:t>
      </w:r>
    </w:p>
    <w:p w14:paraId="42A5B84D" w14:textId="77777777" w:rsidR="00D729B6" w:rsidRDefault="00165D19"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A9C3FEE" w14:textId="77777777" w:rsidR="00D729B6" w:rsidRDefault="00D729B6" w:rsidP="00D729B6">
      <w:pPr>
        <w:ind w:firstLineChars="200" w:firstLine="420"/>
        <w:rPr>
          <w:rFonts w:ascii="宋体" w:eastAsia="宋体" w:hAnsi="宋体"/>
        </w:rPr>
      </w:pPr>
      <w:r>
        <w:rPr>
          <w:rFonts w:ascii="宋体" w:eastAsia="宋体" w:hAnsi="宋体" w:hint="eastAsia"/>
        </w:rPr>
        <w:t>某一日历效应即：</w:t>
      </w:r>
    </w:p>
    <w:p w14:paraId="074D8520" w14:textId="77777777" w:rsidR="00D729B6" w:rsidRDefault="00165D19" w:rsidP="00D729B6">
      <w:pPr>
        <w:ind w:firstLineChars="200" w:firstLine="420"/>
        <w:rPr>
          <w:rFonts w:ascii="宋体" w:eastAsia="宋体" w:hAnsi="宋体"/>
        </w:rPr>
      </w:pPr>
      <m:oMathPara>
        <m:oMath>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oMath>
      </m:oMathPara>
    </w:p>
    <w:p w14:paraId="43F8D32C" w14:textId="77777777" w:rsidR="00D729B6" w:rsidRDefault="00D729B6" w:rsidP="00D729B6">
      <w:pPr>
        <w:ind w:firstLine="420"/>
        <w:rPr>
          <w:rFonts w:ascii="宋体" w:eastAsia="宋体" w:hAnsi="宋体"/>
        </w:rPr>
      </w:pPr>
      <w:r>
        <w:rPr>
          <w:rFonts w:ascii="宋体" w:eastAsia="宋体" w:hAnsi="宋体" w:hint="eastAsia"/>
        </w:rPr>
        <w:t>则：</w:t>
      </w:r>
    </w:p>
    <w:p w14:paraId="3BCA21D1" w14:textId="77777777" w:rsidR="00D729B6" w:rsidRPr="00D93C02" w:rsidRDefault="00165D19" w:rsidP="00D729B6">
      <w:pPr>
        <w:ind w:firstLine="420"/>
        <w:rPr>
          <w:rFonts w:ascii="宋体" w:eastAsia="宋体" w:hAnsi="宋体"/>
          <w:kern w:val="0"/>
          <w:szCs w:val="24"/>
        </w:rPr>
      </w:pPr>
      <m:oMathPara>
        <m:oMath>
          <m:f>
            <m:fPr>
              <m:ctrlPr>
                <w:rPr>
                  <w:rFonts w:ascii="Cambria Math" w:eastAsia="宋体" w:hAnsi="Cambria Math"/>
                </w:rPr>
              </m:ctrlPr>
            </m:fPr>
            <m:num>
              <m:r>
                <w:rPr>
                  <w:rFonts w:ascii="Cambria Math" w:eastAsia="宋体" w:hAnsi="Cambria Math"/>
                </w:rPr>
                <m:t>∆(</m:t>
              </m:r>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rPr>
                <m:t>)</m:t>
              </m:r>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den>
          </m:f>
          <m:r>
            <m:rPr>
              <m:sty m:val="p"/>
            </m:rP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m:oMathPara>
    </w:p>
    <w:p w14:paraId="35396685" w14:textId="09476893" w:rsidR="00D729B6" w:rsidRDefault="00D729B6" w:rsidP="00D729B6">
      <w:pPr>
        <w:pStyle w:val="ac"/>
        <w:ind w:firstLine="420"/>
      </w:pPr>
      <w:r>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是各因素对日历效应的影响值，本文仅研究其正负性，具体含义需结合日历效应</w:t>
      </w:r>
      <w:r>
        <w:rPr>
          <w:rFonts w:hint="eastAsia"/>
        </w:rPr>
        <w:t>进行探讨。</w:t>
      </w:r>
    </w:p>
    <w:p w14:paraId="13839769" w14:textId="159AF7AC" w:rsidR="007C3636" w:rsidRDefault="007C3636" w:rsidP="007C3636">
      <w:pPr>
        <w:pStyle w:val="a1"/>
        <w:spacing w:before="156" w:after="156"/>
      </w:pPr>
      <w:bookmarkStart w:id="39" w:name="_Toc4249717"/>
      <w:r>
        <w:rPr>
          <w:rFonts w:hint="eastAsia"/>
        </w:rPr>
        <w:t>日历效应影响因素假设</w:t>
      </w:r>
      <w:bookmarkEnd w:id="39"/>
    </w:p>
    <w:p w14:paraId="00EC2331" w14:textId="620C7F12" w:rsidR="007C3636" w:rsidRDefault="00FC05F5" w:rsidP="007C3636">
      <w:pPr>
        <w:ind w:firstLineChars="200" w:firstLine="420"/>
        <w:rPr>
          <w:rFonts w:ascii="宋体" w:eastAsia="宋体" w:hAnsi="宋体"/>
        </w:rPr>
      </w:pPr>
      <w:r>
        <w:rPr>
          <w:rFonts w:ascii="宋体" w:eastAsia="宋体" w:hAnsi="宋体" w:hint="eastAsia"/>
        </w:rPr>
        <w:t>结合第二章</w:t>
      </w:r>
      <w:r w:rsidR="007C3636">
        <w:rPr>
          <w:rFonts w:ascii="宋体" w:eastAsia="宋体" w:hAnsi="宋体" w:hint="eastAsia"/>
        </w:rPr>
        <w:t>对日历效应相应因素的理论分析</w:t>
      </w:r>
      <w:r w:rsidR="000E71A1">
        <w:rPr>
          <w:rFonts w:ascii="宋体" w:eastAsia="宋体" w:hAnsi="宋体" w:hint="eastAsia"/>
        </w:rPr>
        <w:t>以及本章的模型</w:t>
      </w:r>
      <w:r w:rsidR="007C3636">
        <w:rPr>
          <w:rFonts w:ascii="宋体" w:eastAsia="宋体" w:hAnsi="宋体" w:hint="eastAsia"/>
        </w:rPr>
        <w:t>可以得到相应的原假设：</w:t>
      </w:r>
    </w:p>
    <w:p w14:paraId="7E0ED0A9" w14:textId="5C75EAF5" w:rsidR="007C3636" w:rsidRDefault="007C3636" w:rsidP="007C3636">
      <w:pPr>
        <w:ind w:firstLineChars="200" w:firstLine="420"/>
        <w:rPr>
          <w:rFonts w:ascii="宋体" w:eastAsia="宋体" w:hAnsi="宋体"/>
        </w:rPr>
      </w:pPr>
      <w:r>
        <w:rPr>
          <w:rFonts w:ascii="宋体" w:eastAsia="宋体" w:hAnsi="宋体" w:hint="eastAsia"/>
        </w:rPr>
        <w:t>（1）代表股市风险的指标越大</w:t>
      </w:r>
      <w:r w:rsidR="007E7AAA">
        <w:rPr>
          <w:rFonts w:ascii="宋体" w:eastAsia="宋体" w:hAnsi="宋体" w:hint="eastAsia"/>
        </w:rPr>
        <w:t>，加强正日历效应并减弱负日历效应</w:t>
      </w:r>
      <w:r>
        <w:rPr>
          <w:rFonts w:ascii="宋体" w:eastAsia="宋体" w:hAnsi="宋体" w:hint="eastAsia"/>
        </w:rPr>
        <w:t>；</w:t>
      </w:r>
    </w:p>
    <w:p w14:paraId="1967D6A3" w14:textId="4AAAAFAF" w:rsidR="007C3636" w:rsidRDefault="007C3636" w:rsidP="007C3636">
      <w:pPr>
        <w:ind w:firstLineChars="200" w:firstLine="420"/>
        <w:rPr>
          <w:rFonts w:ascii="宋体" w:eastAsia="宋体" w:hAnsi="宋体"/>
        </w:rPr>
      </w:pPr>
      <w:r>
        <w:rPr>
          <w:rFonts w:ascii="宋体" w:eastAsia="宋体" w:hAnsi="宋体" w:hint="eastAsia"/>
        </w:rPr>
        <w:t>（2）代表投资者（乐观、狂热）情绪的指标越大，加强正日历效应</w:t>
      </w:r>
      <w:r w:rsidR="007E7AAA">
        <w:rPr>
          <w:rFonts w:ascii="宋体" w:eastAsia="宋体" w:hAnsi="宋体" w:hint="eastAsia"/>
        </w:rPr>
        <w:t>并减弱负日历效应</w:t>
      </w:r>
      <w:r>
        <w:rPr>
          <w:rFonts w:ascii="宋体" w:eastAsia="宋体" w:hAnsi="宋体" w:hint="eastAsia"/>
        </w:rPr>
        <w:t>；</w:t>
      </w:r>
    </w:p>
    <w:p w14:paraId="3FA1F82B" w14:textId="77777777" w:rsidR="007C3636" w:rsidRDefault="007C3636" w:rsidP="007C3636">
      <w:pPr>
        <w:ind w:firstLineChars="200" w:firstLine="420"/>
        <w:rPr>
          <w:rFonts w:ascii="宋体" w:eastAsia="宋体" w:hAnsi="宋体"/>
        </w:rPr>
      </w:pPr>
      <w:r>
        <w:rPr>
          <w:rFonts w:ascii="宋体" w:eastAsia="宋体" w:hAnsi="宋体" w:hint="eastAsia"/>
        </w:rPr>
        <w:t>（3）代表政策发布数量的指标越大，加强所有日历效应。</w:t>
      </w:r>
    </w:p>
    <w:p w14:paraId="43BA5200" w14:textId="77777777" w:rsidR="007C3636" w:rsidRDefault="007C3636" w:rsidP="007C3636">
      <w:pPr>
        <w:ind w:firstLineChars="200" w:firstLine="420"/>
        <w:rPr>
          <w:rFonts w:ascii="宋体" w:eastAsia="宋体" w:hAnsi="宋体"/>
        </w:rPr>
      </w:pPr>
      <w:r>
        <w:rPr>
          <w:rFonts w:ascii="宋体" w:eastAsia="宋体" w:hAnsi="宋体" w:hint="eastAsia"/>
        </w:rPr>
        <w:t>与三个原假设对应的均值方程假设表达为：</w:t>
      </w:r>
    </w:p>
    <w:p w14:paraId="5DE8B5AC" w14:textId="6D7458BB" w:rsidR="007C3636" w:rsidRDefault="007C3636" w:rsidP="007C3636">
      <w:pPr>
        <w:ind w:firstLineChars="200" w:firstLine="420"/>
        <w:rPr>
          <w:rFonts w:ascii="宋体" w:eastAsia="宋体" w:hAnsi="宋体"/>
          <w:kern w:val="0"/>
          <w:szCs w:val="24"/>
        </w:rPr>
      </w:pPr>
      <w:r>
        <w:rPr>
          <w:rFonts w:ascii="宋体" w:eastAsia="宋体" w:hAnsi="宋体" w:hint="eastAsia"/>
        </w:rPr>
        <w:t>（1）</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&lt;0</m:t>
        </m:r>
      </m:oMath>
      <w:r>
        <w:rPr>
          <w:rFonts w:ascii="宋体" w:eastAsia="宋体" w:hAnsi="宋体" w:hint="eastAsia"/>
          <w:kern w:val="0"/>
          <w:szCs w:val="24"/>
        </w:rPr>
        <w:t>；</w:t>
      </w:r>
    </w:p>
    <w:p w14:paraId="438E61FF" w14:textId="4BBCB61B" w:rsidR="007C3636" w:rsidRDefault="007C3636" w:rsidP="007C3636">
      <w:pPr>
        <w:ind w:firstLineChars="200" w:firstLine="420"/>
        <w:rPr>
          <w:rFonts w:ascii="宋体" w:eastAsia="宋体" w:hAnsi="宋体"/>
          <w:kern w:val="0"/>
          <w:szCs w:val="24"/>
        </w:rPr>
      </w:pPr>
      <w:r>
        <w:rPr>
          <w:rFonts w:ascii="宋体" w:eastAsia="宋体" w:hAnsi="宋体" w:hint="eastAsia"/>
          <w:kern w:val="0"/>
          <w:szCs w:val="24"/>
        </w:rPr>
        <w:lastRenderedPageBreak/>
        <w:t>（2）</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emo</m:t>
            </m:r>
            <m:r>
              <w:rPr>
                <w:rFonts w:ascii="Cambria Math" w:eastAsia="宋体" w:hAnsi="Cambria Math" w:cs="Times New Roman"/>
                <w:kern w:val="0"/>
                <w:szCs w:val="24"/>
              </w:rPr>
              <m:t>tion</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48525DA9" w14:textId="77777777" w:rsidR="007C3636" w:rsidRPr="00693CC7" w:rsidRDefault="007C3636" w:rsidP="007C3636">
      <w:pPr>
        <w:ind w:firstLineChars="200" w:firstLine="420"/>
        <w:rPr>
          <w:rFonts w:ascii="宋体" w:eastAsia="宋体" w:hAnsi="宋体"/>
        </w:rPr>
      </w:pPr>
      <w:r>
        <w:rPr>
          <w:rFonts w:ascii="宋体" w:eastAsia="宋体" w:hAnsi="宋体" w:hint="eastAsia"/>
          <w:kern w:val="0"/>
          <w:szCs w:val="24"/>
        </w:rPr>
        <w:t>（</w:t>
      </w:r>
      <w:r>
        <w:rPr>
          <w:rFonts w:ascii="宋体" w:eastAsia="宋体" w:hAnsi="宋体"/>
          <w:kern w:val="0"/>
          <w:szCs w:val="24"/>
        </w:rPr>
        <w:t>3</w:t>
      </w:r>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policy</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751C4A89" w14:textId="1ADFF70F" w:rsidR="007C3636" w:rsidRDefault="007C3636" w:rsidP="007C3636">
      <w:pPr>
        <w:pStyle w:val="ac"/>
        <w:ind w:firstLine="420"/>
      </w:pPr>
      <w:r>
        <w:rPr>
          <w:rFonts w:hint="eastAsia"/>
        </w:rPr>
        <w:t>具体的检验方法与前一部分检验日历效应时相近：（1）通过加入交互项进行联合估计，适当调整模型的ARMA项与GARCH</w:t>
      </w:r>
      <w:proofErr w:type="gramStart"/>
      <w:r>
        <w:rPr>
          <w:rFonts w:hint="eastAsia"/>
        </w:rPr>
        <w:t>项确保</w:t>
      </w:r>
      <w:proofErr w:type="gramEnd"/>
      <w:r>
        <w:rPr>
          <w:rFonts w:hint="eastAsia"/>
        </w:rPr>
        <w:t>建模充分；（2）记录交互项系数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，结合未加入交互项时的系数</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oMath>
      <w:r>
        <w:rPr>
          <w:rFonts w:hint="eastAsia"/>
          <w:kern w:val="0"/>
          <w:szCs w:val="24"/>
        </w:rPr>
        <w:t>与预期结果进行比较分析</w:t>
      </w:r>
      <w:r>
        <w:rPr>
          <w:rFonts w:hint="eastAsia"/>
        </w:rPr>
        <w:t>，得到影响日历效应的因素。</w:t>
      </w:r>
    </w:p>
    <w:p w14:paraId="14C8A39E" w14:textId="70F8C7D2" w:rsidR="00DB1C12" w:rsidRDefault="00BA228E" w:rsidP="00E532F8">
      <w:pPr>
        <w:pStyle w:val="a0"/>
        <w:spacing w:before="156"/>
      </w:pPr>
      <w:bookmarkStart w:id="40" w:name="_Toc4249718"/>
      <w:r>
        <w:rPr>
          <w:rFonts w:hint="eastAsia"/>
        </w:rPr>
        <w:t>日历效应影响因素变量构造</w:t>
      </w:r>
      <w:bookmarkEnd w:id="40"/>
    </w:p>
    <w:p w14:paraId="5C73C1D6" w14:textId="69669D64" w:rsidR="00BA228E" w:rsidRDefault="00A9007F" w:rsidP="00E532F8">
      <w:pPr>
        <w:pStyle w:val="a1"/>
        <w:spacing w:before="156" w:after="156"/>
      </w:pPr>
      <w:bookmarkStart w:id="41" w:name="_Toc4249719"/>
      <w:r w:rsidRPr="00C64B6F">
        <w:rPr>
          <w:rFonts w:hint="eastAsia"/>
        </w:rPr>
        <w:t>市场</w:t>
      </w:r>
      <w:r w:rsidR="00BA228E">
        <w:t>风险因素</w:t>
      </w:r>
      <w:bookmarkEnd w:id="41"/>
    </w:p>
    <w:p w14:paraId="766D95E1" w14:textId="20B0F546" w:rsidR="00950801" w:rsidRDefault="00A9007F" w:rsidP="00540895">
      <w:pPr>
        <w:pStyle w:val="ac"/>
        <w:ind w:firstLine="420"/>
      </w:pPr>
      <w:r w:rsidRPr="00C64B6F">
        <w:rPr>
          <w:rFonts w:hint="eastAsia"/>
        </w:rPr>
        <w:t>市场</w:t>
      </w:r>
      <w:r w:rsidR="00950801">
        <w:rPr>
          <w:rFonts w:hint="eastAsia"/>
        </w:rPr>
        <w:t>风险因素变量</w:t>
      </w:r>
      <w:r w:rsidR="00256D7C">
        <w:rPr>
          <w:rFonts w:hint="eastAsia"/>
        </w:rPr>
        <w:t>的衡量</w:t>
      </w:r>
      <w:r w:rsidR="00A1798D">
        <w:rPr>
          <w:rFonts w:hint="eastAsia"/>
        </w:rPr>
        <w:t>指标选用</w:t>
      </w:r>
      <w:r w:rsidR="00FF158D">
        <w:rPr>
          <w:rFonts w:hint="eastAsia"/>
        </w:rPr>
        <w:t>股市平均市盈率</w:t>
      </w:r>
      <w:r w:rsidR="00A71ED8">
        <w:rPr>
          <w:rFonts w:hint="eastAsia"/>
        </w:rPr>
        <w:t>构造</w:t>
      </w:r>
      <w:r w:rsidR="007418B1">
        <w:rPr>
          <w:rFonts w:hint="eastAsia"/>
        </w:rPr>
        <w:t>。市盈率指标相较于</w:t>
      </w:r>
      <w:r w:rsidR="00340095">
        <w:rPr>
          <w:rFonts w:hint="eastAsia"/>
        </w:rPr>
        <w:t>标准差、峰度、偏度等收益率序列的</w:t>
      </w:r>
      <w:r w:rsidR="00647CBF">
        <w:rPr>
          <w:rFonts w:hint="eastAsia"/>
        </w:rPr>
        <w:t>高阶</w:t>
      </w:r>
      <w:proofErr w:type="gramStart"/>
      <w:r w:rsidR="00340095">
        <w:rPr>
          <w:rFonts w:hint="eastAsia"/>
        </w:rPr>
        <w:t>矩</w:t>
      </w:r>
      <w:proofErr w:type="gramEnd"/>
      <w:r w:rsidR="00340095">
        <w:rPr>
          <w:rFonts w:hint="eastAsia"/>
        </w:rPr>
        <w:t>估计</w:t>
      </w:r>
      <w:r w:rsidR="0082380A">
        <w:rPr>
          <w:rFonts w:hint="eastAsia"/>
        </w:rPr>
        <w:t>或者平均的贝塔系数</w:t>
      </w:r>
      <w:r w:rsidR="00340095">
        <w:rPr>
          <w:rFonts w:hint="eastAsia"/>
        </w:rPr>
        <w:t>指标</w:t>
      </w:r>
      <w:r w:rsidR="00D12FCF">
        <w:rPr>
          <w:rFonts w:hint="eastAsia"/>
        </w:rPr>
        <w:t>具有更直观</w:t>
      </w:r>
      <w:r w:rsidR="00BC61CB">
        <w:rPr>
          <w:rFonts w:hint="eastAsia"/>
        </w:rPr>
        <w:t>、收益与风险兼备</w:t>
      </w:r>
      <w:r w:rsidR="00D12FCF">
        <w:rPr>
          <w:rFonts w:hint="eastAsia"/>
        </w:rPr>
        <w:t>的特点</w:t>
      </w:r>
      <w:r w:rsidR="009413EB">
        <w:rPr>
          <w:rFonts w:hint="eastAsia"/>
        </w:rPr>
        <w:t>，且面向投资者更广</w:t>
      </w:r>
      <w:r w:rsidR="00C24313">
        <w:rPr>
          <w:rFonts w:hint="eastAsia"/>
        </w:rPr>
        <w:t>，</w:t>
      </w:r>
      <w:r w:rsidR="000E408A">
        <w:rPr>
          <w:rFonts w:hint="eastAsia"/>
        </w:rPr>
        <w:t>能够被广大中小投资者理解</w:t>
      </w:r>
      <w:r w:rsidR="00C65ECD">
        <w:rPr>
          <w:rFonts w:hint="eastAsia"/>
        </w:rPr>
        <w:t>。</w:t>
      </w:r>
      <w:r w:rsidR="00405CFF">
        <w:rPr>
          <w:rFonts w:hint="eastAsia"/>
        </w:rPr>
        <w:t>基本的市盈率指标公式为：</w:t>
      </w:r>
    </w:p>
    <w:p w14:paraId="7A38C380" w14:textId="3746D2FB" w:rsidR="00240C85" w:rsidRPr="007D58B7" w:rsidRDefault="006634E1" w:rsidP="006634E1">
      <w:pPr>
        <w:pStyle w:val="ac"/>
        <w:ind w:firstLineChars="0" w:firstLine="0"/>
        <w:rPr>
          <w:i/>
        </w:rPr>
      </w:pPr>
      <m:oMathPara>
        <m:oMath>
          <m:r>
            <w:rPr>
              <w:rFonts w:ascii="Cambria Math" w:hAnsi="Cambria Math" w:hint="eastAsia"/>
            </w:rPr>
            <m:t>市盈率</m:t>
          </m:r>
          <m:r>
            <w:rPr>
              <w:rFonts w:ascii="Cambria Math" w:hAnsi="Cambria Math" w:hint="eastAsia"/>
            </w:rPr>
            <m:t>=</m:t>
          </m:r>
          <m:f>
            <m:fPr>
              <m:type m:val="skw"/>
              <m:ctrlPr>
                <w:rPr>
                  <w:rFonts w:ascii="Cambria Math" w:hAnsi="Cambria Math"/>
                  <w:i/>
                </w:rPr>
              </m:ctrlPr>
            </m:fPr>
            <m:num>
              <m:r>
                <w:rPr>
                  <w:rFonts w:ascii="Cambria Math" w:hAnsi="Cambria Math" w:hint="eastAsia"/>
                </w:rPr>
                <m:t>股票价格</m:t>
              </m:r>
            </m:num>
            <m:den>
              <m:r>
                <w:rPr>
                  <w:rFonts w:ascii="Cambria Math" w:hAnsi="Cambria Math" w:hint="eastAsia"/>
                </w:rPr>
                <m:t>每股净利润</m:t>
              </m:r>
            </m:den>
          </m:f>
        </m:oMath>
      </m:oMathPara>
    </w:p>
    <w:p w14:paraId="3318BCC1" w14:textId="5D218B4E" w:rsidR="007D58B7" w:rsidRDefault="00C679B7" w:rsidP="002966F5">
      <w:pPr>
        <w:pStyle w:val="ac"/>
        <w:ind w:firstLine="420"/>
      </w:pPr>
      <w:r>
        <w:rPr>
          <w:rFonts w:hint="eastAsia"/>
        </w:rPr>
        <w:t>分子是股票短期供求均衡的结果</w:t>
      </w:r>
      <w:r w:rsidR="00926689">
        <w:rPr>
          <w:rFonts w:hint="eastAsia"/>
        </w:rPr>
        <w:t>，</w:t>
      </w:r>
      <w:r w:rsidR="008128D4">
        <w:rPr>
          <w:rFonts w:hint="eastAsia"/>
        </w:rPr>
        <w:t>分子越大说明</w:t>
      </w:r>
      <w:r w:rsidR="00D87135">
        <w:rPr>
          <w:rFonts w:hint="eastAsia"/>
        </w:rPr>
        <w:t>近期股票价格变高</w:t>
      </w:r>
      <w:r w:rsidR="00457D2A">
        <w:rPr>
          <w:rFonts w:hint="eastAsia"/>
        </w:rPr>
        <w:t>，投资者近期在该股票上获得资本利得</w:t>
      </w:r>
      <w:r w:rsidR="00122A11">
        <w:rPr>
          <w:rFonts w:hint="eastAsia"/>
        </w:rPr>
        <w:t>，同时也承担更高的风险</w:t>
      </w:r>
      <w:r w:rsidR="00644260">
        <w:rPr>
          <w:rFonts w:hint="eastAsia"/>
        </w:rPr>
        <w:t>；分母</w:t>
      </w:r>
      <w:r w:rsidR="00D2007D">
        <w:rPr>
          <w:rFonts w:hint="eastAsia"/>
        </w:rPr>
        <w:t>是股票价值的体现</w:t>
      </w:r>
      <w:r w:rsidR="00B91270">
        <w:rPr>
          <w:rFonts w:hint="eastAsia"/>
        </w:rPr>
        <w:t>，</w:t>
      </w:r>
      <w:r w:rsidR="0035057D">
        <w:rPr>
          <w:rFonts w:hint="eastAsia"/>
        </w:rPr>
        <w:t>是</w:t>
      </w:r>
      <w:r w:rsidR="00D77F24">
        <w:rPr>
          <w:rFonts w:hint="eastAsia"/>
        </w:rPr>
        <w:t>投资者对公司未来利润预测的重要基准</w:t>
      </w:r>
      <w:r w:rsidR="007C0F29">
        <w:rPr>
          <w:rFonts w:hint="eastAsia"/>
        </w:rPr>
        <w:t>，</w:t>
      </w:r>
      <w:r w:rsidR="00FE3EF2">
        <w:rPr>
          <w:rFonts w:hint="eastAsia"/>
        </w:rPr>
        <w:t>分母越大说明股票具有长期投资价值</w:t>
      </w:r>
      <w:r w:rsidR="00ED689D">
        <w:rPr>
          <w:rFonts w:hint="eastAsia"/>
        </w:rPr>
        <w:t>，相应的持有风险下降</w:t>
      </w:r>
      <w:r w:rsidR="006C02D1">
        <w:rPr>
          <w:rFonts w:hint="eastAsia"/>
        </w:rPr>
        <w:t>。</w:t>
      </w:r>
    </w:p>
    <w:p w14:paraId="6AEA28CB" w14:textId="3FBE4024" w:rsidR="007F1997" w:rsidRDefault="00F25804" w:rsidP="002966F5">
      <w:pPr>
        <w:pStyle w:val="ac"/>
        <w:ind w:firstLine="420"/>
      </w:pPr>
      <w:r>
        <w:rPr>
          <w:rFonts w:hint="eastAsia"/>
        </w:rPr>
        <w:t>市盈率</w:t>
      </w:r>
      <w:r w:rsidR="00304254">
        <w:rPr>
          <w:rFonts w:hint="eastAsia"/>
        </w:rPr>
        <w:t>高低需要一个基准</w:t>
      </w:r>
      <w:r w:rsidR="000B7453">
        <w:rPr>
          <w:rFonts w:hint="eastAsia"/>
        </w:rPr>
        <w:t>，相对于各类股票可以取用该股票所在行业的平均市盈率</w:t>
      </w:r>
      <w:r w:rsidR="00A76E05">
        <w:rPr>
          <w:rFonts w:hint="eastAsia"/>
        </w:rPr>
        <w:t>，</w:t>
      </w:r>
      <w:r w:rsidR="00DD5049">
        <w:rPr>
          <w:rFonts w:hint="eastAsia"/>
        </w:rPr>
        <w:t>而本文的研究对象是股票指数</w:t>
      </w:r>
      <w:r w:rsidR="00172CF8">
        <w:rPr>
          <w:rFonts w:hint="eastAsia"/>
        </w:rPr>
        <w:t>，因此选用</w:t>
      </w:r>
      <w:r w:rsidR="00CD3FDB">
        <w:rPr>
          <w:rFonts w:hint="eastAsia"/>
        </w:rPr>
        <w:t>当期市盈率与1</w:t>
      </w:r>
      <w:r w:rsidR="00CD3FDB">
        <w:t>0</w:t>
      </w:r>
      <w:r w:rsidR="00CD3FDB">
        <w:rPr>
          <w:rFonts w:hint="eastAsia"/>
        </w:rPr>
        <w:t>个交易日前市盈率</w:t>
      </w:r>
      <w:r w:rsidR="00707782">
        <w:rPr>
          <w:rFonts w:hint="eastAsia"/>
        </w:rPr>
        <w:t>差分</w:t>
      </w:r>
      <w:r w:rsidR="00F30A34">
        <w:rPr>
          <w:rFonts w:hint="eastAsia"/>
        </w:rPr>
        <w:t>作为</w:t>
      </w:r>
      <w:r w:rsidR="00A9007F" w:rsidRPr="00C64B6F">
        <w:rPr>
          <w:rFonts w:hint="eastAsia"/>
        </w:rPr>
        <w:t>市场</w:t>
      </w:r>
      <w:r w:rsidR="00F30A34">
        <w:rPr>
          <w:rFonts w:hint="eastAsia"/>
        </w:rPr>
        <w:t>风险因素的度量</w:t>
      </w:r>
      <w:r w:rsidR="00E91D54">
        <w:rPr>
          <w:rFonts w:hint="eastAsia"/>
        </w:rPr>
        <w:t>。该</w:t>
      </w:r>
      <w:proofErr w:type="gramStart"/>
      <w:r w:rsidR="00E91D54">
        <w:rPr>
          <w:rFonts w:hint="eastAsia"/>
        </w:rPr>
        <w:t>差分值</w:t>
      </w:r>
      <w:proofErr w:type="gramEnd"/>
      <w:r w:rsidR="009B576C">
        <w:rPr>
          <w:rFonts w:hint="eastAsia"/>
        </w:rPr>
        <w:t>越大</w:t>
      </w:r>
      <w:r w:rsidR="00C95B42">
        <w:rPr>
          <w:rFonts w:hint="eastAsia"/>
        </w:rPr>
        <w:t>，说明当期相较</w:t>
      </w:r>
      <w:proofErr w:type="gramStart"/>
      <w:r w:rsidR="00C95B42">
        <w:rPr>
          <w:rFonts w:hint="eastAsia"/>
        </w:rPr>
        <w:t>于往期市盈</w:t>
      </w:r>
      <w:proofErr w:type="gramEnd"/>
      <w:r w:rsidR="00C95B42">
        <w:rPr>
          <w:rFonts w:hint="eastAsia"/>
        </w:rPr>
        <w:t>率较高</w:t>
      </w:r>
      <w:r w:rsidR="00107BC2">
        <w:rPr>
          <w:rFonts w:hint="eastAsia"/>
        </w:rPr>
        <w:t>，股价处于高位或者股票价值较低</w:t>
      </w:r>
      <w:r w:rsidR="002643DC">
        <w:rPr>
          <w:rFonts w:hint="eastAsia"/>
        </w:rPr>
        <w:t>，承担风险较大</w:t>
      </w:r>
      <w:r w:rsidR="000D4850">
        <w:rPr>
          <w:rFonts w:hint="eastAsia"/>
        </w:rPr>
        <w:t>。具体计算方式为：</w:t>
      </w:r>
    </w:p>
    <w:p w14:paraId="7BBE3BB5" w14:textId="0526F9FC" w:rsidR="00FD14A3" w:rsidRPr="00E03AF1" w:rsidRDefault="00A9007F" w:rsidP="00FD14A3">
      <w:pPr>
        <w:pStyle w:val="ac"/>
        <w:ind w:firstLineChars="0" w:firstLine="0"/>
      </w:pPr>
      <m:oMathPara>
        <m:oMath>
          <m:r>
            <w:rPr>
              <w:rFonts w:ascii="Cambria Math" w:hAnsi="Cambria Math" w:hint="eastAsia"/>
            </w:rPr>
            <m:t>市场风险因素</m:t>
          </m:r>
          <m:r>
            <w:rPr>
              <w:rFonts w:ascii="Cambria Math" w:hAnsi="Cambria Math" w:hint="eastAsia"/>
            </w:rPr>
            <m:t>=</m:t>
          </m:r>
          <m:r>
            <w:rPr>
              <w:rFonts w:ascii="Cambria Math" w:hAnsi="Cambria Math"/>
            </w:rPr>
            <m:t>∆</m:t>
          </m:r>
          <m:f>
            <m:fPr>
              <m:type m:val="skw"/>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hint="eastAsia"/>
                    </w:rPr>
                    <m:t>股价</m:t>
                  </m:r>
                  <m:r>
                    <w:rPr>
                      <w:rFonts w:ascii="Cambria Math" w:hAnsi="Cambria Math"/>
                    </w:rPr>
                    <m:t>×</m:t>
                  </m:r>
                  <m:r>
                    <w:rPr>
                      <w:rFonts w:ascii="Cambria Math" w:hAnsi="Cambria Math" w:hint="eastAsia"/>
                    </w:rPr>
                    <m:t>发行数量</m:t>
                  </m:r>
                </m:e>
              </m:nary>
            </m:num>
            <m:den>
              <m:nary>
                <m:naryPr>
                  <m:chr m:val="∑"/>
                  <m:limLoc m:val="undOvr"/>
                  <m:subHide m:val="1"/>
                  <m:supHide m:val="1"/>
                  <m:ctrlPr>
                    <w:rPr>
                      <w:rFonts w:ascii="Cambria Math" w:hAnsi="Cambria Math"/>
                      <w:i/>
                    </w:rPr>
                  </m:ctrlPr>
                </m:naryPr>
                <m:sub/>
                <m:sup/>
                <m:e>
                  <m:r>
                    <w:rPr>
                      <w:rFonts w:ascii="Cambria Math" w:hAnsi="Cambria Math" w:hint="eastAsia"/>
                    </w:rPr>
                    <m:t>每股净利润</m:t>
                  </m:r>
                  <m:r>
                    <w:rPr>
                      <w:rFonts w:ascii="Cambria Math" w:hAnsi="Cambria Math"/>
                    </w:rPr>
                    <m:t>×</m:t>
                  </m:r>
                  <m:r>
                    <w:rPr>
                      <w:rFonts w:ascii="Cambria Math" w:hAnsi="Cambria Math" w:hint="eastAsia"/>
                    </w:rPr>
                    <m:t>发行数量</m:t>
                  </m:r>
                </m:e>
              </m:nary>
            </m:den>
          </m:f>
        </m:oMath>
      </m:oMathPara>
    </w:p>
    <w:p w14:paraId="1346D0EF" w14:textId="5936E4AC" w:rsidR="00E03AF1" w:rsidRPr="00E03AF1" w:rsidRDefault="00A91734" w:rsidP="007B1137">
      <w:pPr>
        <w:pStyle w:val="ac"/>
        <w:ind w:firstLine="420"/>
      </w:pPr>
      <w:r>
        <w:rPr>
          <w:rFonts w:hint="eastAsia"/>
        </w:rPr>
        <w:t>差分符号右边是股指平均市盈率的计算方法</w:t>
      </w:r>
      <w:r w:rsidR="000F26A0">
        <w:rPr>
          <w:rFonts w:hint="eastAsia"/>
        </w:rPr>
        <w:t>，</w:t>
      </w:r>
      <w:r w:rsidR="00086000">
        <w:rPr>
          <w:rFonts w:hint="eastAsia"/>
        </w:rPr>
        <w:t>将股指内所有股票看作一支股票</w:t>
      </w:r>
      <w:r w:rsidR="00957481">
        <w:rPr>
          <w:rFonts w:hint="eastAsia"/>
        </w:rPr>
        <w:t>，</w:t>
      </w:r>
      <w:proofErr w:type="gramStart"/>
      <w:r w:rsidR="00957481">
        <w:rPr>
          <w:rFonts w:hint="eastAsia"/>
        </w:rPr>
        <w:t>利用总市值除以总净</w:t>
      </w:r>
      <w:proofErr w:type="gramEnd"/>
      <w:r w:rsidR="00957481">
        <w:rPr>
          <w:rFonts w:hint="eastAsia"/>
        </w:rPr>
        <w:t>利润的方式计算市盈率</w:t>
      </w:r>
      <w:r w:rsidR="007207D0">
        <w:rPr>
          <w:rFonts w:hint="eastAsia"/>
        </w:rPr>
        <w:t>；</w:t>
      </w:r>
      <w:r w:rsidR="004854AC">
        <w:rPr>
          <w:rFonts w:hint="eastAsia"/>
        </w:rPr>
        <w:t>若对分子</w:t>
      </w:r>
      <w:r w:rsidR="00F7167C">
        <w:rPr>
          <w:rFonts w:hint="eastAsia"/>
        </w:rPr>
        <w:t>、</w:t>
      </w:r>
      <w:r w:rsidR="004854AC">
        <w:rPr>
          <w:rFonts w:hint="eastAsia"/>
        </w:rPr>
        <w:t>分母同时</w:t>
      </w:r>
      <w:r w:rsidR="00AE4E8C">
        <w:rPr>
          <w:rFonts w:hint="eastAsia"/>
        </w:rPr>
        <w:t>除以</w:t>
      </w:r>
      <w:r w:rsidR="004310AD">
        <w:rPr>
          <w:rFonts w:hint="eastAsia"/>
        </w:rPr>
        <w:t>股指成</w:t>
      </w:r>
      <w:proofErr w:type="gramStart"/>
      <w:r w:rsidR="004310AD">
        <w:rPr>
          <w:rFonts w:hint="eastAsia"/>
        </w:rPr>
        <w:t>分股总</w:t>
      </w:r>
      <w:proofErr w:type="gramEnd"/>
      <w:r w:rsidR="004310AD">
        <w:rPr>
          <w:rFonts w:hint="eastAsia"/>
        </w:rPr>
        <w:t>发行数量</w:t>
      </w:r>
      <w:r w:rsidR="004E0332">
        <w:rPr>
          <w:rFonts w:hint="eastAsia"/>
        </w:rPr>
        <w:t>，</w:t>
      </w:r>
      <w:r w:rsidR="00965E03">
        <w:rPr>
          <w:rFonts w:hint="eastAsia"/>
        </w:rPr>
        <w:t>可理解</w:t>
      </w:r>
      <w:r w:rsidR="00382117">
        <w:rPr>
          <w:rFonts w:hint="eastAsia"/>
        </w:rPr>
        <w:t>为</w:t>
      </w:r>
      <w:r w:rsidR="0012080A">
        <w:rPr>
          <w:rFonts w:hint="eastAsia"/>
        </w:rPr>
        <w:t>以</w:t>
      </w:r>
      <w:r w:rsidR="001D0294">
        <w:rPr>
          <w:rFonts w:hint="eastAsia"/>
        </w:rPr>
        <w:t>发行数占比</w:t>
      </w:r>
      <w:r w:rsidR="0012080A">
        <w:rPr>
          <w:rFonts w:hint="eastAsia"/>
        </w:rPr>
        <w:t>为权重的</w:t>
      </w:r>
      <w:r w:rsidR="001D0294">
        <w:rPr>
          <w:rFonts w:hint="eastAsia"/>
        </w:rPr>
        <w:t>加权平均</w:t>
      </w:r>
      <w:proofErr w:type="gramStart"/>
      <w:r w:rsidR="0012080A">
        <w:rPr>
          <w:rFonts w:hint="eastAsia"/>
        </w:rPr>
        <w:t>股价</w:t>
      </w:r>
      <w:proofErr w:type="gramEnd"/>
      <w:r w:rsidR="0012080A">
        <w:rPr>
          <w:rFonts w:hint="eastAsia"/>
        </w:rPr>
        <w:t>除以加权平均</w:t>
      </w:r>
      <w:r w:rsidR="00F804A4">
        <w:rPr>
          <w:rFonts w:hint="eastAsia"/>
        </w:rPr>
        <w:t>每股</w:t>
      </w:r>
      <w:r w:rsidR="0012080A">
        <w:rPr>
          <w:rFonts w:hint="eastAsia"/>
        </w:rPr>
        <w:t>净利润</w:t>
      </w:r>
      <w:r w:rsidR="001864EB">
        <w:rPr>
          <w:rFonts w:hint="eastAsia"/>
        </w:rPr>
        <w:t>。</w:t>
      </w:r>
    </w:p>
    <w:p w14:paraId="75C75943" w14:textId="6F083861" w:rsidR="00BA228E" w:rsidRDefault="00BA228E" w:rsidP="00E532F8">
      <w:pPr>
        <w:pStyle w:val="a1"/>
        <w:spacing w:before="156" w:after="156"/>
      </w:pPr>
      <w:bookmarkStart w:id="42" w:name="_Toc4249720"/>
      <w:r>
        <w:t>投资者情绪因素</w:t>
      </w:r>
      <w:bookmarkEnd w:id="42"/>
    </w:p>
    <w:p w14:paraId="01B34636" w14:textId="0B9B6D2A" w:rsidR="00E70CFA" w:rsidRDefault="003B6D3C" w:rsidP="000D6FAA">
      <w:pPr>
        <w:pStyle w:val="ac"/>
        <w:ind w:firstLine="420"/>
      </w:pPr>
      <w:r>
        <w:rPr>
          <w:rFonts w:hint="eastAsia"/>
        </w:rPr>
        <w:t>投资者情绪因素变量选用</w:t>
      </w:r>
      <w:r w:rsidR="00C30041">
        <w:rPr>
          <w:rFonts w:hint="eastAsia"/>
        </w:rPr>
        <w:t>换手率与</w:t>
      </w:r>
      <w:r w:rsidR="00C30041" w:rsidRPr="00C30041">
        <w:rPr>
          <w:rFonts w:hint="eastAsia"/>
        </w:rPr>
        <w:t>威廉变异离散量</w:t>
      </w:r>
      <w:r w:rsidR="00C30041">
        <w:rPr>
          <w:rFonts w:hint="eastAsia"/>
        </w:rPr>
        <w:t>指标进行合成</w:t>
      </w:r>
      <w:r w:rsidR="004B067C">
        <w:rPr>
          <w:rFonts w:hint="eastAsia"/>
        </w:rPr>
        <w:t>。</w:t>
      </w:r>
      <w:r w:rsidR="001B024D">
        <w:rPr>
          <w:rFonts w:hint="eastAsia"/>
        </w:rPr>
        <w:t>换手率代表股票在一段时间内的</w:t>
      </w:r>
      <w:r w:rsidR="00C875C2">
        <w:rPr>
          <w:rFonts w:hint="eastAsia"/>
        </w:rPr>
        <w:t>换手</w:t>
      </w:r>
      <w:r w:rsidR="001B024D">
        <w:rPr>
          <w:rFonts w:hint="eastAsia"/>
        </w:rPr>
        <w:t>交易</w:t>
      </w:r>
      <w:r w:rsidR="00457158">
        <w:rPr>
          <w:rFonts w:hint="eastAsia"/>
        </w:rPr>
        <w:t>频率</w:t>
      </w:r>
      <w:r w:rsidR="00C875C2">
        <w:rPr>
          <w:rFonts w:hint="eastAsia"/>
        </w:rPr>
        <w:t>，</w:t>
      </w:r>
      <w:r w:rsidR="00DE2AB0">
        <w:rPr>
          <w:rFonts w:hint="eastAsia"/>
        </w:rPr>
        <w:t>该值越高说明股票的流动性越高、投资者对该股票的关注程度越高</w:t>
      </w:r>
      <w:r w:rsidR="00DD0393">
        <w:rPr>
          <w:rFonts w:hint="eastAsia"/>
        </w:rPr>
        <w:t>，股指的换手率高说明市场整体交易活跃</w:t>
      </w:r>
      <w:r w:rsidR="005638A1">
        <w:rPr>
          <w:rFonts w:hint="eastAsia"/>
        </w:rPr>
        <w:t>、短期投资频繁、投机因素强</w:t>
      </w:r>
      <w:r w:rsidR="009034A0">
        <w:rPr>
          <w:rFonts w:hint="eastAsia"/>
        </w:rPr>
        <w:t>；</w:t>
      </w:r>
      <w:r w:rsidR="009034A0" w:rsidRPr="00C30041">
        <w:rPr>
          <w:rFonts w:hint="eastAsia"/>
        </w:rPr>
        <w:t>威廉变异离散量</w:t>
      </w:r>
      <w:r w:rsidR="009034A0">
        <w:rPr>
          <w:rFonts w:hint="eastAsia"/>
        </w:rPr>
        <w:t>由</w:t>
      </w:r>
      <w:r w:rsidR="009034A0" w:rsidRPr="009034A0">
        <w:t>Larry Williams所创，是将成交量</w:t>
      </w:r>
      <w:r w:rsidR="00824ADD">
        <w:rPr>
          <w:rFonts w:hint="eastAsia"/>
        </w:rPr>
        <w:t>作为权重</w:t>
      </w:r>
      <w:r w:rsidR="009034A0" w:rsidRPr="009034A0">
        <w:t>的量价指标</w:t>
      </w:r>
      <w:r w:rsidR="00397FAE">
        <w:rPr>
          <w:rFonts w:hint="eastAsia"/>
        </w:rPr>
        <w:t>，该指标将收盘价之上的价位称为压力位、将开盘价之下的价位称为支撑位</w:t>
      </w:r>
      <w:r w:rsidR="005A77B4">
        <w:rPr>
          <w:rFonts w:hint="eastAsia"/>
        </w:rPr>
        <w:t>，</w:t>
      </w:r>
      <w:r w:rsidR="00E9308A">
        <w:rPr>
          <w:rFonts w:hint="eastAsia"/>
        </w:rPr>
        <w:t>最终结果为衡量压力位之下、支撑位之上的区域占总波动区域的百分比</w:t>
      </w:r>
      <w:r w:rsidR="005F4BFC">
        <w:rPr>
          <w:rFonts w:hint="eastAsia"/>
        </w:rPr>
        <w:t>，该值越大，说明投资者购买意愿强</w:t>
      </w:r>
      <w:r w:rsidR="00673E36">
        <w:rPr>
          <w:rFonts w:hint="eastAsia"/>
        </w:rPr>
        <w:t>、</w:t>
      </w:r>
      <w:r w:rsidR="009B57A8">
        <w:rPr>
          <w:rFonts w:hint="eastAsia"/>
        </w:rPr>
        <w:t>对股市</w:t>
      </w:r>
      <w:r w:rsidR="00E73800">
        <w:rPr>
          <w:rFonts w:hint="eastAsia"/>
        </w:rPr>
        <w:t>为未来预期</w:t>
      </w:r>
      <w:r w:rsidR="00673E36">
        <w:rPr>
          <w:rFonts w:hint="eastAsia"/>
        </w:rPr>
        <w:t>乐观</w:t>
      </w:r>
      <w:r w:rsidR="005C2EF1">
        <w:rPr>
          <w:rFonts w:hint="eastAsia"/>
        </w:rPr>
        <w:t>。</w:t>
      </w:r>
      <w:r w:rsidR="00C03DA2">
        <w:rPr>
          <w:rFonts w:hint="eastAsia"/>
        </w:rPr>
        <w:t>两个指标</w:t>
      </w:r>
      <w:r w:rsidR="00B619D4">
        <w:rPr>
          <w:rFonts w:hint="eastAsia"/>
        </w:rPr>
        <w:t>中，换手率更能体现情绪因素中的从众效应，</w:t>
      </w:r>
      <w:r w:rsidR="00B619D4" w:rsidRPr="00C30041">
        <w:rPr>
          <w:rFonts w:hint="eastAsia"/>
        </w:rPr>
        <w:t>威廉变异离散量</w:t>
      </w:r>
      <w:r w:rsidR="00E55C94">
        <w:rPr>
          <w:rFonts w:hint="eastAsia"/>
        </w:rPr>
        <w:t>更能体现当期投资者的乐观程度</w:t>
      </w:r>
      <w:r w:rsidR="00116CD0">
        <w:rPr>
          <w:rFonts w:hint="eastAsia"/>
        </w:rPr>
        <w:t>。</w:t>
      </w:r>
    </w:p>
    <w:p w14:paraId="5687B781" w14:textId="10A0BE5A" w:rsidR="0054464F" w:rsidRDefault="00A646F0" w:rsidP="000D6FAA">
      <w:pPr>
        <w:pStyle w:val="ac"/>
        <w:ind w:firstLine="420"/>
      </w:pPr>
      <w:r>
        <w:rPr>
          <w:rFonts w:hint="eastAsia"/>
        </w:rPr>
        <w:t>换手率的计算公式为：</w:t>
      </w:r>
    </w:p>
    <w:p w14:paraId="2967D7DA" w14:textId="59B1ADAF" w:rsidR="003B6D3C" w:rsidRPr="00207DE9" w:rsidRDefault="00E65442" w:rsidP="00F936B5">
      <w:pPr>
        <w:pStyle w:val="ac"/>
        <w:ind w:firstLine="420"/>
        <w:jc w:val="center"/>
        <w:rPr>
          <w:i/>
        </w:rPr>
      </w:pPr>
      <m:oMath>
        <m:r>
          <w:rPr>
            <w:rFonts w:ascii="Cambria Math" w:hAnsi="Cambria Math" w:hint="eastAsia"/>
          </w:rPr>
          <m:t>换手率</m:t>
        </m:r>
        <m:r>
          <w:rPr>
            <w:rFonts w:ascii="Cambria Math" w:hAnsi="Cambria Math" w:hint="eastAsia"/>
          </w:rPr>
          <m:t>=</m:t>
        </m:r>
        <m:r>
          <w:rPr>
            <w:rFonts w:ascii="Cambria Math" w:hAnsi="Cambria Math"/>
          </w:rPr>
          <m:t xml:space="preserve"> </m:t>
        </m:r>
        <m:f>
          <m:fPr>
            <m:type m:val="skw"/>
            <m:ctrlPr>
              <w:rPr>
                <w:rFonts w:ascii="Cambria Math" w:hAnsi="Cambria Math"/>
                <w:i/>
              </w:rPr>
            </m:ctrlPr>
          </m:fPr>
          <m:num>
            <m:r>
              <w:rPr>
                <w:rFonts w:ascii="Cambria Math" w:hAnsi="Cambria Math" w:hint="eastAsia"/>
              </w:rPr>
              <m:t>成交股数</m:t>
            </m:r>
          </m:num>
          <m:den>
            <m:r>
              <w:rPr>
                <w:rFonts w:ascii="Cambria Math" w:hAnsi="Cambria Math" w:hint="eastAsia"/>
              </w:rPr>
              <m:t>流通股数</m:t>
            </m:r>
          </m:den>
        </m:f>
      </m:oMath>
      <w:r w:rsidR="00F936B5" w:rsidRPr="00F936B5">
        <w:rPr>
          <w:rFonts w:hint="eastAsia"/>
        </w:rPr>
        <w:t>；</w:t>
      </w:r>
    </w:p>
    <w:p w14:paraId="6A988C98" w14:textId="112DCEFE" w:rsidR="00B03C0F" w:rsidRDefault="00E70CFA" w:rsidP="000D6FAA">
      <w:pPr>
        <w:pStyle w:val="ac"/>
        <w:ind w:firstLine="420"/>
      </w:pPr>
      <w:r w:rsidRPr="00C30041">
        <w:rPr>
          <w:rFonts w:hint="eastAsia"/>
        </w:rPr>
        <w:t>威廉变异离散量</w:t>
      </w:r>
      <w:r>
        <w:rPr>
          <w:rFonts w:hint="eastAsia"/>
        </w:rPr>
        <w:t>的计算公式为：</w:t>
      </w:r>
    </w:p>
    <w:p w14:paraId="256AA3CB" w14:textId="00B7A3D7" w:rsidR="00772A61" w:rsidRDefault="00E65442" w:rsidP="001E3DAD">
      <w:pPr>
        <w:pStyle w:val="ac"/>
        <w:ind w:firstLine="420"/>
        <w:jc w:val="center"/>
      </w:pPr>
      <m:oMath>
        <m:r>
          <w:rPr>
            <w:rFonts w:ascii="Cambria Math" w:hAnsi="Cambria Math" w:cs="Segoe UI"/>
            <w:color w:val="333333"/>
            <w:shd w:val="clear" w:color="auto" w:fill="FFFFFF"/>
          </w:rPr>
          <m:t>WVAD</m:t>
        </m:r>
        <m:r>
          <m:rPr>
            <m:sty m:val="p"/>
          </m:rPr>
          <w:rPr>
            <w:rFonts w:ascii="Cambria Math" w:hAnsi="Segoe UI" w:cs="Segoe UI" w:hint="eastAsia"/>
            <w:color w:val="333333"/>
            <w:shd w:val="clear" w:color="auto" w:fill="FFFFFF"/>
          </w:rPr>
          <m:t>=</m:t>
        </m:r>
        <m:nary>
          <m:naryPr>
            <m:chr m:val="∑"/>
            <m:limLoc m:val="undOvr"/>
            <m:subHide m:val="1"/>
            <m:supHide m:val="1"/>
            <m:ctrlPr>
              <w:rPr>
                <w:rFonts w:ascii="Cambria Math" w:hAnsi="Cambria Math"/>
                <w:i/>
              </w:rPr>
            </m:ctrlPr>
          </m:naryPr>
          <m:sub/>
          <m:sup/>
          <m:e>
            <m:f>
              <m:fPr>
                <m:type m:val="skw"/>
                <m:ctrlPr>
                  <w:rPr>
                    <w:rFonts w:ascii="Cambria Math" w:hAnsi="Cambria Math"/>
                    <w:i/>
                  </w:rPr>
                </m:ctrlPr>
              </m:fPr>
              <m:num>
                <m:r>
                  <w:rPr>
                    <w:rFonts w:ascii="Cambria Math" w:hAnsi="Cambria Math"/>
                  </w:rPr>
                  <m:t>(</m:t>
                </m:r>
                <m:r>
                  <w:rPr>
                    <w:rFonts w:ascii="Cambria Math" w:hAnsi="Cambria Math" w:hint="eastAsia"/>
                  </w:rPr>
                  <m:t>收盘价</m:t>
                </m:r>
                <m:r>
                  <w:rPr>
                    <w:rFonts w:ascii="Cambria Math" w:eastAsia="微软雅黑" w:hAnsi="Cambria Math" w:cs="微软雅黑" w:hint="eastAsia"/>
                  </w:rPr>
                  <m:t>-</m:t>
                </m:r>
                <m:r>
                  <w:rPr>
                    <w:rFonts w:ascii="Cambria Math" w:hAnsi="Cambria Math" w:hint="eastAsia"/>
                  </w:rPr>
                  <m:t>开盘价</m:t>
                </m:r>
                <m:r>
                  <w:rPr>
                    <w:rFonts w:ascii="Cambria Math" w:hAnsi="Cambria Math"/>
                  </w:rPr>
                  <m:t>)</m:t>
                </m:r>
              </m:num>
              <m:den>
                <m:r>
                  <w:rPr>
                    <w:rFonts w:ascii="Cambria Math" w:hAnsi="Cambria Math"/>
                  </w:rPr>
                  <m:t>(</m:t>
                </m:r>
                <m:r>
                  <w:rPr>
                    <w:rFonts w:ascii="Cambria Math" w:hAnsi="Cambria Math" w:hint="eastAsia"/>
                  </w:rPr>
                  <m:t>最高价</m:t>
                </m:r>
                <m:r>
                  <w:rPr>
                    <w:rFonts w:ascii="Cambria Math" w:eastAsia="微软雅黑" w:hAnsi="Cambria Math" w:cs="微软雅黑" w:hint="eastAsia"/>
                  </w:rPr>
                  <m:t>-</m:t>
                </m:r>
                <m:r>
                  <w:rPr>
                    <w:rFonts w:ascii="Cambria Math" w:hAnsi="Cambria Math" w:hint="eastAsia"/>
                  </w:rPr>
                  <m:t>最低价</m:t>
                </m:r>
                <m:r>
                  <w:rPr>
                    <w:rFonts w:ascii="Cambria Math" w:hAnsi="Cambria Math"/>
                  </w:rPr>
                  <m:t>)</m:t>
                </m:r>
              </m:den>
            </m:f>
            <m:r>
              <w:rPr>
                <w:rFonts w:ascii="Cambria Math" w:hAnsi="Cambria Math"/>
              </w:rPr>
              <m:t>×</m:t>
            </m:r>
            <m:r>
              <w:rPr>
                <w:rFonts w:ascii="Cambria Math" w:hAnsi="Cambria Math" w:hint="eastAsia"/>
              </w:rPr>
              <m:t>成交量</m:t>
            </m:r>
          </m:e>
        </m:nary>
      </m:oMath>
      <w:r w:rsidR="001E3DAD">
        <w:rPr>
          <w:rFonts w:hint="eastAsia"/>
        </w:rPr>
        <w:t>。</w:t>
      </w:r>
    </w:p>
    <w:p w14:paraId="192571FA" w14:textId="52BBF397" w:rsidR="00772A61" w:rsidRPr="00604357" w:rsidRDefault="007622FE" w:rsidP="000D6FAA">
      <w:pPr>
        <w:pStyle w:val="ac"/>
        <w:ind w:firstLine="420"/>
      </w:pPr>
      <w:r>
        <w:rPr>
          <w:rFonts w:hint="eastAsia"/>
        </w:rPr>
        <w:lastRenderedPageBreak/>
        <w:t>其中，</w:t>
      </w:r>
      <w:r w:rsidR="00A65C58" w:rsidRPr="00C30041">
        <w:rPr>
          <w:rFonts w:hint="eastAsia"/>
        </w:rPr>
        <w:t>威廉变异离散量</w:t>
      </w:r>
      <w:r w:rsidR="00A65C58">
        <w:rPr>
          <w:rFonts w:hint="eastAsia"/>
        </w:rPr>
        <w:t>中的求和</w:t>
      </w:r>
      <w:r w:rsidR="009D774A">
        <w:rPr>
          <w:rFonts w:hint="eastAsia"/>
        </w:rPr>
        <w:t>符号</w:t>
      </w:r>
      <w:r w:rsidR="00A65C58">
        <w:rPr>
          <w:rFonts w:hint="eastAsia"/>
        </w:rPr>
        <w:t>指过去六日</w:t>
      </w:r>
      <w:r w:rsidR="009D774A">
        <w:rPr>
          <w:rFonts w:hint="eastAsia"/>
        </w:rPr>
        <w:t>加和值，</w:t>
      </w:r>
      <w:r w:rsidR="00B20357">
        <w:rPr>
          <w:rFonts w:hint="eastAsia"/>
        </w:rPr>
        <w:t>本文所用的换手率为</w:t>
      </w:r>
      <w:r w:rsidR="00EA371D">
        <w:rPr>
          <w:rFonts w:hint="eastAsia"/>
        </w:rPr>
        <w:t>过去</w:t>
      </w:r>
      <w:r w:rsidR="00B20357">
        <w:rPr>
          <w:rFonts w:hint="eastAsia"/>
        </w:rPr>
        <w:t>2</w:t>
      </w:r>
      <w:r w:rsidR="00B20357">
        <w:t>0</w:t>
      </w:r>
      <w:r w:rsidR="00B20357">
        <w:rPr>
          <w:rFonts w:hint="eastAsia"/>
        </w:rPr>
        <w:t>日平均换手率</w:t>
      </w:r>
      <w:r w:rsidR="00377F51">
        <w:rPr>
          <w:rFonts w:hint="eastAsia"/>
        </w:rPr>
        <w:t>。</w:t>
      </w:r>
      <w:r w:rsidR="009246B8">
        <w:rPr>
          <w:rFonts w:hint="eastAsia"/>
        </w:rPr>
        <w:t>依据模型设定部分，</w:t>
      </w:r>
      <w:r w:rsidR="000361CA">
        <w:rPr>
          <w:rFonts w:hint="eastAsia"/>
        </w:rPr>
        <w:t>仅用一个交互项研究日历效应影响因素</w:t>
      </w:r>
      <w:r w:rsidR="00F90AF3">
        <w:rPr>
          <w:rFonts w:hint="eastAsia"/>
        </w:rPr>
        <w:t>，因此将两个指标用主成分分析法进行降维，</w:t>
      </w:r>
      <w:r w:rsidR="008F7F4C">
        <w:rPr>
          <w:rFonts w:hint="eastAsia"/>
        </w:rPr>
        <w:t>仅取第一主成分</w:t>
      </w:r>
      <w:r w:rsidR="00FD47EF">
        <w:rPr>
          <w:rFonts w:hint="eastAsia"/>
        </w:rPr>
        <w:t>代表量化后的投资者情绪因素。</w:t>
      </w:r>
    </w:p>
    <w:p w14:paraId="5FDCC73F" w14:textId="657D81E3" w:rsidR="00BA228E" w:rsidRDefault="00BA228E" w:rsidP="00E532F8">
      <w:pPr>
        <w:pStyle w:val="a1"/>
        <w:spacing w:before="156" w:after="156"/>
      </w:pPr>
      <w:bookmarkStart w:id="43" w:name="_Toc4249721"/>
      <w:r>
        <w:t>政策因素</w:t>
      </w:r>
      <w:bookmarkEnd w:id="43"/>
    </w:p>
    <w:p w14:paraId="0EE8A52B" w14:textId="7212B9EF" w:rsidR="003D75E0" w:rsidRDefault="00823CF4" w:rsidP="00A1663A">
      <w:pPr>
        <w:pStyle w:val="ac"/>
        <w:ind w:firstLine="420"/>
      </w:pPr>
      <w:r>
        <w:rPr>
          <w:rFonts w:hint="eastAsia"/>
        </w:rPr>
        <w:t>政策因素主要通过</w:t>
      </w:r>
      <w:r w:rsidR="00B11BB7" w:rsidRPr="00FF0C14">
        <w:rPr>
          <w:rFonts w:hint="eastAsia"/>
        </w:rPr>
        <w:t>《新闻联播》</w:t>
      </w:r>
      <w:r w:rsidR="003D56D8">
        <w:rPr>
          <w:rFonts w:hint="eastAsia"/>
        </w:rPr>
        <w:t>的内容构造</w:t>
      </w:r>
      <w:r w:rsidR="00A72F2D">
        <w:rPr>
          <w:rFonts w:hint="eastAsia"/>
        </w:rPr>
        <w:t>，</w:t>
      </w:r>
      <w:r w:rsidR="00754D33">
        <w:rPr>
          <w:rFonts w:hint="eastAsia"/>
        </w:rPr>
        <w:t>本文计数</w:t>
      </w:r>
      <w:r w:rsidR="00147BEF">
        <w:rPr>
          <w:rFonts w:hint="eastAsia"/>
        </w:rPr>
        <w:t>新闻</w:t>
      </w:r>
      <w:r w:rsidR="00754D33">
        <w:rPr>
          <w:rFonts w:hint="eastAsia"/>
        </w:rPr>
        <w:t>的</w:t>
      </w:r>
      <w:r w:rsidR="00147BEF">
        <w:rPr>
          <w:rFonts w:hint="eastAsia"/>
        </w:rPr>
        <w:t>标题与内容</w:t>
      </w:r>
      <w:r w:rsidR="003558BB">
        <w:rPr>
          <w:rFonts w:hint="eastAsia"/>
        </w:rPr>
        <w:t>中</w:t>
      </w:r>
      <w:r w:rsidR="00147BEF">
        <w:rPr>
          <w:rFonts w:hint="eastAsia"/>
        </w:rPr>
        <w:t>包含“股市”、“证监会”</w:t>
      </w:r>
      <w:r w:rsidR="001B66B4">
        <w:rPr>
          <w:rFonts w:hint="eastAsia"/>
        </w:rPr>
        <w:t>、“金融”</w:t>
      </w:r>
      <w:r w:rsidR="00B05BDE">
        <w:rPr>
          <w:rFonts w:hint="eastAsia"/>
        </w:rPr>
        <w:t>三个关键词</w:t>
      </w:r>
      <w:r w:rsidR="003558BB">
        <w:rPr>
          <w:rFonts w:hint="eastAsia"/>
        </w:rPr>
        <w:t>的条数</w:t>
      </w:r>
      <w:r w:rsidR="006662A5">
        <w:rPr>
          <w:rFonts w:hint="eastAsia"/>
        </w:rPr>
        <w:t>，</w:t>
      </w:r>
      <w:r w:rsidR="000D63E3">
        <w:rPr>
          <w:rFonts w:hint="eastAsia"/>
        </w:rPr>
        <w:t>选择</w:t>
      </w:r>
      <w:r w:rsidR="00B11BB7" w:rsidRPr="00FF0C14">
        <w:rPr>
          <w:rFonts w:hint="eastAsia"/>
        </w:rPr>
        <w:t>《新闻联播》</w:t>
      </w:r>
      <w:r w:rsidR="000D63E3">
        <w:rPr>
          <w:rFonts w:hint="eastAsia"/>
        </w:rPr>
        <w:t>的新闻内容有以下优点：（1）</w:t>
      </w:r>
      <w:r w:rsidR="00B11BB7" w:rsidRPr="00FF0C14">
        <w:rPr>
          <w:rFonts w:hint="eastAsia"/>
        </w:rPr>
        <w:t>《新闻联播》</w:t>
      </w:r>
      <w:r w:rsidR="00F22794">
        <w:rPr>
          <w:rFonts w:hint="eastAsia"/>
        </w:rPr>
        <w:t>受众广</w:t>
      </w:r>
      <w:r w:rsidR="001A1259">
        <w:rPr>
          <w:rFonts w:hint="eastAsia"/>
        </w:rPr>
        <w:t>，收到社会各界关注</w:t>
      </w:r>
      <w:r w:rsidR="000D63E3">
        <w:rPr>
          <w:rFonts w:hint="eastAsia"/>
        </w:rPr>
        <w:t>，是各类新闻的汇总处</w:t>
      </w:r>
      <w:r w:rsidR="008469EB">
        <w:rPr>
          <w:rFonts w:hint="eastAsia"/>
        </w:rPr>
        <w:t>；</w:t>
      </w:r>
      <w:r w:rsidR="00CF611C">
        <w:rPr>
          <w:rFonts w:hint="eastAsia"/>
        </w:rPr>
        <w:t>（2）</w:t>
      </w:r>
      <w:r w:rsidR="008469EB">
        <w:rPr>
          <w:rFonts w:hint="eastAsia"/>
        </w:rPr>
        <w:t>是一个</w:t>
      </w:r>
      <w:r w:rsidR="00BF0220">
        <w:rPr>
          <w:rFonts w:hint="eastAsia"/>
        </w:rPr>
        <w:t>新闻</w:t>
      </w:r>
      <w:r w:rsidR="00F22794">
        <w:rPr>
          <w:rFonts w:hint="eastAsia"/>
        </w:rPr>
        <w:t>“筛选”平台</w:t>
      </w:r>
      <w:r w:rsidR="00CB66B2">
        <w:rPr>
          <w:rFonts w:hint="eastAsia"/>
        </w:rPr>
        <w:t>，</w:t>
      </w:r>
      <w:r w:rsidR="00845F94">
        <w:rPr>
          <w:rFonts w:hint="eastAsia"/>
        </w:rPr>
        <w:t>新闻标题与内容所表达的含义是一致、清晰的</w:t>
      </w:r>
      <w:r w:rsidR="009C7CDF">
        <w:rPr>
          <w:rFonts w:hint="eastAsia"/>
        </w:rPr>
        <w:t>，</w:t>
      </w:r>
      <w:r w:rsidR="00B11BB7" w:rsidRPr="00FF0C14">
        <w:rPr>
          <w:rFonts w:hint="eastAsia"/>
        </w:rPr>
        <w:t>《新闻联播》</w:t>
      </w:r>
      <w:r w:rsidR="00CB66B2">
        <w:rPr>
          <w:rFonts w:hint="eastAsia"/>
        </w:rPr>
        <w:t>中播报的新闻</w:t>
      </w:r>
      <w:r w:rsidR="00CC3CB9">
        <w:rPr>
          <w:rFonts w:hint="eastAsia"/>
        </w:rPr>
        <w:t>是</w:t>
      </w:r>
      <w:r w:rsidR="000B44D4">
        <w:rPr>
          <w:rFonts w:hint="eastAsia"/>
        </w:rPr>
        <w:t>近期</w:t>
      </w:r>
      <w:r w:rsidR="00CC3CB9">
        <w:rPr>
          <w:rFonts w:hint="eastAsia"/>
        </w:rPr>
        <w:t>具有较大</w:t>
      </w:r>
      <w:r w:rsidR="000B44D4">
        <w:rPr>
          <w:rFonts w:hint="eastAsia"/>
        </w:rPr>
        <w:t>社会</w:t>
      </w:r>
      <w:r w:rsidR="00CC3CB9">
        <w:rPr>
          <w:rFonts w:hint="eastAsia"/>
        </w:rPr>
        <w:t>影响</w:t>
      </w:r>
      <w:r w:rsidR="004C3273">
        <w:rPr>
          <w:rFonts w:hint="eastAsia"/>
        </w:rPr>
        <w:t>的</w:t>
      </w:r>
      <w:r w:rsidR="001E7B75">
        <w:rPr>
          <w:rFonts w:hint="eastAsia"/>
        </w:rPr>
        <w:t>。</w:t>
      </w:r>
    </w:p>
    <w:p w14:paraId="261EF4BD" w14:textId="2112FA97" w:rsidR="001F2015" w:rsidRDefault="001F2015" w:rsidP="00A1663A">
      <w:pPr>
        <w:pStyle w:val="ac"/>
        <w:ind w:firstLine="420"/>
      </w:pPr>
      <w:r>
        <w:rPr>
          <w:rFonts w:hint="eastAsia"/>
        </w:rPr>
        <w:t>量化政策因素的具体方法</w:t>
      </w:r>
      <w:r w:rsidR="002E6749">
        <w:rPr>
          <w:rFonts w:hint="eastAsia"/>
        </w:rPr>
        <w:t>如下：</w:t>
      </w:r>
      <w:r w:rsidR="00425B91">
        <w:rPr>
          <w:rFonts w:hint="eastAsia"/>
        </w:rPr>
        <w:t>（1）</w:t>
      </w:r>
      <w:r w:rsidR="009C6761">
        <w:rPr>
          <w:rFonts w:hint="eastAsia"/>
        </w:rPr>
        <w:t>获取每日包含关键词</w:t>
      </w:r>
      <w:r w:rsidR="00CE08C8">
        <w:rPr>
          <w:rFonts w:hint="eastAsia"/>
        </w:rPr>
        <w:t>的新闻条数</w:t>
      </w:r>
      <w:r w:rsidR="00425B91">
        <w:rPr>
          <w:rFonts w:hint="eastAsia"/>
        </w:rPr>
        <w:t>；</w:t>
      </w:r>
      <w:r w:rsidR="00A21BF3">
        <w:rPr>
          <w:rFonts w:hint="eastAsia"/>
        </w:rPr>
        <w:t>（2）所有数据对应的日期往后延期1日</w:t>
      </w:r>
      <w:r w:rsidR="004F4E65">
        <w:rPr>
          <w:rFonts w:hint="eastAsia"/>
        </w:rPr>
        <w:t>，例如二月一日的新闻条数对应日期变为二月二日</w:t>
      </w:r>
      <w:r w:rsidR="003333D2">
        <w:rPr>
          <w:rFonts w:hint="eastAsia"/>
        </w:rPr>
        <w:t>，因为</w:t>
      </w:r>
      <w:r w:rsidR="00B11BB7" w:rsidRPr="00FF0C14">
        <w:rPr>
          <w:rFonts w:hint="eastAsia"/>
        </w:rPr>
        <w:t>《新闻联播》</w:t>
      </w:r>
      <w:r w:rsidR="003333D2">
        <w:rPr>
          <w:rFonts w:hint="eastAsia"/>
        </w:rPr>
        <w:t>的播报在当日股市收盘以后</w:t>
      </w:r>
      <w:r w:rsidR="00653581">
        <w:rPr>
          <w:rFonts w:hint="eastAsia"/>
        </w:rPr>
        <w:t>，并非同时或者提前进行</w:t>
      </w:r>
      <w:r w:rsidR="002B3808">
        <w:rPr>
          <w:rFonts w:hint="eastAsia"/>
        </w:rPr>
        <w:t>，作为解释变量不适合具有超前的效应</w:t>
      </w:r>
      <w:r w:rsidR="002D6653">
        <w:rPr>
          <w:rFonts w:hint="eastAsia"/>
        </w:rPr>
        <w:t>；（3）</w:t>
      </w:r>
      <w:r w:rsidR="00D74D37">
        <w:rPr>
          <w:rFonts w:hint="eastAsia"/>
        </w:rPr>
        <w:t>将</w:t>
      </w:r>
      <w:r w:rsidR="00391EE5">
        <w:rPr>
          <w:rFonts w:hint="eastAsia"/>
        </w:rPr>
        <w:t>新日期中的</w:t>
      </w:r>
      <w:r w:rsidR="00D74D37">
        <w:rPr>
          <w:rFonts w:hint="eastAsia"/>
        </w:rPr>
        <w:t>休市日对应的</w:t>
      </w:r>
      <w:r w:rsidR="009C1F9A">
        <w:rPr>
          <w:rFonts w:hint="eastAsia"/>
        </w:rPr>
        <w:t>新闻条数依次加至</w:t>
      </w:r>
      <w:r w:rsidR="006F7E5D">
        <w:rPr>
          <w:rFonts w:hint="eastAsia"/>
        </w:rPr>
        <w:t>后一天</w:t>
      </w:r>
      <w:r w:rsidR="00720FF3">
        <w:rPr>
          <w:rFonts w:hint="eastAsia"/>
        </w:rPr>
        <w:t>，例如原先周</w:t>
      </w:r>
      <w:r w:rsidR="002367CF">
        <w:rPr>
          <w:rFonts w:hint="eastAsia"/>
        </w:rPr>
        <w:t>五</w:t>
      </w:r>
      <w:r w:rsidR="00720FF3">
        <w:rPr>
          <w:rFonts w:hint="eastAsia"/>
        </w:rPr>
        <w:t>播报的新闻</w:t>
      </w:r>
      <w:r w:rsidR="00FC313C">
        <w:rPr>
          <w:rFonts w:hint="eastAsia"/>
        </w:rPr>
        <w:t>在第二步中</w:t>
      </w:r>
      <w:r w:rsidR="00DB2B09">
        <w:rPr>
          <w:rFonts w:hint="eastAsia"/>
        </w:rPr>
        <w:t>日期变为周</w:t>
      </w:r>
      <w:r w:rsidR="00445600">
        <w:rPr>
          <w:rFonts w:hint="eastAsia"/>
        </w:rPr>
        <w:t>六</w:t>
      </w:r>
      <w:r w:rsidR="003F2756">
        <w:rPr>
          <w:rFonts w:hint="eastAsia"/>
        </w:rPr>
        <w:t>，属于休市日</w:t>
      </w:r>
      <w:r w:rsidR="00F508D4">
        <w:rPr>
          <w:rFonts w:hint="eastAsia"/>
        </w:rPr>
        <w:t>，添加至周日后</w:t>
      </w:r>
      <w:r w:rsidR="001B7A0A">
        <w:rPr>
          <w:rFonts w:hint="eastAsia"/>
        </w:rPr>
        <w:t>再添加至周一</w:t>
      </w:r>
      <w:r w:rsidR="00730CDB">
        <w:rPr>
          <w:rFonts w:hint="eastAsia"/>
        </w:rPr>
        <w:t>；（4）</w:t>
      </w:r>
      <w:r w:rsidR="0076252C">
        <w:rPr>
          <w:rFonts w:hint="eastAsia"/>
        </w:rPr>
        <w:t>在读取关键词时</w:t>
      </w:r>
      <w:r w:rsidR="00326052">
        <w:rPr>
          <w:rFonts w:hint="eastAsia"/>
        </w:rPr>
        <w:t>同时包含</w:t>
      </w:r>
      <w:r w:rsidR="0057117B">
        <w:rPr>
          <w:rFonts w:hint="eastAsia"/>
        </w:rPr>
        <w:t>三个关键词的新闻会被重复计算</w:t>
      </w:r>
      <w:r w:rsidR="00DC5128">
        <w:rPr>
          <w:rFonts w:hint="eastAsia"/>
        </w:rPr>
        <w:t>，</w:t>
      </w:r>
      <w:proofErr w:type="gramStart"/>
      <w:r w:rsidR="00DC5128">
        <w:rPr>
          <w:rFonts w:hint="eastAsia"/>
        </w:rPr>
        <w:t>且</w:t>
      </w:r>
      <w:r w:rsidR="0065041F">
        <w:rPr>
          <w:rFonts w:hint="eastAsia"/>
        </w:rPr>
        <w:t>某一</w:t>
      </w:r>
      <w:proofErr w:type="gramEnd"/>
      <w:r w:rsidR="0065041F">
        <w:rPr>
          <w:rFonts w:hint="eastAsia"/>
        </w:rPr>
        <w:t>新闻</w:t>
      </w:r>
      <w:r w:rsidR="00F23194">
        <w:rPr>
          <w:rFonts w:hint="eastAsia"/>
        </w:rPr>
        <w:t>同时包含三个关键词</w:t>
      </w:r>
      <w:r w:rsidR="00DC5128">
        <w:rPr>
          <w:rFonts w:hint="eastAsia"/>
        </w:rPr>
        <w:t>的可能较大</w:t>
      </w:r>
      <w:r w:rsidR="004B245C">
        <w:rPr>
          <w:rFonts w:hint="eastAsia"/>
        </w:rPr>
        <w:t>，</w:t>
      </w:r>
      <w:r w:rsidR="006746C1">
        <w:rPr>
          <w:rFonts w:hint="eastAsia"/>
        </w:rPr>
        <w:t>导致</w:t>
      </w:r>
      <w:r w:rsidR="004B245C">
        <w:rPr>
          <w:rFonts w:hint="eastAsia"/>
        </w:rPr>
        <w:t>数据间的差异较大</w:t>
      </w:r>
      <w:r w:rsidR="001B21CF">
        <w:rPr>
          <w:rFonts w:hint="eastAsia"/>
        </w:rPr>
        <w:t>，</w:t>
      </w:r>
      <w:proofErr w:type="gramStart"/>
      <w:r w:rsidR="001B21CF">
        <w:rPr>
          <w:rFonts w:hint="eastAsia"/>
        </w:rPr>
        <w:t>取对数</w:t>
      </w:r>
      <w:proofErr w:type="gramEnd"/>
      <w:r w:rsidR="001B21CF">
        <w:rPr>
          <w:rFonts w:hint="eastAsia"/>
        </w:rPr>
        <w:t>值减少</w:t>
      </w:r>
      <w:r w:rsidR="00BC4ED8">
        <w:rPr>
          <w:rFonts w:hint="eastAsia"/>
        </w:rPr>
        <w:t>差异</w:t>
      </w:r>
      <w:r w:rsidR="00E836BD">
        <w:rPr>
          <w:rFonts w:hint="eastAsia"/>
        </w:rPr>
        <w:t>，也使数据更平稳</w:t>
      </w:r>
      <w:r w:rsidR="00BC312A">
        <w:rPr>
          <w:rFonts w:hint="eastAsia"/>
        </w:rPr>
        <w:t>，具体操作为平滑处理的取对数法：</w:t>
      </w:r>
      <m:oMath>
        <m:sSub>
          <m:sSubPr>
            <m:ctrlPr>
              <w:rPr>
                <w:rFonts w:ascii="Cambria Math" w:hAnsi="Cambria Math"/>
                <w:i/>
              </w:rPr>
            </m:ctrlPr>
          </m:sSubPr>
          <m:e>
            <m:r>
              <w:rPr>
                <w:rFonts w:ascii="Cambria Math" w:hAnsi="Cambria Math" w:hint="eastAsia"/>
              </w:rPr>
              <m:t>对数新闻条数</m:t>
            </m:r>
          </m:e>
          <m:sub>
            <m:r>
              <w:rPr>
                <w:rFonts w:ascii="Cambria Math" w:hAnsi="Cambria Math"/>
              </w:rPr>
              <m:t>t</m:t>
            </m:r>
          </m:sub>
        </m:sSub>
        <m:r>
          <w:rPr>
            <w:rFonts w:ascii="Cambria Math" w:hAnsi="Cambria Math" w:hint="eastAsia"/>
          </w:rPr>
          <m:t xml:space="preserve"> =</m:t>
        </m:r>
        <m:r>
          <w:rPr>
            <w:rFonts w:ascii="Cambria Math" w:hAnsi="Cambria Math"/>
          </w:rPr>
          <m:t xml:space="preserve"> </m:t>
        </m:r>
        <m:r>
          <w:rPr>
            <w:rFonts w:ascii="Cambria Math" w:hAnsi="Cambria Math" w:hint="eastAsia"/>
          </w:rPr>
          <m:t>ln</m:t>
        </m:r>
        <m:r>
          <w:rPr>
            <w:rFonts w:ascii="Cambria Math" w:hAnsi="Cambria Math"/>
          </w:rPr>
          <m:t>(</m:t>
        </m:r>
        <m:sSub>
          <m:sSubPr>
            <m:ctrlPr>
              <w:rPr>
                <w:rFonts w:ascii="Cambria Math" w:hAnsi="Cambria Math"/>
                <w:i/>
              </w:rPr>
            </m:ctrlPr>
          </m:sSubPr>
          <m:e>
            <m:r>
              <w:rPr>
                <w:rFonts w:ascii="Cambria Math" w:hAnsi="Cambria Math" w:hint="eastAsia"/>
              </w:rPr>
              <m:t>新闻条数</m:t>
            </m:r>
          </m:e>
          <m:sub>
            <m:r>
              <w:rPr>
                <w:rFonts w:ascii="Cambria Math" w:hAnsi="Cambria Math" w:hint="eastAsia"/>
              </w:rPr>
              <m:t>t</m:t>
            </m:r>
          </m:sub>
        </m:sSub>
        <m:r>
          <w:rPr>
            <w:rFonts w:ascii="Cambria Math" w:hAnsi="Cambria Math" w:hint="eastAsia"/>
          </w:rPr>
          <m:t>+</m:t>
        </m:r>
        <m:r>
          <w:rPr>
            <w:rFonts w:ascii="Cambria Math" w:hAnsi="Cambria Math" w:hint="eastAsia"/>
          </w:rPr>
          <m:t>新闻条数均值</m:t>
        </m:r>
        <m:r>
          <w:rPr>
            <w:rFonts w:ascii="Cambria Math" w:hAnsi="Cambria Math"/>
          </w:rPr>
          <m:t>)</m:t>
        </m:r>
      </m:oMath>
    </w:p>
    <w:p w14:paraId="1AECC5F2" w14:textId="72FD4D70" w:rsidR="00870F8E" w:rsidRDefault="002B5D73" w:rsidP="00F04990">
      <w:pPr>
        <w:pStyle w:val="ac"/>
        <w:ind w:firstLine="420"/>
      </w:pPr>
      <w:r>
        <w:rPr>
          <w:rFonts w:hint="eastAsia"/>
        </w:rPr>
        <w:t>与国家密切相关的重要新闻首先会在</w:t>
      </w:r>
      <w:r w:rsidR="006045FF" w:rsidRPr="00FF0C14">
        <w:rPr>
          <w:rFonts w:hint="eastAsia"/>
        </w:rPr>
        <w:t>《新闻联播》</w:t>
      </w:r>
      <w:r w:rsidR="001E4D5C">
        <w:rPr>
          <w:rFonts w:hint="eastAsia"/>
        </w:rPr>
        <w:t>中播报</w:t>
      </w:r>
      <w:r w:rsidR="001E3FCC">
        <w:rPr>
          <w:rFonts w:hint="eastAsia"/>
        </w:rPr>
        <w:t>，</w:t>
      </w:r>
      <w:r w:rsidR="009B67F9">
        <w:rPr>
          <w:rFonts w:hint="eastAsia"/>
        </w:rPr>
        <w:t>与关键词相关的新闻条数增多说明政府近期对该领域关注较高</w:t>
      </w:r>
      <w:r w:rsidR="00C82D69">
        <w:rPr>
          <w:rFonts w:hint="eastAsia"/>
        </w:rPr>
        <w:t>、出台政策较多</w:t>
      </w:r>
      <w:r w:rsidR="00091469">
        <w:rPr>
          <w:rFonts w:hint="eastAsia"/>
        </w:rPr>
        <w:t>，引申为近期政府对资本市场的政策影响较大</w:t>
      </w:r>
      <w:r w:rsidR="00B47789">
        <w:rPr>
          <w:rFonts w:hint="eastAsia"/>
        </w:rPr>
        <w:t>。</w:t>
      </w:r>
    </w:p>
    <w:p w14:paraId="46C7DE02" w14:textId="1A556E32" w:rsidR="00D92107" w:rsidRDefault="00D92107" w:rsidP="00E532F8">
      <w:pPr>
        <w:pStyle w:val="a1"/>
        <w:spacing w:before="156" w:after="156"/>
      </w:pPr>
      <w:bookmarkStart w:id="44" w:name="_Toc4249722"/>
      <w:r>
        <w:rPr>
          <w:rFonts w:hint="eastAsia"/>
        </w:rPr>
        <w:t>影响因素变量描述性统计</w:t>
      </w:r>
      <w:bookmarkEnd w:id="44"/>
    </w:p>
    <w:p w14:paraId="5A71380C" w14:textId="18B1A91D" w:rsidR="004B175E" w:rsidRDefault="004B175E" w:rsidP="004B175E">
      <w:pPr>
        <w:pStyle w:val="ac"/>
        <w:ind w:firstLine="420"/>
      </w:pPr>
      <w:r>
        <w:rPr>
          <w:rFonts w:hint="eastAsia"/>
        </w:rPr>
        <w:t>依照前文内容构造相应变量后，本文对量化后的三种因素指标进行了描述性统计，结果如下表所示：</w:t>
      </w:r>
    </w:p>
    <w:p w14:paraId="72B187B6" w14:textId="00840F18" w:rsidR="00BC27CD" w:rsidRPr="00BC27CD" w:rsidRDefault="00BC27CD" w:rsidP="00BC27CD">
      <w:pPr>
        <w:pStyle w:val="ac"/>
        <w:ind w:firstLine="422"/>
        <w:jc w:val="center"/>
        <w:rPr>
          <w:b/>
        </w:rPr>
      </w:pPr>
      <w:r w:rsidRPr="00BC27CD">
        <w:rPr>
          <w:rFonts w:hint="eastAsia"/>
          <w:b/>
        </w:rPr>
        <w:t>表4-</w:t>
      </w:r>
      <w:r w:rsidRPr="00BC27CD">
        <w:rPr>
          <w:b/>
        </w:rPr>
        <w:t xml:space="preserve">1 </w:t>
      </w:r>
      <w:r w:rsidRPr="00BC27CD">
        <w:rPr>
          <w:rFonts w:hint="eastAsia"/>
          <w:b/>
        </w:rPr>
        <w:t>影响因素变量描述性统计表</w:t>
      </w:r>
    </w:p>
    <w:tbl>
      <w:tblPr>
        <w:tblW w:w="5954" w:type="dxa"/>
        <w:jc w:val="center"/>
        <w:tblLook w:val="04A0" w:firstRow="1" w:lastRow="0" w:firstColumn="1" w:lastColumn="0" w:noHBand="0" w:noVBand="1"/>
      </w:tblPr>
      <w:tblGrid>
        <w:gridCol w:w="426"/>
        <w:gridCol w:w="1080"/>
        <w:gridCol w:w="1613"/>
        <w:gridCol w:w="1559"/>
        <w:gridCol w:w="1276"/>
      </w:tblGrid>
      <w:tr w:rsidR="00E960F5" w:rsidRPr="00AC4B5A" w14:paraId="6FB879AF" w14:textId="77777777" w:rsidTr="00A64357">
        <w:trPr>
          <w:trHeight w:val="270"/>
          <w:jc w:val="center"/>
        </w:trPr>
        <w:tc>
          <w:tcPr>
            <w:tcW w:w="426" w:type="dxa"/>
            <w:tcBorders>
              <w:top w:val="single" w:sz="4" w:space="0" w:color="auto"/>
              <w:left w:val="nil"/>
              <w:bottom w:val="single" w:sz="4" w:space="0" w:color="auto"/>
              <w:right w:val="nil"/>
            </w:tcBorders>
            <w:shd w:val="clear" w:color="auto" w:fill="auto"/>
            <w:noWrap/>
            <w:vAlign w:val="bottom"/>
            <w:hideMark/>
          </w:tcPr>
          <w:p w14:paraId="3B246776" w14:textId="77777777" w:rsidR="00E960F5" w:rsidRPr="00E960F5" w:rsidRDefault="00E960F5" w:rsidP="00E960F5">
            <w:pPr>
              <w:widowControl/>
              <w:jc w:val="left"/>
              <w:rPr>
                <w:rFonts w:ascii="宋体" w:eastAsia="宋体" w:hAnsi="宋体" w:cs="宋体"/>
                <w:kern w:val="0"/>
                <w:szCs w:val="21"/>
              </w:rPr>
            </w:pPr>
          </w:p>
        </w:tc>
        <w:tc>
          <w:tcPr>
            <w:tcW w:w="1080" w:type="dxa"/>
            <w:tcBorders>
              <w:top w:val="single" w:sz="4" w:space="0" w:color="auto"/>
              <w:left w:val="nil"/>
              <w:bottom w:val="single" w:sz="4" w:space="0" w:color="auto"/>
              <w:right w:val="nil"/>
            </w:tcBorders>
            <w:shd w:val="clear" w:color="auto" w:fill="auto"/>
            <w:noWrap/>
            <w:vAlign w:val="bottom"/>
            <w:hideMark/>
          </w:tcPr>
          <w:p w14:paraId="7EA1EDDC" w14:textId="77777777" w:rsidR="00E960F5" w:rsidRPr="00E960F5" w:rsidRDefault="00E960F5" w:rsidP="00E960F5">
            <w:pPr>
              <w:widowControl/>
              <w:jc w:val="left"/>
              <w:rPr>
                <w:rFonts w:ascii="宋体" w:eastAsia="宋体" w:hAnsi="宋体" w:cs="Times New Roman"/>
                <w:kern w:val="0"/>
                <w:szCs w:val="21"/>
              </w:rPr>
            </w:pPr>
          </w:p>
        </w:tc>
        <w:tc>
          <w:tcPr>
            <w:tcW w:w="1613" w:type="dxa"/>
            <w:tcBorders>
              <w:top w:val="single" w:sz="4" w:space="0" w:color="auto"/>
              <w:left w:val="nil"/>
              <w:bottom w:val="single" w:sz="4" w:space="0" w:color="auto"/>
              <w:right w:val="nil"/>
            </w:tcBorders>
            <w:shd w:val="clear" w:color="auto" w:fill="auto"/>
            <w:noWrap/>
            <w:vAlign w:val="bottom"/>
            <w:hideMark/>
          </w:tcPr>
          <w:p w14:paraId="252F0284" w14:textId="2ED1610F" w:rsidR="00E960F5" w:rsidRPr="00E960F5" w:rsidRDefault="00A9007F" w:rsidP="00E960F5">
            <w:pPr>
              <w:widowControl/>
              <w:jc w:val="left"/>
              <w:rPr>
                <w:rFonts w:ascii="宋体" w:eastAsia="宋体" w:hAnsi="宋体" w:cs="宋体"/>
                <w:color w:val="000000"/>
                <w:kern w:val="0"/>
                <w:szCs w:val="21"/>
              </w:rPr>
            </w:pPr>
            <w:r w:rsidRPr="00A9007F">
              <w:rPr>
                <w:rFonts w:ascii="宋体" w:eastAsia="宋体" w:hAnsi="宋体" w:hint="eastAsia"/>
                <w:color w:val="000000"/>
                <w:szCs w:val="21"/>
              </w:rPr>
              <w:t>市场</w:t>
            </w:r>
            <w:r w:rsidR="00E960F5" w:rsidRPr="00E960F5">
              <w:rPr>
                <w:rFonts w:ascii="宋体" w:eastAsia="宋体" w:hAnsi="宋体" w:hint="eastAsia"/>
                <w:color w:val="000000"/>
                <w:szCs w:val="21"/>
              </w:rPr>
              <w:t>风险因素</w:t>
            </w:r>
          </w:p>
        </w:tc>
        <w:tc>
          <w:tcPr>
            <w:tcW w:w="1559" w:type="dxa"/>
            <w:tcBorders>
              <w:top w:val="single" w:sz="4" w:space="0" w:color="auto"/>
              <w:left w:val="nil"/>
              <w:bottom w:val="single" w:sz="4" w:space="0" w:color="auto"/>
              <w:right w:val="nil"/>
            </w:tcBorders>
            <w:shd w:val="clear" w:color="auto" w:fill="auto"/>
            <w:noWrap/>
            <w:vAlign w:val="bottom"/>
            <w:hideMark/>
          </w:tcPr>
          <w:p w14:paraId="17804385" w14:textId="0B2D98D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情绪因素</w:t>
            </w:r>
          </w:p>
        </w:tc>
        <w:tc>
          <w:tcPr>
            <w:tcW w:w="1276" w:type="dxa"/>
            <w:tcBorders>
              <w:top w:val="single" w:sz="4" w:space="0" w:color="auto"/>
              <w:left w:val="nil"/>
              <w:bottom w:val="single" w:sz="4" w:space="0" w:color="auto"/>
              <w:right w:val="nil"/>
            </w:tcBorders>
            <w:shd w:val="clear" w:color="auto" w:fill="auto"/>
            <w:noWrap/>
            <w:vAlign w:val="bottom"/>
            <w:hideMark/>
          </w:tcPr>
          <w:p w14:paraId="2EAAF652" w14:textId="06DAAF65"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政策因素</w:t>
            </w:r>
          </w:p>
        </w:tc>
      </w:tr>
      <w:tr w:rsidR="00E960F5" w:rsidRPr="00AC4B5A" w14:paraId="08C4C488" w14:textId="77777777" w:rsidTr="00A64357">
        <w:trPr>
          <w:trHeight w:val="270"/>
          <w:jc w:val="center"/>
        </w:trPr>
        <w:tc>
          <w:tcPr>
            <w:tcW w:w="426" w:type="dxa"/>
            <w:vMerge w:val="restart"/>
            <w:tcBorders>
              <w:top w:val="single" w:sz="4" w:space="0" w:color="auto"/>
              <w:left w:val="nil"/>
              <w:bottom w:val="nil"/>
              <w:right w:val="nil"/>
            </w:tcBorders>
            <w:shd w:val="clear" w:color="auto" w:fill="auto"/>
            <w:vAlign w:val="center"/>
            <w:hideMark/>
          </w:tcPr>
          <w:p w14:paraId="13211CDF" w14:textId="7C7B610C"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上证综指</w:t>
            </w:r>
          </w:p>
        </w:tc>
        <w:tc>
          <w:tcPr>
            <w:tcW w:w="1080" w:type="dxa"/>
            <w:tcBorders>
              <w:top w:val="single" w:sz="4" w:space="0" w:color="auto"/>
              <w:left w:val="nil"/>
              <w:bottom w:val="nil"/>
              <w:right w:val="nil"/>
            </w:tcBorders>
            <w:shd w:val="clear" w:color="auto" w:fill="auto"/>
            <w:noWrap/>
            <w:vAlign w:val="bottom"/>
            <w:hideMark/>
          </w:tcPr>
          <w:p w14:paraId="785D58DF" w14:textId="541E6CD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single" w:sz="4" w:space="0" w:color="auto"/>
              <w:left w:val="nil"/>
              <w:bottom w:val="nil"/>
              <w:right w:val="nil"/>
            </w:tcBorders>
            <w:shd w:val="clear" w:color="auto" w:fill="auto"/>
            <w:noWrap/>
            <w:vAlign w:val="bottom"/>
            <w:hideMark/>
          </w:tcPr>
          <w:p w14:paraId="30275641" w14:textId="6CD2F27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single" w:sz="4" w:space="0" w:color="auto"/>
              <w:left w:val="nil"/>
              <w:bottom w:val="nil"/>
              <w:right w:val="nil"/>
            </w:tcBorders>
            <w:shd w:val="clear" w:color="auto" w:fill="auto"/>
            <w:noWrap/>
            <w:vAlign w:val="bottom"/>
            <w:hideMark/>
          </w:tcPr>
          <w:p w14:paraId="7024BD2C" w14:textId="3F0EBE2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single" w:sz="4" w:space="0" w:color="auto"/>
              <w:left w:val="nil"/>
              <w:bottom w:val="nil"/>
              <w:right w:val="nil"/>
            </w:tcBorders>
            <w:shd w:val="clear" w:color="auto" w:fill="auto"/>
            <w:noWrap/>
            <w:vAlign w:val="bottom"/>
            <w:hideMark/>
          </w:tcPr>
          <w:p w14:paraId="4C7A3EB7" w14:textId="5480651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6E85DC64" w14:textId="77777777" w:rsidTr="00F115D6">
        <w:trPr>
          <w:trHeight w:val="270"/>
          <w:jc w:val="center"/>
        </w:trPr>
        <w:tc>
          <w:tcPr>
            <w:tcW w:w="426" w:type="dxa"/>
            <w:vMerge/>
            <w:tcBorders>
              <w:top w:val="nil"/>
              <w:left w:val="nil"/>
              <w:bottom w:val="nil"/>
              <w:right w:val="nil"/>
            </w:tcBorders>
            <w:vAlign w:val="center"/>
            <w:hideMark/>
          </w:tcPr>
          <w:p w14:paraId="7FB444E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1C47EA1" w14:textId="6A913612"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2A3AB431" w14:textId="6AA10EF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-0.048206155</w:t>
            </w:r>
          </w:p>
        </w:tc>
        <w:tc>
          <w:tcPr>
            <w:tcW w:w="1559" w:type="dxa"/>
            <w:tcBorders>
              <w:top w:val="nil"/>
              <w:left w:val="nil"/>
              <w:bottom w:val="nil"/>
              <w:right w:val="nil"/>
            </w:tcBorders>
            <w:shd w:val="clear" w:color="auto" w:fill="auto"/>
            <w:noWrap/>
            <w:vAlign w:val="bottom"/>
            <w:hideMark/>
          </w:tcPr>
          <w:p w14:paraId="291F7D24" w14:textId="5492AD6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5.16252E-16</w:t>
            </w:r>
          </w:p>
        </w:tc>
        <w:tc>
          <w:tcPr>
            <w:tcW w:w="1276" w:type="dxa"/>
            <w:tcBorders>
              <w:top w:val="nil"/>
              <w:left w:val="nil"/>
              <w:bottom w:val="nil"/>
              <w:right w:val="nil"/>
            </w:tcBorders>
            <w:shd w:val="clear" w:color="auto" w:fill="auto"/>
            <w:noWrap/>
            <w:vAlign w:val="bottom"/>
            <w:hideMark/>
          </w:tcPr>
          <w:p w14:paraId="3810908A" w14:textId="5DF8A6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3B259E6E" w14:textId="77777777" w:rsidTr="00F115D6">
        <w:trPr>
          <w:trHeight w:val="270"/>
          <w:jc w:val="center"/>
        </w:trPr>
        <w:tc>
          <w:tcPr>
            <w:tcW w:w="426" w:type="dxa"/>
            <w:vMerge/>
            <w:tcBorders>
              <w:top w:val="nil"/>
              <w:left w:val="nil"/>
              <w:bottom w:val="nil"/>
              <w:right w:val="nil"/>
            </w:tcBorders>
            <w:vAlign w:val="center"/>
            <w:hideMark/>
          </w:tcPr>
          <w:p w14:paraId="2064D580"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75F5C00" w14:textId="13888A10"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059574D" w14:textId="4685E16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1.378532271</w:t>
            </w:r>
          </w:p>
        </w:tc>
        <w:tc>
          <w:tcPr>
            <w:tcW w:w="1559" w:type="dxa"/>
            <w:tcBorders>
              <w:top w:val="nil"/>
              <w:left w:val="nil"/>
              <w:bottom w:val="nil"/>
              <w:right w:val="nil"/>
            </w:tcBorders>
            <w:shd w:val="clear" w:color="auto" w:fill="auto"/>
            <w:noWrap/>
            <w:vAlign w:val="bottom"/>
            <w:hideMark/>
          </w:tcPr>
          <w:p w14:paraId="7E76DCA4" w14:textId="2095246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1.502878749</w:t>
            </w:r>
          </w:p>
        </w:tc>
        <w:tc>
          <w:tcPr>
            <w:tcW w:w="1276" w:type="dxa"/>
            <w:tcBorders>
              <w:top w:val="nil"/>
              <w:left w:val="nil"/>
              <w:bottom w:val="nil"/>
              <w:right w:val="nil"/>
            </w:tcBorders>
            <w:shd w:val="clear" w:color="auto" w:fill="auto"/>
            <w:noWrap/>
            <w:vAlign w:val="bottom"/>
            <w:hideMark/>
          </w:tcPr>
          <w:p w14:paraId="30FB7E36" w14:textId="0DE6F40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0E474F16" w14:textId="77777777" w:rsidTr="00F115D6">
        <w:trPr>
          <w:trHeight w:val="270"/>
          <w:jc w:val="center"/>
        </w:trPr>
        <w:tc>
          <w:tcPr>
            <w:tcW w:w="426" w:type="dxa"/>
            <w:vMerge/>
            <w:tcBorders>
              <w:top w:val="nil"/>
              <w:left w:val="nil"/>
              <w:bottom w:val="nil"/>
              <w:right w:val="nil"/>
            </w:tcBorders>
            <w:vAlign w:val="center"/>
            <w:hideMark/>
          </w:tcPr>
          <w:p w14:paraId="2D3BC0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4FD141" w14:textId="796F102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591B9529" w14:textId="62129D5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-15.945</w:t>
            </w:r>
          </w:p>
        </w:tc>
        <w:tc>
          <w:tcPr>
            <w:tcW w:w="1559" w:type="dxa"/>
            <w:tcBorders>
              <w:top w:val="nil"/>
              <w:left w:val="nil"/>
              <w:bottom w:val="nil"/>
              <w:right w:val="nil"/>
            </w:tcBorders>
            <w:shd w:val="clear" w:color="auto" w:fill="auto"/>
            <w:noWrap/>
            <w:vAlign w:val="bottom"/>
            <w:hideMark/>
          </w:tcPr>
          <w:p w14:paraId="12362AFA" w14:textId="2CD1C2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-1.80273722</w:t>
            </w:r>
          </w:p>
        </w:tc>
        <w:tc>
          <w:tcPr>
            <w:tcW w:w="1276" w:type="dxa"/>
            <w:tcBorders>
              <w:top w:val="nil"/>
              <w:left w:val="nil"/>
              <w:bottom w:val="nil"/>
              <w:right w:val="nil"/>
            </w:tcBorders>
            <w:shd w:val="clear" w:color="auto" w:fill="auto"/>
            <w:noWrap/>
            <w:vAlign w:val="bottom"/>
            <w:hideMark/>
          </w:tcPr>
          <w:p w14:paraId="431B6D92" w14:textId="2BCBFB1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1FA5FF56" w14:textId="77777777" w:rsidTr="00F115D6">
        <w:trPr>
          <w:trHeight w:val="270"/>
          <w:jc w:val="center"/>
        </w:trPr>
        <w:tc>
          <w:tcPr>
            <w:tcW w:w="426" w:type="dxa"/>
            <w:vMerge/>
            <w:tcBorders>
              <w:top w:val="nil"/>
              <w:left w:val="nil"/>
              <w:bottom w:val="nil"/>
              <w:right w:val="nil"/>
            </w:tcBorders>
            <w:vAlign w:val="center"/>
            <w:hideMark/>
          </w:tcPr>
          <w:p w14:paraId="60B1B8A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1D070C89" w14:textId="4350B7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32789A05" w14:textId="5840BE20"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6.602</w:t>
            </w:r>
          </w:p>
        </w:tc>
        <w:tc>
          <w:tcPr>
            <w:tcW w:w="1559" w:type="dxa"/>
            <w:tcBorders>
              <w:top w:val="nil"/>
              <w:left w:val="nil"/>
              <w:bottom w:val="nil"/>
              <w:right w:val="nil"/>
            </w:tcBorders>
            <w:shd w:val="clear" w:color="auto" w:fill="auto"/>
            <w:noWrap/>
            <w:vAlign w:val="bottom"/>
            <w:hideMark/>
          </w:tcPr>
          <w:p w14:paraId="57B978C6" w14:textId="68EFBC9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5.603192118</w:t>
            </w:r>
          </w:p>
        </w:tc>
        <w:tc>
          <w:tcPr>
            <w:tcW w:w="1276" w:type="dxa"/>
            <w:tcBorders>
              <w:top w:val="nil"/>
              <w:left w:val="nil"/>
              <w:bottom w:val="nil"/>
              <w:right w:val="nil"/>
            </w:tcBorders>
            <w:shd w:val="clear" w:color="auto" w:fill="auto"/>
            <w:noWrap/>
            <w:vAlign w:val="bottom"/>
            <w:hideMark/>
          </w:tcPr>
          <w:p w14:paraId="015B1E4C" w14:textId="62A31B8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4C9E6F45" w14:textId="77777777" w:rsidTr="00F115D6">
        <w:trPr>
          <w:trHeight w:val="270"/>
          <w:jc w:val="center"/>
        </w:trPr>
        <w:tc>
          <w:tcPr>
            <w:tcW w:w="426" w:type="dxa"/>
            <w:vMerge/>
            <w:tcBorders>
              <w:top w:val="nil"/>
              <w:left w:val="nil"/>
              <w:bottom w:val="nil"/>
              <w:right w:val="nil"/>
            </w:tcBorders>
            <w:vAlign w:val="center"/>
            <w:hideMark/>
          </w:tcPr>
          <w:p w14:paraId="3E4142C9"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ABF55E" w14:textId="5B8CE76F"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27F0FF4D" w14:textId="1A6299A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637EF2E1" w14:textId="2111380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18388DA3" w14:textId="2C9E9C1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r w:rsidR="00E960F5" w:rsidRPr="00AC4B5A" w14:paraId="6FC3174A"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51F87B9" w14:textId="5D44F2A4"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创业板指</w:t>
            </w:r>
          </w:p>
        </w:tc>
        <w:tc>
          <w:tcPr>
            <w:tcW w:w="1080" w:type="dxa"/>
            <w:tcBorders>
              <w:top w:val="nil"/>
              <w:left w:val="nil"/>
              <w:bottom w:val="nil"/>
              <w:right w:val="nil"/>
            </w:tcBorders>
            <w:shd w:val="clear" w:color="auto" w:fill="auto"/>
            <w:noWrap/>
            <w:vAlign w:val="bottom"/>
            <w:hideMark/>
          </w:tcPr>
          <w:p w14:paraId="55A6C65B" w14:textId="38D17176"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A147E87" w14:textId="0967F1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559" w:type="dxa"/>
            <w:tcBorders>
              <w:top w:val="nil"/>
              <w:left w:val="nil"/>
              <w:bottom w:val="nil"/>
              <w:right w:val="nil"/>
            </w:tcBorders>
            <w:shd w:val="clear" w:color="auto" w:fill="auto"/>
            <w:noWrap/>
            <w:vAlign w:val="bottom"/>
            <w:hideMark/>
          </w:tcPr>
          <w:p w14:paraId="7F46E957" w14:textId="46E561F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276" w:type="dxa"/>
            <w:tcBorders>
              <w:top w:val="nil"/>
              <w:left w:val="nil"/>
              <w:bottom w:val="nil"/>
              <w:right w:val="nil"/>
            </w:tcBorders>
            <w:shd w:val="clear" w:color="auto" w:fill="auto"/>
            <w:noWrap/>
            <w:vAlign w:val="bottom"/>
            <w:hideMark/>
          </w:tcPr>
          <w:p w14:paraId="5E72A8D0" w14:textId="3DEAB39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r>
      <w:tr w:rsidR="00E960F5" w:rsidRPr="00AC4B5A" w14:paraId="7BCA7E14" w14:textId="77777777" w:rsidTr="00F115D6">
        <w:trPr>
          <w:trHeight w:val="270"/>
          <w:jc w:val="center"/>
        </w:trPr>
        <w:tc>
          <w:tcPr>
            <w:tcW w:w="426" w:type="dxa"/>
            <w:vMerge/>
            <w:tcBorders>
              <w:top w:val="nil"/>
              <w:left w:val="nil"/>
              <w:bottom w:val="nil"/>
              <w:right w:val="nil"/>
            </w:tcBorders>
            <w:vAlign w:val="center"/>
            <w:hideMark/>
          </w:tcPr>
          <w:p w14:paraId="2A616905"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606B776" w14:textId="3A0AB4C4"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7AB9111D" w14:textId="010A18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0.165844402</w:t>
            </w:r>
          </w:p>
        </w:tc>
        <w:tc>
          <w:tcPr>
            <w:tcW w:w="1559" w:type="dxa"/>
            <w:tcBorders>
              <w:top w:val="nil"/>
              <w:left w:val="nil"/>
              <w:bottom w:val="nil"/>
              <w:right w:val="nil"/>
            </w:tcBorders>
            <w:shd w:val="clear" w:color="auto" w:fill="auto"/>
            <w:noWrap/>
            <w:vAlign w:val="bottom"/>
            <w:hideMark/>
          </w:tcPr>
          <w:p w14:paraId="28D2916E" w14:textId="27BFFE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2.19411E-16</w:t>
            </w:r>
          </w:p>
        </w:tc>
        <w:tc>
          <w:tcPr>
            <w:tcW w:w="1276" w:type="dxa"/>
            <w:tcBorders>
              <w:top w:val="nil"/>
              <w:left w:val="nil"/>
              <w:bottom w:val="nil"/>
              <w:right w:val="nil"/>
            </w:tcBorders>
            <w:shd w:val="clear" w:color="auto" w:fill="auto"/>
            <w:noWrap/>
            <w:vAlign w:val="bottom"/>
            <w:hideMark/>
          </w:tcPr>
          <w:p w14:paraId="3121E13C" w14:textId="4DBDF5D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2.9755356</w:t>
            </w:r>
          </w:p>
        </w:tc>
      </w:tr>
      <w:tr w:rsidR="00E960F5" w:rsidRPr="00AC4B5A" w14:paraId="4749E50A" w14:textId="77777777" w:rsidTr="00F115D6">
        <w:trPr>
          <w:trHeight w:val="270"/>
          <w:jc w:val="center"/>
        </w:trPr>
        <w:tc>
          <w:tcPr>
            <w:tcW w:w="426" w:type="dxa"/>
            <w:vMerge/>
            <w:tcBorders>
              <w:top w:val="nil"/>
              <w:left w:val="nil"/>
              <w:bottom w:val="nil"/>
              <w:right w:val="nil"/>
            </w:tcBorders>
            <w:vAlign w:val="center"/>
            <w:hideMark/>
          </w:tcPr>
          <w:p w14:paraId="2253C9D1"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37216D8" w14:textId="5D81B5FD"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4AE30D9F" w14:textId="41ADA14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5.500450626</w:t>
            </w:r>
          </w:p>
        </w:tc>
        <w:tc>
          <w:tcPr>
            <w:tcW w:w="1559" w:type="dxa"/>
            <w:tcBorders>
              <w:top w:val="nil"/>
              <w:left w:val="nil"/>
              <w:bottom w:val="nil"/>
              <w:right w:val="nil"/>
            </w:tcBorders>
            <w:shd w:val="clear" w:color="auto" w:fill="auto"/>
            <w:noWrap/>
            <w:vAlign w:val="bottom"/>
            <w:hideMark/>
          </w:tcPr>
          <w:p w14:paraId="038E6C99" w14:textId="383EF57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1.046652916</w:t>
            </w:r>
          </w:p>
        </w:tc>
        <w:tc>
          <w:tcPr>
            <w:tcW w:w="1276" w:type="dxa"/>
            <w:tcBorders>
              <w:top w:val="nil"/>
              <w:left w:val="nil"/>
              <w:bottom w:val="nil"/>
              <w:right w:val="nil"/>
            </w:tcBorders>
            <w:shd w:val="clear" w:color="auto" w:fill="auto"/>
            <w:noWrap/>
            <w:vAlign w:val="bottom"/>
            <w:hideMark/>
          </w:tcPr>
          <w:p w14:paraId="09E8E946" w14:textId="5F900E4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0.3890731</w:t>
            </w:r>
          </w:p>
        </w:tc>
      </w:tr>
      <w:tr w:rsidR="00E960F5" w:rsidRPr="00AC4B5A" w14:paraId="314FC532" w14:textId="77777777" w:rsidTr="00F115D6">
        <w:trPr>
          <w:trHeight w:val="270"/>
          <w:jc w:val="center"/>
        </w:trPr>
        <w:tc>
          <w:tcPr>
            <w:tcW w:w="426" w:type="dxa"/>
            <w:vMerge/>
            <w:tcBorders>
              <w:top w:val="nil"/>
              <w:left w:val="nil"/>
              <w:bottom w:val="nil"/>
              <w:right w:val="nil"/>
            </w:tcBorders>
            <w:vAlign w:val="center"/>
            <w:hideMark/>
          </w:tcPr>
          <w:p w14:paraId="78E49CD3"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56155F1" w14:textId="21C386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322AF22B" w14:textId="2E4A896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-31.22</w:t>
            </w:r>
          </w:p>
        </w:tc>
        <w:tc>
          <w:tcPr>
            <w:tcW w:w="1559" w:type="dxa"/>
            <w:tcBorders>
              <w:top w:val="nil"/>
              <w:left w:val="nil"/>
              <w:bottom w:val="nil"/>
              <w:right w:val="nil"/>
            </w:tcBorders>
            <w:shd w:val="clear" w:color="auto" w:fill="auto"/>
            <w:noWrap/>
            <w:vAlign w:val="bottom"/>
            <w:hideMark/>
          </w:tcPr>
          <w:p w14:paraId="34991996" w14:textId="488E508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-3.50297409</w:t>
            </w:r>
          </w:p>
        </w:tc>
        <w:tc>
          <w:tcPr>
            <w:tcW w:w="1276" w:type="dxa"/>
            <w:tcBorders>
              <w:top w:val="nil"/>
              <w:left w:val="nil"/>
              <w:bottom w:val="nil"/>
              <w:right w:val="nil"/>
            </w:tcBorders>
            <w:shd w:val="clear" w:color="auto" w:fill="auto"/>
            <w:noWrap/>
            <w:vAlign w:val="bottom"/>
            <w:hideMark/>
          </w:tcPr>
          <w:p w14:paraId="707771A5" w14:textId="1C2513A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2.35786</w:t>
            </w:r>
          </w:p>
        </w:tc>
      </w:tr>
      <w:tr w:rsidR="00E960F5" w:rsidRPr="00AC4B5A" w14:paraId="08EF49C1" w14:textId="77777777" w:rsidTr="00F115D6">
        <w:trPr>
          <w:trHeight w:val="270"/>
          <w:jc w:val="center"/>
        </w:trPr>
        <w:tc>
          <w:tcPr>
            <w:tcW w:w="426" w:type="dxa"/>
            <w:vMerge/>
            <w:tcBorders>
              <w:top w:val="nil"/>
              <w:left w:val="nil"/>
              <w:bottom w:val="nil"/>
              <w:right w:val="nil"/>
            </w:tcBorders>
            <w:vAlign w:val="center"/>
            <w:hideMark/>
          </w:tcPr>
          <w:p w14:paraId="5C4CEB8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F558A4" w14:textId="4DAD0F7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18564BF2" w14:textId="556D4B6D"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43.25</w:t>
            </w:r>
          </w:p>
        </w:tc>
        <w:tc>
          <w:tcPr>
            <w:tcW w:w="1559" w:type="dxa"/>
            <w:tcBorders>
              <w:top w:val="nil"/>
              <w:left w:val="nil"/>
              <w:bottom w:val="nil"/>
              <w:right w:val="nil"/>
            </w:tcBorders>
            <w:shd w:val="clear" w:color="auto" w:fill="auto"/>
            <w:noWrap/>
            <w:vAlign w:val="bottom"/>
            <w:hideMark/>
          </w:tcPr>
          <w:p w14:paraId="41AC3784" w14:textId="03E0505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4.977782379</w:t>
            </w:r>
          </w:p>
        </w:tc>
        <w:tc>
          <w:tcPr>
            <w:tcW w:w="1276" w:type="dxa"/>
            <w:tcBorders>
              <w:top w:val="nil"/>
              <w:left w:val="nil"/>
              <w:bottom w:val="nil"/>
              <w:right w:val="nil"/>
            </w:tcBorders>
            <w:shd w:val="clear" w:color="auto" w:fill="auto"/>
            <w:noWrap/>
            <w:vAlign w:val="bottom"/>
            <w:hideMark/>
          </w:tcPr>
          <w:p w14:paraId="06DA8A10" w14:textId="2506A45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4.1037718</w:t>
            </w:r>
          </w:p>
        </w:tc>
      </w:tr>
      <w:tr w:rsidR="00E960F5" w:rsidRPr="00AC4B5A" w14:paraId="7B72D047" w14:textId="77777777" w:rsidTr="00F115D6">
        <w:trPr>
          <w:trHeight w:val="270"/>
          <w:jc w:val="center"/>
        </w:trPr>
        <w:tc>
          <w:tcPr>
            <w:tcW w:w="426" w:type="dxa"/>
            <w:vMerge/>
            <w:tcBorders>
              <w:top w:val="nil"/>
              <w:left w:val="nil"/>
              <w:bottom w:val="nil"/>
              <w:right w:val="nil"/>
            </w:tcBorders>
            <w:vAlign w:val="center"/>
            <w:hideMark/>
          </w:tcPr>
          <w:p w14:paraId="5EED1E9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9BB90E0" w14:textId="79F03E5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3BB1AB2E" w14:textId="1093A8F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2A00DA54" w14:textId="0BC5787A"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7DC4A174" w14:textId="31ABA003"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r>
      <w:tr w:rsidR="00E960F5" w:rsidRPr="00AC4B5A" w14:paraId="2FAEE5EC"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EAD3EC8" w14:textId="79B2A038"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深证成指</w:t>
            </w:r>
          </w:p>
        </w:tc>
        <w:tc>
          <w:tcPr>
            <w:tcW w:w="1080" w:type="dxa"/>
            <w:tcBorders>
              <w:top w:val="nil"/>
              <w:left w:val="nil"/>
              <w:bottom w:val="nil"/>
              <w:right w:val="nil"/>
            </w:tcBorders>
            <w:shd w:val="clear" w:color="auto" w:fill="auto"/>
            <w:noWrap/>
            <w:vAlign w:val="bottom"/>
            <w:hideMark/>
          </w:tcPr>
          <w:p w14:paraId="574E7CC2" w14:textId="6DC82D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9151349" w14:textId="1322FA6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nil"/>
              <w:left w:val="nil"/>
              <w:bottom w:val="nil"/>
              <w:right w:val="nil"/>
            </w:tcBorders>
            <w:shd w:val="clear" w:color="auto" w:fill="auto"/>
            <w:noWrap/>
            <w:vAlign w:val="bottom"/>
            <w:hideMark/>
          </w:tcPr>
          <w:p w14:paraId="3891DE8B" w14:textId="6BE6D3E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nil"/>
              <w:left w:val="nil"/>
              <w:bottom w:val="nil"/>
              <w:right w:val="nil"/>
            </w:tcBorders>
            <w:shd w:val="clear" w:color="auto" w:fill="auto"/>
            <w:noWrap/>
            <w:vAlign w:val="bottom"/>
            <w:hideMark/>
          </w:tcPr>
          <w:p w14:paraId="4F133A42" w14:textId="2C75A86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353D9139" w14:textId="77777777" w:rsidTr="00F115D6">
        <w:trPr>
          <w:trHeight w:val="270"/>
          <w:jc w:val="center"/>
        </w:trPr>
        <w:tc>
          <w:tcPr>
            <w:tcW w:w="426" w:type="dxa"/>
            <w:vMerge/>
            <w:tcBorders>
              <w:top w:val="nil"/>
              <w:left w:val="nil"/>
              <w:bottom w:val="nil"/>
              <w:right w:val="nil"/>
            </w:tcBorders>
            <w:vAlign w:val="center"/>
            <w:hideMark/>
          </w:tcPr>
          <w:p w14:paraId="63B75072"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960AB8" w14:textId="4403C98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3925FE80" w14:textId="6435C72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-0.054864664</w:t>
            </w:r>
          </w:p>
        </w:tc>
        <w:tc>
          <w:tcPr>
            <w:tcW w:w="1559" w:type="dxa"/>
            <w:tcBorders>
              <w:top w:val="nil"/>
              <w:left w:val="nil"/>
              <w:bottom w:val="nil"/>
              <w:right w:val="nil"/>
            </w:tcBorders>
            <w:shd w:val="clear" w:color="auto" w:fill="auto"/>
            <w:noWrap/>
            <w:vAlign w:val="bottom"/>
            <w:hideMark/>
          </w:tcPr>
          <w:p w14:paraId="01A13D2F" w14:textId="0405CD1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5.43668E-16</w:t>
            </w:r>
          </w:p>
        </w:tc>
        <w:tc>
          <w:tcPr>
            <w:tcW w:w="1276" w:type="dxa"/>
            <w:tcBorders>
              <w:top w:val="nil"/>
              <w:left w:val="nil"/>
              <w:bottom w:val="nil"/>
              <w:right w:val="nil"/>
            </w:tcBorders>
            <w:shd w:val="clear" w:color="auto" w:fill="auto"/>
            <w:noWrap/>
            <w:vAlign w:val="bottom"/>
            <w:hideMark/>
          </w:tcPr>
          <w:p w14:paraId="21B4EEE5" w14:textId="1A6048C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720CFF93" w14:textId="77777777" w:rsidTr="00F115D6">
        <w:trPr>
          <w:trHeight w:val="270"/>
          <w:jc w:val="center"/>
        </w:trPr>
        <w:tc>
          <w:tcPr>
            <w:tcW w:w="426" w:type="dxa"/>
            <w:vMerge/>
            <w:tcBorders>
              <w:top w:val="nil"/>
              <w:left w:val="nil"/>
              <w:bottom w:val="nil"/>
              <w:right w:val="nil"/>
            </w:tcBorders>
            <w:vAlign w:val="center"/>
            <w:hideMark/>
          </w:tcPr>
          <w:p w14:paraId="15F908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C2D961" w14:textId="41482CE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71A0431" w14:textId="6E1D44B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1.904556672</w:t>
            </w:r>
          </w:p>
        </w:tc>
        <w:tc>
          <w:tcPr>
            <w:tcW w:w="1559" w:type="dxa"/>
            <w:tcBorders>
              <w:top w:val="nil"/>
              <w:left w:val="nil"/>
              <w:bottom w:val="nil"/>
              <w:right w:val="nil"/>
            </w:tcBorders>
            <w:shd w:val="clear" w:color="auto" w:fill="auto"/>
            <w:noWrap/>
            <w:vAlign w:val="bottom"/>
            <w:hideMark/>
          </w:tcPr>
          <w:p w14:paraId="0C1F9280" w14:textId="4A482F0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1.273639859</w:t>
            </w:r>
          </w:p>
        </w:tc>
        <w:tc>
          <w:tcPr>
            <w:tcW w:w="1276" w:type="dxa"/>
            <w:tcBorders>
              <w:top w:val="nil"/>
              <w:left w:val="nil"/>
              <w:bottom w:val="nil"/>
              <w:right w:val="nil"/>
            </w:tcBorders>
            <w:shd w:val="clear" w:color="auto" w:fill="auto"/>
            <w:noWrap/>
            <w:vAlign w:val="bottom"/>
            <w:hideMark/>
          </w:tcPr>
          <w:p w14:paraId="3243E74B" w14:textId="5690DF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703E8A79" w14:textId="77777777" w:rsidTr="00F115D6">
        <w:trPr>
          <w:trHeight w:val="270"/>
          <w:jc w:val="center"/>
        </w:trPr>
        <w:tc>
          <w:tcPr>
            <w:tcW w:w="426" w:type="dxa"/>
            <w:vMerge/>
            <w:tcBorders>
              <w:top w:val="nil"/>
              <w:left w:val="nil"/>
              <w:bottom w:val="nil"/>
              <w:right w:val="nil"/>
            </w:tcBorders>
            <w:vAlign w:val="center"/>
            <w:hideMark/>
          </w:tcPr>
          <w:p w14:paraId="77B58BFE"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C892ED" w14:textId="2FB9ACF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4BB9471E" w14:textId="6816A5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-16.37</w:t>
            </w:r>
          </w:p>
        </w:tc>
        <w:tc>
          <w:tcPr>
            <w:tcW w:w="1559" w:type="dxa"/>
            <w:tcBorders>
              <w:top w:val="nil"/>
              <w:left w:val="nil"/>
              <w:bottom w:val="nil"/>
              <w:right w:val="nil"/>
            </w:tcBorders>
            <w:shd w:val="clear" w:color="auto" w:fill="auto"/>
            <w:noWrap/>
            <w:vAlign w:val="bottom"/>
            <w:hideMark/>
          </w:tcPr>
          <w:p w14:paraId="1DEA2C82" w14:textId="123C05D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-2.07100959</w:t>
            </w:r>
          </w:p>
        </w:tc>
        <w:tc>
          <w:tcPr>
            <w:tcW w:w="1276" w:type="dxa"/>
            <w:tcBorders>
              <w:top w:val="nil"/>
              <w:left w:val="nil"/>
              <w:bottom w:val="nil"/>
              <w:right w:val="nil"/>
            </w:tcBorders>
            <w:shd w:val="clear" w:color="auto" w:fill="auto"/>
            <w:noWrap/>
            <w:vAlign w:val="bottom"/>
            <w:hideMark/>
          </w:tcPr>
          <w:p w14:paraId="3BBA2C34" w14:textId="17B08E3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453D9401" w14:textId="77777777" w:rsidTr="00F115D6">
        <w:trPr>
          <w:trHeight w:val="270"/>
          <w:jc w:val="center"/>
        </w:trPr>
        <w:tc>
          <w:tcPr>
            <w:tcW w:w="426" w:type="dxa"/>
            <w:vMerge/>
            <w:tcBorders>
              <w:top w:val="nil"/>
              <w:left w:val="nil"/>
              <w:bottom w:val="nil"/>
              <w:right w:val="nil"/>
            </w:tcBorders>
            <w:vAlign w:val="center"/>
            <w:hideMark/>
          </w:tcPr>
          <w:p w14:paraId="2A533E04"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67EF53F" w14:textId="223519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5F934AE6" w14:textId="35DF600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13.59</w:t>
            </w:r>
          </w:p>
        </w:tc>
        <w:tc>
          <w:tcPr>
            <w:tcW w:w="1559" w:type="dxa"/>
            <w:tcBorders>
              <w:top w:val="nil"/>
              <w:left w:val="nil"/>
              <w:bottom w:val="nil"/>
              <w:right w:val="nil"/>
            </w:tcBorders>
            <w:shd w:val="clear" w:color="auto" w:fill="auto"/>
            <w:noWrap/>
            <w:vAlign w:val="bottom"/>
            <w:hideMark/>
          </w:tcPr>
          <w:p w14:paraId="30AD51AA" w14:textId="6CFAA17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4.733494947</w:t>
            </w:r>
          </w:p>
        </w:tc>
        <w:tc>
          <w:tcPr>
            <w:tcW w:w="1276" w:type="dxa"/>
            <w:tcBorders>
              <w:top w:val="nil"/>
              <w:left w:val="nil"/>
              <w:bottom w:val="nil"/>
              <w:right w:val="nil"/>
            </w:tcBorders>
            <w:shd w:val="clear" w:color="auto" w:fill="auto"/>
            <w:noWrap/>
            <w:vAlign w:val="bottom"/>
            <w:hideMark/>
          </w:tcPr>
          <w:p w14:paraId="0422C71F" w14:textId="6F08328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3A0FD523" w14:textId="77777777" w:rsidTr="00A64357">
        <w:trPr>
          <w:trHeight w:val="270"/>
          <w:jc w:val="center"/>
        </w:trPr>
        <w:tc>
          <w:tcPr>
            <w:tcW w:w="426" w:type="dxa"/>
            <w:vMerge/>
            <w:tcBorders>
              <w:top w:val="nil"/>
              <w:left w:val="nil"/>
              <w:bottom w:val="single" w:sz="4" w:space="0" w:color="auto"/>
              <w:right w:val="nil"/>
            </w:tcBorders>
            <w:vAlign w:val="center"/>
            <w:hideMark/>
          </w:tcPr>
          <w:p w14:paraId="6663B67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single" w:sz="4" w:space="0" w:color="auto"/>
              <w:right w:val="nil"/>
            </w:tcBorders>
            <w:shd w:val="clear" w:color="auto" w:fill="auto"/>
            <w:noWrap/>
            <w:vAlign w:val="bottom"/>
            <w:hideMark/>
          </w:tcPr>
          <w:p w14:paraId="1A5CC83B" w14:textId="17622E9C"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single" w:sz="4" w:space="0" w:color="auto"/>
              <w:right w:val="nil"/>
            </w:tcBorders>
            <w:shd w:val="clear" w:color="auto" w:fill="auto"/>
            <w:noWrap/>
            <w:vAlign w:val="bottom"/>
            <w:hideMark/>
          </w:tcPr>
          <w:p w14:paraId="747A4BB5" w14:textId="7E906A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single" w:sz="4" w:space="0" w:color="auto"/>
              <w:right w:val="nil"/>
            </w:tcBorders>
            <w:shd w:val="clear" w:color="auto" w:fill="auto"/>
            <w:noWrap/>
            <w:vAlign w:val="bottom"/>
            <w:hideMark/>
          </w:tcPr>
          <w:p w14:paraId="12B75B83" w14:textId="0080F92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single" w:sz="4" w:space="0" w:color="auto"/>
              <w:right w:val="nil"/>
            </w:tcBorders>
            <w:shd w:val="clear" w:color="auto" w:fill="auto"/>
            <w:noWrap/>
            <w:vAlign w:val="bottom"/>
            <w:hideMark/>
          </w:tcPr>
          <w:p w14:paraId="1F3E74B4" w14:textId="6EE2249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bl>
    <w:p w14:paraId="6ED895C9" w14:textId="77777777" w:rsidR="00922E5F" w:rsidRDefault="00922E5F" w:rsidP="003864B0">
      <w:pPr>
        <w:pStyle w:val="ac"/>
        <w:ind w:firstLineChars="0" w:firstLine="0"/>
      </w:pPr>
    </w:p>
    <w:p w14:paraId="3EF0ECA9" w14:textId="04A0402C" w:rsidR="00E532F8" w:rsidRDefault="00620CE5" w:rsidP="00E532F8">
      <w:pPr>
        <w:pStyle w:val="a0"/>
        <w:spacing w:before="156"/>
      </w:pPr>
      <w:bookmarkStart w:id="45" w:name="_Toc4249723"/>
      <w:r>
        <w:rPr>
          <w:rFonts w:hint="eastAsia"/>
        </w:rPr>
        <w:t>日历效应影响因素</w:t>
      </w:r>
      <w:r w:rsidR="00BB1A40">
        <w:rPr>
          <w:rFonts w:hint="eastAsia"/>
        </w:rPr>
        <w:t>实证分析</w:t>
      </w:r>
      <w:bookmarkEnd w:id="45"/>
    </w:p>
    <w:p w14:paraId="73D98AF8" w14:textId="7D91B3D7" w:rsidR="003B3A6B" w:rsidRDefault="00620CE5" w:rsidP="00620CE5">
      <w:pPr>
        <w:pStyle w:val="a1"/>
        <w:spacing w:before="156" w:after="156"/>
      </w:pPr>
      <w:bookmarkStart w:id="46" w:name="_Toc4249724"/>
      <w:r>
        <w:rPr>
          <w:rFonts w:hint="eastAsia"/>
        </w:rPr>
        <w:t>实证结果</w:t>
      </w:r>
      <w:bookmarkEnd w:id="46"/>
    </w:p>
    <w:p w14:paraId="72C8C081" w14:textId="2D8AA1BC" w:rsidR="003A4932" w:rsidRDefault="00405C09" w:rsidP="003A4932">
      <w:pPr>
        <w:pStyle w:val="ac"/>
        <w:ind w:firstLine="420"/>
      </w:pPr>
      <w:r>
        <w:rPr>
          <w:rFonts w:hint="eastAsia"/>
        </w:rPr>
        <w:t>按照前文的模型设定与检验方法，日历效应影响因素的</w:t>
      </w:r>
      <w:r w:rsidR="00D0089D">
        <w:rPr>
          <w:rFonts w:hint="eastAsia"/>
        </w:rPr>
        <w:t>实证结果如下表所示：</w:t>
      </w:r>
    </w:p>
    <w:p w14:paraId="796A8191" w14:textId="6FC6075A" w:rsidR="007F2A96" w:rsidRPr="00FA18AD" w:rsidRDefault="00FA18AD" w:rsidP="007F2A96">
      <w:pPr>
        <w:pStyle w:val="ac"/>
        <w:ind w:firstLine="422"/>
        <w:jc w:val="center"/>
        <w:rPr>
          <w:b/>
        </w:rPr>
      </w:pPr>
      <w:r w:rsidRPr="00FA18AD">
        <w:rPr>
          <w:rFonts w:hint="eastAsia"/>
          <w:b/>
        </w:rPr>
        <w:t>表4-</w:t>
      </w:r>
      <w:r w:rsidRPr="00FA18AD">
        <w:rPr>
          <w:b/>
        </w:rPr>
        <w:t xml:space="preserve">2 </w:t>
      </w:r>
      <w:r w:rsidRPr="00FA18AD">
        <w:rPr>
          <w:rFonts w:hint="eastAsia"/>
          <w:b/>
        </w:rPr>
        <w:t>日历效应影响因素</w:t>
      </w:r>
      <w:r w:rsidR="001A0C04">
        <w:rPr>
          <w:rFonts w:hint="eastAsia"/>
          <w:b/>
        </w:rPr>
        <w:t>——周历效应</w:t>
      </w:r>
    </w:p>
    <w:tbl>
      <w:tblPr>
        <w:tblW w:w="5954" w:type="dxa"/>
        <w:jc w:val="center"/>
        <w:tblLook w:val="04A0" w:firstRow="1" w:lastRow="0" w:firstColumn="1" w:lastColumn="0" w:noHBand="0" w:noVBand="1"/>
      </w:tblPr>
      <w:tblGrid>
        <w:gridCol w:w="1222"/>
        <w:gridCol w:w="1080"/>
        <w:gridCol w:w="1296"/>
        <w:gridCol w:w="1080"/>
        <w:gridCol w:w="1276"/>
      </w:tblGrid>
      <w:tr w:rsidR="00D31D0F" w:rsidRPr="00D31D0F" w14:paraId="5C950F31" w14:textId="77777777" w:rsidTr="00AD60F0">
        <w:trPr>
          <w:trHeight w:hRule="exact" w:val="510"/>
          <w:jc w:val="center"/>
        </w:trPr>
        <w:tc>
          <w:tcPr>
            <w:tcW w:w="1222" w:type="dxa"/>
            <w:tcBorders>
              <w:top w:val="single" w:sz="4" w:space="0" w:color="auto"/>
              <w:left w:val="nil"/>
              <w:bottom w:val="single" w:sz="4" w:space="0" w:color="auto"/>
              <w:right w:val="nil"/>
            </w:tcBorders>
            <w:shd w:val="clear" w:color="auto" w:fill="auto"/>
            <w:noWrap/>
            <w:vAlign w:val="center"/>
            <w:hideMark/>
          </w:tcPr>
          <w:p w14:paraId="0A66D8A8"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080" w:type="dxa"/>
            <w:tcBorders>
              <w:top w:val="single" w:sz="4" w:space="0" w:color="auto"/>
              <w:left w:val="nil"/>
              <w:bottom w:val="single" w:sz="4" w:space="0" w:color="auto"/>
              <w:right w:val="nil"/>
            </w:tcBorders>
            <w:shd w:val="clear" w:color="auto" w:fill="auto"/>
            <w:noWrap/>
            <w:vAlign w:val="center"/>
            <w:hideMark/>
          </w:tcPr>
          <w:p w14:paraId="269250DE"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周历效应</w:t>
            </w:r>
          </w:p>
        </w:tc>
        <w:tc>
          <w:tcPr>
            <w:tcW w:w="1296" w:type="dxa"/>
            <w:tcBorders>
              <w:top w:val="single" w:sz="4" w:space="0" w:color="auto"/>
              <w:left w:val="nil"/>
              <w:bottom w:val="single" w:sz="4" w:space="0" w:color="auto"/>
              <w:right w:val="nil"/>
            </w:tcBorders>
            <w:shd w:val="clear" w:color="auto" w:fill="auto"/>
            <w:noWrap/>
            <w:vAlign w:val="center"/>
            <w:hideMark/>
          </w:tcPr>
          <w:p w14:paraId="56351217"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80" w:type="dxa"/>
            <w:tcBorders>
              <w:top w:val="single" w:sz="4" w:space="0" w:color="auto"/>
              <w:left w:val="nil"/>
              <w:bottom w:val="single" w:sz="4" w:space="0" w:color="auto"/>
              <w:right w:val="nil"/>
            </w:tcBorders>
            <w:shd w:val="clear" w:color="auto" w:fill="auto"/>
            <w:noWrap/>
            <w:vAlign w:val="center"/>
            <w:hideMark/>
          </w:tcPr>
          <w:p w14:paraId="4D03D419"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76" w:type="dxa"/>
            <w:tcBorders>
              <w:top w:val="single" w:sz="4" w:space="0" w:color="auto"/>
              <w:left w:val="nil"/>
              <w:bottom w:val="single" w:sz="4" w:space="0" w:color="auto"/>
              <w:right w:val="nil"/>
            </w:tcBorders>
            <w:shd w:val="clear" w:color="auto" w:fill="auto"/>
            <w:noWrap/>
            <w:vAlign w:val="center"/>
            <w:hideMark/>
          </w:tcPr>
          <w:p w14:paraId="26EC9175"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86378B" w:rsidRPr="00D31D0F" w14:paraId="75678787" w14:textId="77777777" w:rsidTr="00AD60F0">
        <w:trPr>
          <w:trHeight w:hRule="exact" w:val="567"/>
          <w:jc w:val="center"/>
        </w:trPr>
        <w:tc>
          <w:tcPr>
            <w:tcW w:w="1222" w:type="dxa"/>
            <w:tcBorders>
              <w:top w:val="single" w:sz="4" w:space="0" w:color="auto"/>
              <w:left w:val="nil"/>
              <w:bottom w:val="nil"/>
              <w:right w:val="nil"/>
            </w:tcBorders>
            <w:shd w:val="clear" w:color="auto" w:fill="auto"/>
            <w:noWrap/>
            <w:vAlign w:val="center"/>
            <w:hideMark/>
          </w:tcPr>
          <w:p w14:paraId="5D74B4E6" w14:textId="73A54F62"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center"/>
            <w:hideMark/>
          </w:tcPr>
          <w:p w14:paraId="614CBD2F"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802A7EA" w14:textId="3C1D367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-0.003027</w:t>
            </w:r>
            <w:r w:rsidRPr="008E3BCC">
              <w:rPr>
                <w:rFonts w:ascii="宋体" w:eastAsia="宋体" w:hAnsi="宋体" w:hint="eastAsia"/>
                <w:color w:val="000000"/>
                <w:szCs w:val="21"/>
              </w:rPr>
              <w:br/>
              <w:t>***</w:t>
            </w:r>
          </w:p>
        </w:tc>
        <w:tc>
          <w:tcPr>
            <w:tcW w:w="1080" w:type="dxa"/>
            <w:tcBorders>
              <w:top w:val="single" w:sz="4" w:space="0" w:color="auto"/>
              <w:left w:val="nil"/>
              <w:bottom w:val="nil"/>
              <w:right w:val="nil"/>
            </w:tcBorders>
            <w:shd w:val="clear" w:color="auto" w:fill="auto"/>
            <w:vAlign w:val="center"/>
            <w:hideMark/>
          </w:tcPr>
          <w:p w14:paraId="78F08ECD"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0.007383</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A343A9" w14:textId="2CDF5B51"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0.001184</w:t>
            </w:r>
            <w:r w:rsidRPr="0086378B">
              <w:rPr>
                <w:rFonts w:ascii="宋体" w:eastAsia="宋体" w:hAnsi="宋体" w:hint="eastAsia"/>
                <w:color w:val="000000"/>
                <w:szCs w:val="18"/>
              </w:rPr>
              <w:br/>
              <w:t>***</w:t>
            </w:r>
          </w:p>
        </w:tc>
      </w:tr>
      <w:tr w:rsidR="0086378B" w:rsidRPr="00D31D0F" w14:paraId="765E67A3"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FC73DC8" w14:textId="27E34CA0"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999DF5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正周一</w:t>
            </w:r>
          </w:p>
        </w:tc>
        <w:tc>
          <w:tcPr>
            <w:tcW w:w="1296" w:type="dxa"/>
            <w:tcBorders>
              <w:top w:val="nil"/>
              <w:left w:val="nil"/>
              <w:bottom w:val="nil"/>
              <w:right w:val="nil"/>
            </w:tcBorders>
            <w:shd w:val="clear" w:color="auto" w:fill="auto"/>
            <w:vAlign w:val="center"/>
            <w:hideMark/>
          </w:tcPr>
          <w:p w14:paraId="5F19396F" w14:textId="47BFCB2C"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-0.009536</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65BD3FB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284190D8" w14:textId="2E942665"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-0.002389</w:t>
            </w:r>
            <w:r w:rsidRPr="0086378B">
              <w:rPr>
                <w:rFonts w:ascii="宋体" w:eastAsia="宋体" w:hAnsi="宋体" w:hint="eastAsia"/>
                <w:color w:val="000000"/>
                <w:szCs w:val="18"/>
              </w:rPr>
              <w:br/>
              <w:t>***</w:t>
            </w:r>
          </w:p>
        </w:tc>
      </w:tr>
      <w:tr w:rsidR="0086378B" w:rsidRPr="00D31D0F" w14:paraId="1953A716"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EBAC8C2" w14:textId="55FF70D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7EB48DB8"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6FADC47A"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7857673D"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4C209728"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31CCA331"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393DAA65" w14:textId="4399A6DA"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0DBEAF66"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21D71F90" w14:textId="77777777" w:rsidR="0086378B" w:rsidRPr="00226081" w:rsidRDefault="0086378B" w:rsidP="0086378B">
            <w:pPr>
              <w:widowControl/>
              <w:jc w:val="center"/>
              <w:rPr>
                <w:rFonts w:ascii="宋体" w:eastAsia="宋体" w:hAnsi="宋体"/>
                <w:color w:val="000000"/>
                <w:szCs w:val="18"/>
              </w:rPr>
            </w:pPr>
            <w:r w:rsidRPr="00226081">
              <w:rPr>
                <w:rFonts w:ascii="宋体" w:eastAsia="宋体" w:hAnsi="宋体" w:hint="eastAsia"/>
                <w:color w:val="000000"/>
                <w:szCs w:val="18"/>
              </w:rPr>
              <w:t>-0.000984</w:t>
            </w:r>
            <w:r w:rsidRPr="00226081">
              <w:rPr>
                <w:rFonts w:ascii="宋体" w:eastAsia="宋体" w:hAnsi="宋体" w:hint="eastAsia"/>
                <w:color w:val="000000"/>
                <w:szCs w:val="18"/>
              </w:rPr>
              <w:br/>
              <w:t>***</w:t>
            </w:r>
          </w:p>
          <w:p w14:paraId="675B9333" w14:textId="734C9B75"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vAlign w:val="center"/>
            <w:hideMark/>
          </w:tcPr>
          <w:p w14:paraId="3F2AFFBE"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0.003956</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6FA1EB4C" w14:textId="660E2C5B"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0.001515</w:t>
            </w:r>
          </w:p>
        </w:tc>
      </w:tr>
      <w:tr w:rsidR="0086378B" w:rsidRPr="00D31D0F" w14:paraId="415C9049"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29D6DE3" w14:textId="78A2C77E"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C8D643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1749BDFD"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030A5500"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3E6B9C6B"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59B4D7B0"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7182214" w14:textId="17CC25DC"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13E01FC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正周五</w:t>
            </w:r>
          </w:p>
        </w:tc>
        <w:tc>
          <w:tcPr>
            <w:tcW w:w="1296" w:type="dxa"/>
            <w:tcBorders>
              <w:top w:val="nil"/>
              <w:left w:val="nil"/>
              <w:bottom w:val="nil"/>
              <w:right w:val="nil"/>
            </w:tcBorders>
            <w:shd w:val="clear" w:color="auto" w:fill="auto"/>
            <w:vAlign w:val="center"/>
            <w:hideMark/>
          </w:tcPr>
          <w:p w14:paraId="182FC5D9" w14:textId="23E2438F"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0.000959</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BC5E44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0.002835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1D37ED0" w14:textId="4FB00BC2"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-0.004195</w:t>
            </w:r>
            <w:r w:rsidRPr="0086378B">
              <w:rPr>
                <w:rFonts w:ascii="宋体" w:eastAsia="宋体" w:hAnsi="宋体" w:hint="eastAsia"/>
                <w:color w:val="000000"/>
                <w:szCs w:val="18"/>
              </w:rPr>
              <w:br/>
              <w:t>***</w:t>
            </w:r>
          </w:p>
        </w:tc>
      </w:tr>
      <w:tr w:rsidR="0086378B" w:rsidRPr="00D31D0F" w14:paraId="35F2F18B"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09C36AF5" w14:textId="0DD530C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28EB01B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AAC77C1" w14:textId="3A467FFE"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-0.002465</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257B1782"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0.005015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E419B62" w14:textId="719949C0"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0.001586</w:t>
            </w:r>
            <w:r w:rsidRPr="0086378B">
              <w:rPr>
                <w:rFonts w:ascii="宋体" w:eastAsia="宋体" w:hAnsi="宋体" w:hint="eastAsia"/>
                <w:color w:val="000000"/>
                <w:szCs w:val="18"/>
              </w:rPr>
              <w:br/>
              <w:t>***</w:t>
            </w:r>
          </w:p>
        </w:tc>
      </w:tr>
      <w:tr w:rsidR="0086378B" w:rsidRPr="00D31D0F" w14:paraId="4E583EAC"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44292D8C" w14:textId="46BD238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7AC53BB5" w14:textId="098B7C74"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负周五</w:t>
            </w:r>
          </w:p>
        </w:tc>
        <w:tc>
          <w:tcPr>
            <w:tcW w:w="1296" w:type="dxa"/>
            <w:tcBorders>
              <w:top w:val="nil"/>
              <w:left w:val="nil"/>
              <w:bottom w:val="nil"/>
              <w:right w:val="nil"/>
            </w:tcBorders>
            <w:shd w:val="clear" w:color="auto" w:fill="auto"/>
            <w:vAlign w:val="center"/>
            <w:hideMark/>
          </w:tcPr>
          <w:p w14:paraId="7B908583" w14:textId="3DA91235"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-0.002612</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25EEF0B"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0.003282</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056DF6" w14:textId="7C602C7A"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0.000050</w:t>
            </w:r>
          </w:p>
        </w:tc>
      </w:tr>
      <w:tr w:rsidR="0086378B" w:rsidRPr="00D31D0F" w14:paraId="7A322925" w14:textId="77777777" w:rsidTr="00AD60F0">
        <w:trPr>
          <w:trHeight w:hRule="exact" w:val="567"/>
          <w:jc w:val="center"/>
        </w:trPr>
        <w:tc>
          <w:tcPr>
            <w:tcW w:w="1222" w:type="dxa"/>
            <w:tcBorders>
              <w:top w:val="nil"/>
              <w:left w:val="nil"/>
              <w:bottom w:val="single" w:sz="4" w:space="0" w:color="auto"/>
              <w:right w:val="nil"/>
            </w:tcBorders>
            <w:shd w:val="clear" w:color="auto" w:fill="auto"/>
            <w:noWrap/>
            <w:vAlign w:val="center"/>
            <w:hideMark/>
          </w:tcPr>
          <w:p w14:paraId="2A693131" w14:textId="6109A93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3</w:t>
            </w:r>
          </w:p>
        </w:tc>
        <w:tc>
          <w:tcPr>
            <w:tcW w:w="1080" w:type="dxa"/>
            <w:tcBorders>
              <w:top w:val="nil"/>
              <w:left w:val="nil"/>
              <w:bottom w:val="single" w:sz="4" w:space="0" w:color="auto"/>
              <w:right w:val="nil"/>
            </w:tcBorders>
            <w:shd w:val="clear" w:color="auto" w:fill="auto"/>
            <w:noWrap/>
            <w:vAlign w:val="center"/>
            <w:hideMark/>
          </w:tcPr>
          <w:p w14:paraId="2090DD1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正周二</w:t>
            </w:r>
          </w:p>
        </w:tc>
        <w:tc>
          <w:tcPr>
            <w:tcW w:w="1296" w:type="dxa"/>
            <w:tcBorders>
              <w:top w:val="nil"/>
              <w:left w:val="nil"/>
              <w:bottom w:val="single" w:sz="4" w:space="0" w:color="auto"/>
              <w:right w:val="nil"/>
            </w:tcBorders>
            <w:shd w:val="clear" w:color="auto" w:fill="auto"/>
            <w:vAlign w:val="center"/>
            <w:hideMark/>
          </w:tcPr>
          <w:p w14:paraId="707DE52F" w14:textId="1A2C5A6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-0.002687</w:t>
            </w:r>
            <w:r w:rsidRPr="008E3BCC">
              <w:rPr>
                <w:rFonts w:ascii="宋体" w:eastAsia="宋体" w:hAnsi="宋体" w:hint="eastAsia"/>
                <w:color w:val="000000"/>
                <w:szCs w:val="21"/>
              </w:rPr>
              <w:br/>
              <w:t>***</w:t>
            </w:r>
          </w:p>
        </w:tc>
        <w:tc>
          <w:tcPr>
            <w:tcW w:w="1080" w:type="dxa"/>
            <w:tcBorders>
              <w:top w:val="nil"/>
              <w:left w:val="nil"/>
              <w:bottom w:val="single" w:sz="4" w:space="0" w:color="auto"/>
              <w:right w:val="nil"/>
            </w:tcBorders>
            <w:shd w:val="clear" w:color="auto" w:fill="auto"/>
            <w:vAlign w:val="center"/>
            <w:hideMark/>
          </w:tcPr>
          <w:p w14:paraId="28CE40A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0.004418</w:t>
            </w:r>
            <w:r w:rsidRPr="00E92CC5">
              <w:rPr>
                <w:rFonts w:ascii="宋体" w:eastAsia="宋体" w:hAnsi="宋体" w:cs="宋体" w:hint="eastAsia"/>
                <w:color w:val="000000"/>
                <w:kern w:val="0"/>
                <w:szCs w:val="21"/>
              </w:rPr>
              <w:br/>
              <w:t>***</w:t>
            </w:r>
          </w:p>
        </w:tc>
        <w:tc>
          <w:tcPr>
            <w:tcW w:w="1276" w:type="dxa"/>
            <w:tcBorders>
              <w:top w:val="nil"/>
              <w:left w:val="nil"/>
              <w:bottom w:val="single" w:sz="4" w:space="0" w:color="auto"/>
              <w:right w:val="nil"/>
            </w:tcBorders>
            <w:shd w:val="clear" w:color="auto" w:fill="auto"/>
            <w:vAlign w:val="center"/>
            <w:hideMark/>
          </w:tcPr>
          <w:p w14:paraId="0B91FA0B" w14:textId="13219D67"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-0.001651</w:t>
            </w:r>
            <w:r w:rsidRPr="0086378B">
              <w:rPr>
                <w:rFonts w:ascii="宋体" w:eastAsia="宋体" w:hAnsi="宋体" w:hint="eastAsia"/>
                <w:color w:val="000000"/>
                <w:szCs w:val="18"/>
              </w:rPr>
              <w:br/>
              <w:t>***</w:t>
            </w:r>
          </w:p>
        </w:tc>
      </w:tr>
    </w:tbl>
    <w:p w14:paraId="6D4FBA50" w14:textId="26AB8D52" w:rsidR="00CB65C0" w:rsidRDefault="00CB65C0" w:rsidP="003A4932">
      <w:pPr>
        <w:pStyle w:val="ac"/>
        <w:ind w:firstLine="420"/>
      </w:pPr>
    </w:p>
    <w:p w14:paraId="1E5938D1" w14:textId="56B1891F" w:rsidR="00CB65C0" w:rsidRDefault="007168C6" w:rsidP="00FC1044">
      <w:pPr>
        <w:pStyle w:val="ac"/>
        <w:ind w:firstLine="422"/>
        <w:jc w:val="center"/>
      </w:pPr>
      <w:r w:rsidRPr="00FA18AD">
        <w:rPr>
          <w:rFonts w:hint="eastAsia"/>
          <w:b/>
        </w:rPr>
        <w:t>表4-</w:t>
      </w:r>
      <w:r>
        <w:rPr>
          <w:b/>
        </w:rPr>
        <w:t>3</w:t>
      </w:r>
      <w:r w:rsidRPr="00FA18AD">
        <w:rPr>
          <w:b/>
        </w:rPr>
        <w:t xml:space="preserve"> </w:t>
      </w:r>
      <w:r w:rsidRPr="00FA18AD">
        <w:rPr>
          <w:rFonts w:hint="eastAsia"/>
          <w:b/>
        </w:rPr>
        <w:t>日历效应影响因素</w:t>
      </w:r>
      <w:r>
        <w:rPr>
          <w:rFonts w:hint="eastAsia"/>
          <w:b/>
        </w:rPr>
        <w:t>——月历效应、假日效应</w:t>
      </w:r>
    </w:p>
    <w:tbl>
      <w:tblPr>
        <w:tblW w:w="11031" w:type="dxa"/>
        <w:jc w:val="center"/>
        <w:tblLook w:val="04A0" w:firstRow="1" w:lastRow="0" w:firstColumn="1" w:lastColumn="0" w:noHBand="0" w:noVBand="1"/>
      </w:tblPr>
      <w:tblGrid>
        <w:gridCol w:w="1277"/>
        <w:gridCol w:w="1176"/>
        <w:gridCol w:w="1418"/>
        <w:gridCol w:w="1233"/>
        <w:gridCol w:w="1176"/>
        <w:gridCol w:w="1134"/>
        <w:gridCol w:w="1276"/>
        <w:gridCol w:w="1056"/>
        <w:gridCol w:w="1285"/>
      </w:tblGrid>
      <w:tr w:rsidR="00416164" w:rsidRPr="00E92CC5" w14:paraId="7D10651E" w14:textId="77777777" w:rsidTr="00C62185">
        <w:trPr>
          <w:trHeight w:val="285"/>
          <w:jc w:val="center"/>
        </w:trPr>
        <w:tc>
          <w:tcPr>
            <w:tcW w:w="1277" w:type="dxa"/>
            <w:tcBorders>
              <w:top w:val="single" w:sz="4" w:space="0" w:color="auto"/>
              <w:left w:val="nil"/>
              <w:bottom w:val="single" w:sz="4" w:space="0" w:color="auto"/>
              <w:right w:val="nil"/>
            </w:tcBorders>
            <w:shd w:val="clear" w:color="auto" w:fill="auto"/>
            <w:noWrap/>
            <w:vAlign w:val="center"/>
            <w:hideMark/>
          </w:tcPr>
          <w:p w14:paraId="62C1F84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176" w:type="dxa"/>
            <w:tcBorders>
              <w:top w:val="single" w:sz="4" w:space="0" w:color="auto"/>
              <w:left w:val="nil"/>
              <w:bottom w:val="single" w:sz="4" w:space="0" w:color="auto"/>
              <w:right w:val="nil"/>
            </w:tcBorders>
            <w:shd w:val="clear" w:color="auto" w:fill="auto"/>
            <w:noWrap/>
            <w:vAlign w:val="center"/>
            <w:hideMark/>
          </w:tcPr>
          <w:p w14:paraId="465FAF96"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月历效应</w:t>
            </w:r>
          </w:p>
        </w:tc>
        <w:tc>
          <w:tcPr>
            <w:tcW w:w="1418" w:type="dxa"/>
            <w:tcBorders>
              <w:top w:val="single" w:sz="4" w:space="0" w:color="auto"/>
              <w:left w:val="nil"/>
              <w:bottom w:val="single" w:sz="4" w:space="0" w:color="auto"/>
              <w:right w:val="nil"/>
            </w:tcBorders>
            <w:shd w:val="clear" w:color="auto" w:fill="auto"/>
            <w:noWrap/>
            <w:vAlign w:val="center"/>
            <w:hideMark/>
          </w:tcPr>
          <w:p w14:paraId="5FDFF2D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233" w:type="dxa"/>
            <w:tcBorders>
              <w:top w:val="single" w:sz="4" w:space="0" w:color="auto"/>
              <w:left w:val="nil"/>
              <w:bottom w:val="single" w:sz="4" w:space="0" w:color="auto"/>
              <w:right w:val="nil"/>
            </w:tcBorders>
            <w:shd w:val="clear" w:color="auto" w:fill="auto"/>
            <w:noWrap/>
            <w:vAlign w:val="center"/>
            <w:hideMark/>
          </w:tcPr>
          <w:p w14:paraId="2D7525A3"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176" w:type="dxa"/>
            <w:tcBorders>
              <w:top w:val="single" w:sz="4" w:space="0" w:color="auto"/>
              <w:left w:val="nil"/>
              <w:bottom w:val="single" w:sz="4" w:space="0" w:color="auto"/>
              <w:right w:val="nil"/>
            </w:tcBorders>
            <w:shd w:val="clear" w:color="auto" w:fill="auto"/>
            <w:noWrap/>
            <w:vAlign w:val="center"/>
            <w:hideMark/>
          </w:tcPr>
          <w:p w14:paraId="0231A2C7"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c>
          <w:tcPr>
            <w:tcW w:w="1134" w:type="dxa"/>
            <w:tcBorders>
              <w:top w:val="single" w:sz="4" w:space="0" w:color="auto"/>
              <w:left w:val="nil"/>
              <w:bottom w:val="single" w:sz="4" w:space="0" w:color="auto"/>
              <w:right w:val="nil"/>
            </w:tcBorders>
            <w:shd w:val="clear" w:color="auto" w:fill="auto"/>
            <w:noWrap/>
            <w:vAlign w:val="center"/>
            <w:hideMark/>
          </w:tcPr>
          <w:p w14:paraId="453E677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假日效应</w:t>
            </w:r>
          </w:p>
        </w:tc>
        <w:tc>
          <w:tcPr>
            <w:tcW w:w="1276" w:type="dxa"/>
            <w:tcBorders>
              <w:top w:val="single" w:sz="4" w:space="0" w:color="auto"/>
              <w:left w:val="nil"/>
              <w:bottom w:val="single" w:sz="4" w:space="0" w:color="auto"/>
              <w:right w:val="nil"/>
            </w:tcBorders>
            <w:shd w:val="clear" w:color="auto" w:fill="auto"/>
            <w:noWrap/>
            <w:vAlign w:val="center"/>
            <w:hideMark/>
          </w:tcPr>
          <w:p w14:paraId="0614ECE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56" w:type="dxa"/>
            <w:tcBorders>
              <w:top w:val="single" w:sz="4" w:space="0" w:color="auto"/>
              <w:left w:val="nil"/>
              <w:bottom w:val="single" w:sz="4" w:space="0" w:color="auto"/>
              <w:right w:val="nil"/>
            </w:tcBorders>
            <w:shd w:val="clear" w:color="auto" w:fill="auto"/>
            <w:noWrap/>
            <w:vAlign w:val="center"/>
            <w:hideMark/>
          </w:tcPr>
          <w:p w14:paraId="6BD1E14A"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85" w:type="dxa"/>
            <w:tcBorders>
              <w:top w:val="single" w:sz="4" w:space="0" w:color="auto"/>
              <w:left w:val="nil"/>
              <w:bottom w:val="single" w:sz="4" w:space="0" w:color="auto"/>
              <w:right w:val="nil"/>
            </w:tcBorders>
            <w:shd w:val="clear" w:color="auto" w:fill="auto"/>
            <w:noWrap/>
            <w:vAlign w:val="center"/>
            <w:hideMark/>
          </w:tcPr>
          <w:p w14:paraId="6DBCBFA1"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765266" w:rsidRPr="00E92CC5" w14:paraId="093B402B" w14:textId="77777777" w:rsidTr="00C62185">
        <w:trPr>
          <w:trHeight w:hRule="exact" w:val="567"/>
          <w:jc w:val="center"/>
        </w:trPr>
        <w:tc>
          <w:tcPr>
            <w:tcW w:w="1277" w:type="dxa"/>
            <w:tcBorders>
              <w:top w:val="single" w:sz="4" w:space="0" w:color="auto"/>
              <w:left w:val="nil"/>
              <w:bottom w:val="nil"/>
              <w:right w:val="nil"/>
            </w:tcBorders>
            <w:shd w:val="clear" w:color="auto" w:fill="auto"/>
            <w:noWrap/>
            <w:vAlign w:val="center"/>
            <w:hideMark/>
          </w:tcPr>
          <w:p w14:paraId="790423CF" w14:textId="24CAC5C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1</w:t>
            </w:r>
          </w:p>
        </w:tc>
        <w:tc>
          <w:tcPr>
            <w:tcW w:w="1176" w:type="dxa"/>
            <w:tcBorders>
              <w:top w:val="single" w:sz="4" w:space="0" w:color="auto"/>
              <w:left w:val="nil"/>
              <w:bottom w:val="nil"/>
              <w:right w:val="nil"/>
            </w:tcBorders>
            <w:shd w:val="clear" w:color="auto" w:fill="auto"/>
            <w:noWrap/>
            <w:vAlign w:val="center"/>
            <w:hideMark/>
          </w:tcPr>
          <w:p w14:paraId="2EDEBC67"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正一月</w:t>
            </w:r>
          </w:p>
        </w:tc>
        <w:tc>
          <w:tcPr>
            <w:tcW w:w="1418" w:type="dxa"/>
            <w:tcBorders>
              <w:top w:val="nil"/>
              <w:left w:val="nil"/>
              <w:bottom w:val="nil"/>
              <w:right w:val="nil"/>
            </w:tcBorders>
            <w:shd w:val="clear" w:color="auto" w:fill="auto"/>
            <w:vAlign w:val="center"/>
            <w:hideMark/>
          </w:tcPr>
          <w:p w14:paraId="31EE8D2A" w14:textId="2E3CA1E0"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-0.005050</w:t>
            </w:r>
            <w:r w:rsidRPr="00D71F1A">
              <w:rPr>
                <w:rFonts w:ascii="宋体" w:eastAsia="宋体" w:hAnsi="宋体" w:hint="eastAsia"/>
                <w:color w:val="000000"/>
                <w:szCs w:val="21"/>
              </w:rPr>
              <w:br/>
              <w:t>***</w:t>
            </w:r>
          </w:p>
        </w:tc>
        <w:tc>
          <w:tcPr>
            <w:tcW w:w="1233" w:type="dxa"/>
            <w:tcBorders>
              <w:top w:val="single" w:sz="4" w:space="0" w:color="auto"/>
              <w:left w:val="nil"/>
              <w:bottom w:val="nil"/>
              <w:right w:val="nil"/>
            </w:tcBorders>
            <w:shd w:val="clear" w:color="auto" w:fill="auto"/>
            <w:vAlign w:val="center"/>
            <w:hideMark/>
          </w:tcPr>
          <w:p w14:paraId="27AA649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0.005791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EE2CB80" w14:textId="6E53DACA" w:rsidR="00765266" w:rsidRPr="00765266" w:rsidRDefault="00765266" w:rsidP="00765266">
            <w:pPr>
              <w:widowControl/>
              <w:jc w:val="center"/>
              <w:rPr>
                <w:rFonts w:ascii="宋体" w:eastAsia="宋体" w:hAnsi="宋体" w:cs="宋体"/>
                <w:kern w:val="0"/>
                <w:szCs w:val="21"/>
              </w:rPr>
            </w:pPr>
            <w:r w:rsidRPr="00765266">
              <w:rPr>
                <w:rFonts w:ascii="宋体" w:eastAsia="宋体" w:hAnsi="宋体" w:hint="eastAsia"/>
                <w:szCs w:val="21"/>
              </w:rPr>
              <w:t>0.002562</w:t>
            </w:r>
            <w:r w:rsidRPr="00765266">
              <w:rPr>
                <w:rFonts w:ascii="宋体" w:eastAsia="宋体" w:hAnsi="宋体" w:hint="eastAsia"/>
                <w:szCs w:val="21"/>
              </w:rPr>
              <w:br/>
              <w:t>***</w:t>
            </w:r>
          </w:p>
        </w:tc>
        <w:tc>
          <w:tcPr>
            <w:tcW w:w="1134" w:type="dxa"/>
            <w:tcBorders>
              <w:top w:val="single" w:sz="4" w:space="0" w:color="auto"/>
              <w:left w:val="nil"/>
              <w:bottom w:val="nil"/>
              <w:right w:val="nil"/>
            </w:tcBorders>
            <w:shd w:val="clear" w:color="auto" w:fill="auto"/>
            <w:noWrap/>
            <w:vAlign w:val="center"/>
            <w:hideMark/>
          </w:tcPr>
          <w:p w14:paraId="6DA5DFFD"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w:t>
            </w:r>
          </w:p>
        </w:tc>
        <w:tc>
          <w:tcPr>
            <w:tcW w:w="1276" w:type="dxa"/>
            <w:tcBorders>
              <w:top w:val="single" w:sz="4" w:space="0" w:color="auto"/>
              <w:left w:val="nil"/>
              <w:bottom w:val="nil"/>
              <w:right w:val="nil"/>
            </w:tcBorders>
            <w:shd w:val="clear" w:color="auto" w:fill="auto"/>
            <w:vAlign w:val="center"/>
            <w:hideMark/>
          </w:tcPr>
          <w:p w14:paraId="0F8EDBBB"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single" w:sz="4" w:space="0" w:color="auto"/>
              <w:left w:val="nil"/>
              <w:bottom w:val="nil"/>
              <w:right w:val="nil"/>
            </w:tcBorders>
            <w:shd w:val="clear" w:color="auto" w:fill="auto"/>
            <w:vAlign w:val="center"/>
            <w:hideMark/>
          </w:tcPr>
          <w:p w14:paraId="76906148"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1BF10AE2"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0AB50650"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411970B6" w14:textId="12113A68"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0805CDB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正五月</w:t>
            </w:r>
          </w:p>
        </w:tc>
        <w:tc>
          <w:tcPr>
            <w:tcW w:w="1418" w:type="dxa"/>
            <w:tcBorders>
              <w:top w:val="nil"/>
              <w:left w:val="nil"/>
              <w:bottom w:val="nil"/>
              <w:right w:val="nil"/>
            </w:tcBorders>
            <w:shd w:val="clear" w:color="auto" w:fill="auto"/>
            <w:vAlign w:val="center"/>
            <w:hideMark/>
          </w:tcPr>
          <w:p w14:paraId="61B17F8E" w14:textId="671ADBD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-0.005757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39356F3" w14:textId="77777777" w:rsidR="00765266" w:rsidRPr="00AE06E8" w:rsidRDefault="00765266" w:rsidP="00765266">
            <w:pPr>
              <w:widowControl/>
              <w:jc w:val="center"/>
              <w:rPr>
                <w:rFonts w:ascii="宋体" w:eastAsia="宋体" w:hAnsi="宋体"/>
                <w:color w:val="000000"/>
                <w:sz w:val="20"/>
                <w:szCs w:val="18"/>
              </w:rPr>
            </w:pPr>
            <w:r w:rsidRPr="00AE06E8">
              <w:rPr>
                <w:rFonts w:ascii="宋体" w:eastAsia="宋体" w:hAnsi="宋体" w:hint="eastAsia"/>
                <w:color w:val="000000"/>
                <w:sz w:val="20"/>
                <w:szCs w:val="18"/>
              </w:rPr>
              <w:t>0.007713</w:t>
            </w:r>
            <w:r w:rsidRPr="00AE06E8">
              <w:rPr>
                <w:rFonts w:ascii="宋体" w:eastAsia="宋体" w:hAnsi="宋体" w:hint="eastAsia"/>
                <w:color w:val="000000"/>
                <w:sz w:val="20"/>
                <w:szCs w:val="18"/>
              </w:rPr>
              <w:br/>
              <w:t>***</w:t>
            </w:r>
          </w:p>
          <w:p w14:paraId="71774C84" w14:textId="1BFA0D2B" w:rsidR="00765266" w:rsidRPr="00E92CC5" w:rsidRDefault="00765266" w:rsidP="00765266">
            <w:pPr>
              <w:widowControl/>
              <w:jc w:val="center"/>
              <w:rPr>
                <w:rFonts w:ascii="宋体" w:eastAsia="宋体" w:hAnsi="宋体" w:cs="宋体"/>
                <w:color w:val="000000"/>
                <w:kern w:val="0"/>
                <w:szCs w:val="21"/>
              </w:rPr>
            </w:pPr>
          </w:p>
        </w:tc>
        <w:tc>
          <w:tcPr>
            <w:tcW w:w="1176" w:type="dxa"/>
            <w:tcBorders>
              <w:top w:val="nil"/>
              <w:left w:val="nil"/>
              <w:bottom w:val="nil"/>
              <w:right w:val="nil"/>
            </w:tcBorders>
            <w:shd w:val="clear" w:color="auto" w:fill="auto"/>
            <w:vAlign w:val="center"/>
            <w:hideMark/>
          </w:tcPr>
          <w:p w14:paraId="08BF4D4E" w14:textId="119161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0.015665</w:t>
            </w:r>
          </w:p>
        </w:tc>
        <w:tc>
          <w:tcPr>
            <w:tcW w:w="1134" w:type="dxa"/>
            <w:tcBorders>
              <w:top w:val="nil"/>
              <w:left w:val="nil"/>
              <w:bottom w:val="nil"/>
              <w:right w:val="nil"/>
            </w:tcBorders>
            <w:shd w:val="clear" w:color="auto" w:fill="auto"/>
            <w:noWrap/>
            <w:vAlign w:val="center"/>
            <w:hideMark/>
          </w:tcPr>
          <w:p w14:paraId="2E056BCC"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470FA898"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-0.004137</w:t>
            </w:r>
            <w:r w:rsidRPr="00765266">
              <w:rPr>
                <w:rFonts w:ascii="宋体" w:eastAsia="宋体" w:hAnsi="宋体" w:hint="eastAsia"/>
                <w:color w:val="000000"/>
                <w:szCs w:val="21"/>
              </w:rPr>
              <w:br/>
              <w:t>***</w:t>
            </w:r>
          </w:p>
          <w:p w14:paraId="21054F5F" w14:textId="57D4CFD9"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63C2B65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0.002194</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3FD93437" w14:textId="44A0E28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-0.001129</w:t>
            </w:r>
            <w:r w:rsidRPr="00765266">
              <w:rPr>
                <w:rFonts w:ascii="宋体" w:eastAsia="宋体" w:hAnsi="宋体" w:hint="eastAsia"/>
                <w:color w:val="000000"/>
                <w:szCs w:val="21"/>
              </w:rPr>
              <w:br/>
              <w:t>***</w:t>
            </w:r>
          </w:p>
        </w:tc>
      </w:tr>
      <w:tr w:rsidR="00765266" w:rsidRPr="00E92CC5" w14:paraId="1EAB96D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5DBFE6DB" w14:textId="39FA7196"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608377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24441317" w14:textId="0C710CFF"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0.003307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29D2AC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-0.001241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27FE552" w14:textId="650DA1A6"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-0.000235</w:t>
            </w:r>
          </w:p>
        </w:tc>
        <w:tc>
          <w:tcPr>
            <w:tcW w:w="1134" w:type="dxa"/>
            <w:tcBorders>
              <w:top w:val="nil"/>
              <w:left w:val="nil"/>
              <w:bottom w:val="nil"/>
              <w:right w:val="nil"/>
            </w:tcBorders>
            <w:shd w:val="clear" w:color="auto" w:fill="auto"/>
            <w:noWrap/>
            <w:vAlign w:val="center"/>
            <w:hideMark/>
          </w:tcPr>
          <w:p w14:paraId="3F8D556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2C1134DE"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2B25FF31"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6BBBCCC5"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4295898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37C62732" w14:textId="57E45E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7DA7D62"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27BC1459" w14:textId="77777777" w:rsidR="00765266" w:rsidRPr="008A3E9E" w:rsidRDefault="00765266" w:rsidP="00765266">
            <w:pPr>
              <w:widowControl/>
              <w:jc w:val="center"/>
              <w:rPr>
                <w:rFonts w:ascii="宋体" w:eastAsia="宋体" w:hAnsi="宋体"/>
                <w:color w:val="000000"/>
                <w:szCs w:val="21"/>
              </w:rPr>
            </w:pPr>
            <w:r w:rsidRPr="008A3E9E">
              <w:rPr>
                <w:rFonts w:ascii="宋体" w:eastAsia="宋体" w:hAnsi="宋体" w:hint="eastAsia"/>
                <w:color w:val="000000"/>
                <w:szCs w:val="21"/>
              </w:rPr>
              <w:t>-0.001602</w:t>
            </w:r>
            <w:r w:rsidRPr="008A3E9E">
              <w:rPr>
                <w:rFonts w:ascii="宋体" w:eastAsia="宋体" w:hAnsi="宋体" w:hint="eastAsia"/>
                <w:color w:val="000000"/>
                <w:szCs w:val="21"/>
              </w:rPr>
              <w:br/>
              <w:t>***</w:t>
            </w:r>
          </w:p>
          <w:p w14:paraId="2408F8BD" w14:textId="34F0E538" w:rsidR="00765266" w:rsidRPr="00D71F1A" w:rsidRDefault="00765266" w:rsidP="00765266">
            <w:pPr>
              <w:widowControl/>
              <w:jc w:val="center"/>
              <w:rPr>
                <w:rFonts w:ascii="宋体" w:eastAsia="宋体" w:hAnsi="宋体" w:cs="宋体"/>
                <w:color w:val="000000"/>
                <w:kern w:val="0"/>
                <w:szCs w:val="21"/>
              </w:rPr>
            </w:pPr>
          </w:p>
        </w:tc>
        <w:tc>
          <w:tcPr>
            <w:tcW w:w="1233" w:type="dxa"/>
            <w:tcBorders>
              <w:top w:val="nil"/>
              <w:left w:val="nil"/>
              <w:bottom w:val="nil"/>
              <w:right w:val="nil"/>
            </w:tcBorders>
            <w:shd w:val="clear" w:color="auto" w:fill="auto"/>
            <w:vAlign w:val="center"/>
            <w:hideMark/>
          </w:tcPr>
          <w:p w14:paraId="073B1FD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0.008932</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0242136B" w14:textId="1B20D384"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-0.006718</w:t>
            </w:r>
          </w:p>
        </w:tc>
        <w:tc>
          <w:tcPr>
            <w:tcW w:w="1134" w:type="dxa"/>
            <w:tcBorders>
              <w:top w:val="nil"/>
              <w:left w:val="nil"/>
              <w:bottom w:val="nil"/>
              <w:right w:val="nil"/>
            </w:tcBorders>
            <w:shd w:val="clear" w:color="auto" w:fill="auto"/>
            <w:noWrap/>
            <w:vAlign w:val="center"/>
            <w:hideMark/>
          </w:tcPr>
          <w:p w14:paraId="3BEF90D7"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70945EF2"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070B6EC4"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5CA50AA0"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340B3A9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DC994A5" w14:textId="6EFB31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39587C45"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2A44680" w14:textId="680C3B1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-0.003183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4331516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0.007371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560C9909" w14:textId="4119E0B5"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-0.105563</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3C57C616"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0E570F5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3CF42BD0"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7E418EAB"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1D667384"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2DD3B874" w14:textId="3597F05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E580ED0"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nil"/>
              <w:right w:val="nil"/>
            </w:tcBorders>
            <w:shd w:val="clear" w:color="auto" w:fill="auto"/>
            <w:vAlign w:val="center"/>
            <w:hideMark/>
          </w:tcPr>
          <w:p w14:paraId="033CFEC8" w14:textId="38440B3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-0.002674</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5607017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0.003601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65D11983" w14:textId="3D5324C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szCs w:val="21"/>
              </w:rPr>
              <w:t>-0.015438</w:t>
            </w:r>
            <w:r w:rsidRPr="00765266">
              <w:rPr>
                <w:rFonts w:ascii="宋体" w:eastAsia="宋体" w:hAnsi="宋体" w:hint="eastAsia"/>
                <w:szCs w:val="21"/>
              </w:rPr>
              <w:br/>
              <w:t>***</w:t>
            </w:r>
          </w:p>
        </w:tc>
        <w:tc>
          <w:tcPr>
            <w:tcW w:w="1134" w:type="dxa"/>
            <w:tcBorders>
              <w:top w:val="nil"/>
              <w:left w:val="nil"/>
              <w:bottom w:val="nil"/>
              <w:right w:val="nil"/>
            </w:tcBorders>
            <w:shd w:val="clear" w:color="auto" w:fill="auto"/>
            <w:noWrap/>
            <w:vAlign w:val="center"/>
            <w:hideMark/>
          </w:tcPr>
          <w:p w14:paraId="21CCA6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30F3821"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39E91D89"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3F1ED88D"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294546BB"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E6A3DB4" w14:textId="20EB11B2"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CCE2FC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D0BDC35" w14:textId="256F34B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-0.004206</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B0B9AD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0.005075</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37403626" w14:textId="38B847AE"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0.002261</w:t>
            </w:r>
          </w:p>
        </w:tc>
        <w:tc>
          <w:tcPr>
            <w:tcW w:w="1134" w:type="dxa"/>
            <w:tcBorders>
              <w:top w:val="nil"/>
              <w:left w:val="nil"/>
              <w:bottom w:val="nil"/>
              <w:right w:val="nil"/>
            </w:tcBorders>
            <w:shd w:val="clear" w:color="auto" w:fill="auto"/>
            <w:noWrap/>
            <w:vAlign w:val="center"/>
            <w:hideMark/>
          </w:tcPr>
          <w:p w14:paraId="356A1603"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1DB527F"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5F8B113"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00ADDEB4"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78B451F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61B73545" w14:textId="75128AF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lastRenderedPageBreak/>
              <w:t>深证成指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4C838C6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6DADC545" w14:textId="3646345C"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-0.011343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3E75EC51"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0.023819</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CF7A9D4" w14:textId="4CCC444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0.072164</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543B1204"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1EC3993A"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-0.002567</w:t>
            </w:r>
            <w:r w:rsidRPr="00765266">
              <w:rPr>
                <w:rFonts w:ascii="宋体" w:eastAsia="宋体" w:hAnsi="宋体" w:hint="eastAsia"/>
                <w:color w:val="000000"/>
                <w:szCs w:val="21"/>
              </w:rPr>
              <w:br/>
              <w:t>***</w:t>
            </w:r>
          </w:p>
          <w:p w14:paraId="792F01C9" w14:textId="066CB588"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B6470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0.002100</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772F9D59" w14:textId="279582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0.000139</w:t>
            </w:r>
            <w:r w:rsidRPr="00765266">
              <w:rPr>
                <w:rFonts w:ascii="宋体" w:eastAsia="宋体" w:hAnsi="宋体" w:hint="eastAsia"/>
                <w:color w:val="000000"/>
                <w:szCs w:val="21"/>
              </w:rPr>
              <w:br/>
              <w:t>***</w:t>
            </w:r>
          </w:p>
        </w:tc>
      </w:tr>
      <w:tr w:rsidR="00765266" w:rsidRPr="00E92CC5" w14:paraId="666C15AA" w14:textId="77777777" w:rsidTr="00C62185">
        <w:trPr>
          <w:trHeight w:hRule="exact" w:val="567"/>
          <w:jc w:val="center"/>
        </w:trPr>
        <w:tc>
          <w:tcPr>
            <w:tcW w:w="1277" w:type="dxa"/>
            <w:tcBorders>
              <w:top w:val="nil"/>
              <w:left w:val="nil"/>
              <w:bottom w:val="single" w:sz="4" w:space="0" w:color="auto"/>
              <w:right w:val="nil"/>
            </w:tcBorders>
            <w:shd w:val="clear" w:color="auto" w:fill="auto"/>
            <w:noWrap/>
            <w:vAlign w:val="center"/>
            <w:hideMark/>
          </w:tcPr>
          <w:p w14:paraId="38B99400" w14:textId="636A1380"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3</w:t>
            </w:r>
          </w:p>
        </w:tc>
        <w:tc>
          <w:tcPr>
            <w:tcW w:w="1176" w:type="dxa"/>
            <w:tcBorders>
              <w:top w:val="nil"/>
              <w:left w:val="nil"/>
              <w:bottom w:val="single" w:sz="4" w:space="0" w:color="auto"/>
              <w:right w:val="nil"/>
            </w:tcBorders>
            <w:shd w:val="clear" w:color="auto" w:fill="auto"/>
            <w:noWrap/>
            <w:vAlign w:val="center"/>
            <w:hideMark/>
          </w:tcPr>
          <w:p w14:paraId="426F960C"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single" w:sz="4" w:space="0" w:color="auto"/>
              <w:right w:val="nil"/>
            </w:tcBorders>
            <w:shd w:val="clear" w:color="auto" w:fill="auto"/>
            <w:vAlign w:val="center"/>
            <w:hideMark/>
          </w:tcPr>
          <w:p w14:paraId="4DDC203A" w14:textId="3E538C22"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-0.011616</w:t>
            </w:r>
            <w:r w:rsidRPr="00D71F1A">
              <w:rPr>
                <w:rFonts w:ascii="宋体" w:eastAsia="宋体" w:hAnsi="宋体" w:hint="eastAsia"/>
                <w:color w:val="000000"/>
                <w:szCs w:val="21"/>
              </w:rPr>
              <w:br/>
              <w:t>***</w:t>
            </w:r>
          </w:p>
        </w:tc>
        <w:tc>
          <w:tcPr>
            <w:tcW w:w="1233" w:type="dxa"/>
            <w:tcBorders>
              <w:top w:val="nil"/>
              <w:left w:val="nil"/>
              <w:bottom w:val="single" w:sz="4" w:space="0" w:color="auto"/>
              <w:right w:val="nil"/>
            </w:tcBorders>
            <w:shd w:val="clear" w:color="auto" w:fill="auto"/>
            <w:vAlign w:val="center"/>
            <w:hideMark/>
          </w:tcPr>
          <w:p w14:paraId="10CD310F"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0.009968</w:t>
            </w:r>
            <w:r w:rsidRPr="00E92CC5">
              <w:rPr>
                <w:rFonts w:ascii="宋体" w:eastAsia="宋体" w:hAnsi="宋体" w:cs="宋体" w:hint="eastAsia"/>
                <w:color w:val="000000"/>
                <w:kern w:val="0"/>
                <w:szCs w:val="21"/>
              </w:rPr>
              <w:br/>
              <w:t>***</w:t>
            </w:r>
          </w:p>
        </w:tc>
        <w:tc>
          <w:tcPr>
            <w:tcW w:w="1176" w:type="dxa"/>
            <w:tcBorders>
              <w:top w:val="nil"/>
              <w:left w:val="nil"/>
              <w:bottom w:val="single" w:sz="4" w:space="0" w:color="auto"/>
              <w:right w:val="nil"/>
            </w:tcBorders>
            <w:shd w:val="clear" w:color="auto" w:fill="auto"/>
            <w:vAlign w:val="center"/>
            <w:hideMark/>
          </w:tcPr>
          <w:p w14:paraId="2ADFB3B7" w14:textId="4EACDF7C"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0.060204</w:t>
            </w:r>
            <w:r w:rsidRPr="00765266">
              <w:rPr>
                <w:rFonts w:ascii="宋体" w:eastAsia="宋体" w:hAnsi="宋体" w:hint="eastAsia"/>
                <w:color w:val="000000"/>
                <w:szCs w:val="21"/>
              </w:rPr>
              <w:br/>
              <w:t>***</w:t>
            </w:r>
          </w:p>
        </w:tc>
        <w:tc>
          <w:tcPr>
            <w:tcW w:w="1134" w:type="dxa"/>
            <w:tcBorders>
              <w:top w:val="nil"/>
              <w:left w:val="nil"/>
              <w:bottom w:val="single" w:sz="4" w:space="0" w:color="auto"/>
              <w:right w:val="nil"/>
            </w:tcBorders>
            <w:shd w:val="clear" w:color="auto" w:fill="auto"/>
            <w:noWrap/>
            <w:vAlign w:val="center"/>
            <w:hideMark/>
          </w:tcPr>
          <w:p w14:paraId="62FE2DD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single" w:sz="4" w:space="0" w:color="auto"/>
              <w:right w:val="nil"/>
            </w:tcBorders>
            <w:shd w:val="clear" w:color="auto" w:fill="auto"/>
            <w:vAlign w:val="center"/>
            <w:hideMark/>
          </w:tcPr>
          <w:p w14:paraId="4C31CAC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single" w:sz="4" w:space="0" w:color="auto"/>
              <w:right w:val="nil"/>
            </w:tcBorders>
            <w:shd w:val="clear" w:color="auto" w:fill="auto"/>
            <w:vAlign w:val="center"/>
            <w:hideMark/>
          </w:tcPr>
          <w:p w14:paraId="2D3D122E"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single" w:sz="4" w:space="0" w:color="auto"/>
              <w:right w:val="nil"/>
            </w:tcBorders>
            <w:shd w:val="clear" w:color="auto" w:fill="auto"/>
            <w:vAlign w:val="center"/>
            <w:hideMark/>
          </w:tcPr>
          <w:p w14:paraId="1AEF390B" w14:textId="77777777" w:rsidR="00765266" w:rsidRPr="00765266" w:rsidRDefault="00765266" w:rsidP="00765266">
            <w:pPr>
              <w:widowControl/>
              <w:jc w:val="center"/>
              <w:rPr>
                <w:rFonts w:ascii="宋体" w:eastAsia="宋体" w:hAnsi="宋体" w:cs="Times New Roman"/>
                <w:kern w:val="0"/>
                <w:szCs w:val="21"/>
              </w:rPr>
            </w:pPr>
          </w:p>
        </w:tc>
      </w:tr>
    </w:tbl>
    <w:p w14:paraId="7FE619B9" w14:textId="3975D7B4" w:rsidR="007168C6" w:rsidRDefault="007168C6" w:rsidP="003A4932">
      <w:pPr>
        <w:pStyle w:val="ac"/>
        <w:ind w:firstLine="420"/>
      </w:pPr>
    </w:p>
    <w:p w14:paraId="78E0D3DA" w14:textId="1B262CA4" w:rsidR="007168C6" w:rsidRDefault="000A3667" w:rsidP="000A3667">
      <w:pPr>
        <w:pStyle w:val="a1"/>
        <w:spacing w:before="156" w:after="156"/>
      </w:pPr>
      <w:bookmarkStart w:id="47" w:name="_Toc4249725"/>
      <w:r>
        <w:rPr>
          <w:rFonts w:hint="eastAsia"/>
        </w:rPr>
        <w:t>实证分析</w:t>
      </w:r>
      <w:bookmarkEnd w:id="47"/>
    </w:p>
    <w:p w14:paraId="122427CA" w14:textId="06DF6242" w:rsidR="0051207E" w:rsidRDefault="00A9007F" w:rsidP="00A72B1D">
      <w:pPr>
        <w:pStyle w:val="ac"/>
        <w:ind w:firstLine="420"/>
        <w:rPr>
          <w:kern w:val="0"/>
          <w:szCs w:val="24"/>
        </w:rPr>
      </w:pPr>
      <w:r w:rsidRPr="00C64B6F">
        <w:rPr>
          <w:rFonts w:hint="eastAsia"/>
        </w:rPr>
        <w:t>市场</w:t>
      </w:r>
      <w:r w:rsidR="00C06540">
        <w:rPr>
          <w:rFonts w:hint="eastAsia"/>
        </w:rPr>
        <w:t>风险因素</w:t>
      </w:r>
      <w:r w:rsidR="00E715FA">
        <w:rPr>
          <w:rFonts w:hint="eastAsia"/>
        </w:rPr>
        <w:t>与日历效应</w:t>
      </w:r>
      <w:proofErr w:type="gramStart"/>
      <w:r w:rsidR="00E715FA">
        <w:rPr>
          <w:rFonts w:hint="eastAsia"/>
        </w:rPr>
        <w:t>哑</w:t>
      </w:r>
      <w:proofErr w:type="gramEnd"/>
      <w:r w:rsidR="00E715FA">
        <w:rPr>
          <w:rFonts w:hint="eastAsia"/>
        </w:rPr>
        <w:t>变量</w:t>
      </w:r>
      <w:r w:rsidR="00404E86">
        <w:rPr>
          <w:rFonts w:hint="eastAsia"/>
        </w:rPr>
        <w:t>交互项系数</w:t>
      </w:r>
      <w:r w:rsidR="005C7919">
        <w:rPr>
          <w:rFonts w:hint="eastAsia"/>
        </w:rPr>
        <w:t>基本与理论分析后的假设结果相同</w:t>
      </w:r>
      <w:r w:rsidR="001533D5">
        <w:rPr>
          <w:rFonts w:hint="eastAsia"/>
        </w:rPr>
        <w:t>。</w:t>
      </w:r>
      <w:r w:rsidR="00802D26">
        <w:rPr>
          <w:rFonts w:hint="eastAsia"/>
        </w:rPr>
        <w:t>所进行的日历效应</w:t>
      </w:r>
      <w:r w:rsidRPr="00C64B6F">
        <w:rPr>
          <w:rFonts w:hint="eastAsia"/>
        </w:rPr>
        <w:t>市场</w:t>
      </w:r>
      <w:r w:rsidR="00802D26">
        <w:rPr>
          <w:rFonts w:hint="eastAsia"/>
        </w:rPr>
        <w:t>风险因素</w:t>
      </w:r>
      <w:proofErr w:type="gramStart"/>
      <w:r w:rsidR="00802D26">
        <w:rPr>
          <w:rFonts w:hint="eastAsia"/>
        </w:rPr>
        <w:t>检验</w:t>
      </w:r>
      <w:r w:rsidR="00297FCB">
        <w:rPr>
          <w:rFonts w:hint="eastAsia"/>
        </w:rPr>
        <w:t>共</w:t>
      </w:r>
      <w:proofErr w:type="gramEnd"/>
      <w:r w:rsidR="00547729">
        <w:rPr>
          <w:rFonts w:hint="eastAsia"/>
        </w:rPr>
        <w:t>1</w:t>
      </w:r>
      <w:r w:rsidR="00547729">
        <w:t>8</w:t>
      </w:r>
      <w:r w:rsidR="00547729">
        <w:rPr>
          <w:rFonts w:hint="eastAsia"/>
        </w:rPr>
        <w:t>个</w:t>
      </w:r>
      <w:r w:rsidR="006C7F14">
        <w:rPr>
          <w:rFonts w:hint="eastAsia"/>
        </w:rPr>
        <w:t>，结果均显著</w:t>
      </w:r>
      <w:r w:rsidR="00E9238F">
        <w:rPr>
          <w:rFonts w:hint="eastAsia"/>
        </w:rPr>
        <w:t>（显著性水平为0</w:t>
      </w:r>
      <w:r w:rsidR="00E9238F">
        <w:t>.01</w:t>
      </w:r>
      <w:r w:rsidR="00E9238F">
        <w:rPr>
          <w:rFonts w:hint="eastAsia"/>
        </w:rPr>
        <w:t>）</w:t>
      </w:r>
      <w:r w:rsidR="00011EA4">
        <w:rPr>
          <w:rFonts w:hint="eastAsia"/>
        </w:rPr>
        <w:t>。假设中，</w:t>
      </w:r>
      <w:r w:rsidR="00E30D2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E30D2F">
        <w:rPr>
          <w:rFonts w:hint="eastAsia"/>
          <w:kern w:val="0"/>
          <w:szCs w:val="24"/>
        </w:rPr>
        <w:t>，</w:t>
      </w:r>
      <w:r w:rsidR="00E57D66">
        <w:rPr>
          <w:rFonts w:hint="eastAsia"/>
          <w:kern w:val="0"/>
          <w:szCs w:val="24"/>
        </w:rPr>
        <w:t>满足假设的结果</w:t>
      </w:r>
      <w:r w:rsidR="008A4C5F">
        <w:rPr>
          <w:rFonts w:hint="eastAsia"/>
          <w:kern w:val="0"/>
          <w:szCs w:val="24"/>
        </w:rPr>
        <w:t>共有1</w:t>
      </w:r>
      <w:r w:rsidR="008A4C5F">
        <w:rPr>
          <w:kern w:val="0"/>
          <w:szCs w:val="24"/>
        </w:rPr>
        <w:t>6</w:t>
      </w:r>
      <w:r w:rsidR="008A4C5F">
        <w:rPr>
          <w:rFonts w:hint="eastAsia"/>
          <w:kern w:val="0"/>
          <w:szCs w:val="24"/>
        </w:rPr>
        <w:t>个</w:t>
      </w:r>
      <w:r w:rsidR="004230BF">
        <w:rPr>
          <w:rFonts w:hint="eastAsia"/>
          <w:kern w:val="0"/>
          <w:szCs w:val="24"/>
        </w:rPr>
        <w:t>，占比</w:t>
      </w:r>
      <w:r w:rsidR="00650860">
        <w:rPr>
          <w:rFonts w:hint="eastAsia"/>
          <w:kern w:val="0"/>
          <w:szCs w:val="24"/>
        </w:rPr>
        <w:t>达到</w:t>
      </w:r>
      <w:r w:rsidR="00855668">
        <w:rPr>
          <w:rFonts w:hint="eastAsia"/>
          <w:kern w:val="0"/>
          <w:szCs w:val="24"/>
        </w:rPr>
        <w:t>8</w:t>
      </w:r>
      <w:r w:rsidR="00855668">
        <w:rPr>
          <w:kern w:val="0"/>
          <w:szCs w:val="24"/>
        </w:rPr>
        <w:t>8.89%</w:t>
      </w:r>
      <w:r w:rsidR="00EF48B5">
        <w:rPr>
          <w:rFonts w:hint="eastAsia"/>
          <w:kern w:val="0"/>
          <w:szCs w:val="24"/>
        </w:rPr>
        <w:t>。</w:t>
      </w:r>
      <w:r w:rsidR="00BD362B">
        <w:rPr>
          <w:rFonts w:hint="eastAsia"/>
          <w:kern w:val="0"/>
          <w:szCs w:val="24"/>
        </w:rPr>
        <w:t>分别观察正与负日历效应</w:t>
      </w:r>
      <w:r w:rsidR="0030772B">
        <w:rPr>
          <w:rFonts w:hint="eastAsia"/>
          <w:kern w:val="0"/>
          <w:szCs w:val="24"/>
        </w:rPr>
        <w:t>，所有负日历效应</w:t>
      </w:r>
      <w:r w:rsidR="00001C9C">
        <w:rPr>
          <w:rFonts w:hint="eastAsia"/>
          <w:kern w:val="0"/>
          <w:szCs w:val="24"/>
        </w:rPr>
        <w:t>与</w:t>
      </w:r>
      <w:r w:rsidRPr="00C64B6F">
        <w:rPr>
          <w:rFonts w:hint="eastAsia"/>
        </w:rPr>
        <w:t>市场</w:t>
      </w:r>
      <w:r w:rsidR="00001C9C">
        <w:rPr>
          <w:rFonts w:hint="eastAsia"/>
          <w:kern w:val="0"/>
          <w:szCs w:val="24"/>
        </w:rPr>
        <w:t>风险因素的交互项系数均为负值</w:t>
      </w:r>
      <w:r w:rsidR="006D7398">
        <w:rPr>
          <w:rFonts w:hint="eastAsia"/>
          <w:kern w:val="0"/>
          <w:szCs w:val="24"/>
        </w:rPr>
        <w:t>，与假设</w:t>
      </w:r>
      <w:r w:rsidR="001E5C4D">
        <w:rPr>
          <w:rFonts w:hint="eastAsia"/>
          <w:kern w:val="0"/>
          <w:szCs w:val="24"/>
        </w:rPr>
        <w:t>一致</w:t>
      </w:r>
      <w:r w:rsidR="00331970">
        <w:rPr>
          <w:rFonts w:hint="eastAsia"/>
          <w:kern w:val="0"/>
          <w:szCs w:val="24"/>
        </w:rPr>
        <w:t>；正日历效应中有</w:t>
      </w:r>
      <w:r w:rsidR="003A28C5">
        <w:rPr>
          <w:rFonts w:hint="eastAsia"/>
          <w:kern w:val="0"/>
          <w:szCs w:val="24"/>
        </w:rPr>
        <w:t>2个结果与假设相反</w:t>
      </w:r>
      <w:r w:rsidR="005A5F40">
        <w:rPr>
          <w:rFonts w:hint="eastAsia"/>
          <w:kern w:val="0"/>
          <w:szCs w:val="24"/>
        </w:rPr>
        <w:t>，满足假设的结果占比达到</w:t>
      </w:r>
      <w:r w:rsidR="00C96FB5">
        <w:rPr>
          <w:rFonts w:hint="eastAsia"/>
          <w:kern w:val="0"/>
          <w:szCs w:val="24"/>
        </w:rPr>
        <w:t>7</w:t>
      </w:r>
      <w:r w:rsidR="00C96FB5">
        <w:rPr>
          <w:kern w:val="0"/>
          <w:szCs w:val="24"/>
        </w:rPr>
        <w:t>5</w:t>
      </w:r>
      <w:r w:rsidR="00C96FB5">
        <w:rPr>
          <w:rFonts w:hint="eastAsia"/>
          <w:kern w:val="0"/>
          <w:szCs w:val="24"/>
        </w:rPr>
        <w:t>%</w:t>
      </w:r>
      <w:r w:rsidR="00564446">
        <w:rPr>
          <w:rFonts w:hint="eastAsia"/>
          <w:kern w:val="0"/>
          <w:szCs w:val="24"/>
        </w:rPr>
        <w:t>。</w:t>
      </w:r>
      <w:r w:rsidR="0051207E">
        <w:rPr>
          <w:rFonts w:hint="eastAsia"/>
          <w:kern w:val="0"/>
          <w:szCs w:val="24"/>
        </w:rPr>
        <w:t>更清晰的结果如下表所示：</w:t>
      </w:r>
    </w:p>
    <w:p w14:paraId="42C93B0B" w14:textId="77777777" w:rsidR="00BB413D" w:rsidRDefault="00BB413D" w:rsidP="00A72B1D">
      <w:pPr>
        <w:pStyle w:val="ac"/>
        <w:ind w:firstLine="420"/>
        <w:rPr>
          <w:rFonts w:hint="eastAsia"/>
          <w:kern w:val="0"/>
          <w:szCs w:val="24"/>
        </w:rPr>
      </w:pPr>
    </w:p>
    <w:p w14:paraId="338AF23B" w14:textId="0E99A054" w:rsidR="002C3BCD" w:rsidRDefault="002C3BCD" w:rsidP="002C3BCD">
      <w:pPr>
        <w:pStyle w:val="ac"/>
        <w:ind w:firstLine="422"/>
        <w:jc w:val="center"/>
        <w:rPr>
          <w:rFonts w:hint="eastAsia"/>
          <w:kern w:val="0"/>
          <w:szCs w:val="24"/>
        </w:rPr>
      </w:pPr>
      <w:r w:rsidRPr="00186580">
        <w:rPr>
          <w:rFonts w:hint="eastAsia"/>
          <w:b/>
          <w:kern w:val="0"/>
          <w:szCs w:val="24"/>
        </w:rPr>
        <w:t>表4-</w:t>
      </w:r>
      <w:r w:rsidR="005E4CC8">
        <w:rPr>
          <w:b/>
          <w:kern w:val="0"/>
          <w:szCs w:val="24"/>
        </w:rPr>
        <w:t>4</w:t>
      </w:r>
      <w:r w:rsidRPr="00186580">
        <w:rPr>
          <w:b/>
          <w:kern w:val="0"/>
          <w:szCs w:val="24"/>
        </w:rPr>
        <w:t xml:space="preserve"> </w:t>
      </w:r>
      <w:r w:rsidR="000A6A7D">
        <w:rPr>
          <w:rFonts w:hint="eastAsia"/>
          <w:b/>
          <w:kern w:val="0"/>
          <w:szCs w:val="24"/>
        </w:rPr>
        <w:t>市场风险</w:t>
      </w:r>
      <w:r w:rsidRPr="00186580">
        <w:rPr>
          <w:rFonts w:hint="eastAsia"/>
          <w:b/>
          <w:kern w:val="0"/>
          <w:szCs w:val="24"/>
        </w:rPr>
        <w:t>因素对日历效应影响解析表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2C3BCD" w:rsidRPr="002C3BCD" w14:paraId="1D9DCE9F" w14:textId="77777777" w:rsidTr="00207919">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2BFE1CDB" w14:textId="77777777" w:rsidR="002C3BCD" w:rsidRPr="002C3BCD" w:rsidRDefault="002C3BCD" w:rsidP="002C3BCD">
            <w:pPr>
              <w:widowControl/>
              <w:jc w:val="left"/>
              <w:rPr>
                <w:rFonts w:ascii="宋体" w:eastAsia="宋体" w:hAnsi="宋体" w:cs="宋体"/>
                <w:kern w:val="0"/>
                <w:szCs w:val="21"/>
              </w:rPr>
            </w:pPr>
            <w:r w:rsidRPr="002C3BCD">
              <w:rPr>
                <w:rFonts w:ascii="宋体" w:eastAsia="宋体" w:hAnsi="宋体" w:cs="宋体" w:hint="eastAsia"/>
                <w:kern w:val="0"/>
                <w:szCs w:val="21"/>
              </w:rPr>
              <w:t>风险因素</w:t>
            </w:r>
          </w:p>
        </w:tc>
        <w:tc>
          <w:tcPr>
            <w:tcW w:w="1080" w:type="dxa"/>
            <w:tcBorders>
              <w:top w:val="single" w:sz="4" w:space="0" w:color="auto"/>
              <w:left w:val="nil"/>
              <w:bottom w:val="single" w:sz="4" w:space="0" w:color="auto"/>
              <w:right w:val="nil"/>
            </w:tcBorders>
            <w:shd w:val="clear" w:color="auto" w:fill="auto"/>
            <w:noWrap/>
            <w:vAlign w:val="bottom"/>
            <w:hideMark/>
          </w:tcPr>
          <w:p w14:paraId="4EA5C87C" w14:textId="77777777"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9092F76" w14:textId="77777777"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006EA9B9" w14:textId="77777777"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3071C83E" w14:textId="77777777"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181BC88C" w14:textId="722F8417"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7CE94F8D" w14:textId="1571B43D"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负效应</w:t>
            </w:r>
          </w:p>
        </w:tc>
      </w:tr>
      <w:tr w:rsidR="002C3BCD" w:rsidRPr="002C3BCD" w14:paraId="4BD69A1B" w14:textId="77777777" w:rsidTr="00207919">
        <w:trPr>
          <w:trHeight w:val="285"/>
          <w:jc w:val="center"/>
        </w:trPr>
        <w:tc>
          <w:tcPr>
            <w:tcW w:w="1790" w:type="dxa"/>
            <w:tcBorders>
              <w:top w:val="single" w:sz="4" w:space="0" w:color="auto"/>
              <w:left w:val="nil"/>
              <w:bottom w:val="nil"/>
              <w:right w:val="nil"/>
            </w:tcBorders>
            <w:shd w:val="clear" w:color="auto" w:fill="auto"/>
            <w:noWrap/>
            <w:vAlign w:val="bottom"/>
            <w:hideMark/>
          </w:tcPr>
          <w:p w14:paraId="4A0C6554" w14:textId="325FBFD9"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与假设相同结果</w:t>
            </w:r>
          </w:p>
        </w:tc>
        <w:tc>
          <w:tcPr>
            <w:tcW w:w="1080" w:type="dxa"/>
            <w:tcBorders>
              <w:top w:val="single" w:sz="4" w:space="0" w:color="auto"/>
              <w:left w:val="nil"/>
              <w:bottom w:val="nil"/>
              <w:right w:val="nil"/>
            </w:tcBorders>
            <w:shd w:val="clear" w:color="auto" w:fill="auto"/>
            <w:noWrap/>
            <w:vAlign w:val="bottom"/>
            <w:hideMark/>
          </w:tcPr>
          <w:p w14:paraId="589830DD"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6</w:t>
            </w:r>
          </w:p>
        </w:tc>
        <w:tc>
          <w:tcPr>
            <w:tcW w:w="1080" w:type="dxa"/>
            <w:tcBorders>
              <w:top w:val="single" w:sz="4" w:space="0" w:color="auto"/>
              <w:left w:val="nil"/>
              <w:bottom w:val="nil"/>
              <w:right w:val="nil"/>
            </w:tcBorders>
            <w:shd w:val="clear" w:color="auto" w:fill="auto"/>
            <w:noWrap/>
            <w:vAlign w:val="bottom"/>
            <w:hideMark/>
          </w:tcPr>
          <w:p w14:paraId="619776F5"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8</w:t>
            </w:r>
          </w:p>
        </w:tc>
        <w:tc>
          <w:tcPr>
            <w:tcW w:w="1080" w:type="dxa"/>
            <w:tcBorders>
              <w:top w:val="single" w:sz="4" w:space="0" w:color="auto"/>
              <w:left w:val="nil"/>
              <w:bottom w:val="nil"/>
              <w:right w:val="nil"/>
            </w:tcBorders>
            <w:shd w:val="clear" w:color="auto" w:fill="auto"/>
            <w:noWrap/>
            <w:vAlign w:val="bottom"/>
            <w:hideMark/>
          </w:tcPr>
          <w:p w14:paraId="0ABB8BB2"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2</w:t>
            </w:r>
          </w:p>
        </w:tc>
        <w:tc>
          <w:tcPr>
            <w:tcW w:w="1080" w:type="dxa"/>
            <w:tcBorders>
              <w:top w:val="single" w:sz="4" w:space="0" w:color="auto"/>
              <w:left w:val="nil"/>
              <w:bottom w:val="nil"/>
              <w:right w:val="nil"/>
            </w:tcBorders>
            <w:shd w:val="clear" w:color="auto" w:fill="auto"/>
            <w:noWrap/>
            <w:vAlign w:val="bottom"/>
            <w:hideMark/>
          </w:tcPr>
          <w:p w14:paraId="57EAD459"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16</w:t>
            </w:r>
          </w:p>
        </w:tc>
        <w:tc>
          <w:tcPr>
            <w:tcW w:w="1080" w:type="dxa"/>
            <w:tcBorders>
              <w:top w:val="single" w:sz="4" w:space="0" w:color="auto"/>
              <w:left w:val="nil"/>
              <w:bottom w:val="nil"/>
              <w:right w:val="nil"/>
            </w:tcBorders>
            <w:shd w:val="clear" w:color="auto" w:fill="auto"/>
            <w:noWrap/>
            <w:vAlign w:val="bottom"/>
            <w:hideMark/>
          </w:tcPr>
          <w:p w14:paraId="66E14C5F"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8</w:t>
            </w:r>
          </w:p>
        </w:tc>
        <w:tc>
          <w:tcPr>
            <w:tcW w:w="1080" w:type="dxa"/>
            <w:tcBorders>
              <w:top w:val="single" w:sz="4" w:space="0" w:color="auto"/>
              <w:left w:val="nil"/>
              <w:bottom w:val="nil"/>
              <w:right w:val="nil"/>
            </w:tcBorders>
            <w:shd w:val="clear" w:color="auto" w:fill="auto"/>
            <w:noWrap/>
            <w:vAlign w:val="bottom"/>
            <w:hideMark/>
          </w:tcPr>
          <w:p w14:paraId="6C3BC3E2"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8</w:t>
            </w:r>
          </w:p>
        </w:tc>
      </w:tr>
      <w:tr w:rsidR="002C3BCD" w:rsidRPr="002C3BCD" w14:paraId="2D9F585A" w14:textId="77777777" w:rsidTr="00207919">
        <w:trPr>
          <w:trHeight w:val="285"/>
          <w:jc w:val="center"/>
        </w:trPr>
        <w:tc>
          <w:tcPr>
            <w:tcW w:w="1790" w:type="dxa"/>
            <w:tcBorders>
              <w:top w:val="nil"/>
              <w:left w:val="nil"/>
              <w:bottom w:val="nil"/>
              <w:right w:val="nil"/>
            </w:tcBorders>
            <w:shd w:val="clear" w:color="auto" w:fill="auto"/>
            <w:noWrap/>
            <w:vAlign w:val="bottom"/>
            <w:hideMark/>
          </w:tcPr>
          <w:p w14:paraId="02E2D1F5" w14:textId="77777777"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总检验数</w:t>
            </w:r>
          </w:p>
        </w:tc>
        <w:tc>
          <w:tcPr>
            <w:tcW w:w="1080" w:type="dxa"/>
            <w:tcBorders>
              <w:top w:val="nil"/>
              <w:left w:val="nil"/>
              <w:bottom w:val="nil"/>
              <w:right w:val="nil"/>
            </w:tcBorders>
            <w:shd w:val="clear" w:color="auto" w:fill="auto"/>
            <w:noWrap/>
            <w:vAlign w:val="bottom"/>
            <w:hideMark/>
          </w:tcPr>
          <w:p w14:paraId="529D56CE"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7</w:t>
            </w:r>
          </w:p>
        </w:tc>
        <w:tc>
          <w:tcPr>
            <w:tcW w:w="1080" w:type="dxa"/>
            <w:tcBorders>
              <w:top w:val="nil"/>
              <w:left w:val="nil"/>
              <w:bottom w:val="nil"/>
              <w:right w:val="nil"/>
            </w:tcBorders>
            <w:shd w:val="clear" w:color="auto" w:fill="auto"/>
            <w:noWrap/>
            <w:vAlign w:val="bottom"/>
            <w:hideMark/>
          </w:tcPr>
          <w:p w14:paraId="7917FC85"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9</w:t>
            </w:r>
          </w:p>
        </w:tc>
        <w:tc>
          <w:tcPr>
            <w:tcW w:w="1080" w:type="dxa"/>
            <w:tcBorders>
              <w:top w:val="nil"/>
              <w:left w:val="nil"/>
              <w:bottom w:val="nil"/>
              <w:right w:val="nil"/>
            </w:tcBorders>
            <w:shd w:val="clear" w:color="auto" w:fill="auto"/>
            <w:noWrap/>
            <w:vAlign w:val="bottom"/>
            <w:hideMark/>
          </w:tcPr>
          <w:p w14:paraId="283F6970"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2</w:t>
            </w:r>
          </w:p>
        </w:tc>
        <w:tc>
          <w:tcPr>
            <w:tcW w:w="1080" w:type="dxa"/>
            <w:tcBorders>
              <w:top w:val="nil"/>
              <w:left w:val="nil"/>
              <w:bottom w:val="nil"/>
              <w:right w:val="nil"/>
            </w:tcBorders>
            <w:shd w:val="clear" w:color="auto" w:fill="auto"/>
            <w:noWrap/>
            <w:vAlign w:val="bottom"/>
            <w:hideMark/>
          </w:tcPr>
          <w:p w14:paraId="23BCAF8D"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18</w:t>
            </w:r>
          </w:p>
        </w:tc>
        <w:tc>
          <w:tcPr>
            <w:tcW w:w="1080" w:type="dxa"/>
            <w:tcBorders>
              <w:top w:val="nil"/>
              <w:left w:val="nil"/>
              <w:bottom w:val="nil"/>
              <w:right w:val="nil"/>
            </w:tcBorders>
            <w:shd w:val="clear" w:color="auto" w:fill="auto"/>
            <w:noWrap/>
            <w:vAlign w:val="bottom"/>
            <w:hideMark/>
          </w:tcPr>
          <w:p w14:paraId="18A7811A"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10</w:t>
            </w:r>
          </w:p>
        </w:tc>
        <w:tc>
          <w:tcPr>
            <w:tcW w:w="1080" w:type="dxa"/>
            <w:tcBorders>
              <w:top w:val="nil"/>
              <w:left w:val="nil"/>
              <w:bottom w:val="nil"/>
              <w:right w:val="nil"/>
            </w:tcBorders>
            <w:shd w:val="clear" w:color="auto" w:fill="auto"/>
            <w:noWrap/>
            <w:vAlign w:val="bottom"/>
            <w:hideMark/>
          </w:tcPr>
          <w:p w14:paraId="6D1083DB"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8</w:t>
            </w:r>
          </w:p>
        </w:tc>
      </w:tr>
      <w:tr w:rsidR="002C3BCD" w:rsidRPr="002C3BCD" w14:paraId="5AEFC0E8" w14:textId="77777777" w:rsidTr="00207919">
        <w:trPr>
          <w:trHeight w:val="285"/>
          <w:jc w:val="center"/>
        </w:trPr>
        <w:tc>
          <w:tcPr>
            <w:tcW w:w="1790" w:type="dxa"/>
            <w:tcBorders>
              <w:top w:val="nil"/>
              <w:left w:val="nil"/>
              <w:bottom w:val="single" w:sz="4" w:space="0" w:color="auto"/>
              <w:right w:val="nil"/>
            </w:tcBorders>
            <w:shd w:val="clear" w:color="auto" w:fill="auto"/>
            <w:noWrap/>
            <w:vAlign w:val="bottom"/>
            <w:hideMark/>
          </w:tcPr>
          <w:p w14:paraId="550D4ED5" w14:textId="77777777" w:rsidR="002C3BCD" w:rsidRPr="002C3BCD" w:rsidRDefault="002C3BCD" w:rsidP="002C3BCD">
            <w:pPr>
              <w:widowControl/>
              <w:jc w:val="left"/>
              <w:rPr>
                <w:rFonts w:ascii="宋体" w:eastAsia="宋体" w:hAnsi="宋体" w:cs="宋体" w:hint="eastAsia"/>
                <w:kern w:val="0"/>
                <w:szCs w:val="21"/>
              </w:rPr>
            </w:pPr>
            <w:r w:rsidRPr="002C3BCD">
              <w:rPr>
                <w:rFonts w:ascii="宋体" w:eastAsia="宋体" w:hAnsi="宋体" w:cs="宋体" w:hint="eastAsia"/>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7A962EEC"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86%</w:t>
            </w:r>
          </w:p>
        </w:tc>
        <w:tc>
          <w:tcPr>
            <w:tcW w:w="1080" w:type="dxa"/>
            <w:tcBorders>
              <w:top w:val="nil"/>
              <w:left w:val="nil"/>
              <w:bottom w:val="single" w:sz="4" w:space="0" w:color="auto"/>
              <w:right w:val="nil"/>
            </w:tcBorders>
            <w:shd w:val="clear" w:color="auto" w:fill="auto"/>
            <w:noWrap/>
            <w:vAlign w:val="bottom"/>
            <w:hideMark/>
          </w:tcPr>
          <w:p w14:paraId="6E930300"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89%</w:t>
            </w:r>
          </w:p>
        </w:tc>
        <w:tc>
          <w:tcPr>
            <w:tcW w:w="1080" w:type="dxa"/>
            <w:tcBorders>
              <w:top w:val="nil"/>
              <w:left w:val="nil"/>
              <w:bottom w:val="single" w:sz="4" w:space="0" w:color="auto"/>
              <w:right w:val="nil"/>
            </w:tcBorders>
            <w:shd w:val="clear" w:color="auto" w:fill="auto"/>
            <w:noWrap/>
            <w:vAlign w:val="bottom"/>
            <w:hideMark/>
          </w:tcPr>
          <w:p w14:paraId="18E70D2A"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100%</w:t>
            </w:r>
          </w:p>
        </w:tc>
        <w:tc>
          <w:tcPr>
            <w:tcW w:w="1080" w:type="dxa"/>
            <w:tcBorders>
              <w:top w:val="nil"/>
              <w:left w:val="nil"/>
              <w:bottom w:val="single" w:sz="4" w:space="0" w:color="auto"/>
              <w:right w:val="nil"/>
            </w:tcBorders>
            <w:shd w:val="clear" w:color="auto" w:fill="auto"/>
            <w:noWrap/>
            <w:vAlign w:val="bottom"/>
            <w:hideMark/>
          </w:tcPr>
          <w:p w14:paraId="72F0C8F7"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89%</w:t>
            </w:r>
          </w:p>
        </w:tc>
        <w:tc>
          <w:tcPr>
            <w:tcW w:w="1080" w:type="dxa"/>
            <w:tcBorders>
              <w:top w:val="nil"/>
              <w:left w:val="nil"/>
              <w:bottom w:val="single" w:sz="4" w:space="0" w:color="auto"/>
              <w:right w:val="nil"/>
            </w:tcBorders>
            <w:shd w:val="clear" w:color="auto" w:fill="auto"/>
            <w:noWrap/>
            <w:vAlign w:val="bottom"/>
            <w:hideMark/>
          </w:tcPr>
          <w:p w14:paraId="1A5A9B3A"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80%</w:t>
            </w:r>
          </w:p>
        </w:tc>
        <w:tc>
          <w:tcPr>
            <w:tcW w:w="1080" w:type="dxa"/>
            <w:tcBorders>
              <w:top w:val="nil"/>
              <w:left w:val="nil"/>
              <w:bottom w:val="single" w:sz="4" w:space="0" w:color="auto"/>
              <w:right w:val="nil"/>
            </w:tcBorders>
            <w:shd w:val="clear" w:color="auto" w:fill="auto"/>
            <w:noWrap/>
            <w:vAlign w:val="bottom"/>
            <w:hideMark/>
          </w:tcPr>
          <w:p w14:paraId="2101BE57" w14:textId="77777777" w:rsidR="002C3BCD" w:rsidRPr="002C3BCD" w:rsidRDefault="002C3BCD" w:rsidP="002C3BCD">
            <w:pPr>
              <w:widowControl/>
              <w:jc w:val="right"/>
              <w:rPr>
                <w:rFonts w:ascii="宋体" w:eastAsia="宋体" w:hAnsi="宋体" w:cs="宋体" w:hint="eastAsia"/>
                <w:kern w:val="0"/>
                <w:szCs w:val="21"/>
              </w:rPr>
            </w:pPr>
            <w:r w:rsidRPr="002C3BCD">
              <w:rPr>
                <w:rFonts w:ascii="宋体" w:eastAsia="宋体" w:hAnsi="宋体" w:cs="宋体" w:hint="eastAsia"/>
                <w:kern w:val="0"/>
                <w:szCs w:val="21"/>
              </w:rPr>
              <w:t>100%</w:t>
            </w:r>
          </w:p>
        </w:tc>
      </w:tr>
    </w:tbl>
    <w:p w14:paraId="1C0FF6F6" w14:textId="77777777" w:rsidR="00BB413D" w:rsidRDefault="00BB413D" w:rsidP="00A72B1D">
      <w:pPr>
        <w:pStyle w:val="ac"/>
        <w:ind w:firstLine="420"/>
        <w:rPr>
          <w:kern w:val="0"/>
          <w:szCs w:val="24"/>
        </w:rPr>
      </w:pPr>
    </w:p>
    <w:p w14:paraId="6DB7EF73" w14:textId="3CEAF042" w:rsidR="0021249A" w:rsidRPr="00184C59" w:rsidRDefault="00E66AFE" w:rsidP="00A72B1D">
      <w:pPr>
        <w:pStyle w:val="ac"/>
        <w:ind w:firstLine="420"/>
        <w:rPr>
          <w:kern w:val="0"/>
          <w:szCs w:val="24"/>
        </w:rPr>
      </w:pPr>
      <w:r>
        <w:rPr>
          <w:rFonts w:hint="eastAsia"/>
          <w:kern w:val="0"/>
          <w:szCs w:val="24"/>
        </w:rPr>
        <w:t>整体而言</w:t>
      </w:r>
      <w:r w:rsidR="009F2673">
        <w:rPr>
          <w:rFonts w:hint="eastAsia"/>
          <w:kern w:val="0"/>
          <w:szCs w:val="24"/>
        </w:rPr>
        <w:t>，</w:t>
      </w:r>
      <w:r w:rsidR="00A9007F" w:rsidRPr="00C64B6F">
        <w:rPr>
          <w:rFonts w:hint="eastAsia"/>
        </w:rPr>
        <w:t>市场</w:t>
      </w:r>
      <w:r w:rsidR="009F2673">
        <w:rPr>
          <w:rFonts w:hint="eastAsia"/>
          <w:kern w:val="0"/>
          <w:szCs w:val="24"/>
        </w:rPr>
        <w:t>风险因素</w:t>
      </w:r>
      <w:r w:rsidR="00787F19">
        <w:rPr>
          <w:rFonts w:hint="eastAsia"/>
          <w:kern w:val="0"/>
          <w:szCs w:val="24"/>
        </w:rPr>
        <w:t>加强</w:t>
      </w:r>
      <w:r w:rsidR="00463462">
        <w:rPr>
          <w:rFonts w:hint="eastAsia"/>
          <w:kern w:val="0"/>
          <w:szCs w:val="24"/>
        </w:rPr>
        <w:t>负日历效应的</w:t>
      </w:r>
      <w:r w:rsidR="00787F19">
        <w:rPr>
          <w:rFonts w:hint="eastAsia"/>
          <w:kern w:val="0"/>
          <w:szCs w:val="24"/>
        </w:rPr>
        <w:t>结论</w:t>
      </w:r>
      <w:r w:rsidR="004B6542">
        <w:rPr>
          <w:rFonts w:hint="eastAsia"/>
          <w:kern w:val="0"/>
          <w:szCs w:val="24"/>
        </w:rPr>
        <w:t>相比减弱正日历效应的结论更</w:t>
      </w:r>
      <w:r w:rsidR="00300383">
        <w:rPr>
          <w:rFonts w:hint="eastAsia"/>
          <w:kern w:val="0"/>
          <w:szCs w:val="24"/>
        </w:rPr>
        <w:t>令人信服</w:t>
      </w:r>
      <w:r w:rsidR="00F43561">
        <w:rPr>
          <w:rFonts w:hint="eastAsia"/>
          <w:kern w:val="0"/>
          <w:szCs w:val="24"/>
        </w:rPr>
        <w:t>，两个结论</w:t>
      </w:r>
      <w:r w:rsidR="00733399">
        <w:rPr>
          <w:rFonts w:hint="eastAsia"/>
          <w:kern w:val="0"/>
          <w:szCs w:val="24"/>
        </w:rPr>
        <w:t>均具有</w:t>
      </w:r>
      <w:r w:rsidR="00270FD0">
        <w:rPr>
          <w:rFonts w:hint="eastAsia"/>
          <w:kern w:val="0"/>
          <w:szCs w:val="24"/>
        </w:rPr>
        <w:t>可信性</w:t>
      </w:r>
      <w:r w:rsidR="00C7374A">
        <w:rPr>
          <w:rFonts w:hint="eastAsia"/>
          <w:kern w:val="0"/>
          <w:szCs w:val="24"/>
        </w:rPr>
        <w:t>。</w:t>
      </w:r>
      <w:r w:rsidR="009E285D">
        <w:rPr>
          <w:rFonts w:hint="eastAsia"/>
          <w:kern w:val="0"/>
          <w:szCs w:val="24"/>
        </w:rPr>
        <w:t>结合代理</w:t>
      </w:r>
      <w:r w:rsidR="00A9007F" w:rsidRPr="00C64B6F">
        <w:rPr>
          <w:rFonts w:hint="eastAsia"/>
        </w:rPr>
        <w:t>市场</w:t>
      </w:r>
      <w:r w:rsidR="009E285D">
        <w:rPr>
          <w:rFonts w:hint="eastAsia"/>
          <w:kern w:val="0"/>
          <w:szCs w:val="24"/>
        </w:rPr>
        <w:t>风险因素的实际指标，</w:t>
      </w:r>
      <w:r w:rsidR="003D4158">
        <w:rPr>
          <w:rFonts w:hint="eastAsia"/>
          <w:kern w:val="0"/>
          <w:szCs w:val="24"/>
        </w:rPr>
        <w:t>股指</w:t>
      </w:r>
      <w:r w:rsidR="0082235B">
        <w:rPr>
          <w:rFonts w:hint="eastAsia"/>
          <w:kern w:val="0"/>
          <w:szCs w:val="24"/>
        </w:rPr>
        <w:t>平均市盈率</w:t>
      </w:r>
      <w:r w:rsidR="003D4158">
        <w:rPr>
          <w:rFonts w:hint="eastAsia"/>
          <w:kern w:val="0"/>
          <w:szCs w:val="24"/>
        </w:rPr>
        <w:t>相较</w:t>
      </w:r>
      <w:proofErr w:type="gramStart"/>
      <w:r w:rsidR="003D4158">
        <w:rPr>
          <w:rFonts w:hint="eastAsia"/>
          <w:kern w:val="0"/>
          <w:szCs w:val="24"/>
        </w:rPr>
        <w:t>于往期1</w:t>
      </w:r>
      <w:r w:rsidR="003D4158">
        <w:rPr>
          <w:kern w:val="0"/>
          <w:szCs w:val="24"/>
        </w:rPr>
        <w:t>0</w:t>
      </w:r>
      <w:r w:rsidR="003D4158">
        <w:rPr>
          <w:rFonts w:hint="eastAsia"/>
          <w:kern w:val="0"/>
          <w:szCs w:val="24"/>
        </w:rPr>
        <w:t>个</w:t>
      </w:r>
      <w:proofErr w:type="gramEnd"/>
      <w:r w:rsidR="003D4158">
        <w:rPr>
          <w:rFonts w:hint="eastAsia"/>
          <w:kern w:val="0"/>
          <w:szCs w:val="24"/>
        </w:rPr>
        <w:t>交易日</w:t>
      </w:r>
      <w:r w:rsidR="00E4510F">
        <w:rPr>
          <w:rFonts w:hint="eastAsia"/>
          <w:kern w:val="0"/>
          <w:szCs w:val="24"/>
        </w:rPr>
        <w:t>的</w:t>
      </w:r>
      <w:r w:rsidR="0012350D">
        <w:rPr>
          <w:rFonts w:hint="eastAsia"/>
          <w:kern w:val="0"/>
          <w:szCs w:val="24"/>
        </w:rPr>
        <w:t>增加值</w:t>
      </w:r>
      <w:r w:rsidR="00F5625D">
        <w:rPr>
          <w:rFonts w:hint="eastAsia"/>
          <w:kern w:val="0"/>
          <w:szCs w:val="24"/>
        </w:rPr>
        <w:t>越大</w:t>
      </w:r>
      <w:r w:rsidR="001C60D2">
        <w:rPr>
          <w:rFonts w:hint="eastAsia"/>
          <w:kern w:val="0"/>
          <w:szCs w:val="24"/>
        </w:rPr>
        <w:t>，</w:t>
      </w:r>
      <w:r w:rsidR="00713A6A">
        <w:rPr>
          <w:rFonts w:hint="eastAsia"/>
          <w:kern w:val="0"/>
          <w:szCs w:val="24"/>
        </w:rPr>
        <w:t>股指越高或</w:t>
      </w:r>
      <w:r w:rsidR="007A614B">
        <w:rPr>
          <w:rFonts w:hint="eastAsia"/>
          <w:kern w:val="0"/>
          <w:szCs w:val="24"/>
        </w:rPr>
        <w:t>股指成分股</w:t>
      </w:r>
      <w:r w:rsidR="007D6CD6">
        <w:rPr>
          <w:rFonts w:hint="eastAsia"/>
          <w:kern w:val="0"/>
          <w:szCs w:val="24"/>
        </w:rPr>
        <w:t>加权平均每股净利润越小</w:t>
      </w:r>
      <w:r w:rsidR="00B24D80">
        <w:rPr>
          <w:rFonts w:hint="eastAsia"/>
          <w:kern w:val="0"/>
          <w:szCs w:val="24"/>
        </w:rPr>
        <w:t>，</w:t>
      </w:r>
      <w:r w:rsidR="008F1BB6">
        <w:rPr>
          <w:rFonts w:hint="eastAsia"/>
          <w:kern w:val="0"/>
          <w:szCs w:val="24"/>
        </w:rPr>
        <w:t>投资者承担风险越大</w:t>
      </w:r>
      <w:r w:rsidR="00B24D80">
        <w:rPr>
          <w:rFonts w:hint="eastAsia"/>
          <w:kern w:val="0"/>
          <w:szCs w:val="24"/>
        </w:rPr>
        <w:t>或</w:t>
      </w:r>
      <w:r w:rsidR="009C083C">
        <w:rPr>
          <w:rFonts w:hint="eastAsia"/>
          <w:kern w:val="0"/>
          <w:szCs w:val="24"/>
        </w:rPr>
        <w:t>股指</w:t>
      </w:r>
      <w:r w:rsidR="00A67D30">
        <w:rPr>
          <w:rFonts w:hint="eastAsia"/>
          <w:kern w:val="0"/>
          <w:szCs w:val="24"/>
        </w:rPr>
        <w:t>整体</w:t>
      </w:r>
      <w:r w:rsidR="009C083C">
        <w:rPr>
          <w:rFonts w:hint="eastAsia"/>
          <w:kern w:val="0"/>
          <w:szCs w:val="24"/>
        </w:rPr>
        <w:t>蕴含价值越低</w:t>
      </w:r>
      <w:r w:rsidR="006A075F">
        <w:rPr>
          <w:rFonts w:hint="eastAsia"/>
          <w:kern w:val="0"/>
          <w:szCs w:val="24"/>
        </w:rPr>
        <w:t>，</w:t>
      </w:r>
      <w:r w:rsidR="00F25C44">
        <w:rPr>
          <w:rFonts w:hint="eastAsia"/>
          <w:kern w:val="0"/>
          <w:szCs w:val="24"/>
        </w:rPr>
        <w:t>减弱</w:t>
      </w:r>
      <w:r w:rsidR="008C558E">
        <w:rPr>
          <w:rFonts w:hint="eastAsia"/>
          <w:kern w:val="0"/>
          <w:szCs w:val="24"/>
        </w:rPr>
        <w:t>当期</w:t>
      </w:r>
      <w:r w:rsidR="00F25C44">
        <w:rPr>
          <w:rFonts w:hint="eastAsia"/>
          <w:kern w:val="0"/>
          <w:szCs w:val="24"/>
        </w:rPr>
        <w:t>正</w:t>
      </w:r>
      <w:r w:rsidR="00CC5D92">
        <w:rPr>
          <w:rFonts w:hint="eastAsia"/>
          <w:kern w:val="0"/>
          <w:szCs w:val="24"/>
        </w:rPr>
        <w:t>日历效应、加强</w:t>
      </w:r>
      <w:r w:rsidR="002156C9">
        <w:rPr>
          <w:rFonts w:hint="eastAsia"/>
          <w:kern w:val="0"/>
          <w:szCs w:val="24"/>
        </w:rPr>
        <w:t>当期</w:t>
      </w:r>
      <w:r w:rsidR="00CC5D92">
        <w:rPr>
          <w:rFonts w:hint="eastAsia"/>
          <w:kern w:val="0"/>
          <w:szCs w:val="24"/>
        </w:rPr>
        <w:t>负日历效应</w:t>
      </w:r>
      <w:r w:rsidR="000B66EC">
        <w:rPr>
          <w:rFonts w:hint="eastAsia"/>
          <w:kern w:val="0"/>
          <w:szCs w:val="24"/>
        </w:rPr>
        <w:t>。</w:t>
      </w:r>
      <w:r w:rsidR="007E0D43">
        <w:rPr>
          <w:rFonts w:hint="eastAsia"/>
          <w:kern w:val="0"/>
          <w:szCs w:val="24"/>
        </w:rPr>
        <w:t>回顾</w:t>
      </w:r>
      <w:r w:rsidR="000B66EC">
        <w:rPr>
          <w:rFonts w:hint="eastAsia"/>
          <w:kern w:val="0"/>
          <w:szCs w:val="24"/>
        </w:rPr>
        <w:t>前一小节的交互项</w:t>
      </w:r>
      <w:r w:rsidR="007C1D94">
        <w:rPr>
          <w:rFonts w:hint="eastAsia"/>
          <w:kern w:val="0"/>
          <w:szCs w:val="24"/>
        </w:rPr>
        <w:t xml:space="preserve"> </w:t>
      </w:r>
      <w:r w:rsidR="00B9530B">
        <w:rPr>
          <w:rFonts w:hint="eastAsia"/>
          <w:kern w:val="0"/>
          <w:szCs w:val="24"/>
        </w:rPr>
        <w:t>“</w:t>
      </w:r>
      <m:oMath>
        <m:f>
          <m:fPr>
            <m:ctrlPr>
              <w:rPr>
                <w:rFonts w:ascii="Cambria Math" w:hAnsi="Cambria Math"/>
              </w:rPr>
            </m:ctrlPr>
          </m:fPr>
          <m:num>
            <m:r>
              <w:rPr>
                <w:rFonts w:ascii="Cambria Math" w:hAnsi="Cambria Math"/>
              </w:rPr>
              <m:t>∆(</m:t>
            </m:r>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r>
              <w:rPr>
                <w:rFonts w:ascii="Cambria Math" w:hAnsi="Cambria Math"/>
              </w:rPr>
              <m:t>)</m:t>
            </m:r>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B9530B">
        <w:rPr>
          <w:rFonts w:hint="eastAsia"/>
          <w:kern w:val="0"/>
          <w:szCs w:val="24"/>
        </w:rPr>
        <w:t>”</w:t>
      </w:r>
      <w:r w:rsidR="000B66EC">
        <w:rPr>
          <w:rFonts w:hint="eastAsia"/>
          <w:kern w:val="0"/>
          <w:szCs w:val="24"/>
        </w:rPr>
        <w:t>更易理解这一结果</w:t>
      </w:r>
      <w:r w:rsidR="00D44979">
        <w:rPr>
          <w:rFonts w:hint="eastAsia"/>
          <w:kern w:val="0"/>
          <w:szCs w:val="24"/>
        </w:rPr>
        <w:t>：</w:t>
      </w:r>
      <w:r w:rsidR="003302F5">
        <w:rPr>
          <w:rFonts w:hint="eastAsia"/>
        </w:rPr>
        <w:t>其中</w:t>
      </w:r>
      <m:oMath>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oMath>
      <w:r w:rsidR="00E3001E">
        <w:rPr>
          <w:rFonts w:hint="eastAsia"/>
        </w:rPr>
        <w:t>即为日历效应</w:t>
      </w:r>
      <w:r w:rsidR="007E5BA4">
        <w:rPr>
          <w:rFonts w:hint="eastAsia"/>
        </w:rPr>
        <w:t>，以负日历效应的结果为例</w:t>
      </w:r>
      <w:r w:rsidR="00C77E10">
        <w:rPr>
          <w:rFonts w:hint="eastAsia"/>
        </w:rPr>
        <w:t>，该</w:t>
      </w:r>
      <w:r w:rsidR="00631BCB">
        <w:rPr>
          <w:rFonts w:hint="eastAsia"/>
        </w:rPr>
        <w:t>变量</w:t>
      </w:r>
      <w:r w:rsidR="00861BE9">
        <w:rPr>
          <w:rFonts w:hint="eastAsia"/>
        </w:rPr>
        <w:t>目前</w:t>
      </w:r>
      <w:r w:rsidR="00C77E10">
        <w:rPr>
          <w:rFonts w:hint="eastAsia"/>
        </w:rPr>
        <w:t>为负值</w:t>
      </w:r>
      <w:r w:rsidR="00631BCB">
        <w:rPr>
          <w:rFonts w:hint="eastAsia"/>
        </w:rPr>
        <w:t>，并令该</w:t>
      </w:r>
      <w:r w:rsidR="00517A70">
        <w:rPr>
          <w:rFonts w:hint="eastAsia"/>
        </w:rPr>
        <w:t>变量</w:t>
      </w:r>
      <w:r w:rsidR="00607A44">
        <w:rPr>
          <w:rFonts w:hint="eastAsia"/>
        </w:rPr>
        <w:t>等于</w:t>
      </w:r>
      <m:oMath>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oMath>
      <w:r w:rsidR="00407190">
        <w:rPr>
          <w:rFonts w:hint="eastAsia"/>
        </w:rPr>
        <w:t>作为被解释变量</w:t>
      </w:r>
      <w:r w:rsidR="00205651">
        <w:rPr>
          <w:rFonts w:hint="eastAsia"/>
        </w:rPr>
        <w:t>，则</w:t>
      </w:r>
      <w:r w:rsidR="00205651">
        <w:rPr>
          <w:rFonts w:hint="eastAsia"/>
          <w:kern w:val="0"/>
          <w:szCs w:val="24"/>
        </w:rPr>
        <w:t>“</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205651">
        <w:rPr>
          <w:rFonts w:hint="eastAsia"/>
          <w:kern w:val="0"/>
          <w:szCs w:val="24"/>
        </w:rPr>
        <w:t>”</w:t>
      </w:r>
      <w:r w:rsidR="00922B97">
        <w:rPr>
          <w:rFonts w:hint="eastAsia"/>
          <w:kern w:val="0"/>
          <w:szCs w:val="24"/>
        </w:rPr>
        <w:t>，</w:t>
      </w:r>
      <w:r w:rsidR="00096877">
        <w:rPr>
          <w:rFonts w:hint="eastAsia"/>
          <w:kern w:val="0"/>
          <w:szCs w:val="24"/>
        </w:rPr>
        <w:t>负的联合估计交互项系数</w:t>
      </w:r>
      <w:r w:rsidR="00073152">
        <w:rPr>
          <w:rFonts w:hint="eastAsia"/>
          <w:kern w:val="0"/>
          <w:szCs w:val="24"/>
        </w:rPr>
        <w:t>表明</w:t>
      </w:r>
      <w:r w:rsidR="00A9007F" w:rsidRPr="00C64B6F">
        <w:rPr>
          <w:rFonts w:hint="eastAsia"/>
        </w:rPr>
        <w:t>市场</w:t>
      </w:r>
      <w:r w:rsidR="00C16E48">
        <w:rPr>
          <w:rFonts w:hint="eastAsia"/>
          <w:kern w:val="0"/>
          <w:szCs w:val="24"/>
        </w:rPr>
        <w:t>风险因素</w:t>
      </w:r>
      <w:r w:rsidR="00CD0040">
        <w:rPr>
          <w:rFonts w:hint="eastAsia"/>
          <w:kern w:val="0"/>
          <w:szCs w:val="24"/>
        </w:rPr>
        <w:t>增大时日历效应结果将减小</w:t>
      </w:r>
      <w:r w:rsidR="008D3380">
        <w:rPr>
          <w:rFonts w:hint="eastAsia"/>
          <w:kern w:val="0"/>
          <w:szCs w:val="24"/>
        </w:rPr>
        <w:t>，更小的负值表明</w:t>
      </w:r>
      <w:r w:rsidR="00AF6742">
        <w:rPr>
          <w:rFonts w:hint="eastAsia"/>
          <w:kern w:val="0"/>
          <w:szCs w:val="24"/>
        </w:rPr>
        <w:t>加强</w:t>
      </w:r>
      <w:r w:rsidR="008D3380">
        <w:rPr>
          <w:rFonts w:hint="eastAsia"/>
          <w:kern w:val="0"/>
          <w:szCs w:val="24"/>
        </w:rPr>
        <w:t>负日历效应</w:t>
      </w:r>
      <w:r w:rsidR="00D74308">
        <w:rPr>
          <w:rFonts w:hint="eastAsia"/>
          <w:kern w:val="0"/>
          <w:szCs w:val="24"/>
        </w:rPr>
        <w:t>。</w:t>
      </w:r>
    </w:p>
    <w:p w14:paraId="040EE111" w14:textId="1B8588DD" w:rsidR="00A06D37" w:rsidRDefault="00564DA7" w:rsidP="0014459A">
      <w:pPr>
        <w:pStyle w:val="ac"/>
        <w:ind w:firstLine="420"/>
      </w:pPr>
      <w:r>
        <w:rPr>
          <w:rFonts w:hint="eastAsia"/>
        </w:rPr>
        <w:t>情绪因素</w:t>
      </w:r>
      <w:r w:rsidR="00F36FE2">
        <w:rPr>
          <w:rFonts w:hint="eastAsia"/>
        </w:rPr>
        <w:t>与日历效应</w:t>
      </w:r>
      <w:proofErr w:type="gramStart"/>
      <w:r w:rsidR="00F36FE2">
        <w:rPr>
          <w:rFonts w:hint="eastAsia"/>
        </w:rPr>
        <w:t>哑</w:t>
      </w:r>
      <w:proofErr w:type="gramEnd"/>
      <w:r w:rsidR="00F36FE2">
        <w:rPr>
          <w:rFonts w:hint="eastAsia"/>
        </w:rPr>
        <w:t>变量交互项系数</w:t>
      </w:r>
      <w:r w:rsidR="00D86567">
        <w:rPr>
          <w:rFonts w:hint="eastAsia"/>
        </w:rPr>
        <w:t>基本与理论分析后的假设结果相同。</w:t>
      </w:r>
      <w:r w:rsidR="00DB6DB8">
        <w:rPr>
          <w:rFonts w:hint="eastAsia"/>
        </w:rPr>
        <w:t>总体结果见下表：</w:t>
      </w:r>
    </w:p>
    <w:p w14:paraId="6CE04752" w14:textId="36A8808C" w:rsidR="000A6A7D" w:rsidRDefault="000A6A7D" w:rsidP="000A6A7D">
      <w:pPr>
        <w:pStyle w:val="ac"/>
        <w:ind w:firstLine="422"/>
        <w:jc w:val="center"/>
        <w:rPr>
          <w:rFonts w:hint="eastAsia"/>
        </w:rPr>
      </w:pPr>
      <w:r w:rsidRPr="00186580">
        <w:rPr>
          <w:rFonts w:hint="eastAsia"/>
          <w:b/>
          <w:kern w:val="0"/>
          <w:szCs w:val="24"/>
        </w:rPr>
        <w:t>表4-</w:t>
      </w:r>
      <w:r>
        <w:rPr>
          <w:b/>
          <w:kern w:val="0"/>
          <w:szCs w:val="24"/>
        </w:rPr>
        <w:t>5</w:t>
      </w:r>
      <w:r w:rsidRPr="00186580">
        <w:rPr>
          <w:b/>
          <w:kern w:val="0"/>
          <w:szCs w:val="24"/>
        </w:rPr>
        <w:t xml:space="preserve"> </w:t>
      </w:r>
      <w:r>
        <w:rPr>
          <w:rFonts w:hint="eastAsia"/>
          <w:b/>
          <w:kern w:val="0"/>
          <w:szCs w:val="24"/>
        </w:rPr>
        <w:t>投资者情绪</w:t>
      </w:r>
      <w:r w:rsidRPr="00186580">
        <w:rPr>
          <w:rFonts w:hint="eastAsia"/>
          <w:b/>
          <w:kern w:val="0"/>
          <w:szCs w:val="24"/>
        </w:rPr>
        <w:t>因素对日历效应影响解析表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207919" w:rsidRPr="00207919" w14:paraId="77558171" w14:textId="77777777" w:rsidTr="000A6A7D">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73BB9DAF" w14:textId="77777777" w:rsidR="00207919" w:rsidRPr="00207919" w:rsidRDefault="00207919" w:rsidP="00207919">
            <w:pPr>
              <w:widowControl/>
              <w:jc w:val="left"/>
              <w:rPr>
                <w:rFonts w:ascii="宋体" w:eastAsia="宋体" w:hAnsi="宋体" w:cs="宋体"/>
                <w:kern w:val="0"/>
                <w:szCs w:val="21"/>
              </w:rPr>
            </w:pPr>
            <w:r w:rsidRPr="00207919">
              <w:rPr>
                <w:rFonts w:ascii="宋体" w:eastAsia="宋体" w:hAnsi="宋体" w:cs="宋体" w:hint="eastAsia"/>
                <w:kern w:val="0"/>
                <w:szCs w:val="21"/>
              </w:rPr>
              <w:t>情绪因素</w:t>
            </w:r>
          </w:p>
        </w:tc>
        <w:tc>
          <w:tcPr>
            <w:tcW w:w="1080" w:type="dxa"/>
            <w:tcBorders>
              <w:top w:val="single" w:sz="4" w:space="0" w:color="auto"/>
              <w:left w:val="nil"/>
              <w:bottom w:val="single" w:sz="4" w:space="0" w:color="auto"/>
              <w:right w:val="nil"/>
            </w:tcBorders>
            <w:shd w:val="clear" w:color="auto" w:fill="auto"/>
            <w:noWrap/>
            <w:vAlign w:val="bottom"/>
            <w:hideMark/>
          </w:tcPr>
          <w:p w14:paraId="7F9D2FAB" w14:textId="77777777"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C3A9EF1" w14:textId="77777777"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7FF06C12" w14:textId="77777777"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456EFDA7" w14:textId="77777777"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4E05C71C" w14:textId="5C807102"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4EB45609" w14:textId="29F4E3C2"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负效应</w:t>
            </w:r>
          </w:p>
        </w:tc>
      </w:tr>
      <w:tr w:rsidR="00207919" w:rsidRPr="00207919" w14:paraId="154FE5B4" w14:textId="77777777" w:rsidTr="000A6A7D">
        <w:trPr>
          <w:trHeight w:val="285"/>
          <w:jc w:val="center"/>
        </w:trPr>
        <w:tc>
          <w:tcPr>
            <w:tcW w:w="1790" w:type="dxa"/>
            <w:tcBorders>
              <w:top w:val="single" w:sz="4" w:space="0" w:color="auto"/>
              <w:left w:val="nil"/>
              <w:bottom w:val="nil"/>
              <w:right w:val="nil"/>
            </w:tcBorders>
            <w:shd w:val="clear" w:color="auto" w:fill="auto"/>
            <w:noWrap/>
            <w:vAlign w:val="bottom"/>
            <w:hideMark/>
          </w:tcPr>
          <w:p w14:paraId="2653B4A7" w14:textId="4758BD37"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与假设相同结果</w:t>
            </w:r>
          </w:p>
        </w:tc>
        <w:tc>
          <w:tcPr>
            <w:tcW w:w="1080" w:type="dxa"/>
            <w:tcBorders>
              <w:top w:val="single" w:sz="4" w:space="0" w:color="auto"/>
              <w:left w:val="nil"/>
              <w:bottom w:val="nil"/>
              <w:right w:val="nil"/>
            </w:tcBorders>
            <w:shd w:val="clear" w:color="auto" w:fill="auto"/>
            <w:noWrap/>
            <w:vAlign w:val="bottom"/>
            <w:hideMark/>
          </w:tcPr>
          <w:p w14:paraId="74463405"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7</w:t>
            </w:r>
          </w:p>
        </w:tc>
        <w:tc>
          <w:tcPr>
            <w:tcW w:w="1080" w:type="dxa"/>
            <w:tcBorders>
              <w:top w:val="single" w:sz="4" w:space="0" w:color="auto"/>
              <w:left w:val="nil"/>
              <w:bottom w:val="nil"/>
              <w:right w:val="nil"/>
            </w:tcBorders>
            <w:shd w:val="clear" w:color="auto" w:fill="auto"/>
            <w:noWrap/>
            <w:vAlign w:val="bottom"/>
            <w:hideMark/>
          </w:tcPr>
          <w:p w14:paraId="44469D5A"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8</w:t>
            </w:r>
          </w:p>
        </w:tc>
        <w:tc>
          <w:tcPr>
            <w:tcW w:w="1080" w:type="dxa"/>
            <w:tcBorders>
              <w:top w:val="single" w:sz="4" w:space="0" w:color="auto"/>
              <w:left w:val="nil"/>
              <w:bottom w:val="nil"/>
              <w:right w:val="nil"/>
            </w:tcBorders>
            <w:shd w:val="clear" w:color="auto" w:fill="auto"/>
            <w:noWrap/>
            <w:vAlign w:val="bottom"/>
            <w:hideMark/>
          </w:tcPr>
          <w:p w14:paraId="640F5125"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2</w:t>
            </w:r>
          </w:p>
        </w:tc>
        <w:tc>
          <w:tcPr>
            <w:tcW w:w="1080" w:type="dxa"/>
            <w:tcBorders>
              <w:top w:val="single" w:sz="4" w:space="0" w:color="auto"/>
              <w:left w:val="nil"/>
              <w:bottom w:val="nil"/>
              <w:right w:val="nil"/>
            </w:tcBorders>
            <w:shd w:val="clear" w:color="auto" w:fill="auto"/>
            <w:noWrap/>
            <w:vAlign w:val="bottom"/>
            <w:hideMark/>
          </w:tcPr>
          <w:p w14:paraId="3AA8F546"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17</w:t>
            </w:r>
          </w:p>
        </w:tc>
        <w:tc>
          <w:tcPr>
            <w:tcW w:w="1080" w:type="dxa"/>
            <w:tcBorders>
              <w:top w:val="single" w:sz="4" w:space="0" w:color="auto"/>
              <w:left w:val="nil"/>
              <w:bottom w:val="nil"/>
              <w:right w:val="nil"/>
            </w:tcBorders>
            <w:shd w:val="clear" w:color="auto" w:fill="auto"/>
            <w:noWrap/>
            <w:vAlign w:val="bottom"/>
            <w:hideMark/>
          </w:tcPr>
          <w:p w14:paraId="7ED6496E"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9</w:t>
            </w:r>
          </w:p>
        </w:tc>
        <w:tc>
          <w:tcPr>
            <w:tcW w:w="1080" w:type="dxa"/>
            <w:tcBorders>
              <w:top w:val="single" w:sz="4" w:space="0" w:color="auto"/>
              <w:left w:val="nil"/>
              <w:bottom w:val="nil"/>
              <w:right w:val="nil"/>
            </w:tcBorders>
            <w:shd w:val="clear" w:color="auto" w:fill="auto"/>
            <w:noWrap/>
            <w:vAlign w:val="bottom"/>
            <w:hideMark/>
          </w:tcPr>
          <w:p w14:paraId="7DCBFA57"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8</w:t>
            </w:r>
          </w:p>
        </w:tc>
      </w:tr>
      <w:tr w:rsidR="00207919" w:rsidRPr="00207919" w14:paraId="1448AB5E" w14:textId="77777777" w:rsidTr="00207919">
        <w:trPr>
          <w:trHeight w:val="285"/>
          <w:jc w:val="center"/>
        </w:trPr>
        <w:tc>
          <w:tcPr>
            <w:tcW w:w="1790" w:type="dxa"/>
            <w:tcBorders>
              <w:top w:val="nil"/>
              <w:left w:val="nil"/>
              <w:bottom w:val="nil"/>
              <w:right w:val="nil"/>
            </w:tcBorders>
            <w:shd w:val="clear" w:color="auto" w:fill="auto"/>
            <w:noWrap/>
            <w:vAlign w:val="bottom"/>
            <w:hideMark/>
          </w:tcPr>
          <w:p w14:paraId="352BD4E0" w14:textId="77777777"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总检验数</w:t>
            </w:r>
          </w:p>
        </w:tc>
        <w:tc>
          <w:tcPr>
            <w:tcW w:w="1080" w:type="dxa"/>
            <w:tcBorders>
              <w:top w:val="nil"/>
              <w:left w:val="nil"/>
              <w:bottom w:val="nil"/>
              <w:right w:val="nil"/>
            </w:tcBorders>
            <w:shd w:val="clear" w:color="auto" w:fill="auto"/>
            <w:noWrap/>
            <w:vAlign w:val="bottom"/>
            <w:hideMark/>
          </w:tcPr>
          <w:p w14:paraId="6D926ED6"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7</w:t>
            </w:r>
          </w:p>
        </w:tc>
        <w:tc>
          <w:tcPr>
            <w:tcW w:w="1080" w:type="dxa"/>
            <w:tcBorders>
              <w:top w:val="nil"/>
              <w:left w:val="nil"/>
              <w:bottom w:val="nil"/>
              <w:right w:val="nil"/>
            </w:tcBorders>
            <w:shd w:val="clear" w:color="auto" w:fill="auto"/>
            <w:noWrap/>
            <w:vAlign w:val="bottom"/>
            <w:hideMark/>
          </w:tcPr>
          <w:p w14:paraId="25B3034D"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9</w:t>
            </w:r>
          </w:p>
        </w:tc>
        <w:tc>
          <w:tcPr>
            <w:tcW w:w="1080" w:type="dxa"/>
            <w:tcBorders>
              <w:top w:val="nil"/>
              <w:left w:val="nil"/>
              <w:bottom w:val="nil"/>
              <w:right w:val="nil"/>
            </w:tcBorders>
            <w:shd w:val="clear" w:color="auto" w:fill="auto"/>
            <w:noWrap/>
            <w:vAlign w:val="bottom"/>
            <w:hideMark/>
          </w:tcPr>
          <w:p w14:paraId="5F9268AD"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2</w:t>
            </w:r>
          </w:p>
        </w:tc>
        <w:tc>
          <w:tcPr>
            <w:tcW w:w="1080" w:type="dxa"/>
            <w:tcBorders>
              <w:top w:val="nil"/>
              <w:left w:val="nil"/>
              <w:bottom w:val="nil"/>
              <w:right w:val="nil"/>
            </w:tcBorders>
            <w:shd w:val="clear" w:color="auto" w:fill="auto"/>
            <w:noWrap/>
            <w:vAlign w:val="bottom"/>
            <w:hideMark/>
          </w:tcPr>
          <w:p w14:paraId="0EC6AE89"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18</w:t>
            </w:r>
          </w:p>
        </w:tc>
        <w:tc>
          <w:tcPr>
            <w:tcW w:w="1080" w:type="dxa"/>
            <w:tcBorders>
              <w:top w:val="nil"/>
              <w:left w:val="nil"/>
              <w:bottom w:val="nil"/>
              <w:right w:val="nil"/>
            </w:tcBorders>
            <w:shd w:val="clear" w:color="auto" w:fill="auto"/>
            <w:noWrap/>
            <w:vAlign w:val="bottom"/>
            <w:hideMark/>
          </w:tcPr>
          <w:p w14:paraId="772270A5"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10</w:t>
            </w:r>
          </w:p>
        </w:tc>
        <w:tc>
          <w:tcPr>
            <w:tcW w:w="1080" w:type="dxa"/>
            <w:tcBorders>
              <w:top w:val="nil"/>
              <w:left w:val="nil"/>
              <w:bottom w:val="nil"/>
              <w:right w:val="nil"/>
            </w:tcBorders>
            <w:shd w:val="clear" w:color="auto" w:fill="auto"/>
            <w:noWrap/>
            <w:vAlign w:val="bottom"/>
            <w:hideMark/>
          </w:tcPr>
          <w:p w14:paraId="7F485097"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8</w:t>
            </w:r>
          </w:p>
        </w:tc>
      </w:tr>
      <w:tr w:rsidR="00207919" w:rsidRPr="00207919" w14:paraId="73D93B25" w14:textId="77777777" w:rsidTr="000A6A7D">
        <w:trPr>
          <w:trHeight w:val="285"/>
          <w:jc w:val="center"/>
        </w:trPr>
        <w:tc>
          <w:tcPr>
            <w:tcW w:w="1790" w:type="dxa"/>
            <w:tcBorders>
              <w:top w:val="nil"/>
              <w:left w:val="nil"/>
              <w:bottom w:val="single" w:sz="4" w:space="0" w:color="auto"/>
              <w:right w:val="nil"/>
            </w:tcBorders>
            <w:shd w:val="clear" w:color="auto" w:fill="auto"/>
            <w:noWrap/>
            <w:vAlign w:val="bottom"/>
            <w:hideMark/>
          </w:tcPr>
          <w:p w14:paraId="42E2E806" w14:textId="77777777" w:rsidR="00207919" w:rsidRPr="00207919" w:rsidRDefault="00207919" w:rsidP="00207919">
            <w:pPr>
              <w:widowControl/>
              <w:jc w:val="left"/>
              <w:rPr>
                <w:rFonts w:ascii="宋体" w:eastAsia="宋体" w:hAnsi="宋体" w:cs="宋体" w:hint="eastAsia"/>
                <w:kern w:val="0"/>
                <w:szCs w:val="21"/>
              </w:rPr>
            </w:pPr>
            <w:r w:rsidRPr="00207919">
              <w:rPr>
                <w:rFonts w:ascii="宋体" w:eastAsia="宋体" w:hAnsi="宋体" w:cs="宋体" w:hint="eastAsia"/>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15EC14D6"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100%</w:t>
            </w:r>
          </w:p>
        </w:tc>
        <w:tc>
          <w:tcPr>
            <w:tcW w:w="1080" w:type="dxa"/>
            <w:tcBorders>
              <w:top w:val="nil"/>
              <w:left w:val="nil"/>
              <w:bottom w:val="single" w:sz="4" w:space="0" w:color="auto"/>
              <w:right w:val="nil"/>
            </w:tcBorders>
            <w:shd w:val="clear" w:color="auto" w:fill="auto"/>
            <w:noWrap/>
            <w:vAlign w:val="bottom"/>
            <w:hideMark/>
          </w:tcPr>
          <w:p w14:paraId="1CE80360"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89%</w:t>
            </w:r>
          </w:p>
        </w:tc>
        <w:tc>
          <w:tcPr>
            <w:tcW w:w="1080" w:type="dxa"/>
            <w:tcBorders>
              <w:top w:val="nil"/>
              <w:left w:val="nil"/>
              <w:bottom w:val="single" w:sz="4" w:space="0" w:color="auto"/>
              <w:right w:val="nil"/>
            </w:tcBorders>
            <w:shd w:val="clear" w:color="auto" w:fill="auto"/>
            <w:noWrap/>
            <w:vAlign w:val="bottom"/>
            <w:hideMark/>
          </w:tcPr>
          <w:p w14:paraId="0BD6451B"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100%</w:t>
            </w:r>
          </w:p>
        </w:tc>
        <w:tc>
          <w:tcPr>
            <w:tcW w:w="1080" w:type="dxa"/>
            <w:tcBorders>
              <w:top w:val="nil"/>
              <w:left w:val="nil"/>
              <w:bottom w:val="single" w:sz="4" w:space="0" w:color="auto"/>
              <w:right w:val="nil"/>
            </w:tcBorders>
            <w:shd w:val="clear" w:color="auto" w:fill="auto"/>
            <w:noWrap/>
            <w:vAlign w:val="bottom"/>
            <w:hideMark/>
          </w:tcPr>
          <w:p w14:paraId="3625DE5F"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94%</w:t>
            </w:r>
          </w:p>
        </w:tc>
        <w:tc>
          <w:tcPr>
            <w:tcW w:w="1080" w:type="dxa"/>
            <w:tcBorders>
              <w:top w:val="nil"/>
              <w:left w:val="nil"/>
              <w:bottom w:val="single" w:sz="4" w:space="0" w:color="auto"/>
              <w:right w:val="nil"/>
            </w:tcBorders>
            <w:shd w:val="clear" w:color="auto" w:fill="auto"/>
            <w:noWrap/>
            <w:vAlign w:val="bottom"/>
            <w:hideMark/>
          </w:tcPr>
          <w:p w14:paraId="65D0B9E0"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90%</w:t>
            </w:r>
          </w:p>
        </w:tc>
        <w:tc>
          <w:tcPr>
            <w:tcW w:w="1080" w:type="dxa"/>
            <w:tcBorders>
              <w:top w:val="nil"/>
              <w:left w:val="nil"/>
              <w:bottom w:val="single" w:sz="4" w:space="0" w:color="auto"/>
              <w:right w:val="nil"/>
            </w:tcBorders>
            <w:shd w:val="clear" w:color="auto" w:fill="auto"/>
            <w:noWrap/>
            <w:vAlign w:val="bottom"/>
            <w:hideMark/>
          </w:tcPr>
          <w:p w14:paraId="1377BEA3" w14:textId="77777777" w:rsidR="00207919" w:rsidRPr="00207919" w:rsidRDefault="00207919" w:rsidP="00207919">
            <w:pPr>
              <w:widowControl/>
              <w:jc w:val="right"/>
              <w:rPr>
                <w:rFonts w:ascii="宋体" w:eastAsia="宋体" w:hAnsi="宋体" w:cs="宋体" w:hint="eastAsia"/>
                <w:kern w:val="0"/>
                <w:szCs w:val="21"/>
              </w:rPr>
            </w:pPr>
            <w:r w:rsidRPr="00207919">
              <w:rPr>
                <w:rFonts w:ascii="宋体" w:eastAsia="宋体" w:hAnsi="宋体" w:cs="宋体" w:hint="eastAsia"/>
                <w:kern w:val="0"/>
                <w:szCs w:val="21"/>
              </w:rPr>
              <w:t>100%</w:t>
            </w:r>
          </w:p>
        </w:tc>
      </w:tr>
    </w:tbl>
    <w:p w14:paraId="326709A2" w14:textId="77777777" w:rsidR="00BB413D" w:rsidRDefault="00BB413D" w:rsidP="0014459A">
      <w:pPr>
        <w:pStyle w:val="ac"/>
        <w:ind w:firstLine="420"/>
      </w:pPr>
    </w:p>
    <w:p w14:paraId="53C32A9E" w14:textId="2B81ECD2" w:rsidR="0014459A" w:rsidRDefault="004E3526" w:rsidP="0014459A">
      <w:pPr>
        <w:pStyle w:val="ac"/>
        <w:ind w:firstLine="420"/>
        <w:rPr>
          <w:kern w:val="0"/>
          <w:szCs w:val="24"/>
        </w:rPr>
      </w:pPr>
      <w:r>
        <w:rPr>
          <w:rFonts w:hint="eastAsia"/>
        </w:rPr>
        <w:t>所进行的日历效应情绪因素</w:t>
      </w:r>
      <w:proofErr w:type="gramStart"/>
      <w:r w:rsidR="00EE135F">
        <w:rPr>
          <w:rFonts w:hint="eastAsia"/>
        </w:rPr>
        <w:t>检验</w:t>
      </w:r>
      <w:r w:rsidR="00A06D37">
        <w:rPr>
          <w:rFonts w:hint="eastAsia"/>
        </w:rPr>
        <w:t>共</w:t>
      </w:r>
      <w:proofErr w:type="gramEnd"/>
      <w:r w:rsidR="00785C69">
        <w:rPr>
          <w:rFonts w:hint="eastAsia"/>
        </w:rPr>
        <w:t>1</w:t>
      </w:r>
      <w:r w:rsidR="00785C69">
        <w:t>8</w:t>
      </w:r>
      <w:r w:rsidR="00785C69">
        <w:rPr>
          <w:rFonts w:hint="eastAsia"/>
        </w:rPr>
        <w:t>个</w:t>
      </w:r>
      <w:r w:rsidR="00C72904">
        <w:rPr>
          <w:rFonts w:hint="eastAsia"/>
        </w:rPr>
        <w:t>，结果中1</w:t>
      </w:r>
      <w:r w:rsidR="0008313D">
        <w:t>5</w:t>
      </w:r>
      <w:r w:rsidR="00C72904">
        <w:rPr>
          <w:rFonts w:hint="eastAsia"/>
        </w:rPr>
        <w:t>个在0</w:t>
      </w:r>
      <w:r w:rsidR="00C72904">
        <w:t>.01</w:t>
      </w:r>
      <w:r w:rsidR="00C72904">
        <w:rPr>
          <w:rFonts w:hint="eastAsia"/>
        </w:rPr>
        <w:t>的显著性水平下显著，</w:t>
      </w:r>
      <w:r w:rsidR="0008313D">
        <w:t>3</w:t>
      </w:r>
      <w:r w:rsidR="00745E4D">
        <w:rPr>
          <w:rFonts w:hint="eastAsia"/>
        </w:rPr>
        <w:t>个在0</w:t>
      </w:r>
      <w:r w:rsidR="00745E4D">
        <w:t>.05</w:t>
      </w:r>
      <w:r w:rsidR="00745E4D">
        <w:rPr>
          <w:rFonts w:hint="eastAsia"/>
        </w:rPr>
        <w:t>的显著性水平</w:t>
      </w:r>
      <w:r w:rsidR="008D27CD">
        <w:rPr>
          <w:rFonts w:hint="eastAsia"/>
        </w:rPr>
        <w:t>下</w:t>
      </w:r>
      <w:r w:rsidR="00745E4D">
        <w:rPr>
          <w:rFonts w:hint="eastAsia"/>
        </w:rPr>
        <w:t>显著</w:t>
      </w:r>
      <w:r w:rsidR="008D27CD">
        <w:rPr>
          <w:rFonts w:hint="eastAsia"/>
        </w:rPr>
        <w:t>。</w:t>
      </w:r>
      <w:r w:rsidR="009630CD">
        <w:rPr>
          <w:rFonts w:hint="eastAsia"/>
        </w:rPr>
        <w:t>假设中，</w:t>
      </w:r>
      <w:r w:rsidR="00C93FC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&gt;0</m:t>
        </m:r>
      </m:oMath>
      <w:r w:rsidR="000B7B1E">
        <w:rPr>
          <w:rFonts w:hint="eastAsia"/>
          <w:kern w:val="0"/>
          <w:szCs w:val="24"/>
        </w:rPr>
        <w:t>，</w:t>
      </w:r>
      <w:r w:rsidR="0008313D">
        <w:rPr>
          <w:rFonts w:hint="eastAsia"/>
          <w:kern w:val="0"/>
          <w:szCs w:val="24"/>
        </w:rPr>
        <w:t>满足假设的结果共有1</w:t>
      </w:r>
      <w:r w:rsidR="0008313D">
        <w:rPr>
          <w:kern w:val="0"/>
          <w:szCs w:val="24"/>
        </w:rPr>
        <w:t>7</w:t>
      </w:r>
      <w:r w:rsidR="0008313D">
        <w:rPr>
          <w:rFonts w:hint="eastAsia"/>
          <w:kern w:val="0"/>
          <w:szCs w:val="24"/>
        </w:rPr>
        <w:t>个</w:t>
      </w:r>
      <w:r w:rsidR="00C70FC4">
        <w:rPr>
          <w:rFonts w:hint="eastAsia"/>
          <w:kern w:val="0"/>
          <w:szCs w:val="24"/>
        </w:rPr>
        <w:t>，占比达到9</w:t>
      </w:r>
      <w:r w:rsidR="00C70FC4">
        <w:rPr>
          <w:kern w:val="0"/>
          <w:szCs w:val="24"/>
        </w:rPr>
        <w:t>4.44</w:t>
      </w:r>
      <w:r w:rsidR="00C70FC4">
        <w:rPr>
          <w:rFonts w:hint="eastAsia"/>
          <w:kern w:val="0"/>
          <w:szCs w:val="24"/>
        </w:rPr>
        <w:t>%</w:t>
      </w:r>
      <w:r w:rsidR="005C5C25">
        <w:rPr>
          <w:rFonts w:hint="eastAsia"/>
          <w:kern w:val="0"/>
          <w:szCs w:val="24"/>
        </w:rPr>
        <w:t>，整体可信度高</w:t>
      </w:r>
      <w:r w:rsidR="00F346ED">
        <w:rPr>
          <w:rFonts w:hint="eastAsia"/>
          <w:kern w:val="0"/>
          <w:szCs w:val="24"/>
        </w:rPr>
        <w:t>。结合代理情绪因素的变量</w:t>
      </w:r>
      <w:r w:rsidR="00ED61AA">
        <w:rPr>
          <w:rFonts w:hint="eastAsia"/>
          <w:kern w:val="0"/>
          <w:szCs w:val="24"/>
        </w:rPr>
        <w:t>含义</w:t>
      </w:r>
      <w:r w:rsidR="004C500B">
        <w:rPr>
          <w:rFonts w:hint="eastAsia"/>
          <w:kern w:val="0"/>
          <w:szCs w:val="24"/>
        </w:rPr>
        <w:t>，结果表明</w:t>
      </w:r>
      <w:r w:rsidR="00037C17">
        <w:rPr>
          <w:rFonts w:hint="eastAsia"/>
          <w:kern w:val="0"/>
          <w:szCs w:val="24"/>
        </w:rPr>
        <w:t>投资者情绪中从众效应</w:t>
      </w:r>
      <w:r w:rsidR="00C76535">
        <w:rPr>
          <w:rFonts w:hint="eastAsia"/>
          <w:kern w:val="0"/>
          <w:szCs w:val="24"/>
        </w:rPr>
        <w:t>越强、</w:t>
      </w:r>
      <w:r w:rsidR="00037C17">
        <w:rPr>
          <w:rFonts w:hint="eastAsia"/>
          <w:kern w:val="0"/>
          <w:szCs w:val="24"/>
        </w:rPr>
        <w:t>羊群行为</w:t>
      </w:r>
      <w:r w:rsidR="00C76535">
        <w:rPr>
          <w:rFonts w:hint="eastAsia"/>
          <w:kern w:val="0"/>
          <w:szCs w:val="24"/>
        </w:rPr>
        <w:t>越普遍</w:t>
      </w:r>
      <w:r w:rsidR="00854071">
        <w:rPr>
          <w:rFonts w:hint="eastAsia"/>
          <w:kern w:val="0"/>
          <w:szCs w:val="24"/>
        </w:rPr>
        <w:t>或者</w:t>
      </w:r>
      <w:r w:rsidR="00317A6D">
        <w:rPr>
          <w:rFonts w:hint="eastAsia"/>
          <w:kern w:val="0"/>
          <w:szCs w:val="24"/>
        </w:rPr>
        <w:t>投资者乐观、自信程度越高</w:t>
      </w:r>
      <w:r w:rsidR="004A59CF">
        <w:rPr>
          <w:rFonts w:hint="eastAsia"/>
          <w:kern w:val="0"/>
          <w:szCs w:val="24"/>
        </w:rPr>
        <w:t>，</w:t>
      </w:r>
      <w:r w:rsidR="00411E92">
        <w:rPr>
          <w:rFonts w:hint="eastAsia"/>
          <w:kern w:val="0"/>
          <w:szCs w:val="24"/>
        </w:rPr>
        <w:t>加强</w:t>
      </w:r>
      <w:r w:rsidR="006E198B">
        <w:rPr>
          <w:rFonts w:hint="eastAsia"/>
          <w:kern w:val="0"/>
          <w:szCs w:val="24"/>
        </w:rPr>
        <w:t>当期</w:t>
      </w:r>
      <w:r w:rsidR="00F93C74">
        <w:rPr>
          <w:rFonts w:hint="eastAsia"/>
          <w:kern w:val="0"/>
          <w:szCs w:val="24"/>
        </w:rPr>
        <w:t>正日历效应</w:t>
      </w:r>
      <w:r w:rsidR="006E198B">
        <w:rPr>
          <w:rFonts w:hint="eastAsia"/>
          <w:kern w:val="0"/>
          <w:szCs w:val="24"/>
        </w:rPr>
        <w:t>、</w:t>
      </w:r>
      <w:r w:rsidR="00F93C74">
        <w:rPr>
          <w:rFonts w:hint="eastAsia"/>
          <w:kern w:val="0"/>
          <w:szCs w:val="24"/>
        </w:rPr>
        <w:t>减弱</w:t>
      </w:r>
      <w:r w:rsidR="006E198B">
        <w:rPr>
          <w:rFonts w:hint="eastAsia"/>
          <w:kern w:val="0"/>
          <w:szCs w:val="24"/>
        </w:rPr>
        <w:t>当期</w:t>
      </w:r>
      <w:r w:rsidR="00F93C74">
        <w:rPr>
          <w:rFonts w:hint="eastAsia"/>
          <w:kern w:val="0"/>
          <w:szCs w:val="24"/>
        </w:rPr>
        <w:t>负日历效应</w:t>
      </w:r>
      <w:r w:rsidR="001762D0">
        <w:rPr>
          <w:rFonts w:hint="eastAsia"/>
          <w:kern w:val="0"/>
          <w:szCs w:val="24"/>
        </w:rPr>
        <w:t>。</w:t>
      </w:r>
    </w:p>
    <w:p w14:paraId="732F38EC" w14:textId="6628BC40" w:rsidR="003406BA" w:rsidRDefault="00DB0AE7" w:rsidP="0014459A">
      <w:pPr>
        <w:pStyle w:val="ac"/>
        <w:ind w:firstLine="420"/>
        <w:rPr>
          <w:kern w:val="0"/>
          <w:szCs w:val="24"/>
        </w:rPr>
      </w:pPr>
      <w:r>
        <w:rPr>
          <w:rFonts w:hint="eastAsia"/>
        </w:rPr>
        <w:t>政策因素与日历效应</w:t>
      </w:r>
      <w:proofErr w:type="gramStart"/>
      <w:r>
        <w:rPr>
          <w:rFonts w:hint="eastAsia"/>
        </w:rPr>
        <w:t>哑</w:t>
      </w:r>
      <w:proofErr w:type="gramEnd"/>
      <w:r>
        <w:rPr>
          <w:rFonts w:hint="eastAsia"/>
        </w:rPr>
        <w:t>变量交互项系数</w:t>
      </w:r>
      <w:r w:rsidR="00983B91">
        <w:rPr>
          <w:rFonts w:hint="eastAsia"/>
        </w:rPr>
        <w:t>中</w:t>
      </w:r>
      <w:r w:rsidR="00F6399E">
        <w:rPr>
          <w:rFonts w:hint="eastAsia"/>
        </w:rPr>
        <w:t>符合理论假设的极少</w:t>
      </w:r>
      <w:r w:rsidR="00061849">
        <w:rPr>
          <w:rFonts w:hint="eastAsia"/>
        </w:rPr>
        <w:t>，且</w:t>
      </w:r>
      <w:r w:rsidR="004F3AD3">
        <w:rPr>
          <w:rFonts w:hint="eastAsia"/>
        </w:rPr>
        <w:t>共计1</w:t>
      </w:r>
      <w:r w:rsidR="004F3AD3">
        <w:t>8</w:t>
      </w:r>
      <w:r w:rsidR="004F3AD3">
        <w:rPr>
          <w:rFonts w:hint="eastAsia"/>
        </w:rPr>
        <w:t>个检验中</w:t>
      </w:r>
      <w:r w:rsidR="00061849">
        <w:rPr>
          <w:rFonts w:hint="eastAsia"/>
        </w:rPr>
        <w:t>存在</w:t>
      </w:r>
      <w:r w:rsidR="004F3AD3">
        <w:rPr>
          <w:rFonts w:hint="eastAsia"/>
        </w:rPr>
        <w:t>6个检验结果</w:t>
      </w:r>
      <w:r w:rsidR="00B157CE">
        <w:rPr>
          <w:rFonts w:hint="eastAsia"/>
        </w:rPr>
        <w:t>不显著</w:t>
      </w:r>
      <w:r w:rsidR="00E73D29">
        <w:rPr>
          <w:rFonts w:hint="eastAsia"/>
        </w:rPr>
        <w:t>，占比达到3</w:t>
      </w:r>
      <w:r w:rsidR="00E73D29">
        <w:t>3.33</w:t>
      </w:r>
      <w:r w:rsidR="00E73D29">
        <w:rPr>
          <w:rFonts w:hint="eastAsia"/>
        </w:rPr>
        <w:t>%</w:t>
      </w:r>
      <w:r w:rsidR="00CE0619">
        <w:rPr>
          <w:rFonts w:hint="eastAsia"/>
        </w:rPr>
        <w:t>。</w:t>
      </w:r>
      <w:proofErr w:type="gramStart"/>
      <w:r w:rsidR="00CE0619">
        <w:rPr>
          <w:rFonts w:hint="eastAsia"/>
        </w:rPr>
        <w:t>从显著</w:t>
      </w:r>
      <w:proofErr w:type="gramEnd"/>
      <w:r w:rsidR="00CE0619">
        <w:rPr>
          <w:rFonts w:hint="eastAsia"/>
        </w:rPr>
        <w:t>结果来看</w:t>
      </w:r>
      <w:r w:rsidR="005A611E">
        <w:rPr>
          <w:rFonts w:hint="eastAsia"/>
        </w:rPr>
        <w:t>，与假设完全相反的结果较</w:t>
      </w:r>
      <w:r w:rsidR="005A611E">
        <w:rPr>
          <w:rFonts w:hint="eastAsia"/>
        </w:rPr>
        <w:lastRenderedPageBreak/>
        <w:t>多</w:t>
      </w:r>
      <w:r w:rsidR="008F4629">
        <w:rPr>
          <w:rFonts w:hint="eastAsia"/>
        </w:rPr>
        <w:t>，</w:t>
      </w:r>
      <w:r w:rsidR="00D126DD">
        <w:rPr>
          <w:rFonts w:hint="eastAsia"/>
        </w:rPr>
        <w:t>满足</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145DD5">
        <w:rPr>
          <w:rFonts w:hint="eastAsia"/>
          <w:kern w:val="0"/>
          <w:szCs w:val="24"/>
        </w:rPr>
        <w:t>的结果</w:t>
      </w:r>
      <w:r w:rsidR="00363030">
        <w:rPr>
          <w:rFonts w:hint="eastAsia"/>
          <w:kern w:val="0"/>
          <w:szCs w:val="24"/>
        </w:rPr>
        <w:t>总计为9个</w:t>
      </w:r>
      <w:r w:rsidR="00B14053">
        <w:rPr>
          <w:rFonts w:hint="eastAsia"/>
          <w:kern w:val="0"/>
          <w:szCs w:val="24"/>
        </w:rPr>
        <w:t>，占比达到7</w:t>
      </w:r>
      <w:r w:rsidR="00B14053">
        <w:rPr>
          <w:kern w:val="0"/>
          <w:szCs w:val="24"/>
        </w:rPr>
        <w:t>5</w:t>
      </w:r>
      <w:r w:rsidR="00B14053">
        <w:rPr>
          <w:rFonts w:hint="eastAsia"/>
          <w:kern w:val="0"/>
          <w:szCs w:val="24"/>
        </w:rPr>
        <w:t>%</w:t>
      </w:r>
      <w:r w:rsidR="00DE7CAE">
        <w:rPr>
          <w:rFonts w:hint="eastAsia"/>
          <w:kern w:val="0"/>
          <w:szCs w:val="24"/>
        </w:rPr>
        <w:t>。</w:t>
      </w:r>
      <w:r w:rsidR="00AC2E8F">
        <w:rPr>
          <w:rFonts w:hint="eastAsia"/>
          <w:kern w:val="0"/>
          <w:szCs w:val="24"/>
        </w:rPr>
        <w:t>本文</w:t>
      </w:r>
      <w:r w:rsidR="00DE7CAE">
        <w:rPr>
          <w:rFonts w:hint="eastAsia"/>
          <w:kern w:val="0"/>
          <w:szCs w:val="24"/>
        </w:rPr>
        <w:t>通过制表的方式更清晰地呈现结果：</w:t>
      </w:r>
    </w:p>
    <w:p w14:paraId="43CAD7EA" w14:textId="7A77A023" w:rsidR="00B522EF" w:rsidRPr="00186580" w:rsidRDefault="00847EF5" w:rsidP="00720931">
      <w:pPr>
        <w:pStyle w:val="ac"/>
        <w:ind w:firstLineChars="0" w:firstLine="0"/>
        <w:jc w:val="center"/>
        <w:rPr>
          <w:b/>
          <w:kern w:val="0"/>
          <w:szCs w:val="24"/>
        </w:rPr>
      </w:pPr>
      <w:r w:rsidRPr="00186580">
        <w:rPr>
          <w:rFonts w:hint="eastAsia"/>
          <w:b/>
          <w:kern w:val="0"/>
          <w:szCs w:val="24"/>
        </w:rPr>
        <w:t>表4-</w:t>
      </w:r>
      <w:r w:rsidR="002C3BCD">
        <w:rPr>
          <w:b/>
          <w:kern w:val="0"/>
          <w:szCs w:val="24"/>
        </w:rPr>
        <w:t>6</w:t>
      </w:r>
      <w:r w:rsidRPr="00186580">
        <w:rPr>
          <w:b/>
          <w:kern w:val="0"/>
          <w:szCs w:val="24"/>
        </w:rPr>
        <w:t xml:space="preserve"> </w:t>
      </w:r>
      <w:r w:rsidRPr="00186580">
        <w:rPr>
          <w:rFonts w:hint="eastAsia"/>
          <w:b/>
          <w:kern w:val="0"/>
          <w:szCs w:val="24"/>
        </w:rPr>
        <w:t>政策因素</w:t>
      </w:r>
      <w:r w:rsidR="00404464" w:rsidRPr="00186580">
        <w:rPr>
          <w:rFonts w:hint="eastAsia"/>
          <w:b/>
          <w:kern w:val="0"/>
          <w:szCs w:val="24"/>
        </w:rPr>
        <w:t>对日历效应影响解析</w:t>
      </w:r>
      <w:r w:rsidR="00720931" w:rsidRPr="00186580">
        <w:rPr>
          <w:rFonts w:hint="eastAsia"/>
          <w:b/>
          <w:kern w:val="0"/>
          <w:szCs w:val="24"/>
        </w:rPr>
        <w:t>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136F36" w:rsidRPr="00136F36" w14:paraId="6A7334CA" w14:textId="77777777" w:rsidTr="005A6018">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26B87D1B" w14:textId="461C429B" w:rsidR="00136F36" w:rsidRPr="00136F36" w:rsidRDefault="002C3BCD" w:rsidP="00136F36">
            <w:pPr>
              <w:widowControl/>
              <w:jc w:val="left"/>
              <w:rPr>
                <w:rFonts w:ascii="宋体" w:eastAsia="宋体" w:hAnsi="宋体" w:cs="宋体"/>
                <w:kern w:val="0"/>
                <w:szCs w:val="21"/>
              </w:rPr>
            </w:pPr>
            <w:r>
              <w:rPr>
                <w:rFonts w:ascii="宋体" w:eastAsia="宋体" w:hAnsi="宋体" w:cs="宋体" w:hint="eastAsia"/>
                <w:kern w:val="0"/>
                <w:szCs w:val="21"/>
              </w:rPr>
              <w:t>政策因素</w:t>
            </w:r>
          </w:p>
        </w:tc>
        <w:tc>
          <w:tcPr>
            <w:tcW w:w="1080" w:type="dxa"/>
            <w:tcBorders>
              <w:top w:val="single" w:sz="4" w:space="0" w:color="auto"/>
              <w:left w:val="nil"/>
              <w:bottom w:val="single" w:sz="4" w:space="0" w:color="auto"/>
              <w:right w:val="nil"/>
            </w:tcBorders>
            <w:shd w:val="clear" w:color="auto" w:fill="auto"/>
            <w:noWrap/>
            <w:vAlign w:val="bottom"/>
            <w:hideMark/>
          </w:tcPr>
          <w:p w14:paraId="0EA44240"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E8E4D61"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443B664E"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35D09B3F"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1EE0A2B8" w14:textId="1F7BCA56"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2ACF36BA" w14:textId="14250456"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负效应</w:t>
            </w:r>
          </w:p>
        </w:tc>
      </w:tr>
      <w:tr w:rsidR="00136F36" w:rsidRPr="00136F36" w14:paraId="552F9EDD" w14:textId="77777777" w:rsidTr="005A6018">
        <w:trPr>
          <w:trHeight w:val="285"/>
          <w:jc w:val="center"/>
        </w:trPr>
        <w:tc>
          <w:tcPr>
            <w:tcW w:w="1790" w:type="dxa"/>
            <w:tcBorders>
              <w:top w:val="single" w:sz="4" w:space="0" w:color="auto"/>
              <w:left w:val="nil"/>
              <w:bottom w:val="nil"/>
              <w:right w:val="nil"/>
            </w:tcBorders>
            <w:shd w:val="clear" w:color="auto" w:fill="auto"/>
            <w:noWrap/>
            <w:vAlign w:val="bottom"/>
            <w:hideMark/>
          </w:tcPr>
          <w:p w14:paraId="60BD2490" w14:textId="6B2406F8"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与假设相反结果</w:t>
            </w:r>
          </w:p>
        </w:tc>
        <w:tc>
          <w:tcPr>
            <w:tcW w:w="1080" w:type="dxa"/>
            <w:tcBorders>
              <w:top w:val="single" w:sz="4" w:space="0" w:color="auto"/>
              <w:left w:val="nil"/>
              <w:bottom w:val="nil"/>
              <w:right w:val="nil"/>
            </w:tcBorders>
            <w:shd w:val="clear" w:color="auto" w:fill="auto"/>
            <w:noWrap/>
            <w:vAlign w:val="bottom"/>
            <w:hideMark/>
          </w:tcPr>
          <w:p w14:paraId="533099D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0A8A3AFA"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3</w:t>
            </w:r>
          </w:p>
        </w:tc>
        <w:tc>
          <w:tcPr>
            <w:tcW w:w="1080" w:type="dxa"/>
            <w:tcBorders>
              <w:top w:val="single" w:sz="4" w:space="0" w:color="auto"/>
              <w:left w:val="nil"/>
              <w:bottom w:val="nil"/>
              <w:right w:val="nil"/>
            </w:tcBorders>
            <w:shd w:val="clear" w:color="auto" w:fill="auto"/>
            <w:noWrap/>
            <w:vAlign w:val="bottom"/>
            <w:hideMark/>
          </w:tcPr>
          <w:p w14:paraId="74053DF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bottom"/>
            <w:hideMark/>
          </w:tcPr>
          <w:p w14:paraId="08263E7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9</w:t>
            </w:r>
          </w:p>
        </w:tc>
        <w:tc>
          <w:tcPr>
            <w:tcW w:w="1080" w:type="dxa"/>
            <w:tcBorders>
              <w:top w:val="single" w:sz="4" w:space="0" w:color="auto"/>
              <w:left w:val="nil"/>
              <w:bottom w:val="nil"/>
              <w:right w:val="nil"/>
            </w:tcBorders>
            <w:shd w:val="clear" w:color="auto" w:fill="auto"/>
            <w:noWrap/>
            <w:vAlign w:val="bottom"/>
            <w:hideMark/>
          </w:tcPr>
          <w:p w14:paraId="3E361A2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3C95AD8C"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4</w:t>
            </w:r>
          </w:p>
        </w:tc>
      </w:tr>
      <w:tr w:rsidR="00136F36" w:rsidRPr="00136F36" w14:paraId="73F74E07" w14:textId="77777777" w:rsidTr="005A6018">
        <w:trPr>
          <w:trHeight w:val="285"/>
          <w:jc w:val="center"/>
        </w:trPr>
        <w:tc>
          <w:tcPr>
            <w:tcW w:w="1790" w:type="dxa"/>
            <w:tcBorders>
              <w:top w:val="nil"/>
              <w:left w:val="nil"/>
              <w:bottom w:val="nil"/>
              <w:right w:val="nil"/>
            </w:tcBorders>
            <w:shd w:val="clear" w:color="auto" w:fill="auto"/>
            <w:noWrap/>
            <w:vAlign w:val="bottom"/>
            <w:hideMark/>
          </w:tcPr>
          <w:p w14:paraId="1EEE574F" w14:textId="77777777"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总检验数</w:t>
            </w:r>
          </w:p>
        </w:tc>
        <w:tc>
          <w:tcPr>
            <w:tcW w:w="1080" w:type="dxa"/>
            <w:tcBorders>
              <w:top w:val="nil"/>
              <w:left w:val="nil"/>
              <w:bottom w:val="nil"/>
              <w:right w:val="nil"/>
            </w:tcBorders>
            <w:shd w:val="clear" w:color="auto" w:fill="auto"/>
            <w:noWrap/>
            <w:vAlign w:val="bottom"/>
            <w:hideMark/>
          </w:tcPr>
          <w:p w14:paraId="38982F1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41526FF3"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129D8FC7"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bottom"/>
            <w:hideMark/>
          </w:tcPr>
          <w:p w14:paraId="41A1783F"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12</w:t>
            </w:r>
          </w:p>
        </w:tc>
        <w:tc>
          <w:tcPr>
            <w:tcW w:w="1080" w:type="dxa"/>
            <w:tcBorders>
              <w:top w:val="nil"/>
              <w:left w:val="nil"/>
              <w:bottom w:val="nil"/>
              <w:right w:val="nil"/>
            </w:tcBorders>
            <w:shd w:val="clear" w:color="auto" w:fill="auto"/>
            <w:noWrap/>
            <w:vAlign w:val="bottom"/>
            <w:hideMark/>
          </w:tcPr>
          <w:p w14:paraId="6A8ED02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w:t>
            </w:r>
          </w:p>
        </w:tc>
        <w:tc>
          <w:tcPr>
            <w:tcW w:w="1080" w:type="dxa"/>
            <w:tcBorders>
              <w:top w:val="nil"/>
              <w:left w:val="nil"/>
              <w:bottom w:val="nil"/>
              <w:right w:val="nil"/>
            </w:tcBorders>
            <w:shd w:val="clear" w:color="auto" w:fill="auto"/>
            <w:noWrap/>
            <w:vAlign w:val="bottom"/>
            <w:hideMark/>
          </w:tcPr>
          <w:p w14:paraId="03D3EB52"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r>
      <w:tr w:rsidR="00136F36" w:rsidRPr="00136F36" w14:paraId="03D34A67" w14:textId="77777777" w:rsidTr="005A6018">
        <w:trPr>
          <w:trHeight w:val="300"/>
          <w:jc w:val="center"/>
        </w:trPr>
        <w:tc>
          <w:tcPr>
            <w:tcW w:w="1790" w:type="dxa"/>
            <w:tcBorders>
              <w:top w:val="nil"/>
              <w:left w:val="nil"/>
              <w:bottom w:val="single" w:sz="4" w:space="0" w:color="auto"/>
              <w:right w:val="nil"/>
            </w:tcBorders>
            <w:shd w:val="clear" w:color="auto" w:fill="auto"/>
            <w:noWrap/>
            <w:vAlign w:val="bottom"/>
            <w:hideMark/>
          </w:tcPr>
          <w:p w14:paraId="717946F2" w14:textId="77777777"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54A39B0A"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100%</w:t>
            </w:r>
          </w:p>
        </w:tc>
        <w:tc>
          <w:tcPr>
            <w:tcW w:w="1080" w:type="dxa"/>
            <w:tcBorders>
              <w:top w:val="nil"/>
              <w:left w:val="nil"/>
              <w:bottom w:val="single" w:sz="4" w:space="0" w:color="auto"/>
              <w:right w:val="nil"/>
            </w:tcBorders>
            <w:shd w:val="clear" w:color="auto" w:fill="auto"/>
            <w:noWrap/>
            <w:vAlign w:val="bottom"/>
            <w:hideMark/>
          </w:tcPr>
          <w:p w14:paraId="237FA27B"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60%</w:t>
            </w:r>
          </w:p>
        </w:tc>
        <w:tc>
          <w:tcPr>
            <w:tcW w:w="1080" w:type="dxa"/>
            <w:tcBorders>
              <w:top w:val="nil"/>
              <w:left w:val="nil"/>
              <w:bottom w:val="single" w:sz="4" w:space="0" w:color="auto"/>
              <w:right w:val="nil"/>
            </w:tcBorders>
            <w:shd w:val="clear" w:color="auto" w:fill="auto"/>
            <w:noWrap/>
            <w:vAlign w:val="bottom"/>
            <w:hideMark/>
          </w:tcPr>
          <w:p w14:paraId="728905F9"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50%</w:t>
            </w:r>
          </w:p>
        </w:tc>
        <w:tc>
          <w:tcPr>
            <w:tcW w:w="1080" w:type="dxa"/>
            <w:tcBorders>
              <w:top w:val="nil"/>
              <w:left w:val="nil"/>
              <w:bottom w:val="single" w:sz="4" w:space="0" w:color="auto"/>
              <w:right w:val="nil"/>
            </w:tcBorders>
            <w:shd w:val="clear" w:color="auto" w:fill="auto"/>
            <w:noWrap/>
            <w:vAlign w:val="bottom"/>
            <w:hideMark/>
          </w:tcPr>
          <w:p w14:paraId="0DB711A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75%</w:t>
            </w:r>
          </w:p>
        </w:tc>
        <w:tc>
          <w:tcPr>
            <w:tcW w:w="1080" w:type="dxa"/>
            <w:tcBorders>
              <w:top w:val="nil"/>
              <w:left w:val="nil"/>
              <w:bottom w:val="single" w:sz="4" w:space="0" w:color="auto"/>
              <w:right w:val="nil"/>
            </w:tcBorders>
            <w:shd w:val="clear" w:color="auto" w:fill="auto"/>
            <w:noWrap/>
            <w:vAlign w:val="bottom"/>
            <w:hideMark/>
          </w:tcPr>
          <w:p w14:paraId="432BFDD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71%</w:t>
            </w:r>
          </w:p>
        </w:tc>
        <w:tc>
          <w:tcPr>
            <w:tcW w:w="1080" w:type="dxa"/>
            <w:tcBorders>
              <w:top w:val="nil"/>
              <w:left w:val="nil"/>
              <w:bottom w:val="single" w:sz="4" w:space="0" w:color="auto"/>
              <w:right w:val="nil"/>
            </w:tcBorders>
            <w:shd w:val="clear" w:color="auto" w:fill="auto"/>
            <w:noWrap/>
            <w:vAlign w:val="bottom"/>
            <w:hideMark/>
          </w:tcPr>
          <w:p w14:paraId="09B51AD6"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80%</w:t>
            </w:r>
          </w:p>
        </w:tc>
      </w:tr>
    </w:tbl>
    <w:p w14:paraId="4F433B26" w14:textId="34DCD9F7" w:rsidR="00720931" w:rsidRDefault="00034E8D" w:rsidP="002D181F">
      <w:pPr>
        <w:pStyle w:val="ac"/>
        <w:ind w:firstLine="420"/>
        <w:rPr>
          <w:kern w:val="0"/>
          <w:szCs w:val="24"/>
        </w:rPr>
      </w:pPr>
      <w:r>
        <w:rPr>
          <w:rFonts w:hint="eastAsia"/>
          <w:kern w:val="0"/>
          <w:szCs w:val="24"/>
        </w:rPr>
        <w:t>对于显著的结果</w:t>
      </w:r>
      <w:r w:rsidR="00DB385E">
        <w:rPr>
          <w:rFonts w:hint="eastAsia"/>
          <w:kern w:val="0"/>
          <w:szCs w:val="24"/>
        </w:rPr>
        <w:t>，拆分为周、月与假日效应以及正负日历效应进行解析</w:t>
      </w:r>
      <w:r w:rsidR="0096659F">
        <w:rPr>
          <w:rFonts w:hint="eastAsia"/>
          <w:kern w:val="0"/>
          <w:szCs w:val="24"/>
        </w:rPr>
        <w:t>。</w:t>
      </w:r>
      <w:r w:rsidR="004B6622">
        <w:rPr>
          <w:rFonts w:hint="eastAsia"/>
          <w:kern w:val="0"/>
          <w:szCs w:val="24"/>
        </w:rPr>
        <w:t>将</w:t>
      </w:r>
      <w:r w:rsidR="0096659F">
        <w:rPr>
          <w:rFonts w:hint="eastAsia"/>
          <w:kern w:val="0"/>
          <w:szCs w:val="24"/>
        </w:rPr>
        <w:t>与假设完全相反的结果</w:t>
      </w:r>
      <w:r w:rsidR="00312701">
        <w:rPr>
          <w:rFonts w:hint="eastAsia"/>
          <w:kern w:val="0"/>
          <w:szCs w:val="24"/>
        </w:rPr>
        <w:t>（即政策因素能够减弱所有日历效应）</w:t>
      </w:r>
      <w:r w:rsidR="001A28A1">
        <w:rPr>
          <w:rFonts w:hint="eastAsia"/>
          <w:kern w:val="0"/>
          <w:szCs w:val="24"/>
        </w:rPr>
        <w:t>作为研究对象</w:t>
      </w:r>
      <w:r w:rsidR="004D1456">
        <w:rPr>
          <w:rFonts w:hint="eastAsia"/>
          <w:kern w:val="0"/>
          <w:szCs w:val="24"/>
        </w:rPr>
        <w:t>：（1）</w:t>
      </w:r>
      <w:r w:rsidR="006C7038">
        <w:rPr>
          <w:rFonts w:hint="eastAsia"/>
          <w:kern w:val="0"/>
          <w:szCs w:val="24"/>
        </w:rPr>
        <w:t>政策因素</w:t>
      </w:r>
      <w:r w:rsidR="00D637DE">
        <w:rPr>
          <w:rFonts w:hint="eastAsia"/>
          <w:kern w:val="0"/>
          <w:szCs w:val="24"/>
        </w:rPr>
        <w:t>对</w:t>
      </w:r>
      <w:r w:rsidR="006C7038">
        <w:rPr>
          <w:rFonts w:hint="eastAsia"/>
          <w:kern w:val="0"/>
          <w:szCs w:val="24"/>
        </w:rPr>
        <w:t>周历效应</w:t>
      </w:r>
      <w:r w:rsidR="00C805CF">
        <w:rPr>
          <w:rFonts w:hint="eastAsia"/>
          <w:kern w:val="0"/>
          <w:szCs w:val="24"/>
        </w:rPr>
        <w:t>的影响</w:t>
      </w:r>
      <w:r w:rsidR="007C1706">
        <w:rPr>
          <w:rFonts w:hint="eastAsia"/>
          <w:kern w:val="0"/>
          <w:szCs w:val="24"/>
        </w:rPr>
        <w:t>是</w:t>
      </w:r>
      <w:r w:rsidR="00A77EE0">
        <w:rPr>
          <w:rFonts w:hint="eastAsia"/>
          <w:kern w:val="0"/>
          <w:szCs w:val="24"/>
        </w:rPr>
        <w:t>完全</w:t>
      </w:r>
      <w:r w:rsidR="007C1706">
        <w:rPr>
          <w:rFonts w:hint="eastAsia"/>
          <w:kern w:val="0"/>
          <w:szCs w:val="24"/>
        </w:rPr>
        <w:t>一致的</w:t>
      </w:r>
      <w:r w:rsidR="00C805CF">
        <w:rPr>
          <w:rFonts w:hint="eastAsia"/>
          <w:kern w:val="0"/>
          <w:szCs w:val="24"/>
        </w:rPr>
        <w:t>减弱</w:t>
      </w:r>
      <w:r w:rsidR="004D1456">
        <w:rPr>
          <w:rFonts w:hint="eastAsia"/>
          <w:kern w:val="0"/>
          <w:szCs w:val="24"/>
        </w:rPr>
        <w:t>，</w:t>
      </w:r>
      <w:r w:rsidR="000D7AC1">
        <w:rPr>
          <w:rFonts w:hint="eastAsia"/>
          <w:kern w:val="0"/>
          <w:szCs w:val="24"/>
        </w:rPr>
        <w:t>可信度较高；（2）</w:t>
      </w:r>
      <w:r w:rsidR="00540993">
        <w:rPr>
          <w:rFonts w:hint="eastAsia"/>
          <w:kern w:val="0"/>
          <w:szCs w:val="24"/>
        </w:rPr>
        <w:t>政策因素对月历与假日效应的</w:t>
      </w:r>
      <w:r w:rsidR="002970D0">
        <w:rPr>
          <w:rFonts w:hint="eastAsia"/>
          <w:kern w:val="0"/>
          <w:szCs w:val="24"/>
        </w:rPr>
        <w:t>影响</w:t>
      </w:r>
      <w:r w:rsidR="00671A09">
        <w:rPr>
          <w:rFonts w:hint="eastAsia"/>
          <w:kern w:val="0"/>
          <w:szCs w:val="24"/>
        </w:rPr>
        <w:t>中仅有半数左右</w:t>
      </w:r>
      <w:r w:rsidR="00350A08">
        <w:rPr>
          <w:rFonts w:hint="eastAsia"/>
          <w:kern w:val="0"/>
          <w:szCs w:val="24"/>
        </w:rPr>
        <w:t>是一致的</w:t>
      </w:r>
      <w:r w:rsidR="00562F84">
        <w:rPr>
          <w:rFonts w:hint="eastAsia"/>
          <w:kern w:val="0"/>
          <w:szCs w:val="24"/>
        </w:rPr>
        <w:t>，可信度低；</w:t>
      </w:r>
      <w:r w:rsidR="00AE531B">
        <w:rPr>
          <w:rFonts w:hint="eastAsia"/>
          <w:kern w:val="0"/>
          <w:szCs w:val="24"/>
        </w:rPr>
        <w:t>（3）</w:t>
      </w:r>
      <w:r w:rsidR="00D42100">
        <w:rPr>
          <w:rFonts w:hint="eastAsia"/>
          <w:kern w:val="0"/>
          <w:szCs w:val="24"/>
        </w:rPr>
        <w:t>政策因素</w:t>
      </w:r>
      <w:r w:rsidR="004C6CC4">
        <w:rPr>
          <w:rFonts w:hint="eastAsia"/>
          <w:kern w:val="0"/>
          <w:szCs w:val="24"/>
        </w:rPr>
        <w:t>减弱负日历效应的结论比政策因素减弱正日历效应的结论更加可信</w:t>
      </w:r>
      <w:r w:rsidR="00A016D0">
        <w:rPr>
          <w:rFonts w:hint="eastAsia"/>
          <w:kern w:val="0"/>
          <w:szCs w:val="24"/>
        </w:rPr>
        <w:t>。</w:t>
      </w:r>
      <w:r w:rsidR="00F74263">
        <w:rPr>
          <w:rFonts w:hint="eastAsia"/>
          <w:kern w:val="0"/>
          <w:szCs w:val="24"/>
        </w:rPr>
        <w:t>因此该部分的结论</w:t>
      </w:r>
      <w:r w:rsidR="009C6E53">
        <w:rPr>
          <w:rFonts w:hint="eastAsia"/>
          <w:kern w:val="0"/>
          <w:szCs w:val="24"/>
        </w:rPr>
        <w:t>为</w:t>
      </w:r>
      <w:r w:rsidR="00535F6D">
        <w:rPr>
          <w:rFonts w:hint="eastAsia"/>
          <w:kern w:val="0"/>
          <w:szCs w:val="24"/>
        </w:rPr>
        <w:t>，实证结果表明</w:t>
      </w:r>
      <w:r w:rsidR="00D604E3">
        <w:rPr>
          <w:rFonts w:hint="eastAsia"/>
          <w:kern w:val="0"/>
          <w:szCs w:val="24"/>
        </w:rPr>
        <w:t>政府的政策对股市影响</w:t>
      </w:r>
      <w:r w:rsidR="00FE322C">
        <w:rPr>
          <w:rFonts w:hint="eastAsia"/>
          <w:kern w:val="0"/>
          <w:szCs w:val="24"/>
        </w:rPr>
        <w:t>越大</w:t>
      </w:r>
      <w:r w:rsidR="00133429">
        <w:rPr>
          <w:rFonts w:hint="eastAsia"/>
          <w:kern w:val="0"/>
          <w:szCs w:val="24"/>
        </w:rPr>
        <w:t>，减弱</w:t>
      </w:r>
      <w:r w:rsidR="00B73BFC">
        <w:rPr>
          <w:rFonts w:hint="eastAsia"/>
          <w:kern w:val="0"/>
          <w:szCs w:val="24"/>
        </w:rPr>
        <w:t>当期</w:t>
      </w:r>
      <w:r w:rsidR="00133429">
        <w:rPr>
          <w:rFonts w:hint="eastAsia"/>
          <w:kern w:val="0"/>
          <w:szCs w:val="24"/>
        </w:rPr>
        <w:t>周历效应</w:t>
      </w:r>
      <w:r w:rsidR="009D7578">
        <w:rPr>
          <w:rFonts w:hint="eastAsia"/>
          <w:kern w:val="0"/>
          <w:szCs w:val="24"/>
        </w:rPr>
        <w:t>与负日历效应</w:t>
      </w:r>
      <w:r w:rsidR="00D77D94">
        <w:rPr>
          <w:rFonts w:hint="eastAsia"/>
          <w:kern w:val="0"/>
          <w:szCs w:val="24"/>
        </w:rPr>
        <w:t>。</w:t>
      </w:r>
    </w:p>
    <w:p w14:paraId="729A5417" w14:textId="7670BEF9" w:rsidR="002E4A44" w:rsidRDefault="002E4A44" w:rsidP="00740685">
      <w:pPr>
        <w:pStyle w:val="a"/>
        <w:numPr>
          <w:ilvl w:val="0"/>
          <w:numId w:val="0"/>
        </w:numPr>
        <w:jc w:val="both"/>
      </w:pPr>
    </w:p>
    <w:p w14:paraId="5E5B5755" w14:textId="77777777" w:rsidR="002E4A44" w:rsidRDefault="002E4A44">
      <w:pPr>
        <w:widowControl/>
        <w:jc w:val="left"/>
        <w:rPr>
          <w:rFonts w:ascii="黑体" w:eastAsia="黑体" w:hAnsi="黑体" w:cs="Times New Roman"/>
          <w:b/>
          <w:sz w:val="32"/>
          <w:szCs w:val="28"/>
        </w:rPr>
      </w:pPr>
      <w:r>
        <w:br w:type="page"/>
      </w:r>
    </w:p>
    <w:p w14:paraId="30171595" w14:textId="77777777" w:rsidR="00740685" w:rsidRDefault="00740685" w:rsidP="00740685">
      <w:pPr>
        <w:pStyle w:val="a"/>
        <w:numPr>
          <w:ilvl w:val="0"/>
          <w:numId w:val="0"/>
        </w:numPr>
        <w:jc w:val="both"/>
      </w:pPr>
    </w:p>
    <w:p w14:paraId="7D066C8B" w14:textId="10535E6C" w:rsidR="00CB65C0" w:rsidRDefault="00CB65C0" w:rsidP="00740685">
      <w:pPr>
        <w:pStyle w:val="a"/>
      </w:pPr>
      <w:bookmarkStart w:id="48" w:name="_Toc4249726"/>
      <w:r>
        <w:t>结论与建议</w:t>
      </w:r>
      <w:bookmarkEnd w:id="48"/>
    </w:p>
    <w:p w14:paraId="7774267D" w14:textId="3DF57575" w:rsidR="00740685" w:rsidRDefault="00740685" w:rsidP="00740685">
      <w:pPr>
        <w:pStyle w:val="a"/>
        <w:numPr>
          <w:ilvl w:val="0"/>
          <w:numId w:val="0"/>
        </w:numPr>
        <w:jc w:val="both"/>
      </w:pPr>
    </w:p>
    <w:p w14:paraId="0CA7E0A6" w14:textId="754DA162" w:rsidR="00740685" w:rsidRDefault="00F054DA" w:rsidP="00F054DA">
      <w:pPr>
        <w:pStyle w:val="a0"/>
        <w:spacing w:before="156"/>
      </w:pPr>
      <w:bookmarkStart w:id="49" w:name="_Toc4249727"/>
      <w:r>
        <w:rPr>
          <w:rFonts w:hint="eastAsia"/>
        </w:rPr>
        <w:t>日历效应检验的结论</w:t>
      </w:r>
      <w:bookmarkEnd w:id="49"/>
    </w:p>
    <w:p w14:paraId="46902C44" w14:textId="77777777" w:rsidR="005654CA" w:rsidRDefault="0019611E" w:rsidP="000C4BED">
      <w:pPr>
        <w:pStyle w:val="ac"/>
        <w:ind w:firstLine="420"/>
      </w:pPr>
      <w:r>
        <w:rPr>
          <w:rFonts w:hint="eastAsia"/>
        </w:rPr>
        <w:t>本文利用已实现</w:t>
      </w:r>
      <w:proofErr w:type="spellStart"/>
      <w:r>
        <w:rPr>
          <w:rFonts w:hint="eastAsia"/>
        </w:rPr>
        <w:t>Garch</w:t>
      </w:r>
      <w:proofErr w:type="spellEnd"/>
      <w:r>
        <w:rPr>
          <w:rFonts w:hint="eastAsia"/>
        </w:rPr>
        <w:t>模型</w:t>
      </w:r>
      <w:r w:rsidR="00F32F69">
        <w:rPr>
          <w:rFonts w:hint="eastAsia"/>
        </w:rPr>
        <w:t>检验上证综指、创业板指与深证成指</w:t>
      </w:r>
      <w:r w:rsidR="00565A4B">
        <w:rPr>
          <w:rFonts w:hint="eastAsia"/>
        </w:rPr>
        <w:t>的周历效应</w:t>
      </w:r>
      <w:r w:rsidR="00AE042E">
        <w:rPr>
          <w:rFonts w:hint="eastAsia"/>
        </w:rPr>
        <w:t>。</w:t>
      </w:r>
    </w:p>
    <w:p w14:paraId="50F0F7E7" w14:textId="7899FFE4" w:rsidR="005654CA" w:rsidRDefault="00AE042E" w:rsidP="000C4BED">
      <w:pPr>
        <w:pStyle w:val="ac"/>
        <w:ind w:firstLine="420"/>
      </w:pPr>
      <w:proofErr w:type="gramStart"/>
      <w:r>
        <w:rPr>
          <w:rFonts w:hint="eastAsia"/>
        </w:rPr>
        <w:t>从一致</w:t>
      </w:r>
      <w:proofErr w:type="gramEnd"/>
      <w:r>
        <w:rPr>
          <w:rFonts w:hint="eastAsia"/>
        </w:rPr>
        <w:t>结果来看</w:t>
      </w:r>
      <w:r w:rsidR="008A2AC7">
        <w:rPr>
          <w:rFonts w:hint="eastAsia"/>
        </w:rPr>
        <w:t>，</w:t>
      </w:r>
      <w:r w:rsidR="00565A4B">
        <w:rPr>
          <w:rFonts w:hint="eastAsia"/>
        </w:rPr>
        <w:t>各股指的第</w:t>
      </w:r>
      <w:r w:rsidR="00DD2F53">
        <w:rPr>
          <w:rFonts w:hint="eastAsia"/>
        </w:rPr>
        <w:t>1</w:t>
      </w:r>
      <w:r w:rsidR="00565A4B">
        <w:rPr>
          <w:rFonts w:hint="eastAsia"/>
        </w:rPr>
        <w:t>时间段</w:t>
      </w:r>
      <w:r w:rsidR="00B87897">
        <w:rPr>
          <w:rFonts w:hint="eastAsia"/>
        </w:rPr>
        <w:t>均检验出了显著性的负周四效应</w:t>
      </w:r>
      <w:r w:rsidR="006365BF">
        <w:rPr>
          <w:rFonts w:hint="eastAsia"/>
        </w:rPr>
        <w:t>，说明在2</w:t>
      </w:r>
      <w:r w:rsidR="006365BF">
        <w:t>015</w:t>
      </w:r>
      <w:r w:rsidR="006365BF">
        <w:rPr>
          <w:rFonts w:hint="eastAsia"/>
        </w:rPr>
        <w:t>年</w:t>
      </w:r>
      <w:r w:rsidR="006E4B9D">
        <w:rPr>
          <w:rFonts w:hint="eastAsia"/>
        </w:rPr>
        <w:t>牛熊市交替之前的时段</w:t>
      </w:r>
      <w:r w:rsidR="00261B12">
        <w:rPr>
          <w:rFonts w:hint="eastAsia"/>
        </w:rPr>
        <w:t>周四的收益率显著低于其他星期</w:t>
      </w:r>
      <w:r w:rsidR="006740D8">
        <w:rPr>
          <w:rFonts w:hint="eastAsia"/>
        </w:rPr>
        <w:t>；上证综指与深证成指的第2时间段均检验出来正假日效应</w:t>
      </w:r>
      <w:r w:rsidR="00122247">
        <w:rPr>
          <w:rFonts w:hint="eastAsia"/>
        </w:rPr>
        <w:t>,说明在我国股市2</w:t>
      </w:r>
      <w:r w:rsidR="00122247">
        <w:t>015</w:t>
      </w:r>
      <w:r w:rsidR="00122247">
        <w:rPr>
          <w:rFonts w:hint="eastAsia"/>
        </w:rPr>
        <w:t>年牛熊交替的时间段</w:t>
      </w:r>
      <w:r w:rsidR="00876181">
        <w:rPr>
          <w:rFonts w:hint="eastAsia"/>
        </w:rPr>
        <w:t>内</w:t>
      </w:r>
      <w:r w:rsidR="006D419C">
        <w:rPr>
          <w:rFonts w:hint="eastAsia"/>
        </w:rPr>
        <w:t>某交易日前的休市时间越长</w:t>
      </w:r>
      <w:r w:rsidR="00B4217B">
        <w:rPr>
          <w:rFonts w:hint="eastAsia"/>
        </w:rPr>
        <w:t>则该交易日的收益率越高</w:t>
      </w:r>
      <w:r w:rsidR="00205CBD">
        <w:rPr>
          <w:rFonts w:hint="eastAsia"/>
        </w:rPr>
        <w:t>。</w:t>
      </w:r>
    </w:p>
    <w:p w14:paraId="1C7E984F" w14:textId="36E9E6BC" w:rsidR="000C4BED" w:rsidRDefault="0072051F" w:rsidP="000C4BED">
      <w:pPr>
        <w:pStyle w:val="ac"/>
        <w:ind w:firstLine="420"/>
      </w:pPr>
      <w:r>
        <w:rPr>
          <w:rFonts w:hint="eastAsia"/>
        </w:rPr>
        <w:t>从各类效应来看</w:t>
      </w:r>
      <w:r w:rsidR="00DA3B35">
        <w:rPr>
          <w:rFonts w:hint="eastAsia"/>
        </w:rPr>
        <w:t>，</w:t>
      </w:r>
      <w:r w:rsidR="000D4F5D">
        <w:rPr>
          <w:rFonts w:hint="eastAsia"/>
        </w:rPr>
        <w:t>月历效应中所有的二月效应均为正效应</w:t>
      </w:r>
      <w:r w:rsidR="005050B1">
        <w:rPr>
          <w:rFonts w:hint="eastAsia"/>
        </w:rPr>
        <w:t>，即</w:t>
      </w:r>
      <w:r w:rsidR="00987F06">
        <w:rPr>
          <w:rFonts w:hint="eastAsia"/>
        </w:rPr>
        <w:t>当期</w:t>
      </w:r>
      <w:r w:rsidR="00A21DAA">
        <w:rPr>
          <w:rFonts w:hint="eastAsia"/>
        </w:rPr>
        <w:t>处于二月份中的交易日收益率显著高于处于其它月份的交易日收益率</w:t>
      </w:r>
      <w:r w:rsidR="00E52034">
        <w:rPr>
          <w:rFonts w:hint="eastAsia"/>
        </w:rPr>
        <w:t>；月历效应与周历效应在发生效应变换时</w:t>
      </w:r>
      <w:r w:rsidR="00D13ADF">
        <w:rPr>
          <w:rFonts w:hint="eastAsia"/>
        </w:rPr>
        <w:t>未出现重</w:t>
      </w:r>
      <w:r w:rsidR="0080538A">
        <w:rPr>
          <w:rFonts w:hint="eastAsia"/>
        </w:rPr>
        <w:t>复</w:t>
      </w:r>
      <w:r w:rsidR="00D13ADF">
        <w:rPr>
          <w:rFonts w:hint="eastAsia"/>
        </w:rPr>
        <w:t>的情况</w:t>
      </w:r>
      <w:r w:rsidR="00084273">
        <w:rPr>
          <w:rFonts w:hint="eastAsia"/>
        </w:rPr>
        <w:t>，可以认为</w:t>
      </w:r>
      <w:r w:rsidR="00180080">
        <w:rPr>
          <w:rFonts w:hint="eastAsia"/>
        </w:rPr>
        <w:t>一定时期内的日历效应变换</w:t>
      </w:r>
      <w:proofErr w:type="gramStart"/>
      <w:r w:rsidR="008314D2">
        <w:rPr>
          <w:rFonts w:hint="eastAsia"/>
        </w:rPr>
        <w:t>与往期的</w:t>
      </w:r>
      <w:proofErr w:type="gramEnd"/>
      <w:r w:rsidR="008314D2">
        <w:rPr>
          <w:rFonts w:hint="eastAsia"/>
        </w:rPr>
        <w:t>日历效应会不相同</w:t>
      </w:r>
      <w:r w:rsidR="00613F56">
        <w:rPr>
          <w:rFonts w:hint="eastAsia"/>
        </w:rPr>
        <w:t>；假日效应显著结果较少</w:t>
      </w:r>
      <w:r w:rsidR="00AA1184">
        <w:rPr>
          <w:rFonts w:hint="eastAsia"/>
        </w:rPr>
        <w:t>且均为正效应</w:t>
      </w:r>
      <w:r w:rsidR="00804D67">
        <w:rPr>
          <w:rFonts w:hint="eastAsia"/>
        </w:rPr>
        <w:t>，共计9次检验中仅有2个时段出现显著结果</w:t>
      </w:r>
      <w:r w:rsidR="00FB53A9">
        <w:rPr>
          <w:rFonts w:hint="eastAsia"/>
        </w:rPr>
        <w:t>，</w:t>
      </w:r>
      <w:r w:rsidR="00F419F5">
        <w:rPr>
          <w:rFonts w:hint="eastAsia"/>
        </w:rPr>
        <w:t>从概率学</w:t>
      </w:r>
      <w:r w:rsidR="00C02C19">
        <w:rPr>
          <w:rFonts w:hint="eastAsia"/>
        </w:rPr>
        <w:t>角度讲</w:t>
      </w:r>
      <w:r w:rsidR="00E83A25">
        <w:rPr>
          <w:rFonts w:hint="eastAsia"/>
        </w:rPr>
        <w:t>，仅加入一个外生变量进行系数识别存在显著结果的概率自然小于加入更多外生变量的情况，如周历与月历效应</w:t>
      </w:r>
      <w:r w:rsidR="007A592C">
        <w:rPr>
          <w:rFonts w:hint="eastAsia"/>
        </w:rPr>
        <w:t>。</w:t>
      </w:r>
    </w:p>
    <w:p w14:paraId="464584B3" w14:textId="629E3F01" w:rsidR="0070400F" w:rsidRDefault="0070400F" w:rsidP="000C4BED">
      <w:pPr>
        <w:pStyle w:val="ac"/>
        <w:ind w:firstLine="420"/>
      </w:pPr>
      <w:r>
        <w:rPr>
          <w:rFonts w:hint="eastAsia"/>
        </w:rPr>
        <w:t>日历效应的检验结果说明了将各股指各时段分别检验的必要性</w:t>
      </w:r>
      <w:r w:rsidR="00F42087">
        <w:rPr>
          <w:rFonts w:hint="eastAsia"/>
        </w:rPr>
        <w:t>，各股指各时段表现出不同的日历效应</w:t>
      </w:r>
      <w:r w:rsidR="00A25542">
        <w:rPr>
          <w:rFonts w:hint="eastAsia"/>
        </w:rPr>
        <w:t>，</w:t>
      </w:r>
      <w:r w:rsidR="002A020F">
        <w:rPr>
          <w:rFonts w:hint="eastAsia"/>
        </w:rPr>
        <w:t>日历效应不断发生变化或者消失再出现</w:t>
      </w:r>
      <w:r w:rsidR="00C15147">
        <w:rPr>
          <w:rFonts w:hint="eastAsia"/>
        </w:rPr>
        <w:t>，</w:t>
      </w:r>
      <w:r w:rsidR="00A25542">
        <w:rPr>
          <w:rFonts w:hint="eastAsia"/>
        </w:rPr>
        <w:t>若将其叠加至同一区间检验</w:t>
      </w:r>
      <w:r w:rsidR="00903684">
        <w:rPr>
          <w:rFonts w:hint="eastAsia"/>
        </w:rPr>
        <w:t>，各效应之间的相互影响会导致</w:t>
      </w:r>
      <w:r w:rsidR="000E0C59">
        <w:rPr>
          <w:rFonts w:hint="eastAsia"/>
        </w:rPr>
        <w:t>无法检验到正确的日历效应</w:t>
      </w:r>
      <w:r w:rsidR="00F544E1">
        <w:rPr>
          <w:rFonts w:hint="eastAsia"/>
        </w:rPr>
        <w:t>。</w:t>
      </w:r>
    </w:p>
    <w:p w14:paraId="516A5FD4" w14:textId="4EAE1FAC" w:rsidR="00F054DA" w:rsidRDefault="00F054DA" w:rsidP="00F054DA">
      <w:pPr>
        <w:pStyle w:val="a0"/>
        <w:spacing w:before="156"/>
      </w:pPr>
      <w:bookmarkStart w:id="50" w:name="_Toc4249728"/>
      <w:r>
        <w:t>日历效应影响因素的结论</w:t>
      </w:r>
      <w:bookmarkEnd w:id="50"/>
    </w:p>
    <w:p w14:paraId="0901E739" w14:textId="6A92BCC2" w:rsidR="00612F35" w:rsidRDefault="00A9007F" w:rsidP="00612F35">
      <w:pPr>
        <w:pStyle w:val="ac"/>
        <w:ind w:firstLine="420"/>
      </w:pPr>
      <w:r w:rsidRPr="00C64B6F">
        <w:rPr>
          <w:rFonts w:hint="eastAsia"/>
        </w:rPr>
        <w:t>市场</w:t>
      </w:r>
      <w:r w:rsidR="009A2D08">
        <w:rPr>
          <w:rFonts w:hint="eastAsia"/>
        </w:rPr>
        <w:t>风险因素</w:t>
      </w:r>
      <w:r w:rsidR="00F47B94">
        <w:rPr>
          <w:rFonts w:hint="eastAsia"/>
        </w:rPr>
        <w:t>，代表此时</w:t>
      </w:r>
      <w:r w:rsidR="00CC6491">
        <w:rPr>
          <w:rFonts w:hint="eastAsia"/>
        </w:rPr>
        <w:t>股市所蕴含的</w:t>
      </w:r>
      <w:r w:rsidR="003211EA">
        <w:rPr>
          <w:rFonts w:hint="eastAsia"/>
        </w:rPr>
        <w:t>投资风险</w:t>
      </w:r>
      <w:r w:rsidR="00DB2338">
        <w:rPr>
          <w:rFonts w:hint="eastAsia"/>
        </w:rPr>
        <w:t>，</w:t>
      </w:r>
      <w:r w:rsidRPr="00C64B6F">
        <w:rPr>
          <w:rFonts w:hint="eastAsia"/>
        </w:rPr>
        <w:t>市场</w:t>
      </w:r>
      <w:r w:rsidR="00DB2338">
        <w:rPr>
          <w:rFonts w:hint="eastAsia"/>
        </w:rPr>
        <w:t>风险因素越大说明</w:t>
      </w:r>
      <w:r w:rsidR="002A3E8D">
        <w:rPr>
          <w:rFonts w:hint="eastAsia"/>
        </w:rPr>
        <w:t>投资者承担的风险大</w:t>
      </w:r>
      <w:r w:rsidR="004508BB">
        <w:rPr>
          <w:rFonts w:hint="eastAsia"/>
        </w:rPr>
        <w:t>、股市波动较大、市场难以形成一致预期</w:t>
      </w:r>
      <w:r w:rsidR="00AA1E57">
        <w:rPr>
          <w:rFonts w:hint="eastAsia"/>
        </w:rPr>
        <w:t>下的均衡</w:t>
      </w:r>
      <w:r w:rsidR="005F7D4E">
        <w:rPr>
          <w:rFonts w:hint="eastAsia"/>
        </w:rPr>
        <w:t>。检验结果表明</w:t>
      </w:r>
      <w:r w:rsidR="00E31792">
        <w:rPr>
          <w:rFonts w:hint="eastAsia"/>
        </w:rPr>
        <w:t>：</w:t>
      </w:r>
      <w:r w:rsidR="00912CBC">
        <w:rPr>
          <w:rFonts w:hint="eastAsia"/>
        </w:rPr>
        <w:t>当某一股票市场的某一时间段存在正日历效应，即</w:t>
      </w:r>
      <w:r w:rsidR="005F7F04">
        <w:rPr>
          <w:rFonts w:hint="eastAsia"/>
        </w:rPr>
        <w:t>特定时</w:t>
      </w:r>
      <w:r w:rsidR="00642453">
        <w:rPr>
          <w:rFonts w:hint="eastAsia"/>
        </w:rPr>
        <w:t>期</w:t>
      </w:r>
      <w:r w:rsidR="005F7F04">
        <w:rPr>
          <w:rFonts w:hint="eastAsia"/>
        </w:rPr>
        <w:t>的收益率显著高于其它时</w:t>
      </w:r>
      <w:r w:rsidR="00642453">
        <w:rPr>
          <w:rFonts w:hint="eastAsia"/>
        </w:rPr>
        <w:t>期</w:t>
      </w:r>
      <w:r w:rsidR="00E31792">
        <w:rPr>
          <w:rFonts w:hint="eastAsia"/>
        </w:rPr>
        <w:t>，</w:t>
      </w:r>
      <w:r w:rsidR="005326AC">
        <w:rPr>
          <w:rFonts w:hint="eastAsia"/>
        </w:rPr>
        <w:t>更大的</w:t>
      </w:r>
      <w:r w:rsidRPr="00C64B6F">
        <w:rPr>
          <w:rFonts w:hint="eastAsia"/>
        </w:rPr>
        <w:t>市场</w:t>
      </w:r>
      <w:r w:rsidR="005326AC">
        <w:rPr>
          <w:rFonts w:hint="eastAsia"/>
        </w:rPr>
        <w:t>风险因素</w:t>
      </w:r>
      <w:r w:rsidR="00CD6062">
        <w:rPr>
          <w:rFonts w:hint="eastAsia"/>
        </w:rPr>
        <w:t>会使该类显著超额的收益减少</w:t>
      </w:r>
      <w:r w:rsidR="00FD724F">
        <w:rPr>
          <w:rFonts w:hint="eastAsia"/>
        </w:rPr>
        <w:t>；当某一股票市场的某一时间段存在负日历效应</w:t>
      </w:r>
      <w:r w:rsidR="00744D67">
        <w:rPr>
          <w:rFonts w:hint="eastAsia"/>
        </w:rPr>
        <w:t>，</w:t>
      </w:r>
      <w:r w:rsidR="0020384C">
        <w:rPr>
          <w:rFonts w:hint="eastAsia"/>
        </w:rPr>
        <w:t>更大的</w:t>
      </w:r>
      <w:r w:rsidRPr="00C64B6F">
        <w:rPr>
          <w:rFonts w:hint="eastAsia"/>
        </w:rPr>
        <w:t>市场</w:t>
      </w:r>
      <w:r w:rsidR="0020384C">
        <w:rPr>
          <w:rFonts w:hint="eastAsia"/>
        </w:rPr>
        <w:t>风险因素</w:t>
      </w:r>
      <w:r w:rsidR="00E02DDD">
        <w:rPr>
          <w:rFonts w:hint="eastAsia"/>
        </w:rPr>
        <w:t>会</w:t>
      </w:r>
      <w:r w:rsidR="008F5327">
        <w:rPr>
          <w:rFonts w:hint="eastAsia"/>
        </w:rPr>
        <w:t>使该类</w:t>
      </w:r>
      <w:r w:rsidR="00C30678">
        <w:rPr>
          <w:rFonts w:hint="eastAsia"/>
        </w:rPr>
        <w:t>显著的</w:t>
      </w:r>
      <w:proofErr w:type="gramStart"/>
      <w:r w:rsidR="00C30678">
        <w:rPr>
          <w:rFonts w:hint="eastAsia"/>
        </w:rPr>
        <w:t>负收益</w:t>
      </w:r>
      <w:proofErr w:type="gramEnd"/>
      <w:r w:rsidR="00C30678">
        <w:rPr>
          <w:rFonts w:hint="eastAsia"/>
        </w:rPr>
        <w:t>增加</w:t>
      </w:r>
      <w:r w:rsidR="000919AA">
        <w:rPr>
          <w:rFonts w:hint="eastAsia"/>
        </w:rPr>
        <w:t>，导致该负日历效应更加严重</w:t>
      </w:r>
      <w:r w:rsidR="000D061D">
        <w:rPr>
          <w:rFonts w:hint="eastAsia"/>
        </w:rPr>
        <w:t>，增加市场异常波动</w:t>
      </w:r>
      <w:r w:rsidR="00A10247">
        <w:rPr>
          <w:rFonts w:hint="eastAsia"/>
        </w:rPr>
        <w:t>。</w:t>
      </w:r>
      <w:r w:rsidR="00AE2635">
        <w:rPr>
          <w:rFonts w:hint="eastAsia"/>
        </w:rPr>
        <w:t>总体而言，</w:t>
      </w:r>
      <w:r w:rsidRPr="00C64B6F">
        <w:rPr>
          <w:rFonts w:hint="eastAsia"/>
        </w:rPr>
        <w:t>市场</w:t>
      </w:r>
      <w:r w:rsidR="00A65EE9">
        <w:rPr>
          <w:rFonts w:hint="eastAsia"/>
        </w:rPr>
        <w:t>风险因素来源于市场交易本身</w:t>
      </w:r>
      <w:r w:rsidR="004024F0">
        <w:rPr>
          <w:rFonts w:hint="eastAsia"/>
        </w:rPr>
        <w:t>，资本市场的存在必然伴随</w:t>
      </w:r>
      <w:r w:rsidRPr="00C64B6F">
        <w:rPr>
          <w:rFonts w:hint="eastAsia"/>
        </w:rPr>
        <w:t>市场</w:t>
      </w:r>
      <w:r w:rsidR="004024F0">
        <w:rPr>
          <w:rFonts w:hint="eastAsia"/>
        </w:rPr>
        <w:t>风险因素的存在</w:t>
      </w:r>
      <w:r w:rsidR="00EC4375">
        <w:rPr>
          <w:rFonts w:hint="eastAsia"/>
        </w:rPr>
        <w:t>，这一结果表明</w:t>
      </w:r>
      <w:r w:rsidR="008E0D67">
        <w:rPr>
          <w:rFonts w:hint="eastAsia"/>
        </w:rPr>
        <w:t>市场自身的调节</w:t>
      </w:r>
      <w:r w:rsidR="00B631C6">
        <w:rPr>
          <w:rFonts w:hint="eastAsia"/>
        </w:rPr>
        <w:t>机制</w:t>
      </w:r>
      <w:r w:rsidR="008E0D67">
        <w:rPr>
          <w:rFonts w:hint="eastAsia"/>
        </w:rPr>
        <w:t>可有效地</w:t>
      </w:r>
      <w:proofErr w:type="gramStart"/>
      <w:r w:rsidR="008E0D67">
        <w:rPr>
          <w:rFonts w:hint="eastAsia"/>
        </w:rPr>
        <w:t>消除正</w:t>
      </w:r>
      <w:proofErr w:type="gramEnd"/>
      <w:r w:rsidR="008E0D67">
        <w:rPr>
          <w:rFonts w:hint="eastAsia"/>
        </w:rPr>
        <w:t>日历效应</w:t>
      </w:r>
      <w:r w:rsidR="001A0981">
        <w:rPr>
          <w:rFonts w:hint="eastAsia"/>
        </w:rPr>
        <w:t>，但对于负日历效应却会使其进一步增强</w:t>
      </w:r>
      <w:r w:rsidR="00F442FF">
        <w:rPr>
          <w:rFonts w:hint="eastAsia"/>
        </w:rPr>
        <w:t>，引发更大的市场波动</w:t>
      </w:r>
      <w:r w:rsidR="006F36DC">
        <w:rPr>
          <w:rFonts w:hint="eastAsia"/>
        </w:rPr>
        <w:t>，</w:t>
      </w:r>
      <w:r w:rsidR="00DC6FFA">
        <w:rPr>
          <w:rFonts w:hint="eastAsia"/>
        </w:rPr>
        <w:t>从而投资者所承担风险进一步增大</w:t>
      </w:r>
      <w:r w:rsidR="007000A2">
        <w:rPr>
          <w:rFonts w:hint="eastAsia"/>
        </w:rPr>
        <w:t>，</w:t>
      </w:r>
      <w:r w:rsidR="001F393B">
        <w:rPr>
          <w:rFonts w:hint="eastAsia"/>
        </w:rPr>
        <w:t>引发</w:t>
      </w:r>
      <w:r w:rsidR="007000A2">
        <w:rPr>
          <w:rFonts w:hint="eastAsia"/>
        </w:rPr>
        <w:t>“滚雪球”般的</w:t>
      </w:r>
      <w:r w:rsidR="00071883">
        <w:rPr>
          <w:rFonts w:hint="eastAsia"/>
        </w:rPr>
        <w:t>系统性风险</w:t>
      </w:r>
      <w:r w:rsidR="00F53659">
        <w:rPr>
          <w:rFonts w:hint="eastAsia"/>
        </w:rPr>
        <w:t>。</w:t>
      </w:r>
    </w:p>
    <w:p w14:paraId="24D34766" w14:textId="192707C2" w:rsidR="00A10247" w:rsidRDefault="00A10247" w:rsidP="00612F35">
      <w:pPr>
        <w:pStyle w:val="ac"/>
        <w:ind w:firstLine="420"/>
      </w:pPr>
      <w:r>
        <w:rPr>
          <w:rFonts w:hint="eastAsia"/>
        </w:rPr>
        <w:t>投资者情绪因素</w:t>
      </w:r>
      <w:r w:rsidR="00045AFC">
        <w:rPr>
          <w:rFonts w:hint="eastAsia"/>
        </w:rPr>
        <w:t>，代表</w:t>
      </w:r>
      <w:r w:rsidR="000C6E3A">
        <w:rPr>
          <w:rFonts w:hint="eastAsia"/>
        </w:rPr>
        <w:t>众多投资者的集体乐观程度</w:t>
      </w:r>
      <w:r w:rsidR="00953DC8">
        <w:rPr>
          <w:rFonts w:hint="eastAsia"/>
        </w:rPr>
        <w:t>与短期购买意愿</w:t>
      </w:r>
      <w:r w:rsidR="002F7E66">
        <w:rPr>
          <w:rFonts w:hint="eastAsia"/>
        </w:rPr>
        <w:t>，</w:t>
      </w:r>
      <w:r w:rsidR="000606AA">
        <w:rPr>
          <w:rFonts w:hint="eastAsia"/>
        </w:rPr>
        <w:t>投资者情绪因素越大说明投资者</w:t>
      </w:r>
      <w:r w:rsidR="00A949CB">
        <w:rPr>
          <w:rFonts w:hint="eastAsia"/>
        </w:rPr>
        <w:t>处于更</w:t>
      </w:r>
      <w:r w:rsidR="00497D8E">
        <w:rPr>
          <w:rFonts w:hint="eastAsia"/>
        </w:rPr>
        <w:t>狂热的逐利情绪下</w:t>
      </w:r>
      <w:r w:rsidR="00516E68">
        <w:rPr>
          <w:rFonts w:hint="eastAsia"/>
        </w:rPr>
        <w:t>，从众行为更多</w:t>
      </w:r>
      <w:r w:rsidR="00312B31">
        <w:rPr>
          <w:rFonts w:hint="eastAsia"/>
        </w:rPr>
        <w:t>，情绪扩散更快</w:t>
      </w:r>
      <w:r w:rsidR="00FC2F80">
        <w:rPr>
          <w:rFonts w:hint="eastAsia"/>
        </w:rPr>
        <w:t>、更广</w:t>
      </w:r>
      <w:r w:rsidR="006D1883">
        <w:rPr>
          <w:rFonts w:hint="eastAsia"/>
        </w:rPr>
        <w:t>，理性的投资决策更少，短期投机行为过盛</w:t>
      </w:r>
      <w:r w:rsidR="008A1B07">
        <w:rPr>
          <w:rFonts w:hint="eastAsia"/>
        </w:rPr>
        <w:t>。检验结果表明</w:t>
      </w:r>
      <w:r w:rsidR="00A239A4">
        <w:rPr>
          <w:rFonts w:hint="eastAsia"/>
        </w:rPr>
        <w:t>，当某一股票市场的某一时间段存在正日历效应</w:t>
      </w:r>
      <w:r w:rsidR="00C12554">
        <w:rPr>
          <w:rFonts w:hint="eastAsia"/>
        </w:rPr>
        <w:t>，更大的投资者情绪因素</w:t>
      </w:r>
      <w:r w:rsidR="002F6BA0">
        <w:rPr>
          <w:rFonts w:hint="eastAsia"/>
        </w:rPr>
        <w:t>会</w:t>
      </w:r>
      <w:r w:rsidR="001021F6">
        <w:rPr>
          <w:rFonts w:hint="eastAsia"/>
        </w:rPr>
        <w:t>使该类</w:t>
      </w:r>
      <w:r w:rsidR="00985955">
        <w:rPr>
          <w:rFonts w:hint="eastAsia"/>
        </w:rPr>
        <w:t>显著超额收益</w:t>
      </w:r>
      <w:r w:rsidR="004E5113">
        <w:rPr>
          <w:rFonts w:hint="eastAsia"/>
        </w:rPr>
        <w:t>增加</w:t>
      </w:r>
      <w:r w:rsidR="00927473">
        <w:rPr>
          <w:rFonts w:hint="eastAsia"/>
        </w:rPr>
        <w:t>，</w:t>
      </w:r>
      <w:r w:rsidR="00B2545D">
        <w:rPr>
          <w:rFonts w:hint="eastAsia"/>
        </w:rPr>
        <w:t>进一步增强该时段的正日历效应</w:t>
      </w:r>
      <w:r w:rsidR="00F02FA8">
        <w:rPr>
          <w:rFonts w:hint="eastAsia"/>
        </w:rPr>
        <w:t>，引发更大的</w:t>
      </w:r>
      <w:r w:rsidR="001E4FB5">
        <w:rPr>
          <w:rFonts w:hint="eastAsia"/>
        </w:rPr>
        <w:t>异常波动</w:t>
      </w:r>
      <w:r w:rsidR="003125FC">
        <w:rPr>
          <w:rFonts w:hint="eastAsia"/>
        </w:rPr>
        <w:t>。</w:t>
      </w:r>
      <w:r w:rsidR="00684622">
        <w:rPr>
          <w:rFonts w:hint="eastAsia"/>
        </w:rPr>
        <w:t>投资者情绪</w:t>
      </w:r>
      <w:r w:rsidR="00107CDB">
        <w:rPr>
          <w:rFonts w:hint="eastAsia"/>
        </w:rPr>
        <w:t>对日历效应的影响效果与</w:t>
      </w:r>
      <w:r w:rsidR="00A9007F" w:rsidRPr="00C64B6F">
        <w:rPr>
          <w:rFonts w:hint="eastAsia"/>
        </w:rPr>
        <w:t>市场</w:t>
      </w:r>
      <w:r w:rsidR="00434100">
        <w:rPr>
          <w:rFonts w:hint="eastAsia"/>
        </w:rPr>
        <w:t>风险因素相反</w:t>
      </w:r>
      <w:r w:rsidR="009E7843">
        <w:rPr>
          <w:rFonts w:hint="eastAsia"/>
        </w:rPr>
        <w:t>，</w:t>
      </w:r>
      <w:r w:rsidR="00077B02">
        <w:rPr>
          <w:rFonts w:hint="eastAsia"/>
        </w:rPr>
        <w:t>在社交网络发达的如今，</w:t>
      </w:r>
      <w:r w:rsidR="00575523">
        <w:rPr>
          <w:rFonts w:hint="eastAsia"/>
        </w:rPr>
        <w:t>极易</w:t>
      </w:r>
      <w:r w:rsidR="00077B02">
        <w:rPr>
          <w:rFonts w:hint="eastAsia"/>
        </w:rPr>
        <w:t>在个体投资者中</w:t>
      </w:r>
      <w:r w:rsidR="00575523">
        <w:rPr>
          <w:rFonts w:hint="eastAsia"/>
        </w:rPr>
        <w:t>传导的短期投机心理</w:t>
      </w:r>
      <w:r w:rsidR="001663D5">
        <w:rPr>
          <w:rFonts w:hint="eastAsia"/>
        </w:rPr>
        <w:t>加剧</w:t>
      </w:r>
      <w:r w:rsidR="007D2E7C">
        <w:rPr>
          <w:rFonts w:hint="eastAsia"/>
        </w:rPr>
        <w:t>原本异常正收益现象</w:t>
      </w:r>
      <w:r w:rsidR="00DA2792">
        <w:rPr>
          <w:rFonts w:hint="eastAsia"/>
        </w:rPr>
        <w:t>，并倾向于消除原有的</w:t>
      </w:r>
      <w:proofErr w:type="gramStart"/>
      <w:r w:rsidR="00DA2792">
        <w:rPr>
          <w:rFonts w:hint="eastAsia"/>
        </w:rPr>
        <w:t>负收益</w:t>
      </w:r>
      <w:proofErr w:type="gramEnd"/>
      <w:r w:rsidR="00DA2792">
        <w:rPr>
          <w:rFonts w:hint="eastAsia"/>
        </w:rPr>
        <w:t>异常现象</w:t>
      </w:r>
      <w:r w:rsidR="001C11B6">
        <w:rPr>
          <w:rFonts w:hint="eastAsia"/>
        </w:rPr>
        <w:t>，</w:t>
      </w:r>
      <w:r w:rsidR="00075B67">
        <w:rPr>
          <w:rFonts w:hint="eastAsia"/>
        </w:rPr>
        <w:t>不</w:t>
      </w:r>
      <w:r w:rsidR="00B46D60">
        <w:rPr>
          <w:rFonts w:hint="eastAsia"/>
        </w:rPr>
        <w:t>受</w:t>
      </w:r>
      <w:r w:rsidR="001C11B6">
        <w:rPr>
          <w:rFonts w:hint="eastAsia"/>
        </w:rPr>
        <w:t>到控制的狂热投资者情绪因素会造成股价短期内的虚高</w:t>
      </w:r>
      <w:r w:rsidR="00B46D60">
        <w:rPr>
          <w:rFonts w:hint="eastAsia"/>
        </w:rPr>
        <w:t>，</w:t>
      </w:r>
      <w:r w:rsidR="00DE3E39">
        <w:rPr>
          <w:rFonts w:hint="eastAsia"/>
        </w:rPr>
        <w:t>若</w:t>
      </w:r>
      <w:r w:rsidR="001C412F">
        <w:rPr>
          <w:rFonts w:hint="eastAsia"/>
        </w:rPr>
        <w:t>该因素未受到有效控制</w:t>
      </w:r>
      <w:r w:rsidR="00A33A27">
        <w:rPr>
          <w:rFonts w:hint="eastAsia"/>
        </w:rPr>
        <w:t>，可能在长时间内生成巨大市场泡沫</w:t>
      </w:r>
      <w:r w:rsidR="002E72D2">
        <w:rPr>
          <w:rFonts w:hint="eastAsia"/>
        </w:rPr>
        <w:t>，当市场中的投资者所承担风险</w:t>
      </w:r>
      <w:r w:rsidR="00EB09C0">
        <w:rPr>
          <w:rFonts w:hint="eastAsia"/>
        </w:rPr>
        <w:t>大于狂热情绪带来的盲目乐观时</w:t>
      </w:r>
      <w:r w:rsidR="0042791D">
        <w:rPr>
          <w:rFonts w:hint="eastAsia"/>
        </w:rPr>
        <w:t>，引发如“股灾”一类的市场灾难</w:t>
      </w:r>
      <w:r w:rsidR="00C9704C">
        <w:rPr>
          <w:rFonts w:hint="eastAsia"/>
        </w:rPr>
        <w:t>。</w:t>
      </w:r>
    </w:p>
    <w:p w14:paraId="6326D091" w14:textId="0A5E2B7C" w:rsidR="00CC02DE" w:rsidRDefault="00CC02DE" w:rsidP="00612F35">
      <w:pPr>
        <w:pStyle w:val="ac"/>
        <w:ind w:firstLine="420"/>
      </w:pPr>
      <w:r>
        <w:rPr>
          <w:rFonts w:hint="eastAsia"/>
        </w:rPr>
        <w:lastRenderedPageBreak/>
        <w:t>政策因素</w:t>
      </w:r>
      <w:r w:rsidR="00E63DBF">
        <w:rPr>
          <w:rFonts w:hint="eastAsia"/>
        </w:rPr>
        <w:t>，</w:t>
      </w:r>
      <w:r w:rsidR="000D3A99">
        <w:rPr>
          <w:rFonts w:hint="eastAsia"/>
        </w:rPr>
        <w:t>代表近期</w:t>
      </w:r>
      <w:r w:rsidR="00AD421B">
        <w:rPr>
          <w:rFonts w:hint="eastAsia"/>
        </w:rPr>
        <w:t>政府部分对资本市场的关注程度</w:t>
      </w:r>
      <w:r w:rsidR="000D428D">
        <w:rPr>
          <w:rFonts w:hint="eastAsia"/>
        </w:rPr>
        <w:t>，具体表现为资本市场相关</w:t>
      </w:r>
      <w:r w:rsidR="00D032D5">
        <w:rPr>
          <w:rFonts w:hint="eastAsia"/>
        </w:rPr>
        <w:t>的</w:t>
      </w:r>
      <w:r w:rsidR="000D428D">
        <w:rPr>
          <w:rFonts w:hint="eastAsia"/>
        </w:rPr>
        <w:t>新闻报道、政策</w:t>
      </w:r>
      <w:r w:rsidR="00584BC8">
        <w:rPr>
          <w:rFonts w:hint="eastAsia"/>
        </w:rPr>
        <w:t>的</w:t>
      </w:r>
      <w:r w:rsidR="000D428D">
        <w:rPr>
          <w:rFonts w:hint="eastAsia"/>
        </w:rPr>
        <w:t>发布与实施等</w:t>
      </w:r>
      <w:r w:rsidR="00BD00B4">
        <w:rPr>
          <w:rFonts w:hint="eastAsia"/>
        </w:rPr>
        <w:t>。我国政府部分对</w:t>
      </w:r>
      <w:r w:rsidR="008356DD">
        <w:rPr>
          <w:rFonts w:hint="eastAsia"/>
        </w:rPr>
        <w:t>资本市场的控制力</w:t>
      </w:r>
      <w:r w:rsidR="00D80A2E">
        <w:rPr>
          <w:rFonts w:hint="eastAsia"/>
        </w:rPr>
        <w:t>、影响力、执行力</w:t>
      </w:r>
      <w:r w:rsidR="008356DD">
        <w:rPr>
          <w:rFonts w:hint="eastAsia"/>
        </w:rPr>
        <w:t>较</w:t>
      </w:r>
      <w:r w:rsidR="00A6560E">
        <w:rPr>
          <w:rFonts w:hint="eastAsia"/>
        </w:rPr>
        <w:t>强</w:t>
      </w:r>
      <w:r w:rsidR="00AF7BFB">
        <w:rPr>
          <w:rFonts w:hint="eastAsia"/>
        </w:rPr>
        <w:t>，</w:t>
      </w:r>
      <w:r w:rsidR="00D94854">
        <w:rPr>
          <w:rFonts w:hint="eastAsia"/>
        </w:rPr>
        <w:t>按原有</w:t>
      </w:r>
      <w:r w:rsidR="00116326">
        <w:rPr>
          <w:rFonts w:hint="eastAsia"/>
        </w:rPr>
        <w:t>理论分析</w:t>
      </w:r>
      <w:r w:rsidR="00267CFB">
        <w:rPr>
          <w:rFonts w:hint="eastAsia"/>
        </w:rPr>
        <w:t>认为</w:t>
      </w:r>
      <w:r w:rsidR="00FA1AEE">
        <w:rPr>
          <w:rFonts w:hint="eastAsia"/>
        </w:rPr>
        <w:t>这样较大影响</w:t>
      </w:r>
      <w:r w:rsidR="00D84258">
        <w:rPr>
          <w:rFonts w:hint="eastAsia"/>
        </w:rPr>
        <w:t>的政策若频繁出现</w:t>
      </w:r>
      <w:r w:rsidR="00D41BDB">
        <w:rPr>
          <w:rFonts w:hint="eastAsia"/>
        </w:rPr>
        <w:t>，或在市场本处于异常波动中出现</w:t>
      </w:r>
      <w:r w:rsidR="006E27A0">
        <w:rPr>
          <w:rFonts w:hint="eastAsia"/>
        </w:rPr>
        <w:t>，会引发更大的异常波动</w:t>
      </w:r>
      <w:r w:rsidR="0002788E">
        <w:rPr>
          <w:rFonts w:hint="eastAsia"/>
        </w:rPr>
        <w:t>。本文的研究结果发现</w:t>
      </w:r>
      <w:r w:rsidR="00C643CD">
        <w:rPr>
          <w:rFonts w:hint="eastAsia"/>
        </w:rPr>
        <w:t>政府部分对资本市场的</w:t>
      </w:r>
      <w:r w:rsidR="008613CF">
        <w:rPr>
          <w:rFonts w:hint="eastAsia"/>
        </w:rPr>
        <w:t>关注程度高</w:t>
      </w:r>
      <w:r w:rsidR="007A3A30">
        <w:rPr>
          <w:rFonts w:hint="eastAsia"/>
        </w:rPr>
        <w:t>、</w:t>
      </w:r>
      <w:r w:rsidR="00CD49BE">
        <w:rPr>
          <w:rFonts w:hint="eastAsia"/>
        </w:rPr>
        <w:t>出台更多相关政策的情况下</w:t>
      </w:r>
      <w:r w:rsidR="00D26B42">
        <w:rPr>
          <w:rFonts w:hint="eastAsia"/>
        </w:rPr>
        <w:t>，有助于消除所有日历效应</w:t>
      </w:r>
      <w:r w:rsidR="00A24688">
        <w:rPr>
          <w:rFonts w:hint="eastAsia"/>
        </w:rPr>
        <w:t>，即政府部分的存在</w:t>
      </w:r>
      <w:r w:rsidR="00944E53">
        <w:rPr>
          <w:rFonts w:hint="eastAsia"/>
        </w:rPr>
        <w:t>引发了以下两种结果</w:t>
      </w:r>
      <w:r w:rsidR="00ED319A">
        <w:rPr>
          <w:rFonts w:hint="eastAsia"/>
        </w:rPr>
        <w:t>：</w:t>
      </w:r>
      <w:r w:rsidR="00E747D9">
        <w:rPr>
          <w:rFonts w:hint="eastAsia"/>
        </w:rPr>
        <w:t>（1）</w:t>
      </w:r>
      <w:r w:rsidR="00C2455D">
        <w:rPr>
          <w:rFonts w:hint="eastAsia"/>
        </w:rPr>
        <w:t>控制了</w:t>
      </w:r>
      <w:r w:rsidR="00ED52C2">
        <w:rPr>
          <w:rFonts w:hint="eastAsia"/>
        </w:rPr>
        <w:t>由市场本身的风险因素</w:t>
      </w:r>
      <w:r w:rsidR="00453CCD">
        <w:rPr>
          <w:rFonts w:hint="eastAsia"/>
        </w:rPr>
        <w:t>可能进一步加强的负日历效应</w:t>
      </w:r>
      <w:r w:rsidR="00E23D7C">
        <w:rPr>
          <w:rFonts w:hint="eastAsia"/>
        </w:rPr>
        <w:t>，并与</w:t>
      </w:r>
      <w:r w:rsidR="00B10634">
        <w:rPr>
          <w:rFonts w:hint="eastAsia"/>
        </w:rPr>
        <w:t>该因素</w:t>
      </w:r>
      <w:r w:rsidR="00E23D7C">
        <w:rPr>
          <w:rFonts w:hint="eastAsia"/>
        </w:rPr>
        <w:t>一道倾向于</w:t>
      </w:r>
      <w:proofErr w:type="gramStart"/>
      <w:r w:rsidR="00E23D7C">
        <w:rPr>
          <w:rFonts w:hint="eastAsia"/>
        </w:rPr>
        <w:t>消除正</w:t>
      </w:r>
      <w:proofErr w:type="gramEnd"/>
      <w:r w:rsidR="00E23D7C">
        <w:rPr>
          <w:rFonts w:hint="eastAsia"/>
        </w:rPr>
        <w:t>日历效应</w:t>
      </w:r>
      <w:r w:rsidR="006D0D4C">
        <w:rPr>
          <w:rFonts w:hint="eastAsia"/>
        </w:rPr>
        <w:t>；</w:t>
      </w:r>
      <w:r w:rsidR="00E747D9">
        <w:rPr>
          <w:rFonts w:hint="eastAsia"/>
        </w:rPr>
        <w:t>（2）</w:t>
      </w:r>
      <w:r w:rsidR="00CD2A0B">
        <w:rPr>
          <w:rFonts w:hint="eastAsia"/>
        </w:rPr>
        <w:t>控制了</w:t>
      </w:r>
      <w:r w:rsidR="00CA4AB9">
        <w:rPr>
          <w:rFonts w:hint="eastAsia"/>
        </w:rPr>
        <w:t>投资者的乐观非理性因素</w:t>
      </w:r>
      <w:r w:rsidR="00C16772">
        <w:rPr>
          <w:rFonts w:hint="eastAsia"/>
        </w:rPr>
        <w:t>可能进一步加强的正日历效应</w:t>
      </w:r>
      <w:r w:rsidR="003A4F8C">
        <w:rPr>
          <w:rFonts w:hint="eastAsia"/>
        </w:rPr>
        <w:t>，并与</w:t>
      </w:r>
      <w:r w:rsidR="00F11625">
        <w:rPr>
          <w:rFonts w:hint="eastAsia"/>
        </w:rPr>
        <w:t>该</w:t>
      </w:r>
      <w:r w:rsidR="003A4F8C">
        <w:rPr>
          <w:rFonts w:hint="eastAsia"/>
        </w:rPr>
        <w:t>因素一道倾向于消除</w:t>
      </w:r>
      <w:r w:rsidR="00013FE9">
        <w:rPr>
          <w:rFonts w:hint="eastAsia"/>
        </w:rPr>
        <w:t>日历效应</w:t>
      </w:r>
      <w:r w:rsidR="001E11D8">
        <w:rPr>
          <w:rFonts w:hint="eastAsia"/>
        </w:rPr>
        <w:t>。</w:t>
      </w:r>
      <w:r w:rsidR="00001F0E">
        <w:rPr>
          <w:rFonts w:hint="eastAsia"/>
        </w:rPr>
        <w:t>这一结果说明我国政府部门在利用“看得见的手”</w:t>
      </w:r>
      <w:r w:rsidR="00237E8F">
        <w:rPr>
          <w:rFonts w:hint="eastAsia"/>
        </w:rPr>
        <w:t>影响</w:t>
      </w:r>
      <w:r w:rsidR="00BD58ED">
        <w:rPr>
          <w:rFonts w:hint="eastAsia"/>
        </w:rPr>
        <w:t>资本市场时</w:t>
      </w:r>
      <w:r w:rsidR="00B769EF">
        <w:rPr>
          <w:rFonts w:hint="eastAsia"/>
        </w:rPr>
        <w:t>一定程度上做到</w:t>
      </w:r>
      <w:r w:rsidR="00E82DFA">
        <w:rPr>
          <w:rFonts w:hint="eastAsia"/>
        </w:rPr>
        <w:t>相互补充、相互协调</w:t>
      </w:r>
      <w:r w:rsidR="007F0845">
        <w:rPr>
          <w:rFonts w:hint="eastAsia"/>
        </w:rPr>
        <w:t>，</w:t>
      </w:r>
      <w:r w:rsidR="00756819">
        <w:rPr>
          <w:rFonts w:hint="eastAsia"/>
        </w:rPr>
        <w:t>政府部门长久以来探索政府与市场最佳组合是有成果的</w:t>
      </w:r>
      <w:r w:rsidR="007138CB">
        <w:rPr>
          <w:rFonts w:hint="eastAsia"/>
        </w:rPr>
        <w:t>。</w:t>
      </w:r>
      <w:r w:rsidR="007F0845">
        <w:rPr>
          <w:rFonts w:hint="eastAsia"/>
        </w:rPr>
        <w:t>在</w:t>
      </w:r>
      <w:r w:rsidR="00A00E93">
        <w:rPr>
          <w:rFonts w:hint="eastAsia"/>
        </w:rPr>
        <w:t>资本</w:t>
      </w:r>
      <w:r w:rsidR="00F21A5C">
        <w:rPr>
          <w:rFonts w:hint="eastAsia"/>
        </w:rPr>
        <w:t>市场处于异常波动中时</w:t>
      </w:r>
      <w:r w:rsidR="00A00E93">
        <w:rPr>
          <w:rFonts w:hint="eastAsia"/>
        </w:rPr>
        <w:t>，市场</w:t>
      </w:r>
      <w:r w:rsidR="00193D96">
        <w:rPr>
          <w:rFonts w:hint="eastAsia"/>
        </w:rPr>
        <w:t>对</w:t>
      </w:r>
      <w:r w:rsidR="00E51389">
        <w:rPr>
          <w:rFonts w:hint="eastAsia"/>
        </w:rPr>
        <w:t>政府部门出面干预</w:t>
      </w:r>
      <w:r w:rsidR="002E59A0">
        <w:rPr>
          <w:rFonts w:hint="eastAsia"/>
        </w:rPr>
        <w:t>的理解是保守</w:t>
      </w:r>
      <w:r w:rsidR="00173627">
        <w:rPr>
          <w:rFonts w:hint="eastAsia"/>
        </w:rPr>
        <w:t>、有助市场趋于稳定的</w:t>
      </w:r>
      <w:r w:rsidR="0083307F">
        <w:rPr>
          <w:rFonts w:hint="eastAsia"/>
        </w:rPr>
        <w:t>。</w:t>
      </w:r>
    </w:p>
    <w:p w14:paraId="63CAC0FA" w14:textId="694CA713" w:rsidR="00F054DA" w:rsidRDefault="00F054DA" w:rsidP="00F054DA">
      <w:pPr>
        <w:pStyle w:val="a0"/>
        <w:spacing w:before="156"/>
      </w:pPr>
      <w:bookmarkStart w:id="51" w:name="_Toc4249729"/>
      <w:r>
        <w:rPr>
          <w:rFonts w:hint="eastAsia"/>
        </w:rPr>
        <w:t>相关建议</w:t>
      </w:r>
      <w:bookmarkEnd w:id="51"/>
    </w:p>
    <w:p w14:paraId="51579471" w14:textId="77777777" w:rsidR="007D0CB9" w:rsidRDefault="006532BD" w:rsidP="009E6648">
      <w:pPr>
        <w:pStyle w:val="a1"/>
        <w:spacing w:before="156" w:after="156"/>
      </w:pPr>
      <w:bookmarkStart w:id="52" w:name="_Toc4249730"/>
      <w:r>
        <w:rPr>
          <w:rFonts w:hint="eastAsia"/>
        </w:rPr>
        <w:t>理论研究建议</w:t>
      </w:r>
      <w:bookmarkEnd w:id="52"/>
    </w:p>
    <w:p w14:paraId="35F7D3F2" w14:textId="04AAD892" w:rsidR="006532BD" w:rsidRDefault="00A508ED" w:rsidP="007F1B1A">
      <w:pPr>
        <w:pStyle w:val="ac"/>
        <w:ind w:firstLine="420"/>
      </w:pPr>
      <w:r>
        <w:rPr>
          <w:rFonts w:hint="eastAsia"/>
        </w:rPr>
        <w:t>日历效应与市场本身的风险因素</w:t>
      </w:r>
      <w:r w:rsidR="000E17F4">
        <w:rPr>
          <w:rFonts w:hint="eastAsia"/>
        </w:rPr>
        <w:t>密切相关</w:t>
      </w:r>
      <w:r w:rsidR="00F25686">
        <w:rPr>
          <w:rFonts w:hint="eastAsia"/>
        </w:rPr>
        <w:t>，随之</w:t>
      </w:r>
      <w:r w:rsidR="00623C76">
        <w:rPr>
          <w:rFonts w:hint="eastAsia"/>
        </w:rPr>
        <w:t>产生或消失</w:t>
      </w:r>
      <w:r w:rsidR="00E91864">
        <w:rPr>
          <w:rFonts w:hint="eastAsia"/>
        </w:rPr>
        <w:t>。</w:t>
      </w:r>
      <w:r w:rsidR="00A11CEA">
        <w:rPr>
          <w:rFonts w:hint="eastAsia"/>
        </w:rPr>
        <w:t>将日历效应作为纯粹的市场异象并期望消除日历效应</w:t>
      </w:r>
      <w:r w:rsidR="006C78B8">
        <w:rPr>
          <w:rFonts w:hint="eastAsia"/>
        </w:rPr>
        <w:t>而进行相关理论研究</w:t>
      </w:r>
      <w:r w:rsidR="00860393">
        <w:rPr>
          <w:rFonts w:hint="eastAsia"/>
        </w:rPr>
        <w:t>是</w:t>
      </w:r>
      <w:r w:rsidR="007B574D">
        <w:rPr>
          <w:rFonts w:hint="eastAsia"/>
        </w:rPr>
        <w:t>无意义</w:t>
      </w:r>
      <w:r w:rsidR="002C1BE1">
        <w:rPr>
          <w:rFonts w:hint="eastAsia"/>
        </w:rPr>
        <w:t>的</w:t>
      </w:r>
      <w:r w:rsidR="002A729B">
        <w:rPr>
          <w:rFonts w:hint="eastAsia"/>
        </w:rPr>
        <w:t>，而应当</w:t>
      </w:r>
      <w:r w:rsidR="00511F82">
        <w:rPr>
          <w:rFonts w:hint="eastAsia"/>
        </w:rPr>
        <w:t>着重于研究</w:t>
      </w:r>
      <w:r w:rsidR="00D31025">
        <w:rPr>
          <w:rFonts w:hint="eastAsia"/>
        </w:rPr>
        <w:t>引发日历效应并使之变动的背后因素</w:t>
      </w:r>
      <w:r w:rsidR="00013A2F">
        <w:rPr>
          <w:rFonts w:hint="eastAsia"/>
        </w:rPr>
        <w:t>，</w:t>
      </w:r>
      <w:r w:rsidR="009A0E12">
        <w:rPr>
          <w:rFonts w:hint="eastAsia"/>
        </w:rPr>
        <w:t>并</w:t>
      </w:r>
      <w:r w:rsidR="00013A2F">
        <w:rPr>
          <w:rFonts w:hint="eastAsia"/>
        </w:rPr>
        <w:t>针对各类因素</w:t>
      </w:r>
      <w:r w:rsidR="008A2B22">
        <w:rPr>
          <w:rFonts w:hint="eastAsia"/>
        </w:rPr>
        <w:t>做出相应结论</w:t>
      </w:r>
      <w:r w:rsidR="00D24FF7">
        <w:rPr>
          <w:rFonts w:hint="eastAsia"/>
        </w:rPr>
        <w:t>。</w:t>
      </w:r>
    </w:p>
    <w:p w14:paraId="620D5D7E" w14:textId="16F93D3B" w:rsidR="00DF3F60" w:rsidRDefault="00DF3F60" w:rsidP="007F1B1A">
      <w:pPr>
        <w:pStyle w:val="ac"/>
        <w:ind w:firstLine="420"/>
      </w:pPr>
      <w:r>
        <w:rPr>
          <w:rFonts w:hint="eastAsia"/>
        </w:rPr>
        <w:t>日历效应在前人的研究中已经发现</w:t>
      </w:r>
      <w:r w:rsidR="001C6EA3">
        <w:rPr>
          <w:rFonts w:hint="eastAsia"/>
        </w:rPr>
        <w:t>在样本外是不显著的</w:t>
      </w:r>
      <w:r w:rsidR="005A2FAB">
        <w:rPr>
          <w:rFonts w:hint="eastAsia"/>
        </w:rPr>
        <w:t>，本研究同样发现</w:t>
      </w:r>
      <w:r w:rsidR="00A068AA">
        <w:rPr>
          <w:rFonts w:hint="eastAsia"/>
        </w:rPr>
        <w:t>不同时段不同研究对象所展现的日历效应是不一致的</w:t>
      </w:r>
      <w:r w:rsidR="003F51D6">
        <w:rPr>
          <w:rFonts w:hint="eastAsia"/>
        </w:rPr>
        <w:t>。</w:t>
      </w:r>
      <w:r w:rsidR="00C5156A">
        <w:rPr>
          <w:rFonts w:hint="eastAsia"/>
        </w:rPr>
        <w:t>对于某一</w:t>
      </w:r>
      <w:r w:rsidR="0050216E">
        <w:rPr>
          <w:rFonts w:hint="eastAsia"/>
        </w:rPr>
        <w:t>组</w:t>
      </w:r>
      <w:r w:rsidR="00C5156A">
        <w:rPr>
          <w:rFonts w:hint="eastAsia"/>
        </w:rPr>
        <w:t>金融资产</w:t>
      </w:r>
      <w:r w:rsidR="00397B18">
        <w:rPr>
          <w:rFonts w:hint="eastAsia"/>
        </w:rPr>
        <w:t>，研究其</w:t>
      </w:r>
      <w:r w:rsidR="00117308">
        <w:rPr>
          <w:rFonts w:hint="eastAsia"/>
        </w:rPr>
        <w:t>历史收益与波动数据</w:t>
      </w:r>
      <w:r w:rsidR="005773F6">
        <w:rPr>
          <w:rFonts w:hint="eastAsia"/>
        </w:rPr>
        <w:t>并</w:t>
      </w:r>
      <w:r w:rsidR="00FB7094">
        <w:rPr>
          <w:rFonts w:hint="eastAsia"/>
        </w:rPr>
        <w:t>将或有的日历效应作为下一段时期的投资策略是</w:t>
      </w:r>
      <w:r w:rsidR="009D135D">
        <w:rPr>
          <w:rFonts w:hint="eastAsia"/>
        </w:rPr>
        <w:t>要承担极大风险的</w:t>
      </w:r>
      <w:r w:rsidR="009B713C">
        <w:rPr>
          <w:rFonts w:hint="eastAsia"/>
        </w:rPr>
        <w:t>。</w:t>
      </w:r>
      <w:r w:rsidR="007151CC">
        <w:rPr>
          <w:rFonts w:hint="eastAsia"/>
        </w:rPr>
        <w:t>日历效应在这一研究问题中是一种内生的结果</w:t>
      </w:r>
      <w:r w:rsidR="009F1108">
        <w:rPr>
          <w:rFonts w:hint="eastAsia"/>
        </w:rPr>
        <w:t>，</w:t>
      </w:r>
      <w:r w:rsidR="009B713C">
        <w:rPr>
          <w:rFonts w:hint="eastAsia"/>
        </w:rPr>
        <w:t>它</w:t>
      </w:r>
      <w:r w:rsidR="009F1108">
        <w:rPr>
          <w:rFonts w:hint="eastAsia"/>
        </w:rPr>
        <w:t>产生于</w:t>
      </w:r>
      <w:r w:rsidR="006C33CC">
        <w:rPr>
          <w:rFonts w:hint="eastAsia"/>
        </w:rPr>
        <w:t>各类</w:t>
      </w:r>
      <w:r w:rsidR="00F2283F">
        <w:rPr>
          <w:rFonts w:hint="eastAsia"/>
        </w:rPr>
        <w:t>不同的因素</w:t>
      </w:r>
      <w:r w:rsidR="00CD238C">
        <w:rPr>
          <w:rFonts w:hint="eastAsia"/>
        </w:rPr>
        <w:t>，</w:t>
      </w:r>
      <w:proofErr w:type="gramStart"/>
      <w:r w:rsidR="00CA76AD">
        <w:rPr>
          <w:rFonts w:hint="eastAsia"/>
        </w:rPr>
        <w:t>若</w:t>
      </w:r>
      <w:r w:rsidR="00BC4D1B">
        <w:rPr>
          <w:rFonts w:hint="eastAsia"/>
        </w:rPr>
        <w:t>关注</w:t>
      </w:r>
      <w:proofErr w:type="gramEnd"/>
      <w:r w:rsidR="00CD238C">
        <w:rPr>
          <w:rFonts w:hint="eastAsia"/>
        </w:rPr>
        <w:t>各类</w:t>
      </w:r>
      <w:r w:rsidR="006B03C6">
        <w:rPr>
          <w:rFonts w:hint="eastAsia"/>
        </w:rPr>
        <w:t>于历史收益与波动显著的因素本身</w:t>
      </w:r>
      <w:r w:rsidR="007C0A74">
        <w:rPr>
          <w:rFonts w:hint="eastAsia"/>
        </w:rPr>
        <w:t>以</w:t>
      </w:r>
      <w:r w:rsidR="00613A65">
        <w:rPr>
          <w:rFonts w:hint="eastAsia"/>
        </w:rPr>
        <w:t>设计投资策略</w:t>
      </w:r>
      <w:r w:rsidR="003C312B">
        <w:rPr>
          <w:rFonts w:hint="eastAsia"/>
        </w:rPr>
        <w:t>能够有效降低风险</w:t>
      </w:r>
      <w:r w:rsidR="00074FBC">
        <w:rPr>
          <w:rFonts w:hint="eastAsia"/>
        </w:rPr>
        <w:t>，减小</w:t>
      </w:r>
      <w:r w:rsidR="003A2E65">
        <w:rPr>
          <w:rFonts w:hint="eastAsia"/>
        </w:rPr>
        <w:t>时间序列</w:t>
      </w:r>
      <w:r w:rsidR="006D5E22">
        <w:rPr>
          <w:rFonts w:hint="eastAsia"/>
        </w:rPr>
        <w:t>系统中内生结果</w:t>
      </w:r>
      <w:r w:rsidR="002609E3">
        <w:rPr>
          <w:rFonts w:hint="eastAsia"/>
        </w:rPr>
        <w:t>可能存在的时滞性</w:t>
      </w:r>
      <w:r w:rsidR="0076663E">
        <w:rPr>
          <w:rFonts w:hint="eastAsia"/>
        </w:rPr>
        <w:t>。</w:t>
      </w:r>
      <w:r w:rsidR="00BC0886">
        <w:rPr>
          <w:rFonts w:hint="eastAsia"/>
        </w:rPr>
        <w:t>这类投资策略中的因素与量化策略中的因子极为相近</w:t>
      </w:r>
      <w:r w:rsidR="00AE229A">
        <w:rPr>
          <w:rFonts w:hint="eastAsia"/>
        </w:rPr>
        <w:t>。</w:t>
      </w:r>
    </w:p>
    <w:p w14:paraId="2529C777" w14:textId="77777777" w:rsidR="00E175BA" w:rsidRDefault="001C54DD" w:rsidP="007A44BC">
      <w:pPr>
        <w:pStyle w:val="a1"/>
        <w:spacing w:before="156" w:after="156"/>
      </w:pPr>
      <w:bookmarkStart w:id="53" w:name="_Toc4249731"/>
      <w:r>
        <w:rPr>
          <w:rFonts w:hint="eastAsia"/>
        </w:rPr>
        <w:t>投资建议</w:t>
      </w:r>
      <w:bookmarkEnd w:id="53"/>
    </w:p>
    <w:p w14:paraId="785DAC4E" w14:textId="5FE033AA" w:rsidR="00C03CF2" w:rsidRDefault="00C03CF2" w:rsidP="007F1B1A">
      <w:pPr>
        <w:pStyle w:val="ac"/>
        <w:ind w:firstLine="420"/>
      </w:pPr>
      <w:r>
        <w:rPr>
          <w:rFonts w:hint="eastAsia"/>
        </w:rPr>
        <w:t>依照本文的研究</w:t>
      </w:r>
      <w:r w:rsidR="007972D6">
        <w:rPr>
          <w:rFonts w:hint="eastAsia"/>
        </w:rPr>
        <w:t>，以</w:t>
      </w:r>
      <w:r w:rsidR="00FF6DEE">
        <w:rPr>
          <w:rFonts w:hint="eastAsia"/>
        </w:rPr>
        <w:t>识别各类</w:t>
      </w:r>
      <w:r w:rsidR="00B86A59">
        <w:rPr>
          <w:rFonts w:hint="eastAsia"/>
        </w:rPr>
        <w:t>日历效应</w:t>
      </w:r>
      <w:r w:rsidR="004F341C">
        <w:rPr>
          <w:rFonts w:hint="eastAsia"/>
        </w:rPr>
        <w:t>并期望获取超额收益</w:t>
      </w:r>
      <w:r w:rsidR="00777E4D">
        <w:rPr>
          <w:rFonts w:hint="eastAsia"/>
        </w:rPr>
        <w:t>是十分危险的</w:t>
      </w:r>
      <w:r w:rsidR="000E44B3">
        <w:rPr>
          <w:rFonts w:hint="eastAsia"/>
        </w:rPr>
        <w:t>，</w:t>
      </w:r>
      <w:r w:rsidR="00646356">
        <w:rPr>
          <w:rFonts w:hint="eastAsia"/>
        </w:rPr>
        <w:t>日历效应作为一种现象</w:t>
      </w:r>
      <w:r w:rsidR="008E0B2E">
        <w:rPr>
          <w:rFonts w:hint="eastAsia"/>
        </w:rPr>
        <w:t>不仅于识别上可能存在时滞性</w:t>
      </w:r>
      <w:r w:rsidR="00300456">
        <w:rPr>
          <w:rFonts w:hint="eastAsia"/>
        </w:rPr>
        <w:t>，其本身也具有时变性</w:t>
      </w:r>
      <w:r w:rsidR="00DA494B">
        <w:rPr>
          <w:rFonts w:hint="eastAsia"/>
        </w:rPr>
        <w:t>，</w:t>
      </w:r>
      <w:r w:rsidR="007C6244">
        <w:rPr>
          <w:rFonts w:hint="eastAsia"/>
        </w:rPr>
        <w:t>投资策略与</w:t>
      </w:r>
      <w:r w:rsidR="00F0162F">
        <w:rPr>
          <w:rFonts w:hint="eastAsia"/>
        </w:rPr>
        <w:t>投资对象之间的错配</w:t>
      </w:r>
      <w:r w:rsidR="000F1AF1">
        <w:rPr>
          <w:rFonts w:hint="eastAsia"/>
        </w:rPr>
        <w:t>会带来</w:t>
      </w:r>
      <w:r w:rsidR="00E3389E">
        <w:rPr>
          <w:rFonts w:hint="eastAsia"/>
        </w:rPr>
        <w:t>随机策略般的结果</w:t>
      </w:r>
      <w:r w:rsidR="00BF2F23">
        <w:rPr>
          <w:rFonts w:hint="eastAsia"/>
        </w:rPr>
        <w:t>，其期望收益</w:t>
      </w:r>
      <w:proofErr w:type="gramStart"/>
      <w:r w:rsidR="00BF2F23">
        <w:rPr>
          <w:rFonts w:hint="eastAsia"/>
        </w:rPr>
        <w:t>接近零但存在</w:t>
      </w:r>
      <w:proofErr w:type="gramEnd"/>
      <w:r w:rsidR="00BF2F23">
        <w:rPr>
          <w:rFonts w:hint="eastAsia"/>
        </w:rPr>
        <w:t>风险</w:t>
      </w:r>
      <w:r w:rsidR="00AC625F">
        <w:rPr>
          <w:rFonts w:hint="eastAsia"/>
        </w:rPr>
        <w:t>，</w:t>
      </w:r>
      <w:r w:rsidR="000E44B3">
        <w:rPr>
          <w:rFonts w:hint="eastAsia"/>
        </w:rPr>
        <w:t>应当摒弃</w:t>
      </w:r>
      <w:r w:rsidR="00AC625F">
        <w:rPr>
          <w:rFonts w:hint="eastAsia"/>
        </w:rPr>
        <w:t>这</w:t>
      </w:r>
      <w:r w:rsidR="000E44B3">
        <w:rPr>
          <w:rFonts w:hint="eastAsia"/>
        </w:rPr>
        <w:t>类</w:t>
      </w:r>
      <w:r w:rsidR="00C26F1E">
        <w:rPr>
          <w:rFonts w:hint="eastAsia"/>
        </w:rPr>
        <w:t>投资方式</w:t>
      </w:r>
      <w:r w:rsidR="00726DAF">
        <w:rPr>
          <w:rFonts w:hint="eastAsia"/>
        </w:rPr>
        <w:t>。</w:t>
      </w:r>
    </w:p>
    <w:p w14:paraId="7F0E13CB" w14:textId="2D2A1048" w:rsidR="00822F33" w:rsidRDefault="00C3725B" w:rsidP="007F1B1A">
      <w:pPr>
        <w:pStyle w:val="ac"/>
        <w:ind w:firstLine="420"/>
      </w:pPr>
      <w:r>
        <w:rPr>
          <w:rFonts w:hint="eastAsia"/>
        </w:rPr>
        <w:t>投资者在进入</w:t>
      </w:r>
      <w:r w:rsidR="001628CA">
        <w:rPr>
          <w:rFonts w:hint="eastAsia"/>
        </w:rPr>
        <w:t>资本市场</w:t>
      </w:r>
      <w:r w:rsidR="00D04DAF">
        <w:rPr>
          <w:rFonts w:hint="eastAsia"/>
        </w:rPr>
        <w:t>时应当</w:t>
      </w:r>
      <w:r w:rsidR="000902D5">
        <w:rPr>
          <w:rFonts w:hint="eastAsia"/>
        </w:rPr>
        <w:t>明确</w:t>
      </w:r>
      <w:r w:rsidR="00676E35">
        <w:rPr>
          <w:rFonts w:hint="eastAsia"/>
        </w:rPr>
        <w:t>收益与风险并存的特点</w:t>
      </w:r>
      <w:r w:rsidR="00885AF3">
        <w:rPr>
          <w:rFonts w:hint="eastAsia"/>
        </w:rPr>
        <w:t>，</w:t>
      </w:r>
      <w:r w:rsidR="00B27CE0">
        <w:rPr>
          <w:rFonts w:hint="eastAsia"/>
        </w:rPr>
        <w:t>资本市场中不存在</w:t>
      </w:r>
      <w:r w:rsidR="00454833">
        <w:rPr>
          <w:rFonts w:hint="eastAsia"/>
        </w:rPr>
        <w:t>必然获取收益的</w:t>
      </w:r>
      <w:r w:rsidR="00AC6083">
        <w:rPr>
          <w:rFonts w:hint="eastAsia"/>
        </w:rPr>
        <w:t>投资策略</w:t>
      </w:r>
      <w:r w:rsidR="00E851A9">
        <w:rPr>
          <w:rFonts w:hint="eastAsia"/>
        </w:rPr>
        <w:t>，盲目偏激的</w:t>
      </w:r>
      <w:r w:rsidR="001D2452">
        <w:rPr>
          <w:rFonts w:hint="eastAsia"/>
        </w:rPr>
        <w:t>投资方式</w:t>
      </w:r>
      <w:r w:rsidR="00823BFC">
        <w:rPr>
          <w:rFonts w:hint="eastAsia"/>
        </w:rPr>
        <w:t>会造成巨大的损失</w:t>
      </w:r>
      <w:r w:rsidR="00845523">
        <w:rPr>
          <w:rFonts w:hint="eastAsia"/>
        </w:rPr>
        <w:t>。</w:t>
      </w:r>
    </w:p>
    <w:p w14:paraId="41BF6CA7" w14:textId="2D0D07D4" w:rsidR="00490D12" w:rsidRDefault="00490D12" w:rsidP="007F1B1A">
      <w:pPr>
        <w:pStyle w:val="ac"/>
        <w:ind w:firstLine="420"/>
      </w:pPr>
      <w:r>
        <w:rPr>
          <w:rFonts w:hint="eastAsia"/>
        </w:rPr>
        <w:t>投资者应当</w:t>
      </w:r>
      <w:r w:rsidR="00D20E96">
        <w:rPr>
          <w:rFonts w:hint="eastAsia"/>
        </w:rPr>
        <w:t>正确认识</w:t>
      </w:r>
      <w:r w:rsidR="00032712">
        <w:rPr>
          <w:rFonts w:hint="eastAsia"/>
        </w:rPr>
        <w:t>自身金融素养水平</w:t>
      </w:r>
      <w:r w:rsidR="00DB05DE">
        <w:rPr>
          <w:rFonts w:hint="eastAsia"/>
        </w:rPr>
        <w:t>，定期参与</w:t>
      </w:r>
      <w:r w:rsidR="00751B9D">
        <w:rPr>
          <w:rFonts w:hint="eastAsia"/>
        </w:rPr>
        <w:t>金融素养</w:t>
      </w:r>
      <w:r w:rsidR="00312B47">
        <w:rPr>
          <w:rFonts w:hint="eastAsia"/>
        </w:rPr>
        <w:t>相关</w:t>
      </w:r>
      <w:r w:rsidR="00751B9D">
        <w:rPr>
          <w:rFonts w:hint="eastAsia"/>
        </w:rPr>
        <w:t>培训</w:t>
      </w:r>
      <w:r w:rsidR="00624D05">
        <w:rPr>
          <w:rFonts w:hint="eastAsia"/>
        </w:rPr>
        <w:t>，</w:t>
      </w:r>
      <w:r w:rsidR="00475B93">
        <w:rPr>
          <w:rFonts w:hint="eastAsia"/>
        </w:rPr>
        <w:t>将</w:t>
      </w:r>
      <w:proofErr w:type="gramStart"/>
      <w:r w:rsidR="00475B93">
        <w:rPr>
          <w:rFonts w:hint="eastAsia"/>
        </w:rPr>
        <w:t>富足资金</w:t>
      </w:r>
      <w:proofErr w:type="gramEnd"/>
      <w:r w:rsidR="004B7C2B">
        <w:rPr>
          <w:rFonts w:hint="eastAsia"/>
        </w:rPr>
        <w:t>均匀分布到各类资产中</w:t>
      </w:r>
      <w:r w:rsidR="007B0FA0">
        <w:rPr>
          <w:rFonts w:hint="eastAsia"/>
        </w:rPr>
        <w:t>，并理性看待预期收益的</w:t>
      </w:r>
      <w:r w:rsidR="00A83CB5">
        <w:rPr>
          <w:rFonts w:hint="eastAsia"/>
        </w:rPr>
        <w:t>可观</w:t>
      </w:r>
      <w:r w:rsidR="007B0FA0">
        <w:rPr>
          <w:rFonts w:hint="eastAsia"/>
        </w:rPr>
        <w:t>性</w:t>
      </w:r>
      <w:r w:rsidR="00506907">
        <w:rPr>
          <w:rFonts w:hint="eastAsia"/>
        </w:rPr>
        <w:t>，不盲目寻求资产净值的上升</w:t>
      </w:r>
      <w:r w:rsidR="00EB641B">
        <w:rPr>
          <w:rFonts w:hint="eastAsia"/>
        </w:rPr>
        <w:t>。</w:t>
      </w:r>
    </w:p>
    <w:p w14:paraId="4A88EAED" w14:textId="4087E05C" w:rsidR="007F1B1A" w:rsidRDefault="00885AF3" w:rsidP="001D4776">
      <w:pPr>
        <w:pStyle w:val="ac"/>
        <w:ind w:firstLine="420"/>
      </w:pPr>
      <w:r>
        <w:rPr>
          <w:rFonts w:hint="eastAsia"/>
        </w:rPr>
        <w:t>本文的研究</w:t>
      </w:r>
      <w:r w:rsidR="00845523">
        <w:rPr>
          <w:rFonts w:hint="eastAsia"/>
        </w:rPr>
        <w:t>发现</w:t>
      </w:r>
      <w:r w:rsidR="008A6EA7">
        <w:rPr>
          <w:rFonts w:hint="eastAsia"/>
        </w:rPr>
        <w:t>股市中的</w:t>
      </w:r>
      <w:r w:rsidR="004B7E93">
        <w:rPr>
          <w:rFonts w:hint="eastAsia"/>
        </w:rPr>
        <w:t>投资者</w:t>
      </w:r>
      <w:r w:rsidR="00343888">
        <w:rPr>
          <w:rFonts w:hint="eastAsia"/>
        </w:rPr>
        <w:t>乐观情绪</w:t>
      </w:r>
      <w:r w:rsidR="008C5D2D">
        <w:rPr>
          <w:rFonts w:hint="eastAsia"/>
        </w:rPr>
        <w:t>会推动股市上涨</w:t>
      </w:r>
      <w:r w:rsidR="00724259">
        <w:rPr>
          <w:rFonts w:hint="eastAsia"/>
        </w:rPr>
        <w:t>，产生</w:t>
      </w:r>
      <w:r w:rsidR="00E20CC1">
        <w:rPr>
          <w:rFonts w:hint="eastAsia"/>
        </w:rPr>
        <w:t>定期</w:t>
      </w:r>
      <w:r w:rsidR="00724259">
        <w:rPr>
          <w:rFonts w:hint="eastAsia"/>
        </w:rPr>
        <w:t>超额收益的</w:t>
      </w:r>
      <w:r w:rsidR="004F053D">
        <w:rPr>
          <w:rFonts w:hint="eastAsia"/>
        </w:rPr>
        <w:t>日历效应异象，经由各类</w:t>
      </w:r>
      <w:r w:rsidR="00A354AB">
        <w:rPr>
          <w:rFonts w:hint="eastAsia"/>
        </w:rPr>
        <w:t>媒体</w:t>
      </w:r>
      <w:r w:rsidR="00E96CD4">
        <w:rPr>
          <w:rFonts w:hint="eastAsia"/>
        </w:rPr>
        <w:t>或</w:t>
      </w:r>
      <w:r w:rsidR="00601116">
        <w:rPr>
          <w:rFonts w:hint="eastAsia"/>
        </w:rPr>
        <w:t>平台</w:t>
      </w:r>
      <w:r w:rsidR="006417D2">
        <w:rPr>
          <w:rFonts w:hint="eastAsia"/>
        </w:rPr>
        <w:t>进一步扩大的乐观情绪</w:t>
      </w:r>
      <w:r w:rsidR="0058594B">
        <w:rPr>
          <w:rFonts w:hint="eastAsia"/>
        </w:rPr>
        <w:t>可能是</w:t>
      </w:r>
      <w:r w:rsidR="00560AA4">
        <w:rPr>
          <w:rFonts w:hint="eastAsia"/>
        </w:rPr>
        <w:t>股市泡沫的</w:t>
      </w:r>
      <w:r w:rsidR="006039C5">
        <w:rPr>
          <w:rFonts w:hint="eastAsia"/>
        </w:rPr>
        <w:t>产生源头</w:t>
      </w:r>
      <w:r w:rsidR="00630CC9">
        <w:rPr>
          <w:rFonts w:hint="eastAsia"/>
        </w:rPr>
        <w:t>。</w:t>
      </w:r>
      <w:r w:rsidR="002D3899">
        <w:rPr>
          <w:rFonts w:hint="eastAsia"/>
        </w:rPr>
        <w:t>该类行为无法避免</w:t>
      </w:r>
      <w:r w:rsidR="008B7FC7">
        <w:rPr>
          <w:rFonts w:hint="eastAsia"/>
        </w:rPr>
        <w:t>，甚至存在于任何成熟的市场中</w:t>
      </w:r>
      <w:r w:rsidR="00A461CD">
        <w:rPr>
          <w:rFonts w:hint="eastAsia"/>
        </w:rPr>
        <w:t>，</w:t>
      </w:r>
      <w:r w:rsidR="00501640">
        <w:rPr>
          <w:rFonts w:hint="eastAsia"/>
        </w:rPr>
        <w:t>但投资者自身更高的金融素养有助于</w:t>
      </w:r>
      <w:r w:rsidR="00FA522E">
        <w:rPr>
          <w:rFonts w:hint="eastAsia"/>
        </w:rPr>
        <w:t>遏制</w:t>
      </w:r>
      <w:r w:rsidR="00A07F75">
        <w:rPr>
          <w:rFonts w:hint="eastAsia"/>
        </w:rPr>
        <w:t>市场中</w:t>
      </w:r>
      <w:r w:rsidR="00FA522E">
        <w:rPr>
          <w:rFonts w:hint="eastAsia"/>
        </w:rPr>
        <w:t>虚假信号</w:t>
      </w:r>
      <w:r w:rsidR="00A329F3">
        <w:rPr>
          <w:rFonts w:hint="eastAsia"/>
        </w:rPr>
        <w:t>的传播</w:t>
      </w:r>
      <w:r w:rsidR="00C37067">
        <w:rPr>
          <w:rFonts w:hint="eastAsia"/>
        </w:rPr>
        <w:t>、</w:t>
      </w:r>
      <w:r w:rsidR="00B55343">
        <w:rPr>
          <w:rFonts w:hint="eastAsia"/>
        </w:rPr>
        <w:t>减少投资决策中的草率</w:t>
      </w:r>
      <w:r w:rsidR="00E619E8">
        <w:rPr>
          <w:rFonts w:hint="eastAsia"/>
        </w:rPr>
        <w:t>与非理性</w:t>
      </w:r>
      <w:r w:rsidR="00B55343">
        <w:rPr>
          <w:rFonts w:hint="eastAsia"/>
        </w:rPr>
        <w:t>行为</w:t>
      </w:r>
      <w:r w:rsidR="00F24E26">
        <w:rPr>
          <w:rFonts w:hint="eastAsia"/>
        </w:rPr>
        <w:t>，最终有助于</w:t>
      </w:r>
      <w:r w:rsidR="00FE7DC6">
        <w:rPr>
          <w:rFonts w:hint="eastAsia"/>
        </w:rPr>
        <w:t>缓解股市泡沫生成或</w:t>
      </w:r>
      <w:r w:rsidR="00D02816">
        <w:rPr>
          <w:rFonts w:hint="eastAsia"/>
        </w:rPr>
        <w:t>减轻股市灾害带来的严重后果</w:t>
      </w:r>
      <w:r w:rsidR="00000581">
        <w:rPr>
          <w:rFonts w:hint="eastAsia"/>
        </w:rPr>
        <w:t>。</w:t>
      </w:r>
    </w:p>
    <w:p w14:paraId="0E1573AE" w14:textId="422D6D7C" w:rsidR="002E623F" w:rsidRDefault="006328CF" w:rsidP="00E11B5A">
      <w:pPr>
        <w:pStyle w:val="a1"/>
        <w:spacing w:before="156" w:after="156"/>
      </w:pPr>
      <w:r>
        <w:rPr>
          <w:rFonts w:hint="eastAsia"/>
        </w:rPr>
        <w:t>政策建议</w:t>
      </w:r>
    </w:p>
    <w:p w14:paraId="63CE0E67" w14:textId="25A08A92" w:rsidR="000540C3" w:rsidRDefault="00BB2AE6" w:rsidP="007F1B1A">
      <w:pPr>
        <w:pStyle w:val="ac"/>
        <w:ind w:firstLine="420"/>
      </w:pPr>
      <w:r>
        <w:rPr>
          <w:rFonts w:hint="eastAsia"/>
        </w:rPr>
        <w:t>针对理论分析</w:t>
      </w:r>
      <w:r w:rsidR="00A91636">
        <w:rPr>
          <w:rFonts w:hint="eastAsia"/>
        </w:rPr>
        <w:t>部分中政策因素</w:t>
      </w:r>
      <w:r>
        <w:rPr>
          <w:rFonts w:hint="eastAsia"/>
        </w:rPr>
        <w:t>的结论</w:t>
      </w:r>
      <w:r w:rsidR="00A30412">
        <w:rPr>
          <w:rFonts w:hint="eastAsia"/>
        </w:rPr>
        <w:t>，</w:t>
      </w:r>
      <w:r w:rsidR="00853F26">
        <w:rPr>
          <w:rFonts w:hint="eastAsia"/>
        </w:rPr>
        <w:t>政府部门在</w:t>
      </w:r>
      <w:r w:rsidR="000E3768">
        <w:rPr>
          <w:rFonts w:hint="eastAsia"/>
        </w:rPr>
        <w:t>制定股市相关的整改政策时应当</w:t>
      </w:r>
      <w:r w:rsidR="00190DE9">
        <w:rPr>
          <w:rFonts w:hint="eastAsia"/>
        </w:rPr>
        <w:t>更加审慎</w:t>
      </w:r>
      <w:r w:rsidR="008625F0">
        <w:rPr>
          <w:rFonts w:hint="eastAsia"/>
        </w:rPr>
        <w:t>，</w:t>
      </w:r>
      <w:r w:rsidR="007558E0">
        <w:rPr>
          <w:rFonts w:hint="eastAsia"/>
        </w:rPr>
        <w:t>将评估</w:t>
      </w:r>
      <w:r w:rsidR="0011767A">
        <w:rPr>
          <w:rFonts w:hint="eastAsia"/>
        </w:rPr>
        <w:t>广大个体投资者的</w:t>
      </w:r>
      <w:r w:rsidR="00EF3A19">
        <w:rPr>
          <w:rFonts w:hint="eastAsia"/>
        </w:rPr>
        <w:t>对政策</w:t>
      </w:r>
      <w:r w:rsidR="0074484A">
        <w:rPr>
          <w:rFonts w:hint="eastAsia"/>
        </w:rPr>
        <w:t>长短期</w:t>
      </w:r>
      <w:r w:rsidR="00C367DE">
        <w:rPr>
          <w:rFonts w:hint="eastAsia"/>
        </w:rPr>
        <w:t>反应</w:t>
      </w:r>
      <w:r w:rsidR="004577C1">
        <w:rPr>
          <w:rFonts w:hint="eastAsia"/>
        </w:rPr>
        <w:t>程度</w:t>
      </w:r>
      <w:r w:rsidR="00E67E41">
        <w:rPr>
          <w:rFonts w:hint="eastAsia"/>
        </w:rPr>
        <w:t>与结果</w:t>
      </w:r>
      <w:r w:rsidR="004577C1">
        <w:rPr>
          <w:rFonts w:hint="eastAsia"/>
        </w:rPr>
        <w:t>作为是否实施政策</w:t>
      </w:r>
      <w:r w:rsidR="00264183">
        <w:rPr>
          <w:rFonts w:hint="eastAsia"/>
        </w:rPr>
        <w:t>的依据</w:t>
      </w:r>
      <w:r w:rsidR="00264183">
        <w:rPr>
          <w:rFonts w:hint="eastAsia"/>
        </w:rPr>
        <w:lastRenderedPageBreak/>
        <w:t>之一</w:t>
      </w:r>
      <w:r w:rsidR="00B11E94">
        <w:rPr>
          <w:rFonts w:hint="eastAsia"/>
        </w:rPr>
        <w:t>。</w:t>
      </w:r>
      <w:r w:rsidR="00AD286F">
        <w:rPr>
          <w:rFonts w:hint="eastAsia"/>
        </w:rPr>
        <w:t>针对实证分析结果</w:t>
      </w:r>
      <w:r w:rsidR="00505937">
        <w:rPr>
          <w:rFonts w:hint="eastAsia"/>
        </w:rPr>
        <w:t>，本研究发现</w:t>
      </w:r>
      <w:r w:rsidR="00B74328">
        <w:rPr>
          <w:rFonts w:hint="eastAsia"/>
        </w:rPr>
        <w:t>政府部门对</w:t>
      </w:r>
      <w:r w:rsidR="00173842">
        <w:rPr>
          <w:rFonts w:hint="eastAsia"/>
        </w:rPr>
        <w:t>资本市场的关注程度与</w:t>
      </w:r>
      <w:r w:rsidR="007C084D">
        <w:rPr>
          <w:rFonts w:hint="eastAsia"/>
        </w:rPr>
        <w:t>政策出台力度</w:t>
      </w:r>
      <w:r w:rsidR="004521CD">
        <w:rPr>
          <w:rFonts w:hint="eastAsia"/>
        </w:rPr>
        <w:t>一定程度上有效控制</w:t>
      </w:r>
      <w:r w:rsidR="002D0FB7">
        <w:rPr>
          <w:rFonts w:hint="eastAsia"/>
        </w:rPr>
        <w:t>了日历效应这一市场异象</w:t>
      </w:r>
      <w:r w:rsidR="006E1072">
        <w:rPr>
          <w:rFonts w:hint="eastAsia"/>
        </w:rPr>
        <w:t>，说明政府部门</w:t>
      </w:r>
      <w:r w:rsidR="00C72AFD">
        <w:rPr>
          <w:rFonts w:hint="eastAsia"/>
        </w:rPr>
        <w:t>在</w:t>
      </w:r>
      <w:r w:rsidR="00694A9E">
        <w:rPr>
          <w:rFonts w:hint="eastAsia"/>
        </w:rPr>
        <w:t>股市中发挥</w:t>
      </w:r>
      <w:r w:rsidR="005B0553">
        <w:rPr>
          <w:rFonts w:hint="eastAsia"/>
        </w:rPr>
        <w:t>了</w:t>
      </w:r>
      <w:r w:rsidR="003E3D5C">
        <w:rPr>
          <w:rFonts w:hint="eastAsia"/>
        </w:rPr>
        <w:t>重要的稳定作用</w:t>
      </w:r>
      <w:r w:rsidR="007F00FB">
        <w:rPr>
          <w:rFonts w:hint="eastAsia"/>
        </w:rPr>
        <w:t>。</w:t>
      </w:r>
      <w:r w:rsidR="0029687A">
        <w:rPr>
          <w:rFonts w:hint="eastAsia"/>
        </w:rPr>
        <w:t>政府部门</w:t>
      </w:r>
      <w:r w:rsidR="003D25A2">
        <w:rPr>
          <w:rFonts w:hint="eastAsia"/>
        </w:rPr>
        <w:t>在遵循市场</w:t>
      </w:r>
      <w:r w:rsidR="00FA54B5">
        <w:rPr>
          <w:rFonts w:hint="eastAsia"/>
        </w:rPr>
        <w:t>资源有效配置</w:t>
      </w:r>
      <w:r w:rsidR="00E44F42">
        <w:rPr>
          <w:rFonts w:hint="eastAsia"/>
        </w:rPr>
        <w:t>的</w:t>
      </w:r>
      <w:r w:rsidR="00D16486">
        <w:rPr>
          <w:rFonts w:hint="eastAsia"/>
        </w:rPr>
        <w:t>机制</w:t>
      </w:r>
      <w:r w:rsidR="00FA54B5">
        <w:rPr>
          <w:rFonts w:hint="eastAsia"/>
        </w:rPr>
        <w:t>同时</w:t>
      </w:r>
      <w:r w:rsidR="007F00FB">
        <w:rPr>
          <w:rFonts w:hint="eastAsia"/>
        </w:rPr>
        <w:t>，</w:t>
      </w:r>
      <w:r w:rsidR="006240D9">
        <w:rPr>
          <w:rFonts w:hint="eastAsia"/>
        </w:rPr>
        <w:t>明确自身定位、</w:t>
      </w:r>
      <w:r w:rsidR="00D51604">
        <w:rPr>
          <w:rFonts w:hint="eastAsia"/>
        </w:rPr>
        <w:t>避免</w:t>
      </w:r>
      <w:r w:rsidR="003828E8">
        <w:rPr>
          <w:rFonts w:hint="eastAsia"/>
        </w:rPr>
        <w:t>过度干预市场</w:t>
      </w:r>
      <w:r w:rsidR="00C25B5D">
        <w:rPr>
          <w:rFonts w:hint="eastAsia"/>
        </w:rPr>
        <w:t>、</w:t>
      </w:r>
      <w:r w:rsidR="00126F53">
        <w:rPr>
          <w:rFonts w:hint="eastAsia"/>
        </w:rPr>
        <w:t>充分发挥监管作用</w:t>
      </w:r>
      <w:r w:rsidR="00EF7C69">
        <w:rPr>
          <w:rFonts w:hint="eastAsia"/>
        </w:rPr>
        <w:t>以</w:t>
      </w:r>
      <w:r w:rsidR="000B0E9A">
        <w:rPr>
          <w:rFonts w:hint="eastAsia"/>
        </w:rPr>
        <w:t>预防市场灾害发生</w:t>
      </w:r>
      <w:r w:rsidR="00691B0F">
        <w:rPr>
          <w:rFonts w:hint="eastAsia"/>
        </w:rPr>
        <w:t>。</w:t>
      </w:r>
    </w:p>
    <w:p w14:paraId="5B91F1B1" w14:textId="35176257" w:rsidR="00B20034" w:rsidRDefault="00B65D5B" w:rsidP="009B1C4B">
      <w:pPr>
        <w:pStyle w:val="ac"/>
        <w:ind w:firstLine="420"/>
      </w:pPr>
      <w:r>
        <w:rPr>
          <w:rFonts w:hint="eastAsia"/>
        </w:rPr>
        <w:t>针对</w:t>
      </w:r>
      <w:r w:rsidR="001C5478">
        <w:rPr>
          <w:rFonts w:hint="eastAsia"/>
        </w:rPr>
        <w:t>参与市场交易的投资者，</w:t>
      </w:r>
      <w:r w:rsidR="008A0449">
        <w:rPr>
          <w:rFonts w:hint="eastAsia"/>
        </w:rPr>
        <w:t>政府部门可</w:t>
      </w:r>
      <w:r w:rsidR="006A434A">
        <w:rPr>
          <w:rFonts w:hint="eastAsia"/>
        </w:rPr>
        <w:t>适当提高</w:t>
      </w:r>
      <w:r w:rsidR="00E97767">
        <w:rPr>
          <w:rFonts w:hint="eastAsia"/>
        </w:rPr>
        <w:t>资本市场</w:t>
      </w:r>
      <w:r w:rsidR="006F5A5A">
        <w:rPr>
          <w:rFonts w:hint="eastAsia"/>
        </w:rPr>
        <w:t>投资</w:t>
      </w:r>
      <w:r w:rsidR="00E97767">
        <w:rPr>
          <w:rFonts w:hint="eastAsia"/>
        </w:rPr>
        <w:t>准入门槛</w:t>
      </w:r>
      <w:r w:rsidR="00194025">
        <w:rPr>
          <w:rFonts w:hint="eastAsia"/>
        </w:rPr>
        <w:t>，不仅仅在于提高</w:t>
      </w:r>
      <w:r w:rsidR="005B0B54">
        <w:rPr>
          <w:rFonts w:hint="eastAsia"/>
        </w:rPr>
        <w:t>资金存量</w:t>
      </w:r>
      <w:r w:rsidR="00194025">
        <w:rPr>
          <w:rFonts w:hint="eastAsia"/>
        </w:rPr>
        <w:t>等</w:t>
      </w:r>
      <w:r w:rsidR="00136431">
        <w:rPr>
          <w:rFonts w:hint="eastAsia"/>
        </w:rPr>
        <w:t>因素</w:t>
      </w:r>
      <w:r w:rsidR="005B0B54">
        <w:rPr>
          <w:rFonts w:hint="eastAsia"/>
        </w:rPr>
        <w:t>，</w:t>
      </w:r>
      <w:r w:rsidR="00DF01FD">
        <w:rPr>
          <w:rFonts w:hint="eastAsia"/>
        </w:rPr>
        <w:t>还可设定如准入测试、准入考试</w:t>
      </w:r>
      <w:r w:rsidR="00300DAF">
        <w:rPr>
          <w:rFonts w:hint="eastAsia"/>
        </w:rPr>
        <w:t>，并定期要求投资者参与线上培训</w:t>
      </w:r>
      <w:r w:rsidR="00014C16">
        <w:rPr>
          <w:rFonts w:hint="eastAsia"/>
        </w:rPr>
        <w:t>，增强投资者</w:t>
      </w:r>
      <w:r w:rsidR="004D1EA5">
        <w:rPr>
          <w:rFonts w:hint="eastAsia"/>
        </w:rPr>
        <w:t>对</w:t>
      </w:r>
      <w:r w:rsidR="009E14AC">
        <w:rPr>
          <w:rFonts w:hint="eastAsia"/>
        </w:rPr>
        <w:t>各类信息</w:t>
      </w:r>
      <w:r w:rsidR="004D1EA5">
        <w:rPr>
          <w:rFonts w:hint="eastAsia"/>
        </w:rPr>
        <w:t>的辨识、</w:t>
      </w:r>
      <w:r w:rsidR="00647186">
        <w:rPr>
          <w:rFonts w:hint="eastAsia"/>
        </w:rPr>
        <w:t>处理能力</w:t>
      </w:r>
      <w:r w:rsidR="00974CA7">
        <w:rPr>
          <w:rFonts w:hint="eastAsia"/>
        </w:rPr>
        <w:t>。</w:t>
      </w:r>
      <w:r w:rsidR="006C21F9">
        <w:rPr>
          <w:rFonts w:hint="eastAsia"/>
        </w:rPr>
        <w:t>政府部门</w:t>
      </w:r>
      <w:r w:rsidR="008E2F2A">
        <w:rPr>
          <w:rFonts w:hint="eastAsia"/>
        </w:rPr>
        <w:t>还可适当进行交易手续费修改</w:t>
      </w:r>
      <w:r w:rsidR="00A76917">
        <w:rPr>
          <w:rFonts w:hint="eastAsia"/>
        </w:rPr>
        <w:t>，调高短期内</w:t>
      </w:r>
      <w:r w:rsidR="00DA4DFB">
        <w:rPr>
          <w:rFonts w:hint="eastAsia"/>
        </w:rPr>
        <w:t>出现</w:t>
      </w:r>
      <w:r w:rsidR="00A76917">
        <w:rPr>
          <w:rFonts w:hint="eastAsia"/>
        </w:rPr>
        <w:t>频繁交易</w:t>
      </w:r>
      <w:r w:rsidR="00DA4DFB">
        <w:rPr>
          <w:rFonts w:hint="eastAsia"/>
        </w:rPr>
        <w:t>股票</w:t>
      </w:r>
      <w:r w:rsidR="00A76917">
        <w:rPr>
          <w:rFonts w:hint="eastAsia"/>
        </w:rPr>
        <w:t>的</w:t>
      </w:r>
      <w:r w:rsidR="0014687F">
        <w:rPr>
          <w:rFonts w:hint="eastAsia"/>
        </w:rPr>
        <w:t>印花税</w:t>
      </w:r>
      <w:r w:rsidR="00095FE0">
        <w:rPr>
          <w:rFonts w:hint="eastAsia"/>
        </w:rPr>
        <w:t>，可有效抑制</w:t>
      </w:r>
      <w:r w:rsidR="000201E5">
        <w:rPr>
          <w:rFonts w:hint="eastAsia"/>
        </w:rPr>
        <w:t>大量</w:t>
      </w:r>
      <w:r w:rsidR="00EE4A65">
        <w:rPr>
          <w:rFonts w:hint="eastAsia"/>
        </w:rPr>
        <w:t>投资者从众行为驱动下的非理性交易</w:t>
      </w:r>
      <w:r w:rsidR="00685C73">
        <w:rPr>
          <w:rFonts w:hint="eastAsia"/>
        </w:rPr>
        <w:t>。</w:t>
      </w:r>
      <w:r w:rsidR="005E3FB1">
        <w:rPr>
          <w:rFonts w:hint="eastAsia"/>
        </w:rPr>
        <w:t>此外，在如今</w:t>
      </w:r>
      <w:r w:rsidR="00E828C1">
        <w:rPr>
          <w:rFonts w:hint="eastAsia"/>
        </w:rPr>
        <w:t>社交网络与媒体不断发展与完善的情况下，</w:t>
      </w:r>
      <w:r w:rsidR="00884E92">
        <w:rPr>
          <w:rFonts w:hint="eastAsia"/>
        </w:rPr>
        <w:t>政府部门可</w:t>
      </w:r>
      <w:r w:rsidR="00AC2FE8">
        <w:rPr>
          <w:rFonts w:hint="eastAsia"/>
        </w:rPr>
        <w:t>选择接入媒体</w:t>
      </w:r>
      <w:r w:rsidR="00AA5DE3">
        <w:rPr>
          <w:rFonts w:hint="eastAsia"/>
        </w:rPr>
        <w:t>，与投资者做</w:t>
      </w:r>
      <w:r w:rsidR="007E42FB">
        <w:rPr>
          <w:rFonts w:hint="eastAsia"/>
        </w:rPr>
        <w:t>更频繁的互动</w:t>
      </w:r>
      <w:r w:rsidR="004247D8">
        <w:rPr>
          <w:rFonts w:hint="eastAsia"/>
        </w:rPr>
        <w:t>，帮助投资者理解新政新</w:t>
      </w:r>
      <w:proofErr w:type="gramStart"/>
      <w:r w:rsidR="004247D8">
        <w:rPr>
          <w:rFonts w:hint="eastAsia"/>
        </w:rPr>
        <w:t>规</w:t>
      </w:r>
      <w:proofErr w:type="gramEnd"/>
      <w:r w:rsidR="00A5185E">
        <w:rPr>
          <w:rFonts w:hint="eastAsia"/>
        </w:rPr>
        <w:t>，</w:t>
      </w:r>
      <w:r w:rsidR="00AD4A37">
        <w:rPr>
          <w:rFonts w:hint="eastAsia"/>
        </w:rPr>
        <w:t>减小虚假信息的传播范围。</w:t>
      </w:r>
    </w:p>
    <w:p w14:paraId="0850A062" w14:textId="57C07FEA" w:rsidR="007F1B1A" w:rsidRDefault="00984579" w:rsidP="00984579">
      <w:pPr>
        <w:pStyle w:val="a0"/>
        <w:spacing w:before="156"/>
      </w:pPr>
      <w:bookmarkStart w:id="54" w:name="_Toc4249732"/>
      <w:r>
        <w:rPr>
          <w:rFonts w:hint="eastAsia"/>
        </w:rPr>
        <w:t>本研究的不足之处</w:t>
      </w:r>
      <w:r w:rsidR="00D55D37">
        <w:rPr>
          <w:rFonts w:hint="eastAsia"/>
        </w:rPr>
        <w:t>与改进方法</w:t>
      </w:r>
      <w:bookmarkEnd w:id="54"/>
    </w:p>
    <w:p w14:paraId="58EFE092" w14:textId="70BA4CAF" w:rsidR="00920E4B" w:rsidRDefault="00E31CCB" w:rsidP="007F1B1A">
      <w:pPr>
        <w:pStyle w:val="ac"/>
        <w:ind w:firstLine="420"/>
      </w:pPr>
      <w:r>
        <w:rPr>
          <w:rFonts w:hint="eastAsia"/>
        </w:rPr>
        <w:t>本文主要</w:t>
      </w:r>
      <w:r w:rsidR="001C1EEC">
        <w:rPr>
          <w:rFonts w:hint="eastAsia"/>
        </w:rPr>
        <w:t>对</w:t>
      </w:r>
      <w:r w:rsidR="00381824">
        <w:rPr>
          <w:rFonts w:hint="eastAsia"/>
        </w:rPr>
        <w:t>日历效应的影响因素</w:t>
      </w:r>
      <w:r w:rsidR="00D22102">
        <w:rPr>
          <w:rFonts w:hint="eastAsia"/>
        </w:rPr>
        <w:t>研究</w:t>
      </w:r>
      <w:r w:rsidR="00386557">
        <w:rPr>
          <w:rFonts w:hint="eastAsia"/>
        </w:rPr>
        <w:t>采用</w:t>
      </w:r>
      <w:r w:rsidR="004504E0">
        <w:rPr>
          <w:rFonts w:hint="eastAsia"/>
        </w:rPr>
        <w:t>是</w:t>
      </w:r>
      <w:r w:rsidR="00894278">
        <w:rPr>
          <w:rFonts w:hint="eastAsia"/>
        </w:rPr>
        <w:t>以</w:t>
      </w:r>
      <w:r w:rsidR="003F01CB">
        <w:rPr>
          <w:rFonts w:hint="eastAsia"/>
        </w:rPr>
        <w:t>代理变量量化各类</w:t>
      </w:r>
      <w:r w:rsidR="00E62203">
        <w:rPr>
          <w:rFonts w:hint="eastAsia"/>
        </w:rPr>
        <w:t>定性因素</w:t>
      </w:r>
      <w:r w:rsidR="005027AF">
        <w:rPr>
          <w:rFonts w:hint="eastAsia"/>
        </w:rPr>
        <w:t>并</w:t>
      </w:r>
      <w:r w:rsidR="0015578E">
        <w:rPr>
          <w:rFonts w:hint="eastAsia"/>
        </w:rPr>
        <w:t>根据</w:t>
      </w:r>
      <w:r w:rsidR="005027AF">
        <w:rPr>
          <w:rFonts w:hint="eastAsia"/>
        </w:rPr>
        <w:t>交互项</w:t>
      </w:r>
      <w:r w:rsidR="00D8404E">
        <w:rPr>
          <w:rFonts w:hint="eastAsia"/>
        </w:rPr>
        <w:t>系数得到结论</w:t>
      </w:r>
      <w:r w:rsidR="00765A21">
        <w:rPr>
          <w:rFonts w:hint="eastAsia"/>
        </w:rPr>
        <w:t>的</w:t>
      </w:r>
      <w:r w:rsidR="00A76CD4">
        <w:rPr>
          <w:rFonts w:hint="eastAsia"/>
        </w:rPr>
        <w:t>方法</w:t>
      </w:r>
      <w:r w:rsidR="000E13AC">
        <w:rPr>
          <w:rFonts w:hint="eastAsia"/>
        </w:rPr>
        <w:t>，</w:t>
      </w:r>
      <w:r w:rsidR="00E032A8">
        <w:rPr>
          <w:rFonts w:hint="eastAsia"/>
        </w:rPr>
        <w:t>采用代理变量与交互</w:t>
      </w:r>
      <w:r w:rsidR="00342053">
        <w:rPr>
          <w:rFonts w:hint="eastAsia"/>
        </w:rPr>
        <w:t>项实则存在一些不足</w:t>
      </w:r>
      <w:r w:rsidR="008B4D35">
        <w:rPr>
          <w:rFonts w:hint="eastAsia"/>
        </w:rPr>
        <w:t>。</w:t>
      </w:r>
    </w:p>
    <w:p w14:paraId="0B069F64" w14:textId="62F97FCE" w:rsidR="002976F2" w:rsidRDefault="00BC69FB" w:rsidP="007F1B1A">
      <w:pPr>
        <w:pStyle w:val="ac"/>
        <w:ind w:firstLine="420"/>
      </w:pPr>
      <w:r>
        <w:rPr>
          <w:rFonts w:hint="eastAsia"/>
        </w:rPr>
        <w:t>从</w:t>
      </w:r>
      <w:r w:rsidR="00E20FAB">
        <w:rPr>
          <w:rFonts w:hint="eastAsia"/>
        </w:rPr>
        <w:t>实证研究的具体方法</w:t>
      </w:r>
      <w:r>
        <w:rPr>
          <w:rFonts w:hint="eastAsia"/>
        </w:rPr>
        <w:t>看</w:t>
      </w:r>
      <w:r w:rsidR="00585EC0">
        <w:rPr>
          <w:rFonts w:hint="eastAsia"/>
        </w:rPr>
        <w:t>，未能采取更直接的方式</w:t>
      </w:r>
      <w:r w:rsidR="006A3840">
        <w:rPr>
          <w:rFonts w:hint="eastAsia"/>
        </w:rPr>
        <w:t>探究能够影响日历效应的</w:t>
      </w:r>
      <w:r w:rsidR="00230030">
        <w:rPr>
          <w:rFonts w:hint="eastAsia"/>
        </w:rPr>
        <w:t>因素</w:t>
      </w:r>
      <w:r w:rsidR="00767B35">
        <w:rPr>
          <w:rFonts w:hint="eastAsia"/>
        </w:rPr>
        <w:t>，</w:t>
      </w:r>
      <w:r w:rsidR="00FC2210">
        <w:rPr>
          <w:rFonts w:hint="eastAsia"/>
        </w:rPr>
        <w:t>将日历效应</w:t>
      </w:r>
      <w:r w:rsidR="008A6B1E">
        <w:rPr>
          <w:rFonts w:hint="eastAsia"/>
        </w:rPr>
        <w:t>设计为</w:t>
      </w:r>
      <w:proofErr w:type="gramStart"/>
      <w:r w:rsidR="008A6B1E">
        <w:rPr>
          <w:rFonts w:hint="eastAsia"/>
        </w:rPr>
        <w:t>普通回归</w:t>
      </w:r>
      <w:proofErr w:type="gramEnd"/>
      <w:r w:rsidR="008A6B1E">
        <w:rPr>
          <w:rFonts w:hint="eastAsia"/>
        </w:rPr>
        <w:t>模型或者联合估计模型的被解释变量可能会有更加清晰的结果</w:t>
      </w:r>
      <w:r w:rsidR="002976F2">
        <w:rPr>
          <w:rFonts w:hint="eastAsia"/>
        </w:rPr>
        <w:t>。</w:t>
      </w:r>
      <w:r w:rsidR="004A69A9">
        <w:rPr>
          <w:rFonts w:hint="eastAsia"/>
        </w:rPr>
        <w:t>具体改进</w:t>
      </w:r>
      <w:r w:rsidR="001E7616">
        <w:rPr>
          <w:rFonts w:hint="eastAsia"/>
        </w:rPr>
        <w:t>方法可能为</w:t>
      </w:r>
      <w:r w:rsidR="00675DC2">
        <w:rPr>
          <w:rFonts w:hint="eastAsia"/>
        </w:rPr>
        <w:t>：</w:t>
      </w:r>
      <w:r w:rsidR="000B2133">
        <w:rPr>
          <w:rFonts w:hint="eastAsia"/>
        </w:rPr>
        <w:t>识别随时间变动的日历效应</w:t>
      </w:r>
      <w:r w:rsidR="00F26C54">
        <w:rPr>
          <w:rFonts w:hint="eastAsia"/>
        </w:rPr>
        <w:t>后将其设计为被解释变量的形式</w:t>
      </w:r>
      <w:r w:rsidR="00441F09">
        <w:rPr>
          <w:rFonts w:hint="eastAsia"/>
        </w:rPr>
        <w:t>，并选用其他解释因素对结果进行回归估计</w:t>
      </w:r>
      <w:r w:rsidR="000F709B">
        <w:rPr>
          <w:rFonts w:hint="eastAsia"/>
        </w:rPr>
        <w:t>或其他建模估计</w:t>
      </w:r>
      <w:r w:rsidR="009A78E6">
        <w:rPr>
          <w:rFonts w:hint="eastAsia"/>
        </w:rPr>
        <w:t>具体的影响效果</w:t>
      </w:r>
      <w:r w:rsidR="00AB16C5">
        <w:rPr>
          <w:rFonts w:hint="eastAsia"/>
        </w:rPr>
        <w:t>，</w:t>
      </w:r>
      <w:r w:rsidR="00F978D8">
        <w:rPr>
          <w:rFonts w:hint="eastAsia"/>
        </w:rPr>
        <w:t>这一改进方法的难点在于确保</w:t>
      </w:r>
      <w:r w:rsidR="00644CC5">
        <w:rPr>
          <w:rFonts w:hint="eastAsia"/>
        </w:rPr>
        <w:t>在日历效应影响因素中作为被解释变量的日历效应与检验出的日历效应需具有一致性</w:t>
      </w:r>
      <w:r w:rsidR="005A6427">
        <w:rPr>
          <w:rFonts w:hint="eastAsia"/>
        </w:rPr>
        <w:t>。</w:t>
      </w:r>
    </w:p>
    <w:p w14:paraId="0F8E02ED" w14:textId="7369F33C" w:rsidR="00A6294D" w:rsidRDefault="00BD2D14" w:rsidP="00A6294D">
      <w:pPr>
        <w:pStyle w:val="ac"/>
        <w:ind w:firstLine="420"/>
      </w:pPr>
      <w:r>
        <w:rPr>
          <w:rFonts w:hint="eastAsia"/>
        </w:rPr>
        <w:t>从变量设计看</w:t>
      </w:r>
      <w:r w:rsidR="00C6140D">
        <w:rPr>
          <w:rFonts w:hint="eastAsia"/>
        </w:rPr>
        <w:t>，代理变量</w:t>
      </w:r>
      <w:r w:rsidR="006807A2">
        <w:rPr>
          <w:rFonts w:hint="eastAsia"/>
        </w:rPr>
        <w:t>能否很好地代表对应的定性因素十分重要</w:t>
      </w:r>
      <w:r w:rsidR="00327253">
        <w:rPr>
          <w:rFonts w:hint="eastAsia"/>
        </w:rPr>
        <w:t>，会直接影响实证研究结果</w:t>
      </w:r>
      <w:r w:rsidR="00CC2489">
        <w:rPr>
          <w:rFonts w:hint="eastAsia"/>
        </w:rPr>
        <w:t>，</w:t>
      </w:r>
      <w:r w:rsidR="006B284B">
        <w:rPr>
          <w:rFonts w:hint="eastAsia"/>
        </w:rPr>
        <w:t>本文所选用的代理变量</w:t>
      </w:r>
      <w:r w:rsidR="00334C67">
        <w:rPr>
          <w:rFonts w:hint="eastAsia"/>
        </w:rPr>
        <w:t>尽量符合理论因素中的各类特点</w:t>
      </w:r>
      <w:r w:rsidR="00904518">
        <w:rPr>
          <w:rFonts w:hint="eastAsia"/>
        </w:rPr>
        <w:t>，但依然与实际期望的结果有一定偏差</w:t>
      </w:r>
      <w:r w:rsidR="00920E4B">
        <w:rPr>
          <w:rFonts w:hint="eastAsia"/>
        </w:rPr>
        <w:t>。</w:t>
      </w:r>
      <w:r w:rsidR="00971902">
        <w:rPr>
          <w:rFonts w:hint="eastAsia"/>
        </w:rPr>
        <w:t>例如</w:t>
      </w:r>
      <w:r w:rsidR="009E270E">
        <w:rPr>
          <w:rFonts w:hint="eastAsia"/>
        </w:rPr>
        <w:t>投资者情绪因素中</w:t>
      </w:r>
      <w:r w:rsidR="00E85D15">
        <w:rPr>
          <w:rFonts w:hint="eastAsia"/>
        </w:rPr>
        <w:t>，与智能手机相关的因素</w:t>
      </w:r>
      <w:r w:rsidR="007003C4">
        <w:rPr>
          <w:rFonts w:hint="eastAsia"/>
        </w:rPr>
        <w:t>可能具有更好的代理能力</w:t>
      </w:r>
      <w:r w:rsidR="009463D5">
        <w:rPr>
          <w:rFonts w:hint="eastAsia"/>
        </w:rPr>
        <w:t>，智能手机作为一个</w:t>
      </w:r>
      <w:r w:rsidR="00B03C12">
        <w:rPr>
          <w:rFonts w:hint="eastAsia"/>
        </w:rPr>
        <w:t>能以各种形式</w:t>
      </w:r>
      <w:r w:rsidR="00162077">
        <w:rPr>
          <w:rFonts w:hint="eastAsia"/>
        </w:rPr>
        <w:t>传播与接收信息的</w:t>
      </w:r>
      <w:r w:rsidR="001C6A59">
        <w:rPr>
          <w:rFonts w:hint="eastAsia"/>
        </w:rPr>
        <w:t>社交</w:t>
      </w:r>
      <w:r w:rsidR="00162077">
        <w:rPr>
          <w:rFonts w:hint="eastAsia"/>
        </w:rPr>
        <w:t>工具</w:t>
      </w:r>
      <w:r w:rsidR="00851D19">
        <w:rPr>
          <w:rFonts w:hint="eastAsia"/>
        </w:rPr>
        <w:t>极大增强了人类</w:t>
      </w:r>
      <w:r w:rsidR="00874211">
        <w:rPr>
          <w:rFonts w:hint="eastAsia"/>
        </w:rPr>
        <w:t>交互效率</w:t>
      </w:r>
      <w:r w:rsidR="00E962DF">
        <w:rPr>
          <w:rFonts w:hint="eastAsia"/>
        </w:rPr>
        <w:t>，诸如券商APP、</w:t>
      </w:r>
      <w:r w:rsidR="001B090D">
        <w:rPr>
          <w:rFonts w:hint="eastAsia"/>
        </w:rPr>
        <w:t>股票</w:t>
      </w:r>
      <w:proofErr w:type="gramStart"/>
      <w:r w:rsidR="00A075EE">
        <w:rPr>
          <w:rFonts w:hint="eastAsia"/>
        </w:rPr>
        <w:t>相关</w:t>
      </w:r>
      <w:r w:rsidR="001B090D">
        <w:rPr>
          <w:rFonts w:hint="eastAsia"/>
        </w:rPr>
        <w:t>贴吧</w:t>
      </w:r>
      <w:r w:rsidR="0062548D">
        <w:rPr>
          <w:rFonts w:hint="eastAsia"/>
        </w:rPr>
        <w:t>与</w:t>
      </w:r>
      <w:proofErr w:type="gramEnd"/>
      <w:r w:rsidR="0062548D">
        <w:rPr>
          <w:rFonts w:hint="eastAsia"/>
        </w:rPr>
        <w:t>论坛</w:t>
      </w:r>
      <w:r w:rsidR="00A6294D">
        <w:rPr>
          <w:rFonts w:hint="eastAsia"/>
        </w:rPr>
        <w:t>、金融资讯APP、股票</w:t>
      </w:r>
      <w:proofErr w:type="gramStart"/>
      <w:r w:rsidR="00A6294D">
        <w:rPr>
          <w:rFonts w:hint="eastAsia"/>
        </w:rPr>
        <w:t>相关微博</w:t>
      </w:r>
      <w:proofErr w:type="gramEnd"/>
      <w:r w:rsidR="00965508">
        <w:rPr>
          <w:rFonts w:hint="eastAsia"/>
        </w:rPr>
        <w:t>等</w:t>
      </w:r>
      <w:r w:rsidR="00287777">
        <w:rPr>
          <w:rFonts w:hint="eastAsia"/>
        </w:rPr>
        <w:t>，该类软件在智能手机上对于</w:t>
      </w:r>
      <w:r w:rsidR="003F357E">
        <w:rPr>
          <w:rFonts w:hint="eastAsia"/>
        </w:rPr>
        <w:t>信息</w:t>
      </w:r>
      <w:r w:rsidR="000347EF">
        <w:rPr>
          <w:rFonts w:hint="eastAsia"/>
        </w:rPr>
        <w:t>的</w:t>
      </w:r>
      <w:r w:rsidR="00287777">
        <w:rPr>
          <w:rFonts w:hint="eastAsia"/>
        </w:rPr>
        <w:t>传播效率</w:t>
      </w:r>
      <w:r w:rsidR="005937F8">
        <w:rPr>
          <w:rFonts w:hint="eastAsia"/>
        </w:rPr>
        <w:t>与口头传播相近</w:t>
      </w:r>
      <w:r w:rsidR="00A35E9E">
        <w:rPr>
          <w:rFonts w:hint="eastAsia"/>
        </w:rPr>
        <w:t>，具有</w:t>
      </w:r>
      <w:r w:rsidR="00EB26DB">
        <w:rPr>
          <w:rFonts w:hint="eastAsia"/>
        </w:rPr>
        <w:t>传播</w:t>
      </w:r>
      <w:r w:rsidR="00A35E9E">
        <w:rPr>
          <w:rFonts w:hint="eastAsia"/>
        </w:rPr>
        <w:t>速度极快</w:t>
      </w:r>
      <w:r w:rsidR="00B81C2F">
        <w:rPr>
          <w:rFonts w:hint="eastAsia"/>
        </w:rPr>
        <w:t>、</w:t>
      </w:r>
      <w:r w:rsidR="00EB26DB">
        <w:rPr>
          <w:rFonts w:hint="eastAsia"/>
        </w:rPr>
        <w:t>在不同人群间传播无阻的特点</w:t>
      </w:r>
      <w:r w:rsidR="00530FE4">
        <w:rPr>
          <w:rFonts w:hint="eastAsia"/>
        </w:rPr>
        <w:t>，这无疑加重了个体投资者的从众行为</w:t>
      </w:r>
      <w:r w:rsidR="00B71580">
        <w:rPr>
          <w:rFonts w:hint="eastAsia"/>
        </w:rPr>
        <w:t>与思想传染</w:t>
      </w:r>
      <w:r w:rsidR="000005FC">
        <w:rPr>
          <w:rFonts w:hint="eastAsia"/>
        </w:rPr>
        <w:t>，造成非理性投资情绪</w:t>
      </w:r>
      <w:r w:rsidR="002A065F">
        <w:rPr>
          <w:rFonts w:hint="eastAsia"/>
        </w:rPr>
        <w:t>；</w:t>
      </w:r>
      <w:r w:rsidR="001D5B7B">
        <w:rPr>
          <w:rFonts w:hint="eastAsia"/>
        </w:rPr>
        <w:t>智能手机上的股票交易十分方便、快捷</w:t>
      </w:r>
      <w:r w:rsidR="009050DB">
        <w:rPr>
          <w:rFonts w:hint="eastAsia"/>
        </w:rPr>
        <w:t>，这进一步降低了投资者的准入门槛与投资决策时间</w:t>
      </w:r>
      <w:r w:rsidR="005D0D2C">
        <w:rPr>
          <w:rFonts w:hint="eastAsia"/>
        </w:rPr>
        <w:t>，容易</w:t>
      </w:r>
      <w:r w:rsidR="00BA7245">
        <w:rPr>
          <w:rFonts w:hint="eastAsia"/>
        </w:rPr>
        <w:t>做出</w:t>
      </w:r>
      <w:r w:rsidR="005D0D2C">
        <w:rPr>
          <w:rFonts w:hint="eastAsia"/>
        </w:rPr>
        <w:t>更多非理性决策</w:t>
      </w:r>
      <w:r w:rsidR="00552034">
        <w:rPr>
          <w:rFonts w:hint="eastAsia"/>
        </w:rPr>
        <w:t>，造成市场更大的异常波动</w:t>
      </w:r>
      <w:r w:rsidR="000628E1">
        <w:rPr>
          <w:rFonts w:hint="eastAsia"/>
        </w:rPr>
        <w:t>。</w:t>
      </w:r>
      <w:r w:rsidR="00A80AB4">
        <w:rPr>
          <w:rFonts w:hint="eastAsia"/>
        </w:rPr>
        <w:t>该数据具有更好的拟合投资者情绪因素中的非理性</w:t>
      </w:r>
      <w:r w:rsidR="00C95FD6">
        <w:rPr>
          <w:rFonts w:hint="eastAsia"/>
        </w:rPr>
        <w:t>、盲目</w:t>
      </w:r>
      <w:r w:rsidR="00A80AB4">
        <w:rPr>
          <w:rFonts w:hint="eastAsia"/>
        </w:rPr>
        <w:t>程度与从众行为的能力</w:t>
      </w:r>
      <w:r w:rsidR="00C95FD6">
        <w:rPr>
          <w:rFonts w:hint="eastAsia"/>
        </w:rPr>
        <w:t>，</w:t>
      </w:r>
      <w:r w:rsidR="000628E1">
        <w:rPr>
          <w:rFonts w:hint="eastAsia"/>
        </w:rPr>
        <w:t>但这一数据对于本人来说具有一定的获取难度</w:t>
      </w:r>
      <w:r w:rsidR="00811647">
        <w:rPr>
          <w:rFonts w:hint="eastAsia"/>
        </w:rPr>
        <w:t>。</w:t>
      </w:r>
    </w:p>
    <w:p w14:paraId="42A541B4" w14:textId="20072131" w:rsidR="00CF7BFD" w:rsidRDefault="00CF7BFD" w:rsidP="00A6294D">
      <w:pPr>
        <w:pStyle w:val="ac"/>
        <w:ind w:firstLine="420"/>
      </w:pPr>
      <w:r>
        <w:rPr>
          <w:rFonts w:hint="eastAsia"/>
        </w:rPr>
        <w:t>将以上问题解决</w:t>
      </w:r>
      <w:r w:rsidR="00D83816">
        <w:rPr>
          <w:rFonts w:hint="eastAsia"/>
        </w:rPr>
        <w:t>后，本研究主题</w:t>
      </w:r>
      <w:r w:rsidR="00986B8D">
        <w:rPr>
          <w:rFonts w:hint="eastAsia"/>
        </w:rPr>
        <w:t>可得到进一步完善</w:t>
      </w:r>
      <w:r w:rsidR="00807D0C">
        <w:rPr>
          <w:rFonts w:hint="eastAsia"/>
        </w:rPr>
        <w:t>——获得更直接的日历效应影响因素</w:t>
      </w:r>
      <w:r w:rsidR="0088365A">
        <w:rPr>
          <w:rFonts w:hint="eastAsia"/>
        </w:rPr>
        <w:t>，并进一步进行因果推断</w:t>
      </w:r>
      <w:r w:rsidR="00127895">
        <w:rPr>
          <w:rFonts w:hint="eastAsia"/>
        </w:rPr>
        <w:t>，从实证中找到产生日历效应的原因</w:t>
      </w:r>
      <w:r w:rsidR="00584CE7">
        <w:rPr>
          <w:rFonts w:hint="eastAsia"/>
        </w:rPr>
        <w:t>；</w:t>
      </w:r>
      <w:r w:rsidR="000D28A3">
        <w:rPr>
          <w:rFonts w:hint="eastAsia"/>
        </w:rPr>
        <w:t>运用</w:t>
      </w:r>
      <w:r w:rsidR="002A16BD">
        <w:rPr>
          <w:rFonts w:hint="eastAsia"/>
        </w:rPr>
        <w:t>更精确的</w:t>
      </w:r>
      <w:r w:rsidR="00A812E1">
        <w:rPr>
          <w:rFonts w:hint="eastAsia"/>
        </w:rPr>
        <w:t>影响因素代理变量</w:t>
      </w:r>
      <w:r w:rsidR="005C57BE">
        <w:rPr>
          <w:rFonts w:hint="eastAsia"/>
        </w:rPr>
        <w:t>以获得</w:t>
      </w:r>
      <w:r w:rsidR="00561BE3">
        <w:rPr>
          <w:rFonts w:hint="eastAsia"/>
        </w:rPr>
        <w:t>与研究主题更贴切的结论</w:t>
      </w:r>
      <w:r w:rsidR="00503997">
        <w:rPr>
          <w:rFonts w:hint="eastAsia"/>
        </w:rPr>
        <w:t>。</w:t>
      </w:r>
    </w:p>
    <w:p w14:paraId="4C910BDF" w14:textId="53E897EE" w:rsidR="00B2740E" w:rsidRDefault="00B2740E" w:rsidP="00706E3C">
      <w:pPr>
        <w:pStyle w:val="a0"/>
        <w:spacing w:before="156"/>
      </w:pPr>
      <w:bookmarkStart w:id="55" w:name="_Toc4249733"/>
      <w:r>
        <w:rPr>
          <w:rFonts w:hint="eastAsia"/>
        </w:rPr>
        <w:t>初稿待补充内容</w:t>
      </w:r>
      <w:r w:rsidR="003A3793">
        <w:rPr>
          <w:rFonts w:hint="eastAsia"/>
        </w:rPr>
        <w:t>（后续删除）</w:t>
      </w:r>
      <w:bookmarkEnd w:id="55"/>
    </w:p>
    <w:p w14:paraId="2BB889A3" w14:textId="43DB15D3" w:rsidR="00CA1894" w:rsidRDefault="003A3793" w:rsidP="00EA2FFC">
      <w:pPr>
        <w:pStyle w:val="ac"/>
        <w:ind w:firstLine="420"/>
      </w:pPr>
      <w:r>
        <w:rPr>
          <w:rFonts w:hint="eastAsia"/>
        </w:rPr>
        <w:t>（1）</w:t>
      </w:r>
      <w:r w:rsidR="00A2072B">
        <w:rPr>
          <w:rFonts w:hint="eastAsia"/>
        </w:rPr>
        <w:t>数据分段</w:t>
      </w:r>
      <w:r w:rsidR="00F76B83">
        <w:rPr>
          <w:rFonts w:hint="eastAsia"/>
        </w:rPr>
        <w:t>中隐马尔科夫解码</w:t>
      </w:r>
      <w:r w:rsidR="00D94476">
        <w:rPr>
          <w:rFonts w:hint="eastAsia"/>
        </w:rPr>
        <w:t>问题</w:t>
      </w:r>
      <w:r w:rsidR="0014228E">
        <w:rPr>
          <w:rFonts w:hint="eastAsia"/>
        </w:rPr>
        <w:t>补充；</w:t>
      </w:r>
    </w:p>
    <w:p w14:paraId="46E11DE9" w14:textId="63EC9CEF" w:rsidR="0014228E" w:rsidRDefault="007F18DF" w:rsidP="00EA2FFC">
      <w:pPr>
        <w:pStyle w:val="ac"/>
        <w:ind w:firstLine="420"/>
      </w:pPr>
      <w:r>
        <w:rPr>
          <w:rFonts w:hint="eastAsia"/>
        </w:rPr>
        <w:t>（2）已实现</w:t>
      </w:r>
      <w:proofErr w:type="spellStart"/>
      <w:r>
        <w:rPr>
          <w:rFonts w:hint="eastAsia"/>
        </w:rPr>
        <w:t>Garch</w:t>
      </w:r>
      <w:proofErr w:type="spellEnd"/>
      <w:proofErr w:type="gramStart"/>
      <w:r>
        <w:rPr>
          <w:rFonts w:hint="eastAsia"/>
        </w:rPr>
        <w:t>模型拟极大</w:t>
      </w:r>
      <w:proofErr w:type="gramEnd"/>
      <w:r>
        <w:rPr>
          <w:rFonts w:hint="eastAsia"/>
        </w:rPr>
        <w:t>似然估计函数</w:t>
      </w:r>
      <w:r w:rsidR="00064AA3">
        <w:rPr>
          <w:rFonts w:hint="eastAsia"/>
        </w:rPr>
        <w:t>；</w:t>
      </w:r>
    </w:p>
    <w:p w14:paraId="2EEEC339" w14:textId="1C0A204A" w:rsidR="008734E0" w:rsidRDefault="00064AA3" w:rsidP="00EA2FFC">
      <w:pPr>
        <w:pStyle w:val="ac"/>
        <w:ind w:firstLine="420"/>
      </w:pPr>
      <w:r>
        <w:rPr>
          <w:rFonts w:hint="eastAsia"/>
        </w:rPr>
        <w:t>（3）因素构造中主成分分析结果</w:t>
      </w:r>
      <w:r w:rsidR="008734E0">
        <w:rPr>
          <w:rFonts w:hint="eastAsia"/>
        </w:rPr>
        <w:t>；</w:t>
      </w:r>
    </w:p>
    <w:p w14:paraId="4B8577B2" w14:textId="02F395D0" w:rsidR="00DB645F" w:rsidRPr="00B20034" w:rsidRDefault="00DB645F" w:rsidP="00EA2FFC">
      <w:pPr>
        <w:pStyle w:val="ac"/>
        <w:ind w:firstLine="420"/>
      </w:pPr>
      <w:r>
        <w:rPr>
          <w:rFonts w:hint="eastAsia"/>
        </w:rPr>
        <w:t>（4）理论分析扩充</w:t>
      </w:r>
      <w:r w:rsidR="00912EFB">
        <w:rPr>
          <w:rFonts w:hint="eastAsia"/>
        </w:rPr>
        <w:t>，影响机制、</w:t>
      </w:r>
      <w:r w:rsidR="00662602">
        <w:rPr>
          <w:rFonts w:hint="eastAsia"/>
        </w:rPr>
        <w:t>理论依据</w:t>
      </w:r>
      <w:r w:rsidR="00BF6973">
        <w:rPr>
          <w:rFonts w:hint="eastAsia"/>
        </w:rPr>
        <w:t>；</w:t>
      </w:r>
    </w:p>
    <w:p w14:paraId="34A6757B" w14:textId="77777777" w:rsidR="007F1B1A" w:rsidRDefault="007F1B1A">
      <w:pPr>
        <w:widowControl/>
        <w:jc w:val="left"/>
        <w:rPr>
          <w:rFonts w:ascii="宋体" w:eastAsia="宋体" w:hAnsi="宋体" w:cs="Times New Roman"/>
          <w:szCs w:val="28"/>
        </w:rPr>
      </w:pPr>
      <w:r>
        <w:br w:type="page"/>
      </w:r>
    </w:p>
    <w:p w14:paraId="69786AFD" w14:textId="77777777" w:rsidR="007F1B1A" w:rsidRDefault="007F1B1A" w:rsidP="007F1B1A">
      <w:pPr>
        <w:pStyle w:val="a"/>
        <w:numPr>
          <w:ilvl w:val="0"/>
          <w:numId w:val="0"/>
        </w:numPr>
        <w:jc w:val="both"/>
      </w:pPr>
    </w:p>
    <w:p w14:paraId="23B4FCCF" w14:textId="4832CAEE" w:rsidR="003C294E" w:rsidRDefault="007F1B1A" w:rsidP="003C294E">
      <w:pPr>
        <w:pStyle w:val="a"/>
        <w:numPr>
          <w:ilvl w:val="0"/>
          <w:numId w:val="0"/>
        </w:numPr>
      </w:pPr>
      <w:bookmarkStart w:id="56" w:name="_Toc4249734"/>
      <w:r>
        <w:t>参考文献</w:t>
      </w:r>
      <w:bookmarkEnd w:id="56"/>
    </w:p>
    <w:p w14:paraId="6C11B236" w14:textId="683F47C0" w:rsidR="003C294E" w:rsidRDefault="003C294E" w:rsidP="003C294E">
      <w:pPr>
        <w:pStyle w:val="a"/>
        <w:numPr>
          <w:ilvl w:val="0"/>
          <w:numId w:val="0"/>
        </w:numPr>
        <w:jc w:val="both"/>
      </w:pPr>
    </w:p>
    <w:p w14:paraId="4F76AADE" w14:textId="6245A8C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fldChar w:fldCharType="begin"/>
      </w:r>
      <w:r>
        <w:instrText xml:space="preserve"> ADDIN ZOTERO_BIBL {"uncited":[],"omitted":[],"custom":[]} CSL_BIBLIOGRAPHY </w:instrText>
      </w:r>
      <w:r>
        <w:fldChar w:fldCharType="separate"/>
      </w:r>
      <w:r w:rsidRPr="00647167">
        <w:rPr>
          <w:rFonts w:ascii="Times New Roman" w:hAnsi="Times New Roman" w:cs="Times New Roman"/>
          <w:kern w:val="0"/>
          <w:szCs w:val="21"/>
        </w:rPr>
        <w:t>SULLIVAN R, TIMMERMANN A, WHITE H</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Dangers of data mining: The case of calendar effects in stock returns[J]. Journal of Econometrics, 2001, 105(1): 249–286.</w:t>
      </w:r>
    </w:p>
    <w:p w14:paraId="1685EC2E" w14:textId="265D851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ENGLE R F</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Autoregressive Conditional Heteroscedasticity with Estimates of the Variance of United Kingdom Inflation[J]. Econometrica, 1982, 50(4): 987–1007.</w:t>
      </w:r>
    </w:p>
    <w:p w14:paraId="2AC258E9" w14:textId="7CA2E44C"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BOLLERSLEV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Generalized autoregressive conditional heteroskedasticity[J]. Journal of Econometrics, 1986, 31(3): 307–327.</w:t>
      </w:r>
    </w:p>
    <w:p w14:paraId="7CD99EF5" w14:textId="6F598283"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NELSON D B</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Conditional Heteroskedasticity in Asset Returns: A New Approach[J]. Econometrica, 1991, 59(2): 347–370.</w:t>
      </w:r>
    </w:p>
    <w:p w14:paraId="43B425AC" w14:textId="4B24AF6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GLOSTEN L R, JAGANNATHAN R, RUNKLE D E</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On the Relation between the Expected Value and the Volatility of the Nominal Excess Return on Stocks[J]. The Journal of Finance, 1993, 48(5): 1779–1801.</w:t>
      </w:r>
    </w:p>
    <w:p w14:paraId="71161D4F" w14:textId="59B2F1B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HANSEN P R, HUANG Z, SHEK H H</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Realized GARCH: a joint model for returns and realized measures of volatility[J]. Journal of Applied Econometrics, 2011, 27(6): 877–906.</w:t>
      </w:r>
    </w:p>
    <w:p w14:paraId="786F5A21" w14:textId="4280CA9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ANDERSEN T G, BOLLERSLEV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Answering the Skeptics: Yes, Standard Volatility Models do Provide Accurate Forecasts[J]. International Economic Review, 1998, 39(4): 885–905.</w:t>
      </w:r>
    </w:p>
    <w:p w14:paraId="62E19CB2" w14:textId="1D9238FA"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CHRISTOFFERSEN P, JACOBS K, MIMOUNI K</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Volatility Dynamics for the S&amp;P500: Evidence from Realized Volatility, Daily Returns, and Option Prices[J]. The Review of Financial Studies, 2010, 23(8): 3141–3189.</w:t>
      </w:r>
    </w:p>
    <w:p w14:paraId="04454A7C" w14:textId="64BE6C3B"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FIELDS M J</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Stock Prices: A Problem in Verification[J]. The Journal of Business of the University of Chicago, 1931, 4(4): 415–418.</w:t>
      </w:r>
    </w:p>
    <w:p w14:paraId="71472726" w14:textId="72880E0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CROSS F</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The Behavior of Stock Prices on Fridays and Mondays[J]. Financial Analysts Journal, 1973, 29(6): 67–69.</w:t>
      </w:r>
    </w:p>
    <w:p w14:paraId="51B5CE2C" w14:textId="5A9018F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FRENCH K R</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Stock returns and the weekend effect[J]. Journal of Financial Economics, 1980, 8(1): 55–69.</w:t>
      </w:r>
    </w:p>
    <w:p w14:paraId="46B34114" w14:textId="397B19E5"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GIBBONS M R, HESS P</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Day of the Week Effects and Asset Returns[J]. The Journal of Business, 1981, 54(4): 579–596.</w:t>
      </w:r>
    </w:p>
    <w:p w14:paraId="65D486F6" w14:textId="25D3A2E6"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LAKONISHOK J, LEVI M</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Weekend Effects on Stock Returns: A Note[J]. The Journal of Finance, 1982, 37(3): 883–889.</w:t>
      </w:r>
    </w:p>
    <w:p w14:paraId="254A7E62" w14:textId="4EBDCE6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ARIEL R A</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 monthly effect in stock returns[J]. Journal of Financial Economics, 1987, 18(1): 161–174.</w:t>
      </w:r>
    </w:p>
    <w:p w14:paraId="35DF4879" w14:textId="3E97823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LAKONISHOK J, SMIDT S</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Are Seasonal Anomalies Real? A Ninety-Year Perspective[J]. The Review of Financial Studies, 1988, 1(4): 403–425.</w:t>
      </w:r>
    </w:p>
    <w:p w14:paraId="51EC1FC0" w14:textId="7364AE0F"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CHOUDHRY T</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Day of the week effect in emerging Asian stock markets: evidence from the GARCH model[J]. Applied Financial Economics, 2000, 10(3): 235–242.</w:t>
      </w:r>
    </w:p>
    <w:p w14:paraId="6A8AE1C3" w14:textId="736CBAC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TONG W</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International evidence on weekend anomalies[J]. Journal of Financial Research, 2000, 23(4): 495–522.</w:t>
      </w:r>
    </w:p>
    <w:p w14:paraId="6D03EDF3" w14:textId="64C86D93"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BERUMENT H, KIYMAZ H</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 xml:space="preserve">The day of the week effect on stock market volatility[J]. </w:t>
      </w:r>
      <w:r w:rsidRPr="00647167">
        <w:rPr>
          <w:rFonts w:ascii="Times New Roman" w:hAnsi="Times New Roman" w:cs="Times New Roman"/>
          <w:kern w:val="0"/>
          <w:szCs w:val="21"/>
        </w:rPr>
        <w:lastRenderedPageBreak/>
        <w:t>Journal of Economics and Finance, 2001, 25(2): 181–193.</w:t>
      </w:r>
    </w:p>
    <w:p w14:paraId="4ACC63A3" w14:textId="151D5EBC"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WORTHINGTON A C</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The decline of calendar seasonality in the Australian stock exchange, 1958–2005[J]. Annals of Finance, 2010, 6(3): 421–433.</w:t>
      </w:r>
    </w:p>
    <w:p w14:paraId="1E172E79" w14:textId="71D3E91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奉立城</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中国股票市场的</w:t>
      </w:r>
      <w:r w:rsidRPr="00647167">
        <w:rPr>
          <w:rFonts w:ascii="Times New Roman" w:hAnsi="Times New Roman" w:cs="Times New Roman"/>
          <w:kern w:val="0"/>
          <w:szCs w:val="21"/>
        </w:rPr>
        <w:t>“</w:t>
      </w:r>
      <w:r w:rsidRPr="00647167">
        <w:rPr>
          <w:rFonts w:ascii="Times New Roman" w:hAnsi="Times New Roman" w:cs="Times New Roman"/>
          <w:kern w:val="0"/>
          <w:szCs w:val="21"/>
        </w:rPr>
        <w:t>周内效应</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经济研究</w:t>
      </w:r>
      <w:r w:rsidRPr="00647167">
        <w:rPr>
          <w:rFonts w:ascii="Times New Roman" w:hAnsi="Times New Roman" w:cs="Times New Roman"/>
          <w:kern w:val="0"/>
          <w:szCs w:val="21"/>
        </w:rPr>
        <w:t>, 2000(11): 50–57.</w:t>
      </w:r>
    </w:p>
    <w:p w14:paraId="7A5E8BA8" w14:textId="0F3CE35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陈超钱苹</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w:t>
      </w:r>
      <w:r w:rsidRPr="00647167">
        <w:rPr>
          <w:rFonts w:ascii="Times New Roman" w:hAnsi="Times New Roman" w:cs="Times New Roman"/>
          <w:kern w:val="0"/>
          <w:szCs w:val="21"/>
        </w:rPr>
        <w:t>“</w:t>
      </w:r>
      <w:r w:rsidRPr="00647167">
        <w:rPr>
          <w:rFonts w:ascii="Times New Roman" w:hAnsi="Times New Roman" w:cs="Times New Roman"/>
          <w:kern w:val="0"/>
          <w:szCs w:val="21"/>
        </w:rPr>
        <w:t>周内效应</w:t>
      </w:r>
      <w:r w:rsidRPr="00647167">
        <w:rPr>
          <w:rFonts w:ascii="Times New Roman" w:hAnsi="Times New Roman" w:cs="Times New Roman"/>
          <w:kern w:val="0"/>
          <w:szCs w:val="21"/>
        </w:rPr>
        <w:t>”</w:t>
      </w:r>
      <w:r w:rsidRPr="00647167">
        <w:rPr>
          <w:rFonts w:ascii="Times New Roman" w:hAnsi="Times New Roman" w:cs="Times New Roman"/>
          <w:kern w:val="0"/>
          <w:szCs w:val="21"/>
        </w:rPr>
        <w:t>再检验</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经济科学</w:t>
      </w:r>
      <w:r w:rsidRPr="00647167">
        <w:rPr>
          <w:rFonts w:ascii="Times New Roman" w:hAnsi="Times New Roman" w:cs="Times New Roman"/>
          <w:kern w:val="0"/>
          <w:szCs w:val="21"/>
        </w:rPr>
        <w:t>, 2002(01): 85–91.</w:t>
      </w:r>
    </w:p>
    <w:p w14:paraId="1820929C" w14:textId="1978EA12"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赵留彦</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王一鸣</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中国股市收益率的时变方差与周内效应</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世界经济</w:t>
      </w:r>
      <w:r w:rsidRPr="00647167">
        <w:rPr>
          <w:rFonts w:ascii="Times New Roman" w:hAnsi="Times New Roman" w:cs="Times New Roman"/>
          <w:kern w:val="0"/>
          <w:szCs w:val="21"/>
        </w:rPr>
        <w:t>, 2004(01): 51–61.</w:t>
      </w:r>
    </w:p>
    <w:p w14:paraId="34A537C6" w14:textId="15837BB8"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张兵</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中国股市日历效应研究</w:t>
      </w:r>
      <w:r w:rsidRPr="00647167">
        <w:rPr>
          <w:rFonts w:ascii="Times New Roman" w:hAnsi="Times New Roman" w:cs="Times New Roman"/>
          <w:kern w:val="0"/>
          <w:szCs w:val="21"/>
        </w:rPr>
        <w:t>:</w:t>
      </w:r>
      <w:r w:rsidRPr="00647167">
        <w:rPr>
          <w:rFonts w:ascii="Times New Roman" w:hAnsi="Times New Roman" w:cs="Times New Roman"/>
          <w:kern w:val="0"/>
          <w:szCs w:val="21"/>
        </w:rPr>
        <w:t>基于滚动样本检验的方法</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金融研究</w:t>
      </w:r>
      <w:r w:rsidRPr="00647167">
        <w:rPr>
          <w:rFonts w:ascii="Times New Roman" w:hAnsi="Times New Roman" w:cs="Times New Roman"/>
          <w:kern w:val="0"/>
          <w:szCs w:val="21"/>
        </w:rPr>
        <w:t>, 2005(07): 33–44.</w:t>
      </w:r>
    </w:p>
    <w:p w14:paraId="41597D3F" w14:textId="314B1861"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陆磊</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刘思峰</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中国股票市场具有</w:t>
      </w:r>
      <w:r w:rsidRPr="00647167">
        <w:rPr>
          <w:rFonts w:ascii="Times New Roman" w:hAnsi="Times New Roman" w:cs="Times New Roman"/>
          <w:kern w:val="0"/>
          <w:szCs w:val="21"/>
        </w:rPr>
        <w:t>“</w:t>
      </w:r>
      <w:r w:rsidRPr="00647167">
        <w:rPr>
          <w:rFonts w:ascii="Times New Roman" w:hAnsi="Times New Roman" w:cs="Times New Roman"/>
          <w:kern w:val="0"/>
          <w:szCs w:val="21"/>
        </w:rPr>
        <w:t>节日效应</w:t>
      </w:r>
      <w:r w:rsidRPr="00647167">
        <w:rPr>
          <w:rFonts w:ascii="Times New Roman" w:hAnsi="Times New Roman" w:cs="Times New Roman"/>
          <w:kern w:val="0"/>
          <w:szCs w:val="21"/>
        </w:rPr>
        <w:t>”</w:t>
      </w:r>
      <w:r w:rsidRPr="00647167">
        <w:rPr>
          <w:rFonts w:ascii="Times New Roman" w:hAnsi="Times New Roman" w:cs="Times New Roman"/>
          <w:kern w:val="0"/>
          <w:szCs w:val="21"/>
        </w:rPr>
        <w:t>吗</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金融研究</w:t>
      </w:r>
      <w:r w:rsidRPr="00647167">
        <w:rPr>
          <w:rFonts w:ascii="Times New Roman" w:hAnsi="Times New Roman" w:cs="Times New Roman"/>
          <w:kern w:val="0"/>
          <w:szCs w:val="21"/>
        </w:rPr>
        <w:t>, 2008(02): 127–139.</w:t>
      </w:r>
    </w:p>
    <w:p w14:paraId="2126BD52" w14:textId="117F5EA6"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邓金炉</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沪深</w:t>
      </w:r>
      <w:r w:rsidRPr="00647167">
        <w:rPr>
          <w:rFonts w:ascii="Times New Roman" w:hAnsi="Times New Roman" w:cs="Times New Roman"/>
          <w:kern w:val="0"/>
          <w:szCs w:val="21"/>
        </w:rPr>
        <w:t>300</w:t>
      </w:r>
      <w:r w:rsidRPr="00647167">
        <w:rPr>
          <w:rFonts w:ascii="Times New Roman" w:hAnsi="Times New Roman" w:cs="Times New Roman"/>
          <w:kern w:val="0"/>
          <w:szCs w:val="21"/>
        </w:rPr>
        <w:t>指数日历效应实证研究</w:t>
      </w:r>
      <w:r w:rsidRPr="00647167">
        <w:rPr>
          <w:rFonts w:ascii="Times New Roman" w:hAnsi="Times New Roman" w:cs="Times New Roman"/>
          <w:kern w:val="0"/>
          <w:szCs w:val="21"/>
        </w:rPr>
        <w:t xml:space="preserve">[D]. </w:t>
      </w:r>
      <w:r w:rsidRPr="00647167">
        <w:rPr>
          <w:rFonts w:ascii="Times New Roman" w:hAnsi="Times New Roman" w:cs="Times New Roman"/>
          <w:kern w:val="0"/>
          <w:szCs w:val="21"/>
        </w:rPr>
        <w:t>上海师范大学</w:t>
      </w:r>
      <w:r w:rsidRPr="00647167">
        <w:rPr>
          <w:rFonts w:ascii="Times New Roman" w:hAnsi="Times New Roman" w:cs="Times New Roman"/>
          <w:kern w:val="0"/>
          <w:szCs w:val="21"/>
        </w:rPr>
        <w:t>, 2010.</w:t>
      </w:r>
    </w:p>
    <w:p w14:paraId="6639A7B0" w14:textId="728B8504"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韩国文</w:t>
      </w:r>
      <w:r w:rsidRPr="00647167">
        <w:rPr>
          <w:rFonts w:ascii="Times New Roman" w:hAnsi="Times New Roman" w:cs="Times New Roman"/>
          <w:kern w:val="0"/>
          <w:szCs w:val="21"/>
        </w:rPr>
        <w:t xml:space="preserve">, </w:t>
      </w:r>
      <w:r w:rsidRPr="00647167">
        <w:rPr>
          <w:rFonts w:ascii="Times New Roman" w:hAnsi="Times New Roman" w:cs="Times New Roman"/>
          <w:kern w:val="0"/>
          <w:szCs w:val="21"/>
        </w:rPr>
        <w:t>刘安坤</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沪深股市周内效应再检验</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重庆大学学报</w:t>
      </w:r>
      <w:r w:rsidRPr="00647167">
        <w:rPr>
          <w:rFonts w:ascii="Times New Roman" w:hAnsi="Times New Roman" w:cs="Times New Roman"/>
          <w:kern w:val="0"/>
          <w:szCs w:val="21"/>
        </w:rPr>
        <w:t>(</w:t>
      </w:r>
      <w:r w:rsidRPr="00647167">
        <w:rPr>
          <w:rFonts w:ascii="Times New Roman" w:hAnsi="Times New Roman" w:cs="Times New Roman"/>
          <w:kern w:val="0"/>
          <w:szCs w:val="21"/>
        </w:rPr>
        <w:t>社会科学版</w:t>
      </w:r>
      <w:r w:rsidRPr="00647167">
        <w:rPr>
          <w:rFonts w:ascii="Times New Roman" w:hAnsi="Times New Roman" w:cs="Times New Roman"/>
          <w:kern w:val="0"/>
          <w:szCs w:val="21"/>
        </w:rPr>
        <w:t>), 2014, 20(03): 33–41.</w:t>
      </w:r>
    </w:p>
    <w:p w14:paraId="4CE2EDEB" w14:textId="1DE553A9" w:rsidR="00780682" w:rsidRPr="00647167"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Cs w:val="21"/>
        </w:rPr>
      </w:pPr>
      <w:r w:rsidRPr="00647167">
        <w:rPr>
          <w:rFonts w:ascii="Times New Roman" w:hAnsi="Times New Roman" w:cs="Times New Roman"/>
          <w:kern w:val="0"/>
          <w:szCs w:val="21"/>
        </w:rPr>
        <w:t>魏晓然</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我国创业板市场的日历效应及影响因素研究</w:t>
      </w:r>
      <w:r w:rsidRPr="00647167">
        <w:rPr>
          <w:rFonts w:ascii="Times New Roman" w:hAnsi="Times New Roman" w:cs="Times New Roman"/>
          <w:kern w:val="0"/>
          <w:szCs w:val="21"/>
        </w:rPr>
        <w:t xml:space="preserve">[D]. </w:t>
      </w:r>
      <w:r w:rsidRPr="00647167">
        <w:rPr>
          <w:rFonts w:ascii="Times New Roman" w:hAnsi="Times New Roman" w:cs="Times New Roman"/>
          <w:kern w:val="0"/>
          <w:szCs w:val="21"/>
        </w:rPr>
        <w:t>安徽财经大学</w:t>
      </w:r>
      <w:r w:rsidRPr="00647167">
        <w:rPr>
          <w:rFonts w:ascii="Times New Roman" w:hAnsi="Times New Roman" w:cs="Times New Roman"/>
          <w:kern w:val="0"/>
          <w:szCs w:val="21"/>
        </w:rPr>
        <w:t>, 2017.</w:t>
      </w:r>
    </w:p>
    <w:p w14:paraId="38CE2830" w14:textId="56229D0A" w:rsidR="00780682" w:rsidRPr="009E735E" w:rsidRDefault="00780682" w:rsidP="009E735E">
      <w:pPr>
        <w:pStyle w:val="aa"/>
        <w:numPr>
          <w:ilvl w:val="0"/>
          <w:numId w:val="12"/>
        </w:numPr>
        <w:autoSpaceDE w:val="0"/>
        <w:autoSpaceDN w:val="0"/>
        <w:adjustRightInd w:val="0"/>
        <w:ind w:firstLineChars="0"/>
        <w:jc w:val="left"/>
        <w:rPr>
          <w:rFonts w:ascii="Times New Roman" w:hAnsi="Times New Roman" w:cs="Times New Roman"/>
          <w:kern w:val="0"/>
          <w:sz w:val="24"/>
          <w:szCs w:val="24"/>
        </w:rPr>
      </w:pPr>
      <w:r w:rsidRPr="00647167">
        <w:rPr>
          <w:rFonts w:ascii="Times New Roman" w:hAnsi="Times New Roman" w:cs="Times New Roman"/>
          <w:kern w:val="0"/>
          <w:szCs w:val="21"/>
        </w:rPr>
        <w:t>孙仕倩</w:t>
      </w:r>
      <w:r w:rsidR="00501143" w:rsidRPr="00647167">
        <w:rPr>
          <w:rFonts w:ascii="Times New Roman" w:hAnsi="Times New Roman" w:cs="Times New Roman"/>
          <w:kern w:val="0"/>
          <w:szCs w:val="21"/>
        </w:rPr>
        <w:t xml:space="preserve">. </w:t>
      </w:r>
      <w:r w:rsidRPr="00647167">
        <w:rPr>
          <w:rFonts w:ascii="Times New Roman" w:hAnsi="Times New Roman" w:cs="Times New Roman"/>
          <w:kern w:val="0"/>
          <w:szCs w:val="21"/>
        </w:rPr>
        <w:t>基于</w:t>
      </w:r>
      <w:r w:rsidRPr="00647167">
        <w:rPr>
          <w:rFonts w:ascii="Times New Roman" w:hAnsi="Times New Roman" w:cs="Times New Roman"/>
          <w:kern w:val="0"/>
          <w:szCs w:val="21"/>
        </w:rPr>
        <w:t>GARCH</w:t>
      </w:r>
      <w:r w:rsidRPr="00647167">
        <w:rPr>
          <w:rFonts w:ascii="Times New Roman" w:hAnsi="Times New Roman" w:cs="Times New Roman"/>
          <w:kern w:val="0"/>
          <w:szCs w:val="21"/>
        </w:rPr>
        <w:t>族模型的股市日历效应实证研究</w:t>
      </w:r>
      <w:r w:rsidRPr="00647167">
        <w:rPr>
          <w:rFonts w:ascii="Times New Roman" w:hAnsi="Times New Roman" w:cs="Times New Roman"/>
          <w:kern w:val="0"/>
          <w:szCs w:val="21"/>
        </w:rPr>
        <w:t xml:space="preserve">[J]. </w:t>
      </w:r>
      <w:r w:rsidRPr="00647167">
        <w:rPr>
          <w:rFonts w:ascii="Times New Roman" w:hAnsi="Times New Roman" w:cs="Times New Roman"/>
          <w:kern w:val="0"/>
          <w:szCs w:val="21"/>
        </w:rPr>
        <w:t>纳税</w:t>
      </w:r>
      <w:r w:rsidRPr="00647167">
        <w:rPr>
          <w:rFonts w:ascii="Times New Roman" w:hAnsi="Times New Roman" w:cs="Times New Roman"/>
          <w:kern w:val="0"/>
          <w:szCs w:val="21"/>
        </w:rPr>
        <w:t>, 2018(03): 159–160.</w:t>
      </w:r>
    </w:p>
    <w:p w14:paraId="37A443D7" w14:textId="18FAE607" w:rsidR="00CD12B7" w:rsidRDefault="00780682" w:rsidP="00035617">
      <w:pPr>
        <w:pStyle w:val="ac"/>
        <w:ind w:firstLineChars="0" w:firstLine="0"/>
      </w:pPr>
      <w:r>
        <w:fldChar w:fldCharType="end"/>
      </w:r>
    </w:p>
    <w:p w14:paraId="01AE83CD" w14:textId="77777777" w:rsidR="00113B8D" w:rsidRDefault="00113B8D">
      <w:pPr>
        <w:widowControl/>
        <w:jc w:val="left"/>
        <w:rPr>
          <w:rFonts w:ascii="宋体" w:eastAsia="宋体" w:hAnsi="宋体" w:cs="Times New Roman"/>
          <w:szCs w:val="28"/>
        </w:rPr>
      </w:pPr>
      <w:r>
        <w:br w:type="page"/>
      </w:r>
    </w:p>
    <w:p w14:paraId="37672773" w14:textId="77777777" w:rsidR="00E82C6E" w:rsidRDefault="00E82C6E" w:rsidP="00E82C6E">
      <w:pPr>
        <w:pStyle w:val="a"/>
        <w:numPr>
          <w:ilvl w:val="0"/>
          <w:numId w:val="0"/>
        </w:numPr>
        <w:jc w:val="both"/>
      </w:pPr>
    </w:p>
    <w:p w14:paraId="0865D79C" w14:textId="033C0C8D" w:rsidR="00113B8D" w:rsidRDefault="00E82C6E" w:rsidP="00E82C6E">
      <w:pPr>
        <w:pStyle w:val="a"/>
        <w:numPr>
          <w:ilvl w:val="0"/>
          <w:numId w:val="0"/>
        </w:numPr>
      </w:pPr>
      <w:bookmarkStart w:id="57" w:name="_Toc4249735"/>
      <w:r>
        <w:rPr>
          <w:rFonts w:hint="eastAsia"/>
        </w:rPr>
        <w:t>谢辞</w:t>
      </w:r>
      <w:bookmarkEnd w:id="57"/>
    </w:p>
    <w:p w14:paraId="2C355EDE" w14:textId="3877813B" w:rsidR="00E82C6E" w:rsidRDefault="00E82C6E" w:rsidP="00E82C6E">
      <w:pPr>
        <w:pStyle w:val="a"/>
        <w:numPr>
          <w:ilvl w:val="0"/>
          <w:numId w:val="0"/>
        </w:numPr>
        <w:jc w:val="both"/>
      </w:pPr>
    </w:p>
    <w:p w14:paraId="5BA5891A" w14:textId="349568E4" w:rsidR="00CE4304" w:rsidRDefault="00CE4304" w:rsidP="00CE4304">
      <w:pPr>
        <w:pStyle w:val="ac"/>
        <w:ind w:firstLineChars="0" w:firstLine="0"/>
      </w:pPr>
      <w:r>
        <w:t>（谢辞正文）</w:t>
      </w:r>
    </w:p>
    <w:p w14:paraId="62E5C8FF" w14:textId="245CCB23" w:rsidR="002D3840" w:rsidRDefault="002D3840" w:rsidP="00CE4304">
      <w:pPr>
        <w:pStyle w:val="ac"/>
        <w:ind w:firstLineChars="0" w:firstLine="0"/>
      </w:pPr>
    </w:p>
    <w:p w14:paraId="16E9B1CB" w14:textId="4CF17B2E" w:rsidR="002D3840" w:rsidRDefault="002D3840" w:rsidP="00CE4304">
      <w:pPr>
        <w:pStyle w:val="ac"/>
        <w:ind w:firstLineChars="0" w:firstLine="0"/>
      </w:pPr>
    </w:p>
    <w:p w14:paraId="75E42878" w14:textId="100C8AFA" w:rsidR="002D3840" w:rsidRPr="002D3840" w:rsidRDefault="002D3840" w:rsidP="002D3840">
      <w:pPr>
        <w:widowControl/>
        <w:jc w:val="left"/>
        <w:rPr>
          <w:rFonts w:ascii="宋体" w:eastAsia="宋体" w:hAnsi="宋体" w:cs="Times New Roman"/>
          <w:szCs w:val="28"/>
        </w:rPr>
      </w:pPr>
      <w:r>
        <w:br w:type="page"/>
      </w:r>
    </w:p>
    <w:p w14:paraId="25494E61" w14:textId="77777777" w:rsidR="00CF4385" w:rsidRDefault="00CF4385" w:rsidP="002D3840">
      <w:pPr>
        <w:jc w:val="center"/>
        <w:rPr>
          <w:rFonts w:ascii="Times New Roman" w:eastAsia="黑体" w:hAnsi="Times New Roman" w:cs="Times New Roman"/>
          <w:b/>
          <w:sz w:val="32"/>
          <w:szCs w:val="32"/>
        </w:rPr>
        <w:sectPr w:rsidR="00CF4385" w:rsidSect="00DB5B46">
          <w:footerReference w:type="default" r:id="rId16"/>
          <w:type w:val="continuous"/>
          <w:pgSz w:w="11906" w:h="16838"/>
          <w:pgMar w:top="1440" w:right="1800" w:bottom="1440" w:left="1800" w:header="851" w:footer="992" w:gutter="0"/>
          <w:pgNumType w:start="1"/>
          <w:cols w:space="425"/>
          <w:docGrid w:type="lines" w:linePitch="312"/>
        </w:sectPr>
      </w:pPr>
    </w:p>
    <w:p w14:paraId="22C73CD0" w14:textId="577B03B0" w:rsidR="002D3840" w:rsidRDefault="002D3840" w:rsidP="002D3840">
      <w:pPr>
        <w:jc w:val="center"/>
        <w:rPr>
          <w:rFonts w:ascii="Times New Roman" w:eastAsia="黑体" w:hAnsi="Times New Roman" w:cs="Times New Roman"/>
          <w:b/>
          <w:sz w:val="32"/>
          <w:szCs w:val="32"/>
        </w:rPr>
      </w:pPr>
    </w:p>
    <w:p w14:paraId="5074BA9F" w14:textId="77777777" w:rsidR="002D3840" w:rsidRDefault="002D3840" w:rsidP="002D3840">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29285568" w14:textId="77777777" w:rsidR="002D3840" w:rsidRDefault="002D3840" w:rsidP="002D3840">
      <w:pPr>
        <w:jc w:val="center"/>
        <w:rPr>
          <w:rFonts w:ascii="Times New Roman" w:eastAsia="黑体" w:hAnsi="Times New Roman" w:cs="Times New Roman"/>
          <w:b/>
          <w:sz w:val="32"/>
          <w:szCs w:val="32"/>
        </w:rPr>
      </w:pPr>
    </w:p>
    <w:p w14:paraId="3BB82744" w14:textId="6D23B225" w:rsidR="002D3840" w:rsidRPr="006A1700" w:rsidRDefault="00CC1BDE" w:rsidP="00CC1BDE">
      <w:pPr>
        <w:ind w:rightChars="12" w:right="25" w:firstLineChars="200" w:firstLine="420"/>
        <w:jc w:val="left"/>
        <w:outlineLvl w:val="0"/>
        <w:rPr>
          <w:rFonts w:ascii="Times New Roman" w:hAnsi="Times New Roman" w:cs="Times New Roman"/>
          <w:szCs w:val="28"/>
        </w:rPr>
      </w:pPr>
      <w:r w:rsidRPr="00CC1BDE">
        <w:rPr>
          <w:rFonts w:ascii="Times New Roman" w:hAnsi="Times New Roman" w:cs="Times New Roman"/>
          <w:szCs w:val="28"/>
        </w:rPr>
        <w:t xml:space="preserve">The calendar effect is an anomaly in the stock market, which means that stocks have significantly higher or lower yields in other periods. This paper establishes the realized </w:t>
      </w:r>
      <w:proofErr w:type="spellStart"/>
      <w:r w:rsidRPr="00CC1BDE">
        <w:rPr>
          <w:rFonts w:ascii="Times New Roman" w:hAnsi="Times New Roman" w:cs="Times New Roman"/>
          <w:szCs w:val="28"/>
        </w:rPr>
        <w:t>Garch</w:t>
      </w:r>
      <w:proofErr w:type="spellEnd"/>
      <w:r w:rsidRPr="00CC1BDE">
        <w:rPr>
          <w:rFonts w:ascii="Times New Roman" w:hAnsi="Times New Roman" w:cs="Times New Roman"/>
          <w:szCs w:val="28"/>
        </w:rPr>
        <w:t xml:space="preserve"> model by establishing the yield series of the Shanghai Composite Index, the GEM and the Shenzhen Stock Exchange, and tests the weekly, monthly and holiday effects of the stock index at different times, and introduces risk factors, investor sentiment factors and policy factors. Study the effects of three factors on various calendar effects. The empirical results of risk factors and investor sentiment factors are consistent with theoretical analysis, and the results of policy factors are contrary to theoretical analysis. The study found that various stocks in China's stock market have different calendar effects at different times. Risk factors can weaken the positive calendar effect and enhance the negative calendar effect. Investor sentiment factors will enhance the positive calendar effect, weaken the negative calendar effect, and the policy factors will weaken. All calendar effects. Research shows that the calendar effect will continue to change; the risks inherent in the capital market tend to eliminate the positive calendar effect, but may lead to catastrophic stock price decline without external control; investors' irrational optimism and guild </w:t>
      </w:r>
      <w:proofErr w:type="spellStart"/>
      <w:r w:rsidRPr="00CC1BDE">
        <w:rPr>
          <w:rFonts w:ascii="Times New Roman" w:hAnsi="Times New Roman" w:cs="Times New Roman"/>
          <w:szCs w:val="28"/>
        </w:rPr>
        <w:t>guild</w:t>
      </w:r>
      <w:proofErr w:type="spellEnd"/>
      <w:r w:rsidRPr="00CC1BDE">
        <w:rPr>
          <w:rFonts w:ascii="Times New Roman" w:hAnsi="Times New Roman" w:cs="Times New Roman"/>
          <w:szCs w:val="28"/>
        </w:rPr>
        <w:t xml:space="preserve"> Eliminating the negative calendar effect will drive the stock price to deviate from normal value; the government's attention to the capital market and the appropriate degree of control can effectively weaken the market vision.</w:t>
      </w:r>
    </w:p>
    <w:sectPr w:rsidR="002D3840" w:rsidRPr="006A1700" w:rsidSect="00DB5B46">
      <w:footerReference w:type="default" r:id="rId17"/>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ADF23" w14:textId="77777777" w:rsidR="00031A23" w:rsidRDefault="00031A23" w:rsidP="0069650F">
      <w:r>
        <w:separator/>
      </w:r>
    </w:p>
  </w:endnote>
  <w:endnote w:type="continuationSeparator" w:id="0">
    <w:p w14:paraId="3556CF42" w14:textId="77777777" w:rsidR="00031A23" w:rsidRDefault="00031A23" w:rsidP="0069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6805"/>
      <w:docPartObj>
        <w:docPartGallery w:val="Page Numbers (Bottom of Page)"/>
        <w:docPartUnique/>
      </w:docPartObj>
    </w:sdtPr>
    <w:sdtEndPr>
      <w:rPr>
        <w:rFonts w:ascii="宋体" w:eastAsia="宋体" w:hAnsi="宋体"/>
      </w:rPr>
    </w:sdtEndPr>
    <w:sdtContent>
      <w:p w14:paraId="4BECE13D" w14:textId="3E9999ED" w:rsidR="00165D19" w:rsidRPr="00725295" w:rsidRDefault="00165D19">
        <w:pPr>
          <w:pStyle w:val="a8"/>
          <w:jc w:val="center"/>
          <w:rPr>
            <w:rFonts w:ascii="宋体" w:eastAsia="宋体" w:hAnsi="宋体"/>
          </w:rPr>
        </w:pPr>
        <w:r w:rsidRPr="00725295">
          <w:rPr>
            <w:rFonts w:ascii="宋体" w:eastAsia="宋体" w:hAnsi="宋体" w:hint="eastAsia"/>
          </w:rPr>
          <w:t>第</w:t>
        </w:r>
        <w:r>
          <w:rPr>
            <w:rFonts w:ascii="宋体" w:eastAsia="宋体" w:hAnsi="宋体" w:hint="eastAsia"/>
          </w:rPr>
          <w:t xml:space="preserve"> </w:t>
        </w:r>
        <w:r w:rsidRPr="00725295">
          <w:rPr>
            <w:rFonts w:ascii="宋体" w:eastAsia="宋体" w:hAnsi="宋体"/>
          </w:rPr>
          <w:fldChar w:fldCharType="begin"/>
        </w:r>
        <w:r w:rsidRPr="00725295">
          <w:rPr>
            <w:rFonts w:ascii="宋体" w:eastAsia="宋体" w:hAnsi="宋体"/>
          </w:rPr>
          <w:instrText>PAGE   \* MERGEFORMAT</w:instrText>
        </w:r>
        <w:r w:rsidRPr="00725295">
          <w:rPr>
            <w:rFonts w:ascii="宋体" w:eastAsia="宋体" w:hAnsi="宋体"/>
          </w:rPr>
          <w:fldChar w:fldCharType="separate"/>
        </w:r>
        <w:r w:rsidRPr="00725295">
          <w:rPr>
            <w:rFonts w:ascii="宋体" w:eastAsia="宋体" w:hAnsi="宋体"/>
            <w:lang w:val="zh-CN"/>
          </w:rPr>
          <w:t>2</w:t>
        </w:r>
        <w:r w:rsidRPr="00725295">
          <w:rPr>
            <w:rFonts w:ascii="宋体" w:eastAsia="宋体" w:hAnsi="宋体"/>
          </w:rPr>
          <w:fldChar w:fldCharType="end"/>
        </w:r>
        <w:r>
          <w:rPr>
            <w:rFonts w:ascii="宋体" w:eastAsia="宋体" w:hAnsi="宋体"/>
          </w:rPr>
          <w:t xml:space="preserve"> </w:t>
        </w:r>
        <w:r w:rsidRPr="00725295">
          <w:rPr>
            <w:rFonts w:ascii="宋体" w:eastAsia="宋体" w:hAnsi="宋体" w:hint="eastAsia"/>
          </w:rPr>
          <w:t>页 共</w:t>
        </w:r>
        <w:r>
          <w:rPr>
            <w:rFonts w:ascii="宋体" w:eastAsia="宋体" w:hAnsi="宋体" w:hint="eastAsia"/>
          </w:rPr>
          <w:t xml:space="preserve"> </w:t>
        </w:r>
        <w:r>
          <w:rPr>
            <w:rFonts w:ascii="宋体" w:eastAsia="宋体" w:hAnsi="宋体"/>
          </w:rPr>
          <w:t>2</w:t>
        </w:r>
        <w:r w:rsidR="00BE009F">
          <w:rPr>
            <w:rFonts w:ascii="宋体" w:eastAsia="宋体" w:hAnsi="宋体"/>
          </w:rPr>
          <w:t>7</w:t>
        </w:r>
        <w:r>
          <w:rPr>
            <w:rFonts w:ascii="宋体" w:eastAsia="宋体" w:hAnsi="宋体"/>
          </w:rPr>
          <w:t xml:space="preserve"> </w:t>
        </w:r>
        <w:r w:rsidRPr="00725295">
          <w:rPr>
            <w:rFonts w:ascii="宋体" w:eastAsia="宋体" w:hAnsi="宋体"/>
          </w:rPr>
          <w:t>页</w:t>
        </w:r>
      </w:p>
    </w:sdtContent>
  </w:sdt>
  <w:p w14:paraId="5989B47B" w14:textId="77777777" w:rsidR="00165D19" w:rsidRDefault="00165D1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569"/>
      <w:docPartObj>
        <w:docPartGallery w:val="Page Numbers (Bottom of Page)"/>
        <w:docPartUnique/>
      </w:docPartObj>
    </w:sdtPr>
    <w:sdtEndPr>
      <w:rPr>
        <w:rFonts w:ascii="宋体" w:eastAsia="宋体" w:hAnsi="宋体"/>
      </w:rPr>
    </w:sdtEndPr>
    <w:sdtContent>
      <w:p w14:paraId="2CC3129D" w14:textId="444270DF" w:rsidR="00165D19" w:rsidRPr="00732B58" w:rsidRDefault="00165D19">
        <w:pPr>
          <w:pStyle w:val="a8"/>
          <w:jc w:val="center"/>
          <w:rPr>
            <w:rFonts w:ascii="宋体" w:eastAsia="宋体" w:hAnsi="宋体"/>
          </w:rPr>
        </w:pPr>
        <w:r w:rsidRPr="00732B58">
          <w:rPr>
            <w:rFonts w:ascii="宋体" w:eastAsia="宋体" w:hAnsi="宋体" w:hint="eastAsia"/>
          </w:rPr>
          <w:t>第</w:t>
        </w:r>
        <w:r w:rsidR="00C50E6F">
          <w:rPr>
            <w:rFonts w:ascii="宋体" w:eastAsia="宋体" w:hAnsi="宋体" w:hint="eastAsia"/>
          </w:rPr>
          <w:t xml:space="preserve"> </w:t>
        </w:r>
        <w:r w:rsidRPr="00732B58">
          <w:rPr>
            <w:rFonts w:ascii="宋体" w:eastAsia="宋体" w:hAnsi="宋体"/>
          </w:rPr>
          <w:fldChar w:fldCharType="begin"/>
        </w:r>
        <w:r w:rsidRPr="00732B58">
          <w:rPr>
            <w:rFonts w:ascii="宋体" w:eastAsia="宋体" w:hAnsi="宋体"/>
          </w:rPr>
          <w:instrText>PAGE   \* MERGEFORMAT</w:instrText>
        </w:r>
        <w:r w:rsidRPr="00732B58">
          <w:rPr>
            <w:rFonts w:ascii="宋体" w:eastAsia="宋体" w:hAnsi="宋体"/>
          </w:rPr>
          <w:fldChar w:fldCharType="separate"/>
        </w:r>
        <w:r w:rsidRPr="00732B58">
          <w:rPr>
            <w:rFonts w:ascii="宋体" w:eastAsia="宋体" w:hAnsi="宋体"/>
            <w:lang w:val="zh-CN"/>
          </w:rPr>
          <w:t>2</w:t>
        </w:r>
        <w:r w:rsidRPr="00732B58">
          <w:rPr>
            <w:rFonts w:ascii="宋体" w:eastAsia="宋体" w:hAnsi="宋体"/>
          </w:rPr>
          <w:fldChar w:fldCharType="end"/>
        </w:r>
        <w:r w:rsidR="00C50E6F">
          <w:rPr>
            <w:rFonts w:ascii="宋体" w:eastAsia="宋体" w:hAnsi="宋体"/>
          </w:rPr>
          <w:t xml:space="preserve"> </w:t>
        </w:r>
        <w:r w:rsidRPr="00732B58">
          <w:rPr>
            <w:rFonts w:ascii="宋体" w:eastAsia="宋体" w:hAnsi="宋体" w:hint="eastAsia"/>
          </w:rPr>
          <w:t>页 共</w:t>
        </w:r>
        <w:r w:rsidR="00C50E6F">
          <w:rPr>
            <w:rFonts w:ascii="宋体" w:eastAsia="宋体" w:hAnsi="宋体" w:hint="eastAsia"/>
          </w:rPr>
          <w:t xml:space="preserve"> </w:t>
        </w:r>
        <w:r w:rsidRPr="00732B58">
          <w:rPr>
            <w:rFonts w:ascii="宋体" w:eastAsia="宋体" w:hAnsi="宋体"/>
          </w:rPr>
          <w:t>1</w:t>
        </w:r>
        <w:r w:rsidR="00C50E6F">
          <w:rPr>
            <w:rFonts w:ascii="宋体" w:eastAsia="宋体" w:hAnsi="宋体"/>
          </w:rPr>
          <w:t xml:space="preserve"> </w:t>
        </w:r>
        <w:r w:rsidRPr="00732B58">
          <w:rPr>
            <w:rFonts w:ascii="宋体" w:eastAsia="宋体" w:hAnsi="宋体"/>
          </w:rPr>
          <w:t>页</w:t>
        </w:r>
      </w:p>
    </w:sdtContent>
  </w:sdt>
  <w:p w14:paraId="52ADD60B" w14:textId="77777777" w:rsidR="00165D19" w:rsidRPr="00732B58" w:rsidRDefault="00165D19">
    <w:pPr>
      <w:pStyle w:val="a8"/>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68702" w14:textId="77777777" w:rsidR="00031A23" w:rsidRDefault="00031A23" w:rsidP="0069650F">
      <w:r>
        <w:separator/>
      </w:r>
    </w:p>
  </w:footnote>
  <w:footnote w:type="continuationSeparator" w:id="0">
    <w:p w14:paraId="75D50BD3" w14:textId="77777777" w:rsidR="00031A23" w:rsidRDefault="00031A23" w:rsidP="00696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4472" w14:textId="55AC6638" w:rsidR="00C46B4D" w:rsidRDefault="00C46B4D" w:rsidP="00C46B4D">
    <w:pPr>
      <w:pStyle w:val="a6"/>
      <w:jc w:val="both"/>
      <w:rPr>
        <w:rFonts w:hint="eastAsia"/>
        <w:color w:val="0000FF"/>
      </w:rPr>
    </w:pPr>
    <w:r>
      <w:rPr>
        <w:noProof/>
      </w:rPr>
      <w:drawing>
        <wp:anchor distT="0" distB="0" distL="114300" distR="114300" simplePos="0" relativeHeight="251659264" behindDoc="1" locked="0" layoutInCell="1" allowOverlap="1" wp14:anchorId="5B62E0E3" wp14:editId="4FE0A901">
          <wp:simplePos x="0" y="0"/>
          <wp:positionH relativeFrom="column">
            <wp:posOffset>-57150</wp:posOffset>
          </wp:positionH>
          <wp:positionV relativeFrom="paragraph">
            <wp:posOffset>-6985</wp:posOffset>
          </wp:positionV>
          <wp:extent cx="1567815" cy="410845"/>
          <wp:effectExtent l="0" t="0" r="0" b="8255"/>
          <wp:wrapNone/>
          <wp:docPr id="5" name="图片 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0BD67" w14:textId="77777777" w:rsidR="00C46B4D" w:rsidRDefault="00C46B4D" w:rsidP="00C46B4D">
    <w:pPr>
      <w:pStyle w:val="a6"/>
      <w:jc w:val="right"/>
      <w:rPr>
        <w:rFonts w:hint="eastAsia"/>
        <w:color w:val="0000FF"/>
      </w:rPr>
    </w:pPr>
    <w:r>
      <w:rPr>
        <w:rFonts w:hint="eastAsia"/>
        <w:color w:val="0000FF"/>
      </w:rPr>
      <w:t xml:space="preserve">                            </w:t>
    </w:r>
  </w:p>
  <w:p w14:paraId="246EF927" w14:textId="0050B5BD" w:rsidR="00C46B4D" w:rsidRDefault="001F780C" w:rsidP="00C46B4D">
    <w:pPr>
      <w:pStyle w:val="a6"/>
      <w:jc w:val="right"/>
    </w:pPr>
    <w:r w:rsidRPr="001F780C">
      <w:rPr>
        <w:rFonts w:eastAsia="黑体" w:hint="eastAsia"/>
      </w:rPr>
      <w:t>中国股市日历效应及其影响因素研究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739"/>
    <w:multiLevelType w:val="hybridMultilevel"/>
    <w:tmpl w:val="89FCF494"/>
    <w:lvl w:ilvl="0" w:tplc="E506ACA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3B7FE0"/>
    <w:multiLevelType w:val="hybridMultilevel"/>
    <w:tmpl w:val="013CA286"/>
    <w:lvl w:ilvl="0" w:tplc="E7DA5E5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400"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3" w15:restartNumberingAfterBreak="0">
    <w:nsid w:val="3C6B0659"/>
    <w:multiLevelType w:val="hybridMultilevel"/>
    <w:tmpl w:val="B0121846"/>
    <w:lvl w:ilvl="0" w:tplc="215ACAC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F4E77"/>
    <w:multiLevelType w:val="multilevel"/>
    <w:tmpl w:val="7548C642"/>
    <w:lvl w:ilvl="0">
      <w:start w:val="1"/>
      <w:numFmt w:val="chineseCountingThousand"/>
      <w:lvlText w:val="第%1章"/>
      <w:lvlJc w:val="left"/>
      <w:pPr>
        <w:ind w:left="420" w:hanging="420"/>
      </w:pPr>
      <w:rPr>
        <w:rFonts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5EB0A4C"/>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6"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B3B5A"/>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78BF1811"/>
    <w:multiLevelType w:val="hybridMultilevel"/>
    <w:tmpl w:val="124A1902"/>
    <w:lvl w:ilvl="0" w:tplc="9738E948">
      <w:start w:val="1"/>
      <w:numFmt w:val="decimal"/>
      <w:lvlText w:val="1.1.%1"/>
      <w:lvlJc w:val="left"/>
      <w:pPr>
        <w:ind w:left="820" w:hanging="420"/>
      </w:pPr>
      <w:rPr>
        <w:rFonts w:hint="eastAsia"/>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7A78243F"/>
    <w:multiLevelType w:val="hybridMultilevel"/>
    <w:tmpl w:val="974257B2"/>
    <w:lvl w:ilvl="0" w:tplc="854C46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8"/>
    <w:rsid w:val="00000581"/>
    <w:rsid w:val="000005E2"/>
    <w:rsid w:val="000005FC"/>
    <w:rsid w:val="000016DF"/>
    <w:rsid w:val="00001C9C"/>
    <w:rsid w:val="00001F0E"/>
    <w:rsid w:val="00011228"/>
    <w:rsid w:val="00011877"/>
    <w:rsid w:val="00011EA4"/>
    <w:rsid w:val="00011FF3"/>
    <w:rsid w:val="00013238"/>
    <w:rsid w:val="00013A2F"/>
    <w:rsid w:val="00013FE9"/>
    <w:rsid w:val="00014C16"/>
    <w:rsid w:val="000151FB"/>
    <w:rsid w:val="00016873"/>
    <w:rsid w:val="000201E5"/>
    <w:rsid w:val="0002430B"/>
    <w:rsid w:val="000243FA"/>
    <w:rsid w:val="00024427"/>
    <w:rsid w:val="00024F3B"/>
    <w:rsid w:val="000277F4"/>
    <w:rsid w:val="0002788E"/>
    <w:rsid w:val="00031A23"/>
    <w:rsid w:val="000326B1"/>
    <w:rsid w:val="00032712"/>
    <w:rsid w:val="000347EF"/>
    <w:rsid w:val="00034BBE"/>
    <w:rsid w:val="00034E8D"/>
    <w:rsid w:val="00035617"/>
    <w:rsid w:val="000361CA"/>
    <w:rsid w:val="000369A9"/>
    <w:rsid w:val="00036DB2"/>
    <w:rsid w:val="00037606"/>
    <w:rsid w:val="00037C17"/>
    <w:rsid w:val="00042104"/>
    <w:rsid w:val="0004290F"/>
    <w:rsid w:val="00043205"/>
    <w:rsid w:val="000451F5"/>
    <w:rsid w:val="00045A28"/>
    <w:rsid w:val="00045AFC"/>
    <w:rsid w:val="00047CB9"/>
    <w:rsid w:val="000535D5"/>
    <w:rsid w:val="000540C3"/>
    <w:rsid w:val="00054D3F"/>
    <w:rsid w:val="00055C56"/>
    <w:rsid w:val="00055E38"/>
    <w:rsid w:val="00057843"/>
    <w:rsid w:val="00057BFA"/>
    <w:rsid w:val="000606AA"/>
    <w:rsid w:val="0006094B"/>
    <w:rsid w:val="000616C3"/>
    <w:rsid w:val="00061849"/>
    <w:rsid w:val="000618EA"/>
    <w:rsid w:val="000624A5"/>
    <w:rsid w:val="000628E1"/>
    <w:rsid w:val="00063D1B"/>
    <w:rsid w:val="00064288"/>
    <w:rsid w:val="00064AA3"/>
    <w:rsid w:val="00067AC5"/>
    <w:rsid w:val="00071883"/>
    <w:rsid w:val="00073152"/>
    <w:rsid w:val="00073A63"/>
    <w:rsid w:val="00074873"/>
    <w:rsid w:val="00074FBC"/>
    <w:rsid w:val="00075085"/>
    <w:rsid w:val="00075B67"/>
    <w:rsid w:val="0007631D"/>
    <w:rsid w:val="00077B02"/>
    <w:rsid w:val="00081691"/>
    <w:rsid w:val="000816BB"/>
    <w:rsid w:val="00081F39"/>
    <w:rsid w:val="00082967"/>
    <w:rsid w:val="00082F0A"/>
    <w:rsid w:val="0008313D"/>
    <w:rsid w:val="00084273"/>
    <w:rsid w:val="00084460"/>
    <w:rsid w:val="00086000"/>
    <w:rsid w:val="000865F8"/>
    <w:rsid w:val="000902D5"/>
    <w:rsid w:val="00090434"/>
    <w:rsid w:val="00091469"/>
    <w:rsid w:val="000919AA"/>
    <w:rsid w:val="0009237C"/>
    <w:rsid w:val="0009490F"/>
    <w:rsid w:val="00095FE0"/>
    <w:rsid w:val="00096877"/>
    <w:rsid w:val="000A06F3"/>
    <w:rsid w:val="000A09B0"/>
    <w:rsid w:val="000A0EA0"/>
    <w:rsid w:val="000A19C4"/>
    <w:rsid w:val="000A3650"/>
    <w:rsid w:val="000A3667"/>
    <w:rsid w:val="000A5638"/>
    <w:rsid w:val="000A67D5"/>
    <w:rsid w:val="000A6A7D"/>
    <w:rsid w:val="000A7C03"/>
    <w:rsid w:val="000B05C2"/>
    <w:rsid w:val="000B0E9A"/>
    <w:rsid w:val="000B183C"/>
    <w:rsid w:val="000B2133"/>
    <w:rsid w:val="000B2C91"/>
    <w:rsid w:val="000B3B1B"/>
    <w:rsid w:val="000B44D4"/>
    <w:rsid w:val="000B5AB9"/>
    <w:rsid w:val="000B66EC"/>
    <w:rsid w:val="000B7453"/>
    <w:rsid w:val="000B7B1E"/>
    <w:rsid w:val="000C0771"/>
    <w:rsid w:val="000C223B"/>
    <w:rsid w:val="000C2C61"/>
    <w:rsid w:val="000C2C7D"/>
    <w:rsid w:val="000C2DCE"/>
    <w:rsid w:val="000C3E9C"/>
    <w:rsid w:val="000C4BED"/>
    <w:rsid w:val="000C5670"/>
    <w:rsid w:val="000C610C"/>
    <w:rsid w:val="000C6130"/>
    <w:rsid w:val="000C6E3A"/>
    <w:rsid w:val="000C76F1"/>
    <w:rsid w:val="000C7988"/>
    <w:rsid w:val="000D061D"/>
    <w:rsid w:val="000D178D"/>
    <w:rsid w:val="000D1BED"/>
    <w:rsid w:val="000D28A3"/>
    <w:rsid w:val="000D3A99"/>
    <w:rsid w:val="000D40FD"/>
    <w:rsid w:val="000D41A1"/>
    <w:rsid w:val="000D428D"/>
    <w:rsid w:val="000D437C"/>
    <w:rsid w:val="000D4850"/>
    <w:rsid w:val="000D4F5D"/>
    <w:rsid w:val="000D63E3"/>
    <w:rsid w:val="000D6FAA"/>
    <w:rsid w:val="000D7AC1"/>
    <w:rsid w:val="000E0C59"/>
    <w:rsid w:val="000E13AC"/>
    <w:rsid w:val="000E17F4"/>
    <w:rsid w:val="000E22B4"/>
    <w:rsid w:val="000E24D4"/>
    <w:rsid w:val="000E3768"/>
    <w:rsid w:val="000E382E"/>
    <w:rsid w:val="000E408A"/>
    <w:rsid w:val="000E44B3"/>
    <w:rsid w:val="000E634F"/>
    <w:rsid w:val="000E6705"/>
    <w:rsid w:val="000E712C"/>
    <w:rsid w:val="000E71A1"/>
    <w:rsid w:val="000F138A"/>
    <w:rsid w:val="000F15F3"/>
    <w:rsid w:val="000F1AF1"/>
    <w:rsid w:val="000F21E4"/>
    <w:rsid w:val="000F2654"/>
    <w:rsid w:val="000F26A0"/>
    <w:rsid w:val="000F3205"/>
    <w:rsid w:val="000F574B"/>
    <w:rsid w:val="000F67C5"/>
    <w:rsid w:val="000F709B"/>
    <w:rsid w:val="00100437"/>
    <w:rsid w:val="00100EE1"/>
    <w:rsid w:val="00101408"/>
    <w:rsid w:val="001021F6"/>
    <w:rsid w:val="00102F86"/>
    <w:rsid w:val="00103310"/>
    <w:rsid w:val="00105EC6"/>
    <w:rsid w:val="001065B9"/>
    <w:rsid w:val="00107BC2"/>
    <w:rsid w:val="00107CDB"/>
    <w:rsid w:val="001105DB"/>
    <w:rsid w:val="00112772"/>
    <w:rsid w:val="00113B8D"/>
    <w:rsid w:val="00114A05"/>
    <w:rsid w:val="00115A95"/>
    <w:rsid w:val="00116326"/>
    <w:rsid w:val="00116CD0"/>
    <w:rsid w:val="00116CE9"/>
    <w:rsid w:val="00117308"/>
    <w:rsid w:val="0011767A"/>
    <w:rsid w:val="00117D67"/>
    <w:rsid w:val="0012080A"/>
    <w:rsid w:val="00122247"/>
    <w:rsid w:val="00122A11"/>
    <w:rsid w:val="0012350D"/>
    <w:rsid w:val="001248D0"/>
    <w:rsid w:val="00124A8A"/>
    <w:rsid w:val="0012511E"/>
    <w:rsid w:val="00125FD4"/>
    <w:rsid w:val="00126F53"/>
    <w:rsid w:val="001272E8"/>
    <w:rsid w:val="00127895"/>
    <w:rsid w:val="001278E3"/>
    <w:rsid w:val="00130375"/>
    <w:rsid w:val="0013119A"/>
    <w:rsid w:val="00132F1D"/>
    <w:rsid w:val="001333B6"/>
    <w:rsid w:val="00133429"/>
    <w:rsid w:val="00135835"/>
    <w:rsid w:val="00135DF6"/>
    <w:rsid w:val="001363C9"/>
    <w:rsid w:val="00136431"/>
    <w:rsid w:val="001368EB"/>
    <w:rsid w:val="00136F36"/>
    <w:rsid w:val="001414FE"/>
    <w:rsid w:val="00141A25"/>
    <w:rsid w:val="00141E95"/>
    <w:rsid w:val="0014228E"/>
    <w:rsid w:val="0014350E"/>
    <w:rsid w:val="0014459A"/>
    <w:rsid w:val="00144A50"/>
    <w:rsid w:val="00145DD5"/>
    <w:rsid w:val="0014687F"/>
    <w:rsid w:val="00147BEF"/>
    <w:rsid w:val="001533D5"/>
    <w:rsid w:val="001553BA"/>
    <w:rsid w:val="001554F1"/>
    <w:rsid w:val="0015578E"/>
    <w:rsid w:val="00157761"/>
    <w:rsid w:val="0016033B"/>
    <w:rsid w:val="00160346"/>
    <w:rsid w:val="00162077"/>
    <w:rsid w:val="001620A7"/>
    <w:rsid w:val="001624B7"/>
    <w:rsid w:val="001628CA"/>
    <w:rsid w:val="00163E69"/>
    <w:rsid w:val="00164E13"/>
    <w:rsid w:val="00165D19"/>
    <w:rsid w:val="00165D67"/>
    <w:rsid w:val="00165FD9"/>
    <w:rsid w:val="001663D5"/>
    <w:rsid w:val="001715BA"/>
    <w:rsid w:val="00172156"/>
    <w:rsid w:val="0017281D"/>
    <w:rsid w:val="00172CF8"/>
    <w:rsid w:val="00173627"/>
    <w:rsid w:val="00173842"/>
    <w:rsid w:val="00173FFB"/>
    <w:rsid w:val="00175C18"/>
    <w:rsid w:val="001762D0"/>
    <w:rsid w:val="0017686E"/>
    <w:rsid w:val="00177F88"/>
    <w:rsid w:val="00180080"/>
    <w:rsid w:val="00184C59"/>
    <w:rsid w:val="00185A98"/>
    <w:rsid w:val="001864EB"/>
    <w:rsid w:val="00186580"/>
    <w:rsid w:val="00186ED1"/>
    <w:rsid w:val="00190DE9"/>
    <w:rsid w:val="00190F04"/>
    <w:rsid w:val="00191755"/>
    <w:rsid w:val="0019345E"/>
    <w:rsid w:val="00193D96"/>
    <w:rsid w:val="00194011"/>
    <w:rsid w:val="00194025"/>
    <w:rsid w:val="00195AA6"/>
    <w:rsid w:val="00195B86"/>
    <w:rsid w:val="0019611E"/>
    <w:rsid w:val="00196477"/>
    <w:rsid w:val="001A0981"/>
    <w:rsid w:val="001A0C04"/>
    <w:rsid w:val="001A1259"/>
    <w:rsid w:val="001A1612"/>
    <w:rsid w:val="001A28A1"/>
    <w:rsid w:val="001A34E1"/>
    <w:rsid w:val="001A4A88"/>
    <w:rsid w:val="001A4AB2"/>
    <w:rsid w:val="001A55F3"/>
    <w:rsid w:val="001A7B17"/>
    <w:rsid w:val="001A7F48"/>
    <w:rsid w:val="001B024D"/>
    <w:rsid w:val="001B090D"/>
    <w:rsid w:val="001B0C60"/>
    <w:rsid w:val="001B0E37"/>
    <w:rsid w:val="001B154C"/>
    <w:rsid w:val="001B16D0"/>
    <w:rsid w:val="001B21CF"/>
    <w:rsid w:val="001B2B0B"/>
    <w:rsid w:val="001B4057"/>
    <w:rsid w:val="001B5868"/>
    <w:rsid w:val="001B640B"/>
    <w:rsid w:val="001B66B4"/>
    <w:rsid w:val="001B6CEA"/>
    <w:rsid w:val="001B6E2E"/>
    <w:rsid w:val="001B796C"/>
    <w:rsid w:val="001B7A0A"/>
    <w:rsid w:val="001B7C3A"/>
    <w:rsid w:val="001C0493"/>
    <w:rsid w:val="001C11B6"/>
    <w:rsid w:val="001C1EEC"/>
    <w:rsid w:val="001C240D"/>
    <w:rsid w:val="001C2CBD"/>
    <w:rsid w:val="001C3211"/>
    <w:rsid w:val="001C3469"/>
    <w:rsid w:val="001C412F"/>
    <w:rsid w:val="001C4BBB"/>
    <w:rsid w:val="001C5478"/>
    <w:rsid w:val="001C54DD"/>
    <w:rsid w:val="001C60D2"/>
    <w:rsid w:val="001C67E3"/>
    <w:rsid w:val="001C6A59"/>
    <w:rsid w:val="001C6EA3"/>
    <w:rsid w:val="001C761C"/>
    <w:rsid w:val="001D0294"/>
    <w:rsid w:val="001D171F"/>
    <w:rsid w:val="001D2452"/>
    <w:rsid w:val="001D28F9"/>
    <w:rsid w:val="001D2A65"/>
    <w:rsid w:val="001D2AAC"/>
    <w:rsid w:val="001D3992"/>
    <w:rsid w:val="001D4776"/>
    <w:rsid w:val="001D4A91"/>
    <w:rsid w:val="001D5B7B"/>
    <w:rsid w:val="001D5E42"/>
    <w:rsid w:val="001D7380"/>
    <w:rsid w:val="001E0B65"/>
    <w:rsid w:val="001E11D8"/>
    <w:rsid w:val="001E23EC"/>
    <w:rsid w:val="001E3DAD"/>
    <w:rsid w:val="001E3FCC"/>
    <w:rsid w:val="001E4D5C"/>
    <w:rsid w:val="001E4FB5"/>
    <w:rsid w:val="001E5C4D"/>
    <w:rsid w:val="001E5E95"/>
    <w:rsid w:val="001E67C3"/>
    <w:rsid w:val="001E7616"/>
    <w:rsid w:val="001E7B75"/>
    <w:rsid w:val="001F2015"/>
    <w:rsid w:val="001F393B"/>
    <w:rsid w:val="001F634B"/>
    <w:rsid w:val="001F780C"/>
    <w:rsid w:val="0020084F"/>
    <w:rsid w:val="00202D29"/>
    <w:rsid w:val="00202DFC"/>
    <w:rsid w:val="00203626"/>
    <w:rsid w:val="0020384C"/>
    <w:rsid w:val="00203A93"/>
    <w:rsid w:val="00204996"/>
    <w:rsid w:val="00205651"/>
    <w:rsid w:val="002056D4"/>
    <w:rsid w:val="00205CBD"/>
    <w:rsid w:val="00205D59"/>
    <w:rsid w:val="00206133"/>
    <w:rsid w:val="00206B55"/>
    <w:rsid w:val="00207919"/>
    <w:rsid w:val="00207DE9"/>
    <w:rsid w:val="00211C06"/>
    <w:rsid w:val="0021249A"/>
    <w:rsid w:val="002129FB"/>
    <w:rsid w:val="0021346B"/>
    <w:rsid w:val="002150E7"/>
    <w:rsid w:val="002152C7"/>
    <w:rsid w:val="002156C9"/>
    <w:rsid w:val="002161A6"/>
    <w:rsid w:val="0021685B"/>
    <w:rsid w:val="002218CE"/>
    <w:rsid w:val="00225B31"/>
    <w:rsid w:val="00226081"/>
    <w:rsid w:val="0022645C"/>
    <w:rsid w:val="002267A3"/>
    <w:rsid w:val="00226CDE"/>
    <w:rsid w:val="00226D19"/>
    <w:rsid w:val="00227E83"/>
    <w:rsid w:val="00230030"/>
    <w:rsid w:val="00230BF1"/>
    <w:rsid w:val="00231EBA"/>
    <w:rsid w:val="002346E9"/>
    <w:rsid w:val="00234BB7"/>
    <w:rsid w:val="002367CF"/>
    <w:rsid w:val="00237E8F"/>
    <w:rsid w:val="00240097"/>
    <w:rsid w:val="00240C85"/>
    <w:rsid w:val="00241294"/>
    <w:rsid w:val="0024178D"/>
    <w:rsid w:val="00243755"/>
    <w:rsid w:val="00244957"/>
    <w:rsid w:val="002468D2"/>
    <w:rsid w:val="00246AF1"/>
    <w:rsid w:val="00253A73"/>
    <w:rsid w:val="00253EB5"/>
    <w:rsid w:val="00255938"/>
    <w:rsid w:val="00256502"/>
    <w:rsid w:val="00256D7C"/>
    <w:rsid w:val="00257B10"/>
    <w:rsid w:val="00257FDF"/>
    <w:rsid w:val="002609E3"/>
    <w:rsid w:val="00261B12"/>
    <w:rsid w:val="00262545"/>
    <w:rsid w:val="00264183"/>
    <w:rsid w:val="002643DC"/>
    <w:rsid w:val="00267B53"/>
    <w:rsid w:val="00267CFB"/>
    <w:rsid w:val="00270FD0"/>
    <w:rsid w:val="0027312C"/>
    <w:rsid w:val="00274F2B"/>
    <w:rsid w:val="002758B0"/>
    <w:rsid w:val="002771A2"/>
    <w:rsid w:val="00277BC2"/>
    <w:rsid w:val="00280841"/>
    <w:rsid w:val="00280859"/>
    <w:rsid w:val="00280B68"/>
    <w:rsid w:val="00282F65"/>
    <w:rsid w:val="00283723"/>
    <w:rsid w:val="00286D5F"/>
    <w:rsid w:val="00287777"/>
    <w:rsid w:val="00290AD6"/>
    <w:rsid w:val="002926BB"/>
    <w:rsid w:val="002931D4"/>
    <w:rsid w:val="002939B2"/>
    <w:rsid w:val="00296459"/>
    <w:rsid w:val="002965C8"/>
    <w:rsid w:val="002966F5"/>
    <w:rsid w:val="0029687A"/>
    <w:rsid w:val="002970D0"/>
    <w:rsid w:val="002976F2"/>
    <w:rsid w:val="00297B11"/>
    <w:rsid w:val="00297FCB"/>
    <w:rsid w:val="002A020F"/>
    <w:rsid w:val="002A065F"/>
    <w:rsid w:val="002A1397"/>
    <w:rsid w:val="002A16BD"/>
    <w:rsid w:val="002A3553"/>
    <w:rsid w:val="002A3ADF"/>
    <w:rsid w:val="002A3E8D"/>
    <w:rsid w:val="002A434F"/>
    <w:rsid w:val="002A4D9D"/>
    <w:rsid w:val="002A51BD"/>
    <w:rsid w:val="002A5E6E"/>
    <w:rsid w:val="002A729B"/>
    <w:rsid w:val="002B03C3"/>
    <w:rsid w:val="002B20C6"/>
    <w:rsid w:val="002B22B9"/>
    <w:rsid w:val="002B3808"/>
    <w:rsid w:val="002B5D73"/>
    <w:rsid w:val="002B7A21"/>
    <w:rsid w:val="002C0979"/>
    <w:rsid w:val="002C0BD4"/>
    <w:rsid w:val="002C191C"/>
    <w:rsid w:val="002C1BE1"/>
    <w:rsid w:val="002C3BCD"/>
    <w:rsid w:val="002D0FB7"/>
    <w:rsid w:val="002D181F"/>
    <w:rsid w:val="002D2EFD"/>
    <w:rsid w:val="002D3840"/>
    <w:rsid w:val="002D3899"/>
    <w:rsid w:val="002D4751"/>
    <w:rsid w:val="002D56A6"/>
    <w:rsid w:val="002D6653"/>
    <w:rsid w:val="002E210B"/>
    <w:rsid w:val="002E2312"/>
    <w:rsid w:val="002E3D07"/>
    <w:rsid w:val="002E4493"/>
    <w:rsid w:val="002E4A44"/>
    <w:rsid w:val="002E4D84"/>
    <w:rsid w:val="002E4F45"/>
    <w:rsid w:val="002E57B8"/>
    <w:rsid w:val="002E59A0"/>
    <w:rsid w:val="002E623F"/>
    <w:rsid w:val="002E6749"/>
    <w:rsid w:val="002E72D2"/>
    <w:rsid w:val="002E7960"/>
    <w:rsid w:val="002F01A8"/>
    <w:rsid w:val="002F1EA3"/>
    <w:rsid w:val="002F289F"/>
    <w:rsid w:val="002F46AB"/>
    <w:rsid w:val="002F6A07"/>
    <w:rsid w:val="002F6BA0"/>
    <w:rsid w:val="002F78ED"/>
    <w:rsid w:val="002F7E66"/>
    <w:rsid w:val="00300383"/>
    <w:rsid w:val="00300456"/>
    <w:rsid w:val="00300DAF"/>
    <w:rsid w:val="0030145F"/>
    <w:rsid w:val="00302D0E"/>
    <w:rsid w:val="00304254"/>
    <w:rsid w:val="00305770"/>
    <w:rsid w:val="003060FF"/>
    <w:rsid w:val="0030772B"/>
    <w:rsid w:val="0031137F"/>
    <w:rsid w:val="003125FC"/>
    <w:rsid w:val="00312701"/>
    <w:rsid w:val="00312B31"/>
    <w:rsid w:val="00312B47"/>
    <w:rsid w:val="00314219"/>
    <w:rsid w:val="00314C56"/>
    <w:rsid w:val="00315C7E"/>
    <w:rsid w:val="003176D6"/>
    <w:rsid w:val="00317A6D"/>
    <w:rsid w:val="00320557"/>
    <w:rsid w:val="003211EA"/>
    <w:rsid w:val="00323F69"/>
    <w:rsid w:val="00324113"/>
    <w:rsid w:val="00326052"/>
    <w:rsid w:val="00327253"/>
    <w:rsid w:val="00327427"/>
    <w:rsid w:val="003302F5"/>
    <w:rsid w:val="003306BD"/>
    <w:rsid w:val="00330871"/>
    <w:rsid w:val="00330AF0"/>
    <w:rsid w:val="00331970"/>
    <w:rsid w:val="003321F3"/>
    <w:rsid w:val="003333D2"/>
    <w:rsid w:val="00333ED9"/>
    <w:rsid w:val="00334C67"/>
    <w:rsid w:val="00340095"/>
    <w:rsid w:val="003406BA"/>
    <w:rsid w:val="00342053"/>
    <w:rsid w:val="00342573"/>
    <w:rsid w:val="00342BCC"/>
    <w:rsid w:val="00343888"/>
    <w:rsid w:val="00347A8F"/>
    <w:rsid w:val="0035057D"/>
    <w:rsid w:val="00350A08"/>
    <w:rsid w:val="003519B3"/>
    <w:rsid w:val="003558BB"/>
    <w:rsid w:val="003558F5"/>
    <w:rsid w:val="00357608"/>
    <w:rsid w:val="00357FEA"/>
    <w:rsid w:val="00360AD2"/>
    <w:rsid w:val="003620EB"/>
    <w:rsid w:val="00363030"/>
    <w:rsid w:val="0036411C"/>
    <w:rsid w:val="003651C8"/>
    <w:rsid w:val="00366DB8"/>
    <w:rsid w:val="00367F8D"/>
    <w:rsid w:val="003703AA"/>
    <w:rsid w:val="00370FE7"/>
    <w:rsid w:val="00373AD1"/>
    <w:rsid w:val="00373CC7"/>
    <w:rsid w:val="00376BB2"/>
    <w:rsid w:val="00376E9D"/>
    <w:rsid w:val="00377F51"/>
    <w:rsid w:val="00381824"/>
    <w:rsid w:val="00381E39"/>
    <w:rsid w:val="00382117"/>
    <w:rsid w:val="003828E8"/>
    <w:rsid w:val="00382E89"/>
    <w:rsid w:val="00383093"/>
    <w:rsid w:val="0038342B"/>
    <w:rsid w:val="0038632F"/>
    <w:rsid w:val="003864B0"/>
    <w:rsid w:val="00386557"/>
    <w:rsid w:val="00386D70"/>
    <w:rsid w:val="003900D3"/>
    <w:rsid w:val="00390D7B"/>
    <w:rsid w:val="00391EE5"/>
    <w:rsid w:val="00397B18"/>
    <w:rsid w:val="00397FAE"/>
    <w:rsid w:val="003A0AD2"/>
    <w:rsid w:val="003A154E"/>
    <w:rsid w:val="003A1FAD"/>
    <w:rsid w:val="003A28C5"/>
    <w:rsid w:val="003A296A"/>
    <w:rsid w:val="003A2DD2"/>
    <w:rsid w:val="003A2E65"/>
    <w:rsid w:val="003A3793"/>
    <w:rsid w:val="003A3EFA"/>
    <w:rsid w:val="003A4932"/>
    <w:rsid w:val="003A4A43"/>
    <w:rsid w:val="003A4F8C"/>
    <w:rsid w:val="003A6CEE"/>
    <w:rsid w:val="003B207A"/>
    <w:rsid w:val="003B254F"/>
    <w:rsid w:val="003B3A6B"/>
    <w:rsid w:val="003B3D39"/>
    <w:rsid w:val="003B6084"/>
    <w:rsid w:val="003B6D3C"/>
    <w:rsid w:val="003B6E75"/>
    <w:rsid w:val="003B7AB0"/>
    <w:rsid w:val="003C12CD"/>
    <w:rsid w:val="003C294E"/>
    <w:rsid w:val="003C30FF"/>
    <w:rsid w:val="003C312B"/>
    <w:rsid w:val="003C36C9"/>
    <w:rsid w:val="003C3FED"/>
    <w:rsid w:val="003C7F6C"/>
    <w:rsid w:val="003D0910"/>
    <w:rsid w:val="003D0BDF"/>
    <w:rsid w:val="003D25A2"/>
    <w:rsid w:val="003D4158"/>
    <w:rsid w:val="003D50D6"/>
    <w:rsid w:val="003D5281"/>
    <w:rsid w:val="003D56D8"/>
    <w:rsid w:val="003D75E0"/>
    <w:rsid w:val="003D76CC"/>
    <w:rsid w:val="003D7DC2"/>
    <w:rsid w:val="003E1AEC"/>
    <w:rsid w:val="003E3D5C"/>
    <w:rsid w:val="003E5C1A"/>
    <w:rsid w:val="003E64B7"/>
    <w:rsid w:val="003E6AB0"/>
    <w:rsid w:val="003E7B3D"/>
    <w:rsid w:val="003F01CB"/>
    <w:rsid w:val="003F0287"/>
    <w:rsid w:val="003F19BB"/>
    <w:rsid w:val="003F213B"/>
    <w:rsid w:val="003F2756"/>
    <w:rsid w:val="003F357E"/>
    <w:rsid w:val="003F51D6"/>
    <w:rsid w:val="003F75D5"/>
    <w:rsid w:val="00401E09"/>
    <w:rsid w:val="004024F0"/>
    <w:rsid w:val="004025D4"/>
    <w:rsid w:val="00404464"/>
    <w:rsid w:val="00404E86"/>
    <w:rsid w:val="00405C09"/>
    <w:rsid w:val="00405CFF"/>
    <w:rsid w:val="00407190"/>
    <w:rsid w:val="00411E92"/>
    <w:rsid w:val="00416164"/>
    <w:rsid w:val="00416302"/>
    <w:rsid w:val="00417F05"/>
    <w:rsid w:val="004208CA"/>
    <w:rsid w:val="004230BF"/>
    <w:rsid w:val="00423D10"/>
    <w:rsid w:val="00423F1D"/>
    <w:rsid w:val="00424571"/>
    <w:rsid w:val="004247D8"/>
    <w:rsid w:val="00424BA0"/>
    <w:rsid w:val="00425B91"/>
    <w:rsid w:val="0042791D"/>
    <w:rsid w:val="00430F8F"/>
    <w:rsid w:val="004310AD"/>
    <w:rsid w:val="00434100"/>
    <w:rsid w:val="00434B52"/>
    <w:rsid w:val="00435CFA"/>
    <w:rsid w:val="00436815"/>
    <w:rsid w:val="00436AFB"/>
    <w:rsid w:val="004402B5"/>
    <w:rsid w:val="00440739"/>
    <w:rsid w:val="00440A5D"/>
    <w:rsid w:val="00441F09"/>
    <w:rsid w:val="00445600"/>
    <w:rsid w:val="00445BA1"/>
    <w:rsid w:val="0044673E"/>
    <w:rsid w:val="004479B6"/>
    <w:rsid w:val="004504E0"/>
    <w:rsid w:val="004508BB"/>
    <w:rsid w:val="004521CD"/>
    <w:rsid w:val="00452814"/>
    <w:rsid w:val="00453CCD"/>
    <w:rsid w:val="00454833"/>
    <w:rsid w:val="00457158"/>
    <w:rsid w:val="004577C1"/>
    <w:rsid w:val="00457D2A"/>
    <w:rsid w:val="004604A3"/>
    <w:rsid w:val="004612CE"/>
    <w:rsid w:val="00461D62"/>
    <w:rsid w:val="00461D6B"/>
    <w:rsid w:val="00462CA9"/>
    <w:rsid w:val="00463462"/>
    <w:rsid w:val="00463E8B"/>
    <w:rsid w:val="004648DA"/>
    <w:rsid w:val="004705C5"/>
    <w:rsid w:val="00470C7B"/>
    <w:rsid w:val="00473B64"/>
    <w:rsid w:val="00475B93"/>
    <w:rsid w:val="00476322"/>
    <w:rsid w:val="00477A36"/>
    <w:rsid w:val="004807B4"/>
    <w:rsid w:val="00482032"/>
    <w:rsid w:val="0048481E"/>
    <w:rsid w:val="004854AC"/>
    <w:rsid w:val="004858C9"/>
    <w:rsid w:val="00486591"/>
    <w:rsid w:val="004869D7"/>
    <w:rsid w:val="004872B5"/>
    <w:rsid w:val="00487823"/>
    <w:rsid w:val="00490D12"/>
    <w:rsid w:val="004917CF"/>
    <w:rsid w:val="0049691F"/>
    <w:rsid w:val="00497D8E"/>
    <w:rsid w:val="004A29D3"/>
    <w:rsid w:val="004A2A26"/>
    <w:rsid w:val="004A2B83"/>
    <w:rsid w:val="004A59CF"/>
    <w:rsid w:val="004A5AD7"/>
    <w:rsid w:val="004A69A9"/>
    <w:rsid w:val="004A6C93"/>
    <w:rsid w:val="004A7B56"/>
    <w:rsid w:val="004B067C"/>
    <w:rsid w:val="004B175E"/>
    <w:rsid w:val="004B1CAC"/>
    <w:rsid w:val="004B245C"/>
    <w:rsid w:val="004B2B21"/>
    <w:rsid w:val="004B3D4D"/>
    <w:rsid w:val="004B4D64"/>
    <w:rsid w:val="004B4EEA"/>
    <w:rsid w:val="004B5323"/>
    <w:rsid w:val="004B6542"/>
    <w:rsid w:val="004B6622"/>
    <w:rsid w:val="004B675A"/>
    <w:rsid w:val="004B77F1"/>
    <w:rsid w:val="004B7C2B"/>
    <w:rsid w:val="004B7E93"/>
    <w:rsid w:val="004C00F9"/>
    <w:rsid w:val="004C3273"/>
    <w:rsid w:val="004C41D2"/>
    <w:rsid w:val="004C4910"/>
    <w:rsid w:val="004C4D79"/>
    <w:rsid w:val="004C500B"/>
    <w:rsid w:val="004C6CC4"/>
    <w:rsid w:val="004C7205"/>
    <w:rsid w:val="004D11D6"/>
    <w:rsid w:val="004D1456"/>
    <w:rsid w:val="004D15E7"/>
    <w:rsid w:val="004D1EA5"/>
    <w:rsid w:val="004D3B2A"/>
    <w:rsid w:val="004D3FFF"/>
    <w:rsid w:val="004D6B85"/>
    <w:rsid w:val="004D75C7"/>
    <w:rsid w:val="004E0332"/>
    <w:rsid w:val="004E0DBD"/>
    <w:rsid w:val="004E1171"/>
    <w:rsid w:val="004E12E8"/>
    <w:rsid w:val="004E283E"/>
    <w:rsid w:val="004E3526"/>
    <w:rsid w:val="004E5113"/>
    <w:rsid w:val="004F053D"/>
    <w:rsid w:val="004F341C"/>
    <w:rsid w:val="004F3AD3"/>
    <w:rsid w:val="004F4E65"/>
    <w:rsid w:val="00500C6E"/>
    <w:rsid w:val="00501143"/>
    <w:rsid w:val="00501640"/>
    <w:rsid w:val="00501D89"/>
    <w:rsid w:val="0050216E"/>
    <w:rsid w:val="005022F5"/>
    <w:rsid w:val="0050275F"/>
    <w:rsid w:val="005027AF"/>
    <w:rsid w:val="00503997"/>
    <w:rsid w:val="00503E15"/>
    <w:rsid w:val="00503FEE"/>
    <w:rsid w:val="00504239"/>
    <w:rsid w:val="005046A6"/>
    <w:rsid w:val="005050B1"/>
    <w:rsid w:val="00505937"/>
    <w:rsid w:val="00506907"/>
    <w:rsid w:val="00507991"/>
    <w:rsid w:val="00507A15"/>
    <w:rsid w:val="00507FB5"/>
    <w:rsid w:val="00510275"/>
    <w:rsid w:val="0051061B"/>
    <w:rsid w:val="00511F82"/>
    <w:rsid w:val="0051207E"/>
    <w:rsid w:val="005126D4"/>
    <w:rsid w:val="005128D4"/>
    <w:rsid w:val="0051473A"/>
    <w:rsid w:val="00514868"/>
    <w:rsid w:val="0051539F"/>
    <w:rsid w:val="0051553A"/>
    <w:rsid w:val="00516811"/>
    <w:rsid w:val="00516E68"/>
    <w:rsid w:val="00517A70"/>
    <w:rsid w:val="00517EF5"/>
    <w:rsid w:val="00520D9C"/>
    <w:rsid w:val="00521A4A"/>
    <w:rsid w:val="005242E1"/>
    <w:rsid w:val="00525FD0"/>
    <w:rsid w:val="00530B3D"/>
    <w:rsid w:val="00530FE4"/>
    <w:rsid w:val="005326AC"/>
    <w:rsid w:val="005332BD"/>
    <w:rsid w:val="005333D5"/>
    <w:rsid w:val="0053424B"/>
    <w:rsid w:val="00535F6D"/>
    <w:rsid w:val="00536625"/>
    <w:rsid w:val="005373E4"/>
    <w:rsid w:val="00540895"/>
    <w:rsid w:val="00540993"/>
    <w:rsid w:val="00541644"/>
    <w:rsid w:val="0054339A"/>
    <w:rsid w:val="0054391C"/>
    <w:rsid w:val="00543C2A"/>
    <w:rsid w:val="0054423D"/>
    <w:rsid w:val="0054464F"/>
    <w:rsid w:val="00545F1C"/>
    <w:rsid w:val="005463A6"/>
    <w:rsid w:val="00546A09"/>
    <w:rsid w:val="00547011"/>
    <w:rsid w:val="00547729"/>
    <w:rsid w:val="00551926"/>
    <w:rsid w:val="00552034"/>
    <w:rsid w:val="00554727"/>
    <w:rsid w:val="00554CC1"/>
    <w:rsid w:val="00560AA4"/>
    <w:rsid w:val="00561BE3"/>
    <w:rsid w:val="00562F84"/>
    <w:rsid w:val="00563101"/>
    <w:rsid w:val="005638A1"/>
    <w:rsid w:val="0056420B"/>
    <w:rsid w:val="00564446"/>
    <w:rsid w:val="00564DA7"/>
    <w:rsid w:val="005654CA"/>
    <w:rsid w:val="005659EA"/>
    <w:rsid w:val="00565A4B"/>
    <w:rsid w:val="005708BE"/>
    <w:rsid w:val="0057117B"/>
    <w:rsid w:val="005729ED"/>
    <w:rsid w:val="00575523"/>
    <w:rsid w:val="00575B79"/>
    <w:rsid w:val="005773F6"/>
    <w:rsid w:val="00577A80"/>
    <w:rsid w:val="00577B43"/>
    <w:rsid w:val="00581111"/>
    <w:rsid w:val="00581A7D"/>
    <w:rsid w:val="00584BC8"/>
    <w:rsid w:val="00584CE7"/>
    <w:rsid w:val="0058594B"/>
    <w:rsid w:val="00585B35"/>
    <w:rsid w:val="00585EC0"/>
    <w:rsid w:val="00586570"/>
    <w:rsid w:val="005871AD"/>
    <w:rsid w:val="00590865"/>
    <w:rsid w:val="00591302"/>
    <w:rsid w:val="00591F5F"/>
    <w:rsid w:val="005937F8"/>
    <w:rsid w:val="00594B8F"/>
    <w:rsid w:val="00597F7F"/>
    <w:rsid w:val="005A02FB"/>
    <w:rsid w:val="005A0E7C"/>
    <w:rsid w:val="005A2FAB"/>
    <w:rsid w:val="005A54E5"/>
    <w:rsid w:val="005A5576"/>
    <w:rsid w:val="005A5A75"/>
    <w:rsid w:val="005A5F40"/>
    <w:rsid w:val="005A6018"/>
    <w:rsid w:val="005A611E"/>
    <w:rsid w:val="005A6366"/>
    <w:rsid w:val="005A6427"/>
    <w:rsid w:val="005A6C47"/>
    <w:rsid w:val="005A77B4"/>
    <w:rsid w:val="005B0553"/>
    <w:rsid w:val="005B0B54"/>
    <w:rsid w:val="005B0BBB"/>
    <w:rsid w:val="005B279E"/>
    <w:rsid w:val="005B5E9C"/>
    <w:rsid w:val="005B7428"/>
    <w:rsid w:val="005C0A0C"/>
    <w:rsid w:val="005C24FF"/>
    <w:rsid w:val="005C2546"/>
    <w:rsid w:val="005C2D6D"/>
    <w:rsid w:val="005C2EF1"/>
    <w:rsid w:val="005C57BE"/>
    <w:rsid w:val="005C5C25"/>
    <w:rsid w:val="005C6CA7"/>
    <w:rsid w:val="005C761B"/>
    <w:rsid w:val="005C7919"/>
    <w:rsid w:val="005D0D2C"/>
    <w:rsid w:val="005D1D74"/>
    <w:rsid w:val="005D4A5C"/>
    <w:rsid w:val="005D528F"/>
    <w:rsid w:val="005D5674"/>
    <w:rsid w:val="005D5D02"/>
    <w:rsid w:val="005D6CBD"/>
    <w:rsid w:val="005E02C5"/>
    <w:rsid w:val="005E0C85"/>
    <w:rsid w:val="005E15E0"/>
    <w:rsid w:val="005E17B1"/>
    <w:rsid w:val="005E17E0"/>
    <w:rsid w:val="005E3182"/>
    <w:rsid w:val="005E3FB1"/>
    <w:rsid w:val="005E4CC8"/>
    <w:rsid w:val="005F2ECD"/>
    <w:rsid w:val="005F3950"/>
    <w:rsid w:val="005F4BFC"/>
    <w:rsid w:val="005F5548"/>
    <w:rsid w:val="005F7778"/>
    <w:rsid w:val="005F7D4E"/>
    <w:rsid w:val="005F7F04"/>
    <w:rsid w:val="0060027C"/>
    <w:rsid w:val="00601116"/>
    <w:rsid w:val="00601F26"/>
    <w:rsid w:val="006039C5"/>
    <w:rsid w:val="00604357"/>
    <w:rsid w:val="006045FF"/>
    <w:rsid w:val="00604EC5"/>
    <w:rsid w:val="006072B0"/>
    <w:rsid w:val="00607A44"/>
    <w:rsid w:val="00607D8A"/>
    <w:rsid w:val="00610653"/>
    <w:rsid w:val="00611331"/>
    <w:rsid w:val="00612F35"/>
    <w:rsid w:val="006138B3"/>
    <w:rsid w:val="00613A49"/>
    <w:rsid w:val="00613A65"/>
    <w:rsid w:val="00613F56"/>
    <w:rsid w:val="00614A54"/>
    <w:rsid w:val="00617187"/>
    <w:rsid w:val="00617453"/>
    <w:rsid w:val="00620CE5"/>
    <w:rsid w:val="006210A3"/>
    <w:rsid w:val="0062179D"/>
    <w:rsid w:val="006219E4"/>
    <w:rsid w:val="00623120"/>
    <w:rsid w:val="00623C76"/>
    <w:rsid w:val="006240D9"/>
    <w:rsid w:val="00624D05"/>
    <w:rsid w:val="0062540F"/>
    <w:rsid w:val="0062548D"/>
    <w:rsid w:val="00626460"/>
    <w:rsid w:val="00630CC9"/>
    <w:rsid w:val="00631BCB"/>
    <w:rsid w:val="006328CF"/>
    <w:rsid w:val="00632FB1"/>
    <w:rsid w:val="006330D4"/>
    <w:rsid w:val="006351CD"/>
    <w:rsid w:val="00635C36"/>
    <w:rsid w:val="006365BF"/>
    <w:rsid w:val="006371A8"/>
    <w:rsid w:val="00637B88"/>
    <w:rsid w:val="006417D2"/>
    <w:rsid w:val="00642453"/>
    <w:rsid w:val="00644260"/>
    <w:rsid w:val="00644CC5"/>
    <w:rsid w:val="00646356"/>
    <w:rsid w:val="00646D25"/>
    <w:rsid w:val="00647167"/>
    <w:rsid w:val="00647186"/>
    <w:rsid w:val="00647658"/>
    <w:rsid w:val="00647AEC"/>
    <w:rsid w:val="00647CBF"/>
    <w:rsid w:val="0065041F"/>
    <w:rsid w:val="006507D8"/>
    <w:rsid w:val="00650860"/>
    <w:rsid w:val="00651E7B"/>
    <w:rsid w:val="006532BD"/>
    <w:rsid w:val="00653581"/>
    <w:rsid w:val="006536B8"/>
    <w:rsid w:val="00656DD7"/>
    <w:rsid w:val="006610D2"/>
    <w:rsid w:val="00662602"/>
    <w:rsid w:val="006634E1"/>
    <w:rsid w:val="00665E08"/>
    <w:rsid w:val="00665FF1"/>
    <w:rsid w:val="006662A5"/>
    <w:rsid w:val="00667770"/>
    <w:rsid w:val="00671A09"/>
    <w:rsid w:val="00672B89"/>
    <w:rsid w:val="00673564"/>
    <w:rsid w:val="00673E36"/>
    <w:rsid w:val="006740D8"/>
    <w:rsid w:val="006746C1"/>
    <w:rsid w:val="00675B63"/>
    <w:rsid w:val="00675DC2"/>
    <w:rsid w:val="00676E35"/>
    <w:rsid w:val="00677A6F"/>
    <w:rsid w:val="006807A2"/>
    <w:rsid w:val="006810BE"/>
    <w:rsid w:val="00681E9F"/>
    <w:rsid w:val="00682DB5"/>
    <w:rsid w:val="00683631"/>
    <w:rsid w:val="00683F1E"/>
    <w:rsid w:val="00684622"/>
    <w:rsid w:val="00685C73"/>
    <w:rsid w:val="00687B14"/>
    <w:rsid w:val="00691B0F"/>
    <w:rsid w:val="00693279"/>
    <w:rsid w:val="00694156"/>
    <w:rsid w:val="00694A9E"/>
    <w:rsid w:val="00694AAB"/>
    <w:rsid w:val="006951B9"/>
    <w:rsid w:val="0069650F"/>
    <w:rsid w:val="006A075F"/>
    <w:rsid w:val="006A0A2B"/>
    <w:rsid w:val="006A0A69"/>
    <w:rsid w:val="006A1700"/>
    <w:rsid w:val="006A19AB"/>
    <w:rsid w:val="006A1D35"/>
    <w:rsid w:val="006A1DC2"/>
    <w:rsid w:val="006A3840"/>
    <w:rsid w:val="006A434A"/>
    <w:rsid w:val="006A460E"/>
    <w:rsid w:val="006B03C6"/>
    <w:rsid w:val="006B1718"/>
    <w:rsid w:val="006B1A78"/>
    <w:rsid w:val="006B284B"/>
    <w:rsid w:val="006B4294"/>
    <w:rsid w:val="006B4950"/>
    <w:rsid w:val="006B4C6B"/>
    <w:rsid w:val="006B5EDC"/>
    <w:rsid w:val="006C02D1"/>
    <w:rsid w:val="006C02E9"/>
    <w:rsid w:val="006C0937"/>
    <w:rsid w:val="006C17E9"/>
    <w:rsid w:val="006C21F9"/>
    <w:rsid w:val="006C33CC"/>
    <w:rsid w:val="006C38AB"/>
    <w:rsid w:val="006C3F02"/>
    <w:rsid w:val="006C7038"/>
    <w:rsid w:val="006C78B8"/>
    <w:rsid w:val="006C7F14"/>
    <w:rsid w:val="006D0D4C"/>
    <w:rsid w:val="006D15E6"/>
    <w:rsid w:val="006D1883"/>
    <w:rsid w:val="006D2A6E"/>
    <w:rsid w:val="006D419C"/>
    <w:rsid w:val="006D56DB"/>
    <w:rsid w:val="006D5E22"/>
    <w:rsid w:val="006D7398"/>
    <w:rsid w:val="006D73DB"/>
    <w:rsid w:val="006E1072"/>
    <w:rsid w:val="006E198B"/>
    <w:rsid w:val="006E27A0"/>
    <w:rsid w:val="006E3A05"/>
    <w:rsid w:val="006E48AE"/>
    <w:rsid w:val="006E4B9D"/>
    <w:rsid w:val="006E59E9"/>
    <w:rsid w:val="006E63D7"/>
    <w:rsid w:val="006E6AE0"/>
    <w:rsid w:val="006F1045"/>
    <w:rsid w:val="006F15F9"/>
    <w:rsid w:val="006F36DC"/>
    <w:rsid w:val="006F50DE"/>
    <w:rsid w:val="006F5A5A"/>
    <w:rsid w:val="006F7E5D"/>
    <w:rsid w:val="006F7ECF"/>
    <w:rsid w:val="0070004A"/>
    <w:rsid w:val="007000A2"/>
    <w:rsid w:val="007003C4"/>
    <w:rsid w:val="00702AA8"/>
    <w:rsid w:val="00703B06"/>
    <w:rsid w:val="0070400F"/>
    <w:rsid w:val="007040E6"/>
    <w:rsid w:val="00705C13"/>
    <w:rsid w:val="00706E3C"/>
    <w:rsid w:val="0070716C"/>
    <w:rsid w:val="00707782"/>
    <w:rsid w:val="0071007A"/>
    <w:rsid w:val="0071292A"/>
    <w:rsid w:val="007138CB"/>
    <w:rsid w:val="00713A6A"/>
    <w:rsid w:val="007151CC"/>
    <w:rsid w:val="007168C6"/>
    <w:rsid w:val="0072051F"/>
    <w:rsid w:val="007207D0"/>
    <w:rsid w:val="00720931"/>
    <w:rsid w:val="00720FF3"/>
    <w:rsid w:val="0072142E"/>
    <w:rsid w:val="00721953"/>
    <w:rsid w:val="007230D0"/>
    <w:rsid w:val="007236D7"/>
    <w:rsid w:val="00724259"/>
    <w:rsid w:val="00725295"/>
    <w:rsid w:val="0072534A"/>
    <w:rsid w:val="00726DAF"/>
    <w:rsid w:val="00727230"/>
    <w:rsid w:val="00730CDB"/>
    <w:rsid w:val="007311CF"/>
    <w:rsid w:val="007312A2"/>
    <w:rsid w:val="00731612"/>
    <w:rsid w:val="00731BA8"/>
    <w:rsid w:val="00731EB2"/>
    <w:rsid w:val="00732B58"/>
    <w:rsid w:val="00733399"/>
    <w:rsid w:val="00733583"/>
    <w:rsid w:val="007338DF"/>
    <w:rsid w:val="007373C1"/>
    <w:rsid w:val="00740685"/>
    <w:rsid w:val="00740FBC"/>
    <w:rsid w:val="0074188E"/>
    <w:rsid w:val="007418B1"/>
    <w:rsid w:val="00743063"/>
    <w:rsid w:val="00743DAF"/>
    <w:rsid w:val="0074484A"/>
    <w:rsid w:val="00744A80"/>
    <w:rsid w:val="00744D67"/>
    <w:rsid w:val="00745199"/>
    <w:rsid w:val="0074579E"/>
    <w:rsid w:val="00745E4D"/>
    <w:rsid w:val="00751B9D"/>
    <w:rsid w:val="00751C17"/>
    <w:rsid w:val="00751CEF"/>
    <w:rsid w:val="007536E6"/>
    <w:rsid w:val="00753993"/>
    <w:rsid w:val="00754D33"/>
    <w:rsid w:val="007558E0"/>
    <w:rsid w:val="00755E5C"/>
    <w:rsid w:val="00756819"/>
    <w:rsid w:val="00756BCA"/>
    <w:rsid w:val="007571FA"/>
    <w:rsid w:val="007609C6"/>
    <w:rsid w:val="007622FE"/>
    <w:rsid w:val="0076252C"/>
    <w:rsid w:val="00763E72"/>
    <w:rsid w:val="00763F18"/>
    <w:rsid w:val="00764D27"/>
    <w:rsid w:val="00765266"/>
    <w:rsid w:val="00765A21"/>
    <w:rsid w:val="0076663E"/>
    <w:rsid w:val="00767B35"/>
    <w:rsid w:val="0077013F"/>
    <w:rsid w:val="00771202"/>
    <w:rsid w:val="00772776"/>
    <w:rsid w:val="00772A61"/>
    <w:rsid w:val="007738BE"/>
    <w:rsid w:val="00775D7A"/>
    <w:rsid w:val="00777E4D"/>
    <w:rsid w:val="00780682"/>
    <w:rsid w:val="00782CC0"/>
    <w:rsid w:val="00782D52"/>
    <w:rsid w:val="00783E8D"/>
    <w:rsid w:val="007848E1"/>
    <w:rsid w:val="00785C69"/>
    <w:rsid w:val="00785DBB"/>
    <w:rsid w:val="00787C12"/>
    <w:rsid w:val="00787F19"/>
    <w:rsid w:val="0079042F"/>
    <w:rsid w:val="00790612"/>
    <w:rsid w:val="0079390F"/>
    <w:rsid w:val="0079569A"/>
    <w:rsid w:val="00795D5A"/>
    <w:rsid w:val="0079683A"/>
    <w:rsid w:val="007972D6"/>
    <w:rsid w:val="00797D0D"/>
    <w:rsid w:val="007A00EC"/>
    <w:rsid w:val="007A053C"/>
    <w:rsid w:val="007A09A7"/>
    <w:rsid w:val="007A0A25"/>
    <w:rsid w:val="007A1661"/>
    <w:rsid w:val="007A1CE8"/>
    <w:rsid w:val="007A23BB"/>
    <w:rsid w:val="007A3A30"/>
    <w:rsid w:val="007A44BC"/>
    <w:rsid w:val="007A4EB7"/>
    <w:rsid w:val="007A592C"/>
    <w:rsid w:val="007A614B"/>
    <w:rsid w:val="007B0FA0"/>
    <w:rsid w:val="007B1137"/>
    <w:rsid w:val="007B1B51"/>
    <w:rsid w:val="007B3D18"/>
    <w:rsid w:val="007B4DE2"/>
    <w:rsid w:val="007B574D"/>
    <w:rsid w:val="007B5AFF"/>
    <w:rsid w:val="007C084D"/>
    <w:rsid w:val="007C0A74"/>
    <w:rsid w:val="007C0F29"/>
    <w:rsid w:val="007C1706"/>
    <w:rsid w:val="007C1802"/>
    <w:rsid w:val="007C1D94"/>
    <w:rsid w:val="007C3266"/>
    <w:rsid w:val="007C3636"/>
    <w:rsid w:val="007C514A"/>
    <w:rsid w:val="007C54C0"/>
    <w:rsid w:val="007C6244"/>
    <w:rsid w:val="007C700A"/>
    <w:rsid w:val="007D0CB9"/>
    <w:rsid w:val="007D219D"/>
    <w:rsid w:val="007D2E7C"/>
    <w:rsid w:val="007D30DF"/>
    <w:rsid w:val="007D3DD6"/>
    <w:rsid w:val="007D58B7"/>
    <w:rsid w:val="007D65F4"/>
    <w:rsid w:val="007D6CD6"/>
    <w:rsid w:val="007E0D43"/>
    <w:rsid w:val="007E302A"/>
    <w:rsid w:val="007E354E"/>
    <w:rsid w:val="007E3668"/>
    <w:rsid w:val="007E425C"/>
    <w:rsid w:val="007E42FB"/>
    <w:rsid w:val="007E5BA4"/>
    <w:rsid w:val="007E6FBE"/>
    <w:rsid w:val="007E7AAA"/>
    <w:rsid w:val="007F00FB"/>
    <w:rsid w:val="007F0845"/>
    <w:rsid w:val="007F16D9"/>
    <w:rsid w:val="007F16FB"/>
    <w:rsid w:val="007F1829"/>
    <w:rsid w:val="007F18DF"/>
    <w:rsid w:val="007F1997"/>
    <w:rsid w:val="007F1B1A"/>
    <w:rsid w:val="007F2A96"/>
    <w:rsid w:val="007F52F0"/>
    <w:rsid w:val="007F5569"/>
    <w:rsid w:val="007F57E0"/>
    <w:rsid w:val="007F587C"/>
    <w:rsid w:val="007F6568"/>
    <w:rsid w:val="007F6CA6"/>
    <w:rsid w:val="007F75B8"/>
    <w:rsid w:val="007F7AB2"/>
    <w:rsid w:val="007F7C20"/>
    <w:rsid w:val="008004A5"/>
    <w:rsid w:val="008020B2"/>
    <w:rsid w:val="008021E9"/>
    <w:rsid w:val="0080240C"/>
    <w:rsid w:val="00802D26"/>
    <w:rsid w:val="00803B67"/>
    <w:rsid w:val="0080484B"/>
    <w:rsid w:val="00804D67"/>
    <w:rsid w:val="0080538A"/>
    <w:rsid w:val="008056EB"/>
    <w:rsid w:val="00807D0C"/>
    <w:rsid w:val="008103D9"/>
    <w:rsid w:val="00811208"/>
    <w:rsid w:val="008112A5"/>
    <w:rsid w:val="00811647"/>
    <w:rsid w:val="00812564"/>
    <w:rsid w:val="008128D4"/>
    <w:rsid w:val="00813661"/>
    <w:rsid w:val="00816DD6"/>
    <w:rsid w:val="00820D33"/>
    <w:rsid w:val="0082235B"/>
    <w:rsid w:val="00822F33"/>
    <w:rsid w:val="0082380A"/>
    <w:rsid w:val="00823BFC"/>
    <w:rsid w:val="00823CF4"/>
    <w:rsid w:val="00824ADD"/>
    <w:rsid w:val="00825E1F"/>
    <w:rsid w:val="00830FAF"/>
    <w:rsid w:val="008314D2"/>
    <w:rsid w:val="0083307F"/>
    <w:rsid w:val="0083316C"/>
    <w:rsid w:val="00833D93"/>
    <w:rsid w:val="00833E0A"/>
    <w:rsid w:val="00833E59"/>
    <w:rsid w:val="00834F27"/>
    <w:rsid w:val="008356DD"/>
    <w:rsid w:val="00836C4E"/>
    <w:rsid w:val="008372BD"/>
    <w:rsid w:val="00837454"/>
    <w:rsid w:val="008377AB"/>
    <w:rsid w:val="008412D5"/>
    <w:rsid w:val="00845523"/>
    <w:rsid w:val="00845789"/>
    <w:rsid w:val="00845F94"/>
    <w:rsid w:val="008469EB"/>
    <w:rsid w:val="00847EF5"/>
    <w:rsid w:val="00851D19"/>
    <w:rsid w:val="00853F26"/>
    <w:rsid w:val="00854071"/>
    <w:rsid w:val="00855668"/>
    <w:rsid w:val="008560B2"/>
    <w:rsid w:val="008574A9"/>
    <w:rsid w:val="00857D4D"/>
    <w:rsid w:val="00860393"/>
    <w:rsid w:val="008604D2"/>
    <w:rsid w:val="008613CF"/>
    <w:rsid w:val="00861BE9"/>
    <w:rsid w:val="0086205C"/>
    <w:rsid w:val="008625F0"/>
    <w:rsid w:val="0086378B"/>
    <w:rsid w:val="00864D40"/>
    <w:rsid w:val="00865C0F"/>
    <w:rsid w:val="00870888"/>
    <w:rsid w:val="00870F8E"/>
    <w:rsid w:val="008734E0"/>
    <w:rsid w:val="00874211"/>
    <w:rsid w:val="00874736"/>
    <w:rsid w:val="00874807"/>
    <w:rsid w:val="00876181"/>
    <w:rsid w:val="0088365A"/>
    <w:rsid w:val="00883CB9"/>
    <w:rsid w:val="00884E92"/>
    <w:rsid w:val="00885AF3"/>
    <w:rsid w:val="00886248"/>
    <w:rsid w:val="0088688F"/>
    <w:rsid w:val="008869DF"/>
    <w:rsid w:val="0088724D"/>
    <w:rsid w:val="00887BBA"/>
    <w:rsid w:val="00887CB6"/>
    <w:rsid w:val="00891248"/>
    <w:rsid w:val="00893535"/>
    <w:rsid w:val="00893691"/>
    <w:rsid w:val="00894278"/>
    <w:rsid w:val="00896D32"/>
    <w:rsid w:val="008A0449"/>
    <w:rsid w:val="008A1029"/>
    <w:rsid w:val="008A1B07"/>
    <w:rsid w:val="008A2AC7"/>
    <w:rsid w:val="008A2B22"/>
    <w:rsid w:val="008A2E44"/>
    <w:rsid w:val="008A3E0F"/>
    <w:rsid w:val="008A3E9E"/>
    <w:rsid w:val="008A4C5F"/>
    <w:rsid w:val="008A65FB"/>
    <w:rsid w:val="008A6B1E"/>
    <w:rsid w:val="008A6E31"/>
    <w:rsid w:val="008A6EA7"/>
    <w:rsid w:val="008B082D"/>
    <w:rsid w:val="008B0FCF"/>
    <w:rsid w:val="008B197C"/>
    <w:rsid w:val="008B4034"/>
    <w:rsid w:val="008B42D4"/>
    <w:rsid w:val="008B4D35"/>
    <w:rsid w:val="008B5157"/>
    <w:rsid w:val="008B7CC9"/>
    <w:rsid w:val="008B7FC7"/>
    <w:rsid w:val="008C0398"/>
    <w:rsid w:val="008C0815"/>
    <w:rsid w:val="008C2FFA"/>
    <w:rsid w:val="008C3DD6"/>
    <w:rsid w:val="008C4996"/>
    <w:rsid w:val="008C4E06"/>
    <w:rsid w:val="008C558E"/>
    <w:rsid w:val="008C5D2D"/>
    <w:rsid w:val="008C7267"/>
    <w:rsid w:val="008D0CCB"/>
    <w:rsid w:val="008D0EC0"/>
    <w:rsid w:val="008D1CD0"/>
    <w:rsid w:val="008D24C3"/>
    <w:rsid w:val="008D27CD"/>
    <w:rsid w:val="008D299D"/>
    <w:rsid w:val="008D325A"/>
    <w:rsid w:val="008D3380"/>
    <w:rsid w:val="008D3A63"/>
    <w:rsid w:val="008D4E74"/>
    <w:rsid w:val="008D4F56"/>
    <w:rsid w:val="008D636D"/>
    <w:rsid w:val="008D67EB"/>
    <w:rsid w:val="008E0059"/>
    <w:rsid w:val="008E0B2E"/>
    <w:rsid w:val="008E0D67"/>
    <w:rsid w:val="008E1D54"/>
    <w:rsid w:val="008E227D"/>
    <w:rsid w:val="008E2F2A"/>
    <w:rsid w:val="008E37A2"/>
    <w:rsid w:val="008E3BCC"/>
    <w:rsid w:val="008E468F"/>
    <w:rsid w:val="008E5285"/>
    <w:rsid w:val="008E63B1"/>
    <w:rsid w:val="008E6C6D"/>
    <w:rsid w:val="008E78D1"/>
    <w:rsid w:val="008F1BB6"/>
    <w:rsid w:val="008F1E48"/>
    <w:rsid w:val="008F40E3"/>
    <w:rsid w:val="008F4629"/>
    <w:rsid w:val="008F5327"/>
    <w:rsid w:val="008F7D6E"/>
    <w:rsid w:val="008F7F4C"/>
    <w:rsid w:val="009011C9"/>
    <w:rsid w:val="00901651"/>
    <w:rsid w:val="009023A7"/>
    <w:rsid w:val="009034A0"/>
    <w:rsid w:val="00903684"/>
    <w:rsid w:val="00904518"/>
    <w:rsid w:val="009050DB"/>
    <w:rsid w:val="0090539E"/>
    <w:rsid w:val="009069DF"/>
    <w:rsid w:val="009127F8"/>
    <w:rsid w:val="00912CBC"/>
    <w:rsid w:val="00912EFB"/>
    <w:rsid w:val="009141A4"/>
    <w:rsid w:val="009162C2"/>
    <w:rsid w:val="0092073C"/>
    <w:rsid w:val="00920E4B"/>
    <w:rsid w:val="00921AC0"/>
    <w:rsid w:val="00921B88"/>
    <w:rsid w:val="00921EA6"/>
    <w:rsid w:val="00922B97"/>
    <w:rsid w:val="00922E5F"/>
    <w:rsid w:val="009246B8"/>
    <w:rsid w:val="00924BCD"/>
    <w:rsid w:val="00926689"/>
    <w:rsid w:val="00927473"/>
    <w:rsid w:val="00930765"/>
    <w:rsid w:val="00932296"/>
    <w:rsid w:val="00933B93"/>
    <w:rsid w:val="00936D36"/>
    <w:rsid w:val="00940931"/>
    <w:rsid w:val="009413EB"/>
    <w:rsid w:val="00942B70"/>
    <w:rsid w:val="00942F69"/>
    <w:rsid w:val="00944E53"/>
    <w:rsid w:val="009463D5"/>
    <w:rsid w:val="009475B0"/>
    <w:rsid w:val="00947911"/>
    <w:rsid w:val="00947F14"/>
    <w:rsid w:val="00950801"/>
    <w:rsid w:val="009524D0"/>
    <w:rsid w:val="00952E7D"/>
    <w:rsid w:val="009533C3"/>
    <w:rsid w:val="00953DC8"/>
    <w:rsid w:val="00954067"/>
    <w:rsid w:val="00954400"/>
    <w:rsid w:val="0095549E"/>
    <w:rsid w:val="00957481"/>
    <w:rsid w:val="00957A4B"/>
    <w:rsid w:val="00957E27"/>
    <w:rsid w:val="00960F41"/>
    <w:rsid w:val="009611A8"/>
    <w:rsid w:val="00961F1E"/>
    <w:rsid w:val="00962FDB"/>
    <w:rsid w:val="009630CD"/>
    <w:rsid w:val="00963CB8"/>
    <w:rsid w:val="00965508"/>
    <w:rsid w:val="00965E03"/>
    <w:rsid w:val="0096659F"/>
    <w:rsid w:val="00966BD7"/>
    <w:rsid w:val="00967B6A"/>
    <w:rsid w:val="0097057E"/>
    <w:rsid w:val="00971142"/>
    <w:rsid w:val="00971902"/>
    <w:rsid w:val="00973E1E"/>
    <w:rsid w:val="009741BC"/>
    <w:rsid w:val="00974CA7"/>
    <w:rsid w:val="00975F32"/>
    <w:rsid w:val="009774DF"/>
    <w:rsid w:val="0098068B"/>
    <w:rsid w:val="009808CD"/>
    <w:rsid w:val="00981C39"/>
    <w:rsid w:val="00983020"/>
    <w:rsid w:val="00983B91"/>
    <w:rsid w:val="00984579"/>
    <w:rsid w:val="0098483E"/>
    <w:rsid w:val="00985955"/>
    <w:rsid w:val="00986B8D"/>
    <w:rsid w:val="00987F06"/>
    <w:rsid w:val="009909F4"/>
    <w:rsid w:val="00991291"/>
    <w:rsid w:val="0099393D"/>
    <w:rsid w:val="00996A62"/>
    <w:rsid w:val="00996B4C"/>
    <w:rsid w:val="00996D1D"/>
    <w:rsid w:val="00997BE3"/>
    <w:rsid w:val="009A0E12"/>
    <w:rsid w:val="009A0E99"/>
    <w:rsid w:val="009A2D08"/>
    <w:rsid w:val="009A78E6"/>
    <w:rsid w:val="009A7C55"/>
    <w:rsid w:val="009B192F"/>
    <w:rsid w:val="009B1C4B"/>
    <w:rsid w:val="009B2103"/>
    <w:rsid w:val="009B35F8"/>
    <w:rsid w:val="009B3CDD"/>
    <w:rsid w:val="009B576C"/>
    <w:rsid w:val="009B57A8"/>
    <w:rsid w:val="009B67F9"/>
    <w:rsid w:val="009B713C"/>
    <w:rsid w:val="009B7BF3"/>
    <w:rsid w:val="009C0835"/>
    <w:rsid w:val="009C083C"/>
    <w:rsid w:val="009C1F9A"/>
    <w:rsid w:val="009C6761"/>
    <w:rsid w:val="009C6E53"/>
    <w:rsid w:val="009C7CDF"/>
    <w:rsid w:val="009D135D"/>
    <w:rsid w:val="009D1AC2"/>
    <w:rsid w:val="009D2789"/>
    <w:rsid w:val="009D6A57"/>
    <w:rsid w:val="009D6F16"/>
    <w:rsid w:val="009D72C7"/>
    <w:rsid w:val="009D73E9"/>
    <w:rsid w:val="009D7578"/>
    <w:rsid w:val="009D7631"/>
    <w:rsid w:val="009D774A"/>
    <w:rsid w:val="009D7E12"/>
    <w:rsid w:val="009E10BB"/>
    <w:rsid w:val="009E14AC"/>
    <w:rsid w:val="009E1691"/>
    <w:rsid w:val="009E270E"/>
    <w:rsid w:val="009E285D"/>
    <w:rsid w:val="009E2E2E"/>
    <w:rsid w:val="009E330E"/>
    <w:rsid w:val="009E3F51"/>
    <w:rsid w:val="009E4298"/>
    <w:rsid w:val="009E4980"/>
    <w:rsid w:val="009E5058"/>
    <w:rsid w:val="009E5BCD"/>
    <w:rsid w:val="009E5E7D"/>
    <w:rsid w:val="009E6648"/>
    <w:rsid w:val="009E735E"/>
    <w:rsid w:val="009E7843"/>
    <w:rsid w:val="009F0679"/>
    <w:rsid w:val="009F0827"/>
    <w:rsid w:val="009F0A24"/>
    <w:rsid w:val="009F1108"/>
    <w:rsid w:val="009F145E"/>
    <w:rsid w:val="009F2673"/>
    <w:rsid w:val="009F2A26"/>
    <w:rsid w:val="009F37DB"/>
    <w:rsid w:val="009F5372"/>
    <w:rsid w:val="00A00E93"/>
    <w:rsid w:val="00A016D0"/>
    <w:rsid w:val="00A03537"/>
    <w:rsid w:val="00A05814"/>
    <w:rsid w:val="00A067C3"/>
    <w:rsid w:val="00A068AA"/>
    <w:rsid w:val="00A06D37"/>
    <w:rsid w:val="00A075EE"/>
    <w:rsid w:val="00A07F75"/>
    <w:rsid w:val="00A10247"/>
    <w:rsid w:val="00A11CEA"/>
    <w:rsid w:val="00A11FC7"/>
    <w:rsid w:val="00A13A7A"/>
    <w:rsid w:val="00A148AE"/>
    <w:rsid w:val="00A15BD3"/>
    <w:rsid w:val="00A1663A"/>
    <w:rsid w:val="00A1798D"/>
    <w:rsid w:val="00A2072B"/>
    <w:rsid w:val="00A21653"/>
    <w:rsid w:val="00A21960"/>
    <w:rsid w:val="00A21BF3"/>
    <w:rsid w:val="00A21DAA"/>
    <w:rsid w:val="00A239A4"/>
    <w:rsid w:val="00A23CE4"/>
    <w:rsid w:val="00A2442B"/>
    <w:rsid w:val="00A24688"/>
    <w:rsid w:val="00A25542"/>
    <w:rsid w:val="00A263BF"/>
    <w:rsid w:val="00A27928"/>
    <w:rsid w:val="00A27AB7"/>
    <w:rsid w:val="00A30412"/>
    <w:rsid w:val="00A30A96"/>
    <w:rsid w:val="00A30B13"/>
    <w:rsid w:val="00A329F3"/>
    <w:rsid w:val="00A33A27"/>
    <w:rsid w:val="00A354AB"/>
    <w:rsid w:val="00A35E9E"/>
    <w:rsid w:val="00A3606D"/>
    <w:rsid w:val="00A367A1"/>
    <w:rsid w:val="00A36A6B"/>
    <w:rsid w:val="00A42648"/>
    <w:rsid w:val="00A42F1C"/>
    <w:rsid w:val="00A4329D"/>
    <w:rsid w:val="00A4503F"/>
    <w:rsid w:val="00A461CD"/>
    <w:rsid w:val="00A50573"/>
    <w:rsid w:val="00A508ED"/>
    <w:rsid w:val="00A5185E"/>
    <w:rsid w:val="00A54229"/>
    <w:rsid w:val="00A543EA"/>
    <w:rsid w:val="00A60208"/>
    <w:rsid w:val="00A60688"/>
    <w:rsid w:val="00A6072F"/>
    <w:rsid w:val="00A623E4"/>
    <w:rsid w:val="00A62858"/>
    <w:rsid w:val="00A6294D"/>
    <w:rsid w:val="00A63A5F"/>
    <w:rsid w:val="00A64357"/>
    <w:rsid w:val="00A646F0"/>
    <w:rsid w:val="00A651A6"/>
    <w:rsid w:val="00A6560E"/>
    <w:rsid w:val="00A65C58"/>
    <w:rsid w:val="00A65EE9"/>
    <w:rsid w:val="00A663FF"/>
    <w:rsid w:val="00A66642"/>
    <w:rsid w:val="00A67375"/>
    <w:rsid w:val="00A67D30"/>
    <w:rsid w:val="00A71ED8"/>
    <w:rsid w:val="00A72B1D"/>
    <w:rsid w:val="00A72F2D"/>
    <w:rsid w:val="00A74228"/>
    <w:rsid w:val="00A74B7B"/>
    <w:rsid w:val="00A762B7"/>
    <w:rsid w:val="00A766FB"/>
    <w:rsid w:val="00A76917"/>
    <w:rsid w:val="00A76CD4"/>
    <w:rsid w:val="00A76E05"/>
    <w:rsid w:val="00A774C2"/>
    <w:rsid w:val="00A77EE0"/>
    <w:rsid w:val="00A80AB4"/>
    <w:rsid w:val="00A812E1"/>
    <w:rsid w:val="00A833CF"/>
    <w:rsid w:val="00A83CB5"/>
    <w:rsid w:val="00A84028"/>
    <w:rsid w:val="00A9007F"/>
    <w:rsid w:val="00A913ED"/>
    <w:rsid w:val="00A91636"/>
    <w:rsid w:val="00A91734"/>
    <w:rsid w:val="00A91B88"/>
    <w:rsid w:val="00A92FD1"/>
    <w:rsid w:val="00A934BF"/>
    <w:rsid w:val="00A93C0D"/>
    <w:rsid w:val="00A94416"/>
    <w:rsid w:val="00A949CB"/>
    <w:rsid w:val="00A95808"/>
    <w:rsid w:val="00A97446"/>
    <w:rsid w:val="00A9778B"/>
    <w:rsid w:val="00A97DAA"/>
    <w:rsid w:val="00AA1184"/>
    <w:rsid w:val="00AA1CA1"/>
    <w:rsid w:val="00AA1E57"/>
    <w:rsid w:val="00AA2988"/>
    <w:rsid w:val="00AA29CA"/>
    <w:rsid w:val="00AA3DDF"/>
    <w:rsid w:val="00AA58AE"/>
    <w:rsid w:val="00AA5DE3"/>
    <w:rsid w:val="00AA75D9"/>
    <w:rsid w:val="00AB16C5"/>
    <w:rsid w:val="00AB1A0B"/>
    <w:rsid w:val="00AB273F"/>
    <w:rsid w:val="00AB2774"/>
    <w:rsid w:val="00AB2808"/>
    <w:rsid w:val="00AB2A8C"/>
    <w:rsid w:val="00AB49E1"/>
    <w:rsid w:val="00AB76C0"/>
    <w:rsid w:val="00AC05AD"/>
    <w:rsid w:val="00AC0925"/>
    <w:rsid w:val="00AC0D2E"/>
    <w:rsid w:val="00AC14F6"/>
    <w:rsid w:val="00AC2E8F"/>
    <w:rsid w:val="00AC2FE8"/>
    <w:rsid w:val="00AC3054"/>
    <w:rsid w:val="00AC3683"/>
    <w:rsid w:val="00AC4B5A"/>
    <w:rsid w:val="00AC52FF"/>
    <w:rsid w:val="00AC6083"/>
    <w:rsid w:val="00AC625F"/>
    <w:rsid w:val="00AD07E7"/>
    <w:rsid w:val="00AD1E1C"/>
    <w:rsid w:val="00AD286F"/>
    <w:rsid w:val="00AD374F"/>
    <w:rsid w:val="00AD421B"/>
    <w:rsid w:val="00AD4A37"/>
    <w:rsid w:val="00AD5648"/>
    <w:rsid w:val="00AD60F0"/>
    <w:rsid w:val="00AD768F"/>
    <w:rsid w:val="00AD7A5C"/>
    <w:rsid w:val="00AE042E"/>
    <w:rsid w:val="00AE06E8"/>
    <w:rsid w:val="00AE1018"/>
    <w:rsid w:val="00AE170C"/>
    <w:rsid w:val="00AE1F75"/>
    <w:rsid w:val="00AE229A"/>
    <w:rsid w:val="00AE24C2"/>
    <w:rsid w:val="00AE2635"/>
    <w:rsid w:val="00AE380B"/>
    <w:rsid w:val="00AE38C9"/>
    <w:rsid w:val="00AE3931"/>
    <w:rsid w:val="00AE4E8C"/>
    <w:rsid w:val="00AE531B"/>
    <w:rsid w:val="00AE58D4"/>
    <w:rsid w:val="00AE5F70"/>
    <w:rsid w:val="00AE6B0E"/>
    <w:rsid w:val="00AE6B13"/>
    <w:rsid w:val="00AE6C96"/>
    <w:rsid w:val="00AF0F89"/>
    <w:rsid w:val="00AF26B0"/>
    <w:rsid w:val="00AF4FA8"/>
    <w:rsid w:val="00AF6742"/>
    <w:rsid w:val="00AF67DA"/>
    <w:rsid w:val="00AF6E3B"/>
    <w:rsid w:val="00AF7BFB"/>
    <w:rsid w:val="00B00A33"/>
    <w:rsid w:val="00B00B14"/>
    <w:rsid w:val="00B03C0F"/>
    <w:rsid w:val="00B03C12"/>
    <w:rsid w:val="00B05BDE"/>
    <w:rsid w:val="00B072A9"/>
    <w:rsid w:val="00B076F8"/>
    <w:rsid w:val="00B07AB8"/>
    <w:rsid w:val="00B10634"/>
    <w:rsid w:val="00B11310"/>
    <w:rsid w:val="00B11BB7"/>
    <w:rsid w:val="00B11E94"/>
    <w:rsid w:val="00B12357"/>
    <w:rsid w:val="00B13C5F"/>
    <w:rsid w:val="00B13E4F"/>
    <w:rsid w:val="00B14053"/>
    <w:rsid w:val="00B15453"/>
    <w:rsid w:val="00B157CE"/>
    <w:rsid w:val="00B15E47"/>
    <w:rsid w:val="00B16DF3"/>
    <w:rsid w:val="00B20034"/>
    <w:rsid w:val="00B20357"/>
    <w:rsid w:val="00B22302"/>
    <w:rsid w:val="00B24B9C"/>
    <w:rsid w:val="00B24D80"/>
    <w:rsid w:val="00B2545D"/>
    <w:rsid w:val="00B2740E"/>
    <w:rsid w:val="00B27A67"/>
    <w:rsid w:val="00B27CE0"/>
    <w:rsid w:val="00B33751"/>
    <w:rsid w:val="00B338C8"/>
    <w:rsid w:val="00B34B3E"/>
    <w:rsid w:val="00B34D7D"/>
    <w:rsid w:val="00B34FFC"/>
    <w:rsid w:val="00B350D2"/>
    <w:rsid w:val="00B352F0"/>
    <w:rsid w:val="00B354ED"/>
    <w:rsid w:val="00B4217B"/>
    <w:rsid w:val="00B4229E"/>
    <w:rsid w:val="00B43FD5"/>
    <w:rsid w:val="00B44A19"/>
    <w:rsid w:val="00B45B72"/>
    <w:rsid w:val="00B46D60"/>
    <w:rsid w:val="00B47789"/>
    <w:rsid w:val="00B5027A"/>
    <w:rsid w:val="00B50886"/>
    <w:rsid w:val="00B522EF"/>
    <w:rsid w:val="00B55343"/>
    <w:rsid w:val="00B55E0F"/>
    <w:rsid w:val="00B5744B"/>
    <w:rsid w:val="00B57A8F"/>
    <w:rsid w:val="00B619D4"/>
    <w:rsid w:val="00B62145"/>
    <w:rsid w:val="00B631C6"/>
    <w:rsid w:val="00B64F51"/>
    <w:rsid w:val="00B65D5B"/>
    <w:rsid w:val="00B65DCD"/>
    <w:rsid w:val="00B67AD7"/>
    <w:rsid w:val="00B70C0E"/>
    <w:rsid w:val="00B71580"/>
    <w:rsid w:val="00B7215E"/>
    <w:rsid w:val="00B721C0"/>
    <w:rsid w:val="00B733DC"/>
    <w:rsid w:val="00B73854"/>
    <w:rsid w:val="00B73BFC"/>
    <w:rsid w:val="00B74328"/>
    <w:rsid w:val="00B769EF"/>
    <w:rsid w:val="00B77410"/>
    <w:rsid w:val="00B81452"/>
    <w:rsid w:val="00B81C2F"/>
    <w:rsid w:val="00B81F47"/>
    <w:rsid w:val="00B824A3"/>
    <w:rsid w:val="00B8481B"/>
    <w:rsid w:val="00B84B19"/>
    <w:rsid w:val="00B85B9B"/>
    <w:rsid w:val="00B86A59"/>
    <w:rsid w:val="00B8787B"/>
    <w:rsid w:val="00B87897"/>
    <w:rsid w:val="00B91270"/>
    <w:rsid w:val="00B93C38"/>
    <w:rsid w:val="00B9530B"/>
    <w:rsid w:val="00B95E0D"/>
    <w:rsid w:val="00B95F03"/>
    <w:rsid w:val="00B97125"/>
    <w:rsid w:val="00BA0270"/>
    <w:rsid w:val="00BA0D74"/>
    <w:rsid w:val="00BA1201"/>
    <w:rsid w:val="00BA1267"/>
    <w:rsid w:val="00BA1934"/>
    <w:rsid w:val="00BA228E"/>
    <w:rsid w:val="00BA3113"/>
    <w:rsid w:val="00BA429B"/>
    <w:rsid w:val="00BA6FC7"/>
    <w:rsid w:val="00BA7245"/>
    <w:rsid w:val="00BB108B"/>
    <w:rsid w:val="00BB19A5"/>
    <w:rsid w:val="00BB1A40"/>
    <w:rsid w:val="00BB2AE6"/>
    <w:rsid w:val="00BB404C"/>
    <w:rsid w:val="00BB413D"/>
    <w:rsid w:val="00BB4420"/>
    <w:rsid w:val="00BB4542"/>
    <w:rsid w:val="00BB4562"/>
    <w:rsid w:val="00BB528E"/>
    <w:rsid w:val="00BC0880"/>
    <w:rsid w:val="00BC0886"/>
    <w:rsid w:val="00BC0A05"/>
    <w:rsid w:val="00BC0FC4"/>
    <w:rsid w:val="00BC19A6"/>
    <w:rsid w:val="00BC1D81"/>
    <w:rsid w:val="00BC1F43"/>
    <w:rsid w:val="00BC27CD"/>
    <w:rsid w:val="00BC2973"/>
    <w:rsid w:val="00BC312A"/>
    <w:rsid w:val="00BC3C61"/>
    <w:rsid w:val="00BC4D1B"/>
    <w:rsid w:val="00BC4ED8"/>
    <w:rsid w:val="00BC5051"/>
    <w:rsid w:val="00BC5C5D"/>
    <w:rsid w:val="00BC6146"/>
    <w:rsid w:val="00BC61CB"/>
    <w:rsid w:val="00BC69FB"/>
    <w:rsid w:val="00BC6C56"/>
    <w:rsid w:val="00BC72BD"/>
    <w:rsid w:val="00BC7B76"/>
    <w:rsid w:val="00BD00B4"/>
    <w:rsid w:val="00BD0AB8"/>
    <w:rsid w:val="00BD0F60"/>
    <w:rsid w:val="00BD12F6"/>
    <w:rsid w:val="00BD1382"/>
    <w:rsid w:val="00BD24C3"/>
    <w:rsid w:val="00BD2548"/>
    <w:rsid w:val="00BD2D14"/>
    <w:rsid w:val="00BD362B"/>
    <w:rsid w:val="00BD4433"/>
    <w:rsid w:val="00BD466D"/>
    <w:rsid w:val="00BD4E7E"/>
    <w:rsid w:val="00BD58ED"/>
    <w:rsid w:val="00BE009F"/>
    <w:rsid w:val="00BE0FA6"/>
    <w:rsid w:val="00BE1748"/>
    <w:rsid w:val="00BE1B38"/>
    <w:rsid w:val="00BE3F13"/>
    <w:rsid w:val="00BE4905"/>
    <w:rsid w:val="00BE4D8D"/>
    <w:rsid w:val="00BE5FF3"/>
    <w:rsid w:val="00BE6F18"/>
    <w:rsid w:val="00BE724C"/>
    <w:rsid w:val="00BF008D"/>
    <w:rsid w:val="00BF0220"/>
    <w:rsid w:val="00BF0F81"/>
    <w:rsid w:val="00BF10EB"/>
    <w:rsid w:val="00BF22D2"/>
    <w:rsid w:val="00BF2F23"/>
    <w:rsid w:val="00BF34F3"/>
    <w:rsid w:val="00BF4D10"/>
    <w:rsid w:val="00BF5831"/>
    <w:rsid w:val="00BF6973"/>
    <w:rsid w:val="00BF6C12"/>
    <w:rsid w:val="00BF6E0A"/>
    <w:rsid w:val="00C009BC"/>
    <w:rsid w:val="00C02C19"/>
    <w:rsid w:val="00C03CF2"/>
    <w:rsid w:val="00C03DA2"/>
    <w:rsid w:val="00C06540"/>
    <w:rsid w:val="00C12554"/>
    <w:rsid w:val="00C126F1"/>
    <w:rsid w:val="00C13135"/>
    <w:rsid w:val="00C13B86"/>
    <w:rsid w:val="00C13D5C"/>
    <w:rsid w:val="00C13E27"/>
    <w:rsid w:val="00C147EB"/>
    <w:rsid w:val="00C15147"/>
    <w:rsid w:val="00C16772"/>
    <w:rsid w:val="00C167EB"/>
    <w:rsid w:val="00C16E48"/>
    <w:rsid w:val="00C21C19"/>
    <w:rsid w:val="00C224B4"/>
    <w:rsid w:val="00C24313"/>
    <w:rsid w:val="00C2455D"/>
    <w:rsid w:val="00C25B5D"/>
    <w:rsid w:val="00C26F1E"/>
    <w:rsid w:val="00C27215"/>
    <w:rsid w:val="00C30041"/>
    <w:rsid w:val="00C3037D"/>
    <w:rsid w:val="00C30678"/>
    <w:rsid w:val="00C3246E"/>
    <w:rsid w:val="00C355D2"/>
    <w:rsid w:val="00C367DE"/>
    <w:rsid w:val="00C37067"/>
    <w:rsid w:val="00C3725B"/>
    <w:rsid w:val="00C40E0D"/>
    <w:rsid w:val="00C445BB"/>
    <w:rsid w:val="00C45994"/>
    <w:rsid w:val="00C45C6F"/>
    <w:rsid w:val="00C46B4D"/>
    <w:rsid w:val="00C46CE2"/>
    <w:rsid w:val="00C477A5"/>
    <w:rsid w:val="00C50E6F"/>
    <w:rsid w:val="00C50F1B"/>
    <w:rsid w:val="00C5109D"/>
    <w:rsid w:val="00C5156A"/>
    <w:rsid w:val="00C54427"/>
    <w:rsid w:val="00C55E66"/>
    <w:rsid w:val="00C5745C"/>
    <w:rsid w:val="00C57B2A"/>
    <w:rsid w:val="00C6140D"/>
    <w:rsid w:val="00C6142A"/>
    <w:rsid w:val="00C62185"/>
    <w:rsid w:val="00C62A4E"/>
    <w:rsid w:val="00C643CD"/>
    <w:rsid w:val="00C64B6F"/>
    <w:rsid w:val="00C65ECD"/>
    <w:rsid w:val="00C679B7"/>
    <w:rsid w:val="00C70FC4"/>
    <w:rsid w:val="00C72850"/>
    <w:rsid w:val="00C72904"/>
    <w:rsid w:val="00C72AFD"/>
    <w:rsid w:val="00C7374A"/>
    <w:rsid w:val="00C73884"/>
    <w:rsid w:val="00C74288"/>
    <w:rsid w:val="00C76535"/>
    <w:rsid w:val="00C77E10"/>
    <w:rsid w:val="00C805CF"/>
    <w:rsid w:val="00C81675"/>
    <w:rsid w:val="00C817F3"/>
    <w:rsid w:val="00C82CBC"/>
    <w:rsid w:val="00C82D69"/>
    <w:rsid w:val="00C855CC"/>
    <w:rsid w:val="00C868CD"/>
    <w:rsid w:val="00C86D3C"/>
    <w:rsid w:val="00C875C2"/>
    <w:rsid w:val="00C87AD0"/>
    <w:rsid w:val="00C90426"/>
    <w:rsid w:val="00C90A1C"/>
    <w:rsid w:val="00C92909"/>
    <w:rsid w:val="00C93FCF"/>
    <w:rsid w:val="00C94E36"/>
    <w:rsid w:val="00C9598F"/>
    <w:rsid w:val="00C95B42"/>
    <w:rsid w:val="00C95FD6"/>
    <w:rsid w:val="00C96FB5"/>
    <w:rsid w:val="00C9704C"/>
    <w:rsid w:val="00C97E98"/>
    <w:rsid w:val="00CA1894"/>
    <w:rsid w:val="00CA4AB9"/>
    <w:rsid w:val="00CA552B"/>
    <w:rsid w:val="00CA5FC4"/>
    <w:rsid w:val="00CA6BE1"/>
    <w:rsid w:val="00CA76AD"/>
    <w:rsid w:val="00CB07FA"/>
    <w:rsid w:val="00CB1554"/>
    <w:rsid w:val="00CB1C29"/>
    <w:rsid w:val="00CB2897"/>
    <w:rsid w:val="00CB2FD6"/>
    <w:rsid w:val="00CB32B0"/>
    <w:rsid w:val="00CB3DE7"/>
    <w:rsid w:val="00CB5B23"/>
    <w:rsid w:val="00CB65C0"/>
    <w:rsid w:val="00CB66B2"/>
    <w:rsid w:val="00CC02DE"/>
    <w:rsid w:val="00CC1BDE"/>
    <w:rsid w:val="00CC2489"/>
    <w:rsid w:val="00CC3CB9"/>
    <w:rsid w:val="00CC3DB7"/>
    <w:rsid w:val="00CC4B2F"/>
    <w:rsid w:val="00CC5D92"/>
    <w:rsid w:val="00CC6491"/>
    <w:rsid w:val="00CC7298"/>
    <w:rsid w:val="00CD0040"/>
    <w:rsid w:val="00CD12B7"/>
    <w:rsid w:val="00CD13E6"/>
    <w:rsid w:val="00CD2382"/>
    <w:rsid w:val="00CD238C"/>
    <w:rsid w:val="00CD2A0B"/>
    <w:rsid w:val="00CD3FDB"/>
    <w:rsid w:val="00CD41E3"/>
    <w:rsid w:val="00CD49BE"/>
    <w:rsid w:val="00CD6062"/>
    <w:rsid w:val="00CE0518"/>
    <w:rsid w:val="00CE0619"/>
    <w:rsid w:val="00CE08C8"/>
    <w:rsid w:val="00CE0FED"/>
    <w:rsid w:val="00CE11AF"/>
    <w:rsid w:val="00CE39EE"/>
    <w:rsid w:val="00CE4304"/>
    <w:rsid w:val="00CE46B6"/>
    <w:rsid w:val="00CE5ACB"/>
    <w:rsid w:val="00CE6915"/>
    <w:rsid w:val="00CE758E"/>
    <w:rsid w:val="00CF02DA"/>
    <w:rsid w:val="00CF1CEF"/>
    <w:rsid w:val="00CF1E71"/>
    <w:rsid w:val="00CF4385"/>
    <w:rsid w:val="00CF611C"/>
    <w:rsid w:val="00CF6B7E"/>
    <w:rsid w:val="00CF7809"/>
    <w:rsid w:val="00CF7BFD"/>
    <w:rsid w:val="00D002BD"/>
    <w:rsid w:val="00D0083B"/>
    <w:rsid w:val="00D0089D"/>
    <w:rsid w:val="00D01AEC"/>
    <w:rsid w:val="00D02816"/>
    <w:rsid w:val="00D032D5"/>
    <w:rsid w:val="00D033C3"/>
    <w:rsid w:val="00D033E4"/>
    <w:rsid w:val="00D04777"/>
    <w:rsid w:val="00D04DAF"/>
    <w:rsid w:val="00D06864"/>
    <w:rsid w:val="00D07DDB"/>
    <w:rsid w:val="00D103FD"/>
    <w:rsid w:val="00D124B9"/>
    <w:rsid w:val="00D126DD"/>
    <w:rsid w:val="00D12FCF"/>
    <w:rsid w:val="00D13ADF"/>
    <w:rsid w:val="00D16486"/>
    <w:rsid w:val="00D16809"/>
    <w:rsid w:val="00D17297"/>
    <w:rsid w:val="00D17D8C"/>
    <w:rsid w:val="00D2007D"/>
    <w:rsid w:val="00D200A8"/>
    <w:rsid w:val="00D20E96"/>
    <w:rsid w:val="00D22102"/>
    <w:rsid w:val="00D24060"/>
    <w:rsid w:val="00D24FF7"/>
    <w:rsid w:val="00D26B42"/>
    <w:rsid w:val="00D27155"/>
    <w:rsid w:val="00D30361"/>
    <w:rsid w:val="00D30525"/>
    <w:rsid w:val="00D307AD"/>
    <w:rsid w:val="00D31025"/>
    <w:rsid w:val="00D31D0F"/>
    <w:rsid w:val="00D3402F"/>
    <w:rsid w:val="00D36758"/>
    <w:rsid w:val="00D40E39"/>
    <w:rsid w:val="00D40F49"/>
    <w:rsid w:val="00D41B3B"/>
    <w:rsid w:val="00D41BDB"/>
    <w:rsid w:val="00D42100"/>
    <w:rsid w:val="00D4458D"/>
    <w:rsid w:val="00D44979"/>
    <w:rsid w:val="00D4521C"/>
    <w:rsid w:val="00D459A6"/>
    <w:rsid w:val="00D45CA2"/>
    <w:rsid w:val="00D466B7"/>
    <w:rsid w:val="00D472EB"/>
    <w:rsid w:val="00D476D1"/>
    <w:rsid w:val="00D50F03"/>
    <w:rsid w:val="00D51604"/>
    <w:rsid w:val="00D523F8"/>
    <w:rsid w:val="00D53D34"/>
    <w:rsid w:val="00D55024"/>
    <w:rsid w:val="00D5549E"/>
    <w:rsid w:val="00D558EE"/>
    <w:rsid w:val="00D55D37"/>
    <w:rsid w:val="00D5651B"/>
    <w:rsid w:val="00D604E3"/>
    <w:rsid w:val="00D60703"/>
    <w:rsid w:val="00D615B4"/>
    <w:rsid w:val="00D634E2"/>
    <w:rsid w:val="00D637DE"/>
    <w:rsid w:val="00D670BB"/>
    <w:rsid w:val="00D7033F"/>
    <w:rsid w:val="00D70762"/>
    <w:rsid w:val="00D71F1A"/>
    <w:rsid w:val="00D71FDF"/>
    <w:rsid w:val="00D723C6"/>
    <w:rsid w:val="00D729B6"/>
    <w:rsid w:val="00D73F89"/>
    <w:rsid w:val="00D74308"/>
    <w:rsid w:val="00D74D37"/>
    <w:rsid w:val="00D7519C"/>
    <w:rsid w:val="00D755C5"/>
    <w:rsid w:val="00D768BB"/>
    <w:rsid w:val="00D770BE"/>
    <w:rsid w:val="00D77D94"/>
    <w:rsid w:val="00D77F24"/>
    <w:rsid w:val="00D80A2E"/>
    <w:rsid w:val="00D82708"/>
    <w:rsid w:val="00D8298A"/>
    <w:rsid w:val="00D83816"/>
    <w:rsid w:val="00D8404E"/>
    <w:rsid w:val="00D84258"/>
    <w:rsid w:val="00D84904"/>
    <w:rsid w:val="00D86567"/>
    <w:rsid w:val="00D87135"/>
    <w:rsid w:val="00D87A5A"/>
    <w:rsid w:val="00D92107"/>
    <w:rsid w:val="00D939C3"/>
    <w:rsid w:val="00D93F21"/>
    <w:rsid w:val="00D94476"/>
    <w:rsid w:val="00D94854"/>
    <w:rsid w:val="00D94AB3"/>
    <w:rsid w:val="00D94FA1"/>
    <w:rsid w:val="00D967D1"/>
    <w:rsid w:val="00D96B33"/>
    <w:rsid w:val="00D96F7B"/>
    <w:rsid w:val="00DA00A7"/>
    <w:rsid w:val="00DA102F"/>
    <w:rsid w:val="00DA1406"/>
    <w:rsid w:val="00DA269B"/>
    <w:rsid w:val="00DA2792"/>
    <w:rsid w:val="00DA3B2F"/>
    <w:rsid w:val="00DA3B35"/>
    <w:rsid w:val="00DA494B"/>
    <w:rsid w:val="00DA4DFB"/>
    <w:rsid w:val="00DA654D"/>
    <w:rsid w:val="00DA670A"/>
    <w:rsid w:val="00DA7DC9"/>
    <w:rsid w:val="00DB05DE"/>
    <w:rsid w:val="00DB07C5"/>
    <w:rsid w:val="00DB0AE7"/>
    <w:rsid w:val="00DB1C12"/>
    <w:rsid w:val="00DB2338"/>
    <w:rsid w:val="00DB2B09"/>
    <w:rsid w:val="00DB385E"/>
    <w:rsid w:val="00DB48DA"/>
    <w:rsid w:val="00DB4E36"/>
    <w:rsid w:val="00DB53C3"/>
    <w:rsid w:val="00DB58C4"/>
    <w:rsid w:val="00DB5B46"/>
    <w:rsid w:val="00DB645F"/>
    <w:rsid w:val="00DB694B"/>
    <w:rsid w:val="00DB6C27"/>
    <w:rsid w:val="00DB6DB8"/>
    <w:rsid w:val="00DC1294"/>
    <w:rsid w:val="00DC1E57"/>
    <w:rsid w:val="00DC37C4"/>
    <w:rsid w:val="00DC4E57"/>
    <w:rsid w:val="00DC5128"/>
    <w:rsid w:val="00DC6668"/>
    <w:rsid w:val="00DC6FFA"/>
    <w:rsid w:val="00DD0393"/>
    <w:rsid w:val="00DD07C9"/>
    <w:rsid w:val="00DD159A"/>
    <w:rsid w:val="00DD22BE"/>
    <w:rsid w:val="00DD2F53"/>
    <w:rsid w:val="00DD47AE"/>
    <w:rsid w:val="00DD4FF7"/>
    <w:rsid w:val="00DD5049"/>
    <w:rsid w:val="00DD54B2"/>
    <w:rsid w:val="00DE054C"/>
    <w:rsid w:val="00DE2AB0"/>
    <w:rsid w:val="00DE2C98"/>
    <w:rsid w:val="00DE3E39"/>
    <w:rsid w:val="00DE4E3B"/>
    <w:rsid w:val="00DE60C0"/>
    <w:rsid w:val="00DE70EA"/>
    <w:rsid w:val="00DE7CAE"/>
    <w:rsid w:val="00DF01FD"/>
    <w:rsid w:val="00DF032A"/>
    <w:rsid w:val="00DF042B"/>
    <w:rsid w:val="00DF08F3"/>
    <w:rsid w:val="00DF23F5"/>
    <w:rsid w:val="00DF3F60"/>
    <w:rsid w:val="00DF7500"/>
    <w:rsid w:val="00E02DDD"/>
    <w:rsid w:val="00E032A8"/>
    <w:rsid w:val="00E03AF1"/>
    <w:rsid w:val="00E04672"/>
    <w:rsid w:val="00E05689"/>
    <w:rsid w:val="00E0593F"/>
    <w:rsid w:val="00E05B71"/>
    <w:rsid w:val="00E0660F"/>
    <w:rsid w:val="00E10D9F"/>
    <w:rsid w:val="00E11A06"/>
    <w:rsid w:val="00E11A3B"/>
    <w:rsid w:val="00E11B5A"/>
    <w:rsid w:val="00E12309"/>
    <w:rsid w:val="00E124FD"/>
    <w:rsid w:val="00E12619"/>
    <w:rsid w:val="00E13031"/>
    <w:rsid w:val="00E15E5E"/>
    <w:rsid w:val="00E169A1"/>
    <w:rsid w:val="00E175BA"/>
    <w:rsid w:val="00E20CC1"/>
    <w:rsid w:val="00E20FAB"/>
    <w:rsid w:val="00E23D7C"/>
    <w:rsid w:val="00E244AC"/>
    <w:rsid w:val="00E246F6"/>
    <w:rsid w:val="00E254B9"/>
    <w:rsid w:val="00E25A5D"/>
    <w:rsid w:val="00E25EE9"/>
    <w:rsid w:val="00E276A1"/>
    <w:rsid w:val="00E279E0"/>
    <w:rsid w:val="00E3001E"/>
    <w:rsid w:val="00E308BB"/>
    <w:rsid w:val="00E30D2F"/>
    <w:rsid w:val="00E31792"/>
    <w:rsid w:val="00E31CCB"/>
    <w:rsid w:val="00E3213E"/>
    <w:rsid w:val="00E32732"/>
    <w:rsid w:val="00E33527"/>
    <w:rsid w:val="00E33609"/>
    <w:rsid w:val="00E3389E"/>
    <w:rsid w:val="00E338A2"/>
    <w:rsid w:val="00E36518"/>
    <w:rsid w:val="00E40CBB"/>
    <w:rsid w:val="00E4231A"/>
    <w:rsid w:val="00E42CBC"/>
    <w:rsid w:val="00E430F7"/>
    <w:rsid w:val="00E44F42"/>
    <w:rsid w:val="00E4510F"/>
    <w:rsid w:val="00E51389"/>
    <w:rsid w:val="00E52034"/>
    <w:rsid w:val="00E525F8"/>
    <w:rsid w:val="00E532F8"/>
    <w:rsid w:val="00E55C94"/>
    <w:rsid w:val="00E56716"/>
    <w:rsid w:val="00E574AA"/>
    <w:rsid w:val="00E57D66"/>
    <w:rsid w:val="00E619E8"/>
    <w:rsid w:val="00E62203"/>
    <w:rsid w:val="00E62D3E"/>
    <w:rsid w:val="00E63DBF"/>
    <w:rsid w:val="00E648A7"/>
    <w:rsid w:val="00E64C54"/>
    <w:rsid w:val="00E65442"/>
    <w:rsid w:val="00E66AFE"/>
    <w:rsid w:val="00E67BAF"/>
    <w:rsid w:val="00E67E41"/>
    <w:rsid w:val="00E70CFA"/>
    <w:rsid w:val="00E7125C"/>
    <w:rsid w:val="00E715FA"/>
    <w:rsid w:val="00E7184E"/>
    <w:rsid w:val="00E72CD9"/>
    <w:rsid w:val="00E73800"/>
    <w:rsid w:val="00E73D09"/>
    <w:rsid w:val="00E73D29"/>
    <w:rsid w:val="00E73D8C"/>
    <w:rsid w:val="00E7424F"/>
    <w:rsid w:val="00E747D9"/>
    <w:rsid w:val="00E75C38"/>
    <w:rsid w:val="00E828C1"/>
    <w:rsid w:val="00E828E3"/>
    <w:rsid w:val="00E82C6E"/>
    <w:rsid w:val="00E82DFA"/>
    <w:rsid w:val="00E836BD"/>
    <w:rsid w:val="00E83A25"/>
    <w:rsid w:val="00E840CF"/>
    <w:rsid w:val="00E851A9"/>
    <w:rsid w:val="00E85D15"/>
    <w:rsid w:val="00E879F4"/>
    <w:rsid w:val="00E87F06"/>
    <w:rsid w:val="00E902D1"/>
    <w:rsid w:val="00E91864"/>
    <w:rsid w:val="00E91D54"/>
    <w:rsid w:val="00E9238F"/>
    <w:rsid w:val="00E92A57"/>
    <w:rsid w:val="00E92CC5"/>
    <w:rsid w:val="00E9308A"/>
    <w:rsid w:val="00E93F1B"/>
    <w:rsid w:val="00E93F8B"/>
    <w:rsid w:val="00E952BC"/>
    <w:rsid w:val="00E953EE"/>
    <w:rsid w:val="00E960F5"/>
    <w:rsid w:val="00E962DF"/>
    <w:rsid w:val="00E96CD4"/>
    <w:rsid w:val="00E96F41"/>
    <w:rsid w:val="00E97767"/>
    <w:rsid w:val="00E97DBC"/>
    <w:rsid w:val="00EA0F4E"/>
    <w:rsid w:val="00EA2841"/>
    <w:rsid w:val="00EA2A75"/>
    <w:rsid w:val="00EA2FFC"/>
    <w:rsid w:val="00EA371D"/>
    <w:rsid w:val="00EB0123"/>
    <w:rsid w:val="00EB0309"/>
    <w:rsid w:val="00EB09C0"/>
    <w:rsid w:val="00EB0F10"/>
    <w:rsid w:val="00EB173B"/>
    <w:rsid w:val="00EB26DB"/>
    <w:rsid w:val="00EB2FBF"/>
    <w:rsid w:val="00EB3B61"/>
    <w:rsid w:val="00EB551C"/>
    <w:rsid w:val="00EB641B"/>
    <w:rsid w:val="00EC1914"/>
    <w:rsid w:val="00EC1E51"/>
    <w:rsid w:val="00EC4375"/>
    <w:rsid w:val="00EC6699"/>
    <w:rsid w:val="00EC6D09"/>
    <w:rsid w:val="00EC77C7"/>
    <w:rsid w:val="00EC78A9"/>
    <w:rsid w:val="00ED0D30"/>
    <w:rsid w:val="00ED1002"/>
    <w:rsid w:val="00ED1505"/>
    <w:rsid w:val="00ED2857"/>
    <w:rsid w:val="00ED319A"/>
    <w:rsid w:val="00ED3DA2"/>
    <w:rsid w:val="00ED52C2"/>
    <w:rsid w:val="00ED61AA"/>
    <w:rsid w:val="00ED689D"/>
    <w:rsid w:val="00EE0C6E"/>
    <w:rsid w:val="00EE0E05"/>
    <w:rsid w:val="00EE135F"/>
    <w:rsid w:val="00EE2077"/>
    <w:rsid w:val="00EE3620"/>
    <w:rsid w:val="00EE46F1"/>
    <w:rsid w:val="00EE4A65"/>
    <w:rsid w:val="00EE533D"/>
    <w:rsid w:val="00EE6134"/>
    <w:rsid w:val="00EE7E9E"/>
    <w:rsid w:val="00EF23C6"/>
    <w:rsid w:val="00EF3780"/>
    <w:rsid w:val="00EF3A19"/>
    <w:rsid w:val="00EF48B5"/>
    <w:rsid w:val="00EF6103"/>
    <w:rsid w:val="00EF63B7"/>
    <w:rsid w:val="00EF6404"/>
    <w:rsid w:val="00EF7C69"/>
    <w:rsid w:val="00F0162F"/>
    <w:rsid w:val="00F02FA8"/>
    <w:rsid w:val="00F03477"/>
    <w:rsid w:val="00F04990"/>
    <w:rsid w:val="00F04A77"/>
    <w:rsid w:val="00F04C5C"/>
    <w:rsid w:val="00F054DA"/>
    <w:rsid w:val="00F05996"/>
    <w:rsid w:val="00F05B7E"/>
    <w:rsid w:val="00F06FDF"/>
    <w:rsid w:val="00F07ED8"/>
    <w:rsid w:val="00F11516"/>
    <w:rsid w:val="00F115D6"/>
    <w:rsid w:val="00F11625"/>
    <w:rsid w:val="00F1193A"/>
    <w:rsid w:val="00F128AC"/>
    <w:rsid w:val="00F12D92"/>
    <w:rsid w:val="00F16FDB"/>
    <w:rsid w:val="00F17BDB"/>
    <w:rsid w:val="00F21A5C"/>
    <w:rsid w:val="00F22579"/>
    <w:rsid w:val="00F22794"/>
    <w:rsid w:val="00F2283F"/>
    <w:rsid w:val="00F22C5C"/>
    <w:rsid w:val="00F23194"/>
    <w:rsid w:val="00F23B34"/>
    <w:rsid w:val="00F24E26"/>
    <w:rsid w:val="00F25128"/>
    <w:rsid w:val="00F25686"/>
    <w:rsid w:val="00F25804"/>
    <w:rsid w:val="00F25C44"/>
    <w:rsid w:val="00F261E8"/>
    <w:rsid w:val="00F26C54"/>
    <w:rsid w:val="00F273FB"/>
    <w:rsid w:val="00F27BA2"/>
    <w:rsid w:val="00F30A34"/>
    <w:rsid w:val="00F30BC7"/>
    <w:rsid w:val="00F32F69"/>
    <w:rsid w:val="00F335F7"/>
    <w:rsid w:val="00F346ED"/>
    <w:rsid w:val="00F35EB2"/>
    <w:rsid w:val="00F36648"/>
    <w:rsid w:val="00F36FE2"/>
    <w:rsid w:val="00F40B3F"/>
    <w:rsid w:val="00F419F5"/>
    <w:rsid w:val="00F42087"/>
    <w:rsid w:val="00F43561"/>
    <w:rsid w:val="00F442FF"/>
    <w:rsid w:val="00F4481B"/>
    <w:rsid w:val="00F46D1A"/>
    <w:rsid w:val="00F47B94"/>
    <w:rsid w:val="00F47BB6"/>
    <w:rsid w:val="00F50834"/>
    <w:rsid w:val="00F508D4"/>
    <w:rsid w:val="00F52912"/>
    <w:rsid w:val="00F53659"/>
    <w:rsid w:val="00F544E1"/>
    <w:rsid w:val="00F56204"/>
    <w:rsid w:val="00F5625D"/>
    <w:rsid w:val="00F5696F"/>
    <w:rsid w:val="00F56A8C"/>
    <w:rsid w:val="00F57EDD"/>
    <w:rsid w:val="00F6021A"/>
    <w:rsid w:val="00F6131D"/>
    <w:rsid w:val="00F62EF3"/>
    <w:rsid w:val="00F6399E"/>
    <w:rsid w:val="00F64AFE"/>
    <w:rsid w:val="00F65989"/>
    <w:rsid w:val="00F662EC"/>
    <w:rsid w:val="00F67672"/>
    <w:rsid w:val="00F676A8"/>
    <w:rsid w:val="00F70E29"/>
    <w:rsid w:val="00F715BE"/>
    <w:rsid w:val="00F7167C"/>
    <w:rsid w:val="00F71A0F"/>
    <w:rsid w:val="00F736AB"/>
    <w:rsid w:val="00F73B70"/>
    <w:rsid w:val="00F74263"/>
    <w:rsid w:val="00F76B83"/>
    <w:rsid w:val="00F804A4"/>
    <w:rsid w:val="00F80785"/>
    <w:rsid w:val="00F81247"/>
    <w:rsid w:val="00F81906"/>
    <w:rsid w:val="00F819C3"/>
    <w:rsid w:val="00F835F9"/>
    <w:rsid w:val="00F84846"/>
    <w:rsid w:val="00F908D0"/>
    <w:rsid w:val="00F90AF3"/>
    <w:rsid w:val="00F910F8"/>
    <w:rsid w:val="00F91D1F"/>
    <w:rsid w:val="00F936B5"/>
    <w:rsid w:val="00F93C74"/>
    <w:rsid w:val="00F95048"/>
    <w:rsid w:val="00F957C5"/>
    <w:rsid w:val="00F96716"/>
    <w:rsid w:val="00F96EC1"/>
    <w:rsid w:val="00F978D8"/>
    <w:rsid w:val="00F9796D"/>
    <w:rsid w:val="00FA18AD"/>
    <w:rsid w:val="00FA1AEE"/>
    <w:rsid w:val="00FA2F2E"/>
    <w:rsid w:val="00FA522E"/>
    <w:rsid w:val="00FA54B5"/>
    <w:rsid w:val="00FA5ECA"/>
    <w:rsid w:val="00FA667C"/>
    <w:rsid w:val="00FB05A5"/>
    <w:rsid w:val="00FB0635"/>
    <w:rsid w:val="00FB3F81"/>
    <w:rsid w:val="00FB4A74"/>
    <w:rsid w:val="00FB53A9"/>
    <w:rsid w:val="00FB5D13"/>
    <w:rsid w:val="00FB7094"/>
    <w:rsid w:val="00FC05F5"/>
    <w:rsid w:val="00FC0DDE"/>
    <w:rsid w:val="00FC1044"/>
    <w:rsid w:val="00FC192B"/>
    <w:rsid w:val="00FC2210"/>
    <w:rsid w:val="00FC2F80"/>
    <w:rsid w:val="00FC313C"/>
    <w:rsid w:val="00FC413F"/>
    <w:rsid w:val="00FC42B7"/>
    <w:rsid w:val="00FC7291"/>
    <w:rsid w:val="00FC72F0"/>
    <w:rsid w:val="00FC7D6B"/>
    <w:rsid w:val="00FD071A"/>
    <w:rsid w:val="00FD0E91"/>
    <w:rsid w:val="00FD14A3"/>
    <w:rsid w:val="00FD2945"/>
    <w:rsid w:val="00FD2AB7"/>
    <w:rsid w:val="00FD41F1"/>
    <w:rsid w:val="00FD47EF"/>
    <w:rsid w:val="00FD57B5"/>
    <w:rsid w:val="00FD592D"/>
    <w:rsid w:val="00FD5DAA"/>
    <w:rsid w:val="00FD724F"/>
    <w:rsid w:val="00FD7407"/>
    <w:rsid w:val="00FE06E0"/>
    <w:rsid w:val="00FE0905"/>
    <w:rsid w:val="00FE15F3"/>
    <w:rsid w:val="00FE1C2F"/>
    <w:rsid w:val="00FE22F6"/>
    <w:rsid w:val="00FE2AB7"/>
    <w:rsid w:val="00FE322C"/>
    <w:rsid w:val="00FE3985"/>
    <w:rsid w:val="00FE3EF2"/>
    <w:rsid w:val="00FE5A4B"/>
    <w:rsid w:val="00FE5E53"/>
    <w:rsid w:val="00FE7DC6"/>
    <w:rsid w:val="00FF0C14"/>
    <w:rsid w:val="00FF158D"/>
    <w:rsid w:val="00FF5341"/>
    <w:rsid w:val="00FF6DEE"/>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0CF99B6"/>
  <w15:chartTrackingRefBased/>
  <w15:docId w15:val="{54AEF484-3D1C-4236-8E98-F547F22D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8F7D6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6F7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6F7ECF"/>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6965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9650F"/>
    <w:rPr>
      <w:sz w:val="18"/>
      <w:szCs w:val="18"/>
    </w:rPr>
  </w:style>
  <w:style w:type="paragraph" w:styleId="a8">
    <w:name w:val="footer"/>
    <w:basedOn w:val="a2"/>
    <w:link w:val="a9"/>
    <w:uiPriority w:val="99"/>
    <w:unhideWhenUsed/>
    <w:rsid w:val="0069650F"/>
    <w:pPr>
      <w:tabs>
        <w:tab w:val="center" w:pos="4153"/>
        <w:tab w:val="right" w:pos="8306"/>
      </w:tabs>
      <w:snapToGrid w:val="0"/>
      <w:jc w:val="left"/>
    </w:pPr>
    <w:rPr>
      <w:sz w:val="18"/>
      <w:szCs w:val="18"/>
    </w:rPr>
  </w:style>
  <w:style w:type="character" w:customStyle="1" w:styleId="a9">
    <w:name w:val="页脚 字符"/>
    <w:basedOn w:val="a3"/>
    <w:link w:val="a8"/>
    <w:uiPriority w:val="99"/>
    <w:rsid w:val="0069650F"/>
    <w:rPr>
      <w:sz w:val="18"/>
      <w:szCs w:val="18"/>
    </w:rPr>
  </w:style>
  <w:style w:type="paragraph" w:customStyle="1" w:styleId="Default">
    <w:name w:val="Default"/>
    <w:rsid w:val="0069650F"/>
    <w:pPr>
      <w:widowControl w:val="0"/>
      <w:autoSpaceDE w:val="0"/>
      <w:autoSpaceDN w:val="0"/>
      <w:adjustRightInd w:val="0"/>
    </w:pPr>
    <w:rPr>
      <w:rFonts w:ascii="黑体" w:eastAsia="黑体" w:cs="黑体"/>
      <w:color w:val="000000"/>
      <w:kern w:val="0"/>
      <w:sz w:val="24"/>
      <w:szCs w:val="24"/>
    </w:rPr>
  </w:style>
  <w:style w:type="paragraph" w:styleId="aa">
    <w:name w:val="List Paragraph"/>
    <w:basedOn w:val="a2"/>
    <w:uiPriority w:val="34"/>
    <w:qFormat/>
    <w:rsid w:val="009F0679"/>
    <w:pPr>
      <w:ind w:firstLineChars="200" w:firstLine="420"/>
    </w:pPr>
  </w:style>
  <w:style w:type="paragraph" w:customStyle="1" w:styleId="a">
    <w:name w:val="一级标题"/>
    <w:basedOn w:val="a2"/>
    <w:link w:val="ab"/>
    <w:qFormat/>
    <w:rsid w:val="00651E7B"/>
    <w:pPr>
      <w:widowControl/>
      <w:numPr>
        <w:numId w:val="9"/>
      </w:numPr>
      <w:jc w:val="center"/>
    </w:pPr>
    <w:rPr>
      <w:rFonts w:ascii="黑体" w:eastAsia="黑体" w:hAnsi="黑体" w:cs="Times New Roman"/>
      <w:b/>
      <w:sz w:val="32"/>
      <w:szCs w:val="28"/>
    </w:rPr>
  </w:style>
  <w:style w:type="paragraph" w:customStyle="1" w:styleId="ac">
    <w:name w:val="论文正文"/>
    <w:basedOn w:val="a2"/>
    <w:link w:val="ad"/>
    <w:qFormat/>
    <w:rsid w:val="004E283E"/>
    <w:pPr>
      <w:widowControl/>
      <w:ind w:firstLineChars="200" w:firstLine="200"/>
      <w:jc w:val="left"/>
    </w:pPr>
    <w:rPr>
      <w:rFonts w:ascii="宋体" w:eastAsia="宋体" w:hAnsi="宋体" w:cs="Times New Roman"/>
      <w:szCs w:val="28"/>
    </w:rPr>
  </w:style>
  <w:style w:type="character" w:customStyle="1" w:styleId="ab">
    <w:name w:val="一级标题 字符"/>
    <w:basedOn w:val="a3"/>
    <w:link w:val="a"/>
    <w:rsid w:val="00651E7B"/>
    <w:rPr>
      <w:rFonts w:ascii="黑体" w:eastAsia="黑体" w:hAnsi="黑体" w:cs="Times New Roman"/>
      <w:b/>
      <w:sz w:val="32"/>
      <w:szCs w:val="28"/>
    </w:rPr>
  </w:style>
  <w:style w:type="paragraph" w:customStyle="1" w:styleId="a0">
    <w:name w:val="二级标题"/>
    <w:basedOn w:val="a2"/>
    <w:link w:val="ae"/>
    <w:qFormat/>
    <w:rsid w:val="00AE6C96"/>
    <w:pPr>
      <w:widowControl/>
      <w:numPr>
        <w:ilvl w:val="1"/>
        <w:numId w:val="9"/>
      </w:numPr>
      <w:spacing w:beforeLines="50" w:before="50"/>
      <w:ind w:left="403"/>
      <w:jc w:val="left"/>
    </w:pPr>
    <w:rPr>
      <w:rFonts w:ascii="宋体" w:eastAsia="黑体" w:hAnsi="宋体" w:cs="Times New Roman"/>
      <w:sz w:val="32"/>
      <w:szCs w:val="28"/>
    </w:rPr>
  </w:style>
  <w:style w:type="character" w:customStyle="1" w:styleId="ad">
    <w:name w:val="论文正文 字符"/>
    <w:basedOn w:val="a3"/>
    <w:link w:val="ac"/>
    <w:rsid w:val="004E283E"/>
    <w:rPr>
      <w:rFonts w:ascii="宋体" w:eastAsia="宋体" w:hAnsi="宋体" w:cs="Times New Roman"/>
      <w:szCs w:val="28"/>
    </w:rPr>
  </w:style>
  <w:style w:type="paragraph" w:customStyle="1" w:styleId="a1">
    <w:name w:val="三级标题"/>
    <w:link w:val="af"/>
    <w:qFormat/>
    <w:rsid w:val="00AE6C96"/>
    <w:pPr>
      <w:numPr>
        <w:ilvl w:val="2"/>
        <w:numId w:val="9"/>
      </w:numPr>
      <w:spacing w:beforeLines="50" w:before="50" w:afterLines="50" w:after="50"/>
      <w:ind w:left="403"/>
    </w:pPr>
    <w:rPr>
      <w:rFonts w:ascii="宋体" w:eastAsia="宋体" w:hAnsi="宋体" w:cs="Times New Roman"/>
      <w:sz w:val="24"/>
      <w:szCs w:val="28"/>
    </w:rPr>
  </w:style>
  <w:style w:type="character" w:customStyle="1" w:styleId="ae">
    <w:name w:val="二级标题 字符"/>
    <w:basedOn w:val="a3"/>
    <w:link w:val="a0"/>
    <w:rsid w:val="00AE6C96"/>
    <w:rPr>
      <w:rFonts w:ascii="宋体" w:eastAsia="黑体" w:hAnsi="宋体" w:cs="Times New Roman"/>
      <w:sz w:val="32"/>
      <w:szCs w:val="28"/>
    </w:rPr>
  </w:style>
  <w:style w:type="character" w:customStyle="1" w:styleId="10">
    <w:name w:val="标题 1 字符"/>
    <w:basedOn w:val="a3"/>
    <w:link w:val="1"/>
    <w:uiPriority w:val="9"/>
    <w:rsid w:val="008F7D6E"/>
    <w:rPr>
      <w:b/>
      <w:bCs/>
      <w:kern w:val="44"/>
      <w:sz w:val="44"/>
      <w:szCs w:val="44"/>
    </w:rPr>
  </w:style>
  <w:style w:type="character" w:customStyle="1" w:styleId="af">
    <w:name w:val="三级标题 字符"/>
    <w:basedOn w:val="ae"/>
    <w:link w:val="a1"/>
    <w:rsid w:val="00AE6C96"/>
    <w:rPr>
      <w:rFonts w:ascii="宋体" w:eastAsia="宋体" w:hAnsi="宋体" w:cs="Times New Roman"/>
      <w:sz w:val="24"/>
      <w:szCs w:val="28"/>
    </w:rPr>
  </w:style>
  <w:style w:type="paragraph" w:styleId="TOC">
    <w:name w:val="TOC Heading"/>
    <w:basedOn w:val="1"/>
    <w:next w:val="a2"/>
    <w:uiPriority w:val="39"/>
    <w:unhideWhenUsed/>
    <w:qFormat/>
    <w:rsid w:val="008F7D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79390F"/>
    <w:rPr>
      <w:rFonts w:ascii="宋体" w:eastAsia="宋体" w:hAnsi="宋体" w:cs="宋体"/>
      <w:szCs w:val="21"/>
    </w:rPr>
  </w:style>
  <w:style w:type="character" w:styleId="af0">
    <w:name w:val="Hyperlink"/>
    <w:basedOn w:val="a3"/>
    <w:uiPriority w:val="99"/>
    <w:unhideWhenUsed/>
    <w:rsid w:val="008F7D6E"/>
    <w:rPr>
      <w:color w:val="0563C1" w:themeColor="hyperlink"/>
      <w:u w:val="single"/>
    </w:rPr>
  </w:style>
  <w:style w:type="character" w:customStyle="1" w:styleId="30">
    <w:name w:val="标题 3 字符"/>
    <w:basedOn w:val="a3"/>
    <w:link w:val="3"/>
    <w:uiPriority w:val="9"/>
    <w:semiHidden/>
    <w:rsid w:val="006F7ECF"/>
    <w:rPr>
      <w:b/>
      <w:bCs/>
      <w:sz w:val="32"/>
      <w:szCs w:val="32"/>
    </w:rPr>
  </w:style>
  <w:style w:type="character" w:customStyle="1" w:styleId="20">
    <w:name w:val="标题 2 字符"/>
    <w:basedOn w:val="a3"/>
    <w:link w:val="2"/>
    <w:uiPriority w:val="9"/>
    <w:semiHidden/>
    <w:rsid w:val="006F7ECF"/>
    <w:rPr>
      <w:rFonts w:asciiTheme="majorHAnsi" w:eastAsiaTheme="majorEastAsia" w:hAnsiTheme="majorHAnsi" w:cstheme="majorBidi"/>
      <w:b/>
      <w:bCs/>
      <w:sz w:val="32"/>
      <w:szCs w:val="32"/>
    </w:rPr>
  </w:style>
  <w:style w:type="paragraph" w:styleId="TOC2">
    <w:name w:val="toc 2"/>
    <w:basedOn w:val="a2"/>
    <w:next w:val="a2"/>
    <w:autoRedefine/>
    <w:uiPriority w:val="39"/>
    <w:unhideWhenUsed/>
    <w:rsid w:val="0079390F"/>
    <w:pPr>
      <w:ind w:leftChars="200" w:left="420"/>
    </w:pPr>
    <w:rPr>
      <w:rFonts w:ascii="宋体" w:eastAsia="宋体" w:hAnsi="宋体" w:cs="宋体"/>
      <w:szCs w:val="21"/>
    </w:rPr>
  </w:style>
  <w:style w:type="paragraph" w:styleId="TOC3">
    <w:name w:val="toc 3"/>
    <w:basedOn w:val="a2"/>
    <w:next w:val="a2"/>
    <w:autoRedefine/>
    <w:uiPriority w:val="39"/>
    <w:unhideWhenUsed/>
    <w:rsid w:val="0079390F"/>
    <w:pPr>
      <w:ind w:leftChars="400" w:left="840"/>
    </w:pPr>
    <w:rPr>
      <w:rFonts w:ascii="宋体" w:eastAsia="宋体" w:hAnsi="宋体" w:cs="宋体"/>
      <w:szCs w:val="21"/>
    </w:rPr>
  </w:style>
  <w:style w:type="character" w:styleId="af1">
    <w:name w:val="Placeholder Text"/>
    <w:basedOn w:val="a3"/>
    <w:uiPriority w:val="99"/>
    <w:semiHidden/>
    <w:rsid w:val="002D56A6"/>
    <w:rPr>
      <w:color w:val="808080"/>
    </w:rPr>
  </w:style>
  <w:style w:type="paragraph" w:styleId="af2">
    <w:name w:val="Bibliography"/>
    <w:basedOn w:val="a2"/>
    <w:next w:val="a2"/>
    <w:uiPriority w:val="37"/>
    <w:unhideWhenUsed/>
    <w:rsid w:val="003C294E"/>
    <w:pPr>
      <w:tabs>
        <w:tab w:val="left" w:pos="9984"/>
      </w:tabs>
      <w:ind w:left="9984" w:hanging="9984"/>
    </w:pPr>
  </w:style>
  <w:style w:type="paragraph" w:styleId="TOC4">
    <w:name w:val="toc 4"/>
    <w:basedOn w:val="a2"/>
    <w:next w:val="a2"/>
    <w:autoRedefine/>
    <w:uiPriority w:val="39"/>
    <w:semiHidden/>
    <w:unhideWhenUsed/>
    <w:rsid w:val="0079390F"/>
    <w:pPr>
      <w:ind w:leftChars="600" w:left="1260"/>
    </w:pPr>
    <w:rPr>
      <w:rFonts w:eastAsia="宋体"/>
    </w:rPr>
  </w:style>
  <w:style w:type="paragraph" w:styleId="af3">
    <w:name w:val="Balloon Text"/>
    <w:basedOn w:val="a2"/>
    <w:link w:val="af4"/>
    <w:uiPriority w:val="99"/>
    <w:semiHidden/>
    <w:unhideWhenUsed/>
    <w:rsid w:val="00780682"/>
    <w:rPr>
      <w:sz w:val="18"/>
      <w:szCs w:val="18"/>
    </w:rPr>
  </w:style>
  <w:style w:type="character" w:customStyle="1" w:styleId="af4">
    <w:name w:val="批注框文本 字符"/>
    <w:basedOn w:val="a3"/>
    <w:link w:val="af3"/>
    <w:uiPriority w:val="99"/>
    <w:semiHidden/>
    <w:rsid w:val="00780682"/>
    <w:rPr>
      <w:sz w:val="18"/>
      <w:szCs w:val="18"/>
    </w:rPr>
  </w:style>
  <w:style w:type="paragraph" w:styleId="af5">
    <w:name w:val="caption"/>
    <w:basedOn w:val="a2"/>
    <w:next w:val="a2"/>
    <w:qFormat/>
    <w:rsid w:val="00DD47AE"/>
    <w:rPr>
      <w:rFonts w:ascii="黑体" w:eastAsia="宋体"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873">
      <w:bodyDiv w:val="1"/>
      <w:marLeft w:val="0"/>
      <w:marRight w:val="0"/>
      <w:marTop w:val="0"/>
      <w:marBottom w:val="0"/>
      <w:divBdr>
        <w:top w:val="none" w:sz="0" w:space="0" w:color="auto"/>
        <w:left w:val="none" w:sz="0" w:space="0" w:color="auto"/>
        <w:bottom w:val="none" w:sz="0" w:space="0" w:color="auto"/>
        <w:right w:val="none" w:sz="0" w:space="0" w:color="auto"/>
      </w:divBdr>
    </w:div>
    <w:div w:id="235020678">
      <w:bodyDiv w:val="1"/>
      <w:marLeft w:val="0"/>
      <w:marRight w:val="0"/>
      <w:marTop w:val="0"/>
      <w:marBottom w:val="0"/>
      <w:divBdr>
        <w:top w:val="none" w:sz="0" w:space="0" w:color="auto"/>
        <w:left w:val="none" w:sz="0" w:space="0" w:color="auto"/>
        <w:bottom w:val="none" w:sz="0" w:space="0" w:color="auto"/>
        <w:right w:val="none" w:sz="0" w:space="0" w:color="auto"/>
      </w:divBdr>
    </w:div>
    <w:div w:id="239213945">
      <w:bodyDiv w:val="1"/>
      <w:marLeft w:val="0"/>
      <w:marRight w:val="0"/>
      <w:marTop w:val="0"/>
      <w:marBottom w:val="0"/>
      <w:divBdr>
        <w:top w:val="none" w:sz="0" w:space="0" w:color="auto"/>
        <w:left w:val="none" w:sz="0" w:space="0" w:color="auto"/>
        <w:bottom w:val="none" w:sz="0" w:space="0" w:color="auto"/>
        <w:right w:val="none" w:sz="0" w:space="0" w:color="auto"/>
      </w:divBdr>
    </w:div>
    <w:div w:id="730734384">
      <w:bodyDiv w:val="1"/>
      <w:marLeft w:val="0"/>
      <w:marRight w:val="0"/>
      <w:marTop w:val="0"/>
      <w:marBottom w:val="0"/>
      <w:divBdr>
        <w:top w:val="none" w:sz="0" w:space="0" w:color="auto"/>
        <w:left w:val="none" w:sz="0" w:space="0" w:color="auto"/>
        <w:bottom w:val="none" w:sz="0" w:space="0" w:color="auto"/>
        <w:right w:val="none" w:sz="0" w:space="0" w:color="auto"/>
      </w:divBdr>
    </w:div>
    <w:div w:id="749036055">
      <w:bodyDiv w:val="1"/>
      <w:marLeft w:val="0"/>
      <w:marRight w:val="0"/>
      <w:marTop w:val="0"/>
      <w:marBottom w:val="0"/>
      <w:divBdr>
        <w:top w:val="none" w:sz="0" w:space="0" w:color="auto"/>
        <w:left w:val="none" w:sz="0" w:space="0" w:color="auto"/>
        <w:bottom w:val="none" w:sz="0" w:space="0" w:color="auto"/>
        <w:right w:val="none" w:sz="0" w:space="0" w:color="auto"/>
      </w:divBdr>
    </w:div>
    <w:div w:id="782773187">
      <w:bodyDiv w:val="1"/>
      <w:marLeft w:val="0"/>
      <w:marRight w:val="0"/>
      <w:marTop w:val="0"/>
      <w:marBottom w:val="0"/>
      <w:divBdr>
        <w:top w:val="none" w:sz="0" w:space="0" w:color="auto"/>
        <w:left w:val="none" w:sz="0" w:space="0" w:color="auto"/>
        <w:bottom w:val="none" w:sz="0" w:space="0" w:color="auto"/>
        <w:right w:val="none" w:sz="0" w:space="0" w:color="auto"/>
      </w:divBdr>
    </w:div>
    <w:div w:id="863665515">
      <w:bodyDiv w:val="1"/>
      <w:marLeft w:val="0"/>
      <w:marRight w:val="0"/>
      <w:marTop w:val="0"/>
      <w:marBottom w:val="0"/>
      <w:divBdr>
        <w:top w:val="none" w:sz="0" w:space="0" w:color="auto"/>
        <w:left w:val="none" w:sz="0" w:space="0" w:color="auto"/>
        <w:bottom w:val="none" w:sz="0" w:space="0" w:color="auto"/>
        <w:right w:val="none" w:sz="0" w:space="0" w:color="auto"/>
      </w:divBdr>
    </w:div>
    <w:div w:id="1121650590">
      <w:bodyDiv w:val="1"/>
      <w:marLeft w:val="0"/>
      <w:marRight w:val="0"/>
      <w:marTop w:val="0"/>
      <w:marBottom w:val="0"/>
      <w:divBdr>
        <w:top w:val="none" w:sz="0" w:space="0" w:color="auto"/>
        <w:left w:val="none" w:sz="0" w:space="0" w:color="auto"/>
        <w:bottom w:val="none" w:sz="0" w:space="0" w:color="auto"/>
        <w:right w:val="none" w:sz="0" w:space="0" w:color="auto"/>
      </w:divBdr>
    </w:div>
    <w:div w:id="1143473674">
      <w:bodyDiv w:val="1"/>
      <w:marLeft w:val="0"/>
      <w:marRight w:val="0"/>
      <w:marTop w:val="0"/>
      <w:marBottom w:val="0"/>
      <w:divBdr>
        <w:top w:val="none" w:sz="0" w:space="0" w:color="auto"/>
        <w:left w:val="none" w:sz="0" w:space="0" w:color="auto"/>
        <w:bottom w:val="none" w:sz="0" w:space="0" w:color="auto"/>
        <w:right w:val="none" w:sz="0" w:space="0" w:color="auto"/>
      </w:divBdr>
    </w:div>
    <w:div w:id="1232303173">
      <w:bodyDiv w:val="1"/>
      <w:marLeft w:val="0"/>
      <w:marRight w:val="0"/>
      <w:marTop w:val="0"/>
      <w:marBottom w:val="0"/>
      <w:divBdr>
        <w:top w:val="none" w:sz="0" w:space="0" w:color="auto"/>
        <w:left w:val="none" w:sz="0" w:space="0" w:color="auto"/>
        <w:bottom w:val="none" w:sz="0" w:space="0" w:color="auto"/>
        <w:right w:val="none" w:sz="0" w:space="0" w:color="auto"/>
      </w:divBdr>
    </w:div>
    <w:div w:id="1326010889">
      <w:bodyDiv w:val="1"/>
      <w:marLeft w:val="0"/>
      <w:marRight w:val="0"/>
      <w:marTop w:val="0"/>
      <w:marBottom w:val="0"/>
      <w:divBdr>
        <w:top w:val="none" w:sz="0" w:space="0" w:color="auto"/>
        <w:left w:val="none" w:sz="0" w:space="0" w:color="auto"/>
        <w:bottom w:val="none" w:sz="0" w:space="0" w:color="auto"/>
        <w:right w:val="none" w:sz="0" w:space="0" w:color="auto"/>
      </w:divBdr>
    </w:div>
    <w:div w:id="1353071176">
      <w:bodyDiv w:val="1"/>
      <w:marLeft w:val="0"/>
      <w:marRight w:val="0"/>
      <w:marTop w:val="0"/>
      <w:marBottom w:val="0"/>
      <w:divBdr>
        <w:top w:val="none" w:sz="0" w:space="0" w:color="auto"/>
        <w:left w:val="none" w:sz="0" w:space="0" w:color="auto"/>
        <w:bottom w:val="none" w:sz="0" w:space="0" w:color="auto"/>
        <w:right w:val="none" w:sz="0" w:space="0" w:color="auto"/>
      </w:divBdr>
    </w:div>
    <w:div w:id="1422723702">
      <w:bodyDiv w:val="1"/>
      <w:marLeft w:val="0"/>
      <w:marRight w:val="0"/>
      <w:marTop w:val="0"/>
      <w:marBottom w:val="0"/>
      <w:divBdr>
        <w:top w:val="none" w:sz="0" w:space="0" w:color="auto"/>
        <w:left w:val="none" w:sz="0" w:space="0" w:color="auto"/>
        <w:bottom w:val="none" w:sz="0" w:space="0" w:color="auto"/>
        <w:right w:val="none" w:sz="0" w:space="0" w:color="auto"/>
      </w:divBdr>
    </w:div>
    <w:div w:id="1446726973">
      <w:bodyDiv w:val="1"/>
      <w:marLeft w:val="0"/>
      <w:marRight w:val="0"/>
      <w:marTop w:val="0"/>
      <w:marBottom w:val="0"/>
      <w:divBdr>
        <w:top w:val="none" w:sz="0" w:space="0" w:color="auto"/>
        <w:left w:val="none" w:sz="0" w:space="0" w:color="auto"/>
        <w:bottom w:val="none" w:sz="0" w:space="0" w:color="auto"/>
        <w:right w:val="none" w:sz="0" w:space="0" w:color="auto"/>
      </w:divBdr>
    </w:div>
    <w:div w:id="1497646559">
      <w:bodyDiv w:val="1"/>
      <w:marLeft w:val="0"/>
      <w:marRight w:val="0"/>
      <w:marTop w:val="0"/>
      <w:marBottom w:val="0"/>
      <w:divBdr>
        <w:top w:val="none" w:sz="0" w:space="0" w:color="auto"/>
        <w:left w:val="none" w:sz="0" w:space="0" w:color="auto"/>
        <w:bottom w:val="none" w:sz="0" w:space="0" w:color="auto"/>
        <w:right w:val="none" w:sz="0" w:space="0" w:color="auto"/>
      </w:divBdr>
    </w:div>
    <w:div w:id="1635986179">
      <w:bodyDiv w:val="1"/>
      <w:marLeft w:val="0"/>
      <w:marRight w:val="0"/>
      <w:marTop w:val="0"/>
      <w:marBottom w:val="0"/>
      <w:divBdr>
        <w:top w:val="none" w:sz="0" w:space="0" w:color="auto"/>
        <w:left w:val="none" w:sz="0" w:space="0" w:color="auto"/>
        <w:bottom w:val="none" w:sz="0" w:space="0" w:color="auto"/>
        <w:right w:val="none" w:sz="0" w:space="0" w:color="auto"/>
      </w:divBdr>
    </w:div>
    <w:div w:id="1790196461">
      <w:bodyDiv w:val="1"/>
      <w:marLeft w:val="0"/>
      <w:marRight w:val="0"/>
      <w:marTop w:val="0"/>
      <w:marBottom w:val="0"/>
      <w:divBdr>
        <w:top w:val="none" w:sz="0" w:space="0" w:color="auto"/>
        <w:left w:val="none" w:sz="0" w:space="0" w:color="auto"/>
        <w:bottom w:val="none" w:sz="0" w:space="0" w:color="auto"/>
        <w:right w:val="none" w:sz="0" w:space="0" w:color="auto"/>
      </w:divBdr>
    </w:div>
    <w:div w:id="1871213883">
      <w:bodyDiv w:val="1"/>
      <w:marLeft w:val="0"/>
      <w:marRight w:val="0"/>
      <w:marTop w:val="0"/>
      <w:marBottom w:val="0"/>
      <w:divBdr>
        <w:top w:val="none" w:sz="0" w:space="0" w:color="auto"/>
        <w:left w:val="none" w:sz="0" w:space="0" w:color="auto"/>
        <w:bottom w:val="none" w:sz="0" w:space="0" w:color="auto"/>
        <w:right w:val="none" w:sz="0" w:space="0" w:color="auto"/>
      </w:divBdr>
    </w:div>
    <w:div w:id="1973704845">
      <w:bodyDiv w:val="1"/>
      <w:marLeft w:val="0"/>
      <w:marRight w:val="0"/>
      <w:marTop w:val="0"/>
      <w:marBottom w:val="0"/>
      <w:divBdr>
        <w:top w:val="none" w:sz="0" w:space="0" w:color="auto"/>
        <w:left w:val="none" w:sz="0" w:space="0" w:color="auto"/>
        <w:bottom w:val="none" w:sz="0" w:space="0" w:color="auto"/>
        <w:right w:val="none" w:sz="0" w:space="0" w:color="auto"/>
      </w:divBdr>
    </w:div>
    <w:div w:id="1990017496">
      <w:bodyDiv w:val="1"/>
      <w:marLeft w:val="0"/>
      <w:marRight w:val="0"/>
      <w:marTop w:val="0"/>
      <w:marBottom w:val="0"/>
      <w:divBdr>
        <w:top w:val="none" w:sz="0" w:space="0" w:color="auto"/>
        <w:left w:val="none" w:sz="0" w:space="0" w:color="auto"/>
        <w:bottom w:val="none" w:sz="0" w:space="0" w:color="auto"/>
        <w:right w:val="none" w:sz="0" w:space="0" w:color="auto"/>
      </w:divBdr>
    </w:div>
    <w:div w:id="21195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41CA9-F934-4B80-B822-FF418D01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34</Pages>
  <Words>12120</Words>
  <Characters>69087</Characters>
  <Application>Microsoft Office Word</Application>
  <DocSecurity>0</DocSecurity>
  <Lines>575</Lines>
  <Paragraphs>162</Paragraphs>
  <ScaleCrop>false</ScaleCrop>
  <Company/>
  <LinksUpToDate>false</LinksUpToDate>
  <CharactersWithSpaces>81045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2617</cp:revision>
  <cp:lastPrinted>2019-03-24T08:19:00Z</cp:lastPrinted>
  <dcterms:created xsi:type="dcterms:W3CDTF">2019-03-04T05:15:00Z</dcterms:created>
  <dcterms:modified xsi:type="dcterms:W3CDTF">2019-03-24T08:20:00Z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id="fuUc4LN5"/&gt;&lt;style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