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C8161" w14:textId="77777777" w:rsidR="006A1D35" w:rsidRDefault="006A1D35" w:rsidP="006A1D35">
      <w:pPr>
        <w:jc w:val="center"/>
      </w:pPr>
    </w:p>
    <w:p w14:paraId="391C331E" w14:textId="77777777" w:rsidR="006A1D35" w:rsidRDefault="006A1D35" w:rsidP="006A1D35">
      <w:pPr>
        <w:jc w:val="center"/>
      </w:pPr>
    </w:p>
    <w:p w14:paraId="09E1C751" w14:textId="77777777" w:rsidR="006A1D35" w:rsidRDefault="006A1D35" w:rsidP="006A1D35">
      <w:pPr>
        <w:jc w:val="center"/>
      </w:pPr>
    </w:p>
    <w:p w14:paraId="35A8117E" w14:textId="77777777" w:rsidR="006A1D35" w:rsidRDefault="006A1D35" w:rsidP="006A1D35">
      <w:pPr>
        <w:jc w:val="center"/>
      </w:pPr>
    </w:p>
    <w:p w14:paraId="0BB3E8EA" w14:textId="77777777" w:rsidR="006A1D35" w:rsidRDefault="006A1D35" w:rsidP="006A1D35">
      <w:pPr>
        <w:jc w:val="center"/>
      </w:pPr>
      <w:r>
        <w:object w:dxaOrig="13793" w:dyaOrig="3360" w14:anchorId="3FDA3E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25pt;height:69pt" o:ole="">
            <v:imagedata r:id="rId8" o:title=""/>
          </v:shape>
          <o:OLEObject Type="Embed" ProgID="PBrush" ShapeID="_x0000_i1025" DrawAspect="Content" ObjectID="_1615751625" r:id="rId9"/>
        </w:object>
      </w:r>
    </w:p>
    <w:p w14:paraId="0FFB2031" w14:textId="77777777" w:rsidR="006A1D35" w:rsidRPr="00042FC7" w:rsidRDefault="006A1D35" w:rsidP="006A1D35">
      <w:pPr>
        <w:pStyle w:val="af5"/>
        <w:jc w:val="center"/>
        <w:rPr>
          <w:rFonts w:eastAsia="黑体" w:hAnsi="宋体"/>
          <w:b w:val="0"/>
          <w:bCs w:val="0"/>
          <w:w w:val="110"/>
          <w:sz w:val="36"/>
          <w:szCs w:val="36"/>
        </w:rPr>
      </w:pPr>
      <w:smartTag w:uri="urn:schemas-microsoft-com:office:smarttags" w:element="place">
        <w:smartTag w:uri="urn:schemas-microsoft-com:office:smarttags" w:element="PlaceName">
          <w:r w:rsidRPr="00042FC7">
            <w:rPr>
              <w:rFonts w:eastAsia="黑体" w:hAnsi="宋体" w:hint="eastAsia"/>
              <w:b w:val="0"/>
              <w:bCs w:val="0"/>
              <w:w w:val="110"/>
              <w:sz w:val="36"/>
              <w:szCs w:val="36"/>
            </w:rPr>
            <w:t>SHANGHAI</w:t>
          </w:r>
        </w:smartTag>
        <w:r w:rsidRPr="00042FC7">
          <w:rPr>
            <w:rFonts w:eastAsia="黑体" w:hAnsi="宋体" w:hint="eastAsia"/>
            <w:b w:val="0"/>
            <w:bCs w:val="0"/>
            <w:w w:val="110"/>
            <w:sz w:val="36"/>
            <w:szCs w:val="36"/>
          </w:rPr>
          <w:t xml:space="preserve"> </w:t>
        </w:r>
        <w:smartTag w:uri="urn:schemas-microsoft-com:office:smarttags" w:element="PlaceName">
          <w:r w:rsidRPr="00042FC7">
            <w:rPr>
              <w:rFonts w:eastAsia="黑体" w:hAnsi="宋体" w:hint="eastAsia"/>
              <w:b w:val="0"/>
              <w:bCs w:val="0"/>
              <w:w w:val="110"/>
              <w:sz w:val="36"/>
              <w:szCs w:val="36"/>
            </w:rPr>
            <w:t>JIAO</w:t>
          </w:r>
        </w:smartTag>
        <w:r w:rsidRPr="00042FC7">
          <w:rPr>
            <w:rFonts w:eastAsia="黑体" w:hAnsi="宋体" w:hint="eastAsia"/>
            <w:b w:val="0"/>
            <w:bCs w:val="0"/>
            <w:w w:val="110"/>
            <w:sz w:val="36"/>
            <w:szCs w:val="36"/>
          </w:rPr>
          <w:t xml:space="preserve"> </w:t>
        </w:r>
        <w:smartTag w:uri="urn:schemas-microsoft-com:office:smarttags" w:element="PlaceName">
          <w:r w:rsidRPr="00042FC7">
            <w:rPr>
              <w:rFonts w:eastAsia="黑体" w:hAnsi="宋体" w:hint="eastAsia"/>
              <w:b w:val="0"/>
              <w:bCs w:val="0"/>
              <w:w w:val="110"/>
              <w:sz w:val="36"/>
              <w:szCs w:val="36"/>
            </w:rPr>
            <w:t>TONG</w:t>
          </w:r>
        </w:smartTag>
        <w:r w:rsidRPr="00042FC7">
          <w:rPr>
            <w:rFonts w:eastAsia="黑体" w:hAnsi="宋体" w:hint="eastAsia"/>
            <w:b w:val="0"/>
            <w:bCs w:val="0"/>
            <w:w w:val="110"/>
            <w:sz w:val="36"/>
            <w:szCs w:val="36"/>
          </w:rPr>
          <w:t xml:space="preserve"> </w:t>
        </w:r>
        <w:smartTag w:uri="urn:schemas-microsoft-com:office:smarttags" w:element="PlaceType">
          <w:r w:rsidRPr="00042FC7">
            <w:rPr>
              <w:rFonts w:eastAsia="黑体" w:hAnsi="宋体" w:hint="eastAsia"/>
              <w:b w:val="0"/>
              <w:bCs w:val="0"/>
              <w:w w:val="110"/>
              <w:sz w:val="36"/>
              <w:szCs w:val="36"/>
            </w:rPr>
            <w:t>UNIVERSITY</w:t>
          </w:r>
        </w:smartTag>
      </w:smartTag>
    </w:p>
    <w:p w14:paraId="300EC0B5" w14:textId="77777777" w:rsidR="006A1D35" w:rsidRPr="000D6F21" w:rsidRDefault="006A1D35" w:rsidP="006A1D35">
      <w:pPr>
        <w:spacing w:beforeLines="250" w:before="780" w:afterLines="100" w:after="312" w:line="240" w:lineRule="exact"/>
        <w:jc w:val="center"/>
        <w:rPr>
          <w:rFonts w:ascii="华文楷体" w:eastAsia="华文楷体" w:hAnsi="华文楷体" w:cs="新宋体-18030"/>
          <w:b/>
          <w:bCs/>
          <w:sz w:val="64"/>
        </w:rPr>
      </w:pPr>
      <w:r w:rsidRPr="000D6F21">
        <w:rPr>
          <w:rFonts w:ascii="华文楷体" w:eastAsia="华文楷体" w:hAnsi="华文楷体" w:cs="新宋体-18030" w:hint="eastAsia"/>
          <w:b/>
          <w:bCs/>
          <w:sz w:val="64"/>
        </w:rPr>
        <w:t>学士学位论文</w:t>
      </w:r>
    </w:p>
    <w:p w14:paraId="4103AF7A" w14:textId="77777777" w:rsidR="006A1D35" w:rsidRDefault="006A1D35" w:rsidP="006A1D35">
      <w:pPr>
        <w:pStyle w:val="2"/>
        <w:spacing w:before="100" w:afterLines="50" w:after="156" w:line="400" w:lineRule="exact"/>
        <w:jc w:val="center"/>
        <w:rPr>
          <w:rFonts w:ascii="黑体" w:hAnsi="宋体-18030" w:cs="宋体-18030"/>
          <w:w w:val="110"/>
          <w:kern w:val="20"/>
          <w:sz w:val="36"/>
          <w:szCs w:val="36"/>
        </w:rPr>
      </w:pPr>
      <w:r w:rsidRPr="000D6F21">
        <w:rPr>
          <w:rFonts w:ascii="黑体" w:hAnsi="宋体-18030" w:cs="宋体-18030" w:hint="eastAsia"/>
          <w:w w:val="110"/>
          <w:kern w:val="20"/>
          <w:sz w:val="36"/>
          <w:szCs w:val="36"/>
        </w:rPr>
        <w:t>BACHELOR</w:t>
      </w:r>
      <w:r>
        <w:rPr>
          <w:rFonts w:cs="Arial"/>
          <w:w w:val="110"/>
          <w:kern w:val="20"/>
          <w:sz w:val="36"/>
          <w:szCs w:val="36"/>
        </w:rPr>
        <w:t>’</w:t>
      </w:r>
      <w:r>
        <w:rPr>
          <w:rFonts w:ascii="黑体" w:hAnsi="宋体-18030" w:cs="宋体-18030" w:hint="eastAsia"/>
          <w:w w:val="110"/>
          <w:kern w:val="20"/>
          <w:sz w:val="36"/>
          <w:szCs w:val="36"/>
        </w:rPr>
        <w:t>S THESIS</w:t>
      </w:r>
    </w:p>
    <w:p w14:paraId="456FBF59" w14:textId="77777777" w:rsidR="006A1D35" w:rsidRPr="00F86EC5" w:rsidRDefault="006A1D35" w:rsidP="006A1D35">
      <w:pPr>
        <w:jc w:val="center"/>
      </w:pPr>
      <w:r w:rsidRPr="008912D1">
        <w:rPr>
          <w:noProof/>
        </w:rPr>
        <w:drawing>
          <wp:inline distT="0" distB="0" distL="0" distR="0" wp14:anchorId="0DF7E445" wp14:editId="79FCF205">
            <wp:extent cx="1095375" cy="1095375"/>
            <wp:effectExtent l="0" t="0" r="9525" b="9525"/>
            <wp:docPr id="7" name="图片 7"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Acrobat 文档"/>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6B0CA5FA" w14:textId="77777777" w:rsidR="006A1D35" w:rsidRPr="00A27728" w:rsidRDefault="006A1D35" w:rsidP="006A1D35"/>
    <w:p w14:paraId="5F485032" w14:textId="77777777" w:rsidR="006A1D35" w:rsidRDefault="006A1D35" w:rsidP="006A1D35">
      <w:pPr>
        <w:jc w:val="center"/>
      </w:pPr>
    </w:p>
    <w:p w14:paraId="7439690D" w14:textId="77777777" w:rsidR="006A1D35" w:rsidRDefault="006A1D35" w:rsidP="006A1D35">
      <w:pPr>
        <w:jc w:val="center"/>
      </w:pPr>
    </w:p>
    <w:p w14:paraId="597FFE39" w14:textId="77777777" w:rsidR="006A1D35" w:rsidRDefault="006A1D35" w:rsidP="006A1D35">
      <w:pPr>
        <w:jc w:val="center"/>
      </w:pPr>
    </w:p>
    <w:p w14:paraId="1E48BD21" w14:textId="77777777" w:rsidR="006A1D35" w:rsidRDefault="006A1D35" w:rsidP="006A1D35"/>
    <w:p w14:paraId="678C6E75" w14:textId="77777777" w:rsidR="006A1D35" w:rsidRDefault="006A1D35" w:rsidP="006A1D35">
      <w:pPr>
        <w:jc w:val="center"/>
      </w:pPr>
    </w:p>
    <w:p w14:paraId="117665AF" w14:textId="77777777" w:rsidR="006A1D35" w:rsidRPr="00B1756B" w:rsidRDefault="006A1D35" w:rsidP="006A1D35">
      <w:pPr>
        <w:spacing w:line="400" w:lineRule="exact"/>
        <w:rPr>
          <w:rFonts w:ascii="楷体_GB2312" w:eastAsia="楷体_GB2312"/>
          <w:sz w:val="44"/>
          <w:u w:val="single"/>
        </w:rPr>
      </w:pPr>
      <w:r w:rsidRPr="00B1756B">
        <w:rPr>
          <w:rFonts w:ascii="楷体_GB2312" w:eastAsia="楷体_GB2312" w:hint="eastAsia"/>
          <w:sz w:val="44"/>
        </w:rPr>
        <w:t>论文题目：</w:t>
      </w:r>
      <w:r w:rsidRPr="00B1756B">
        <w:rPr>
          <w:rFonts w:ascii="楷体_GB2312" w:eastAsia="楷体_GB2312" w:hint="eastAsia"/>
          <w:sz w:val="44"/>
          <w:u w:val="single"/>
        </w:rPr>
        <w:t xml:space="preserve"> </w:t>
      </w:r>
      <w:r w:rsidRPr="00FB05A5">
        <w:rPr>
          <w:rFonts w:ascii="楷体_GB2312" w:eastAsia="楷体_GB2312" w:hint="eastAsia"/>
          <w:sz w:val="36"/>
          <w:u w:val="single"/>
        </w:rPr>
        <w:t>中国股市日历效应及其影响因素研究</w:t>
      </w:r>
      <w:r w:rsidRPr="00B1756B">
        <w:rPr>
          <w:rFonts w:ascii="楷体_GB2312" w:eastAsia="楷体_GB2312" w:hint="eastAsia"/>
          <w:sz w:val="44"/>
          <w:u w:val="single"/>
        </w:rPr>
        <w:t xml:space="preserve"> </w:t>
      </w:r>
    </w:p>
    <w:p w14:paraId="0627A2A0" w14:textId="77777777" w:rsidR="006A1D35" w:rsidRDefault="006A1D35" w:rsidP="006A1D35">
      <w:pPr>
        <w:rPr>
          <w:rFonts w:ascii="楷体_GB2312" w:eastAsia="楷体_GB2312"/>
          <w:sz w:val="28"/>
          <w:u w:val="single"/>
        </w:rPr>
      </w:pPr>
    </w:p>
    <w:p w14:paraId="39968282" w14:textId="77777777" w:rsidR="006A1D35" w:rsidRPr="00B1756B" w:rsidRDefault="006A1D35" w:rsidP="006A1D35">
      <w:pPr>
        <w:rPr>
          <w:rFonts w:ascii="楷体_GB2312" w:eastAsia="楷体_GB2312"/>
          <w:sz w:val="28"/>
          <w:u w:val="single"/>
        </w:rPr>
      </w:pPr>
    </w:p>
    <w:p w14:paraId="5E197969" w14:textId="403450FF" w:rsidR="006A1D35" w:rsidRPr="00B1756B" w:rsidRDefault="006A1D35" w:rsidP="006A1D35">
      <w:pPr>
        <w:spacing w:line="500" w:lineRule="exact"/>
        <w:ind w:firstLineChars="562" w:firstLine="1798"/>
        <w:rPr>
          <w:rFonts w:ascii="楷体_GB2312" w:eastAsia="楷体_GB2312"/>
          <w:sz w:val="28"/>
          <w:u w:val="single"/>
        </w:rPr>
      </w:pPr>
      <w:r w:rsidRPr="00B1756B">
        <w:rPr>
          <w:rFonts w:ascii="楷体_GB2312" w:eastAsia="楷体_GB2312" w:hint="eastAsia"/>
          <w:sz w:val="32"/>
        </w:rPr>
        <w:t>学生姓名</w:t>
      </w:r>
      <w:r w:rsidRPr="00B1756B">
        <w:rPr>
          <w:rFonts w:ascii="楷体_GB2312" w:eastAsia="楷体_GB2312" w:hint="eastAsia"/>
          <w:sz w:val="28"/>
        </w:rPr>
        <w:t xml:space="preserve">: </w:t>
      </w:r>
      <w:r w:rsidRPr="00B1756B">
        <w:rPr>
          <w:rFonts w:ascii="楷体_GB2312" w:eastAsia="楷体_GB2312" w:hint="eastAsia"/>
          <w:sz w:val="28"/>
          <w:u w:val="single"/>
        </w:rPr>
        <w:t xml:space="preserve">   </w:t>
      </w:r>
      <w:r>
        <w:rPr>
          <w:rFonts w:ascii="楷体_GB2312" w:eastAsia="楷体_GB2312" w:hint="eastAsia"/>
          <w:sz w:val="28"/>
          <w:u w:val="single"/>
        </w:rPr>
        <w:t xml:space="preserve"> </w:t>
      </w:r>
      <w:r>
        <w:rPr>
          <w:rFonts w:ascii="楷体_GB2312" w:eastAsia="楷体_GB2312"/>
          <w:sz w:val="28"/>
          <w:u w:val="single"/>
        </w:rPr>
        <w:t xml:space="preserve">     </w:t>
      </w:r>
      <w:r w:rsidRPr="00B1756B">
        <w:rPr>
          <w:rFonts w:ascii="楷体_GB2312" w:eastAsia="楷体_GB2312" w:hint="eastAsia"/>
          <w:sz w:val="28"/>
          <w:u w:val="single"/>
        </w:rPr>
        <w:t xml:space="preserve">               </w:t>
      </w:r>
    </w:p>
    <w:p w14:paraId="1253963A" w14:textId="77777777" w:rsidR="006A1D35" w:rsidRPr="00B1756B" w:rsidRDefault="006A1D35" w:rsidP="006A1D35">
      <w:pPr>
        <w:spacing w:line="500" w:lineRule="exact"/>
        <w:ind w:firstLineChars="562" w:firstLine="1798"/>
        <w:rPr>
          <w:rFonts w:ascii="楷体_GB2312" w:eastAsia="楷体_GB2312"/>
          <w:sz w:val="28"/>
          <w:u w:val="single"/>
        </w:rPr>
      </w:pPr>
      <w:r w:rsidRPr="00B1756B">
        <w:rPr>
          <w:rFonts w:ascii="楷体_GB2312" w:eastAsia="楷体_GB2312" w:hint="eastAsia"/>
          <w:sz w:val="32"/>
        </w:rPr>
        <w:t>学生学号</w:t>
      </w:r>
      <w:r w:rsidRPr="00B1756B">
        <w:rPr>
          <w:rFonts w:ascii="楷体_GB2312" w:eastAsia="楷体_GB2312" w:hint="eastAsia"/>
          <w:sz w:val="28"/>
        </w:rPr>
        <w:t xml:space="preserve">: </w:t>
      </w:r>
      <w:r w:rsidRPr="00B1756B">
        <w:rPr>
          <w:rFonts w:ascii="楷体_GB2312" w:eastAsia="楷体_GB2312" w:hint="eastAsia"/>
          <w:sz w:val="28"/>
          <w:u w:val="single"/>
        </w:rPr>
        <w:t xml:space="preserve">   </w:t>
      </w:r>
      <w:r>
        <w:rPr>
          <w:rFonts w:ascii="楷体_GB2312" w:eastAsia="楷体_GB2312"/>
          <w:sz w:val="28"/>
          <w:u w:val="single"/>
        </w:rPr>
        <w:t>515120910122</w:t>
      </w:r>
      <w:r w:rsidRPr="00B1756B">
        <w:rPr>
          <w:rFonts w:ascii="楷体_GB2312" w:eastAsia="楷体_GB2312" w:hint="eastAsia"/>
          <w:sz w:val="28"/>
          <w:u w:val="single"/>
        </w:rPr>
        <w:t xml:space="preserve">         </w:t>
      </w:r>
    </w:p>
    <w:p w14:paraId="2BB6E3D2" w14:textId="77777777" w:rsidR="006A1D35" w:rsidRPr="00B1756B" w:rsidRDefault="006A1D35" w:rsidP="006A1D35">
      <w:pPr>
        <w:spacing w:line="500" w:lineRule="exact"/>
        <w:ind w:firstLineChars="562" w:firstLine="1798"/>
        <w:rPr>
          <w:rFonts w:ascii="楷体_GB2312" w:eastAsia="楷体_GB2312"/>
          <w:sz w:val="28"/>
          <w:u w:val="single"/>
        </w:rPr>
      </w:pPr>
      <w:r w:rsidRPr="00B1756B">
        <w:rPr>
          <w:rFonts w:ascii="楷体_GB2312" w:eastAsia="楷体_GB2312" w:hint="eastAsia"/>
          <w:sz w:val="32"/>
        </w:rPr>
        <w:t>专    业</w:t>
      </w:r>
      <w:r w:rsidRPr="00B1756B">
        <w:rPr>
          <w:rFonts w:ascii="楷体_GB2312" w:eastAsia="楷体_GB2312" w:hint="eastAsia"/>
          <w:sz w:val="28"/>
        </w:rPr>
        <w:t xml:space="preserve">: </w:t>
      </w:r>
      <w:r w:rsidRPr="00B1756B">
        <w:rPr>
          <w:rFonts w:ascii="楷体_GB2312" w:eastAsia="楷体_GB2312" w:hint="eastAsia"/>
          <w:sz w:val="28"/>
          <w:u w:val="single"/>
        </w:rPr>
        <w:t xml:space="preserve">   </w:t>
      </w:r>
      <w:r>
        <w:rPr>
          <w:rFonts w:ascii="楷体_GB2312" w:eastAsia="楷体_GB2312" w:hint="eastAsia"/>
          <w:sz w:val="28"/>
          <w:u w:val="single"/>
        </w:rPr>
        <w:t>金融学</w:t>
      </w:r>
      <w:r w:rsidRPr="00B1756B">
        <w:rPr>
          <w:rFonts w:ascii="楷体_GB2312" w:eastAsia="楷体_GB2312" w:hint="eastAsia"/>
          <w:sz w:val="28"/>
          <w:u w:val="single"/>
        </w:rPr>
        <w:t xml:space="preserve">               </w:t>
      </w:r>
    </w:p>
    <w:p w14:paraId="224EC456" w14:textId="6E5064D7" w:rsidR="006A1D35" w:rsidRPr="00B1756B" w:rsidRDefault="006A1D35" w:rsidP="006A1D35">
      <w:pPr>
        <w:spacing w:line="500" w:lineRule="exact"/>
        <w:ind w:firstLineChars="562" w:firstLine="1798"/>
        <w:rPr>
          <w:rFonts w:ascii="楷体_GB2312" w:eastAsia="楷体_GB2312"/>
          <w:sz w:val="28"/>
          <w:u w:val="single"/>
        </w:rPr>
      </w:pPr>
      <w:r w:rsidRPr="00B1756B">
        <w:rPr>
          <w:rFonts w:ascii="楷体_GB2312" w:eastAsia="楷体_GB2312" w:hint="eastAsia"/>
          <w:sz w:val="32"/>
        </w:rPr>
        <w:t>指导教师</w:t>
      </w:r>
      <w:r w:rsidRPr="00B1756B">
        <w:rPr>
          <w:rFonts w:ascii="楷体_GB2312" w:eastAsia="楷体_GB2312" w:hint="eastAsia"/>
          <w:sz w:val="28"/>
        </w:rPr>
        <w:t xml:space="preserve">: </w:t>
      </w:r>
      <w:r w:rsidRPr="00B1756B">
        <w:rPr>
          <w:rFonts w:ascii="楷体_GB2312" w:eastAsia="楷体_GB2312" w:hint="eastAsia"/>
          <w:sz w:val="28"/>
          <w:u w:val="single"/>
        </w:rPr>
        <w:t xml:space="preserve">   </w:t>
      </w:r>
      <w:r>
        <w:rPr>
          <w:rFonts w:ascii="楷体_GB2312" w:eastAsia="楷体_GB2312" w:hint="eastAsia"/>
          <w:sz w:val="28"/>
          <w:u w:val="single"/>
        </w:rPr>
        <w:t xml:space="preserve"> </w:t>
      </w:r>
      <w:r>
        <w:rPr>
          <w:rFonts w:ascii="楷体_GB2312" w:eastAsia="楷体_GB2312"/>
          <w:sz w:val="28"/>
          <w:u w:val="single"/>
        </w:rPr>
        <w:t xml:space="preserve">     </w:t>
      </w:r>
      <w:r w:rsidRPr="00B1756B">
        <w:rPr>
          <w:rFonts w:ascii="楷体_GB2312" w:eastAsia="楷体_GB2312" w:hint="eastAsia"/>
          <w:sz w:val="28"/>
          <w:u w:val="single"/>
        </w:rPr>
        <w:t xml:space="preserve">               </w:t>
      </w:r>
    </w:p>
    <w:p w14:paraId="42CED0F0" w14:textId="77777777" w:rsidR="006A1D35" w:rsidRDefault="006A1D35" w:rsidP="006A1D35">
      <w:pPr>
        <w:spacing w:line="500" w:lineRule="exact"/>
        <w:ind w:firstLineChars="562" w:firstLine="1798"/>
        <w:rPr>
          <w:rFonts w:ascii="楷体_GB2312" w:eastAsia="楷体_GB2312"/>
          <w:sz w:val="28"/>
          <w:u w:val="single"/>
        </w:rPr>
      </w:pPr>
      <w:r>
        <w:rPr>
          <w:rFonts w:ascii="楷体_GB2312" w:eastAsia="楷体_GB2312" w:hint="eastAsia"/>
          <w:sz w:val="32"/>
        </w:rPr>
        <w:t>学</w:t>
      </w:r>
      <w:r w:rsidRPr="00B1756B">
        <w:rPr>
          <w:rFonts w:ascii="楷体_GB2312" w:eastAsia="楷体_GB2312" w:hint="eastAsia"/>
          <w:sz w:val="32"/>
        </w:rPr>
        <w:t>院</w:t>
      </w:r>
      <w:r>
        <w:rPr>
          <w:rFonts w:ascii="楷体_GB2312" w:eastAsia="楷体_GB2312" w:hint="eastAsia"/>
          <w:sz w:val="32"/>
        </w:rPr>
        <w:t>(</w:t>
      </w:r>
      <w:r w:rsidRPr="00B1756B">
        <w:rPr>
          <w:rFonts w:ascii="楷体_GB2312" w:eastAsia="楷体_GB2312" w:hint="eastAsia"/>
          <w:sz w:val="32"/>
        </w:rPr>
        <w:t>系</w:t>
      </w:r>
      <w:r>
        <w:rPr>
          <w:rFonts w:ascii="楷体_GB2312" w:eastAsia="楷体_GB2312" w:hint="eastAsia"/>
          <w:sz w:val="32"/>
        </w:rPr>
        <w:t>)</w:t>
      </w:r>
      <w:r w:rsidRPr="00B1756B">
        <w:rPr>
          <w:rFonts w:ascii="楷体_GB2312" w:eastAsia="楷体_GB2312" w:hint="eastAsia"/>
          <w:sz w:val="28"/>
        </w:rPr>
        <w:t xml:space="preserve">: </w:t>
      </w:r>
      <w:r w:rsidRPr="00B1756B">
        <w:rPr>
          <w:rFonts w:ascii="楷体_GB2312" w:eastAsia="楷体_GB2312" w:hint="eastAsia"/>
          <w:sz w:val="28"/>
          <w:u w:val="single"/>
        </w:rPr>
        <w:t xml:space="preserve"> </w:t>
      </w:r>
      <w:r>
        <w:rPr>
          <w:rFonts w:ascii="楷体_GB2312" w:eastAsia="楷体_GB2312"/>
          <w:sz w:val="28"/>
          <w:u w:val="single"/>
        </w:rPr>
        <w:t xml:space="preserve">  </w:t>
      </w:r>
      <w:r>
        <w:rPr>
          <w:rFonts w:ascii="楷体_GB2312" w:eastAsia="楷体_GB2312" w:hint="eastAsia"/>
          <w:sz w:val="28"/>
          <w:u w:val="single"/>
        </w:rPr>
        <w:t>安泰经济与管理学院</w:t>
      </w:r>
      <w:r w:rsidRPr="00B1756B">
        <w:rPr>
          <w:rFonts w:ascii="楷体_GB2312" w:eastAsia="楷体_GB2312" w:hint="eastAsia"/>
          <w:sz w:val="28"/>
          <w:u w:val="single"/>
        </w:rPr>
        <w:t xml:space="preserve">   </w:t>
      </w:r>
    </w:p>
    <w:p w14:paraId="13325BC9" w14:textId="77777777" w:rsidR="006A1D35" w:rsidRDefault="006A1D35" w:rsidP="006A1D35">
      <w:pPr>
        <w:spacing w:line="500" w:lineRule="exact"/>
        <w:ind w:firstLineChars="562" w:firstLine="1805"/>
        <w:rPr>
          <w:rFonts w:ascii="黑体" w:eastAsia="黑体" w:hAnsi="黑体"/>
          <w:sz w:val="32"/>
          <w:szCs w:val="32"/>
        </w:rPr>
      </w:pPr>
      <w:r>
        <w:rPr>
          <w:rFonts w:eastAsia="黑体"/>
          <w:b/>
          <w:bCs/>
          <w:sz w:val="32"/>
        </w:rPr>
        <w:br w:type="page"/>
      </w:r>
    </w:p>
    <w:p w14:paraId="5B9201E1" w14:textId="77777777" w:rsidR="00DD47AE" w:rsidRPr="006A1D35" w:rsidRDefault="00DD47AE" w:rsidP="00DD47AE">
      <w:pPr>
        <w:jc w:val="center"/>
      </w:pPr>
    </w:p>
    <w:p w14:paraId="6C17D72F" w14:textId="77777777" w:rsidR="00DD47AE" w:rsidRDefault="00DD47AE" w:rsidP="00DD47AE">
      <w:pPr>
        <w:jc w:val="center"/>
      </w:pPr>
    </w:p>
    <w:p w14:paraId="69A7242D" w14:textId="77777777" w:rsidR="00DD47AE" w:rsidRDefault="00DD47AE" w:rsidP="00DD47AE">
      <w:pPr>
        <w:jc w:val="center"/>
      </w:pPr>
    </w:p>
    <w:p w14:paraId="4C23C729" w14:textId="77777777" w:rsidR="00DD47AE" w:rsidRDefault="00DD47AE" w:rsidP="00DD47AE">
      <w:pPr>
        <w:jc w:val="center"/>
      </w:pPr>
    </w:p>
    <w:p w14:paraId="139C508E" w14:textId="77777777" w:rsidR="00DD47AE" w:rsidRDefault="00DD47AE" w:rsidP="00DD47AE">
      <w:pPr>
        <w:jc w:val="center"/>
      </w:pPr>
      <w:r>
        <w:object w:dxaOrig="13793" w:dyaOrig="3360" w14:anchorId="49E7FC9E">
          <v:shape id="_x0000_i1026" type="#_x0000_t75" style="width:287.25pt;height:69pt" o:ole="">
            <v:imagedata r:id="rId8" o:title=""/>
          </v:shape>
          <o:OLEObject Type="Embed" ProgID="PBrush" ShapeID="_x0000_i1026" DrawAspect="Content" ObjectID="_1615751626" r:id="rId11"/>
        </w:object>
      </w:r>
    </w:p>
    <w:p w14:paraId="6ECB1733" w14:textId="77777777" w:rsidR="00DD47AE" w:rsidRPr="00042FC7" w:rsidRDefault="00DD47AE" w:rsidP="00DD47AE">
      <w:pPr>
        <w:pStyle w:val="af5"/>
        <w:jc w:val="center"/>
        <w:rPr>
          <w:rFonts w:eastAsia="黑体" w:hAnsi="宋体"/>
          <w:b w:val="0"/>
          <w:bCs w:val="0"/>
          <w:w w:val="110"/>
          <w:sz w:val="36"/>
          <w:szCs w:val="36"/>
        </w:rPr>
      </w:pPr>
      <w:smartTag w:uri="urn:schemas-microsoft-com:office:smarttags" w:element="place">
        <w:smartTag w:uri="urn:schemas-microsoft-com:office:smarttags" w:element="PlaceName">
          <w:r w:rsidRPr="00042FC7">
            <w:rPr>
              <w:rFonts w:eastAsia="黑体" w:hAnsi="宋体" w:hint="eastAsia"/>
              <w:b w:val="0"/>
              <w:bCs w:val="0"/>
              <w:w w:val="110"/>
              <w:sz w:val="36"/>
              <w:szCs w:val="36"/>
            </w:rPr>
            <w:t>SHANGHAI</w:t>
          </w:r>
        </w:smartTag>
        <w:r w:rsidRPr="00042FC7">
          <w:rPr>
            <w:rFonts w:eastAsia="黑体" w:hAnsi="宋体" w:hint="eastAsia"/>
            <w:b w:val="0"/>
            <w:bCs w:val="0"/>
            <w:w w:val="110"/>
            <w:sz w:val="36"/>
            <w:szCs w:val="36"/>
          </w:rPr>
          <w:t xml:space="preserve"> </w:t>
        </w:r>
        <w:smartTag w:uri="urn:schemas-microsoft-com:office:smarttags" w:element="PlaceName">
          <w:r w:rsidRPr="00042FC7">
            <w:rPr>
              <w:rFonts w:eastAsia="黑体" w:hAnsi="宋体" w:hint="eastAsia"/>
              <w:b w:val="0"/>
              <w:bCs w:val="0"/>
              <w:w w:val="110"/>
              <w:sz w:val="36"/>
              <w:szCs w:val="36"/>
            </w:rPr>
            <w:t>JIAO</w:t>
          </w:r>
        </w:smartTag>
        <w:r w:rsidRPr="00042FC7">
          <w:rPr>
            <w:rFonts w:eastAsia="黑体" w:hAnsi="宋体" w:hint="eastAsia"/>
            <w:b w:val="0"/>
            <w:bCs w:val="0"/>
            <w:w w:val="110"/>
            <w:sz w:val="36"/>
            <w:szCs w:val="36"/>
          </w:rPr>
          <w:t xml:space="preserve"> </w:t>
        </w:r>
        <w:smartTag w:uri="urn:schemas-microsoft-com:office:smarttags" w:element="PlaceName">
          <w:r w:rsidRPr="00042FC7">
            <w:rPr>
              <w:rFonts w:eastAsia="黑体" w:hAnsi="宋体" w:hint="eastAsia"/>
              <w:b w:val="0"/>
              <w:bCs w:val="0"/>
              <w:w w:val="110"/>
              <w:sz w:val="36"/>
              <w:szCs w:val="36"/>
            </w:rPr>
            <w:t>TONG</w:t>
          </w:r>
        </w:smartTag>
        <w:r w:rsidRPr="00042FC7">
          <w:rPr>
            <w:rFonts w:eastAsia="黑体" w:hAnsi="宋体" w:hint="eastAsia"/>
            <w:b w:val="0"/>
            <w:bCs w:val="0"/>
            <w:w w:val="110"/>
            <w:sz w:val="36"/>
            <w:szCs w:val="36"/>
          </w:rPr>
          <w:t xml:space="preserve"> </w:t>
        </w:r>
        <w:smartTag w:uri="urn:schemas-microsoft-com:office:smarttags" w:element="PlaceType">
          <w:r w:rsidRPr="00042FC7">
            <w:rPr>
              <w:rFonts w:eastAsia="黑体" w:hAnsi="宋体" w:hint="eastAsia"/>
              <w:b w:val="0"/>
              <w:bCs w:val="0"/>
              <w:w w:val="110"/>
              <w:sz w:val="36"/>
              <w:szCs w:val="36"/>
            </w:rPr>
            <w:t>UNIVERSITY</w:t>
          </w:r>
        </w:smartTag>
      </w:smartTag>
    </w:p>
    <w:p w14:paraId="0045E18A" w14:textId="77777777" w:rsidR="00DD47AE" w:rsidRPr="000D6F21" w:rsidRDefault="00DD47AE" w:rsidP="00DD47AE">
      <w:pPr>
        <w:spacing w:beforeLines="250" w:before="780" w:afterLines="100" w:after="312" w:line="240" w:lineRule="exact"/>
        <w:jc w:val="center"/>
        <w:rPr>
          <w:rFonts w:ascii="华文楷体" w:eastAsia="华文楷体" w:hAnsi="华文楷体" w:cs="新宋体-18030"/>
          <w:b/>
          <w:bCs/>
          <w:sz w:val="64"/>
        </w:rPr>
      </w:pPr>
      <w:r w:rsidRPr="000D6F21">
        <w:rPr>
          <w:rFonts w:ascii="华文楷体" w:eastAsia="华文楷体" w:hAnsi="华文楷体" w:cs="新宋体-18030" w:hint="eastAsia"/>
          <w:b/>
          <w:bCs/>
          <w:sz w:val="64"/>
        </w:rPr>
        <w:t>学士学位论文</w:t>
      </w:r>
    </w:p>
    <w:p w14:paraId="13EA0EBA" w14:textId="77777777" w:rsidR="00DD47AE" w:rsidRDefault="00DD47AE" w:rsidP="00DD47AE">
      <w:pPr>
        <w:pStyle w:val="2"/>
        <w:spacing w:before="100" w:afterLines="50" w:after="156" w:line="400" w:lineRule="exact"/>
        <w:jc w:val="center"/>
        <w:rPr>
          <w:rFonts w:ascii="黑体" w:hAnsi="宋体-18030" w:cs="宋体-18030"/>
          <w:w w:val="110"/>
          <w:kern w:val="20"/>
          <w:sz w:val="36"/>
          <w:szCs w:val="36"/>
        </w:rPr>
      </w:pPr>
      <w:r w:rsidRPr="000D6F21">
        <w:rPr>
          <w:rFonts w:ascii="黑体" w:hAnsi="宋体-18030" w:cs="宋体-18030" w:hint="eastAsia"/>
          <w:w w:val="110"/>
          <w:kern w:val="20"/>
          <w:sz w:val="36"/>
          <w:szCs w:val="36"/>
        </w:rPr>
        <w:t>BACHELOR</w:t>
      </w:r>
      <w:r>
        <w:rPr>
          <w:rFonts w:cs="Arial"/>
          <w:w w:val="110"/>
          <w:kern w:val="20"/>
          <w:sz w:val="36"/>
          <w:szCs w:val="36"/>
        </w:rPr>
        <w:t>’</w:t>
      </w:r>
      <w:r>
        <w:rPr>
          <w:rFonts w:ascii="黑体" w:hAnsi="宋体-18030" w:cs="宋体-18030" w:hint="eastAsia"/>
          <w:w w:val="110"/>
          <w:kern w:val="20"/>
          <w:sz w:val="36"/>
          <w:szCs w:val="36"/>
        </w:rPr>
        <w:t>S THESIS</w:t>
      </w:r>
    </w:p>
    <w:p w14:paraId="1543B3C4" w14:textId="7C7E1FC3" w:rsidR="00DD47AE" w:rsidRPr="00F86EC5" w:rsidRDefault="00DD47AE" w:rsidP="00DD47AE">
      <w:pPr>
        <w:jc w:val="center"/>
      </w:pPr>
      <w:r w:rsidRPr="008912D1">
        <w:rPr>
          <w:noProof/>
        </w:rPr>
        <w:drawing>
          <wp:inline distT="0" distB="0" distL="0" distR="0" wp14:anchorId="63D30D77" wp14:editId="5CC49467">
            <wp:extent cx="1095375" cy="1095375"/>
            <wp:effectExtent l="0" t="0" r="9525" b="9525"/>
            <wp:docPr id="4" name="图片 4"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Acrobat 文档"/>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61541EE7" w14:textId="77777777" w:rsidR="00DD47AE" w:rsidRPr="00A27728" w:rsidRDefault="00DD47AE" w:rsidP="00DD47AE"/>
    <w:p w14:paraId="733278DC" w14:textId="77777777" w:rsidR="00DD47AE" w:rsidRDefault="00DD47AE" w:rsidP="00DD47AE">
      <w:pPr>
        <w:jc w:val="center"/>
      </w:pPr>
    </w:p>
    <w:p w14:paraId="72538661" w14:textId="77777777" w:rsidR="00DD47AE" w:rsidRDefault="00DD47AE" w:rsidP="00DD47AE">
      <w:pPr>
        <w:jc w:val="center"/>
      </w:pPr>
    </w:p>
    <w:p w14:paraId="09573E30" w14:textId="77777777" w:rsidR="00DD47AE" w:rsidRDefault="00DD47AE" w:rsidP="00DD47AE">
      <w:pPr>
        <w:jc w:val="center"/>
      </w:pPr>
    </w:p>
    <w:p w14:paraId="72F97028" w14:textId="77777777" w:rsidR="00DD47AE" w:rsidRDefault="00DD47AE" w:rsidP="00DD47AE"/>
    <w:p w14:paraId="66509BA0" w14:textId="77777777" w:rsidR="00DD47AE" w:rsidRDefault="00DD47AE" w:rsidP="00DD47AE">
      <w:pPr>
        <w:jc w:val="center"/>
      </w:pPr>
    </w:p>
    <w:p w14:paraId="3D6F34F3" w14:textId="56BA4BA6" w:rsidR="00DD47AE" w:rsidRPr="00B1756B" w:rsidRDefault="00DD47AE" w:rsidP="00DD47AE">
      <w:pPr>
        <w:spacing w:line="400" w:lineRule="exact"/>
        <w:rPr>
          <w:rFonts w:ascii="楷体_GB2312" w:eastAsia="楷体_GB2312"/>
          <w:sz w:val="44"/>
          <w:u w:val="single"/>
        </w:rPr>
      </w:pPr>
      <w:r w:rsidRPr="00B1756B">
        <w:rPr>
          <w:rFonts w:ascii="楷体_GB2312" w:eastAsia="楷体_GB2312" w:hint="eastAsia"/>
          <w:sz w:val="44"/>
        </w:rPr>
        <w:t>论文题目：</w:t>
      </w:r>
      <w:r w:rsidRPr="00B1756B">
        <w:rPr>
          <w:rFonts w:ascii="楷体_GB2312" w:eastAsia="楷体_GB2312" w:hint="eastAsia"/>
          <w:sz w:val="44"/>
          <w:u w:val="single"/>
        </w:rPr>
        <w:t xml:space="preserve"> </w:t>
      </w:r>
      <w:r w:rsidR="00FB05A5" w:rsidRPr="00FB05A5">
        <w:rPr>
          <w:rFonts w:ascii="楷体_GB2312" w:eastAsia="楷体_GB2312" w:hint="eastAsia"/>
          <w:sz w:val="36"/>
          <w:u w:val="single"/>
        </w:rPr>
        <w:t>中国股市日历效应及其影响因素研究</w:t>
      </w:r>
      <w:r w:rsidRPr="00B1756B">
        <w:rPr>
          <w:rFonts w:ascii="楷体_GB2312" w:eastAsia="楷体_GB2312" w:hint="eastAsia"/>
          <w:sz w:val="44"/>
          <w:u w:val="single"/>
        </w:rPr>
        <w:t xml:space="preserve"> </w:t>
      </w:r>
    </w:p>
    <w:p w14:paraId="6E4F105D" w14:textId="77777777" w:rsidR="00DD47AE" w:rsidRDefault="00DD47AE" w:rsidP="00DD47AE">
      <w:pPr>
        <w:rPr>
          <w:rFonts w:ascii="楷体_GB2312" w:eastAsia="楷体_GB2312"/>
          <w:sz w:val="28"/>
          <w:u w:val="single"/>
        </w:rPr>
      </w:pPr>
    </w:p>
    <w:p w14:paraId="6A33A190" w14:textId="77777777" w:rsidR="00DD47AE" w:rsidRPr="00B1756B" w:rsidRDefault="00DD47AE" w:rsidP="00DD47AE">
      <w:pPr>
        <w:rPr>
          <w:rFonts w:ascii="楷体_GB2312" w:eastAsia="楷体_GB2312"/>
          <w:sz w:val="28"/>
          <w:u w:val="single"/>
        </w:rPr>
      </w:pPr>
    </w:p>
    <w:p w14:paraId="59CA1329" w14:textId="4F8287CB" w:rsidR="00DD47AE" w:rsidRPr="00B1756B" w:rsidRDefault="00DD47AE" w:rsidP="00DD47AE">
      <w:pPr>
        <w:spacing w:line="500" w:lineRule="exact"/>
        <w:ind w:firstLineChars="562" w:firstLine="1798"/>
        <w:rPr>
          <w:rFonts w:ascii="楷体_GB2312" w:eastAsia="楷体_GB2312"/>
          <w:sz w:val="28"/>
          <w:u w:val="single"/>
        </w:rPr>
      </w:pPr>
      <w:r w:rsidRPr="00B1756B">
        <w:rPr>
          <w:rFonts w:ascii="楷体_GB2312" w:eastAsia="楷体_GB2312" w:hint="eastAsia"/>
          <w:sz w:val="32"/>
        </w:rPr>
        <w:t>学生姓名</w:t>
      </w:r>
      <w:r w:rsidRPr="00B1756B">
        <w:rPr>
          <w:rFonts w:ascii="楷体_GB2312" w:eastAsia="楷体_GB2312" w:hint="eastAsia"/>
          <w:sz w:val="28"/>
        </w:rPr>
        <w:t xml:space="preserve">: </w:t>
      </w:r>
      <w:r w:rsidRPr="00B1756B">
        <w:rPr>
          <w:rFonts w:ascii="楷体_GB2312" w:eastAsia="楷体_GB2312" w:hint="eastAsia"/>
          <w:sz w:val="28"/>
          <w:u w:val="single"/>
        </w:rPr>
        <w:t xml:space="preserve">   </w:t>
      </w:r>
      <w:r w:rsidR="00B13E4F">
        <w:rPr>
          <w:rFonts w:ascii="楷体_GB2312" w:eastAsia="楷体_GB2312" w:hint="eastAsia"/>
          <w:sz w:val="28"/>
          <w:u w:val="single"/>
        </w:rPr>
        <w:t>陆树成</w:t>
      </w:r>
      <w:r w:rsidRPr="00B1756B">
        <w:rPr>
          <w:rFonts w:ascii="楷体_GB2312" w:eastAsia="楷体_GB2312" w:hint="eastAsia"/>
          <w:sz w:val="28"/>
          <w:u w:val="single"/>
        </w:rPr>
        <w:t xml:space="preserve">               </w:t>
      </w:r>
    </w:p>
    <w:p w14:paraId="44DCDF67" w14:textId="267599B1" w:rsidR="003D5281" w:rsidRPr="00B1756B" w:rsidRDefault="00DD47AE" w:rsidP="003D5281">
      <w:pPr>
        <w:spacing w:line="500" w:lineRule="exact"/>
        <w:ind w:firstLineChars="562" w:firstLine="1798"/>
        <w:rPr>
          <w:rFonts w:ascii="楷体_GB2312" w:eastAsia="楷体_GB2312"/>
          <w:sz w:val="28"/>
          <w:u w:val="single"/>
        </w:rPr>
      </w:pPr>
      <w:r w:rsidRPr="00B1756B">
        <w:rPr>
          <w:rFonts w:ascii="楷体_GB2312" w:eastAsia="楷体_GB2312" w:hint="eastAsia"/>
          <w:sz w:val="32"/>
        </w:rPr>
        <w:t>学生学号</w:t>
      </w:r>
      <w:r w:rsidR="003D5281" w:rsidRPr="00B1756B">
        <w:rPr>
          <w:rFonts w:ascii="楷体_GB2312" w:eastAsia="楷体_GB2312" w:hint="eastAsia"/>
          <w:sz w:val="28"/>
        </w:rPr>
        <w:t xml:space="preserve">: </w:t>
      </w:r>
      <w:r w:rsidR="003D5281" w:rsidRPr="00B1756B">
        <w:rPr>
          <w:rFonts w:ascii="楷体_GB2312" w:eastAsia="楷体_GB2312" w:hint="eastAsia"/>
          <w:sz w:val="28"/>
          <w:u w:val="single"/>
        </w:rPr>
        <w:t xml:space="preserve">   </w:t>
      </w:r>
      <w:r w:rsidR="00B13E4F">
        <w:rPr>
          <w:rFonts w:ascii="楷体_GB2312" w:eastAsia="楷体_GB2312"/>
          <w:sz w:val="28"/>
          <w:u w:val="single"/>
        </w:rPr>
        <w:t>515120910122</w:t>
      </w:r>
      <w:r w:rsidR="003D5281" w:rsidRPr="00B1756B">
        <w:rPr>
          <w:rFonts w:ascii="楷体_GB2312" w:eastAsia="楷体_GB2312" w:hint="eastAsia"/>
          <w:sz w:val="28"/>
          <w:u w:val="single"/>
        </w:rPr>
        <w:t xml:space="preserve">         </w:t>
      </w:r>
    </w:p>
    <w:p w14:paraId="2B60C4B8" w14:textId="37AB52C2" w:rsidR="003D5281" w:rsidRPr="00B1756B" w:rsidRDefault="00DD47AE" w:rsidP="003D5281">
      <w:pPr>
        <w:spacing w:line="500" w:lineRule="exact"/>
        <w:ind w:firstLineChars="562" w:firstLine="1798"/>
        <w:rPr>
          <w:rFonts w:ascii="楷体_GB2312" w:eastAsia="楷体_GB2312"/>
          <w:sz w:val="28"/>
          <w:u w:val="single"/>
        </w:rPr>
      </w:pPr>
      <w:r w:rsidRPr="00B1756B">
        <w:rPr>
          <w:rFonts w:ascii="楷体_GB2312" w:eastAsia="楷体_GB2312" w:hint="eastAsia"/>
          <w:sz w:val="32"/>
        </w:rPr>
        <w:t>专    业</w:t>
      </w:r>
      <w:r w:rsidR="003D5281" w:rsidRPr="00B1756B">
        <w:rPr>
          <w:rFonts w:ascii="楷体_GB2312" w:eastAsia="楷体_GB2312" w:hint="eastAsia"/>
          <w:sz w:val="28"/>
        </w:rPr>
        <w:t xml:space="preserve">: </w:t>
      </w:r>
      <w:r w:rsidR="003D5281" w:rsidRPr="00B1756B">
        <w:rPr>
          <w:rFonts w:ascii="楷体_GB2312" w:eastAsia="楷体_GB2312" w:hint="eastAsia"/>
          <w:sz w:val="28"/>
          <w:u w:val="single"/>
        </w:rPr>
        <w:t xml:space="preserve">   </w:t>
      </w:r>
      <w:r w:rsidR="00B13E4F">
        <w:rPr>
          <w:rFonts w:ascii="楷体_GB2312" w:eastAsia="楷体_GB2312" w:hint="eastAsia"/>
          <w:sz w:val="28"/>
          <w:u w:val="single"/>
        </w:rPr>
        <w:t>金融学</w:t>
      </w:r>
      <w:r w:rsidR="003D5281" w:rsidRPr="00B1756B">
        <w:rPr>
          <w:rFonts w:ascii="楷体_GB2312" w:eastAsia="楷体_GB2312" w:hint="eastAsia"/>
          <w:sz w:val="28"/>
          <w:u w:val="single"/>
        </w:rPr>
        <w:t xml:space="preserve">               </w:t>
      </w:r>
    </w:p>
    <w:p w14:paraId="30369D2B" w14:textId="38E7591E" w:rsidR="003D5281" w:rsidRPr="00B1756B" w:rsidRDefault="00DD47AE" w:rsidP="003D5281">
      <w:pPr>
        <w:spacing w:line="500" w:lineRule="exact"/>
        <w:ind w:firstLineChars="562" w:firstLine="1798"/>
        <w:rPr>
          <w:rFonts w:ascii="楷体_GB2312" w:eastAsia="楷体_GB2312"/>
          <w:sz w:val="28"/>
          <w:u w:val="single"/>
        </w:rPr>
      </w:pPr>
      <w:r w:rsidRPr="00B1756B">
        <w:rPr>
          <w:rFonts w:ascii="楷体_GB2312" w:eastAsia="楷体_GB2312" w:hint="eastAsia"/>
          <w:sz w:val="32"/>
        </w:rPr>
        <w:t>指导教师</w:t>
      </w:r>
      <w:r w:rsidR="003D5281" w:rsidRPr="00B1756B">
        <w:rPr>
          <w:rFonts w:ascii="楷体_GB2312" w:eastAsia="楷体_GB2312" w:hint="eastAsia"/>
          <w:sz w:val="28"/>
        </w:rPr>
        <w:t xml:space="preserve">: </w:t>
      </w:r>
      <w:r w:rsidR="003D5281" w:rsidRPr="00B1756B">
        <w:rPr>
          <w:rFonts w:ascii="楷体_GB2312" w:eastAsia="楷体_GB2312" w:hint="eastAsia"/>
          <w:sz w:val="28"/>
          <w:u w:val="single"/>
        </w:rPr>
        <w:t xml:space="preserve">   </w:t>
      </w:r>
      <w:r w:rsidR="00B13E4F">
        <w:rPr>
          <w:rFonts w:ascii="楷体_GB2312" w:eastAsia="楷体_GB2312" w:hint="eastAsia"/>
          <w:sz w:val="28"/>
          <w:u w:val="single"/>
        </w:rPr>
        <w:t>许永国</w:t>
      </w:r>
      <w:r w:rsidR="003D5281" w:rsidRPr="00B1756B">
        <w:rPr>
          <w:rFonts w:ascii="楷体_GB2312" w:eastAsia="楷体_GB2312" w:hint="eastAsia"/>
          <w:sz w:val="28"/>
          <w:u w:val="single"/>
        </w:rPr>
        <w:t xml:space="preserve">               </w:t>
      </w:r>
    </w:p>
    <w:p w14:paraId="4648C4ED" w14:textId="664F96A9" w:rsidR="005D4A5C" w:rsidRDefault="00DD47AE" w:rsidP="003D5281">
      <w:pPr>
        <w:spacing w:line="500" w:lineRule="exact"/>
        <w:ind w:firstLineChars="562" w:firstLine="1798"/>
        <w:rPr>
          <w:rFonts w:ascii="楷体_GB2312" w:eastAsia="楷体_GB2312"/>
          <w:sz w:val="28"/>
          <w:u w:val="single"/>
        </w:rPr>
      </w:pPr>
      <w:r>
        <w:rPr>
          <w:rFonts w:ascii="楷体_GB2312" w:eastAsia="楷体_GB2312" w:hint="eastAsia"/>
          <w:sz w:val="32"/>
        </w:rPr>
        <w:t>学</w:t>
      </w:r>
      <w:r w:rsidRPr="00B1756B">
        <w:rPr>
          <w:rFonts w:ascii="楷体_GB2312" w:eastAsia="楷体_GB2312" w:hint="eastAsia"/>
          <w:sz w:val="32"/>
        </w:rPr>
        <w:t>院</w:t>
      </w:r>
      <w:r>
        <w:rPr>
          <w:rFonts w:ascii="楷体_GB2312" w:eastAsia="楷体_GB2312" w:hint="eastAsia"/>
          <w:sz w:val="32"/>
        </w:rPr>
        <w:t>(</w:t>
      </w:r>
      <w:r w:rsidRPr="00B1756B">
        <w:rPr>
          <w:rFonts w:ascii="楷体_GB2312" w:eastAsia="楷体_GB2312" w:hint="eastAsia"/>
          <w:sz w:val="32"/>
        </w:rPr>
        <w:t>系</w:t>
      </w:r>
      <w:r>
        <w:rPr>
          <w:rFonts w:ascii="楷体_GB2312" w:eastAsia="楷体_GB2312" w:hint="eastAsia"/>
          <w:sz w:val="32"/>
        </w:rPr>
        <w:t>)</w:t>
      </w:r>
      <w:r w:rsidR="003D5281" w:rsidRPr="00B1756B">
        <w:rPr>
          <w:rFonts w:ascii="楷体_GB2312" w:eastAsia="楷体_GB2312" w:hint="eastAsia"/>
          <w:sz w:val="28"/>
        </w:rPr>
        <w:t xml:space="preserve">: </w:t>
      </w:r>
      <w:r w:rsidR="003D5281" w:rsidRPr="00B1756B">
        <w:rPr>
          <w:rFonts w:ascii="楷体_GB2312" w:eastAsia="楷体_GB2312" w:hint="eastAsia"/>
          <w:sz w:val="28"/>
          <w:u w:val="single"/>
        </w:rPr>
        <w:t xml:space="preserve"> </w:t>
      </w:r>
      <w:r w:rsidR="005D4A5C">
        <w:rPr>
          <w:rFonts w:ascii="楷体_GB2312" w:eastAsia="楷体_GB2312"/>
          <w:sz w:val="28"/>
          <w:u w:val="single"/>
        </w:rPr>
        <w:t xml:space="preserve">  </w:t>
      </w:r>
      <w:r w:rsidR="005D4A5C">
        <w:rPr>
          <w:rFonts w:ascii="楷体_GB2312" w:eastAsia="楷体_GB2312" w:hint="eastAsia"/>
          <w:sz w:val="28"/>
          <w:u w:val="single"/>
        </w:rPr>
        <w:t>安泰经济与管理学院</w:t>
      </w:r>
      <w:r w:rsidR="003D5281" w:rsidRPr="00B1756B">
        <w:rPr>
          <w:rFonts w:ascii="楷体_GB2312" w:eastAsia="楷体_GB2312" w:hint="eastAsia"/>
          <w:sz w:val="28"/>
          <w:u w:val="single"/>
        </w:rPr>
        <w:t xml:space="preserve">   </w:t>
      </w:r>
    </w:p>
    <w:p w14:paraId="34B0F11C" w14:textId="7676CAA3" w:rsidR="00F22579" w:rsidRDefault="00DD47AE" w:rsidP="003D5281">
      <w:pPr>
        <w:spacing w:line="500" w:lineRule="exact"/>
        <w:ind w:firstLineChars="562" w:firstLine="1805"/>
        <w:rPr>
          <w:rFonts w:ascii="黑体" w:eastAsia="黑体" w:hAnsi="黑体"/>
          <w:sz w:val="32"/>
          <w:szCs w:val="32"/>
        </w:rPr>
      </w:pPr>
      <w:r>
        <w:rPr>
          <w:rFonts w:eastAsia="黑体"/>
          <w:b/>
          <w:bCs/>
          <w:sz w:val="32"/>
        </w:rPr>
        <w:br w:type="page"/>
      </w:r>
    </w:p>
    <w:p w14:paraId="11E37A11" w14:textId="77777777" w:rsidR="00FD5DAA" w:rsidRDefault="00FD5DAA" w:rsidP="00FD5DAA">
      <w:pPr>
        <w:jc w:val="center"/>
        <w:rPr>
          <w:rFonts w:ascii="黑体" w:eastAsia="黑体" w:hAnsi="黑体"/>
          <w:sz w:val="32"/>
          <w:szCs w:val="32"/>
        </w:rPr>
      </w:pPr>
    </w:p>
    <w:p w14:paraId="64118EED" w14:textId="53143C67" w:rsidR="00A42648" w:rsidRDefault="00E92A57" w:rsidP="00FD5DAA">
      <w:pPr>
        <w:jc w:val="center"/>
        <w:rPr>
          <w:rFonts w:ascii="黑体" w:eastAsia="黑体" w:hAnsi="黑体"/>
          <w:sz w:val="32"/>
          <w:szCs w:val="32"/>
        </w:rPr>
      </w:pPr>
      <w:r w:rsidRPr="00FD5DAA">
        <w:rPr>
          <w:rFonts w:ascii="黑体" w:eastAsia="黑体" w:hAnsi="黑体" w:hint="eastAsia"/>
          <w:sz w:val="32"/>
          <w:szCs w:val="32"/>
        </w:rPr>
        <w:t>中国股市日历效应及其影响因素研究</w:t>
      </w:r>
    </w:p>
    <w:p w14:paraId="4A5E145C" w14:textId="0402AB49" w:rsidR="00FD5DAA" w:rsidRDefault="00FD5DAA" w:rsidP="00FD5DAA">
      <w:pPr>
        <w:jc w:val="center"/>
        <w:rPr>
          <w:rFonts w:ascii="黑体" w:eastAsia="黑体" w:hAnsi="黑体"/>
          <w:sz w:val="32"/>
          <w:szCs w:val="32"/>
        </w:rPr>
      </w:pPr>
    </w:p>
    <w:p w14:paraId="7571CD1C" w14:textId="2591A7F4" w:rsidR="00296459" w:rsidRDefault="00296459" w:rsidP="00FD5DAA">
      <w:pPr>
        <w:jc w:val="center"/>
        <w:rPr>
          <w:rFonts w:ascii="黑体" w:eastAsia="黑体" w:hAnsi="黑体"/>
          <w:sz w:val="28"/>
          <w:szCs w:val="32"/>
        </w:rPr>
      </w:pPr>
      <w:r w:rsidRPr="00296459">
        <w:rPr>
          <w:rFonts w:ascii="黑体" w:eastAsia="黑体" w:hAnsi="黑体" w:hint="eastAsia"/>
          <w:sz w:val="28"/>
          <w:szCs w:val="32"/>
        </w:rPr>
        <w:t>摘要</w:t>
      </w:r>
    </w:p>
    <w:p w14:paraId="5FE50C7D" w14:textId="711CF0DF" w:rsidR="00FC42B7" w:rsidRDefault="00FC42B7" w:rsidP="00FD5DAA">
      <w:pPr>
        <w:jc w:val="center"/>
        <w:rPr>
          <w:rFonts w:ascii="黑体" w:eastAsia="黑体" w:hAnsi="黑体"/>
          <w:sz w:val="28"/>
          <w:szCs w:val="32"/>
        </w:rPr>
      </w:pPr>
    </w:p>
    <w:p w14:paraId="6F7D40C8" w14:textId="34554F9C" w:rsidR="00FC42B7" w:rsidRPr="000464FD" w:rsidRDefault="008E5285" w:rsidP="00FC42B7">
      <w:pPr>
        <w:tabs>
          <w:tab w:val="left" w:pos="2550"/>
        </w:tabs>
        <w:ind w:firstLineChars="200" w:firstLine="420"/>
        <w:rPr>
          <w:rFonts w:ascii="宋体" w:eastAsia="宋体" w:hAnsi="宋体"/>
          <w:bCs/>
          <w:color w:val="FF0000"/>
          <w:szCs w:val="21"/>
        </w:rPr>
      </w:pPr>
      <w:r w:rsidRPr="000464FD">
        <w:rPr>
          <w:rFonts w:ascii="宋体" w:eastAsia="宋体" w:hAnsi="宋体" w:hint="eastAsia"/>
          <w:color w:val="FF0000"/>
          <w:szCs w:val="21"/>
        </w:rPr>
        <w:t>日历效应是</w:t>
      </w:r>
      <w:r w:rsidR="009D73E9" w:rsidRPr="000464FD">
        <w:rPr>
          <w:rFonts w:ascii="宋体" w:eastAsia="宋体" w:hAnsi="宋体" w:hint="eastAsia"/>
          <w:color w:val="FF0000"/>
          <w:szCs w:val="21"/>
        </w:rPr>
        <w:t>股票市场的一种异常现象</w:t>
      </w:r>
      <w:r w:rsidR="0006094B" w:rsidRPr="000464FD">
        <w:rPr>
          <w:rFonts w:ascii="宋体" w:eastAsia="宋体" w:hAnsi="宋体" w:hint="eastAsia"/>
          <w:color w:val="FF0000"/>
          <w:szCs w:val="21"/>
        </w:rPr>
        <w:t>，指</w:t>
      </w:r>
      <w:r w:rsidR="00F36648" w:rsidRPr="000464FD">
        <w:rPr>
          <w:rFonts w:ascii="宋体" w:eastAsia="宋体" w:hAnsi="宋体" w:hint="eastAsia"/>
          <w:color w:val="FF0000"/>
          <w:szCs w:val="21"/>
        </w:rPr>
        <w:t>股票在特点的时段具有显著高于或低于其他时段</w:t>
      </w:r>
      <w:r w:rsidR="002758B0" w:rsidRPr="000464FD">
        <w:rPr>
          <w:rFonts w:ascii="宋体" w:eastAsia="宋体" w:hAnsi="宋体" w:hint="eastAsia"/>
          <w:color w:val="FF0000"/>
          <w:szCs w:val="21"/>
        </w:rPr>
        <w:t>的收益率。</w:t>
      </w:r>
      <w:r w:rsidR="00AE1F75" w:rsidRPr="000464FD">
        <w:rPr>
          <w:rFonts w:ascii="宋体" w:eastAsia="宋体" w:hAnsi="宋体" w:hint="eastAsia"/>
          <w:color w:val="FF0000"/>
          <w:szCs w:val="21"/>
        </w:rPr>
        <w:t>本文通过</w:t>
      </w:r>
      <w:r w:rsidR="00874807" w:rsidRPr="000464FD">
        <w:rPr>
          <w:rFonts w:ascii="宋体" w:eastAsia="宋体" w:hAnsi="宋体" w:hint="eastAsia"/>
          <w:color w:val="FF0000"/>
          <w:szCs w:val="21"/>
        </w:rPr>
        <w:t>对上证综指、创业板指与深证成指的收益率序列建立</w:t>
      </w:r>
      <w:r w:rsidR="00857D4D" w:rsidRPr="000464FD">
        <w:rPr>
          <w:rFonts w:ascii="宋体" w:eastAsia="宋体" w:hAnsi="宋体" w:hint="eastAsia"/>
          <w:color w:val="FF0000"/>
          <w:szCs w:val="32"/>
        </w:rPr>
        <w:t>已实现</w:t>
      </w:r>
      <w:proofErr w:type="spellStart"/>
      <w:r w:rsidR="00857D4D" w:rsidRPr="000464FD">
        <w:rPr>
          <w:rFonts w:ascii="宋体" w:eastAsia="宋体" w:hAnsi="宋体" w:hint="eastAsia"/>
          <w:color w:val="FF0000"/>
          <w:szCs w:val="32"/>
        </w:rPr>
        <w:t>Garch</w:t>
      </w:r>
      <w:proofErr w:type="spellEnd"/>
      <w:r w:rsidR="00857D4D" w:rsidRPr="000464FD">
        <w:rPr>
          <w:rFonts w:ascii="宋体" w:eastAsia="宋体" w:hAnsi="宋体" w:hint="eastAsia"/>
          <w:color w:val="FF0000"/>
          <w:szCs w:val="32"/>
        </w:rPr>
        <w:t>模型</w:t>
      </w:r>
      <w:r w:rsidR="000C6130" w:rsidRPr="000464FD">
        <w:rPr>
          <w:rFonts w:ascii="宋体" w:eastAsia="宋体" w:hAnsi="宋体" w:hint="eastAsia"/>
          <w:color w:val="FF0000"/>
          <w:szCs w:val="21"/>
        </w:rPr>
        <w:t>，检验股指不同时段的</w:t>
      </w:r>
      <w:r w:rsidR="001554F1" w:rsidRPr="000464FD">
        <w:rPr>
          <w:rFonts w:ascii="宋体" w:eastAsia="宋体" w:hAnsi="宋体" w:hint="eastAsia"/>
          <w:color w:val="FF0000"/>
          <w:szCs w:val="21"/>
        </w:rPr>
        <w:t>周历、月历与假日效应</w:t>
      </w:r>
      <w:r w:rsidR="00AD768F" w:rsidRPr="000464FD">
        <w:rPr>
          <w:rFonts w:ascii="宋体" w:eastAsia="宋体" w:hAnsi="宋体" w:hint="eastAsia"/>
          <w:color w:val="FF0000"/>
          <w:szCs w:val="21"/>
        </w:rPr>
        <w:t>，并引入</w:t>
      </w:r>
      <w:r w:rsidR="00A9007F" w:rsidRPr="000464FD">
        <w:rPr>
          <w:rFonts w:ascii="宋体" w:eastAsia="宋体" w:hAnsi="宋体" w:hint="eastAsia"/>
          <w:color w:val="FF0000"/>
        </w:rPr>
        <w:t>市场</w:t>
      </w:r>
      <w:r w:rsidR="00081F39" w:rsidRPr="000464FD">
        <w:rPr>
          <w:rFonts w:ascii="宋体" w:eastAsia="宋体" w:hAnsi="宋体" w:hint="eastAsia"/>
          <w:color w:val="FF0000"/>
          <w:szCs w:val="21"/>
        </w:rPr>
        <w:t>风险因素、投资者情绪因素与政策因素</w:t>
      </w:r>
      <w:r w:rsidR="0079569A" w:rsidRPr="000464FD">
        <w:rPr>
          <w:rFonts w:ascii="宋体" w:eastAsia="宋体" w:hAnsi="宋体" w:hint="eastAsia"/>
          <w:color w:val="FF0000"/>
          <w:szCs w:val="21"/>
        </w:rPr>
        <w:t>研究三种因素对各类日历效应的影响</w:t>
      </w:r>
      <w:r w:rsidR="00952E7D" w:rsidRPr="000464FD">
        <w:rPr>
          <w:rFonts w:ascii="宋体" w:eastAsia="宋体" w:hAnsi="宋体" w:hint="eastAsia"/>
          <w:color w:val="FF0000"/>
          <w:szCs w:val="21"/>
        </w:rPr>
        <w:t>。</w:t>
      </w:r>
      <w:r w:rsidR="008A3E0F" w:rsidRPr="000464FD">
        <w:rPr>
          <w:rFonts w:ascii="宋体" w:eastAsia="宋体" w:hAnsi="宋体" w:hint="eastAsia"/>
          <w:color w:val="FF0000"/>
          <w:szCs w:val="21"/>
        </w:rPr>
        <w:t>实证中</w:t>
      </w:r>
      <w:r w:rsidR="00A9007F" w:rsidRPr="000464FD">
        <w:rPr>
          <w:rFonts w:ascii="宋体" w:eastAsia="宋体" w:hAnsi="宋体" w:hint="eastAsia"/>
          <w:color w:val="FF0000"/>
        </w:rPr>
        <w:t>市场</w:t>
      </w:r>
      <w:r w:rsidR="008A3E0F" w:rsidRPr="000464FD">
        <w:rPr>
          <w:rFonts w:ascii="宋体" w:eastAsia="宋体" w:hAnsi="宋体" w:hint="eastAsia"/>
          <w:color w:val="FF0000"/>
          <w:szCs w:val="21"/>
        </w:rPr>
        <w:t>风险因素与投资者情绪因素的结果与理论分析相符，政策因素的结果与理论分析相反。</w:t>
      </w:r>
      <w:r w:rsidR="00C45994" w:rsidRPr="000464FD">
        <w:rPr>
          <w:rFonts w:ascii="宋体" w:eastAsia="宋体" w:hAnsi="宋体" w:hint="eastAsia"/>
          <w:color w:val="FF0000"/>
          <w:szCs w:val="21"/>
        </w:rPr>
        <w:t>研究发现</w:t>
      </w:r>
      <w:r w:rsidR="000C0771" w:rsidRPr="000464FD">
        <w:rPr>
          <w:rFonts w:ascii="宋体" w:eastAsia="宋体" w:hAnsi="宋体" w:hint="eastAsia"/>
          <w:color w:val="FF0000"/>
          <w:szCs w:val="21"/>
        </w:rPr>
        <w:t>中国股市</w:t>
      </w:r>
      <w:r w:rsidR="005373E4" w:rsidRPr="000464FD">
        <w:rPr>
          <w:rFonts w:ascii="宋体" w:eastAsia="宋体" w:hAnsi="宋体" w:hint="eastAsia"/>
          <w:color w:val="FF0000"/>
          <w:szCs w:val="21"/>
        </w:rPr>
        <w:t>中的各类股票</w:t>
      </w:r>
      <w:r w:rsidR="00CC7298" w:rsidRPr="000464FD">
        <w:rPr>
          <w:rFonts w:ascii="宋体" w:eastAsia="宋体" w:hAnsi="宋体" w:hint="eastAsia"/>
          <w:color w:val="FF0000"/>
          <w:szCs w:val="21"/>
        </w:rPr>
        <w:t>在</w:t>
      </w:r>
      <w:r w:rsidR="00665FF1" w:rsidRPr="000464FD">
        <w:rPr>
          <w:rFonts w:ascii="宋体" w:eastAsia="宋体" w:hAnsi="宋体" w:hint="eastAsia"/>
          <w:color w:val="FF0000"/>
          <w:szCs w:val="21"/>
        </w:rPr>
        <w:t>不同时段具有不同的日历效应</w:t>
      </w:r>
      <w:r w:rsidR="00117D67" w:rsidRPr="000464FD">
        <w:rPr>
          <w:rFonts w:ascii="宋体" w:eastAsia="宋体" w:hAnsi="宋体" w:hint="eastAsia"/>
          <w:color w:val="FF0000"/>
          <w:szCs w:val="21"/>
        </w:rPr>
        <w:t>，</w:t>
      </w:r>
      <w:r w:rsidR="00A9007F" w:rsidRPr="000464FD">
        <w:rPr>
          <w:rFonts w:ascii="宋体" w:eastAsia="宋体" w:hAnsi="宋体" w:hint="eastAsia"/>
          <w:color w:val="FF0000"/>
        </w:rPr>
        <w:t>市场</w:t>
      </w:r>
      <w:r w:rsidR="00117D67" w:rsidRPr="000464FD">
        <w:rPr>
          <w:rFonts w:ascii="宋体" w:eastAsia="宋体" w:hAnsi="宋体" w:hint="eastAsia"/>
          <w:color w:val="FF0000"/>
          <w:szCs w:val="21"/>
        </w:rPr>
        <w:t>风险</w:t>
      </w:r>
      <w:r w:rsidR="00E87F06" w:rsidRPr="000464FD">
        <w:rPr>
          <w:rFonts w:ascii="宋体" w:eastAsia="宋体" w:hAnsi="宋体" w:hint="eastAsia"/>
          <w:color w:val="FF0000"/>
          <w:szCs w:val="21"/>
        </w:rPr>
        <w:t>因素</w:t>
      </w:r>
      <w:r w:rsidR="00A91B88" w:rsidRPr="000464FD">
        <w:rPr>
          <w:rFonts w:ascii="宋体" w:eastAsia="宋体" w:hAnsi="宋体" w:hint="eastAsia"/>
          <w:color w:val="FF0000"/>
          <w:szCs w:val="21"/>
        </w:rPr>
        <w:t>能够</w:t>
      </w:r>
      <w:r w:rsidR="00AB2808" w:rsidRPr="000464FD">
        <w:rPr>
          <w:rFonts w:ascii="宋体" w:eastAsia="宋体" w:hAnsi="宋体" w:hint="eastAsia"/>
          <w:color w:val="FF0000"/>
          <w:szCs w:val="21"/>
        </w:rPr>
        <w:t>减弱正日历效应、增强负日历效应</w:t>
      </w:r>
      <w:r w:rsidR="00B81F47" w:rsidRPr="000464FD">
        <w:rPr>
          <w:rFonts w:ascii="宋体" w:eastAsia="宋体" w:hAnsi="宋体" w:hint="eastAsia"/>
          <w:color w:val="FF0000"/>
          <w:szCs w:val="21"/>
        </w:rPr>
        <w:t>，投资者情绪因素</w:t>
      </w:r>
      <w:r w:rsidR="00E3213E" w:rsidRPr="000464FD">
        <w:rPr>
          <w:rFonts w:ascii="宋体" w:eastAsia="宋体" w:hAnsi="宋体" w:hint="eastAsia"/>
          <w:color w:val="FF0000"/>
          <w:szCs w:val="21"/>
        </w:rPr>
        <w:t>会</w:t>
      </w:r>
      <w:r w:rsidR="00E0593F" w:rsidRPr="000464FD">
        <w:rPr>
          <w:rFonts w:ascii="宋体" w:eastAsia="宋体" w:hAnsi="宋体" w:hint="eastAsia"/>
          <w:color w:val="FF0000"/>
          <w:szCs w:val="21"/>
        </w:rPr>
        <w:t>增强正日历效应、减弱负日历效应</w:t>
      </w:r>
      <w:r w:rsidR="00C355D2" w:rsidRPr="000464FD">
        <w:rPr>
          <w:rFonts w:ascii="宋体" w:eastAsia="宋体" w:hAnsi="宋体" w:hint="eastAsia"/>
          <w:color w:val="FF0000"/>
          <w:szCs w:val="21"/>
        </w:rPr>
        <w:t>，政策因素会减弱所有日历效应</w:t>
      </w:r>
      <w:r w:rsidR="006E59E9" w:rsidRPr="000464FD">
        <w:rPr>
          <w:rFonts w:ascii="宋体" w:eastAsia="宋体" w:hAnsi="宋体" w:hint="eastAsia"/>
          <w:color w:val="FF0000"/>
          <w:szCs w:val="21"/>
        </w:rPr>
        <w:t>。</w:t>
      </w:r>
      <w:r w:rsidR="000E382E" w:rsidRPr="000464FD">
        <w:rPr>
          <w:rFonts w:ascii="宋体" w:eastAsia="宋体" w:hAnsi="宋体" w:hint="eastAsia"/>
          <w:color w:val="FF0000"/>
          <w:szCs w:val="21"/>
        </w:rPr>
        <w:t>研究说明</w:t>
      </w:r>
      <w:r w:rsidR="00D770BE" w:rsidRPr="000464FD">
        <w:rPr>
          <w:rFonts w:ascii="宋体" w:eastAsia="宋体" w:hAnsi="宋体" w:hint="eastAsia"/>
          <w:color w:val="FF0000"/>
          <w:szCs w:val="21"/>
        </w:rPr>
        <w:t>：</w:t>
      </w:r>
      <w:r w:rsidR="009F2A26" w:rsidRPr="000464FD">
        <w:rPr>
          <w:rFonts w:ascii="宋体" w:eastAsia="宋体" w:hAnsi="宋体" w:hint="eastAsia"/>
          <w:color w:val="FF0000"/>
          <w:szCs w:val="21"/>
        </w:rPr>
        <w:t>日历效应</w:t>
      </w:r>
      <w:r w:rsidR="00D7519C" w:rsidRPr="000464FD">
        <w:rPr>
          <w:rFonts w:ascii="宋体" w:eastAsia="宋体" w:hAnsi="宋体" w:hint="eastAsia"/>
          <w:color w:val="FF0000"/>
          <w:szCs w:val="21"/>
        </w:rPr>
        <w:t>会</w:t>
      </w:r>
      <w:r w:rsidR="0009490F" w:rsidRPr="000464FD">
        <w:rPr>
          <w:rFonts w:ascii="宋体" w:eastAsia="宋体" w:hAnsi="宋体" w:hint="eastAsia"/>
          <w:color w:val="FF0000"/>
          <w:szCs w:val="21"/>
        </w:rPr>
        <w:t>不断发生变化</w:t>
      </w:r>
      <w:r w:rsidR="00D770BE" w:rsidRPr="000464FD">
        <w:rPr>
          <w:rFonts w:ascii="宋体" w:eastAsia="宋体" w:hAnsi="宋体" w:hint="eastAsia"/>
          <w:color w:val="FF0000"/>
          <w:szCs w:val="21"/>
        </w:rPr>
        <w:t>；</w:t>
      </w:r>
      <w:r w:rsidR="009D72C7" w:rsidRPr="000464FD">
        <w:rPr>
          <w:rFonts w:ascii="宋体" w:eastAsia="宋体" w:hAnsi="宋体" w:hint="eastAsia"/>
          <w:color w:val="FF0000"/>
          <w:szCs w:val="21"/>
        </w:rPr>
        <w:t>资本</w:t>
      </w:r>
      <w:r w:rsidR="00B4229E" w:rsidRPr="000464FD">
        <w:rPr>
          <w:rFonts w:ascii="宋体" w:eastAsia="宋体" w:hAnsi="宋体" w:hint="eastAsia"/>
          <w:color w:val="FF0000"/>
          <w:szCs w:val="21"/>
        </w:rPr>
        <w:t>市场</w:t>
      </w:r>
      <w:r w:rsidR="007373C1" w:rsidRPr="000464FD">
        <w:rPr>
          <w:rFonts w:ascii="宋体" w:eastAsia="宋体" w:hAnsi="宋体" w:hint="eastAsia"/>
          <w:color w:val="FF0000"/>
          <w:szCs w:val="21"/>
        </w:rPr>
        <w:t>自身蕴含的</w:t>
      </w:r>
      <w:r w:rsidR="00B4229E" w:rsidRPr="000464FD">
        <w:rPr>
          <w:rFonts w:ascii="宋体" w:eastAsia="宋体" w:hAnsi="宋体" w:hint="eastAsia"/>
          <w:color w:val="FF0000"/>
          <w:szCs w:val="21"/>
        </w:rPr>
        <w:t>风险</w:t>
      </w:r>
      <w:r w:rsidR="007E6FBE" w:rsidRPr="000464FD">
        <w:rPr>
          <w:rFonts w:ascii="宋体" w:eastAsia="宋体" w:hAnsi="宋体" w:hint="eastAsia"/>
          <w:color w:val="FF0000"/>
          <w:szCs w:val="21"/>
        </w:rPr>
        <w:t>倾向于</w:t>
      </w:r>
      <w:proofErr w:type="gramStart"/>
      <w:r w:rsidR="00514868" w:rsidRPr="000464FD">
        <w:rPr>
          <w:rFonts w:ascii="宋体" w:eastAsia="宋体" w:hAnsi="宋体" w:hint="eastAsia"/>
          <w:color w:val="FF0000"/>
          <w:szCs w:val="21"/>
        </w:rPr>
        <w:t>消除</w:t>
      </w:r>
      <w:r w:rsidR="003A6CEE" w:rsidRPr="000464FD">
        <w:rPr>
          <w:rFonts w:ascii="宋体" w:eastAsia="宋体" w:hAnsi="宋体" w:hint="eastAsia"/>
          <w:color w:val="FF0000"/>
          <w:szCs w:val="21"/>
        </w:rPr>
        <w:t>正</w:t>
      </w:r>
      <w:proofErr w:type="gramEnd"/>
      <w:r w:rsidR="003A6CEE" w:rsidRPr="000464FD">
        <w:rPr>
          <w:rFonts w:ascii="宋体" w:eastAsia="宋体" w:hAnsi="宋体" w:hint="eastAsia"/>
          <w:color w:val="FF0000"/>
          <w:szCs w:val="21"/>
        </w:rPr>
        <w:t>日历效应</w:t>
      </w:r>
      <w:r w:rsidR="00F65989" w:rsidRPr="000464FD">
        <w:rPr>
          <w:rFonts w:ascii="宋体" w:eastAsia="宋体" w:hAnsi="宋体" w:hint="eastAsia"/>
          <w:color w:val="FF0000"/>
          <w:szCs w:val="21"/>
        </w:rPr>
        <w:t>，但</w:t>
      </w:r>
      <w:r w:rsidR="00EE0C6E" w:rsidRPr="000464FD">
        <w:rPr>
          <w:rFonts w:ascii="宋体" w:eastAsia="宋体" w:hAnsi="宋体" w:hint="eastAsia"/>
          <w:color w:val="FF0000"/>
          <w:szCs w:val="21"/>
        </w:rPr>
        <w:t>在不受外部控制的情况下可能引发</w:t>
      </w:r>
      <w:r w:rsidR="00942F69" w:rsidRPr="000464FD">
        <w:rPr>
          <w:rFonts w:ascii="宋体" w:eastAsia="宋体" w:hAnsi="宋体" w:hint="eastAsia"/>
          <w:color w:val="FF0000"/>
          <w:szCs w:val="21"/>
        </w:rPr>
        <w:t>灾难性的股价下跌</w:t>
      </w:r>
      <w:r w:rsidR="00D770BE" w:rsidRPr="000464FD">
        <w:rPr>
          <w:rFonts w:ascii="宋体" w:eastAsia="宋体" w:hAnsi="宋体" w:hint="eastAsia"/>
          <w:color w:val="FF0000"/>
          <w:szCs w:val="21"/>
        </w:rPr>
        <w:t>；</w:t>
      </w:r>
      <w:r w:rsidR="00CA552B" w:rsidRPr="000464FD">
        <w:rPr>
          <w:rFonts w:ascii="宋体" w:eastAsia="宋体" w:hAnsi="宋体" w:hint="eastAsia"/>
          <w:color w:val="FF0000"/>
          <w:szCs w:val="21"/>
        </w:rPr>
        <w:t>投资者的非理性</w:t>
      </w:r>
      <w:r w:rsidR="00B65DCD" w:rsidRPr="000464FD">
        <w:rPr>
          <w:rFonts w:ascii="宋体" w:eastAsia="宋体" w:hAnsi="宋体" w:hint="eastAsia"/>
          <w:color w:val="FF0000"/>
          <w:szCs w:val="21"/>
        </w:rPr>
        <w:t>乐观与从众行</w:t>
      </w:r>
      <w:r w:rsidR="00F06FDF" w:rsidRPr="000464FD">
        <w:rPr>
          <w:rFonts w:ascii="宋体" w:eastAsia="宋体" w:hAnsi="宋体" w:hint="eastAsia"/>
          <w:color w:val="FF0000"/>
          <w:szCs w:val="21"/>
        </w:rPr>
        <w:t>会消除负日历效应</w:t>
      </w:r>
      <w:r w:rsidR="0017686E" w:rsidRPr="000464FD">
        <w:rPr>
          <w:rFonts w:ascii="宋体" w:eastAsia="宋体" w:hAnsi="宋体" w:hint="eastAsia"/>
          <w:color w:val="FF0000"/>
          <w:szCs w:val="21"/>
        </w:rPr>
        <w:t>但会</w:t>
      </w:r>
      <w:r w:rsidR="0060027C" w:rsidRPr="000464FD">
        <w:rPr>
          <w:rFonts w:ascii="宋体" w:eastAsia="宋体" w:hAnsi="宋体" w:hint="eastAsia"/>
          <w:color w:val="FF0000"/>
          <w:szCs w:val="21"/>
        </w:rPr>
        <w:t>推动股价偏离</w:t>
      </w:r>
      <w:r w:rsidR="00F95048" w:rsidRPr="000464FD">
        <w:rPr>
          <w:rFonts w:ascii="宋体" w:eastAsia="宋体" w:hAnsi="宋体" w:hint="eastAsia"/>
          <w:color w:val="FF0000"/>
          <w:szCs w:val="21"/>
        </w:rPr>
        <w:t>正常价值</w:t>
      </w:r>
      <w:r w:rsidR="00D770BE" w:rsidRPr="000464FD">
        <w:rPr>
          <w:rFonts w:ascii="宋体" w:eastAsia="宋体" w:hAnsi="宋体" w:hint="eastAsia"/>
          <w:color w:val="FF0000"/>
          <w:szCs w:val="21"/>
        </w:rPr>
        <w:t>；</w:t>
      </w:r>
      <w:r w:rsidR="00CE0FED" w:rsidRPr="000464FD">
        <w:rPr>
          <w:rFonts w:ascii="宋体" w:eastAsia="宋体" w:hAnsi="宋体" w:hint="eastAsia"/>
          <w:color w:val="FF0000"/>
          <w:szCs w:val="21"/>
        </w:rPr>
        <w:t>政府部门对</w:t>
      </w:r>
      <w:r w:rsidR="002E57B8" w:rsidRPr="000464FD">
        <w:rPr>
          <w:rFonts w:ascii="宋体" w:eastAsia="宋体" w:hAnsi="宋体" w:hint="eastAsia"/>
          <w:color w:val="FF0000"/>
          <w:szCs w:val="21"/>
        </w:rPr>
        <w:t>资本市场的关注与</w:t>
      </w:r>
      <w:r w:rsidR="00CE758E" w:rsidRPr="000464FD">
        <w:rPr>
          <w:rFonts w:ascii="宋体" w:eastAsia="宋体" w:hAnsi="宋体" w:hint="eastAsia"/>
          <w:color w:val="FF0000"/>
          <w:szCs w:val="21"/>
        </w:rPr>
        <w:t>适当</w:t>
      </w:r>
      <w:r w:rsidR="001715BA" w:rsidRPr="000464FD">
        <w:rPr>
          <w:rFonts w:ascii="宋体" w:eastAsia="宋体" w:hAnsi="宋体" w:hint="eastAsia"/>
          <w:color w:val="FF0000"/>
          <w:szCs w:val="21"/>
        </w:rPr>
        <w:t>管制程度</w:t>
      </w:r>
      <w:r w:rsidR="00591F5F" w:rsidRPr="000464FD">
        <w:rPr>
          <w:rFonts w:ascii="宋体" w:eastAsia="宋体" w:hAnsi="宋体" w:hint="eastAsia"/>
          <w:color w:val="FF0000"/>
          <w:szCs w:val="21"/>
        </w:rPr>
        <w:t>能够有效减弱市场异象</w:t>
      </w:r>
      <w:r w:rsidR="00F11516" w:rsidRPr="000464FD">
        <w:rPr>
          <w:rFonts w:ascii="宋体" w:eastAsia="宋体" w:hAnsi="宋体" w:hint="eastAsia"/>
          <w:color w:val="FF0000"/>
          <w:szCs w:val="21"/>
        </w:rPr>
        <w:t>。</w:t>
      </w:r>
    </w:p>
    <w:p w14:paraId="7E519691" w14:textId="1509714F" w:rsidR="00FC42B7" w:rsidRPr="000464FD" w:rsidRDefault="006351CD" w:rsidP="00FC42B7">
      <w:pPr>
        <w:jc w:val="left"/>
        <w:rPr>
          <w:rFonts w:ascii="宋体" w:eastAsia="宋体" w:hAnsi="宋体"/>
          <w:color w:val="FF0000"/>
          <w:sz w:val="28"/>
          <w:szCs w:val="32"/>
        </w:rPr>
      </w:pPr>
      <w:r w:rsidRPr="000464FD">
        <w:rPr>
          <w:rFonts w:ascii="宋体" w:eastAsia="宋体" w:hAnsi="宋体"/>
          <w:color w:val="FF0000"/>
          <w:sz w:val="28"/>
          <w:szCs w:val="32"/>
        </w:rPr>
        <w:tab/>
      </w:r>
    </w:p>
    <w:p w14:paraId="4991A791" w14:textId="3CD43FD0" w:rsidR="00672B89" w:rsidRDefault="006351CD" w:rsidP="00FC42B7">
      <w:pPr>
        <w:jc w:val="left"/>
        <w:rPr>
          <w:rFonts w:ascii="宋体" w:eastAsia="宋体" w:hAnsi="宋体"/>
          <w:szCs w:val="32"/>
        </w:rPr>
      </w:pPr>
      <w:r w:rsidRPr="000464FD">
        <w:rPr>
          <w:rFonts w:ascii="黑体" w:eastAsia="黑体" w:hAnsi="黑体" w:hint="eastAsia"/>
          <w:color w:val="FF0000"/>
          <w:sz w:val="24"/>
          <w:szCs w:val="32"/>
        </w:rPr>
        <w:t>关键词：</w:t>
      </w:r>
      <w:r w:rsidR="00682DB5" w:rsidRPr="000464FD">
        <w:rPr>
          <w:rFonts w:ascii="宋体" w:eastAsia="宋体" w:hAnsi="宋体" w:hint="eastAsia"/>
          <w:color w:val="FF0000"/>
          <w:szCs w:val="32"/>
        </w:rPr>
        <w:t>日历效应，</w:t>
      </w:r>
      <w:r w:rsidR="00057BFA" w:rsidRPr="000464FD">
        <w:rPr>
          <w:rFonts w:ascii="宋体" w:eastAsia="宋体" w:hAnsi="宋体" w:hint="eastAsia"/>
          <w:color w:val="FF0000"/>
          <w:szCs w:val="32"/>
        </w:rPr>
        <w:t>已实现</w:t>
      </w:r>
      <w:proofErr w:type="spellStart"/>
      <w:r w:rsidR="00672B89" w:rsidRPr="000464FD">
        <w:rPr>
          <w:rFonts w:ascii="宋体" w:eastAsia="宋体" w:hAnsi="宋体" w:hint="eastAsia"/>
          <w:color w:val="FF0000"/>
          <w:szCs w:val="32"/>
        </w:rPr>
        <w:t>Garch</w:t>
      </w:r>
      <w:proofErr w:type="spellEnd"/>
      <w:r w:rsidR="00672B89" w:rsidRPr="000464FD">
        <w:rPr>
          <w:rFonts w:ascii="宋体" w:eastAsia="宋体" w:hAnsi="宋体" w:hint="eastAsia"/>
          <w:color w:val="FF0000"/>
          <w:szCs w:val="32"/>
        </w:rPr>
        <w:t>模型</w:t>
      </w:r>
      <w:r w:rsidR="006A1DC2" w:rsidRPr="000464FD">
        <w:rPr>
          <w:rFonts w:ascii="宋体" w:eastAsia="宋体" w:hAnsi="宋体" w:hint="eastAsia"/>
          <w:color w:val="FF0000"/>
          <w:szCs w:val="32"/>
        </w:rPr>
        <w:t>，</w:t>
      </w:r>
      <w:r w:rsidR="00A9007F" w:rsidRPr="000464FD">
        <w:rPr>
          <w:rFonts w:ascii="宋体" w:eastAsia="宋体" w:hAnsi="宋体" w:hint="eastAsia"/>
          <w:color w:val="FF0000"/>
        </w:rPr>
        <w:t>市场</w:t>
      </w:r>
      <w:r w:rsidR="006A1DC2" w:rsidRPr="000464FD">
        <w:rPr>
          <w:rFonts w:ascii="宋体" w:eastAsia="宋体" w:hAnsi="宋体" w:hint="eastAsia"/>
          <w:color w:val="FF0000"/>
          <w:szCs w:val="32"/>
        </w:rPr>
        <w:t>风险因素，投资者情绪因素，政策因素</w:t>
      </w:r>
    </w:p>
    <w:p w14:paraId="1E7FBECC" w14:textId="77777777" w:rsidR="00A27AB7" w:rsidRDefault="00A27AB7">
      <w:pPr>
        <w:widowControl/>
        <w:jc w:val="left"/>
        <w:rPr>
          <w:rFonts w:ascii="宋体" w:eastAsia="宋体" w:hAnsi="宋体"/>
          <w:szCs w:val="32"/>
        </w:rPr>
      </w:pPr>
      <w:r>
        <w:rPr>
          <w:rFonts w:ascii="宋体" w:eastAsia="宋体" w:hAnsi="宋体"/>
          <w:szCs w:val="32"/>
        </w:rPr>
        <w:br w:type="page"/>
      </w:r>
    </w:p>
    <w:p w14:paraId="1F07F0C3" w14:textId="77777777" w:rsidR="00A27AB7" w:rsidRDefault="00A27AB7" w:rsidP="00A27AB7">
      <w:pPr>
        <w:jc w:val="center"/>
        <w:rPr>
          <w:rFonts w:ascii="Times New Roman" w:eastAsia="黑体" w:hAnsi="Times New Roman" w:cs="Times New Roman"/>
          <w:b/>
          <w:sz w:val="32"/>
          <w:szCs w:val="32"/>
        </w:rPr>
      </w:pPr>
    </w:p>
    <w:p w14:paraId="2FE8885A" w14:textId="0EAC1AD2" w:rsidR="006351CD" w:rsidRDefault="00A27AB7" w:rsidP="00A27AB7">
      <w:pPr>
        <w:jc w:val="center"/>
        <w:rPr>
          <w:rFonts w:ascii="Times New Roman" w:eastAsia="黑体" w:hAnsi="Times New Roman" w:cs="Times New Roman"/>
          <w:b/>
          <w:sz w:val="32"/>
          <w:szCs w:val="32"/>
        </w:rPr>
      </w:pPr>
      <w:r w:rsidRPr="00A27AB7">
        <w:rPr>
          <w:rFonts w:ascii="Times New Roman" w:eastAsia="黑体" w:hAnsi="Times New Roman" w:cs="Times New Roman"/>
          <w:b/>
          <w:sz w:val="32"/>
          <w:szCs w:val="32"/>
        </w:rPr>
        <w:t>RESEARCH ON CALENDAR EFFECT OF CHINA'S STOCK MARKET AND ITS INFLUENCING FACTORS</w:t>
      </w:r>
    </w:p>
    <w:p w14:paraId="7B8DA3AE" w14:textId="1E3E8660" w:rsidR="00A27AB7" w:rsidRDefault="00A27AB7" w:rsidP="00A27AB7">
      <w:pPr>
        <w:jc w:val="center"/>
        <w:rPr>
          <w:rFonts w:ascii="Times New Roman" w:eastAsia="黑体" w:hAnsi="Times New Roman" w:cs="Times New Roman"/>
          <w:b/>
          <w:sz w:val="32"/>
          <w:szCs w:val="32"/>
        </w:rPr>
      </w:pPr>
    </w:p>
    <w:p w14:paraId="5FB5CF5D" w14:textId="111E1D09" w:rsidR="001A55F3" w:rsidRDefault="0092073C" w:rsidP="00A97DAA">
      <w:pPr>
        <w:ind w:rightChars="12" w:right="25"/>
        <w:jc w:val="center"/>
        <w:outlineLvl w:val="0"/>
        <w:rPr>
          <w:rFonts w:ascii="Times New Roman" w:hAnsi="Times New Roman" w:cs="Times New Roman"/>
          <w:b/>
          <w:sz w:val="28"/>
          <w:szCs w:val="28"/>
        </w:rPr>
      </w:pPr>
      <w:bookmarkStart w:id="0" w:name="_Toc105491689"/>
      <w:r w:rsidRPr="001C2CBD">
        <w:rPr>
          <w:rFonts w:ascii="Times New Roman" w:hAnsi="Times New Roman" w:cs="Times New Roman"/>
          <w:b/>
          <w:sz w:val="28"/>
          <w:szCs w:val="28"/>
        </w:rPr>
        <w:t>ABSTRACT</w:t>
      </w:r>
      <w:bookmarkEnd w:id="0"/>
    </w:p>
    <w:p w14:paraId="4B4C9C43" w14:textId="5513A6CE" w:rsidR="00A97DAA" w:rsidRDefault="00A97DAA" w:rsidP="00A97DAA">
      <w:pPr>
        <w:ind w:rightChars="12" w:right="25"/>
        <w:jc w:val="center"/>
        <w:outlineLvl w:val="0"/>
        <w:rPr>
          <w:rFonts w:ascii="Times New Roman" w:hAnsi="Times New Roman" w:cs="Times New Roman"/>
          <w:b/>
          <w:sz w:val="28"/>
          <w:szCs w:val="28"/>
        </w:rPr>
      </w:pPr>
    </w:p>
    <w:p w14:paraId="6DF31F53" w14:textId="1FFF1217" w:rsidR="00A97DAA" w:rsidRDefault="005A0E7C" w:rsidP="00A97DAA">
      <w:pPr>
        <w:ind w:rightChars="12" w:right="25" w:firstLineChars="200" w:firstLine="420"/>
        <w:jc w:val="left"/>
        <w:outlineLvl w:val="0"/>
        <w:rPr>
          <w:rFonts w:ascii="Times New Roman" w:hAnsi="Times New Roman" w:cs="Times New Roman"/>
          <w:szCs w:val="28"/>
        </w:rPr>
      </w:pPr>
      <w:r w:rsidRPr="005A0E7C">
        <w:rPr>
          <w:rFonts w:ascii="Times New Roman" w:hAnsi="Times New Roman" w:cs="Times New Roman"/>
          <w:szCs w:val="28"/>
        </w:rPr>
        <w:t xml:space="preserve">The calendar effect is an anomaly in the stock market, which means that stocks have significantly higher or lower yields in other periods. This paper establishes the </w:t>
      </w:r>
      <w:r w:rsidR="008056EB">
        <w:rPr>
          <w:rFonts w:ascii="Times New Roman" w:hAnsi="Times New Roman" w:cs="Times New Roman"/>
          <w:szCs w:val="28"/>
        </w:rPr>
        <w:t>r</w:t>
      </w:r>
      <w:r w:rsidR="008056EB">
        <w:rPr>
          <w:rFonts w:ascii="Times New Roman" w:hAnsi="Times New Roman" w:cs="Times New Roman" w:hint="eastAsia"/>
          <w:szCs w:val="28"/>
        </w:rPr>
        <w:t>ealized</w:t>
      </w:r>
      <w:r w:rsidR="008056EB" w:rsidRPr="005A0E7C">
        <w:rPr>
          <w:rFonts w:ascii="Times New Roman" w:hAnsi="Times New Roman" w:cs="Times New Roman"/>
          <w:szCs w:val="28"/>
        </w:rPr>
        <w:t xml:space="preserve"> </w:t>
      </w:r>
      <w:proofErr w:type="spellStart"/>
      <w:r w:rsidRPr="005A0E7C">
        <w:rPr>
          <w:rFonts w:ascii="Times New Roman" w:hAnsi="Times New Roman" w:cs="Times New Roman"/>
          <w:szCs w:val="28"/>
        </w:rPr>
        <w:t>Garch</w:t>
      </w:r>
      <w:proofErr w:type="spellEnd"/>
      <w:r w:rsidRPr="005A0E7C">
        <w:rPr>
          <w:rFonts w:ascii="Times New Roman" w:hAnsi="Times New Roman" w:cs="Times New Roman"/>
          <w:szCs w:val="28"/>
        </w:rPr>
        <w:t xml:space="preserve"> model by establishing the yield series of the Shanghai Composite Index, the GEM and the Shenzhen Stock Exchange, and tests the weekly, monthly and holiday effects of the stock index at different times, and introduces risk factors, investor sentiment factors and policy factors. Study the effects of three factors on various calendar effects. The empirical results of risk factors and investor sentiment factors are consistent with theoretical analysis, and the results of policy factors are contrary to theoretical analysis. The study found that various stocks in China's stock market have different calendar effects at different times. Risk factors can weaken the positive calendar effect and enhance the negative calendar effect. Investor sentiment factors will enhance the positive calendar effect, weaken the negative calendar effect, and the policy factors will weaken. All calendar effects. Research shows that the calendar effect will continue to change; the risks inherent in the capital market tend to eliminate the positive calendar effect, but may lead to catastrophic stock price decline without external control; investors' irrational optimism and guild </w:t>
      </w:r>
      <w:proofErr w:type="spellStart"/>
      <w:r w:rsidRPr="005A0E7C">
        <w:rPr>
          <w:rFonts w:ascii="Times New Roman" w:hAnsi="Times New Roman" w:cs="Times New Roman"/>
          <w:szCs w:val="28"/>
        </w:rPr>
        <w:t>guild</w:t>
      </w:r>
      <w:proofErr w:type="spellEnd"/>
      <w:r w:rsidRPr="005A0E7C">
        <w:rPr>
          <w:rFonts w:ascii="Times New Roman" w:hAnsi="Times New Roman" w:cs="Times New Roman"/>
          <w:szCs w:val="28"/>
        </w:rPr>
        <w:t xml:space="preserve"> Eliminating the negative calendar effect will drive the stock price to deviate from normal value; the government's attention to the capital market and the appropriate degree of control can effectively weaken the market vision.</w:t>
      </w:r>
    </w:p>
    <w:p w14:paraId="723873E6" w14:textId="7AC3432D" w:rsidR="00A97DAA" w:rsidRDefault="00A97DAA" w:rsidP="00A97DAA">
      <w:pPr>
        <w:ind w:rightChars="12" w:right="25"/>
        <w:jc w:val="left"/>
        <w:outlineLvl w:val="0"/>
        <w:rPr>
          <w:rFonts w:ascii="Times New Roman" w:hAnsi="Times New Roman" w:cs="Times New Roman"/>
          <w:szCs w:val="28"/>
        </w:rPr>
      </w:pPr>
    </w:p>
    <w:p w14:paraId="2FF502AB" w14:textId="6AF4F75C" w:rsidR="009E10BB" w:rsidRDefault="00A97DAA" w:rsidP="00A97DAA">
      <w:pPr>
        <w:ind w:rightChars="12" w:right="25"/>
        <w:jc w:val="left"/>
        <w:outlineLvl w:val="0"/>
        <w:rPr>
          <w:rFonts w:ascii="Times New Roman" w:hAnsi="Times New Roman" w:cs="Times New Roman"/>
          <w:szCs w:val="28"/>
        </w:rPr>
      </w:pPr>
      <w:r w:rsidRPr="00A97DAA">
        <w:rPr>
          <w:rFonts w:ascii="Times New Roman" w:hAnsi="Times New Roman" w:cs="Times New Roman"/>
          <w:b/>
          <w:sz w:val="24"/>
          <w:szCs w:val="28"/>
        </w:rPr>
        <w:t>Key words:</w:t>
      </w:r>
      <w:r w:rsidRPr="00A97DAA">
        <w:rPr>
          <w:rFonts w:ascii="Times New Roman" w:hAnsi="Times New Roman" w:cs="Times New Roman"/>
          <w:szCs w:val="28"/>
        </w:rPr>
        <w:t xml:space="preserve"> </w:t>
      </w:r>
      <w:r w:rsidR="006371A8">
        <w:rPr>
          <w:rFonts w:ascii="Times New Roman" w:hAnsi="Times New Roman" w:cs="Times New Roman"/>
          <w:szCs w:val="28"/>
        </w:rPr>
        <w:t>c</w:t>
      </w:r>
      <w:r w:rsidR="00996D1D" w:rsidRPr="00996D1D">
        <w:rPr>
          <w:rFonts w:ascii="Times New Roman" w:hAnsi="Times New Roman" w:cs="Times New Roman"/>
          <w:szCs w:val="28"/>
        </w:rPr>
        <w:t xml:space="preserve">alendar effect, </w:t>
      </w:r>
      <w:r w:rsidR="006371A8">
        <w:rPr>
          <w:rFonts w:ascii="Times New Roman" w:hAnsi="Times New Roman" w:cs="Times New Roman"/>
          <w:szCs w:val="28"/>
        </w:rPr>
        <w:t>r</w:t>
      </w:r>
      <w:r w:rsidR="00996D1D">
        <w:rPr>
          <w:rFonts w:ascii="Times New Roman" w:hAnsi="Times New Roman" w:cs="Times New Roman" w:hint="eastAsia"/>
          <w:szCs w:val="28"/>
        </w:rPr>
        <w:t>ealized</w:t>
      </w:r>
      <w:r w:rsidR="00996D1D" w:rsidRPr="00996D1D">
        <w:rPr>
          <w:rFonts w:ascii="Times New Roman" w:hAnsi="Times New Roman" w:cs="Times New Roman"/>
          <w:szCs w:val="28"/>
        </w:rPr>
        <w:t xml:space="preserve"> </w:t>
      </w:r>
      <w:proofErr w:type="spellStart"/>
      <w:r w:rsidR="00996D1D" w:rsidRPr="00996D1D">
        <w:rPr>
          <w:rFonts w:ascii="Times New Roman" w:hAnsi="Times New Roman" w:cs="Times New Roman"/>
          <w:szCs w:val="28"/>
        </w:rPr>
        <w:t>Garch</w:t>
      </w:r>
      <w:proofErr w:type="spellEnd"/>
      <w:r w:rsidR="00996D1D" w:rsidRPr="00996D1D">
        <w:rPr>
          <w:rFonts w:ascii="Times New Roman" w:hAnsi="Times New Roman" w:cs="Times New Roman"/>
          <w:szCs w:val="28"/>
        </w:rPr>
        <w:t xml:space="preserve"> model, </w:t>
      </w:r>
      <w:r w:rsidR="006371A8">
        <w:rPr>
          <w:rFonts w:ascii="Times New Roman" w:hAnsi="Times New Roman" w:cs="Times New Roman"/>
          <w:szCs w:val="28"/>
        </w:rPr>
        <w:t>r</w:t>
      </w:r>
      <w:r w:rsidR="00996D1D" w:rsidRPr="00996D1D">
        <w:rPr>
          <w:rFonts w:ascii="Times New Roman" w:hAnsi="Times New Roman" w:cs="Times New Roman"/>
          <w:szCs w:val="28"/>
        </w:rPr>
        <w:t>isk factors, investor sentiment factors, policy factors</w:t>
      </w:r>
    </w:p>
    <w:p w14:paraId="3F1972BC" w14:textId="77777777" w:rsidR="009E10BB" w:rsidRDefault="009E10BB" w:rsidP="009E10BB">
      <w:pPr>
        <w:widowControl/>
        <w:jc w:val="center"/>
        <w:rPr>
          <w:rFonts w:ascii="Times New Roman" w:hAnsi="Times New Roman" w:cs="Times New Roman"/>
          <w:szCs w:val="28"/>
        </w:rPr>
      </w:pPr>
      <w:r>
        <w:rPr>
          <w:rFonts w:ascii="Times New Roman" w:hAnsi="Times New Roman" w:cs="Times New Roman"/>
          <w:szCs w:val="28"/>
        </w:rPr>
        <w:br w:type="page"/>
      </w:r>
    </w:p>
    <w:p w14:paraId="710D6B60" w14:textId="77777777" w:rsidR="009E10BB" w:rsidRDefault="009E10BB" w:rsidP="009E10BB">
      <w:pPr>
        <w:widowControl/>
        <w:jc w:val="center"/>
        <w:rPr>
          <w:rFonts w:ascii="Times New Roman" w:hAnsi="Times New Roman" w:cs="Times New Roman"/>
          <w:szCs w:val="28"/>
        </w:rPr>
      </w:pPr>
    </w:p>
    <w:p w14:paraId="1B706495" w14:textId="48E7B179" w:rsidR="009E10BB" w:rsidRPr="00957E27" w:rsidRDefault="009E10BB" w:rsidP="009E10BB">
      <w:pPr>
        <w:widowControl/>
        <w:jc w:val="center"/>
        <w:rPr>
          <w:rFonts w:ascii="黑体" w:eastAsia="黑体" w:hAnsi="黑体" w:cs="Times New Roman"/>
          <w:sz w:val="32"/>
          <w:szCs w:val="28"/>
        </w:rPr>
      </w:pPr>
      <w:r w:rsidRPr="00957E27">
        <w:rPr>
          <w:rFonts w:ascii="黑体" w:eastAsia="黑体" w:hAnsi="黑体" w:cs="Times New Roman" w:hint="eastAsia"/>
          <w:sz w:val="32"/>
          <w:szCs w:val="28"/>
        </w:rPr>
        <w:t>目</w:t>
      </w:r>
      <w:r w:rsidR="00957E27" w:rsidRPr="00957E27">
        <w:rPr>
          <w:rFonts w:ascii="黑体" w:eastAsia="黑体" w:hAnsi="黑体" w:cs="Times New Roman" w:hint="eastAsia"/>
          <w:sz w:val="32"/>
          <w:szCs w:val="28"/>
        </w:rPr>
        <w:t xml:space="preserve"> </w:t>
      </w:r>
      <w:r w:rsidR="00957E27" w:rsidRPr="00957E27">
        <w:rPr>
          <w:rFonts w:ascii="黑体" w:eastAsia="黑体" w:hAnsi="黑体" w:cs="Times New Roman"/>
          <w:sz w:val="32"/>
          <w:szCs w:val="28"/>
        </w:rPr>
        <w:t xml:space="preserve"> </w:t>
      </w:r>
      <w:r w:rsidRPr="00957E27">
        <w:rPr>
          <w:rFonts w:ascii="黑体" w:eastAsia="黑体" w:hAnsi="黑体" w:cs="Times New Roman" w:hint="eastAsia"/>
          <w:sz w:val="32"/>
          <w:szCs w:val="28"/>
        </w:rPr>
        <w:t>录</w:t>
      </w:r>
    </w:p>
    <w:p w14:paraId="12FACB35" w14:textId="3A525C03" w:rsidR="008F7D6E" w:rsidRDefault="008F7D6E" w:rsidP="009E10BB">
      <w:pPr>
        <w:widowControl/>
        <w:jc w:val="center"/>
        <w:rPr>
          <w:rFonts w:ascii="黑体" w:eastAsia="黑体" w:hAnsi="黑体" w:cs="Times New Roman"/>
          <w:b/>
          <w:sz w:val="32"/>
          <w:szCs w:val="28"/>
        </w:rPr>
      </w:pPr>
    </w:p>
    <w:p w14:paraId="6026C3BD" w14:textId="51D9332C" w:rsidR="00A9007F" w:rsidRDefault="0079390F">
      <w:pPr>
        <w:pStyle w:val="TOC1"/>
        <w:tabs>
          <w:tab w:val="right" w:leader="dot" w:pos="8296"/>
        </w:tabs>
        <w:rPr>
          <w:rFonts w:asciiTheme="minorHAnsi" w:eastAsiaTheme="minorEastAsia" w:hAnsiTheme="minorHAnsi" w:cstheme="minorBidi"/>
          <w:noProof/>
          <w:szCs w:val="22"/>
        </w:rPr>
      </w:pPr>
      <w:r>
        <w:rPr>
          <w:rFonts w:cs="Times New Roman"/>
          <w:b/>
          <w:sz w:val="32"/>
          <w:szCs w:val="28"/>
        </w:rPr>
        <w:fldChar w:fldCharType="begin"/>
      </w:r>
      <w:r>
        <w:rPr>
          <w:rFonts w:cs="Times New Roman"/>
          <w:b/>
          <w:sz w:val="32"/>
          <w:szCs w:val="28"/>
        </w:rPr>
        <w:instrText xml:space="preserve"> TOC \t "一级标题,1,二级标题,2,三级标题,3" </w:instrText>
      </w:r>
      <w:r>
        <w:rPr>
          <w:rFonts w:cs="Times New Roman"/>
          <w:b/>
          <w:sz w:val="32"/>
          <w:szCs w:val="28"/>
        </w:rPr>
        <w:fldChar w:fldCharType="separate"/>
      </w:r>
      <w:r w:rsidR="00A9007F">
        <w:rPr>
          <w:noProof/>
        </w:rPr>
        <w:t>第一章 绪论</w:t>
      </w:r>
      <w:r w:rsidR="00A9007F">
        <w:rPr>
          <w:noProof/>
        </w:rPr>
        <w:tab/>
      </w:r>
      <w:r w:rsidR="00A9007F">
        <w:rPr>
          <w:noProof/>
        </w:rPr>
        <w:fldChar w:fldCharType="begin"/>
      </w:r>
      <w:r w:rsidR="00A9007F">
        <w:rPr>
          <w:noProof/>
        </w:rPr>
        <w:instrText xml:space="preserve"> PAGEREF _Toc4249680 \h </w:instrText>
      </w:r>
      <w:r w:rsidR="00A9007F">
        <w:rPr>
          <w:noProof/>
        </w:rPr>
      </w:r>
      <w:r w:rsidR="00A9007F">
        <w:rPr>
          <w:noProof/>
        </w:rPr>
        <w:fldChar w:fldCharType="separate"/>
      </w:r>
      <w:r w:rsidR="00A93C0D">
        <w:rPr>
          <w:noProof/>
        </w:rPr>
        <w:t>1</w:t>
      </w:r>
      <w:r w:rsidR="00A9007F">
        <w:rPr>
          <w:noProof/>
        </w:rPr>
        <w:fldChar w:fldCharType="end"/>
      </w:r>
    </w:p>
    <w:p w14:paraId="4A3007FF" w14:textId="7F778538" w:rsidR="00A9007F" w:rsidRDefault="00A9007F">
      <w:pPr>
        <w:pStyle w:val="TOC2"/>
        <w:tabs>
          <w:tab w:val="right" w:leader="dot" w:pos="8296"/>
        </w:tabs>
        <w:rPr>
          <w:rFonts w:asciiTheme="minorHAnsi" w:eastAsiaTheme="minorEastAsia" w:hAnsiTheme="minorHAnsi" w:cstheme="minorBidi"/>
          <w:noProof/>
          <w:szCs w:val="22"/>
        </w:rPr>
      </w:pPr>
      <w:r>
        <w:rPr>
          <w:noProof/>
        </w:rPr>
        <w:t>1.1 研究背景及研究意义</w:t>
      </w:r>
      <w:r>
        <w:rPr>
          <w:noProof/>
        </w:rPr>
        <w:tab/>
      </w:r>
      <w:r>
        <w:rPr>
          <w:noProof/>
        </w:rPr>
        <w:fldChar w:fldCharType="begin"/>
      </w:r>
      <w:r>
        <w:rPr>
          <w:noProof/>
        </w:rPr>
        <w:instrText xml:space="preserve"> PAGEREF _Toc4249681 \h </w:instrText>
      </w:r>
      <w:r>
        <w:rPr>
          <w:noProof/>
        </w:rPr>
      </w:r>
      <w:r>
        <w:rPr>
          <w:noProof/>
        </w:rPr>
        <w:fldChar w:fldCharType="separate"/>
      </w:r>
      <w:r w:rsidR="00A93C0D">
        <w:rPr>
          <w:noProof/>
        </w:rPr>
        <w:t>1</w:t>
      </w:r>
      <w:r>
        <w:rPr>
          <w:noProof/>
        </w:rPr>
        <w:fldChar w:fldCharType="end"/>
      </w:r>
    </w:p>
    <w:p w14:paraId="2FAF8F6A" w14:textId="286374AA" w:rsidR="00A9007F" w:rsidRDefault="00A9007F">
      <w:pPr>
        <w:pStyle w:val="TOC3"/>
        <w:tabs>
          <w:tab w:val="right" w:leader="dot" w:pos="8296"/>
        </w:tabs>
        <w:rPr>
          <w:rFonts w:asciiTheme="minorHAnsi" w:eastAsiaTheme="minorEastAsia" w:hAnsiTheme="minorHAnsi" w:cstheme="minorBidi"/>
          <w:noProof/>
          <w:szCs w:val="22"/>
        </w:rPr>
      </w:pPr>
      <w:r>
        <w:rPr>
          <w:noProof/>
        </w:rPr>
        <w:t>1.1.1 研究背景</w:t>
      </w:r>
      <w:r>
        <w:rPr>
          <w:noProof/>
        </w:rPr>
        <w:tab/>
      </w:r>
      <w:r>
        <w:rPr>
          <w:noProof/>
        </w:rPr>
        <w:fldChar w:fldCharType="begin"/>
      </w:r>
      <w:r>
        <w:rPr>
          <w:noProof/>
        </w:rPr>
        <w:instrText xml:space="preserve"> PAGEREF _Toc4249682 \h </w:instrText>
      </w:r>
      <w:r>
        <w:rPr>
          <w:noProof/>
        </w:rPr>
      </w:r>
      <w:r>
        <w:rPr>
          <w:noProof/>
        </w:rPr>
        <w:fldChar w:fldCharType="separate"/>
      </w:r>
      <w:r w:rsidR="00A93C0D">
        <w:rPr>
          <w:noProof/>
        </w:rPr>
        <w:t>1</w:t>
      </w:r>
      <w:r>
        <w:rPr>
          <w:noProof/>
        </w:rPr>
        <w:fldChar w:fldCharType="end"/>
      </w:r>
    </w:p>
    <w:p w14:paraId="7D1D9DCF" w14:textId="54DFF3FD" w:rsidR="00A9007F" w:rsidRDefault="00A9007F">
      <w:pPr>
        <w:pStyle w:val="TOC3"/>
        <w:tabs>
          <w:tab w:val="right" w:leader="dot" w:pos="8296"/>
        </w:tabs>
        <w:rPr>
          <w:rFonts w:asciiTheme="minorHAnsi" w:eastAsiaTheme="minorEastAsia" w:hAnsiTheme="minorHAnsi" w:cstheme="minorBidi"/>
          <w:noProof/>
          <w:szCs w:val="22"/>
        </w:rPr>
      </w:pPr>
      <w:r>
        <w:rPr>
          <w:noProof/>
        </w:rPr>
        <w:t>1.1.2 研究意义</w:t>
      </w:r>
      <w:r>
        <w:rPr>
          <w:noProof/>
        </w:rPr>
        <w:tab/>
      </w:r>
      <w:r>
        <w:rPr>
          <w:noProof/>
        </w:rPr>
        <w:fldChar w:fldCharType="begin"/>
      </w:r>
      <w:r>
        <w:rPr>
          <w:noProof/>
        </w:rPr>
        <w:instrText xml:space="preserve"> PAGEREF _Toc4249683 \h </w:instrText>
      </w:r>
      <w:r>
        <w:rPr>
          <w:noProof/>
        </w:rPr>
      </w:r>
      <w:r>
        <w:rPr>
          <w:noProof/>
        </w:rPr>
        <w:fldChar w:fldCharType="separate"/>
      </w:r>
      <w:r w:rsidR="00A93C0D">
        <w:rPr>
          <w:noProof/>
        </w:rPr>
        <w:t>1</w:t>
      </w:r>
      <w:r>
        <w:rPr>
          <w:noProof/>
        </w:rPr>
        <w:fldChar w:fldCharType="end"/>
      </w:r>
    </w:p>
    <w:p w14:paraId="743C1943" w14:textId="4EE2C13D" w:rsidR="00A9007F" w:rsidRDefault="00A9007F">
      <w:pPr>
        <w:pStyle w:val="TOC2"/>
        <w:tabs>
          <w:tab w:val="right" w:leader="dot" w:pos="8296"/>
        </w:tabs>
        <w:rPr>
          <w:rFonts w:asciiTheme="minorHAnsi" w:eastAsiaTheme="minorEastAsia" w:hAnsiTheme="minorHAnsi" w:cstheme="minorBidi"/>
          <w:noProof/>
          <w:szCs w:val="22"/>
        </w:rPr>
      </w:pPr>
      <w:r>
        <w:rPr>
          <w:noProof/>
        </w:rPr>
        <w:t>1.2 研究方法与内容安排</w:t>
      </w:r>
      <w:r>
        <w:rPr>
          <w:noProof/>
        </w:rPr>
        <w:tab/>
      </w:r>
      <w:r>
        <w:rPr>
          <w:noProof/>
        </w:rPr>
        <w:fldChar w:fldCharType="begin"/>
      </w:r>
      <w:r>
        <w:rPr>
          <w:noProof/>
        </w:rPr>
        <w:instrText xml:space="preserve"> PAGEREF _Toc4249684 \h </w:instrText>
      </w:r>
      <w:r>
        <w:rPr>
          <w:noProof/>
        </w:rPr>
      </w:r>
      <w:r>
        <w:rPr>
          <w:noProof/>
        </w:rPr>
        <w:fldChar w:fldCharType="separate"/>
      </w:r>
      <w:r w:rsidR="00A93C0D">
        <w:rPr>
          <w:noProof/>
        </w:rPr>
        <w:t>1</w:t>
      </w:r>
      <w:r>
        <w:rPr>
          <w:noProof/>
        </w:rPr>
        <w:fldChar w:fldCharType="end"/>
      </w:r>
    </w:p>
    <w:p w14:paraId="40A22456" w14:textId="0CB20745" w:rsidR="00A9007F" w:rsidRDefault="00A9007F">
      <w:pPr>
        <w:pStyle w:val="TOC3"/>
        <w:tabs>
          <w:tab w:val="right" w:leader="dot" w:pos="8296"/>
        </w:tabs>
        <w:rPr>
          <w:rFonts w:asciiTheme="minorHAnsi" w:eastAsiaTheme="minorEastAsia" w:hAnsiTheme="minorHAnsi" w:cstheme="minorBidi"/>
          <w:noProof/>
          <w:szCs w:val="22"/>
        </w:rPr>
      </w:pPr>
      <w:r>
        <w:rPr>
          <w:noProof/>
        </w:rPr>
        <w:t>1.2.1 研究方法</w:t>
      </w:r>
      <w:r>
        <w:rPr>
          <w:noProof/>
        </w:rPr>
        <w:tab/>
      </w:r>
      <w:r>
        <w:rPr>
          <w:noProof/>
        </w:rPr>
        <w:fldChar w:fldCharType="begin"/>
      </w:r>
      <w:r>
        <w:rPr>
          <w:noProof/>
        </w:rPr>
        <w:instrText xml:space="preserve"> PAGEREF _Toc4249685 \h </w:instrText>
      </w:r>
      <w:r>
        <w:rPr>
          <w:noProof/>
        </w:rPr>
      </w:r>
      <w:r>
        <w:rPr>
          <w:noProof/>
        </w:rPr>
        <w:fldChar w:fldCharType="separate"/>
      </w:r>
      <w:r w:rsidR="00A93C0D">
        <w:rPr>
          <w:noProof/>
        </w:rPr>
        <w:t>1</w:t>
      </w:r>
      <w:r>
        <w:rPr>
          <w:noProof/>
        </w:rPr>
        <w:fldChar w:fldCharType="end"/>
      </w:r>
    </w:p>
    <w:p w14:paraId="2758E0F8" w14:textId="00A0A822" w:rsidR="00A9007F" w:rsidRDefault="00A9007F">
      <w:pPr>
        <w:pStyle w:val="TOC3"/>
        <w:tabs>
          <w:tab w:val="right" w:leader="dot" w:pos="8296"/>
        </w:tabs>
        <w:rPr>
          <w:rFonts w:asciiTheme="minorHAnsi" w:eastAsiaTheme="minorEastAsia" w:hAnsiTheme="minorHAnsi" w:cstheme="minorBidi"/>
          <w:noProof/>
          <w:szCs w:val="22"/>
        </w:rPr>
      </w:pPr>
      <w:r>
        <w:rPr>
          <w:noProof/>
        </w:rPr>
        <w:t>1.2.2 内容安排</w:t>
      </w:r>
      <w:r>
        <w:rPr>
          <w:noProof/>
        </w:rPr>
        <w:tab/>
      </w:r>
      <w:r>
        <w:rPr>
          <w:noProof/>
        </w:rPr>
        <w:fldChar w:fldCharType="begin"/>
      </w:r>
      <w:r>
        <w:rPr>
          <w:noProof/>
        </w:rPr>
        <w:instrText xml:space="preserve"> PAGEREF _Toc4249686 \h </w:instrText>
      </w:r>
      <w:r>
        <w:rPr>
          <w:noProof/>
        </w:rPr>
      </w:r>
      <w:r>
        <w:rPr>
          <w:noProof/>
        </w:rPr>
        <w:fldChar w:fldCharType="separate"/>
      </w:r>
      <w:r w:rsidR="00A93C0D">
        <w:rPr>
          <w:noProof/>
        </w:rPr>
        <w:t>2</w:t>
      </w:r>
      <w:r>
        <w:rPr>
          <w:noProof/>
        </w:rPr>
        <w:fldChar w:fldCharType="end"/>
      </w:r>
    </w:p>
    <w:p w14:paraId="17BB48E3" w14:textId="0821EFFC" w:rsidR="00A9007F" w:rsidRDefault="00A9007F">
      <w:pPr>
        <w:pStyle w:val="TOC2"/>
        <w:tabs>
          <w:tab w:val="right" w:leader="dot" w:pos="8296"/>
        </w:tabs>
        <w:rPr>
          <w:rFonts w:asciiTheme="minorHAnsi" w:eastAsiaTheme="minorEastAsia" w:hAnsiTheme="minorHAnsi" w:cstheme="minorBidi"/>
          <w:noProof/>
          <w:szCs w:val="22"/>
        </w:rPr>
      </w:pPr>
      <w:r>
        <w:rPr>
          <w:noProof/>
        </w:rPr>
        <w:t>1.3 文献综述</w:t>
      </w:r>
      <w:r>
        <w:rPr>
          <w:noProof/>
        </w:rPr>
        <w:tab/>
      </w:r>
      <w:r>
        <w:rPr>
          <w:noProof/>
        </w:rPr>
        <w:fldChar w:fldCharType="begin"/>
      </w:r>
      <w:r>
        <w:rPr>
          <w:noProof/>
        </w:rPr>
        <w:instrText xml:space="preserve"> PAGEREF _Toc4249687 \h </w:instrText>
      </w:r>
      <w:r>
        <w:rPr>
          <w:noProof/>
        </w:rPr>
      </w:r>
      <w:r>
        <w:rPr>
          <w:noProof/>
        </w:rPr>
        <w:fldChar w:fldCharType="separate"/>
      </w:r>
      <w:r w:rsidR="00A93C0D">
        <w:rPr>
          <w:noProof/>
        </w:rPr>
        <w:t>3</w:t>
      </w:r>
      <w:r>
        <w:rPr>
          <w:noProof/>
        </w:rPr>
        <w:fldChar w:fldCharType="end"/>
      </w:r>
    </w:p>
    <w:p w14:paraId="06E7E830" w14:textId="3A937062" w:rsidR="00A9007F" w:rsidRDefault="00A9007F">
      <w:pPr>
        <w:pStyle w:val="TOC3"/>
        <w:tabs>
          <w:tab w:val="right" w:leader="dot" w:pos="8296"/>
        </w:tabs>
        <w:rPr>
          <w:rFonts w:asciiTheme="minorHAnsi" w:eastAsiaTheme="minorEastAsia" w:hAnsiTheme="minorHAnsi" w:cstheme="minorBidi"/>
          <w:noProof/>
          <w:szCs w:val="22"/>
        </w:rPr>
      </w:pPr>
      <w:r>
        <w:rPr>
          <w:noProof/>
        </w:rPr>
        <w:t>1.3.1 国外日历效应研究文献综述</w:t>
      </w:r>
      <w:r>
        <w:rPr>
          <w:noProof/>
        </w:rPr>
        <w:tab/>
      </w:r>
      <w:r>
        <w:rPr>
          <w:noProof/>
        </w:rPr>
        <w:fldChar w:fldCharType="begin"/>
      </w:r>
      <w:r>
        <w:rPr>
          <w:noProof/>
        </w:rPr>
        <w:instrText xml:space="preserve"> PAGEREF _Toc4249688 \h </w:instrText>
      </w:r>
      <w:r>
        <w:rPr>
          <w:noProof/>
        </w:rPr>
      </w:r>
      <w:r>
        <w:rPr>
          <w:noProof/>
        </w:rPr>
        <w:fldChar w:fldCharType="separate"/>
      </w:r>
      <w:r w:rsidR="00A93C0D">
        <w:rPr>
          <w:noProof/>
        </w:rPr>
        <w:t>3</w:t>
      </w:r>
      <w:r>
        <w:rPr>
          <w:noProof/>
        </w:rPr>
        <w:fldChar w:fldCharType="end"/>
      </w:r>
    </w:p>
    <w:p w14:paraId="09C32400" w14:textId="71678B83" w:rsidR="00A9007F" w:rsidRDefault="00A9007F">
      <w:pPr>
        <w:pStyle w:val="TOC3"/>
        <w:tabs>
          <w:tab w:val="right" w:leader="dot" w:pos="8296"/>
        </w:tabs>
        <w:rPr>
          <w:rFonts w:asciiTheme="minorHAnsi" w:eastAsiaTheme="minorEastAsia" w:hAnsiTheme="minorHAnsi" w:cstheme="minorBidi"/>
          <w:noProof/>
          <w:szCs w:val="22"/>
        </w:rPr>
      </w:pPr>
      <w:r>
        <w:rPr>
          <w:noProof/>
        </w:rPr>
        <w:t>1.3.2 国内日历效应研究文献综述</w:t>
      </w:r>
      <w:r>
        <w:rPr>
          <w:noProof/>
        </w:rPr>
        <w:tab/>
      </w:r>
      <w:r>
        <w:rPr>
          <w:noProof/>
        </w:rPr>
        <w:fldChar w:fldCharType="begin"/>
      </w:r>
      <w:r>
        <w:rPr>
          <w:noProof/>
        </w:rPr>
        <w:instrText xml:space="preserve"> PAGEREF _Toc4249689 \h </w:instrText>
      </w:r>
      <w:r>
        <w:rPr>
          <w:noProof/>
        </w:rPr>
      </w:r>
      <w:r>
        <w:rPr>
          <w:noProof/>
        </w:rPr>
        <w:fldChar w:fldCharType="separate"/>
      </w:r>
      <w:r w:rsidR="00A93C0D">
        <w:rPr>
          <w:noProof/>
        </w:rPr>
        <w:t>4</w:t>
      </w:r>
      <w:r>
        <w:rPr>
          <w:noProof/>
        </w:rPr>
        <w:fldChar w:fldCharType="end"/>
      </w:r>
    </w:p>
    <w:p w14:paraId="1E48CE12" w14:textId="7E07E6CD" w:rsidR="00A9007F" w:rsidRDefault="00A9007F">
      <w:pPr>
        <w:pStyle w:val="TOC3"/>
        <w:tabs>
          <w:tab w:val="right" w:leader="dot" w:pos="8296"/>
        </w:tabs>
        <w:rPr>
          <w:rFonts w:asciiTheme="minorHAnsi" w:eastAsiaTheme="minorEastAsia" w:hAnsiTheme="minorHAnsi" w:cstheme="minorBidi"/>
          <w:noProof/>
          <w:szCs w:val="22"/>
        </w:rPr>
      </w:pPr>
      <w:r>
        <w:rPr>
          <w:noProof/>
        </w:rPr>
        <w:t>1.3.3 文献总结与评价</w:t>
      </w:r>
      <w:r>
        <w:rPr>
          <w:noProof/>
        </w:rPr>
        <w:tab/>
      </w:r>
      <w:r>
        <w:rPr>
          <w:noProof/>
        </w:rPr>
        <w:fldChar w:fldCharType="begin"/>
      </w:r>
      <w:r>
        <w:rPr>
          <w:noProof/>
        </w:rPr>
        <w:instrText xml:space="preserve"> PAGEREF _Toc4249690 \h </w:instrText>
      </w:r>
      <w:r>
        <w:rPr>
          <w:noProof/>
        </w:rPr>
      </w:r>
      <w:r>
        <w:rPr>
          <w:noProof/>
        </w:rPr>
        <w:fldChar w:fldCharType="separate"/>
      </w:r>
      <w:r w:rsidR="00A93C0D">
        <w:rPr>
          <w:noProof/>
        </w:rPr>
        <w:t>4</w:t>
      </w:r>
      <w:r>
        <w:rPr>
          <w:noProof/>
        </w:rPr>
        <w:fldChar w:fldCharType="end"/>
      </w:r>
    </w:p>
    <w:p w14:paraId="6A16599C" w14:textId="59CD5301" w:rsidR="00A9007F" w:rsidRDefault="00A9007F">
      <w:pPr>
        <w:pStyle w:val="TOC1"/>
        <w:tabs>
          <w:tab w:val="right" w:leader="dot" w:pos="8296"/>
        </w:tabs>
        <w:rPr>
          <w:rFonts w:asciiTheme="minorHAnsi" w:eastAsiaTheme="minorEastAsia" w:hAnsiTheme="minorHAnsi" w:cstheme="minorBidi"/>
          <w:noProof/>
          <w:szCs w:val="22"/>
        </w:rPr>
      </w:pPr>
      <w:r w:rsidRPr="0090378C">
        <w:rPr>
          <w:noProof/>
        </w:rPr>
        <w:t>第二章</w:t>
      </w:r>
      <w:r>
        <w:rPr>
          <w:noProof/>
        </w:rPr>
        <w:t xml:space="preserve"> 中国股市中的日历效应</w:t>
      </w:r>
      <w:r>
        <w:rPr>
          <w:noProof/>
        </w:rPr>
        <w:tab/>
      </w:r>
      <w:r>
        <w:rPr>
          <w:noProof/>
        </w:rPr>
        <w:fldChar w:fldCharType="begin"/>
      </w:r>
      <w:r>
        <w:rPr>
          <w:noProof/>
        </w:rPr>
        <w:instrText xml:space="preserve"> PAGEREF _Toc4249691 \h </w:instrText>
      </w:r>
      <w:r>
        <w:rPr>
          <w:noProof/>
        </w:rPr>
      </w:r>
      <w:r>
        <w:rPr>
          <w:noProof/>
        </w:rPr>
        <w:fldChar w:fldCharType="separate"/>
      </w:r>
      <w:r w:rsidR="00A93C0D">
        <w:rPr>
          <w:noProof/>
        </w:rPr>
        <w:t>6</w:t>
      </w:r>
      <w:r>
        <w:rPr>
          <w:noProof/>
        </w:rPr>
        <w:fldChar w:fldCharType="end"/>
      </w:r>
    </w:p>
    <w:p w14:paraId="7678A40A" w14:textId="65D43ED3" w:rsidR="00A9007F" w:rsidRDefault="00A9007F">
      <w:pPr>
        <w:pStyle w:val="TOC2"/>
        <w:tabs>
          <w:tab w:val="right" w:leader="dot" w:pos="8296"/>
        </w:tabs>
        <w:rPr>
          <w:rFonts w:asciiTheme="minorHAnsi" w:eastAsiaTheme="minorEastAsia" w:hAnsiTheme="minorHAnsi" w:cstheme="minorBidi"/>
          <w:noProof/>
          <w:szCs w:val="22"/>
        </w:rPr>
      </w:pPr>
      <w:r>
        <w:rPr>
          <w:noProof/>
        </w:rPr>
        <w:t>2.1 日历效应概念</w:t>
      </w:r>
      <w:r>
        <w:rPr>
          <w:noProof/>
        </w:rPr>
        <w:tab/>
      </w:r>
      <w:r>
        <w:rPr>
          <w:noProof/>
        </w:rPr>
        <w:fldChar w:fldCharType="begin"/>
      </w:r>
      <w:r>
        <w:rPr>
          <w:noProof/>
        </w:rPr>
        <w:instrText xml:space="preserve"> PAGEREF _Toc4249692 \h </w:instrText>
      </w:r>
      <w:r>
        <w:rPr>
          <w:noProof/>
        </w:rPr>
      </w:r>
      <w:r>
        <w:rPr>
          <w:noProof/>
        </w:rPr>
        <w:fldChar w:fldCharType="separate"/>
      </w:r>
      <w:r w:rsidR="00A93C0D">
        <w:rPr>
          <w:noProof/>
        </w:rPr>
        <w:t>6</w:t>
      </w:r>
      <w:r>
        <w:rPr>
          <w:noProof/>
        </w:rPr>
        <w:fldChar w:fldCharType="end"/>
      </w:r>
    </w:p>
    <w:p w14:paraId="0D3A02D4" w14:textId="7C5F4F7C" w:rsidR="00A9007F" w:rsidRDefault="00A9007F">
      <w:pPr>
        <w:pStyle w:val="TOC2"/>
        <w:tabs>
          <w:tab w:val="right" w:leader="dot" w:pos="8296"/>
        </w:tabs>
        <w:rPr>
          <w:rFonts w:asciiTheme="minorHAnsi" w:eastAsiaTheme="minorEastAsia" w:hAnsiTheme="minorHAnsi" w:cstheme="minorBidi"/>
          <w:noProof/>
          <w:szCs w:val="22"/>
        </w:rPr>
      </w:pPr>
      <w:r>
        <w:rPr>
          <w:noProof/>
        </w:rPr>
        <w:t>2.2 日历效应影响因素</w:t>
      </w:r>
      <w:r>
        <w:rPr>
          <w:noProof/>
        </w:rPr>
        <w:tab/>
      </w:r>
      <w:r>
        <w:rPr>
          <w:noProof/>
        </w:rPr>
        <w:fldChar w:fldCharType="begin"/>
      </w:r>
      <w:r>
        <w:rPr>
          <w:noProof/>
        </w:rPr>
        <w:instrText xml:space="preserve"> PAGEREF _Toc4249693 \h </w:instrText>
      </w:r>
      <w:r>
        <w:rPr>
          <w:noProof/>
        </w:rPr>
      </w:r>
      <w:r>
        <w:rPr>
          <w:noProof/>
        </w:rPr>
        <w:fldChar w:fldCharType="separate"/>
      </w:r>
      <w:r w:rsidR="00A93C0D">
        <w:rPr>
          <w:noProof/>
        </w:rPr>
        <w:t>6</w:t>
      </w:r>
      <w:r>
        <w:rPr>
          <w:noProof/>
        </w:rPr>
        <w:fldChar w:fldCharType="end"/>
      </w:r>
    </w:p>
    <w:p w14:paraId="058B47C6" w14:textId="1934C3D4" w:rsidR="00A9007F" w:rsidRDefault="00A9007F">
      <w:pPr>
        <w:pStyle w:val="TOC3"/>
        <w:tabs>
          <w:tab w:val="right" w:leader="dot" w:pos="8296"/>
        </w:tabs>
        <w:rPr>
          <w:rFonts w:asciiTheme="minorHAnsi" w:eastAsiaTheme="minorEastAsia" w:hAnsiTheme="minorHAnsi" w:cstheme="minorBidi"/>
          <w:noProof/>
          <w:szCs w:val="22"/>
        </w:rPr>
      </w:pPr>
      <w:r>
        <w:rPr>
          <w:noProof/>
        </w:rPr>
        <w:t>2.2.1 市场风险因素</w:t>
      </w:r>
      <w:r>
        <w:rPr>
          <w:noProof/>
        </w:rPr>
        <w:tab/>
      </w:r>
      <w:r>
        <w:rPr>
          <w:noProof/>
        </w:rPr>
        <w:fldChar w:fldCharType="begin"/>
      </w:r>
      <w:r>
        <w:rPr>
          <w:noProof/>
        </w:rPr>
        <w:instrText xml:space="preserve"> PAGEREF _Toc4249694 \h </w:instrText>
      </w:r>
      <w:r>
        <w:rPr>
          <w:noProof/>
        </w:rPr>
      </w:r>
      <w:r>
        <w:rPr>
          <w:noProof/>
        </w:rPr>
        <w:fldChar w:fldCharType="separate"/>
      </w:r>
      <w:r w:rsidR="00A93C0D">
        <w:rPr>
          <w:noProof/>
        </w:rPr>
        <w:t>6</w:t>
      </w:r>
      <w:r>
        <w:rPr>
          <w:noProof/>
        </w:rPr>
        <w:fldChar w:fldCharType="end"/>
      </w:r>
    </w:p>
    <w:p w14:paraId="4B4D38B7" w14:textId="4F13EB1A" w:rsidR="00A9007F" w:rsidRDefault="00A9007F">
      <w:pPr>
        <w:pStyle w:val="TOC3"/>
        <w:tabs>
          <w:tab w:val="right" w:leader="dot" w:pos="8296"/>
        </w:tabs>
        <w:rPr>
          <w:rFonts w:asciiTheme="minorHAnsi" w:eastAsiaTheme="minorEastAsia" w:hAnsiTheme="minorHAnsi" w:cstheme="minorBidi"/>
          <w:noProof/>
          <w:szCs w:val="22"/>
        </w:rPr>
      </w:pPr>
      <w:r>
        <w:rPr>
          <w:noProof/>
        </w:rPr>
        <w:t>2.2.2 投资者情绪因素</w:t>
      </w:r>
      <w:r>
        <w:rPr>
          <w:noProof/>
        </w:rPr>
        <w:tab/>
      </w:r>
      <w:r>
        <w:rPr>
          <w:noProof/>
        </w:rPr>
        <w:fldChar w:fldCharType="begin"/>
      </w:r>
      <w:r>
        <w:rPr>
          <w:noProof/>
        </w:rPr>
        <w:instrText xml:space="preserve"> PAGEREF _Toc4249695 \h </w:instrText>
      </w:r>
      <w:r>
        <w:rPr>
          <w:noProof/>
        </w:rPr>
      </w:r>
      <w:r>
        <w:rPr>
          <w:noProof/>
        </w:rPr>
        <w:fldChar w:fldCharType="separate"/>
      </w:r>
      <w:r w:rsidR="00A93C0D">
        <w:rPr>
          <w:noProof/>
        </w:rPr>
        <w:t>7</w:t>
      </w:r>
      <w:r>
        <w:rPr>
          <w:noProof/>
        </w:rPr>
        <w:fldChar w:fldCharType="end"/>
      </w:r>
    </w:p>
    <w:p w14:paraId="6C85B0C0" w14:textId="0BD4F1C4" w:rsidR="00A9007F" w:rsidRDefault="00A9007F">
      <w:pPr>
        <w:pStyle w:val="TOC3"/>
        <w:tabs>
          <w:tab w:val="right" w:leader="dot" w:pos="8296"/>
        </w:tabs>
        <w:rPr>
          <w:rFonts w:asciiTheme="minorHAnsi" w:eastAsiaTheme="minorEastAsia" w:hAnsiTheme="minorHAnsi" w:cstheme="minorBidi"/>
          <w:noProof/>
          <w:szCs w:val="22"/>
        </w:rPr>
      </w:pPr>
      <w:r>
        <w:rPr>
          <w:noProof/>
        </w:rPr>
        <w:t>2.2.3 政策因素</w:t>
      </w:r>
      <w:r>
        <w:rPr>
          <w:noProof/>
        </w:rPr>
        <w:tab/>
      </w:r>
      <w:r>
        <w:rPr>
          <w:noProof/>
        </w:rPr>
        <w:fldChar w:fldCharType="begin"/>
      </w:r>
      <w:r>
        <w:rPr>
          <w:noProof/>
        </w:rPr>
        <w:instrText xml:space="preserve"> PAGEREF _Toc4249696 \h </w:instrText>
      </w:r>
      <w:r>
        <w:rPr>
          <w:noProof/>
        </w:rPr>
      </w:r>
      <w:r>
        <w:rPr>
          <w:noProof/>
        </w:rPr>
        <w:fldChar w:fldCharType="separate"/>
      </w:r>
      <w:r w:rsidR="00A93C0D">
        <w:rPr>
          <w:noProof/>
        </w:rPr>
        <w:t>7</w:t>
      </w:r>
      <w:r>
        <w:rPr>
          <w:noProof/>
        </w:rPr>
        <w:fldChar w:fldCharType="end"/>
      </w:r>
    </w:p>
    <w:p w14:paraId="5FDAA1A5" w14:textId="06DDAC06" w:rsidR="00A9007F" w:rsidRDefault="00A9007F">
      <w:pPr>
        <w:pStyle w:val="TOC2"/>
        <w:tabs>
          <w:tab w:val="right" w:leader="dot" w:pos="8296"/>
        </w:tabs>
        <w:rPr>
          <w:rFonts w:asciiTheme="minorHAnsi" w:eastAsiaTheme="minorEastAsia" w:hAnsiTheme="minorHAnsi" w:cstheme="minorBidi"/>
          <w:noProof/>
          <w:szCs w:val="22"/>
        </w:rPr>
      </w:pPr>
      <w:r>
        <w:rPr>
          <w:noProof/>
        </w:rPr>
        <w:t>2.3 本章总结</w:t>
      </w:r>
      <w:r>
        <w:rPr>
          <w:noProof/>
        </w:rPr>
        <w:tab/>
      </w:r>
      <w:r>
        <w:rPr>
          <w:noProof/>
        </w:rPr>
        <w:fldChar w:fldCharType="begin"/>
      </w:r>
      <w:r>
        <w:rPr>
          <w:noProof/>
        </w:rPr>
        <w:instrText xml:space="preserve"> PAGEREF _Toc4249697 \h </w:instrText>
      </w:r>
      <w:r>
        <w:rPr>
          <w:noProof/>
        </w:rPr>
      </w:r>
      <w:r>
        <w:rPr>
          <w:noProof/>
        </w:rPr>
        <w:fldChar w:fldCharType="separate"/>
      </w:r>
      <w:r w:rsidR="00A93C0D">
        <w:rPr>
          <w:noProof/>
        </w:rPr>
        <w:t>8</w:t>
      </w:r>
      <w:r>
        <w:rPr>
          <w:noProof/>
        </w:rPr>
        <w:fldChar w:fldCharType="end"/>
      </w:r>
    </w:p>
    <w:p w14:paraId="6178265C" w14:textId="56475A81" w:rsidR="00A9007F" w:rsidRDefault="00A9007F">
      <w:pPr>
        <w:pStyle w:val="TOC1"/>
        <w:tabs>
          <w:tab w:val="right" w:leader="dot" w:pos="8296"/>
        </w:tabs>
        <w:rPr>
          <w:rFonts w:asciiTheme="minorHAnsi" w:eastAsiaTheme="minorEastAsia" w:hAnsiTheme="minorHAnsi" w:cstheme="minorBidi"/>
          <w:noProof/>
          <w:szCs w:val="22"/>
        </w:rPr>
      </w:pPr>
      <w:r>
        <w:rPr>
          <w:noProof/>
        </w:rPr>
        <w:t>第三章 中国股市日历效应检验</w:t>
      </w:r>
      <w:r>
        <w:rPr>
          <w:noProof/>
        </w:rPr>
        <w:tab/>
      </w:r>
      <w:r>
        <w:rPr>
          <w:noProof/>
        </w:rPr>
        <w:fldChar w:fldCharType="begin"/>
      </w:r>
      <w:r>
        <w:rPr>
          <w:noProof/>
        </w:rPr>
        <w:instrText xml:space="preserve"> PAGEREF _Toc4249698 \h </w:instrText>
      </w:r>
      <w:r>
        <w:rPr>
          <w:noProof/>
        </w:rPr>
      </w:r>
      <w:r>
        <w:rPr>
          <w:noProof/>
        </w:rPr>
        <w:fldChar w:fldCharType="separate"/>
      </w:r>
      <w:r w:rsidR="00A93C0D">
        <w:rPr>
          <w:noProof/>
        </w:rPr>
        <w:t>9</w:t>
      </w:r>
      <w:r>
        <w:rPr>
          <w:noProof/>
        </w:rPr>
        <w:fldChar w:fldCharType="end"/>
      </w:r>
    </w:p>
    <w:p w14:paraId="59647515" w14:textId="4DC66EC1" w:rsidR="00A9007F" w:rsidRDefault="00A9007F">
      <w:pPr>
        <w:pStyle w:val="TOC2"/>
        <w:tabs>
          <w:tab w:val="right" w:leader="dot" w:pos="8296"/>
        </w:tabs>
        <w:rPr>
          <w:rFonts w:asciiTheme="minorHAnsi" w:eastAsiaTheme="minorEastAsia" w:hAnsiTheme="minorHAnsi" w:cstheme="minorBidi"/>
          <w:noProof/>
          <w:szCs w:val="22"/>
        </w:rPr>
      </w:pPr>
      <w:r>
        <w:rPr>
          <w:noProof/>
        </w:rPr>
        <w:t>3.1 日历效应检验方法</w:t>
      </w:r>
      <w:r>
        <w:rPr>
          <w:noProof/>
        </w:rPr>
        <w:tab/>
      </w:r>
      <w:r>
        <w:rPr>
          <w:noProof/>
        </w:rPr>
        <w:fldChar w:fldCharType="begin"/>
      </w:r>
      <w:r>
        <w:rPr>
          <w:noProof/>
        </w:rPr>
        <w:instrText xml:space="preserve"> PAGEREF _Toc4249699 \h </w:instrText>
      </w:r>
      <w:r>
        <w:rPr>
          <w:noProof/>
        </w:rPr>
      </w:r>
      <w:r>
        <w:rPr>
          <w:noProof/>
        </w:rPr>
        <w:fldChar w:fldCharType="separate"/>
      </w:r>
      <w:r w:rsidR="00A93C0D">
        <w:rPr>
          <w:noProof/>
        </w:rPr>
        <w:t>9</w:t>
      </w:r>
      <w:r>
        <w:rPr>
          <w:noProof/>
        </w:rPr>
        <w:fldChar w:fldCharType="end"/>
      </w:r>
    </w:p>
    <w:p w14:paraId="7DEC826A" w14:textId="50619D02" w:rsidR="00A9007F" w:rsidRDefault="00A9007F">
      <w:pPr>
        <w:pStyle w:val="TOC2"/>
        <w:tabs>
          <w:tab w:val="right" w:leader="dot" w:pos="8296"/>
        </w:tabs>
        <w:rPr>
          <w:rFonts w:asciiTheme="minorHAnsi" w:eastAsiaTheme="minorEastAsia" w:hAnsiTheme="minorHAnsi" w:cstheme="minorBidi"/>
          <w:noProof/>
          <w:szCs w:val="22"/>
        </w:rPr>
      </w:pPr>
      <w:r>
        <w:rPr>
          <w:noProof/>
        </w:rPr>
        <w:t>3.2 日历效应建模——R-Garch模型</w:t>
      </w:r>
      <w:r>
        <w:rPr>
          <w:noProof/>
        </w:rPr>
        <w:tab/>
      </w:r>
      <w:r>
        <w:rPr>
          <w:noProof/>
        </w:rPr>
        <w:fldChar w:fldCharType="begin"/>
      </w:r>
      <w:r>
        <w:rPr>
          <w:noProof/>
        </w:rPr>
        <w:instrText xml:space="preserve"> PAGEREF _Toc4249700 \h </w:instrText>
      </w:r>
      <w:r>
        <w:rPr>
          <w:noProof/>
        </w:rPr>
      </w:r>
      <w:r>
        <w:rPr>
          <w:noProof/>
        </w:rPr>
        <w:fldChar w:fldCharType="separate"/>
      </w:r>
      <w:r w:rsidR="00A93C0D">
        <w:rPr>
          <w:noProof/>
        </w:rPr>
        <w:t>9</w:t>
      </w:r>
      <w:r>
        <w:rPr>
          <w:noProof/>
        </w:rPr>
        <w:fldChar w:fldCharType="end"/>
      </w:r>
    </w:p>
    <w:p w14:paraId="755409E6" w14:textId="33CFB733" w:rsidR="00A9007F" w:rsidRDefault="00A9007F">
      <w:pPr>
        <w:pStyle w:val="TOC3"/>
        <w:tabs>
          <w:tab w:val="right" w:leader="dot" w:pos="8296"/>
        </w:tabs>
        <w:rPr>
          <w:rFonts w:asciiTheme="minorHAnsi" w:eastAsiaTheme="minorEastAsia" w:hAnsiTheme="minorHAnsi" w:cstheme="minorBidi"/>
          <w:noProof/>
          <w:szCs w:val="22"/>
        </w:rPr>
      </w:pPr>
      <w:r>
        <w:rPr>
          <w:noProof/>
        </w:rPr>
        <w:t>3.2.1 模型选择</w:t>
      </w:r>
      <w:r>
        <w:rPr>
          <w:noProof/>
        </w:rPr>
        <w:tab/>
      </w:r>
      <w:r>
        <w:rPr>
          <w:noProof/>
        </w:rPr>
        <w:fldChar w:fldCharType="begin"/>
      </w:r>
      <w:r>
        <w:rPr>
          <w:noProof/>
        </w:rPr>
        <w:instrText xml:space="preserve"> PAGEREF _Toc4249701 \h </w:instrText>
      </w:r>
      <w:r>
        <w:rPr>
          <w:noProof/>
        </w:rPr>
      </w:r>
      <w:r>
        <w:rPr>
          <w:noProof/>
        </w:rPr>
        <w:fldChar w:fldCharType="separate"/>
      </w:r>
      <w:r w:rsidR="00A93C0D">
        <w:rPr>
          <w:noProof/>
        </w:rPr>
        <w:t>9</w:t>
      </w:r>
      <w:r>
        <w:rPr>
          <w:noProof/>
        </w:rPr>
        <w:fldChar w:fldCharType="end"/>
      </w:r>
    </w:p>
    <w:p w14:paraId="340CC440" w14:textId="0EB72E36" w:rsidR="00A9007F" w:rsidRDefault="00A9007F">
      <w:pPr>
        <w:pStyle w:val="TOC3"/>
        <w:tabs>
          <w:tab w:val="right" w:leader="dot" w:pos="8296"/>
        </w:tabs>
        <w:rPr>
          <w:rFonts w:asciiTheme="minorHAnsi" w:eastAsiaTheme="minorEastAsia" w:hAnsiTheme="minorHAnsi" w:cstheme="minorBidi"/>
          <w:noProof/>
          <w:szCs w:val="22"/>
        </w:rPr>
      </w:pPr>
      <w:r>
        <w:rPr>
          <w:noProof/>
        </w:rPr>
        <w:t>3.2.2 模型描述与解释</w:t>
      </w:r>
      <w:r>
        <w:rPr>
          <w:noProof/>
        </w:rPr>
        <w:tab/>
      </w:r>
      <w:r>
        <w:rPr>
          <w:noProof/>
        </w:rPr>
        <w:fldChar w:fldCharType="begin"/>
      </w:r>
      <w:r>
        <w:rPr>
          <w:noProof/>
        </w:rPr>
        <w:instrText xml:space="preserve"> PAGEREF _Toc4249702 \h </w:instrText>
      </w:r>
      <w:r>
        <w:rPr>
          <w:noProof/>
        </w:rPr>
      </w:r>
      <w:r>
        <w:rPr>
          <w:noProof/>
        </w:rPr>
        <w:fldChar w:fldCharType="separate"/>
      </w:r>
      <w:r w:rsidR="00A93C0D">
        <w:rPr>
          <w:noProof/>
        </w:rPr>
        <w:t>10</w:t>
      </w:r>
      <w:r>
        <w:rPr>
          <w:noProof/>
        </w:rPr>
        <w:fldChar w:fldCharType="end"/>
      </w:r>
    </w:p>
    <w:p w14:paraId="68D1A34A" w14:textId="23ABF15A" w:rsidR="00A9007F" w:rsidRDefault="00A9007F">
      <w:pPr>
        <w:pStyle w:val="TOC3"/>
        <w:tabs>
          <w:tab w:val="right" w:leader="dot" w:pos="8296"/>
        </w:tabs>
        <w:rPr>
          <w:rFonts w:asciiTheme="minorHAnsi" w:eastAsiaTheme="minorEastAsia" w:hAnsiTheme="minorHAnsi" w:cstheme="minorBidi"/>
          <w:noProof/>
          <w:szCs w:val="22"/>
        </w:rPr>
      </w:pPr>
      <w:r>
        <w:rPr>
          <w:noProof/>
        </w:rPr>
        <w:t>3.2.3 模型参数设定</w:t>
      </w:r>
      <w:r>
        <w:rPr>
          <w:noProof/>
        </w:rPr>
        <w:tab/>
      </w:r>
      <w:r>
        <w:rPr>
          <w:noProof/>
        </w:rPr>
        <w:fldChar w:fldCharType="begin"/>
      </w:r>
      <w:r>
        <w:rPr>
          <w:noProof/>
        </w:rPr>
        <w:instrText xml:space="preserve"> PAGEREF _Toc4249703 \h </w:instrText>
      </w:r>
      <w:r>
        <w:rPr>
          <w:noProof/>
        </w:rPr>
      </w:r>
      <w:r>
        <w:rPr>
          <w:noProof/>
        </w:rPr>
        <w:fldChar w:fldCharType="separate"/>
      </w:r>
      <w:r w:rsidR="00A93C0D">
        <w:rPr>
          <w:noProof/>
        </w:rPr>
        <w:t>10</w:t>
      </w:r>
      <w:r>
        <w:rPr>
          <w:noProof/>
        </w:rPr>
        <w:fldChar w:fldCharType="end"/>
      </w:r>
    </w:p>
    <w:p w14:paraId="4D723821" w14:textId="1A226175" w:rsidR="00A9007F" w:rsidRDefault="00A9007F">
      <w:pPr>
        <w:pStyle w:val="TOC3"/>
        <w:tabs>
          <w:tab w:val="right" w:leader="dot" w:pos="8296"/>
        </w:tabs>
        <w:rPr>
          <w:rFonts w:asciiTheme="minorHAnsi" w:eastAsiaTheme="minorEastAsia" w:hAnsiTheme="minorHAnsi" w:cstheme="minorBidi"/>
          <w:noProof/>
          <w:szCs w:val="22"/>
        </w:rPr>
      </w:pPr>
      <w:r>
        <w:rPr>
          <w:noProof/>
        </w:rPr>
        <w:t>3.2.4 日历效应检验步骤</w:t>
      </w:r>
      <w:r>
        <w:rPr>
          <w:noProof/>
        </w:rPr>
        <w:tab/>
      </w:r>
      <w:r>
        <w:rPr>
          <w:noProof/>
        </w:rPr>
        <w:fldChar w:fldCharType="begin"/>
      </w:r>
      <w:r>
        <w:rPr>
          <w:noProof/>
        </w:rPr>
        <w:instrText xml:space="preserve"> PAGEREF _Toc4249704 \h </w:instrText>
      </w:r>
      <w:r>
        <w:rPr>
          <w:noProof/>
        </w:rPr>
      </w:r>
      <w:r>
        <w:rPr>
          <w:noProof/>
        </w:rPr>
        <w:fldChar w:fldCharType="separate"/>
      </w:r>
      <w:r w:rsidR="00A93C0D">
        <w:rPr>
          <w:noProof/>
        </w:rPr>
        <w:t>11</w:t>
      </w:r>
      <w:r>
        <w:rPr>
          <w:noProof/>
        </w:rPr>
        <w:fldChar w:fldCharType="end"/>
      </w:r>
    </w:p>
    <w:p w14:paraId="31E0398F" w14:textId="3B92F86E" w:rsidR="00A9007F" w:rsidRDefault="00A9007F">
      <w:pPr>
        <w:pStyle w:val="TOC2"/>
        <w:tabs>
          <w:tab w:val="right" w:leader="dot" w:pos="8296"/>
        </w:tabs>
        <w:rPr>
          <w:rFonts w:asciiTheme="minorHAnsi" w:eastAsiaTheme="minorEastAsia" w:hAnsiTheme="minorHAnsi" w:cstheme="minorBidi"/>
          <w:noProof/>
          <w:szCs w:val="22"/>
        </w:rPr>
      </w:pPr>
      <w:r>
        <w:rPr>
          <w:noProof/>
        </w:rPr>
        <w:t>3.3 数据选择与处理方法</w:t>
      </w:r>
      <w:r>
        <w:rPr>
          <w:noProof/>
        </w:rPr>
        <w:tab/>
      </w:r>
      <w:r>
        <w:rPr>
          <w:noProof/>
        </w:rPr>
        <w:fldChar w:fldCharType="begin"/>
      </w:r>
      <w:r>
        <w:rPr>
          <w:noProof/>
        </w:rPr>
        <w:instrText xml:space="preserve"> PAGEREF _Toc4249705 \h </w:instrText>
      </w:r>
      <w:r>
        <w:rPr>
          <w:noProof/>
        </w:rPr>
      </w:r>
      <w:r>
        <w:rPr>
          <w:noProof/>
        </w:rPr>
        <w:fldChar w:fldCharType="separate"/>
      </w:r>
      <w:r w:rsidR="00A93C0D">
        <w:rPr>
          <w:noProof/>
        </w:rPr>
        <w:t>11</w:t>
      </w:r>
      <w:r>
        <w:rPr>
          <w:noProof/>
        </w:rPr>
        <w:fldChar w:fldCharType="end"/>
      </w:r>
    </w:p>
    <w:p w14:paraId="020CE830" w14:textId="1B9E294C" w:rsidR="00A9007F" w:rsidRDefault="00A9007F">
      <w:pPr>
        <w:pStyle w:val="TOC3"/>
        <w:tabs>
          <w:tab w:val="right" w:leader="dot" w:pos="8296"/>
        </w:tabs>
        <w:rPr>
          <w:rFonts w:asciiTheme="minorHAnsi" w:eastAsiaTheme="minorEastAsia" w:hAnsiTheme="minorHAnsi" w:cstheme="minorBidi"/>
          <w:noProof/>
          <w:szCs w:val="22"/>
        </w:rPr>
      </w:pPr>
      <w:r>
        <w:rPr>
          <w:noProof/>
        </w:rPr>
        <w:t>3.3.1 数据选择</w:t>
      </w:r>
      <w:r>
        <w:rPr>
          <w:noProof/>
        </w:rPr>
        <w:tab/>
      </w:r>
      <w:r>
        <w:rPr>
          <w:noProof/>
        </w:rPr>
        <w:fldChar w:fldCharType="begin"/>
      </w:r>
      <w:r>
        <w:rPr>
          <w:noProof/>
        </w:rPr>
        <w:instrText xml:space="preserve"> PAGEREF _Toc4249706 \h </w:instrText>
      </w:r>
      <w:r>
        <w:rPr>
          <w:noProof/>
        </w:rPr>
      </w:r>
      <w:r>
        <w:rPr>
          <w:noProof/>
        </w:rPr>
        <w:fldChar w:fldCharType="separate"/>
      </w:r>
      <w:r w:rsidR="00A93C0D">
        <w:rPr>
          <w:noProof/>
        </w:rPr>
        <w:t>11</w:t>
      </w:r>
      <w:r>
        <w:rPr>
          <w:noProof/>
        </w:rPr>
        <w:fldChar w:fldCharType="end"/>
      </w:r>
    </w:p>
    <w:p w14:paraId="4434269F" w14:textId="14931CCA" w:rsidR="00A9007F" w:rsidRDefault="00A9007F">
      <w:pPr>
        <w:pStyle w:val="TOC3"/>
        <w:tabs>
          <w:tab w:val="right" w:leader="dot" w:pos="8296"/>
        </w:tabs>
        <w:rPr>
          <w:rFonts w:asciiTheme="minorHAnsi" w:eastAsiaTheme="minorEastAsia" w:hAnsiTheme="minorHAnsi" w:cstheme="minorBidi"/>
          <w:noProof/>
          <w:szCs w:val="22"/>
        </w:rPr>
      </w:pPr>
      <w:r>
        <w:rPr>
          <w:noProof/>
        </w:rPr>
        <w:t>3.3.2 对数收益率与已实现波动率</w:t>
      </w:r>
      <w:r>
        <w:rPr>
          <w:noProof/>
        </w:rPr>
        <w:tab/>
      </w:r>
      <w:r>
        <w:rPr>
          <w:noProof/>
        </w:rPr>
        <w:fldChar w:fldCharType="begin"/>
      </w:r>
      <w:r>
        <w:rPr>
          <w:noProof/>
        </w:rPr>
        <w:instrText xml:space="preserve"> PAGEREF _Toc4249707 \h </w:instrText>
      </w:r>
      <w:r>
        <w:rPr>
          <w:noProof/>
        </w:rPr>
      </w:r>
      <w:r>
        <w:rPr>
          <w:noProof/>
        </w:rPr>
        <w:fldChar w:fldCharType="separate"/>
      </w:r>
      <w:r w:rsidR="00A93C0D">
        <w:rPr>
          <w:noProof/>
        </w:rPr>
        <w:t>11</w:t>
      </w:r>
      <w:r>
        <w:rPr>
          <w:noProof/>
        </w:rPr>
        <w:fldChar w:fldCharType="end"/>
      </w:r>
    </w:p>
    <w:p w14:paraId="1FBA698C" w14:textId="05E00E65" w:rsidR="00A9007F" w:rsidRDefault="00A9007F">
      <w:pPr>
        <w:pStyle w:val="TOC3"/>
        <w:tabs>
          <w:tab w:val="right" w:leader="dot" w:pos="8296"/>
        </w:tabs>
        <w:rPr>
          <w:rFonts w:asciiTheme="minorHAnsi" w:eastAsiaTheme="minorEastAsia" w:hAnsiTheme="minorHAnsi" w:cstheme="minorBidi"/>
          <w:noProof/>
          <w:szCs w:val="22"/>
        </w:rPr>
      </w:pPr>
      <w:r>
        <w:rPr>
          <w:noProof/>
        </w:rPr>
        <w:t>3.3.3 数据描述性统计</w:t>
      </w:r>
      <w:r>
        <w:rPr>
          <w:noProof/>
        </w:rPr>
        <w:tab/>
      </w:r>
      <w:r>
        <w:rPr>
          <w:noProof/>
        </w:rPr>
        <w:fldChar w:fldCharType="begin"/>
      </w:r>
      <w:r>
        <w:rPr>
          <w:noProof/>
        </w:rPr>
        <w:instrText xml:space="preserve"> PAGEREF _Toc4249708 \h </w:instrText>
      </w:r>
      <w:r>
        <w:rPr>
          <w:noProof/>
        </w:rPr>
      </w:r>
      <w:r>
        <w:rPr>
          <w:noProof/>
        </w:rPr>
        <w:fldChar w:fldCharType="separate"/>
      </w:r>
      <w:r w:rsidR="00A93C0D">
        <w:rPr>
          <w:noProof/>
        </w:rPr>
        <w:t>12</w:t>
      </w:r>
      <w:r>
        <w:rPr>
          <w:noProof/>
        </w:rPr>
        <w:fldChar w:fldCharType="end"/>
      </w:r>
    </w:p>
    <w:p w14:paraId="4D6FEACA" w14:textId="0DF30DC8" w:rsidR="00A9007F" w:rsidRDefault="00A9007F">
      <w:pPr>
        <w:pStyle w:val="TOC3"/>
        <w:tabs>
          <w:tab w:val="right" w:leader="dot" w:pos="8296"/>
        </w:tabs>
        <w:rPr>
          <w:rFonts w:asciiTheme="minorHAnsi" w:eastAsiaTheme="minorEastAsia" w:hAnsiTheme="minorHAnsi" w:cstheme="minorBidi"/>
          <w:noProof/>
          <w:szCs w:val="22"/>
        </w:rPr>
      </w:pPr>
      <w:r>
        <w:rPr>
          <w:noProof/>
        </w:rPr>
        <w:t>3.3.4 数据分段</w:t>
      </w:r>
      <w:r>
        <w:rPr>
          <w:noProof/>
        </w:rPr>
        <w:tab/>
      </w:r>
      <w:r>
        <w:rPr>
          <w:noProof/>
        </w:rPr>
        <w:fldChar w:fldCharType="begin"/>
      </w:r>
      <w:r>
        <w:rPr>
          <w:noProof/>
        </w:rPr>
        <w:instrText xml:space="preserve"> PAGEREF _Toc4249709 \h </w:instrText>
      </w:r>
      <w:r>
        <w:rPr>
          <w:noProof/>
        </w:rPr>
      </w:r>
      <w:r>
        <w:rPr>
          <w:noProof/>
        </w:rPr>
        <w:fldChar w:fldCharType="separate"/>
      </w:r>
      <w:r w:rsidR="00A93C0D">
        <w:rPr>
          <w:noProof/>
        </w:rPr>
        <w:t>12</w:t>
      </w:r>
      <w:r>
        <w:rPr>
          <w:noProof/>
        </w:rPr>
        <w:fldChar w:fldCharType="end"/>
      </w:r>
    </w:p>
    <w:p w14:paraId="598F136F" w14:textId="66AB1978" w:rsidR="00A9007F" w:rsidRDefault="00A9007F">
      <w:pPr>
        <w:pStyle w:val="TOC2"/>
        <w:tabs>
          <w:tab w:val="right" w:leader="dot" w:pos="8296"/>
        </w:tabs>
        <w:rPr>
          <w:rFonts w:asciiTheme="minorHAnsi" w:eastAsiaTheme="minorEastAsia" w:hAnsiTheme="minorHAnsi" w:cstheme="minorBidi"/>
          <w:noProof/>
          <w:szCs w:val="22"/>
        </w:rPr>
      </w:pPr>
      <w:r>
        <w:rPr>
          <w:noProof/>
        </w:rPr>
        <w:t>3.4 日历效应检验结果分析</w:t>
      </w:r>
      <w:r>
        <w:rPr>
          <w:noProof/>
        </w:rPr>
        <w:tab/>
      </w:r>
      <w:r>
        <w:rPr>
          <w:noProof/>
        </w:rPr>
        <w:fldChar w:fldCharType="begin"/>
      </w:r>
      <w:r>
        <w:rPr>
          <w:noProof/>
        </w:rPr>
        <w:instrText xml:space="preserve"> PAGEREF _Toc4249710 \h </w:instrText>
      </w:r>
      <w:r>
        <w:rPr>
          <w:noProof/>
        </w:rPr>
      </w:r>
      <w:r>
        <w:rPr>
          <w:noProof/>
        </w:rPr>
        <w:fldChar w:fldCharType="separate"/>
      </w:r>
      <w:r w:rsidR="00A93C0D">
        <w:rPr>
          <w:noProof/>
        </w:rPr>
        <w:t>13</w:t>
      </w:r>
      <w:r>
        <w:rPr>
          <w:noProof/>
        </w:rPr>
        <w:fldChar w:fldCharType="end"/>
      </w:r>
    </w:p>
    <w:p w14:paraId="60E9712C" w14:textId="21BF87B3" w:rsidR="00A9007F" w:rsidRDefault="00A9007F">
      <w:pPr>
        <w:pStyle w:val="TOC3"/>
        <w:tabs>
          <w:tab w:val="right" w:leader="dot" w:pos="8296"/>
        </w:tabs>
        <w:rPr>
          <w:rFonts w:asciiTheme="minorHAnsi" w:eastAsiaTheme="minorEastAsia" w:hAnsiTheme="minorHAnsi" w:cstheme="minorBidi"/>
          <w:noProof/>
          <w:szCs w:val="22"/>
        </w:rPr>
      </w:pPr>
      <w:r>
        <w:rPr>
          <w:noProof/>
        </w:rPr>
        <w:t>3.4.1 模型分布假设确定结果</w:t>
      </w:r>
      <w:r>
        <w:rPr>
          <w:noProof/>
        </w:rPr>
        <w:tab/>
      </w:r>
      <w:r>
        <w:rPr>
          <w:noProof/>
        </w:rPr>
        <w:fldChar w:fldCharType="begin"/>
      </w:r>
      <w:r>
        <w:rPr>
          <w:noProof/>
        </w:rPr>
        <w:instrText xml:space="preserve"> PAGEREF _Toc4249711 \h </w:instrText>
      </w:r>
      <w:r>
        <w:rPr>
          <w:noProof/>
        </w:rPr>
      </w:r>
      <w:r>
        <w:rPr>
          <w:noProof/>
        </w:rPr>
        <w:fldChar w:fldCharType="separate"/>
      </w:r>
      <w:r w:rsidR="00A93C0D">
        <w:rPr>
          <w:noProof/>
        </w:rPr>
        <w:t>13</w:t>
      </w:r>
      <w:r>
        <w:rPr>
          <w:noProof/>
        </w:rPr>
        <w:fldChar w:fldCharType="end"/>
      </w:r>
    </w:p>
    <w:p w14:paraId="76A79BBE" w14:textId="7879B05B" w:rsidR="00A9007F" w:rsidRDefault="00A9007F">
      <w:pPr>
        <w:pStyle w:val="TOC3"/>
        <w:tabs>
          <w:tab w:val="right" w:leader="dot" w:pos="8296"/>
        </w:tabs>
        <w:rPr>
          <w:rFonts w:asciiTheme="minorHAnsi" w:eastAsiaTheme="minorEastAsia" w:hAnsiTheme="minorHAnsi" w:cstheme="minorBidi"/>
          <w:noProof/>
          <w:szCs w:val="22"/>
        </w:rPr>
      </w:pPr>
      <w:r>
        <w:rPr>
          <w:noProof/>
        </w:rPr>
        <w:t>3.4.2 日历效应检验结果</w:t>
      </w:r>
      <w:r>
        <w:rPr>
          <w:noProof/>
        </w:rPr>
        <w:tab/>
      </w:r>
      <w:r>
        <w:rPr>
          <w:noProof/>
        </w:rPr>
        <w:fldChar w:fldCharType="begin"/>
      </w:r>
      <w:r>
        <w:rPr>
          <w:noProof/>
        </w:rPr>
        <w:instrText xml:space="preserve"> PAGEREF _Toc4249712 \h </w:instrText>
      </w:r>
      <w:r>
        <w:rPr>
          <w:noProof/>
        </w:rPr>
      </w:r>
      <w:r>
        <w:rPr>
          <w:noProof/>
        </w:rPr>
        <w:fldChar w:fldCharType="separate"/>
      </w:r>
      <w:r w:rsidR="00A93C0D">
        <w:rPr>
          <w:noProof/>
        </w:rPr>
        <w:t>15</w:t>
      </w:r>
      <w:r>
        <w:rPr>
          <w:noProof/>
        </w:rPr>
        <w:fldChar w:fldCharType="end"/>
      </w:r>
    </w:p>
    <w:p w14:paraId="170EC468" w14:textId="251E1259" w:rsidR="00A9007F" w:rsidRDefault="00A9007F">
      <w:pPr>
        <w:pStyle w:val="TOC1"/>
        <w:tabs>
          <w:tab w:val="right" w:leader="dot" w:pos="8296"/>
        </w:tabs>
        <w:rPr>
          <w:rFonts w:asciiTheme="minorHAnsi" w:eastAsiaTheme="minorEastAsia" w:hAnsiTheme="minorHAnsi" w:cstheme="minorBidi"/>
          <w:noProof/>
          <w:szCs w:val="22"/>
        </w:rPr>
      </w:pPr>
      <w:r>
        <w:rPr>
          <w:noProof/>
        </w:rPr>
        <w:t>第四章 中国股市日历效应影响因素实证分析</w:t>
      </w:r>
      <w:r>
        <w:rPr>
          <w:noProof/>
        </w:rPr>
        <w:tab/>
      </w:r>
      <w:r>
        <w:rPr>
          <w:noProof/>
        </w:rPr>
        <w:fldChar w:fldCharType="begin"/>
      </w:r>
      <w:r>
        <w:rPr>
          <w:noProof/>
        </w:rPr>
        <w:instrText xml:space="preserve"> PAGEREF _Toc4249713 \h </w:instrText>
      </w:r>
      <w:r>
        <w:rPr>
          <w:noProof/>
        </w:rPr>
      </w:r>
      <w:r>
        <w:rPr>
          <w:noProof/>
        </w:rPr>
        <w:fldChar w:fldCharType="separate"/>
      </w:r>
      <w:r w:rsidR="00A93C0D">
        <w:rPr>
          <w:noProof/>
        </w:rPr>
        <w:t>16</w:t>
      </w:r>
      <w:r>
        <w:rPr>
          <w:noProof/>
        </w:rPr>
        <w:fldChar w:fldCharType="end"/>
      </w:r>
    </w:p>
    <w:p w14:paraId="2C919157" w14:textId="1BBCC5BF" w:rsidR="00A9007F" w:rsidRDefault="00A9007F">
      <w:pPr>
        <w:pStyle w:val="TOC2"/>
        <w:tabs>
          <w:tab w:val="right" w:leader="dot" w:pos="8296"/>
        </w:tabs>
        <w:rPr>
          <w:rFonts w:asciiTheme="minorHAnsi" w:eastAsiaTheme="minorEastAsia" w:hAnsiTheme="minorHAnsi" w:cstheme="minorBidi"/>
          <w:noProof/>
          <w:szCs w:val="22"/>
        </w:rPr>
      </w:pPr>
      <w:r>
        <w:rPr>
          <w:noProof/>
        </w:rPr>
        <w:t>4.1 日历效应影响因素检验方法</w:t>
      </w:r>
      <w:r>
        <w:rPr>
          <w:noProof/>
        </w:rPr>
        <w:tab/>
      </w:r>
      <w:r>
        <w:rPr>
          <w:noProof/>
        </w:rPr>
        <w:fldChar w:fldCharType="begin"/>
      </w:r>
      <w:r>
        <w:rPr>
          <w:noProof/>
        </w:rPr>
        <w:instrText xml:space="preserve"> PAGEREF _Toc4249714 \h </w:instrText>
      </w:r>
      <w:r>
        <w:rPr>
          <w:noProof/>
        </w:rPr>
      </w:r>
      <w:r>
        <w:rPr>
          <w:noProof/>
        </w:rPr>
        <w:fldChar w:fldCharType="separate"/>
      </w:r>
      <w:r w:rsidR="00A93C0D">
        <w:rPr>
          <w:noProof/>
        </w:rPr>
        <w:t>16</w:t>
      </w:r>
      <w:r>
        <w:rPr>
          <w:noProof/>
        </w:rPr>
        <w:fldChar w:fldCharType="end"/>
      </w:r>
    </w:p>
    <w:p w14:paraId="67817BFD" w14:textId="3D20CEA5" w:rsidR="00A9007F" w:rsidRDefault="00A9007F">
      <w:pPr>
        <w:pStyle w:val="TOC3"/>
        <w:tabs>
          <w:tab w:val="right" w:leader="dot" w:pos="8296"/>
        </w:tabs>
        <w:rPr>
          <w:rFonts w:asciiTheme="minorHAnsi" w:eastAsiaTheme="minorEastAsia" w:hAnsiTheme="minorHAnsi" w:cstheme="minorBidi"/>
          <w:noProof/>
          <w:szCs w:val="22"/>
        </w:rPr>
      </w:pPr>
      <w:r>
        <w:rPr>
          <w:noProof/>
        </w:rPr>
        <w:t>4.1.1 检验方法概述</w:t>
      </w:r>
      <w:r>
        <w:rPr>
          <w:noProof/>
        </w:rPr>
        <w:tab/>
      </w:r>
      <w:r>
        <w:rPr>
          <w:noProof/>
        </w:rPr>
        <w:fldChar w:fldCharType="begin"/>
      </w:r>
      <w:r>
        <w:rPr>
          <w:noProof/>
        </w:rPr>
        <w:instrText xml:space="preserve"> PAGEREF _Toc4249715 \h </w:instrText>
      </w:r>
      <w:r>
        <w:rPr>
          <w:noProof/>
        </w:rPr>
      </w:r>
      <w:r>
        <w:rPr>
          <w:noProof/>
        </w:rPr>
        <w:fldChar w:fldCharType="separate"/>
      </w:r>
      <w:r w:rsidR="00A93C0D">
        <w:rPr>
          <w:noProof/>
        </w:rPr>
        <w:t>16</w:t>
      </w:r>
      <w:r>
        <w:rPr>
          <w:noProof/>
        </w:rPr>
        <w:fldChar w:fldCharType="end"/>
      </w:r>
    </w:p>
    <w:p w14:paraId="6D7E7A64" w14:textId="734A3D09" w:rsidR="00A9007F" w:rsidRDefault="00A9007F">
      <w:pPr>
        <w:pStyle w:val="TOC3"/>
        <w:tabs>
          <w:tab w:val="right" w:leader="dot" w:pos="8296"/>
        </w:tabs>
        <w:rPr>
          <w:rFonts w:asciiTheme="minorHAnsi" w:eastAsiaTheme="minorEastAsia" w:hAnsiTheme="minorHAnsi" w:cstheme="minorBidi"/>
          <w:noProof/>
          <w:szCs w:val="22"/>
        </w:rPr>
      </w:pPr>
      <w:r>
        <w:rPr>
          <w:noProof/>
        </w:rPr>
        <w:t>4.1.2 检验模型设定与解释</w:t>
      </w:r>
      <w:r>
        <w:rPr>
          <w:noProof/>
        </w:rPr>
        <w:tab/>
      </w:r>
      <w:r>
        <w:rPr>
          <w:noProof/>
        </w:rPr>
        <w:fldChar w:fldCharType="begin"/>
      </w:r>
      <w:r>
        <w:rPr>
          <w:noProof/>
        </w:rPr>
        <w:instrText xml:space="preserve"> PAGEREF _Toc4249716 \h </w:instrText>
      </w:r>
      <w:r>
        <w:rPr>
          <w:noProof/>
        </w:rPr>
      </w:r>
      <w:r>
        <w:rPr>
          <w:noProof/>
        </w:rPr>
        <w:fldChar w:fldCharType="separate"/>
      </w:r>
      <w:r w:rsidR="00A93C0D">
        <w:rPr>
          <w:noProof/>
        </w:rPr>
        <w:t>16</w:t>
      </w:r>
      <w:r>
        <w:rPr>
          <w:noProof/>
        </w:rPr>
        <w:fldChar w:fldCharType="end"/>
      </w:r>
    </w:p>
    <w:p w14:paraId="282A343B" w14:textId="64465716" w:rsidR="00A9007F" w:rsidRDefault="00A9007F">
      <w:pPr>
        <w:pStyle w:val="TOC3"/>
        <w:tabs>
          <w:tab w:val="right" w:leader="dot" w:pos="8296"/>
        </w:tabs>
        <w:rPr>
          <w:rFonts w:asciiTheme="minorHAnsi" w:eastAsiaTheme="minorEastAsia" w:hAnsiTheme="minorHAnsi" w:cstheme="minorBidi"/>
          <w:noProof/>
          <w:szCs w:val="22"/>
        </w:rPr>
      </w:pPr>
      <w:r>
        <w:rPr>
          <w:noProof/>
        </w:rPr>
        <w:t>4.1.3 日历效应影响因素假设</w:t>
      </w:r>
      <w:r>
        <w:rPr>
          <w:noProof/>
        </w:rPr>
        <w:tab/>
      </w:r>
      <w:r>
        <w:rPr>
          <w:noProof/>
        </w:rPr>
        <w:fldChar w:fldCharType="begin"/>
      </w:r>
      <w:r>
        <w:rPr>
          <w:noProof/>
        </w:rPr>
        <w:instrText xml:space="preserve"> PAGEREF _Toc4249717 \h </w:instrText>
      </w:r>
      <w:r>
        <w:rPr>
          <w:noProof/>
        </w:rPr>
      </w:r>
      <w:r>
        <w:rPr>
          <w:noProof/>
        </w:rPr>
        <w:fldChar w:fldCharType="separate"/>
      </w:r>
      <w:r w:rsidR="00A93C0D">
        <w:rPr>
          <w:noProof/>
        </w:rPr>
        <w:t>16</w:t>
      </w:r>
      <w:r>
        <w:rPr>
          <w:noProof/>
        </w:rPr>
        <w:fldChar w:fldCharType="end"/>
      </w:r>
    </w:p>
    <w:p w14:paraId="76229678" w14:textId="6B1F8FF8" w:rsidR="00A9007F" w:rsidRDefault="00A9007F">
      <w:pPr>
        <w:pStyle w:val="TOC2"/>
        <w:tabs>
          <w:tab w:val="right" w:leader="dot" w:pos="8296"/>
        </w:tabs>
        <w:rPr>
          <w:rFonts w:asciiTheme="minorHAnsi" w:eastAsiaTheme="minorEastAsia" w:hAnsiTheme="minorHAnsi" w:cstheme="minorBidi"/>
          <w:noProof/>
          <w:szCs w:val="22"/>
        </w:rPr>
      </w:pPr>
      <w:r>
        <w:rPr>
          <w:noProof/>
        </w:rPr>
        <w:t>4.2 日历效应影响因素变量构造</w:t>
      </w:r>
      <w:r>
        <w:rPr>
          <w:noProof/>
        </w:rPr>
        <w:tab/>
      </w:r>
      <w:r>
        <w:rPr>
          <w:noProof/>
        </w:rPr>
        <w:fldChar w:fldCharType="begin"/>
      </w:r>
      <w:r>
        <w:rPr>
          <w:noProof/>
        </w:rPr>
        <w:instrText xml:space="preserve"> PAGEREF _Toc4249718 \h </w:instrText>
      </w:r>
      <w:r>
        <w:rPr>
          <w:noProof/>
        </w:rPr>
      </w:r>
      <w:r>
        <w:rPr>
          <w:noProof/>
        </w:rPr>
        <w:fldChar w:fldCharType="separate"/>
      </w:r>
      <w:r w:rsidR="00A93C0D">
        <w:rPr>
          <w:noProof/>
        </w:rPr>
        <w:t>17</w:t>
      </w:r>
      <w:r>
        <w:rPr>
          <w:noProof/>
        </w:rPr>
        <w:fldChar w:fldCharType="end"/>
      </w:r>
    </w:p>
    <w:p w14:paraId="27F36E09" w14:textId="06A5CCD8" w:rsidR="00A9007F" w:rsidRDefault="00A9007F">
      <w:pPr>
        <w:pStyle w:val="TOC3"/>
        <w:tabs>
          <w:tab w:val="right" w:leader="dot" w:pos="8296"/>
        </w:tabs>
        <w:rPr>
          <w:rFonts w:asciiTheme="minorHAnsi" w:eastAsiaTheme="minorEastAsia" w:hAnsiTheme="minorHAnsi" w:cstheme="minorBidi"/>
          <w:noProof/>
          <w:szCs w:val="22"/>
        </w:rPr>
      </w:pPr>
      <w:r>
        <w:rPr>
          <w:noProof/>
        </w:rPr>
        <w:lastRenderedPageBreak/>
        <w:t>4.2.1 市场风险因素</w:t>
      </w:r>
      <w:r>
        <w:rPr>
          <w:noProof/>
        </w:rPr>
        <w:tab/>
      </w:r>
      <w:r>
        <w:rPr>
          <w:noProof/>
        </w:rPr>
        <w:fldChar w:fldCharType="begin"/>
      </w:r>
      <w:r>
        <w:rPr>
          <w:noProof/>
        </w:rPr>
        <w:instrText xml:space="preserve"> PAGEREF _Toc4249719 \h </w:instrText>
      </w:r>
      <w:r>
        <w:rPr>
          <w:noProof/>
        </w:rPr>
      </w:r>
      <w:r>
        <w:rPr>
          <w:noProof/>
        </w:rPr>
        <w:fldChar w:fldCharType="separate"/>
      </w:r>
      <w:r w:rsidR="00A93C0D">
        <w:rPr>
          <w:noProof/>
        </w:rPr>
        <w:t>17</w:t>
      </w:r>
      <w:r>
        <w:rPr>
          <w:noProof/>
        </w:rPr>
        <w:fldChar w:fldCharType="end"/>
      </w:r>
    </w:p>
    <w:p w14:paraId="40D10D3C" w14:textId="00078145" w:rsidR="00A9007F" w:rsidRDefault="00A9007F">
      <w:pPr>
        <w:pStyle w:val="TOC3"/>
        <w:tabs>
          <w:tab w:val="right" w:leader="dot" w:pos="8296"/>
        </w:tabs>
        <w:rPr>
          <w:rFonts w:asciiTheme="minorHAnsi" w:eastAsiaTheme="minorEastAsia" w:hAnsiTheme="minorHAnsi" w:cstheme="minorBidi"/>
          <w:noProof/>
          <w:szCs w:val="22"/>
        </w:rPr>
      </w:pPr>
      <w:r>
        <w:rPr>
          <w:noProof/>
        </w:rPr>
        <w:t>4.2.2 投资者情绪因素</w:t>
      </w:r>
      <w:r>
        <w:rPr>
          <w:noProof/>
        </w:rPr>
        <w:tab/>
      </w:r>
      <w:r>
        <w:rPr>
          <w:noProof/>
        </w:rPr>
        <w:fldChar w:fldCharType="begin"/>
      </w:r>
      <w:r>
        <w:rPr>
          <w:noProof/>
        </w:rPr>
        <w:instrText xml:space="preserve"> PAGEREF _Toc4249720 \h </w:instrText>
      </w:r>
      <w:r>
        <w:rPr>
          <w:noProof/>
        </w:rPr>
      </w:r>
      <w:r>
        <w:rPr>
          <w:noProof/>
        </w:rPr>
        <w:fldChar w:fldCharType="separate"/>
      </w:r>
      <w:r w:rsidR="00A93C0D">
        <w:rPr>
          <w:noProof/>
        </w:rPr>
        <w:t>17</w:t>
      </w:r>
      <w:r>
        <w:rPr>
          <w:noProof/>
        </w:rPr>
        <w:fldChar w:fldCharType="end"/>
      </w:r>
    </w:p>
    <w:p w14:paraId="2EF598F4" w14:textId="2CAD7637" w:rsidR="00A9007F" w:rsidRDefault="00A9007F">
      <w:pPr>
        <w:pStyle w:val="TOC3"/>
        <w:tabs>
          <w:tab w:val="right" w:leader="dot" w:pos="8296"/>
        </w:tabs>
        <w:rPr>
          <w:rFonts w:asciiTheme="minorHAnsi" w:eastAsiaTheme="minorEastAsia" w:hAnsiTheme="minorHAnsi" w:cstheme="minorBidi"/>
          <w:noProof/>
          <w:szCs w:val="22"/>
        </w:rPr>
      </w:pPr>
      <w:r>
        <w:rPr>
          <w:noProof/>
        </w:rPr>
        <w:t>4.2.3 政策因素</w:t>
      </w:r>
      <w:r>
        <w:rPr>
          <w:noProof/>
        </w:rPr>
        <w:tab/>
      </w:r>
      <w:r>
        <w:rPr>
          <w:noProof/>
        </w:rPr>
        <w:fldChar w:fldCharType="begin"/>
      </w:r>
      <w:r>
        <w:rPr>
          <w:noProof/>
        </w:rPr>
        <w:instrText xml:space="preserve"> PAGEREF _Toc4249721 \h </w:instrText>
      </w:r>
      <w:r>
        <w:rPr>
          <w:noProof/>
        </w:rPr>
      </w:r>
      <w:r>
        <w:rPr>
          <w:noProof/>
        </w:rPr>
        <w:fldChar w:fldCharType="separate"/>
      </w:r>
      <w:r w:rsidR="00A93C0D">
        <w:rPr>
          <w:noProof/>
        </w:rPr>
        <w:t>18</w:t>
      </w:r>
      <w:r>
        <w:rPr>
          <w:noProof/>
        </w:rPr>
        <w:fldChar w:fldCharType="end"/>
      </w:r>
    </w:p>
    <w:p w14:paraId="1EF9A089" w14:textId="3EE049DF" w:rsidR="00A9007F" w:rsidRDefault="00A9007F">
      <w:pPr>
        <w:pStyle w:val="TOC3"/>
        <w:tabs>
          <w:tab w:val="right" w:leader="dot" w:pos="8296"/>
        </w:tabs>
        <w:rPr>
          <w:rFonts w:asciiTheme="minorHAnsi" w:eastAsiaTheme="minorEastAsia" w:hAnsiTheme="minorHAnsi" w:cstheme="minorBidi"/>
          <w:noProof/>
          <w:szCs w:val="22"/>
        </w:rPr>
      </w:pPr>
      <w:r>
        <w:rPr>
          <w:noProof/>
        </w:rPr>
        <w:t>4.2.4 影响因素变量描述性统计</w:t>
      </w:r>
      <w:r>
        <w:rPr>
          <w:noProof/>
        </w:rPr>
        <w:tab/>
      </w:r>
      <w:r>
        <w:rPr>
          <w:noProof/>
        </w:rPr>
        <w:fldChar w:fldCharType="begin"/>
      </w:r>
      <w:r>
        <w:rPr>
          <w:noProof/>
        </w:rPr>
        <w:instrText xml:space="preserve"> PAGEREF _Toc4249722 \h </w:instrText>
      </w:r>
      <w:r>
        <w:rPr>
          <w:noProof/>
        </w:rPr>
      </w:r>
      <w:r>
        <w:rPr>
          <w:noProof/>
        </w:rPr>
        <w:fldChar w:fldCharType="separate"/>
      </w:r>
      <w:r w:rsidR="00A93C0D">
        <w:rPr>
          <w:noProof/>
        </w:rPr>
        <w:t>18</w:t>
      </w:r>
      <w:r>
        <w:rPr>
          <w:noProof/>
        </w:rPr>
        <w:fldChar w:fldCharType="end"/>
      </w:r>
    </w:p>
    <w:p w14:paraId="69905DB7" w14:textId="4221383E" w:rsidR="00A9007F" w:rsidRDefault="00A9007F">
      <w:pPr>
        <w:pStyle w:val="TOC2"/>
        <w:tabs>
          <w:tab w:val="right" w:leader="dot" w:pos="8296"/>
        </w:tabs>
        <w:rPr>
          <w:rFonts w:asciiTheme="minorHAnsi" w:eastAsiaTheme="minorEastAsia" w:hAnsiTheme="minorHAnsi" w:cstheme="minorBidi"/>
          <w:noProof/>
          <w:szCs w:val="22"/>
        </w:rPr>
      </w:pPr>
      <w:r>
        <w:rPr>
          <w:noProof/>
        </w:rPr>
        <w:t>4.3 日历效应影响因素实证分析</w:t>
      </w:r>
      <w:r>
        <w:rPr>
          <w:noProof/>
        </w:rPr>
        <w:tab/>
      </w:r>
      <w:r>
        <w:rPr>
          <w:noProof/>
        </w:rPr>
        <w:fldChar w:fldCharType="begin"/>
      </w:r>
      <w:r>
        <w:rPr>
          <w:noProof/>
        </w:rPr>
        <w:instrText xml:space="preserve"> PAGEREF _Toc4249723 \h </w:instrText>
      </w:r>
      <w:r>
        <w:rPr>
          <w:noProof/>
        </w:rPr>
      </w:r>
      <w:r>
        <w:rPr>
          <w:noProof/>
        </w:rPr>
        <w:fldChar w:fldCharType="separate"/>
      </w:r>
      <w:r w:rsidR="00A93C0D">
        <w:rPr>
          <w:noProof/>
        </w:rPr>
        <w:t>19</w:t>
      </w:r>
      <w:r>
        <w:rPr>
          <w:noProof/>
        </w:rPr>
        <w:fldChar w:fldCharType="end"/>
      </w:r>
    </w:p>
    <w:p w14:paraId="62682D4A" w14:textId="737549C7" w:rsidR="00A9007F" w:rsidRDefault="00A9007F">
      <w:pPr>
        <w:pStyle w:val="TOC3"/>
        <w:tabs>
          <w:tab w:val="right" w:leader="dot" w:pos="8296"/>
        </w:tabs>
        <w:rPr>
          <w:rFonts w:asciiTheme="minorHAnsi" w:eastAsiaTheme="minorEastAsia" w:hAnsiTheme="minorHAnsi" w:cstheme="minorBidi"/>
          <w:noProof/>
          <w:szCs w:val="22"/>
        </w:rPr>
      </w:pPr>
      <w:r>
        <w:rPr>
          <w:noProof/>
        </w:rPr>
        <w:t>4.3.1 实证结果</w:t>
      </w:r>
      <w:r>
        <w:rPr>
          <w:noProof/>
        </w:rPr>
        <w:tab/>
      </w:r>
      <w:r>
        <w:rPr>
          <w:noProof/>
        </w:rPr>
        <w:fldChar w:fldCharType="begin"/>
      </w:r>
      <w:r>
        <w:rPr>
          <w:noProof/>
        </w:rPr>
        <w:instrText xml:space="preserve"> PAGEREF _Toc4249724 \h </w:instrText>
      </w:r>
      <w:r>
        <w:rPr>
          <w:noProof/>
        </w:rPr>
      </w:r>
      <w:r>
        <w:rPr>
          <w:noProof/>
        </w:rPr>
        <w:fldChar w:fldCharType="separate"/>
      </w:r>
      <w:r w:rsidR="00A93C0D">
        <w:rPr>
          <w:noProof/>
        </w:rPr>
        <w:t>19</w:t>
      </w:r>
      <w:r>
        <w:rPr>
          <w:noProof/>
        </w:rPr>
        <w:fldChar w:fldCharType="end"/>
      </w:r>
    </w:p>
    <w:p w14:paraId="519E5ABB" w14:textId="0709B52A" w:rsidR="00A9007F" w:rsidRDefault="00A9007F">
      <w:pPr>
        <w:pStyle w:val="TOC3"/>
        <w:tabs>
          <w:tab w:val="right" w:leader="dot" w:pos="8296"/>
        </w:tabs>
        <w:rPr>
          <w:rFonts w:asciiTheme="minorHAnsi" w:eastAsiaTheme="minorEastAsia" w:hAnsiTheme="minorHAnsi" w:cstheme="minorBidi"/>
          <w:noProof/>
          <w:szCs w:val="22"/>
        </w:rPr>
      </w:pPr>
      <w:r>
        <w:rPr>
          <w:noProof/>
        </w:rPr>
        <w:t>4.3.2 实证分析</w:t>
      </w:r>
      <w:r>
        <w:rPr>
          <w:noProof/>
        </w:rPr>
        <w:tab/>
      </w:r>
      <w:r>
        <w:rPr>
          <w:noProof/>
        </w:rPr>
        <w:fldChar w:fldCharType="begin"/>
      </w:r>
      <w:r>
        <w:rPr>
          <w:noProof/>
        </w:rPr>
        <w:instrText xml:space="preserve"> PAGEREF _Toc4249725 \h </w:instrText>
      </w:r>
      <w:r>
        <w:rPr>
          <w:noProof/>
        </w:rPr>
      </w:r>
      <w:r>
        <w:rPr>
          <w:noProof/>
        </w:rPr>
        <w:fldChar w:fldCharType="separate"/>
      </w:r>
      <w:r w:rsidR="00A93C0D">
        <w:rPr>
          <w:noProof/>
        </w:rPr>
        <w:t>20</w:t>
      </w:r>
      <w:r>
        <w:rPr>
          <w:noProof/>
        </w:rPr>
        <w:fldChar w:fldCharType="end"/>
      </w:r>
    </w:p>
    <w:p w14:paraId="430B9286" w14:textId="7F98DA3D" w:rsidR="00A9007F" w:rsidRDefault="00A9007F">
      <w:pPr>
        <w:pStyle w:val="TOC1"/>
        <w:tabs>
          <w:tab w:val="right" w:leader="dot" w:pos="8296"/>
        </w:tabs>
        <w:rPr>
          <w:rFonts w:asciiTheme="minorHAnsi" w:eastAsiaTheme="minorEastAsia" w:hAnsiTheme="minorHAnsi" w:cstheme="minorBidi"/>
          <w:noProof/>
          <w:szCs w:val="22"/>
        </w:rPr>
      </w:pPr>
      <w:r>
        <w:rPr>
          <w:noProof/>
        </w:rPr>
        <w:t>第五章 结论与建议</w:t>
      </w:r>
      <w:r>
        <w:rPr>
          <w:noProof/>
        </w:rPr>
        <w:tab/>
      </w:r>
      <w:r>
        <w:rPr>
          <w:noProof/>
        </w:rPr>
        <w:fldChar w:fldCharType="begin"/>
      </w:r>
      <w:r>
        <w:rPr>
          <w:noProof/>
        </w:rPr>
        <w:instrText xml:space="preserve"> PAGEREF _Toc4249726 \h </w:instrText>
      </w:r>
      <w:r>
        <w:rPr>
          <w:noProof/>
        </w:rPr>
      </w:r>
      <w:r>
        <w:rPr>
          <w:noProof/>
        </w:rPr>
        <w:fldChar w:fldCharType="separate"/>
      </w:r>
      <w:r w:rsidR="00A93C0D">
        <w:rPr>
          <w:noProof/>
        </w:rPr>
        <w:t>22</w:t>
      </w:r>
      <w:r>
        <w:rPr>
          <w:noProof/>
        </w:rPr>
        <w:fldChar w:fldCharType="end"/>
      </w:r>
    </w:p>
    <w:p w14:paraId="2E00E94F" w14:textId="6BC324E3" w:rsidR="00A9007F" w:rsidRDefault="00A9007F">
      <w:pPr>
        <w:pStyle w:val="TOC2"/>
        <w:tabs>
          <w:tab w:val="right" w:leader="dot" w:pos="8296"/>
        </w:tabs>
        <w:rPr>
          <w:rFonts w:asciiTheme="minorHAnsi" w:eastAsiaTheme="minorEastAsia" w:hAnsiTheme="minorHAnsi" w:cstheme="minorBidi"/>
          <w:noProof/>
          <w:szCs w:val="22"/>
        </w:rPr>
      </w:pPr>
      <w:r>
        <w:rPr>
          <w:noProof/>
        </w:rPr>
        <w:t>5.1 日历效应检验的结论</w:t>
      </w:r>
      <w:r>
        <w:rPr>
          <w:noProof/>
        </w:rPr>
        <w:tab/>
      </w:r>
      <w:r>
        <w:rPr>
          <w:noProof/>
        </w:rPr>
        <w:fldChar w:fldCharType="begin"/>
      </w:r>
      <w:r>
        <w:rPr>
          <w:noProof/>
        </w:rPr>
        <w:instrText xml:space="preserve"> PAGEREF _Toc4249727 \h </w:instrText>
      </w:r>
      <w:r>
        <w:rPr>
          <w:noProof/>
        </w:rPr>
      </w:r>
      <w:r>
        <w:rPr>
          <w:noProof/>
        </w:rPr>
        <w:fldChar w:fldCharType="separate"/>
      </w:r>
      <w:r w:rsidR="00A93C0D">
        <w:rPr>
          <w:noProof/>
        </w:rPr>
        <w:t>22</w:t>
      </w:r>
      <w:r>
        <w:rPr>
          <w:noProof/>
        </w:rPr>
        <w:fldChar w:fldCharType="end"/>
      </w:r>
    </w:p>
    <w:p w14:paraId="7403523D" w14:textId="7FDA8713" w:rsidR="00A9007F" w:rsidRDefault="00A9007F">
      <w:pPr>
        <w:pStyle w:val="TOC2"/>
        <w:tabs>
          <w:tab w:val="right" w:leader="dot" w:pos="8296"/>
        </w:tabs>
        <w:rPr>
          <w:rFonts w:asciiTheme="minorHAnsi" w:eastAsiaTheme="minorEastAsia" w:hAnsiTheme="minorHAnsi" w:cstheme="minorBidi"/>
          <w:noProof/>
          <w:szCs w:val="22"/>
        </w:rPr>
      </w:pPr>
      <w:r>
        <w:rPr>
          <w:noProof/>
        </w:rPr>
        <w:t>5.2 日历效应影响因素的结论</w:t>
      </w:r>
      <w:r>
        <w:rPr>
          <w:noProof/>
        </w:rPr>
        <w:tab/>
      </w:r>
      <w:r>
        <w:rPr>
          <w:noProof/>
        </w:rPr>
        <w:fldChar w:fldCharType="begin"/>
      </w:r>
      <w:r>
        <w:rPr>
          <w:noProof/>
        </w:rPr>
        <w:instrText xml:space="preserve"> PAGEREF _Toc4249728 \h </w:instrText>
      </w:r>
      <w:r>
        <w:rPr>
          <w:noProof/>
        </w:rPr>
      </w:r>
      <w:r>
        <w:rPr>
          <w:noProof/>
        </w:rPr>
        <w:fldChar w:fldCharType="separate"/>
      </w:r>
      <w:r w:rsidR="00A93C0D">
        <w:rPr>
          <w:noProof/>
        </w:rPr>
        <w:t>22</w:t>
      </w:r>
      <w:r>
        <w:rPr>
          <w:noProof/>
        </w:rPr>
        <w:fldChar w:fldCharType="end"/>
      </w:r>
    </w:p>
    <w:p w14:paraId="3E76E67F" w14:textId="39BDE359" w:rsidR="00A9007F" w:rsidRDefault="00A9007F">
      <w:pPr>
        <w:pStyle w:val="TOC2"/>
        <w:tabs>
          <w:tab w:val="right" w:leader="dot" w:pos="8296"/>
        </w:tabs>
        <w:rPr>
          <w:rFonts w:asciiTheme="minorHAnsi" w:eastAsiaTheme="minorEastAsia" w:hAnsiTheme="minorHAnsi" w:cstheme="minorBidi"/>
          <w:noProof/>
          <w:szCs w:val="22"/>
        </w:rPr>
      </w:pPr>
      <w:r>
        <w:rPr>
          <w:noProof/>
        </w:rPr>
        <w:t>5.3 相关建议</w:t>
      </w:r>
      <w:r>
        <w:rPr>
          <w:noProof/>
        </w:rPr>
        <w:tab/>
      </w:r>
      <w:r>
        <w:rPr>
          <w:noProof/>
        </w:rPr>
        <w:fldChar w:fldCharType="begin"/>
      </w:r>
      <w:r>
        <w:rPr>
          <w:noProof/>
        </w:rPr>
        <w:instrText xml:space="preserve"> PAGEREF _Toc4249729 \h </w:instrText>
      </w:r>
      <w:r>
        <w:rPr>
          <w:noProof/>
        </w:rPr>
      </w:r>
      <w:r>
        <w:rPr>
          <w:noProof/>
        </w:rPr>
        <w:fldChar w:fldCharType="separate"/>
      </w:r>
      <w:r w:rsidR="00A93C0D">
        <w:rPr>
          <w:noProof/>
        </w:rPr>
        <w:t>23</w:t>
      </w:r>
      <w:r>
        <w:rPr>
          <w:noProof/>
        </w:rPr>
        <w:fldChar w:fldCharType="end"/>
      </w:r>
    </w:p>
    <w:p w14:paraId="7275652F" w14:textId="3ACC9000" w:rsidR="00A9007F" w:rsidRDefault="00A9007F">
      <w:pPr>
        <w:pStyle w:val="TOC3"/>
        <w:tabs>
          <w:tab w:val="right" w:leader="dot" w:pos="8296"/>
        </w:tabs>
        <w:rPr>
          <w:rFonts w:asciiTheme="minorHAnsi" w:eastAsiaTheme="minorEastAsia" w:hAnsiTheme="minorHAnsi" w:cstheme="minorBidi"/>
          <w:noProof/>
          <w:szCs w:val="22"/>
        </w:rPr>
      </w:pPr>
      <w:r>
        <w:rPr>
          <w:noProof/>
        </w:rPr>
        <w:t>5.3.1 理论研究建议</w:t>
      </w:r>
      <w:r>
        <w:rPr>
          <w:noProof/>
        </w:rPr>
        <w:tab/>
      </w:r>
      <w:r>
        <w:rPr>
          <w:noProof/>
        </w:rPr>
        <w:fldChar w:fldCharType="begin"/>
      </w:r>
      <w:r>
        <w:rPr>
          <w:noProof/>
        </w:rPr>
        <w:instrText xml:space="preserve"> PAGEREF _Toc4249730 \h </w:instrText>
      </w:r>
      <w:r>
        <w:rPr>
          <w:noProof/>
        </w:rPr>
      </w:r>
      <w:r>
        <w:rPr>
          <w:noProof/>
        </w:rPr>
        <w:fldChar w:fldCharType="separate"/>
      </w:r>
      <w:r w:rsidR="00A93C0D">
        <w:rPr>
          <w:noProof/>
        </w:rPr>
        <w:t>23</w:t>
      </w:r>
      <w:r>
        <w:rPr>
          <w:noProof/>
        </w:rPr>
        <w:fldChar w:fldCharType="end"/>
      </w:r>
    </w:p>
    <w:p w14:paraId="1CB7AE1E" w14:textId="78AD26C2" w:rsidR="00A9007F" w:rsidRDefault="00A9007F">
      <w:pPr>
        <w:pStyle w:val="TOC3"/>
        <w:tabs>
          <w:tab w:val="right" w:leader="dot" w:pos="8296"/>
        </w:tabs>
        <w:rPr>
          <w:rFonts w:asciiTheme="minorHAnsi" w:eastAsiaTheme="minorEastAsia" w:hAnsiTheme="minorHAnsi" w:cstheme="minorBidi"/>
          <w:noProof/>
          <w:szCs w:val="22"/>
        </w:rPr>
      </w:pPr>
      <w:r>
        <w:rPr>
          <w:noProof/>
        </w:rPr>
        <w:t>5.3.2 投资建议</w:t>
      </w:r>
      <w:r>
        <w:rPr>
          <w:noProof/>
        </w:rPr>
        <w:tab/>
      </w:r>
      <w:r>
        <w:rPr>
          <w:noProof/>
        </w:rPr>
        <w:fldChar w:fldCharType="begin"/>
      </w:r>
      <w:r>
        <w:rPr>
          <w:noProof/>
        </w:rPr>
        <w:instrText xml:space="preserve"> PAGEREF _Toc4249731 \h </w:instrText>
      </w:r>
      <w:r>
        <w:rPr>
          <w:noProof/>
        </w:rPr>
      </w:r>
      <w:r>
        <w:rPr>
          <w:noProof/>
        </w:rPr>
        <w:fldChar w:fldCharType="separate"/>
      </w:r>
      <w:r w:rsidR="00A93C0D">
        <w:rPr>
          <w:noProof/>
        </w:rPr>
        <w:t>23</w:t>
      </w:r>
      <w:r>
        <w:rPr>
          <w:noProof/>
        </w:rPr>
        <w:fldChar w:fldCharType="end"/>
      </w:r>
    </w:p>
    <w:p w14:paraId="4D9F7A0F" w14:textId="233F7173" w:rsidR="00A9007F" w:rsidRDefault="00A9007F">
      <w:pPr>
        <w:pStyle w:val="TOC2"/>
        <w:tabs>
          <w:tab w:val="right" w:leader="dot" w:pos="8296"/>
        </w:tabs>
        <w:rPr>
          <w:rFonts w:asciiTheme="minorHAnsi" w:eastAsiaTheme="minorEastAsia" w:hAnsiTheme="minorHAnsi" w:cstheme="minorBidi"/>
          <w:noProof/>
          <w:szCs w:val="22"/>
        </w:rPr>
      </w:pPr>
      <w:r>
        <w:rPr>
          <w:noProof/>
        </w:rPr>
        <w:t>5.4 本研究的不足之处与改进方法</w:t>
      </w:r>
      <w:r>
        <w:rPr>
          <w:noProof/>
        </w:rPr>
        <w:tab/>
      </w:r>
      <w:r>
        <w:rPr>
          <w:noProof/>
        </w:rPr>
        <w:fldChar w:fldCharType="begin"/>
      </w:r>
      <w:r>
        <w:rPr>
          <w:noProof/>
        </w:rPr>
        <w:instrText xml:space="preserve"> PAGEREF _Toc4249732 \h </w:instrText>
      </w:r>
      <w:r>
        <w:rPr>
          <w:noProof/>
        </w:rPr>
      </w:r>
      <w:r>
        <w:rPr>
          <w:noProof/>
        </w:rPr>
        <w:fldChar w:fldCharType="separate"/>
      </w:r>
      <w:r w:rsidR="00A93C0D">
        <w:rPr>
          <w:noProof/>
        </w:rPr>
        <w:t>24</w:t>
      </w:r>
      <w:r>
        <w:rPr>
          <w:noProof/>
        </w:rPr>
        <w:fldChar w:fldCharType="end"/>
      </w:r>
    </w:p>
    <w:p w14:paraId="7A1A5E06" w14:textId="39623323" w:rsidR="00A9007F" w:rsidRDefault="00A9007F">
      <w:pPr>
        <w:pStyle w:val="TOC2"/>
        <w:tabs>
          <w:tab w:val="right" w:leader="dot" w:pos="8296"/>
        </w:tabs>
        <w:rPr>
          <w:rFonts w:asciiTheme="minorHAnsi" w:eastAsiaTheme="minorEastAsia" w:hAnsiTheme="minorHAnsi" w:cstheme="minorBidi"/>
          <w:noProof/>
          <w:szCs w:val="22"/>
        </w:rPr>
      </w:pPr>
      <w:r>
        <w:rPr>
          <w:noProof/>
        </w:rPr>
        <w:t>5.5 初稿待补充内容（后续删除）</w:t>
      </w:r>
      <w:r>
        <w:rPr>
          <w:noProof/>
        </w:rPr>
        <w:tab/>
      </w:r>
      <w:r>
        <w:rPr>
          <w:noProof/>
        </w:rPr>
        <w:fldChar w:fldCharType="begin"/>
      </w:r>
      <w:r>
        <w:rPr>
          <w:noProof/>
        </w:rPr>
        <w:instrText xml:space="preserve"> PAGEREF _Toc4249733 \h </w:instrText>
      </w:r>
      <w:r>
        <w:rPr>
          <w:noProof/>
        </w:rPr>
      </w:r>
      <w:r>
        <w:rPr>
          <w:noProof/>
        </w:rPr>
        <w:fldChar w:fldCharType="separate"/>
      </w:r>
      <w:r w:rsidR="00A93C0D">
        <w:rPr>
          <w:noProof/>
        </w:rPr>
        <w:t>24</w:t>
      </w:r>
      <w:r>
        <w:rPr>
          <w:noProof/>
        </w:rPr>
        <w:fldChar w:fldCharType="end"/>
      </w:r>
    </w:p>
    <w:p w14:paraId="6095FE72" w14:textId="3C4AADA5" w:rsidR="00A9007F" w:rsidRDefault="00A9007F">
      <w:pPr>
        <w:pStyle w:val="TOC1"/>
        <w:tabs>
          <w:tab w:val="right" w:leader="dot" w:pos="8296"/>
        </w:tabs>
        <w:rPr>
          <w:rFonts w:asciiTheme="minorHAnsi" w:eastAsiaTheme="minorEastAsia" w:hAnsiTheme="minorHAnsi" w:cstheme="minorBidi"/>
          <w:noProof/>
          <w:szCs w:val="22"/>
        </w:rPr>
      </w:pPr>
      <w:r>
        <w:rPr>
          <w:noProof/>
        </w:rPr>
        <w:t>参考文献</w:t>
      </w:r>
      <w:r>
        <w:rPr>
          <w:noProof/>
        </w:rPr>
        <w:tab/>
      </w:r>
      <w:r>
        <w:rPr>
          <w:noProof/>
        </w:rPr>
        <w:fldChar w:fldCharType="begin"/>
      </w:r>
      <w:r>
        <w:rPr>
          <w:noProof/>
        </w:rPr>
        <w:instrText xml:space="preserve"> PAGEREF _Toc4249734 \h </w:instrText>
      </w:r>
      <w:r>
        <w:rPr>
          <w:noProof/>
        </w:rPr>
      </w:r>
      <w:r>
        <w:rPr>
          <w:noProof/>
        </w:rPr>
        <w:fldChar w:fldCharType="separate"/>
      </w:r>
      <w:r w:rsidR="00A93C0D">
        <w:rPr>
          <w:noProof/>
        </w:rPr>
        <w:t>25</w:t>
      </w:r>
      <w:r>
        <w:rPr>
          <w:noProof/>
        </w:rPr>
        <w:fldChar w:fldCharType="end"/>
      </w:r>
    </w:p>
    <w:p w14:paraId="754F3566" w14:textId="1620B04A" w:rsidR="00A9007F" w:rsidRDefault="00A9007F">
      <w:pPr>
        <w:pStyle w:val="TOC1"/>
        <w:tabs>
          <w:tab w:val="right" w:leader="dot" w:pos="8296"/>
        </w:tabs>
        <w:rPr>
          <w:rFonts w:asciiTheme="minorHAnsi" w:eastAsiaTheme="minorEastAsia" w:hAnsiTheme="minorHAnsi" w:cstheme="minorBidi"/>
          <w:noProof/>
          <w:szCs w:val="22"/>
        </w:rPr>
      </w:pPr>
      <w:r>
        <w:rPr>
          <w:noProof/>
        </w:rPr>
        <w:t>谢辞</w:t>
      </w:r>
      <w:r>
        <w:rPr>
          <w:noProof/>
        </w:rPr>
        <w:tab/>
      </w:r>
      <w:r>
        <w:rPr>
          <w:noProof/>
        </w:rPr>
        <w:fldChar w:fldCharType="begin"/>
      </w:r>
      <w:r>
        <w:rPr>
          <w:noProof/>
        </w:rPr>
        <w:instrText xml:space="preserve"> PAGEREF _Toc4249735 \h </w:instrText>
      </w:r>
      <w:r>
        <w:rPr>
          <w:noProof/>
        </w:rPr>
      </w:r>
      <w:r>
        <w:rPr>
          <w:noProof/>
        </w:rPr>
        <w:fldChar w:fldCharType="separate"/>
      </w:r>
      <w:r w:rsidR="00A93C0D">
        <w:rPr>
          <w:noProof/>
        </w:rPr>
        <w:t>27</w:t>
      </w:r>
      <w:r>
        <w:rPr>
          <w:noProof/>
        </w:rPr>
        <w:fldChar w:fldCharType="end"/>
      </w:r>
    </w:p>
    <w:p w14:paraId="04A0BBEE" w14:textId="5C8E74E1" w:rsidR="008F7D6E" w:rsidRDefault="0079390F" w:rsidP="008F7D6E">
      <w:pPr>
        <w:widowControl/>
        <w:jc w:val="left"/>
        <w:rPr>
          <w:rFonts w:ascii="黑体" w:eastAsia="黑体" w:hAnsi="黑体" w:cs="Times New Roman"/>
          <w:b/>
          <w:sz w:val="32"/>
          <w:szCs w:val="28"/>
        </w:rPr>
      </w:pPr>
      <w:r>
        <w:rPr>
          <w:rFonts w:ascii="宋体" w:eastAsia="宋体" w:hAnsi="宋体" w:cs="Times New Roman"/>
          <w:b/>
          <w:sz w:val="32"/>
          <w:szCs w:val="28"/>
        </w:rPr>
        <w:fldChar w:fldCharType="end"/>
      </w:r>
    </w:p>
    <w:p w14:paraId="2AE1E0ED" w14:textId="77777777" w:rsidR="008A6E31" w:rsidRDefault="008A6E31">
      <w:pPr>
        <w:widowControl/>
        <w:jc w:val="left"/>
        <w:rPr>
          <w:rFonts w:ascii="黑体" w:eastAsia="黑体" w:hAnsi="黑体" w:cs="Times New Roman"/>
          <w:b/>
          <w:sz w:val="32"/>
          <w:szCs w:val="28"/>
        </w:rPr>
      </w:pPr>
      <w:r>
        <w:rPr>
          <w:rFonts w:ascii="黑体" w:eastAsia="黑体" w:hAnsi="黑体" w:cs="Times New Roman"/>
          <w:b/>
          <w:sz w:val="32"/>
          <w:szCs w:val="28"/>
        </w:rPr>
        <w:br w:type="page"/>
      </w:r>
    </w:p>
    <w:p w14:paraId="1431B284" w14:textId="77777777" w:rsidR="00DB5B46" w:rsidRDefault="00DB5B46" w:rsidP="009F0679">
      <w:pPr>
        <w:widowControl/>
        <w:jc w:val="center"/>
        <w:rPr>
          <w:rFonts w:ascii="黑体" w:eastAsia="黑体" w:hAnsi="黑体" w:cs="Times New Roman"/>
          <w:b/>
          <w:sz w:val="32"/>
          <w:szCs w:val="28"/>
        </w:rPr>
        <w:sectPr w:rsidR="00DB5B46" w:rsidSect="001F780C">
          <w:headerReference w:type="default" r:id="rId12"/>
          <w:pgSz w:w="11906" w:h="16838"/>
          <w:pgMar w:top="1440" w:right="1800" w:bottom="1440" w:left="1800" w:header="851" w:footer="992" w:gutter="0"/>
          <w:cols w:space="425"/>
          <w:titlePg/>
          <w:docGrid w:type="lines" w:linePitch="312"/>
        </w:sectPr>
      </w:pPr>
    </w:p>
    <w:p w14:paraId="1B3FE097" w14:textId="4AFAD7B2" w:rsidR="009F0679" w:rsidRDefault="009F0679" w:rsidP="009F0679">
      <w:pPr>
        <w:widowControl/>
        <w:jc w:val="center"/>
        <w:rPr>
          <w:rFonts w:ascii="黑体" w:eastAsia="黑体" w:hAnsi="黑体" w:cs="Times New Roman"/>
          <w:b/>
          <w:sz w:val="32"/>
          <w:szCs w:val="28"/>
        </w:rPr>
      </w:pPr>
    </w:p>
    <w:p w14:paraId="7A95AFF4" w14:textId="502FA98B" w:rsidR="009F0679" w:rsidRDefault="009F0679" w:rsidP="00BF6C12">
      <w:pPr>
        <w:pStyle w:val="a"/>
      </w:pPr>
      <w:bookmarkStart w:id="1" w:name="_Toc4249680"/>
      <w:r w:rsidRPr="009F0679">
        <w:rPr>
          <w:rFonts w:hint="eastAsia"/>
        </w:rPr>
        <w:t>绪论</w:t>
      </w:r>
      <w:bookmarkEnd w:id="1"/>
    </w:p>
    <w:p w14:paraId="0C0C4E7B" w14:textId="4F2B8712" w:rsidR="009F0679" w:rsidRDefault="009F0679" w:rsidP="009F0679">
      <w:pPr>
        <w:widowControl/>
        <w:jc w:val="center"/>
        <w:rPr>
          <w:rFonts w:ascii="黑体" w:eastAsia="黑体" w:hAnsi="黑体" w:cs="Times New Roman"/>
          <w:b/>
          <w:sz w:val="32"/>
          <w:szCs w:val="28"/>
        </w:rPr>
      </w:pPr>
    </w:p>
    <w:p w14:paraId="40E22567" w14:textId="2FE9E844" w:rsidR="00962FDB" w:rsidRDefault="00BC3C61" w:rsidP="00DA654D">
      <w:pPr>
        <w:pStyle w:val="a0"/>
        <w:spacing w:before="156"/>
      </w:pPr>
      <w:bookmarkStart w:id="2" w:name="_Toc4249681"/>
      <w:r>
        <w:rPr>
          <w:rFonts w:hint="eastAsia"/>
        </w:rPr>
        <w:t>研究背景及研究意义</w:t>
      </w:r>
      <w:bookmarkEnd w:id="2"/>
    </w:p>
    <w:p w14:paraId="0E2779A4" w14:textId="651C14D9" w:rsidR="008E6C6D" w:rsidRDefault="008E6C6D" w:rsidP="000B2C91">
      <w:pPr>
        <w:pStyle w:val="a1"/>
        <w:spacing w:before="156" w:after="156"/>
        <w:ind w:left="420"/>
      </w:pPr>
      <w:bookmarkStart w:id="3" w:name="_Toc4249682"/>
      <w:r>
        <w:rPr>
          <w:rFonts w:hint="eastAsia"/>
        </w:rPr>
        <w:t>研究背景</w:t>
      </w:r>
      <w:bookmarkEnd w:id="3"/>
    </w:p>
    <w:p w14:paraId="162732DF" w14:textId="2BD05733" w:rsidR="005242E1" w:rsidRPr="00DA654D" w:rsidRDefault="00DA654D" w:rsidP="00DA654D">
      <w:pPr>
        <w:pStyle w:val="ac"/>
        <w:ind w:firstLine="420"/>
      </w:pPr>
      <w:r>
        <w:rPr>
          <w:rFonts w:hint="eastAsia"/>
        </w:rPr>
        <w:t>自</w:t>
      </w:r>
      <w:r>
        <w:t>1980年以来，伴随着改革开放和社会主义市场经济发展，中国证券市场</w:t>
      </w:r>
      <w:r>
        <w:rPr>
          <w:rFonts w:hint="eastAsia"/>
        </w:rPr>
        <w:t>逐步成长。</w:t>
      </w:r>
      <w:r>
        <w:t>1990年11月26日上海证券交易所成立，同年</w:t>
      </w:r>
      <w:r>
        <w:rPr>
          <w:rFonts w:hint="eastAsia"/>
        </w:rPr>
        <w:t>1</w:t>
      </w:r>
      <w:r>
        <w:t>2月</w:t>
      </w:r>
      <w:r>
        <w:rPr>
          <w:rFonts w:hint="eastAsia"/>
        </w:rPr>
        <w:t>1日深圳证券交易所成立，经过近3</w:t>
      </w:r>
      <w:r>
        <w:t>0年的快速成长，上交所</w:t>
      </w:r>
      <w:r>
        <w:rPr>
          <w:rFonts w:hint="eastAsia"/>
        </w:rPr>
        <w:t>与深交所均</w:t>
      </w:r>
      <w:r>
        <w:t>已发展成为</w:t>
      </w:r>
      <w:r>
        <w:rPr>
          <w:rFonts w:hint="eastAsia"/>
        </w:rPr>
        <w:t>市场结构完整、规范有序运作、高效稳健运行的证券交易所。在2</w:t>
      </w:r>
      <w:r>
        <w:t>009</w:t>
      </w:r>
      <w:r>
        <w:rPr>
          <w:rFonts w:hint="eastAsia"/>
        </w:rPr>
        <w:t>年1</w:t>
      </w:r>
      <w:r>
        <w:t>0</w:t>
      </w:r>
      <w:r>
        <w:rPr>
          <w:rFonts w:hint="eastAsia"/>
        </w:rPr>
        <w:t>月，深交所设立创业板，专门为自主创新及其他成长</w:t>
      </w:r>
      <w:proofErr w:type="gramStart"/>
      <w:r>
        <w:rPr>
          <w:rFonts w:hint="eastAsia"/>
        </w:rPr>
        <w:t>型创业</w:t>
      </w:r>
      <w:proofErr w:type="gramEnd"/>
      <w:r>
        <w:rPr>
          <w:rFonts w:hint="eastAsia"/>
        </w:rPr>
        <w:t>企业发展提供融资服务。截至2</w:t>
      </w:r>
      <w:r>
        <w:t>019</w:t>
      </w:r>
      <w:r>
        <w:rPr>
          <w:rFonts w:hint="eastAsia"/>
        </w:rPr>
        <w:t>年2月，在上交所共有1</w:t>
      </w:r>
      <w:r>
        <w:t>400</w:t>
      </w:r>
      <w:r>
        <w:rPr>
          <w:rFonts w:hint="eastAsia"/>
        </w:rPr>
        <w:t>余家上市公司，总市值超过3</w:t>
      </w:r>
      <w:r>
        <w:t>2</w:t>
      </w:r>
      <w:proofErr w:type="gramStart"/>
      <w:r>
        <w:rPr>
          <w:rFonts w:hint="eastAsia"/>
        </w:rPr>
        <w:t>万亿</w:t>
      </w:r>
      <w:proofErr w:type="gramEnd"/>
      <w:r>
        <w:rPr>
          <w:rFonts w:hint="eastAsia"/>
        </w:rPr>
        <w:t>人民币；在深交所主板共有</w:t>
      </w:r>
      <w:r>
        <w:t>470</w:t>
      </w:r>
      <w:r>
        <w:rPr>
          <w:rFonts w:hint="eastAsia"/>
        </w:rPr>
        <w:t>余家上市公司，总市值超过</w:t>
      </w:r>
      <w:r>
        <w:t>7</w:t>
      </w:r>
      <w:proofErr w:type="gramStart"/>
      <w:r>
        <w:rPr>
          <w:rFonts w:hint="eastAsia"/>
        </w:rPr>
        <w:t>万亿</w:t>
      </w:r>
      <w:proofErr w:type="gramEnd"/>
      <w:r>
        <w:rPr>
          <w:rFonts w:hint="eastAsia"/>
        </w:rPr>
        <w:t>人民币；在深交</w:t>
      </w:r>
      <w:proofErr w:type="gramStart"/>
      <w:r>
        <w:rPr>
          <w:rFonts w:hint="eastAsia"/>
        </w:rPr>
        <w:t>所创业</w:t>
      </w:r>
      <w:proofErr w:type="gramEnd"/>
      <w:r>
        <w:rPr>
          <w:rFonts w:hint="eastAsia"/>
        </w:rPr>
        <w:t>板共有7</w:t>
      </w:r>
      <w:r>
        <w:t>40</w:t>
      </w:r>
      <w:r>
        <w:rPr>
          <w:rFonts w:hint="eastAsia"/>
        </w:rPr>
        <w:t>余家上市公司，总市值超过5</w:t>
      </w:r>
      <w:proofErr w:type="gramStart"/>
      <w:r>
        <w:rPr>
          <w:rFonts w:hint="eastAsia"/>
        </w:rPr>
        <w:t>万亿</w:t>
      </w:r>
      <w:proofErr w:type="gramEnd"/>
      <w:r>
        <w:rPr>
          <w:rFonts w:hint="eastAsia"/>
        </w:rPr>
        <w:t>人民币。</w:t>
      </w:r>
      <w:r w:rsidR="00740FBC">
        <w:rPr>
          <w:rFonts w:hint="eastAsia"/>
        </w:rPr>
        <w:t>因此，</w:t>
      </w:r>
      <w:r>
        <w:rPr>
          <w:rFonts w:hint="eastAsia"/>
        </w:rPr>
        <w:t>对代表中国股市整体情况的上证综指、深证成指、创业板指中的股市异象进行研究有重要的实际意义，叠加国内对三种指数综合</w:t>
      </w:r>
      <w:r w:rsidR="00FA667C">
        <w:rPr>
          <w:rFonts w:hint="eastAsia"/>
        </w:rPr>
        <w:t>检验</w:t>
      </w:r>
      <w:r>
        <w:rPr>
          <w:rFonts w:hint="eastAsia"/>
        </w:rPr>
        <w:t>日历效应及实证影响因素的研究很少，</w:t>
      </w:r>
      <w:r w:rsidR="000464FD">
        <w:rPr>
          <w:rFonts w:hint="eastAsia"/>
        </w:rPr>
        <w:t>对沪深两市个股综合测试日历效应结果显著性与稳定性的研究更少，</w:t>
      </w:r>
      <w:r>
        <w:rPr>
          <w:rFonts w:hint="eastAsia"/>
        </w:rPr>
        <w:t>本文选择这三种股指</w:t>
      </w:r>
      <w:r w:rsidR="000464FD">
        <w:rPr>
          <w:rFonts w:hint="eastAsia"/>
        </w:rPr>
        <w:t>以及沪深两市个股</w:t>
      </w:r>
      <w:r>
        <w:rPr>
          <w:rFonts w:hint="eastAsia"/>
        </w:rPr>
        <w:t>作为中国股市日历效应的研究对象以期在揭示</w:t>
      </w:r>
      <w:r w:rsidR="00267B53">
        <w:rPr>
          <w:rFonts w:hint="eastAsia"/>
        </w:rPr>
        <w:t>更完整的</w:t>
      </w:r>
      <w:r>
        <w:rPr>
          <w:rFonts w:hint="eastAsia"/>
        </w:rPr>
        <w:t>日历效应</w:t>
      </w:r>
      <w:r w:rsidR="008E37A2">
        <w:rPr>
          <w:rFonts w:hint="eastAsia"/>
        </w:rPr>
        <w:t>及其影响因素</w:t>
      </w:r>
      <w:r w:rsidR="000464FD">
        <w:rPr>
          <w:rFonts w:hint="eastAsia"/>
        </w:rPr>
        <w:t>，</w:t>
      </w:r>
      <w:r w:rsidR="00812609">
        <w:rPr>
          <w:rFonts w:hint="eastAsia"/>
        </w:rPr>
        <w:t>并从多个角度分析产生日历效应这一市场异象的原因</w:t>
      </w:r>
      <w:r>
        <w:rPr>
          <w:rFonts w:hint="eastAsia"/>
        </w:rPr>
        <w:t>。</w:t>
      </w:r>
    </w:p>
    <w:p w14:paraId="096B0BC5" w14:textId="4A1CC447" w:rsidR="008E6C6D" w:rsidRDefault="008E6C6D" w:rsidP="005242E1">
      <w:pPr>
        <w:pStyle w:val="a1"/>
        <w:spacing w:before="156" w:after="156"/>
        <w:ind w:left="420"/>
      </w:pPr>
      <w:bookmarkStart w:id="4" w:name="_Toc4249683"/>
      <w:r>
        <w:rPr>
          <w:rFonts w:hint="eastAsia"/>
        </w:rPr>
        <w:t>研究意义</w:t>
      </w:r>
      <w:bookmarkEnd w:id="4"/>
    </w:p>
    <w:p w14:paraId="303B481C" w14:textId="7DCF4B70" w:rsidR="002F46AB" w:rsidRPr="00BC1999" w:rsidRDefault="002F46AB" w:rsidP="002F46AB">
      <w:pPr>
        <w:pStyle w:val="ac"/>
        <w:ind w:firstLine="420"/>
      </w:pPr>
      <w:r w:rsidRPr="00BC1999">
        <w:rPr>
          <w:rFonts w:hint="eastAsia"/>
        </w:rPr>
        <w:t>本文共有两个主要目的，首先是检验中国股市的日历效应，其次是</w:t>
      </w:r>
      <w:r w:rsidR="0092675D">
        <w:rPr>
          <w:rFonts w:hint="eastAsia"/>
        </w:rPr>
        <w:t>实证</w:t>
      </w:r>
      <w:r w:rsidRPr="00BC1999">
        <w:rPr>
          <w:rFonts w:hint="eastAsia"/>
        </w:rPr>
        <w:t>分析这类日历效应的影响因素。日历效应，指资产收益率在某些特</w:t>
      </w:r>
      <w:r w:rsidR="00A31B73">
        <w:rPr>
          <w:rFonts w:hint="eastAsia"/>
        </w:rPr>
        <w:t>定</w:t>
      </w:r>
      <w:r w:rsidRPr="00BC1999">
        <w:rPr>
          <w:rFonts w:hint="eastAsia"/>
        </w:rPr>
        <w:t>的时间段内出现异常</w:t>
      </w:r>
      <w:r w:rsidR="00A31B73">
        <w:rPr>
          <w:rFonts w:hint="eastAsia"/>
        </w:rPr>
        <w:t>，</w:t>
      </w:r>
      <w:proofErr w:type="gramStart"/>
      <w:r w:rsidR="00A31B73">
        <w:rPr>
          <w:rFonts w:hint="eastAsia"/>
        </w:rPr>
        <w:t>如显著为正或者</w:t>
      </w:r>
      <w:proofErr w:type="gramEnd"/>
      <w:r w:rsidR="00A31B73">
        <w:rPr>
          <w:rFonts w:hint="eastAsia"/>
        </w:rPr>
        <w:t>显著为负</w:t>
      </w:r>
      <w:r w:rsidRPr="00BC1999">
        <w:rPr>
          <w:rFonts w:hint="eastAsia"/>
        </w:rPr>
        <w:t>，且这种异常波动能</w:t>
      </w:r>
      <w:r w:rsidR="007A54DE">
        <w:rPr>
          <w:rFonts w:hint="eastAsia"/>
        </w:rPr>
        <w:t>在长时间范围内</w:t>
      </w:r>
      <w:r w:rsidRPr="00BC1999">
        <w:rPr>
          <w:rFonts w:hint="eastAsia"/>
        </w:rPr>
        <w:t>持续存在。</w:t>
      </w:r>
    </w:p>
    <w:p w14:paraId="51F3D1AF" w14:textId="54E709FA" w:rsidR="002F46AB" w:rsidRPr="00BC1999" w:rsidRDefault="002F46AB" w:rsidP="009145C1">
      <w:pPr>
        <w:pStyle w:val="ac"/>
        <w:ind w:firstLine="420"/>
      </w:pPr>
      <w:r w:rsidRPr="00BC1999">
        <w:rPr>
          <w:rFonts w:hint="eastAsia"/>
        </w:rPr>
        <w:t>检验中国股市的日历效应，是</w:t>
      </w:r>
      <w:proofErr w:type="gramStart"/>
      <w:r w:rsidRPr="00BC1999">
        <w:rPr>
          <w:rFonts w:hint="eastAsia"/>
        </w:rPr>
        <w:t>以上证</w:t>
      </w:r>
      <w:proofErr w:type="gramEnd"/>
      <w:r w:rsidRPr="00BC1999">
        <w:rPr>
          <w:rFonts w:hint="eastAsia"/>
        </w:rPr>
        <w:t>指数、深证成指、创业板指</w:t>
      </w:r>
      <w:r w:rsidR="007A54DE">
        <w:rPr>
          <w:rFonts w:hint="eastAsia"/>
        </w:rPr>
        <w:t>以及沪深两市个股</w:t>
      </w:r>
      <w:r w:rsidRPr="00BC1999">
        <w:rPr>
          <w:rFonts w:hint="eastAsia"/>
        </w:rPr>
        <w:t>作为</w:t>
      </w:r>
      <w:r w:rsidR="007A54DE">
        <w:rPr>
          <w:rFonts w:hint="eastAsia"/>
        </w:rPr>
        <w:t>主要</w:t>
      </w:r>
      <w:r w:rsidRPr="00BC1999">
        <w:rPr>
          <w:rFonts w:hint="eastAsia"/>
        </w:rPr>
        <w:t>研究对象，检验其收益率是否存在日历效应。日历效应的表现形式有多种，比如周内效应、月内效应、隔月效应、假日效应等，本文主要</w:t>
      </w:r>
      <w:r w:rsidR="00F27B45">
        <w:rPr>
          <w:rFonts w:hint="eastAsia"/>
        </w:rPr>
        <w:t>检验</w:t>
      </w:r>
      <w:r w:rsidRPr="00BC1999">
        <w:rPr>
          <w:rFonts w:hint="eastAsia"/>
        </w:rPr>
        <w:t>样本内的周</w:t>
      </w:r>
      <w:r w:rsidR="007A54DE">
        <w:rPr>
          <w:rFonts w:hint="eastAsia"/>
        </w:rPr>
        <w:t>历</w:t>
      </w:r>
      <w:r w:rsidRPr="00BC1999">
        <w:rPr>
          <w:rFonts w:hint="eastAsia"/>
        </w:rPr>
        <w:t>效应、月</w:t>
      </w:r>
      <w:r w:rsidR="007A54DE">
        <w:rPr>
          <w:rFonts w:hint="eastAsia"/>
        </w:rPr>
        <w:t>历</w:t>
      </w:r>
      <w:r w:rsidRPr="00BC1999">
        <w:rPr>
          <w:rFonts w:hint="eastAsia"/>
        </w:rPr>
        <w:t>效应与假日效应。例如某一资产存在“负周</w:t>
      </w:r>
      <w:r w:rsidR="00D822D4">
        <w:rPr>
          <w:rFonts w:hint="eastAsia"/>
        </w:rPr>
        <w:t>四</w:t>
      </w:r>
      <w:r w:rsidRPr="00BC1999">
        <w:rPr>
          <w:rFonts w:hint="eastAsia"/>
        </w:rPr>
        <w:t>效应”指该资产收益率在周</w:t>
      </w:r>
      <w:r w:rsidR="00D822D4">
        <w:rPr>
          <w:rFonts w:hint="eastAsia"/>
        </w:rPr>
        <w:t>四</w:t>
      </w:r>
      <w:r w:rsidRPr="00BC1999">
        <w:rPr>
          <w:rFonts w:hint="eastAsia"/>
        </w:rPr>
        <w:t>显著为负。</w:t>
      </w:r>
    </w:p>
    <w:p w14:paraId="5773B468" w14:textId="62D5B4B2" w:rsidR="00BC3C61" w:rsidRPr="002F46AB" w:rsidRDefault="002F46AB" w:rsidP="00303160">
      <w:pPr>
        <w:pStyle w:val="ac"/>
        <w:ind w:firstLine="420"/>
      </w:pPr>
      <w:r w:rsidRPr="00BC1999">
        <w:t>Sullivan</w:t>
      </w:r>
      <w:r w:rsidRPr="00BC1999">
        <w:rPr>
          <w:rFonts w:hint="eastAsia"/>
        </w:rPr>
        <w:t>等</w:t>
      </w:r>
      <w:r>
        <w:fldChar w:fldCharType="begin"/>
      </w:r>
      <w:r>
        <w:instrText xml:space="preserve"> ADDIN ZOTERO_ITEM CSL_CITATION {"citationID":"FC5alJZj","properties":{"formattedCitation":"\\uc0\\u65288{}2001\\uc0\\u65289{}","plainCitation":"（2001）","noteIndex":0},"citationItems":[{"id":277,"uris":["http://zotero.org/users/5224655/items/9XKSHZRU"],"uri":["http://zotero.org/users/5224655/items/9XKSHZRU"],"itemData":{"id":277,"type":"article-journal","title":"Dangers of data mining: The case of calendar effects in stock returns","container-title":"Journal of Econometrics","collection-title":"Forecasting and empirical methods in finance and macroeconomics","page":"249-286","volume":"105","issue":"1","source":"ScienceDirect","abstract":"Economics is primarily a non-experimental science. Typically, we cannot generate new data sets on which to test hypotheses independently of the data that may have led to a particular theory. The common practice of using the same data set to formulate and test hypotheses introduces data-mining biases that, if not accounted for, invalidate the assumptions underlying classical statistical inference. A striking example of a data-driven discovery is the presence of calendar effects in stock returns. There appears to be very substantial evidence of systematic abnormal stock returns related to the day of the week, the week of the month, the month of the year, the turn of the month, holidays, and so forth. However, this evidence has largely been considered without accounting for the intensive search preceding it. In this paper we use 100 years of daily data and a new bootstrap procedure that allows us to explicitly measure the distortions in statistical inference induced by data mining. We find that although nominal p-values for individual calendar rules are extremely significant, once evaluated in the context of the full universe from which such rules were drawn, calendar effects no longer remain significant.","DOI":"10.1016/S0304-4076(01)00077-X","ISSN":"0304-4076","shortTitle":"Dangers of data mining","journalAbbreviation":"Journal of Econometrics","author":[{"family":"Sullivan","given":"Ryan"},{"family":"Timmermann","given":"Allan"},{"family":"White","given":"Halbert"}],"issued":{"date-parts":[["2001",11,1]]}},"suppress-author":true}],"schema":"https://github.com/citation-style-language/schema/raw/master/csl-citation.json"} </w:instrText>
      </w:r>
      <w:r>
        <w:fldChar w:fldCharType="separate"/>
      </w:r>
      <w:r w:rsidRPr="006670D3">
        <w:t>（2001）</w:t>
      </w:r>
      <w:r>
        <w:fldChar w:fldCharType="end"/>
      </w:r>
      <w:r w:rsidRPr="00BC1999">
        <w:rPr>
          <w:rFonts w:hint="eastAsia"/>
        </w:rPr>
        <w:t>提出基于主观感受或集体认知得到一些假设从而进行数据挖掘研究是十分危险的，容易得到表象结论而不是真实效果，并以日历效应为例实证了样本内的某一日历效应在样本</w:t>
      </w:r>
      <w:proofErr w:type="gramStart"/>
      <w:r w:rsidRPr="00BC1999">
        <w:rPr>
          <w:rFonts w:hint="eastAsia"/>
        </w:rPr>
        <w:t>外往往</w:t>
      </w:r>
      <w:proofErr w:type="gramEnd"/>
      <w:r w:rsidRPr="00BC1999">
        <w:rPr>
          <w:rFonts w:hint="eastAsia"/>
        </w:rPr>
        <w:t>是不显著的。</w:t>
      </w:r>
      <w:r w:rsidR="004E4D84">
        <w:rPr>
          <w:rFonts w:hint="eastAsia"/>
        </w:rPr>
        <w:t>本文针对这一问题首先以搜索式的方式检验中国股市的日历效应，</w:t>
      </w:r>
      <w:r w:rsidR="0092185D">
        <w:rPr>
          <w:rFonts w:hint="eastAsia"/>
        </w:rPr>
        <w:t>而后对或有的日历效应</w:t>
      </w:r>
      <w:r w:rsidR="00343FB1">
        <w:rPr>
          <w:rFonts w:hint="eastAsia"/>
        </w:rPr>
        <w:t>搜索相关文献进行初步解答</w:t>
      </w:r>
      <w:r w:rsidR="00E5027C">
        <w:rPr>
          <w:rFonts w:hint="eastAsia"/>
        </w:rPr>
        <w:t>，并应对各类解答设计实证方法检验其正确性</w:t>
      </w:r>
      <w:r w:rsidR="00300622">
        <w:rPr>
          <w:rFonts w:hint="eastAsia"/>
        </w:rPr>
        <w:t>。</w:t>
      </w:r>
      <w:r w:rsidRPr="00BC1999">
        <w:rPr>
          <w:rFonts w:hint="eastAsia"/>
        </w:rPr>
        <w:t>由此引出本文的第二个目的：通过多种方式探究可能与这种异常现象相关的因素，还原日历效应这一表面现象之下的逻辑。</w:t>
      </w:r>
    </w:p>
    <w:p w14:paraId="2AB145D4" w14:textId="5AFCBAD3" w:rsidR="00BA429B" w:rsidRDefault="00BA429B" w:rsidP="00EF23C6">
      <w:pPr>
        <w:pStyle w:val="a0"/>
        <w:spacing w:before="156"/>
      </w:pPr>
      <w:bookmarkStart w:id="5" w:name="_Toc4249684"/>
      <w:r>
        <w:rPr>
          <w:rFonts w:hint="eastAsia"/>
        </w:rPr>
        <w:t>研究方法与内容安排</w:t>
      </w:r>
      <w:bookmarkEnd w:id="5"/>
    </w:p>
    <w:p w14:paraId="37886E9A" w14:textId="0A91A828" w:rsidR="00376E9D" w:rsidRDefault="00376E9D" w:rsidP="00376E9D">
      <w:pPr>
        <w:pStyle w:val="a1"/>
        <w:spacing w:before="156" w:after="156"/>
        <w:ind w:left="420"/>
      </w:pPr>
      <w:bookmarkStart w:id="6" w:name="_Toc4249685"/>
      <w:r>
        <w:rPr>
          <w:rFonts w:hint="eastAsia"/>
        </w:rPr>
        <w:t>研究方法</w:t>
      </w:r>
      <w:bookmarkEnd w:id="6"/>
    </w:p>
    <w:p w14:paraId="53949A87" w14:textId="03E7F7E1" w:rsidR="00AF0F89" w:rsidRPr="00BC1999" w:rsidRDefault="00AF0F89" w:rsidP="00AF0F89">
      <w:pPr>
        <w:pStyle w:val="ac"/>
        <w:ind w:firstLine="420"/>
      </w:pPr>
      <w:r w:rsidRPr="00BC1999">
        <w:rPr>
          <w:rFonts w:hint="eastAsia"/>
        </w:rPr>
        <w:lastRenderedPageBreak/>
        <w:t>本文所选用的主要数据，即上证指数、深证成指和创业板指日</w:t>
      </w:r>
      <w:r w:rsidR="00C97E35">
        <w:rPr>
          <w:rFonts w:hint="eastAsia"/>
        </w:rPr>
        <w:t>收盘价</w:t>
      </w:r>
      <w:r w:rsidRPr="00BC1999">
        <w:rPr>
          <w:rFonts w:hint="eastAsia"/>
        </w:rPr>
        <w:t>数据</w:t>
      </w:r>
      <w:r w:rsidR="00C97E35">
        <w:rPr>
          <w:rFonts w:hint="eastAsia"/>
        </w:rPr>
        <w:t>与沪深两市</w:t>
      </w:r>
      <w:r w:rsidR="00B8153D">
        <w:rPr>
          <w:rFonts w:hint="eastAsia"/>
        </w:rPr>
        <w:t>个股日</w:t>
      </w:r>
      <w:r w:rsidR="00C97E35">
        <w:rPr>
          <w:rFonts w:hint="eastAsia"/>
        </w:rPr>
        <w:t>收盘价数据</w:t>
      </w:r>
      <w:r w:rsidR="00B8153D">
        <w:rPr>
          <w:rFonts w:hint="eastAsia"/>
        </w:rPr>
        <w:t>以及年度基本面数据</w:t>
      </w:r>
      <w:r w:rsidRPr="00BC1999">
        <w:rPr>
          <w:rFonts w:hint="eastAsia"/>
        </w:rPr>
        <w:t>均</w:t>
      </w:r>
      <w:proofErr w:type="gramStart"/>
      <w:r w:rsidRPr="00BC1999">
        <w:rPr>
          <w:rFonts w:hint="eastAsia"/>
        </w:rPr>
        <w:t>来自聚宽数据</w:t>
      </w:r>
      <w:proofErr w:type="gramEnd"/>
      <w:r w:rsidRPr="00BC1999">
        <w:rPr>
          <w:rFonts w:hint="eastAsia"/>
        </w:rPr>
        <w:t>（</w:t>
      </w:r>
      <w:proofErr w:type="spellStart"/>
      <w:r w:rsidRPr="00BC1999">
        <w:t>JQData</w:t>
      </w:r>
      <w:proofErr w:type="spellEnd"/>
      <w:r w:rsidRPr="00BC1999">
        <w:rPr>
          <w:rFonts w:hint="eastAsia"/>
        </w:rPr>
        <w:t>），</w:t>
      </w:r>
      <w:proofErr w:type="spellStart"/>
      <w:r w:rsidRPr="00BC1999">
        <w:t>JQData</w:t>
      </w:r>
      <w:proofErr w:type="spellEnd"/>
      <w:r w:rsidRPr="00BC1999">
        <w:t>是</w:t>
      </w:r>
      <w:proofErr w:type="gramStart"/>
      <w:r w:rsidRPr="00BC1999">
        <w:t>聚宽数据</w:t>
      </w:r>
      <w:proofErr w:type="gramEnd"/>
      <w:r w:rsidRPr="00BC1999">
        <w:t>团队专门为金融机构、学术研究和量化研究者们提供的本地量化金融数据服务。</w:t>
      </w:r>
    </w:p>
    <w:p w14:paraId="7954027F" w14:textId="3CA8BDCD" w:rsidR="00880F50" w:rsidRDefault="00A32892" w:rsidP="006D4DE6">
      <w:pPr>
        <w:pStyle w:val="ac"/>
        <w:ind w:firstLine="420"/>
      </w:pPr>
      <w:r>
        <w:rPr>
          <w:rFonts w:hint="eastAsia"/>
        </w:rPr>
        <w:t>本文将使用引入虚拟变量</w:t>
      </w:r>
      <w:r w:rsidR="0075534B">
        <w:rPr>
          <w:rFonts w:hint="eastAsia"/>
        </w:rPr>
        <w:t>以及计数变量</w:t>
      </w:r>
      <w:r>
        <w:rPr>
          <w:rFonts w:hint="eastAsia"/>
        </w:rPr>
        <w:t>的基于最小二乘法的线性回归模型</w:t>
      </w:r>
      <w:r w:rsidR="003315AE">
        <w:rPr>
          <w:rFonts w:hint="eastAsia"/>
        </w:rPr>
        <w:t>对中国股市的日历效应进行检验</w:t>
      </w:r>
      <w:r w:rsidR="0075534B">
        <w:rPr>
          <w:rFonts w:hint="eastAsia"/>
        </w:rPr>
        <w:t>，</w:t>
      </w:r>
      <w:r w:rsidR="00441D51" w:rsidRPr="002027B9">
        <w:rPr>
          <w:rFonts w:hint="eastAsia"/>
          <w:color w:val="FF0000"/>
        </w:rPr>
        <w:t>该方法</w:t>
      </w:r>
      <w:proofErr w:type="gramStart"/>
      <w:r w:rsidR="00441D51" w:rsidRPr="002027B9">
        <w:rPr>
          <w:rFonts w:hint="eastAsia"/>
          <w:color w:val="FF0000"/>
        </w:rPr>
        <w:t>借鉴自</w:t>
      </w:r>
      <w:proofErr w:type="gramEnd"/>
      <w:r w:rsidR="00BD114F" w:rsidRPr="002027B9">
        <w:rPr>
          <w:rFonts w:hint="eastAsia"/>
          <w:color w:val="FF0000"/>
        </w:rPr>
        <w:t>XXX</w:t>
      </w:r>
      <w:r w:rsidR="001D7A7F" w:rsidRPr="002027B9">
        <w:rPr>
          <w:rFonts w:hint="eastAsia"/>
          <w:color w:val="FF0000"/>
        </w:rPr>
        <w:t>期刊中</w:t>
      </w:r>
      <w:r w:rsidR="00BD114F" w:rsidRPr="002027B9">
        <w:rPr>
          <w:rFonts w:hint="eastAsia"/>
          <w:color w:val="FF0000"/>
        </w:rPr>
        <w:t>XXXX</w:t>
      </w:r>
      <w:r w:rsidR="001D7A7F" w:rsidRPr="002027B9">
        <w:rPr>
          <w:rFonts w:hint="eastAsia"/>
          <w:color w:val="FF0000"/>
        </w:rPr>
        <w:t>的XXXXX一文</w:t>
      </w:r>
      <w:r w:rsidR="00A60037">
        <w:rPr>
          <w:rFonts w:hint="eastAsia"/>
        </w:rPr>
        <w:t>。</w:t>
      </w:r>
    </w:p>
    <w:p w14:paraId="5FC18E7E" w14:textId="2F2E1041" w:rsidR="000E24D4" w:rsidRDefault="00C62BD1" w:rsidP="000E24D4">
      <w:pPr>
        <w:pStyle w:val="ac"/>
        <w:ind w:firstLine="420"/>
      </w:pPr>
      <w:r>
        <w:rPr>
          <w:rFonts w:hint="eastAsia"/>
        </w:rPr>
        <w:t>最基本的模型形式为：</w:t>
      </w:r>
    </w:p>
    <w:p w14:paraId="153260DD" w14:textId="24486B35" w:rsidR="00C62BD1" w:rsidRPr="00D161D9" w:rsidRDefault="003A7765" w:rsidP="000E24D4">
      <w:pPr>
        <w:pStyle w:val="ac"/>
        <w:ind w:firstLine="420"/>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ft</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d</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oMath>
      </m:oMathPara>
    </w:p>
    <w:p w14:paraId="0945A1C8" w14:textId="08A5E36E" w:rsidR="00D161D9" w:rsidRPr="00F21361" w:rsidRDefault="00F21361" w:rsidP="00F21361">
      <w:pPr>
        <w:pStyle w:val="ac"/>
        <w:ind w:firstLine="420"/>
      </w:pPr>
      <w:r>
        <w:rPr>
          <w:rFonts w:hint="eastAsia"/>
        </w:rPr>
        <w:t>其中</w:t>
      </w:r>
      <m:oMath>
        <m:r>
          <w:rPr>
            <w:rFonts w:ascii="Cambria Math" w:hAnsi="Cambria Math" w:hint="eastAsia"/>
          </w:rPr>
          <m:t>i</m:t>
        </m:r>
      </m:oMath>
      <w:r>
        <w:rPr>
          <w:rFonts w:hint="eastAsia"/>
        </w:rPr>
        <w:t>对应不同的研究对象</w:t>
      </w:r>
      <w:r w:rsidR="00FD5CCB">
        <w:rPr>
          <w:rFonts w:hint="eastAsia"/>
        </w:rPr>
        <w:t>，</w:t>
      </w:r>
      <m:oMath>
        <m:sSub>
          <m:sSubPr>
            <m:ctrlPr>
              <w:rPr>
                <w:rFonts w:ascii="Cambria Math" w:hAnsi="Cambria Math"/>
                <w:i/>
              </w:rPr>
            </m:ctrlPr>
          </m:sSubPr>
          <m:e>
            <m:r>
              <w:rPr>
                <w:rFonts w:ascii="Cambria Math" w:hAnsi="Cambria Math" w:hint="eastAsia"/>
              </w:rPr>
              <m:t>r</m:t>
            </m:r>
          </m:e>
          <m:sub>
            <m:r>
              <w:rPr>
                <w:rFonts w:ascii="Cambria Math" w:hAnsi="Cambria Math"/>
              </w:rPr>
              <m:t>ft</m:t>
            </m:r>
          </m:sub>
        </m:sSub>
      </m:oMath>
      <w:r w:rsidR="00FD5CCB">
        <w:rPr>
          <w:rFonts w:hint="eastAsia"/>
        </w:rPr>
        <w:t>为无风险收益率，即本文主要研究的是超额收益率的日历效应</w:t>
      </w:r>
      <w:r w:rsidR="00607EC4">
        <w:rPr>
          <w:rFonts w:hint="eastAsia"/>
        </w:rPr>
        <w:t>。</w:t>
      </w:r>
      <w:r w:rsidR="00C17286">
        <w:rPr>
          <w:rFonts w:hint="eastAsia"/>
        </w:rPr>
        <w:t>由于工作量大，内容重复度较高，</w:t>
      </w:r>
      <w:r w:rsidR="00607EC4">
        <w:rPr>
          <w:rFonts w:hint="eastAsia"/>
        </w:rPr>
        <w:t>本文涉及到的回归分析、数据</w:t>
      </w:r>
      <w:r w:rsidR="005C7390">
        <w:rPr>
          <w:rFonts w:hint="eastAsia"/>
        </w:rPr>
        <w:t>收集与</w:t>
      </w:r>
      <w:r w:rsidR="00607EC4">
        <w:rPr>
          <w:rFonts w:hint="eastAsia"/>
        </w:rPr>
        <w:t>分类、投资组合构造等均使用python</w:t>
      </w:r>
      <w:r w:rsidR="00607EC4">
        <w:t>3.7</w:t>
      </w:r>
      <w:r w:rsidR="00607EC4">
        <w:rPr>
          <w:rFonts w:hint="eastAsia"/>
        </w:rPr>
        <w:t>编程实现</w:t>
      </w:r>
      <w:r w:rsidR="00C17286">
        <w:rPr>
          <w:rFonts w:hint="eastAsia"/>
        </w:rPr>
        <w:t>。</w:t>
      </w:r>
    </w:p>
    <w:p w14:paraId="7826FFFB" w14:textId="6B4293BD" w:rsidR="00376E9D" w:rsidRDefault="00376E9D" w:rsidP="00376E9D">
      <w:pPr>
        <w:pStyle w:val="a1"/>
        <w:spacing w:before="156" w:after="156"/>
        <w:ind w:left="420"/>
      </w:pPr>
      <w:bookmarkStart w:id="7" w:name="_Toc4249686"/>
      <w:r>
        <w:rPr>
          <w:rFonts w:hint="eastAsia"/>
        </w:rPr>
        <w:t>内容安排</w:t>
      </w:r>
      <w:bookmarkEnd w:id="7"/>
    </w:p>
    <w:p w14:paraId="3DE2CE99" w14:textId="02913B01" w:rsidR="00864D40" w:rsidRDefault="00864D40" w:rsidP="00864D40">
      <w:pPr>
        <w:pStyle w:val="ac"/>
        <w:ind w:firstLine="420"/>
      </w:pPr>
      <w:r>
        <w:rPr>
          <w:rFonts w:hint="eastAsia"/>
        </w:rPr>
        <w:t>本文</w:t>
      </w:r>
      <w:proofErr w:type="gramStart"/>
      <w:r>
        <w:rPr>
          <w:rFonts w:hint="eastAsia"/>
        </w:rPr>
        <w:t>以上证</w:t>
      </w:r>
      <w:proofErr w:type="gramEnd"/>
      <w:r>
        <w:rPr>
          <w:rFonts w:hint="eastAsia"/>
        </w:rPr>
        <w:t>指数、深证成指和创业板指</w:t>
      </w:r>
      <w:r>
        <w:t>201</w:t>
      </w:r>
      <w:r w:rsidR="00484033">
        <w:t>1</w:t>
      </w:r>
      <w:r>
        <w:t>年至201</w:t>
      </w:r>
      <w:r w:rsidR="00484033">
        <w:t>8</w:t>
      </w:r>
      <w:r>
        <w:t>年的</w:t>
      </w:r>
      <w:r w:rsidR="00484033">
        <w:rPr>
          <w:rFonts w:hint="eastAsia"/>
        </w:rPr>
        <w:t>日</w:t>
      </w:r>
      <w:r w:rsidR="00952E3F">
        <w:rPr>
          <w:rFonts w:hint="eastAsia"/>
        </w:rPr>
        <w:t>超额</w:t>
      </w:r>
      <w:r>
        <w:t>收益率数据</w:t>
      </w:r>
      <w:r w:rsidR="00952E3F">
        <w:rPr>
          <w:rFonts w:hint="eastAsia"/>
        </w:rPr>
        <w:t>以及沪深两市上千支个股同时段的日超额收益率数据</w:t>
      </w:r>
      <w:r>
        <w:t>作为主要样本，检验其具体的日历效应——周内效应、月</w:t>
      </w:r>
      <w:r w:rsidR="00D7071E">
        <w:rPr>
          <w:rFonts w:hint="eastAsia"/>
        </w:rPr>
        <w:t>历</w:t>
      </w:r>
      <w:r>
        <w:t>效应与假日效应，并在得到具体的日历效应后</w:t>
      </w:r>
      <w:r w:rsidR="00D7071E">
        <w:rPr>
          <w:rFonts w:hint="eastAsia"/>
        </w:rPr>
        <w:t>搜寻相关文献对该现象的解释、假说等，针对该类解释、假说</w:t>
      </w:r>
      <w:r w:rsidR="00792904">
        <w:rPr>
          <w:rFonts w:hint="eastAsia"/>
        </w:rPr>
        <w:t>等</w:t>
      </w:r>
      <w:r w:rsidR="00D7071E">
        <w:rPr>
          <w:rFonts w:hint="eastAsia"/>
        </w:rPr>
        <w:t>设计实证检验方法</w:t>
      </w:r>
      <w:r w:rsidR="00A751A3">
        <w:rPr>
          <w:rFonts w:hint="eastAsia"/>
        </w:rPr>
        <w:t>研究日历效应市场异象背后的影响因素</w:t>
      </w:r>
      <w:r>
        <w:t>。</w:t>
      </w:r>
    </w:p>
    <w:p w14:paraId="411C8778" w14:textId="051D24E4" w:rsidR="00864D40" w:rsidRDefault="00864D40" w:rsidP="00864D40">
      <w:pPr>
        <w:pStyle w:val="ac"/>
        <w:ind w:firstLine="420"/>
      </w:pPr>
      <w:r>
        <w:rPr>
          <w:rFonts w:hint="eastAsia"/>
        </w:rPr>
        <w:t>本文将所选股指按照一定方式划分</w:t>
      </w:r>
      <w:r w:rsidR="00A751A3">
        <w:rPr>
          <w:rFonts w:hint="eastAsia"/>
        </w:rPr>
        <w:t>多个阶段进行</w:t>
      </w:r>
      <w:r>
        <w:rPr>
          <w:rFonts w:hint="eastAsia"/>
        </w:rPr>
        <w:t>日历效应的检验</w:t>
      </w:r>
      <w:r w:rsidR="00A751A3">
        <w:rPr>
          <w:rFonts w:hint="eastAsia"/>
        </w:rPr>
        <w:t>以确保检验得到的日历效应准确无误、非偶然现象以及测量误差导致</w:t>
      </w:r>
      <w:r>
        <w:rPr>
          <w:rFonts w:hint="eastAsia"/>
        </w:rPr>
        <w:t>，并初步预计将全文分为以下</w:t>
      </w:r>
      <w:r w:rsidR="00B70C0E">
        <w:rPr>
          <w:rFonts w:hint="eastAsia"/>
        </w:rPr>
        <w:t>五</w:t>
      </w:r>
      <w:r>
        <w:rPr>
          <w:rFonts w:hint="eastAsia"/>
        </w:rPr>
        <w:t>个部分：</w:t>
      </w:r>
    </w:p>
    <w:p w14:paraId="7E85CFCC" w14:textId="77777777" w:rsidR="00864D40" w:rsidRDefault="00864D40" w:rsidP="00864D40">
      <w:pPr>
        <w:pStyle w:val="ac"/>
        <w:ind w:firstLine="420"/>
      </w:pPr>
      <w:r>
        <w:rPr>
          <w:rFonts w:hint="eastAsia"/>
        </w:rPr>
        <w:t>（</w:t>
      </w:r>
      <w:r>
        <w:t>1）介绍本文的研究背景、研究目的与意义、国内外文献综述；</w:t>
      </w:r>
    </w:p>
    <w:p w14:paraId="6E81B0B4" w14:textId="517AE45B" w:rsidR="00864D40" w:rsidRDefault="00864D40" w:rsidP="00864D40">
      <w:pPr>
        <w:pStyle w:val="ac"/>
        <w:ind w:firstLine="420"/>
      </w:pPr>
      <w:r>
        <w:rPr>
          <w:rFonts w:hint="eastAsia"/>
        </w:rPr>
        <w:t>（</w:t>
      </w:r>
      <w:r>
        <w:t>2）</w:t>
      </w:r>
      <w:r w:rsidR="003A59E1">
        <w:rPr>
          <w:rFonts w:hint="eastAsia"/>
        </w:rPr>
        <w:t>叙述检验日历效应的方法与使用该方法的原因，按照已设计的步骤检验中国股市日历效应</w:t>
      </w:r>
      <w:r>
        <w:t>；</w:t>
      </w:r>
    </w:p>
    <w:p w14:paraId="0064E34E" w14:textId="44C08766" w:rsidR="00864D40" w:rsidRDefault="00864D40" w:rsidP="00864D40">
      <w:pPr>
        <w:pStyle w:val="ac"/>
        <w:ind w:firstLine="420"/>
      </w:pPr>
      <w:r>
        <w:rPr>
          <w:rFonts w:hint="eastAsia"/>
        </w:rPr>
        <w:t>（</w:t>
      </w:r>
      <w:r>
        <w:t>3）</w:t>
      </w:r>
      <w:r w:rsidR="00EC3E71">
        <w:rPr>
          <w:rFonts w:hint="eastAsia"/>
        </w:rPr>
        <w:t>针对检验得到的日历效应结果，</w:t>
      </w:r>
      <w:r w:rsidR="00967A3D">
        <w:rPr>
          <w:rFonts w:hint="eastAsia"/>
        </w:rPr>
        <w:t>首先</w:t>
      </w:r>
      <w:r w:rsidR="00EC3E71">
        <w:rPr>
          <w:rFonts w:hint="eastAsia"/>
        </w:rPr>
        <w:t>搜寻相关文献中的解释与假设，</w:t>
      </w:r>
      <w:r w:rsidR="00967A3D">
        <w:rPr>
          <w:rFonts w:hint="eastAsia"/>
        </w:rPr>
        <w:t>其次依照检验过程中的发现自主提出假设，最后</w:t>
      </w:r>
      <w:r w:rsidR="00EC3E71">
        <w:rPr>
          <w:rFonts w:hint="eastAsia"/>
        </w:rPr>
        <w:t>对结果</w:t>
      </w:r>
      <w:r w:rsidR="00967A3D">
        <w:rPr>
          <w:rFonts w:hint="eastAsia"/>
        </w:rPr>
        <w:t>的各类解释、假设</w:t>
      </w:r>
      <w:r w:rsidR="00EC3E71">
        <w:rPr>
          <w:rFonts w:hint="eastAsia"/>
        </w:rPr>
        <w:t>进行归类并设计实证方法</w:t>
      </w:r>
      <w:r>
        <w:t>；</w:t>
      </w:r>
    </w:p>
    <w:p w14:paraId="3970C8D4" w14:textId="39344FA6" w:rsidR="00864D40" w:rsidRDefault="00864D40" w:rsidP="00864D40">
      <w:pPr>
        <w:pStyle w:val="ac"/>
        <w:ind w:firstLine="420"/>
      </w:pPr>
      <w:r>
        <w:rPr>
          <w:rFonts w:hint="eastAsia"/>
        </w:rPr>
        <w:t>（</w:t>
      </w:r>
      <w:r>
        <w:t>4）</w:t>
      </w:r>
      <w:r w:rsidR="00967A3D">
        <w:rPr>
          <w:rFonts w:hint="eastAsia"/>
        </w:rPr>
        <w:t>按照第三部分中设计的实证方法进行实证检验</w:t>
      </w:r>
      <w:r w:rsidR="00F046E6">
        <w:rPr>
          <w:rFonts w:hint="eastAsia"/>
        </w:rPr>
        <w:t>，确保识别日历效应的模型始终使用基本模型确保前后结果的一致性与可比性</w:t>
      </w:r>
      <w:r w:rsidR="00866443">
        <w:rPr>
          <w:rFonts w:hint="eastAsia"/>
        </w:rPr>
        <w:t>，并得到相应结果</w:t>
      </w:r>
      <w:r>
        <w:t>；</w:t>
      </w:r>
    </w:p>
    <w:p w14:paraId="5EE18133" w14:textId="710C0156" w:rsidR="009D2789" w:rsidRDefault="00864D40" w:rsidP="00864D40">
      <w:pPr>
        <w:pStyle w:val="ac"/>
        <w:ind w:firstLine="420"/>
      </w:pPr>
      <w:r>
        <w:rPr>
          <w:rFonts w:hint="eastAsia"/>
        </w:rPr>
        <w:t>（</w:t>
      </w:r>
      <w:r>
        <w:t>5）根据第四部分的</w:t>
      </w:r>
      <w:r w:rsidR="00BC48D3">
        <w:rPr>
          <w:rFonts w:hint="eastAsia"/>
        </w:rPr>
        <w:t>结果</w:t>
      </w:r>
      <w:r>
        <w:t>进一步解释日历效应这一表面现象之下的逻辑，</w:t>
      </w:r>
      <w:r w:rsidR="00BC48D3">
        <w:rPr>
          <w:rFonts w:hint="eastAsia"/>
        </w:rPr>
        <w:t>分析与日历效应相关的影响因素以及</w:t>
      </w:r>
      <w:r w:rsidR="0028601D">
        <w:rPr>
          <w:rFonts w:hint="eastAsia"/>
        </w:rPr>
        <w:t>影响方式</w:t>
      </w:r>
      <w:r>
        <w:t>。</w:t>
      </w:r>
    </w:p>
    <w:p w14:paraId="09E928E0" w14:textId="13718E10" w:rsidR="00230BF1" w:rsidRDefault="00230BF1" w:rsidP="00EF23C6">
      <w:pPr>
        <w:pStyle w:val="a0"/>
        <w:spacing w:before="156"/>
      </w:pPr>
      <w:bookmarkStart w:id="8" w:name="_Toc4249687"/>
      <w:r>
        <w:rPr>
          <w:rFonts w:hint="eastAsia"/>
        </w:rPr>
        <w:t>文献综述</w:t>
      </w:r>
      <w:bookmarkEnd w:id="8"/>
    </w:p>
    <w:p w14:paraId="3C6946BA" w14:textId="2C00DE21" w:rsidR="00803B67" w:rsidRDefault="00803B67" w:rsidP="00803B67">
      <w:pPr>
        <w:pStyle w:val="a1"/>
        <w:spacing w:before="156" w:after="156"/>
        <w:ind w:left="420"/>
      </w:pPr>
      <w:bookmarkStart w:id="9" w:name="_Toc4249688"/>
      <w:r>
        <w:rPr>
          <w:rFonts w:hint="eastAsia"/>
        </w:rPr>
        <w:t>国外日历效应研究文献综述</w:t>
      </w:r>
      <w:bookmarkEnd w:id="9"/>
    </w:p>
    <w:p w14:paraId="1D2F3604" w14:textId="77777777" w:rsidR="007A1CE8" w:rsidRPr="00BC1999" w:rsidRDefault="007A1CE8" w:rsidP="007A1CE8">
      <w:pPr>
        <w:ind w:firstLineChars="200" w:firstLine="420"/>
        <w:rPr>
          <w:rFonts w:ascii="宋体" w:eastAsia="宋体" w:hAnsi="宋体" w:cs="Times New Roman"/>
          <w:kern w:val="0"/>
          <w:szCs w:val="24"/>
        </w:rPr>
      </w:pPr>
      <w:r>
        <w:rPr>
          <w:rFonts w:ascii="宋体" w:eastAsia="宋体" w:hAnsi="宋体" w:cs="Times New Roman" w:hint="eastAsia"/>
          <w:kern w:val="0"/>
          <w:szCs w:val="24"/>
        </w:rPr>
        <w:t>国外的日历效应研究大致从上世纪3</w:t>
      </w:r>
      <w:r>
        <w:rPr>
          <w:rFonts w:ascii="宋体" w:eastAsia="宋体" w:hAnsi="宋体" w:cs="Times New Roman"/>
          <w:kern w:val="0"/>
          <w:szCs w:val="24"/>
        </w:rPr>
        <w:t>0</w:t>
      </w:r>
      <w:r>
        <w:rPr>
          <w:rFonts w:ascii="宋体" w:eastAsia="宋体" w:hAnsi="宋体" w:cs="Times New Roman" w:hint="eastAsia"/>
          <w:kern w:val="0"/>
          <w:szCs w:val="24"/>
        </w:rPr>
        <w:t>年代的一篇文献开始，</w:t>
      </w:r>
      <w:r w:rsidRPr="00BC1999">
        <w:rPr>
          <w:rFonts w:ascii="宋体" w:eastAsia="宋体" w:hAnsi="宋体" w:cs="Times New Roman"/>
          <w:kern w:val="0"/>
          <w:szCs w:val="24"/>
        </w:rPr>
        <w:t>Field</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Xdg1mrwl","properties":{"formattedCitation":"\\uc0\\u65288{}1931\\uc0\\u65289{}","plainCitation":"（1931）","noteIndex":0},"citationItems":[{"id":354,"uris":["http://zotero.org/users/5224655/items/F2RGBR8T"],"uri":["http://zotero.org/users/5224655/items/F2RGBR8T"],"itemData":{"id":354,"type":"article-journal","title":"Stock Prices: A Problem in Verification","container-title":"The Journal of Business of the University of Chicago","page":"415-418","volume":"4","issue":"4","ISSN":"07409168","author":[{"family":"Fields","given":"M. J."}],"issued":{"date-parts":[["1931"]]}},"suppress-author":true}],"schema":"https://github.com/citation-style-language/schema/raw/master/csl-citation.json"}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（1931）</w:t>
      </w:r>
      <w:r>
        <w:rPr>
          <w:rFonts w:ascii="宋体" w:eastAsia="宋体" w:hAnsi="宋体" w:cs="Times New Roman"/>
          <w:kern w:val="0"/>
          <w:szCs w:val="24"/>
        </w:rPr>
        <w:fldChar w:fldCharType="end"/>
      </w:r>
      <w:r w:rsidRPr="00BC1999">
        <w:rPr>
          <w:rFonts w:ascii="宋体" w:eastAsia="宋体" w:hAnsi="宋体" w:cs="Times New Roman" w:hint="eastAsia"/>
          <w:kern w:val="0"/>
          <w:szCs w:val="24"/>
        </w:rPr>
        <w:t>最早提出在特定日期股价显著更高的情况，其对道琼斯工业指数1</w:t>
      </w:r>
      <w:r w:rsidRPr="00BC1999">
        <w:rPr>
          <w:rFonts w:ascii="宋体" w:eastAsia="宋体" w:hAnsi="宋体" w:cs="Times New Roman"/>
          <w:kern w:val="0"/>
          <w:szCs w:val="24"/>
        </w:rPr>
        <w:t>915</w:t>
      </w:r>
      <w:r w:rsidRPr="00BC1999">
        <w:rPr>
          <w:rFonts w:ascii="宋体" w:eastAsia="宋体" w:hAnsi="宋体" w:cs="Times New Roman" w:hint="eastAsia"/>
          <w:kern w:val="0"/>
          <w:szCs w:val="24"/>
        </w:rPr>
        <w:t>年到1</w:t>
      </w:r>
      <w:r w:rsidRPr="00BC1999">
        <w:rPr>
          <w:rFonts w:ascii="宋体" w:eastAsia="宋体" w:hAnsi="宋体" w:cs="Times New Roman"/>
          <w:kern w:val="0"/>
          <w:szCs w:val="24"/>
        </w:rPr>
        <w:t>930</w:t>
      </w:r>
      <w:r w:rsidRPr="00BC1999">
        <w:rPr>
          <w:rFonts w:ascii="宋体" w:eastAsia="宋体" w:hAnsi="宋体" w:cs="Times New Roman" w:hint="eastAsia"/>
          <w:kern w:val="0"/>
          <w:szCs w:val="24"/>
        </w:rPr>
        <w:t>年的股指收盘价利用频率统计的方式研究后，发现周六的股指收盘价显著高于周五与周一。</w:t>
      </w:r>
    </w:p>
    <w:p w14:paraId="3737F92B" w14:textId="77777777" w:rsidR="007A1CE8" w:rsidRPr="00426639" w:rsidRDefault="007A1CE8" w:rsidP="007A1CE8">
      <w:pPr>
        <w:ind w:firstLineChars="200" w:firstLine="420"/>
        <w:rPr>
          <w:rFonts w:ascii="宋体" w:eastAsia="宋体" w:hAnsi="宋体"/>
        </w:rPr>
      </w:pPr>
      <w:r w:rsidRPr="00BC1999">
        <w:rPr>
          <w:rFonts w:ascii="宋体" w:eastAsia="宋体" w:hAnsi="宋体" w:cs="Times New Roman"/>
          <w:kern w:val="0"/>
          <w:szCs w:val="24"/>
        </w:rPr>
        <w:t>Cross</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P6FnsAOy","properties":{"formattedCitation":"\\uc0\\u65288{}1973\\uc0\\u65289{}","plainCitation":"（1973）","noteIndex":0},"citationItems":[{"id":325,"uris":["http://zotero.org/users/5224655/items/2VEM9QC4"],"uri":["http://zotero.org/users/5224655/items/2VEM9QC4"],"itemData":{"id":325,"type":"article-journal","title":"The Behavior of Stock Prices on Fridays and Mondays","container-title":"Financial Analysts Journal","page":"67-69","volume":"29","issue":"6","abstract":"Price changes on Fridays and Mondays are an example of non-random movements in stock prices over one-day periods. Indeed, price changes on those two days are neither identically distributed nor statistically independent.","ISSN":"0015198X","author":[{"family":"Cross","given":"Frank"}],"issued":{"date-parts":[["1973"]]}},"suppress-author":true}],"schema":"https://github.com/citation-style-language/schema/raw/master/csl-citation.json"}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（1973）</w:t>
      </w:r>
      <w:r>
        <w:rPr>
          <w:rFonts w:ascii="宋体" w:eastAsia="宋体" w:hAnsi="宋体" w:cs="Times New Roman"/>
          <w:kern w:val="0"/>
          <w:szCs w:val="24"/>
        </w:rPr>
        <w:fldChar w:fldCharType="end"/>
      </w:r>
      <w:r w:rsidRPr="00BC1999">
        <w:rPr>
          <w:rFonts w:ascii="宋体" w:eastAsia="宋体" w:hAnsi="宋体" w:hint="eastAsia"/>
        </w:rPr>
        <w:t>对S&amp;P</w:t>
      </w:r>
      <w:r w:rsidRPr="00BC1999">
        <w:rPr>
          <w:rFonts w:ascii="宋体" w:eastAsia="宋体" w:hAnsi="宋体"/>
        </w:rPr>
        <w:t>500</w:t>
      </w:r>
      <w:r w:rsidRPr="00BC1999">
        <w:rPr>
          <w:rFonts w:ascii="宋体" w:eastAsia="宋体" w:hAnsi="宋体" w:hint="eastAsia"/>
        </w:rPr>
        <w:t>研究发现不仅存在显著的负周一效应，且每当前一个周五收益率为负时，周一的负效应更显著。</w:t>
      </w:r>
    </w:p>
    <w:p w14:paraId="795EA58F" w14:textId="77777777" w:rsidR="007A1CE8" w:rsidRDefault="007A1CE8" w:rsidP="007A1CE8">
      <w:pPr>
        <w:ind w:firstLineChars="200" w:firstLine="420"/>
        <w:rPr>
          <w:rFonts w:ascii="宋体" w:eastAsia="宋体" w:hAnsi="宋体"/>
        </w:rPr>
      </w:pPr>
      <w:r w:rsidRPr="00BC1999">
        <w:rPr>
          <w:rFonts w:ascii="宋体" w:eastAsia="宋体" w:hAnsi="宋体" w:hint="eastAsia"/>
        </w:rPr>
        <w:t>F</w:t>
      </w:r>
      <w:r w:rsidRPr="00BC1999">
        <w:rPr>
          <w:rFonts w:ascii="宋体" w:eastAsia="宋体" w:hAnsi="宋体"/>
        </w:rPr>
        <w:t>rench</w:t>
      </w:r>
      <w:r>
        <w:rPr>
          <w:rFonts w:ascii="宋体" w:eastAsia="宋体" w:hAnsi="宋体"/>
        </w:rPr>
        <w:fldChar w:fldCharType="begin"/>
      </w:r>
      <w:r>
        <w:rPr>
          <w:rFonts w:ascii="宋体" w:eastAsia="宋体" w:hAnsi="宋体"/>
        </w:rPr>
        <w:instrText xml:space="preserve"> ADDIN ZOTERO_ITEM CSL_CITATION {"citationID":"MYf49VTD","properties":{"formattedCitation":"\\uc0\\u65288{}1980\\uc0\\u65289{}","plainCitation":"（1980）","noteIndex":0},"citationItems":[{"id":281,"uris":["http://zotero.org/users/5224655/items/CEFR6RUI"],"uri":["http://zotero.org/users/5224655/items/CEFR6RUI"],"itemData":{"id":281,"type":"article-journal","title":"Stock returns and the weekend effect","container-title":"Journal of Financial Economics","page":"55-69","volume":"8","issue":"1","source":"ScienceDirect","abstract":"This paper examines two alternative models of the process generating stock returns. Under the calendar time hypothesis, the process operates continuously and the expected return for Monday is three times the expected return for other days of the week. Under the trading time hypothesis, returns are generated only during active trading and the expected return is the same for each day of the week. During most of the period studied, from 1953 through 1977, the daily returns to the Standard and Poor's composite portfolio are inconsistent with both models. Although the average return for the other four days of the week was positive, the average for Monday was significantly negative during each of five-year subperiods.","DOI":"10.1016/0304-405X(80)90021-5","ISSN":"0304-405X","journalAbbreviation":"Journal of Financial Economics","author":[{"family":"French","given":"Kenneth R."}],"issued":{"date-parts":[["1980",3,1]]}},"suppress-author":true}],"schema":"https://github.com/citation-style-language/schema/raw/master/csl-citation.json"} </w:instrText>
      </w:r>
      <w:r>
        <w:rPr>
          <w:rFonts w:ascii="宋体" w:eastAsia="宋体" w:hAnsi="宋体"/>
        </w:rPr>
        <w:fldChar w:fldCharType="separate"/>
      </w:r>
      <w:r w:rsidRPr="006670D3">
        <w:rPr>
          <w:rFonts w:ascii="宋体" w:eastAsia="宋体" w:hAnsi="宋体" w:cs="Times New Roman"/>
          <w:kern w:val="0"/>
          <w:szCs w:val="24"/>
        </w:rPr>
        <w:t>（1980）</w:t>
      </w:r>
      <w:r>
        <w:rPr>
          <w:rFonts w:ascii="宋体" w:eastAsia="宋体" w:hAnsi="宋体"/>
        </w:rPr>
        <w:fldChar w:fldCharType="end"/>
      </w:r>
      <w:r w:rsidRPr="00BC1999">
        <w:rPr>
          <w:rFonts w:ascii="宋体" w:eastAsia="宋体" w:hAnsi="宋体" w:hint="eastAsia"/>
        </w:rPr>
        <w:t>利用美国、日本、加拿大、英国以及澳大利亚各国的指数研究周末效应，通过T检验的方式，发现各国指数均存在显著的负周一效应，并认为这一现象是周末休市造成的。</w:t>
      </w:r>
    </w:p>
    <w:p w14:paraId="3F024EF8" w14:textId="77777777" w:rsidR="007A1CE8" w:rsidRDefault="007A1CE8" w:rsidP="007A1CE8">
      <w:pPr>
        <w:ind w:firstLineChars="200" w:firstLine="420"/>
        <w:rPr>
          <w:rFonts w:ascii="宋体" w:eastAsia="宋体" w:hAnsi="宋体"/>
        </w:rPr>
      </w:pPr>
      <w:r w:rsidRPr="00BC1999">
        <w:rPr>
          <w:rFonts w:ascii="宋体" w:eastAsia="宋体" w:hAnsi="宋体" w:cs="Times New Roman"/>
          <w:kern w:val="0"/>
          <w:szCs w:val="24"/>
        </w:rPr>
        <w:t>Gibbons</w:t>
      </w:r>
      <w:r w:rsidRPr="00BC1999">
        <w:rPr>
          <w:rFonts w:ascii="宋体" w:eastAsia="宋体" w:hAnsi="宋体" w:cs="Times New Roman" w:hint="eastAsia"/>
          <w:kern w:val="0"/>
          <w:szCs w:val="24"/>
        </w:rPr>
        <w:t>和</w:t>
      </w:r>
      <w:r w:rsidRPr="00BC1999">
        <w:rPr>
          <w:rFonts w:ascii="宋体" w:eastAsia="宋体" w:hAnsi="宋体" w:cs="Times New Roman"/>
          <w:kern w:val="0"/>
          <w:szCs w:val="24"/>
        </w:rPr>
        <w:t>Hess</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7d4rrIt5","properties":{"formattedCitation":"\\uc0\\u65288{}1981\\uc0\\u65289{}","plainCitation":"（1981）","noteIndex":0},"citationItems":[{"id":331,"uris":["http://zotero.org/users/5224655/items/8QQX9NWZ"],"uri":["http://zotero.org/users/5224655/items/8QQX9NWZ"],"itemData":{"id":331,"type":"article-journal","title":"Day of the Week Effects and Asset Returns","container-title":"The Journal of Business","page":"579-596","volume":"54","issue":"4","abstract":"A traditional distributional assumption regarding the returns on a financial asset specifies that the expected returns are identical for all days of the week. Contrary to this plausible assumption, this paper discovers that the expected returns on common stocks and treasury bills are not constant across days of the week. The most notable evidence is for Monday's returns where the mean is unusually low or even negative. Several explanations of the results are investigated, but none proves satisfactory. Aside from documenting significant day of the week effects, the implications of the results for tests of market efficiency are examined. While market-adjusted returns continue to exhibit day of the week effects, these effects are no longer concentrated on Monday.","ISSN":"00219398, 15375374","author":[{"family":"Gibbons","given":"Michael R."},{"family":"Hess","given":"Patrick"}],"issued":{"date-parts":[["1981"]]}},"suppress-author":true}],"schema":"https://github.com/citation-style-language/schema/raw/master/csl-citation.json"}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（1981）</w:t>
      </w:r>
      <w:r>
        <w:rPr>
          <w:rFonts w:ascii="宋体" w:eastAsia="宋体" w:hAnsi="宋体" w:cs="Times New Roman"/>
          <w:kern w:val="0"/>
          <w:szCs w:val="24"/>
        </w:rPr>
        <w:fldChar w:fldCharType="end"/>
      </w:r>
      <w:r w:rsidRPr="00BC1999">
        <w:rPr>
          <w:rFonts w:ascii="宋体" w:eastAsia="宋体" w:hAnsi="宋体" w:hint="eastAsia"/>
        </w:rPr>
        <w:t>在证实了S&amp;P</w:t>
      </w:r>
      <w:r w:rsidRPr="00BC1999">
        <w:rPr>
          <w:rFonts w:ascii="宋体" w:eastAsia="宋体" w:hAnsi="宋体"/>
        </w:rPr>
        <w:t>500</w:t>
      </w:r>
      <w:r w:rsidRPr="00BC1999">
        <w:rPr>
          <w:rFonts w:ascii="宋体" w:eastAsia="宋体" w:hAnsi="宋体" w:hint="eastAsia"/>
        </w:rPr>
        <w:t>与CRSP构建的指数中的负周一效应后，尝试利用平均收益率与市场收益率调整后的股指收益率消除这一现象，发现依然存在显著的负周</w:t>
      </w:r>
      <w:r w:rsidRPr="00BC1999">
        <w:rPr>
          <w:rFonts w:ascii="宋体" w:eastAsia="宋体" w:hAnsi="宋体" w:hint="eastAsia"/>
        </w:rPr>
        <w:lastRenderedPageBreak/>
        <w:t>一效应。</w:t>
      </w:r>
    </w:p>
    <w:p w14:paraId="569C48D9" w14:textId="77777777" w:rsidR="007A1CE8" w:rsidRPr="00426639" w:rsidRDefault="007A1CE8" w:rsidP="007A1CE8">
      <w:pPr>
        <w:ind w:firstLineChars="200" w:firstLine="420"/>
        <w:rPr>
          <w:rFonts w:ascii="宋体" w:eastAsia="宋体" w:hAnsi="宋体"/>
        </w:rPr>
      </w:pPr>
      <w:proofErr w:type="spellStart"/>
      <w:r w:rsidRPr="00BC1999">
        <w:rPr>
          <w:rFonts w:ascii="宋体" w:eastAsia="宋体" w:hAnsi="宋体" w:cs="Times New Roman"/>
          <w:kern w:val="0"/>
          <w:szCs w:val="24"/>
        </w:rPr>
        <w:t>Lakonishok</w:t>
      </w:r>
      <w:proofErr w:type="spellEnd"/>
      <w:r w:rsidRPr="00BC1999">
        <w:rPr>
          <w:rFonts w:ascii="宋体" w:eastAsia="宋体" w:hAnsi="宋体" w:cs="Times New Roman" w:hint="eastAsia"/>
          <w:kern w:val="0"/>
          <w:szCs w:val="24"/>
        </w:rPr>
        <w:t>和</w:t>
      </w:r>
      <w:r w:rsidRPr="00BC1999">
        <w:rPr>
          <w:rFonts w:ascii="宋体" w:eastAsia="宋体" w:hAnsi="宋体" w:cs="Times New Roman"/>
          <w:kern w:val="0"/>
          <w:szCs w:val="24"/>
        </w:rPr>
        <w:t>Levi</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Z8LCJxiJ","properties":{"formattedCitation":"\\uc0\\u65288{}1982\\uc0\\u65289{}","plainCitation":"（1982）","noteIndex":0},"citationItems":[{"id":333,"uris":["http://zotero.org/users/5224655/items/W6BTXH23"],"uri":["http://zotero.org/users/5224655/items/W6BTXH23"],"itemData":{"id":333,"type":"article-journal","title":"Weekend Effects on Stock Returns: A Note","container-title":"The Journal of Finance","page":"883-889","volume":"37","issue":"3","source":"Wiley Online Library","DOI":"10.1111/j.1540-6261.1982.tb02231.x","ISSN":"1540-6261","shortTitle":"Weekend Effects on Stock Returns","language":"en","author":[{"family":"Lakonishok","given":"Josef"},{"family":"Levi","given":"Maurice"}],"issued":{"date-parts":[["1982",6,1]]}},"suppress-author":true}],"schema":"https://github.com/citation-style-language/schema/raw/master/csl-citation.json"}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（1982）</w:t>
      </w:r>
      <w:r>
        <w:rPr>
          <w:rFonts w:ascii="宋体" w:eastAsia="宋体" w:hAnsi="宋体" w:cs="Times New Roman"/>
          <w:kern w:val="0"/>
          <w:szCs w:val="24"/>
        </w:rPr>
        <w:fldChar w:fldCharType="end"/>
      </w:r>
      <w:r w:rsidRPr="00BC1999">
        <w:rPr>
          <w:rFonts w:ascii="宋体" w:eastAsia="宋体" w:hAnsi="宋体" w:hint="eastAsia"/>
        </w:rPr>
        <w:t>对CRSP价值加权指数进行了节假日利率调整，即对于某一交易日，该交易之前休市日为n天，该交易日之后的休市日为</w:t>
      </w:r>
      <w:r w:rsidRPr="00BC1999">
        <w:rPr>
          <w:rFonts w:ascii="宋体" w:eastAsia="宋体" w:hAnsi="宋体"/>
        </w:rPr>
        <w:t>m</w:t>
      </w:r>
      <w:r w:rsidRPr="00BC1999">
        <w:rPr>
          <w:rFonts w:ascii="宋体" w:eastAsia="宋体" w:hAnsi="宋体" w:hint="eastAsia"/>
        </w:rPr>
        <w:t>天，则该交易日的收益率调整为(</w:t>
      </w:r>
      <w:r w:rsidRPr="00BC1999">
        <w:rPr>
          <w:rFonts w:ascii="宋体" w:eastAsia="宋体" w:hAnsi="宋体"/>
        </w:rPr>
        <w:t>n+1)x-(n-m)y</w:t>
      </w:r>
      <w:r w:rsidRPr="00BC1999">
        <w:rPr>
          <w:rFonts w:ascii="宋体" w:eastAsia="宋体" w:hAnsi="宋体" w:hint="eastAsia"/>
        </w:rPr>
        <w:t>（其中x为股市平均溢价，y为日利率），意在对休市日的预期回报与利率结算进行调整，在排除了该等因素影响后，周一负效应与</w:t>
      </w:r>
      <w:proofErr w:type="gramStart"/>
      <w:r w:rsidRPr="00BC1999">
        <w:rPr>
          <w:rFonts w:ascii="宋体" w:eastAsia="宋体" w:hAnsi="宋体" w:hint="eastAsia"/>
        </w:rPr>
        <w:t>周五正</w:t>
      </w:r>
      <w:proofErr w:type="gramEnd"/>
      <w:r w:rsidRPr="00BC1999">
        <w:rPr>
          <w:rFonts w:ascii="宋体" w:eastAsia="宋体" w:hAnsi="宋体" w:hint="eastAsia"/>
        </w:rPr>
        <w:t>效应减弱了，但依然显著存在。</w:t>
      </w:r>
    </w:p>
    <w:p w14:paraId="44A394FB" w14:textId="77777777" w:rsidR="007A1CE8" w:rsidRDefault="007A1CE8" w:rsidP="007A1CE8">
      <w:pPr>
        <w:ind w:firstLineChars="200" w:firstLine="420"/>
        <w:rPr>
          <w:rFonts w:ascii="宋体" w:eastAsia="宋体" w:hAnsi="宋体"/>
        </w:rPr>
      </w:pPr>
      <w:r w:rsidRPr="00BC1999">
        <w:rPr>
          <w:rFonts w:ascii="宋体" w:eastAsia="宋体" w:hAnsi="宋体" w:cs="Times New Roman"/>
          <w:kern w:val="0"/>
          <w:szCs w:val="24"/>
        </w:rPr>
        <w:t>Ariel</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zlo1NbQS","properties":{"formattedCitation":"\\uc0\\u65288{}1987\\uc0\\u65289{}","plainCitation":"（1987）","noteIndex":0},"citationItems":[{"id":271,"uris":["http://zotero.org/users/5224655/items/Y94QLHHB"],"uri":["http://zotero.org/users/5224655/items/Y94QLHHB"],"itemData":{"id":271,"type":"article-journal","title":"A monthly effect in stock returns","container-title":"Journal of Financial Economics","page":"161-174","volume":"18","issue":"1","source":"ScienceDirect","abstract":"The mean return for stocks is positive only for days immediately before and during the first half of calendar months, and indistinguishable from zero for days during the last half of the month. This ‘monthly effect’ is independent of other known calendar anomalies such as the January effect documented by others and appears to be caused by a shift in the mean of the distribution of returns from days in the first half of the month relative to days in the last half.","DOI":"10.1016/0304-405X(87)90066-3","ISSN":"0304-405X","journalAbbreviation":"Journal of Financial Economics","author":[{"family":"Ariel","given":"Robert A."}],"issued":{"date-parts":[["1987",3,1]]}},"suppress-author":true}],"schema":"https://github.com/citation-style-language/schema/raw/master/csl-citation.json"}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（1987）</w:t>
      </w:r>
      <w:r>
        <w:rPr>
          <w:rFonts w:ascii="宋体" w:eastAsia="宋体" w:hAnsi="宋体" w:cs="Times New Roman"/>
          <w:kern w:val="0"/>
          <w:szCs w:val="24"/>
        </w:rPr>
        <w:fldChar w:fldCharType="end"/>
      </w:r>
      <w:r w:rsidRPr="00BC1999">
        <w:rPr>
          <w:rFonts w:ascii="宋体" w:eastAsia="宋体" w:hAnsi="宋体" w:hint="eastAsia"/>
        </w:rPr>
        <w:t>利用CRSP价值加权指数发现前半月收益率显著高于后半月收益率的月历效应，并排除了来自技术原因的可能性，但并未对这一现象给出解释。</w:t>
      </w:r>
    </w:p>
    <w:p w14:paraId="52974D74" w14:textId="77777777" w:rsidR="007A1CE8" w:rsidRPr="00426639" w:rsidRDefault="007A1CE8" w:rsidP="007A1CE8">
      <w:pPr>
        <w:ind w:firstLineChars="200" w:firstLine="420"/>
        <w:rPr>
          <w:rFonts w:ascii="宋体" w:eastAsia="宋体" w:hAnsi="宋体"/>
        </w:rPr>
      </w:pPr>
      <w:proofErr w:type="spellStart"/>
      <w:r w:rsidRPr="00BC1999">
        <w:rPr>
          <w:rFonts w:ascii="宋体" w:eastAsia="宋体" w:hAnsi="宋体" w:cs="Times New Roman"/>
          <w:kern w:val="0"/>
          <w:szCs w:val="24"/>
        </w:rPr>
        <w:t>Lakonishok</w:t>
      </w:r>
      <w:proofErr w:type="spellEnd"/>
      <w:r w:rsidRPr="00BC1999">
        <w:rPr>
          <w:rFonts w:ascii="宋体" w:eastAsia="宋体" w:hAnsi="宋体" w:cs="Times New Roman" w:hint="eastAsia"/>
          <w:kern w:val="0"/>
          <w:szCs w:val="24"/>
        </w:rPr>
        <w:t>和</w:t>
      </w:r>
      <w:r w:rsidRPr="00BC1999">
        <w:rPr>
          <w:rFonts w:ascii="宋体" w:eastAsia="宋体" w:hAnsi="宋体" w:cs="Times New Roman"/>
          <w:kern w:val="0"/>
          <w:szCs w:val="24"/>
        </w:rPr>
        <w:t>Smidt</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ZGrPdUwa","properties":{"formattedCitation":"\\uc0\\u65288{}1988\\uc0\\u65289{}","plainCitation":"（1988）","noteIndex":0},"citationItems":[{"id":342,"uris":["http://zotero.org/users/5224655/items/EA7HFT47"],"uri":["http://zotero.org/users/5224655/items/EA7HFT47"],"itemData":{"id":342,"type":"article-journal","title":"Are Seasonal Anomalies Real? A Ninety-Year Perspective","container-title":"The Review of Financial Studies","page":"403-425","volume":"1","issue":"4","abstract":"This study uses 90 years of daily data on the Dow Jones Industrial Average to test for the existence of persistent seasonal patterns in the rates of return. Methodological issues regarding seasonality tests are considered. We find evidence of persistently anomalous returns around the turn of the week, around the turn of the month, around the turn of the year, and around holidays.","DOI":"10.1093/rfs/1.4.403","ISSN":"0893-9454","journalAbbreviation":"The Review of Financial Studies","author":[{"family":"Lakonishok","given":"Josef"},{"family":"Smidt","given":"Seymour"}],"issued":{"date-parts":[["1988"]]}},"suppress-author":true}],"schema":"https://github.com/citation-style-language/schema/raw/master/csl-citation.json"}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（1988）</w:t>
      </w:r>
      <w:r>
        <w:rPr>
          <w:rFonts w:ascii="宋体" w:eastAsia="宋体" w:hAnsi="宋体" w:cs="Times New Roman"/>
          <w:kern w:val="0"/>
          <w:szCs w:val="24"/>
        </w:rPr>
        <w:fldChar w:fldCharType="end"/>
      </w:r>
      <w:r w:rsidRPr="00BC1999">
        <w:rPr>
          <w:rFonts w:ascii="宋体" w:eastAsia="宋体" w:hAnsi="宋体" w:hint="eastAsia"/>
        </w:rPr>
        <w:t>基于9</w:t>
      </w:r>
      <w:r w:rsidRPr="00BC1999">
        <w:rPr>
          <w:rFonts w:ascii="宋体" w:eastAsia="宋体" w:hAnsi="宋体"/>
        </w:rPr>
        <w:t>0</w:t>
      </w:r>
      <w:r w:rsidRPr="00BC1999">
        <w:rPr>
          <w:rFonts w:ascii="宋体" w:eastAsia="宋体" w:hAnsi="宋体" w:hint="eastAsia"/>
        </w:rPr>
        <w:t>年的道琼斯工业</w:t>
      </w:r>
      <w:proofErr w:type="gramStart"/>
      <w:r w:rsidRPr="00BC1999">
        <w:rPr>
          <w:rFonts w:ascii="宋体" w:eastAsia="宋体" w:hAnsi="宋体" w:hint="eastAsia"/>
        </w:rPr>
        <w:t>指数日度收益率</w:t>
      </w:r>
      <w:proofErr w:type="gramEnd"/>
      <w:r w:rsidRPr="00BC1999">
        <w:rPr>
          <w:rFonts w:ascii="宋体" w:eastAsia="宋体" w:hAnsi="宋体" w:hint="eastAsia"/>
        </w:rPr>
        <w:t>数据，通过T检验与线性模型发现在周、月、年的转换时点附近有异常的收益率出现。</w:t>
      </w:r>
    </w:p>
    <w:p w14:paraId="1183470A" w14:textId="77777777" w:rsidR="007A1CE8" w:rsidRDefault="007A1CE8" w:rsidP="007A1CE8">
      <w:pPr>
        <w:ind w:firstLineChars="200" w:firstLine="420"/>
        <w:rPr>
          <w:rFonts w:ascii="宋体" w:eastAsia="宋体" w:hAnsi="宋体"/>
        </w:rPr>
      </w:pPr>
      <w:r w:rsidRPr="00BC1999">
        <w:rPr>
          <w:rFonts w:ascii="宋体" w:eastAsia="宋体" w:hAnsi="宋体" w:cs="Times New Roman"/>
          <w:kern w:val="0"/>
          <w:szCs w:val="24"/>
        </w:rPr>
        <w:t>Choudhry</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Hf9dvU0T","properties":{"formattedCitation":"\\uc0\\u65288{}2000\\uc0\\u65289{}","plainCitation":"（2000）","noteIndex":0},"citationItems":[{"id":292,"uris":["http://zotero.org/users/5224655/items/8HY2UUCG"],"uri":["http://zotero.org/users/5224655/items/8HY2UUCG"],"itemData":{"id":292,"type":"article-journal","title":"Day of the week effect in emerging Asian stock markets: evidence from the GARCH model","container-title":"Applied Financial Economics","page":"235-242","volume":"10","issue":"3","source":"Taylor and Francis+NEJM","abstract":"This paper investigates the day of the week effect on seven emerging Asian stock markets returns and conditional variance (volatility). The empirical research was conducted using the GARCH model and daily returns from India, Indonesia, Malaysia, Philippines, South Korea, Taiwan, and Thailand from January 1990 to June 1995. Results obtained indicate the significant presence of the day of the week effect on both stock returns and volatility, though the result involving both the return and volatility are not identical in all seven cases. Results also show that these effects may be due to a possible spill-over from the Japanese stock market.","DOI":"10.1080/096031000331653","ISSN":"0960-3107","shortTitle":"Day of the week effect in emerging Asian stock markets","author":[{"family":"CHOUDHRY","given":"TAUFIQ"}],"issued":{"date-parts":[["2000",6,1]]}},"suppress-author":true}],"schema":"https://github.com/citation-style-language/schema/raw/master/csl-citation.json"}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（2000）</w:t>
      </w:r>
      <w:r>
        <w:rPr>
          <w:rFonts w:ascii="宋体" w:eastAsia="宋体" w:hAnsi="宋体" w:cs="Times New Roman"/>
          <w:kern w:val="0"/>
          <w:szCs w:val="24"/>
        </w:rPr>
        <w:fldChar w:fldCharType="end"/>
      </w:r>
      <w:r w:rsidRPr="00BC1999">
        <w:rPr>
          <w:rFonts w:ascii="宋体" w:eastAsia="宋体" w:hAnsi="宋体" w:hint="eastAsia"/>
        </w:rPr>
        <w:t>对1</w:t>
      </w:r>
      <w:r w:rsidRPr="00BC1999">
        <w:rPr>
          <w:rFonts w:ascii="宋体" w:eastAsia="宋体" w:hAnsi="宋体"/>
        </w:rPr>
        <w:t>990</w:t>
      </w:r>
      <w:r w:rsidRPr="00BC1999">
        <w:rPr>
          <w:rFonts w:ascii="宋体" w:eastAsia="宋体" w:hAnsi="宋体" w:hint="eastAsia"/>
        </w:rPr>
        <w:t>年至1</w:t>
      </w:r>
      <w:r w:rsidRPr="00BC1999">
        <w:rPr>
          <w:rFonts w:ascii="宋体" w:eastAsia="宋体" w:hAnsi="宋体"/>
        </w:rPr>
        <w:t>995</w:t>
      </w:r>
      <w:r w:rsidRPr="00BC1999">
        <w:rPr>
          <w:rFonts w:ascii="宋体" w:eastAsia="宋体" w:hAnsi="宋体" w:hint="eastAsia"/>
        </w:rPr>
        <w:t>年亚洲的新兴国家股市进行研究，利用加入</w:t>
      </w:r>
      <w:proofErr w:type="gramStart"/>
      <w:r w:rsidRPr="00BC1999">
        <w:rPr>
          <w:rFonts w:ascii="宋体" w:eastAsia="宋体" w:hAnsi="宋体" w:hint="eastAsia"/>
        </w:rPr>
        <w:t>哑</w:t>
      </w:r>
      <w:proofErr w:type="gramEnd"/>
      <w:r w:rsidRPr="00BC1999">
        <w:rPr>
          <w:rFonts w:ascii="宋体" w:eastAsia="宋体" w:hAnsi="宋体" w:hint="eastAsia"/>
        </w:rPr>
        <w:t>变量的GARCH模型发现大部分国家周一收益率最低，几乎所有国家周一条件方差都最高，并将其解释为信息可用理论，即经过周末两个休市日获取的信息相对更多。</w:t>
      </w:r>
    </w:p>
    <w:p w14:paraId="744913AF" w14:textId="77777777" w:rsidR="007A1CE8" w:rsidRPr="00426639" w:rsidRDefault="007A1CE8" w:rsidP="007A1CE8">
      <w:pPr>
        <w:ind w:firstLineChars="200" w:firstLine="420"/>
        <w:rPr>
          <w:rFonts w:ascii="宋体" w:eastAsia="宋体" w:hAnsi="宋体"/>
        </w:rPr>
      </w:pPr>
      <w:r w:rsidRPr="00BC1999">
        <w:rPr>
          <w:rFonts w:ascii="宋体" w:eastAsia="宋体" w:hAnsi="宋体" w:cs="Times New Roman"/>
          <w:kern w:val="0"/>
          <w:szCs w:val="24"/>
        </w:rPr>
        <w:t>Tong</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ya5OEjDQ","properties":{"formattedCitation":"\\uc0\\u65288{}2000\\uc0\\u65289{}","plainCitation":"（2000）","noteIndex":0},"citationItems":[{"id":347,"uris":["http://zotero.org/users/5224655/items/N4R2WLA5"],"uri":["http://zotero.org/users/5224655/items/N4R2WLA5"],"itemData":{"id":347,"type":"article-journal","title":"International evidence on weekend anomalies","container-title":"Journal of Financial Research","page":"495-522","volume":"23","issue":"4","source":"onlinelibrary.wiley.com (Atypon)","abstract":"Abstract Recent studies on the U.S. market find that the Monday effect is observed mainly when the return on the previous Friday is negative or when the Monday falls within the last two weeks of the month. I look for international evidence and examine whether such properties of the Monday effect are related to another anomalous phenomenon?high weekend correlation. By examining twenty-three equity market indexes, I find that the negative Friday is, in general, important to the Monday effect. Furthermore, Monday returns tend to be lowest on the fourth week of the month. Although high weekend correlation is also common to these markets, it seems not related to the bad-Friday factor and shows no seasonality across weeks of the month. JEL classification: G15, G10.","DOI":"10.1111/j.1475-6803.2000.tb00757.x","ISSN":"0270-2592","journalAbbreviation":"Journal of Financial Research","author":[{"family":"Tong","given":"Wilson"}],"issued":{"date-parts":[["2000"]]}},"suppress-author":true}],"schema":"https://github.com/citation-style-language/schema/raw/master/csl-citation.json"}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（2000）</w:t>
      </w:r>
      <w:r>
        <w:rPr>
          <w:rFonts w:ascii="宋体" w:eastAsia="宋体" w:hAnsi="宋体" w:cs="Times New Roman"/>
          <w:kern w:val="0"/>
          <w:szCs w:val="24"/>
        </w:rPr>
        <w:fldChar w:fldCharType="end"/>
      </w:r>
      <w:r w:rsidRPr="00BC1999">
        <w:rPr>
          <w:rFonts w:ascii="宋体" w:eastAsia="宋体" w:hAnsi="宋体" w:hint="eastAsia"/>
        </w:rPr>
        <w:t>为了识别“负周五</w:t>
      </w:r>
      <w:r w:rsidRPr="00BC1999">
        <w:rPr>
          <w:rFonts w:ascii="宋体" w:eastAsia="宋体" w:hAnsi="宋体"/>
        </w:rPr>
        <w:t>/</w:t>
      </w:r>
      <w:r w:rsidRPr="00BC1999">
        <w:rPr>
          <w:rFonts w:ascii="宋体" w:eastAsia="宋体" w:hAnsi="宋体" w:hint="eastAsia"/>
        </w:rPr>
        <w:t>周一效应”，设计合适的计量模型对2</w:t>
      </w:r>
      <w:r w:rsidRPr="00BC1999">
        <w:rPr>
          <w:rFonts w:ascii="宋体" w:eastAsia="宋体" w:hAnsi="宋体"/>
        </w:rPr>
        <w:t>3</w:t>
      </w:r>
      <w:r w:rsidRPr="00BC1999">
        <w:rPr>
          <w:rFonts w:ascii="宋体" w:eastAsia="宋体" w:hAnsi="宋体" w:hint="eastAsia"/>
        </w:rPr>
        <w:t>个国家的特定股指进行研究，发现并量化了周五</w:t>
      </w:r>
      <w:proofErr w:type="gramStart"/>
      <w:r w:rsidRPr="00BC1999">
        <w:rPr>
          <w:rFonts w:ascii="宋体" w:eastAsia="宋体" w:hAnsi="宋体" w:hint="eastAsia"/>
        </w:rPr>
        <w:t>负收益</w:t>
      </w:r>
      <w:proofErr w:type="gramEnd"/>
      <w:r w:rsidRPr="00BC1999">
        <w:rPr>
          <w:rFonts w:ascii="宋体" w:eastAsia="宋体" w:hAnsi="宋体" w:hint="eastAsia"/>
        </w:rPr>
        <w:t>传导至周一的效应在大部分国家存在。</w:t>
      </w:r>
    </w:p>
    <w:p w14:paraId="32852499" w14:textId="77777777" w:rsidR="007A1CE8" w:rsidRDefault="007A1CE8" w:rsidP="007A1CE8">
      <w:pPr>
        <w:ind w:firstLineChars="200" w:firstLine="420"/>
        <w:rPr>
          <w:rFonts w:ascii="宋体" w:eastAsia="宋体" w:hAnsi="宋体"/>
        </w:rPr>
      </w:pPr>
      <w:proofErr w:type="spellStart"/>
      <w:r w:rsidRPr="00BC1999">
        <w:rPr>
          <w:rFonts w:ascii="宋体" w:eastAsia="宋体" w:hAnsi="宋体" w:cs="Times New Roman"/>
          <w:kern w:val="0"/>
          <w:szCs w:val="24"/>
        </w:rPr>
        <w:t>Berument</w:t>
      </w:r>
      <w:proofErr w:type="spellEnd"/>
      <w:r w:rsidRPr="00BC1999">
        <w:rPr>
          <w:rFonts w:ascii="宋体" w:eastAsia="宋体" w:hAnsi="宋体" w:cs="Times New Roman" w:hint="eastAsia"/>
          <w:kern w:val="0"/>
          <w:szCs w:val="24"/>
        </w:rPr>
        <w:t>和</w:t>
      </w:r>
      <w:proofErr w:type="spellStart"/>
      <w:r w:rsidRPr="00BC1999">
        <w:rPr>
          <w:rFonts w:ascii="宋体" w:eastAsia="宋体" w:hAnsi="宋体" w:cs="Times New Roman"/>
          <w:kern w:val="0"/>
          <w:szCs w:val="24"/>
        </w:rPr>
        <w:t>Kiymaz</w:t>
      </w:r>
      <w:proofErr w:type="spellEnd"/>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hkFpoDYQ","properties":{"formattedCitation":"\\uc0\\u65288{}2001\\uc0\\u65289{}","plainCitation":"（2001）","noteIndex":0},"citationItems":[{"id":319,"uris":["http://zotero.org/users/5224655/items/3XB4ISAP"],"uri":["http://zotero.org/users/5224655/items/3XB4ISAP"],"itemData":{"id":319,"type":"article-journal","title":"The day of the week effect on stock market volatility","container-title":"Journal of Economics and Finance","page":"181-193","volume":"25","issue":"2","source":"Springer Link","abstract":"This study tests the presence of the day of the week effect on stock market volatility by using the S&amp;P 500 market index during the period of January 1973 and October 1997. The findings shown that the day of the week effect is present in both volatility and return equations. While the highest and lowest returns are observed on Wednesday and Monday, the highest and the lowest volatility are observed on Friday and Wednesday, respectively. Further investigation of sub-periods reinforces our findings that the volatility pattern across the days of the week is statistically different.(JEL G10, G12, C22)","DOI":"10.1007/BF02744521","ISSN":"1938-9744","journalAbbreviation":"J Econ Finan","language":"en","author":[{"family":"Berument","given":"Hakan"},{"family":"Kiymaz","given":"Halil"}],"issued":{"date-parts":[["2001",6,1]]}},"suppress-author":true}],"schema":"https://github.com/citation-style-language/schema/raw/master/csl-citation.json"}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（2001）</w:t>
      </w:r>
      <w:r>
        <w:rPr>
          <w:rFonts w:ascii="宋体" w:eastAsia="宋体" w:hAnsi="宋体" w:cs="Times New Roman"/>
          <w:kern w:val="0"/>
          <w:szCs w:val="24"/>
        </w:rPr>
        <w:fldChar w:fldCharType="end"/>
      </w:r>
      <w:r w:rsidRPr="00BC1999">
        <w:rPr>
          <w:rFonts w:ascii="宋体" w:eastAsia="宋体" w:hAnsi="宋体" w:hint="eastAsia"/>
        </w:rPr>
        <w:t>利用1</w:t>
      </w:r>
      <w:r w:rsidRPr="00BC1999">
        <w:rPr>
          <w:rFonts w:ascii="宋体" w:eastAsia="宋体" w:hAnsi="宋体"/>
        </w:rPr>
        <w:t>973</w:t>
      </w:r>
      <w:r w:rsidRPr="00BC1999">
        <w:rPr>
          <w:rFonts w:ascii="宋体" w:eastAsia="宋体" w:hAnsi="宋体" w:hint="eastAsia"/>
        </w:rPr>
        <w:t>年至1</w:t>
      </w:r>
      <w:r w:rsidRPr="00BC1999">
        <w:rPr>
          <w:rFonts w:ascii="宋体" w:eastAsia="宋体" w:hAnsi="宋体"/>
        </w:rPr>
        <w:t>997</w:t>
      </w:r>
      <w:r w:rsidRPr="00BC1999">
        <w:rPr>
          <w:rFonts w:ascii="宋体" w:eastAsia="宋体" w:hAnsi="宋体" w:hint="eastAsia"/>
        </w:rPr>
        <w:t>年的S&amp;P</w:t>
      </w:r>
      <w:r w:rsidRPr="00BC1999">
        <w:rPr>
          <w:rFonts w:ascii="宋体" w:eastAsia="宋体" w:hAnsi="宋体"/>
        </w:rPr>
        <w:t>500</w:t>
      </w:r>
      <w:r w:rsidRPr="00BC1999">
        <w:rPr>
          <w:rFonts w:ascii="宋体" w:eastAsia="宋体" w:hAnsi="宋体" w:hint="eastAsia"/>
        </w:rPr>
        <w:t>指数研究周内效应，利用线性模型、均值方程加入星期</w:t>
      </w:r>
      <w:proofErr w:type="gramStart"/>
      <w:r w:rsidRPr="00BC1999">
        <w:rPr>
          <w:rFonts w:ascii="宋体" w:eastAsia="宋体" w:hAnsi="宋体" w:hint="eastAsia"/>
        </w:rPr>
        <w:t>哑</w:t>
      </w:r>
      <w:proofErr w:type="gramEnd"/>
      <w:r w:rsidRPr="00BC1999">
        <w:rPr>
          <w:rFonts w:ascii="宋体" w:eastAsia="宋体" w:hAnsi="宋体" w:hint="eastAsia"/>
        </w:rPr>
        <w:t>变量的GARCH模型以及均值与波动方程均加入星期</w:t>
      </w:r>
      <w:proofErr w:type="gramStart"/>
      <w:r w:rsidRPr="00BC1999">
        <w:rPr>
          <w:rFonts w:ascii="宋体" w:eastAsia="宋体" w:hAnsi="宋体" w:hint="eastAsia"/>
        </w:rPr>
        <w:t>哑</w:t>
      </w:r>
      <w:proofErr w:type="gramEnd"/>
      <w:r w:rsidRPr="00BC1999">
        <w:rPr>
          <w:rFonts w:ascii="宋体" w:eastAsia="宋体" w:hAnsi="宋体" w:hint="eastAsia"/>
        </w:rPr>
        <w:t>变量的修正GARCH模型得到了相近的结论，并将周五条件方差最高解释为宏观经济数据经常于周四、周五公布，将周三收益率最高而条件方差最低解释为该日投资者拥有周内过去两天的信息并有充分时间对未来两天</w:t>
      </w:r>
      <w:proofErr w:type="gramStart"/>
      <w:r w:rsidRPr="00BC1999">
        <w:rPr>
          <w:rFonts w:ascii="宋体" w:eastAsia="宋体" w:hAnsi="宋体" w:hint="eastAsia"/>
        </w:rPr>
        <w:t>作出</w:t>
      </w:r>
      <w:proofErr w:type="gramEnd"/>
      <w:r w:rsidRPr="00BC1999">
        <w:rPr>
          <w:rFonts w:ascii="宋体" w:eastAsia="宋体" w:hAnsi="宋体" w:hint="eastAsia"/>
        </w:rPr>
        <w:t>反应。</w:t>
      </w:r>
    </w:p>
    <w:p w14:paraId="3DDAC8A1" w14:textId="6D375B85" w:rsidR="00803B67" w:rsidRDefault="007A1CE8" w:rsidP="00744A80">
      <w:pPr>
        <w:pStyle w:val="ac"/>
        <w:ind w:firstLine="420"/>
      </w:pPr>
      <w:r w:rsidRPr="00BC1999">
        <w:t>Worthington</w:t>
      </w:r>
      <w:r>
        <w:fldChar w:fldCharType="begin"/>
      </w:r>
      <w:r>
        <w:instrText xml:space="preserve"> ADDIN ZOTERO_ITEM CSL_CITATION {"citationID":"479TSSO7","properties":{"formattedCitation":"\\uc0\\u65288{}2010\\uc0\\u65289{}","plainCitation":"（2010）","noteIndex":0},"citationItems":[{"id":351,"uris":["http://zotero.org/users/5224655/items/M6ZH7EWL"],"uri":["http://zotero.org/users/5224655/items/M6ZH7EWL"],"itemData":{"id":351,"type":"article-journal","title":"The decline of calendar seasonality in the Australian stock exchange, 1958–2005","container-title":"Annals of Finance","page":"421-433","volume":"6","issue":"3","abstract":"This paper examines calendar effects in Australian daily stock returns from 6 January 1958 to 30 December 2005. Three calendar effects—day-of-the-week, turn-of-the-month and month-of-the-year—are examined using parametric tests and a regression-based approach. The results indicate that the Australian market is characterised by seasonality of all three forms, with Tuesday, September and the second trading day of the month the most significant. However, there is also evidence of parameter instability and structural breaks in these relationships, with day-of-the-week effects becoming less important in the post-1987 crash period.","DOI":"10.1007/s10436-008-0111-9","ISSN":"1614-2454","journalAbbreviation":"Annals of Finance","author":[{"family":"Worthington","given":"Andrew C."}],"issued":{"date-parts":[["2010"]]}},"suppress-author":true}],"schema":"https://github.com/citation-style-language/schema/raw/master/csl-citation.json"} </w:instrText>
      </w:r>
      <w:r>
        <w:fldChar w:fldCharType="separate"/>
      </w:r>
      <w:r w:rsidRPr="006670D3">
        <w:t>（2010）</w:t>
      </w:r>
      <w:r>
        <w:fldChar w:fldCharType="end"/>
      </w:r>
      <w:r w:rsidRPr="00BC1999">
        <w:rPr>
          <w:rFonts w:hint="eastAsia"/>
        </w:rPr>
        <w:t>利用线性模型考察了1</w:t>
      </w:r>
      <w:r w:rsidRPr="00BC1999">
        <w:t>985</w:t>
      </w:r>
      <w:r w:rsidRPr="00BC1999">
        <w:rPr>
          <w:rFonts w:hint="eastAsia"/>
        </w:rPr>
        <w:t>年至2</w:t>
      </w:r>
      <w:r w:rsidRPr="00BC1999">
        <w:t>005</w:t>
      </w:r>
      <w:r w:rsidRPr="00BC1999">
        <w:rPr>
          <w:rFonts w:hint="eastAsia"/>
        </w:rPr>
        <w:t>年澳大利亚市场中的周内效应、月末效应与月历效应，发现显著的负周二效应、负</w:t>
      </w:r>
      <w:r w:rsidRPr="00BC1999">
        <w:t>9</w:t>
      </w:r>
      <w:r w:rsidRPr="00BC1999">
        <w:rPr>
          <w:rFonts w:hint="eastAsia"/>
        </w:rPr>
        <w:t>月效应与月初正效应，但这类效应在1</w:t>
      </w:r>
      <w:r w:rsidRPr="00BC1999">
        <w:t>987</w:t>
      </w:r>
      <w:r w:rsidRPr="00BC1999">
        <w:rPr>
          <w:rFonts w:hint="eastAsia"/>
        </w:rPr>
        <w:t>年股市崩盘后变得难以识别，反应市场逐渐变得弱有效。</w:t>
      </w:r>
    </w:p>
    <w:p w14:paraId="761B076A" w14:textId="6E0BA82B" w:rsidR="007F52F0" w:rsidRDefault="007F52F0" w:rsidP="000B2C91">
      <w:pPr>
        <w:pStyle w:val="a1"/>
        <w:spacing w:before="156" w:after="156"/>
        <w:ind w:left="420"/>
      </w:pPr>
      <w:bookmarkStart w:id="10" w:name="_Toc4249689"/>
      <w:r>
        <w:rPr>
          <w:rFonts w:hint="eastAsia"/>
        </w:rPr>
        <w:t>国内日历效应研究文献综述</w:t>
      </w:r>
      <w:bookmarkEnd w:id="10"/>
    </w:p>
    <w:p w14:paraId="6CE826DD" w14:textId="77777777" w:rsidR="007F52F0" w:rsidRDefault="007F52F0" w:rsidP="007F52F0">
      <w:pPr>
        <w:pStyle w:val="ac"/>
        <w:ind w:firstLine="420"/>
      </w:pPr>
      <w:r>
        <w:rPr>
          <w:rFonts w:hint="eastAsia"/>
        </w:rPr>
        <w:t>国内的日历效应研究从中国股市开始趋于成熟的本世纪初开始，</w:t>
      </w:r>
      <w:proofErr w:type="gramStart"/>
      <w:r w:rsidRPr="00BC1999">
        <w:t>奉立城</w:t>
      </w:r>
      <w:proofErr w:type="gramEnd"/>
      <w:r>
        <w:fldChar w:fldCharType="begin"/>
      </w:r>
      <w:r>
        <w:instrText xml:space="preserve"> ADDIN ZOTERO_ITEM CSL_CITATION {"citationID":"qJWiqMjl","properties":{"formattedCitation":"\\uc0\\u65288{}2000\\uc0\\u65289{}","plainCitation":"（2000）","noteIndex":0},"citationItems":[{"id":356,"uris":["http://zotero.org/users/5224655/items/ACPV7HRV"],"uri":["http://zotero.org/users/5224655/items/ACPV7HRV"],"itemData":{"id":356,"type":"article-journal","title":"中国股票市场的“周内效应”","container-title":"经济研究","page":"50-57","issue":"11","source":"CNKI","abstract":"本文就中国股票市场是否存在显著的“周内效应”进行了实证分析。作者发现中国股票市场并不存在绝大多数发</w:instrText>
      </w:r>
      <w:r>
        <w:rPr>
          <w:rFonts w:hint="eastAsia"/>
        </w:rPr>
        <w:instrText>达国家股票市场和某些新兴股票市场所普遍具有的“星期一效应”。但是</w:instrText>
      </w:r>
      <w:r>
        <w:instrText xml:space="preserve"> ,用于度量股票收益率波动性的标准差却在星期一最大。较强的证据显示上海股票市场存在着日平均收益率显著为负的“星期二效应”和显著为正的“星期五效应”。较弱的证据显示深圳股票市场存在着日平均收益率显著为负的“星期二效应”和显著为正的“星期五效应”。本研究表明沪深两市在某种意义上都缺乏效率 ,且上海股市比深圳股市更加没有效率。","ISSN":"0577-9154","call-number":"11-1081/F","language":"中文;","author":[{"family":"奉","given":"立城"}],"issued":{"date-parts":[["2000"]]}},"suppress-author":true}],"schema":"https://github.com/citation-style-language/schema/raw/master/csl-citation.json"} </w:instrText>
      </w:r>
      <w:r>
        <w:fldChar w:fldCharType="separate"/>
      </w:r>
      <w:r w:rsidRPr="006670D3">
        <w:t>（2000）</w:t>
      </w:r>
      <w:r>
        <w:fldChar w:fldCharType="end"/>
      </w:r>
      <w:r w:rsidRPr="00BC1999">
        <w:rPr>
          <w:rFonts w:hint="eastAsia"/>
        </w:rPr>
        <w:t>发现沪深两市都存在不同程度的负周二效应与正周五效应，并认为这是股票市场无效率的体现，且上海股市比深圳股市</w:t>
      </w:r>
      <w:proofErr w:type="gramStart"/>
      <w:r w:rsidRPr="00BC1999">
        <w:rPr>
          <w:rFonts w:hint="eastAsia"/>
        </w:rPr>
        <w:t>更加无</w:t>
      </w:r>
      <w:proofErr w:type="gramEnd"/>
      <w:r w:rsidRPr="00BC1999">
        <w:rPr>
          <w:rFonts w:hint="eastAsia"/>
        </w:rPr>
        <w:t>效率。</w:t>
      </w:r>
    </w:p>
    <w:p w14:paraId="2127E4EC" w14:textId="77777777" w:rsidR="007F52F0" w:rsidRPr="00D052F0" w:rsidRDefault="007F52F0" w:rsidP="007F52F0">
      <w:pPr>
        <w:pStyle w:val="ac"/>
        <w:ind w:firstLine="420"/>
      </w:pPr>
      <w:r w:rsidRPr="00BC1999">
        <w:t>陈超</w:t>
      </w:r>
      <w:r w:rsidRPr="00BC1999">
        <w:rPr>
          <w:rFonts w:hint="eastAsia"/>
        </w:rPr>
        <w:t>和</w:t>
      </w:r>
      <w:r w:rsidRPr="00BC1999">
        <w:t>钱苹</w:t>
      </w:r>
      <w:r>
        <w:fldChar w:fldCharType="begin"/>
      </w:r>
      <w:r>
        <w:instrText xml:space="preserve"> ADDIN ZOTERO_ITEM CSL_CITATION {"citationID":"04NQtckx","properties":{"formattedCitation":"\\uc0\\u65288{}2002\\uc0\\u65289{}","plainCitation":"（2002）","noteIndex":0},"citationItems":[{"id":362,"uris":["http://zotero.org/users/5224655/items/M3GYFB98"],"uri":["http://zotero.org/users/5224655/items/M3GYFB98"],"itemData":{"id":362,"type":"article-journal","title":"中国股票市场“周内效应”再检验","container-title":"经济科学","page":"85-91","issue":"01","abstract":"本文对中国股票市场的“周内效应”按涨跌停板前一时期进行了分段检验 ,并发现上海股标市场 A股存在负的“星期二效应”和正的“星期</w:instrText>
      </w:r>
      <w:r>
        <w:rPr>
          <w:rFonts w:hint="eastAsia"/>
        </w:rPr>
        <w:instrText>五效应”。但对数据进行每一年检验时</w:instrText>
      </w:r>
      <w:r>
        <w:instrText xml:space="preserve"> ,发现只有 1996年的沪市存在“周内效应”。作者认为“周内效应”只是很偶然的现象 ,所谓中国股票市场存在的“周内效应”的结论值得怀疑 ,并且 ,单从金融市场是否存在“周内效应”来判断市场的有效性有欠妥当。","ISSN":"1002-5839","call-number":"11-1564/F","language":"中文;","author":[{"family":"陈超","given":"钱苹"}],"issued":{"date-parts":[["2002"]]}},"suppress-author":true}],"schema":"https://github.com/citation-style-language/schema/raw/master/csl-citation.json"} </w:instrText>
      </w:r>
      <w:r>
        <w:fldChar w:fldCharType="separate"/>
      </w:r>
      <w:r w:rsidRPr="006670D3">
        <w:t>（2002）</w:t>
      </w:r>
      <w:r>
        <w:fldChar w:fldCharType="end"/>
      </w:r>
      <w:r w:rsidRPr="00BC1999">
        <w:rPr>
          <w:rFonts w:hint="eastAsia"/>
        </w:rPr>
        <w:t>对中国股票市场周内效应进行了在检验，并不</w:t>
      </w:r>
      <w:proofErr w:type="gramStart"/>
      <w:r w:rsidRPr="00BC1999">
        <w:rPr>
          <w:rFonts w:hint="eastAsia"/>
        </w:rPr>
        <w:t>赞同</w:t>
      </w:r>
      <w:r w:rsidRPr="00BC1999">
        <w:t>奉立城</w:t>
      </w:r>
      <w:proofErr w:type="gramEnd"/>
      <w:r w:rsidRPr="00BC1999">
        <w:fldChar w:fldCharType="begin"/>
      </w:r>
      <w:r>
        <w:instrText xml:space="preserve"> ADDIN ZOTERO_ITEM CSL_CITATION {"citationID":"KnIl46jk","properties":{"formattedCitation":"\\uc0\\u65288{}\\uc0\\u22857{}\\uc0\\u31435{}\\uc0\\u22478{}\\uc0\\u65292{}2000\\uc0\\u65289{}","plainCitation":"（奉立城，2000）","noteIndex":0},"citationItems":[{"id":356,"uris":["http://zotero.org/users/5224655/items/ACPV7HRV"],"uri":["http://zotero.org/users/5224655/items/ACPV7HRV"],"itemData":{"id":356,"type":"article-journal","title":"中国股票市场的“周内效应”","container-title":"经济研究","page":"50-57","issue":"11","source":"CNKI","abstract":"本文就中国股票市场是否存在显著的“周内效应”进行了实证分析。作者发现中国股票市场并不存在绝大多数发达国家股票市场和某些新兴股票市场所普遍具有的“星期一效应”。但是 ,用于度量股票收益率波动性的标准差却在星期一最大。较强的证据显示上海股票市场存在着日平均收益率显著为负的“星期二效应”和显著为正的“星期五效应”。较弱的证据显示深圳股票市场存在着日平均收益率显著为负的“星期二效应”和显著为正的“星期五效应”。本研究表明沪深两市在某种意义上都缺乏效率 ,且上海股市比深圳股市更加没有效</w:instrText>
      </w:r>
      <w:r>
        <w:rPr>
          <w:rFonts w:hint="eastAsia"/>
        </w:rPr>
        <w:instrText>率。</w:instrText>
      </w:r>
      <w:r>
        <w:instrText xml:space="preserve">","ISSN":"0577-9154","call-number":"11-1081/F","language":"中文;","author":[{"family":"奉","given":"立城"}],"issued":{"date-parts":[["2000"]]}}}],"schema":"https://github.com/citation-style-language/schema/raw/master/csl-citation.json"} </w:instrText>
      </w:r>
      <w:r w:rsidRPr="00BC1999">
        <w:fldChar w:fldCharType="separate"/>
      </w:r>
      <w:r w:rsidRPr="006670D3">
        <w:t>（</w:t>
      </w:r>
      <w:proofErr w:type="gramStart"/>
      <w:r w:rsidRPr="006670D3">
        <w:t>奉立城</w:t>
      </w:r>
      <w:proofErr w:type="gramEnd"/>
      <w:r w:rsidRPr="006670D3">
        <w:t>，2000）</w:t>
      </w:r>
      <w:r w:rsidRPr="00BC1999">
        <w:fldChar w:fldCharType="end"/>
      </w:r>
      <w:r w:rsidRPr="00BC1999">
        <w:rPr>
          <w:rFonts w:hint="eastAsia"/>
        </w:rPr>
        <w:t>数据处理的依据，认为其没有考虑到1</w:t>
      </w:r>
      <w:r w:rsidRPr="00BC1999">
        <w:t>996</w:t>
      </w:r>
      <w:r w:rsidRPr="00BC1999">
        <w:rPr>
          <w:rFonts w:hint="eastAsia"/>
        </w:rPr>
        <w:t>年末的涨跌停板制度，因此对数据重新分段并采用线性回归模型，发现周内效应在中国是一个偶然现象，并认为将这类现象与市场是否有效相关联值得怀疑。</w:t>
      </w:r>
    </w:p>
    <w:p w14:paraId="1285F64C" w14:textId="77777777" w:rsidR="007F52F0" w:rsidRPr="00426639" w:rsidRDefault="007F52F0" w:rsidP="007F52F0">
      <w:pPr>
        <w:pStyle w:val="ac"/>
        <w:ind w:firstLine="420"/>
      </w:pPr>
      <w:r w:rsidRPr="00BC1999">
        <w:t>赵留彦</w:t>
      </w:r>
      <w:r w:rsidRPr="00BC1999">
        <w:rPr>
          <w:rFonts w:hint="eastAsia"/>
        </w:rPr>
        <w:t>和</w:t>
      </w:r>
      <w:r w:rsidRPr="00BC1999">
        <w:t>王一鸣</w:t>
      </w:r>
      <w:r>
        <w:fldChar w:fldCharType="begin"/>
      </w:r>
      <w:r>
        <w:instrText xml:space="preserve"> ADDIN ZOTERO_ITEM CSL_CITATION {"citationID":"4700ZlRR","properties":{"formattedCitation":"\\uc0\\u65288{}2004\\uc0\\u65289{}","plainCitation":"（2004）","noteIndex":0},"citationItems":[{"id":358,"uris":["http://zotero.org/users/5224655/items/FWDGBBLI"],"uri":["http://zotero.org/users/5224655/items/FWDGBBLI"],"itemData":{"id":358,"type":"article-journal","title":"中国股市收益率的时变方差与周内效应","container-title":"世界经济","page":"51-61","issue":"01","source":"CNKI","abstract":"对于中国股市收益率是否存在周内效应尚缺乏共识。本文采用交叠 ( overlapping)样</w:instrText>
      </w:r>
      <w:r>
        <w:rPr>
          <w:rFonts w:hint="eastAsia"/>
        </w:rPr>
        <w:instrText>本方法与分段取样方法</w:instrText>
      </w:r>
      <w:r>
        <w:instrText xml:space="preserve"> ,通过 GARCH模型 ,检验沪深两市指数收益率的周内效应 ,得出的结论是 :第一 ,中国股市的早期阶段 (大约 1 994年前 )周一的收益率显著为负 ,而中间更长时期存在显著的周五正收益 ,不过这种“周五效应”从 1 998年左右开始趋于弱化。第二 ,无论是周五的高收益还是周一的低收益 ,都不是源于风险溢价的变化。因为周五的收益波动幅度并没有明显增加 ,周一的波动幅度反而较高 ,我们认为后者是由于周六和周日两个非交易日里也有信息为交易者吸收所致。","ISSN":"1002-9621","call-number":"11-1138","language":"中文;","author":[{"family":"赵","given":"留彦"},{"family":"王","given":"一鸣"}],"issued":{"date-parts":[["2004"]]}},"suppress-author":true}],"schema":"https://github.com/citation-style-language/schema/raw/master/csl-citation.json"} </w:instrText>
      </w:r>
      <w:r>
        <w:fldChar w:fldCharType="separate"/>
      </w:r>
      <w:r w:rsidRPr="006670D3">
        <w:t>（2004）</w:t>
      </w:r>
      <w:r>
        <w:fldChar w:fldCharType="end"/>
      </w:r>
      <w:r w:rsidRPr="00BC1999">
        <w:rPr>
          <w:rFonts w:hint="eastAsia"/>
        </w:rPr>
        <w:t>使用交叠样本方法以及GARCH模型，发现沪深两市1</w:t>
      </w:r>
      <w:r w:rsidRPr="00BC1999">
        <w:t>994</w:t>
      </w:r>
      <w:r w:rsidRPr="00BC1999">
        <w:rPr>
          <w:rFonts w:hint="eastAsia"/>
        </w:rPr>
        <w:t>年前存在负周一效应，随着1</w:t>
      </w:r>
      <w:r w:rsidRPr="00BC1999">
        <w:t>995</w:t>
      </w:r>
      <w:r w:rsidRPr="00BC1999">
        <w:rPr>
          <w:rFonts w:hint="eastAsia"/>
        </w:rPr>
        <w:t>年T+1制度实施出现了正周五效应，</w:t>
      </w:r>
      <w:proofErr w:type="gramStart"/>
      <w:r w:rsidRPr="00BC1999">
        <w:rPr>
          <w:rFonts w:hint="eastAsia"/>
        </w:rPr>
        <w:t>后期正周五</w:t>
      </w:r>
      <w:proofErr w:type="gramEnd"/>
      <w:r w:rsidRPr="00BC1999">
        <w:rPr>
          <w:rFonts w:hint="eastAsia"/>
        </w:rPr>
        <w:t>逐渐弱化说明市场效率得到改进，且周一的收益率波动幅度始终显著高于其他交易日，认为这是来自周末信息的结果。</w:t>
      </w:r>
    </w:p>
    <w:p w14:paraId="38467CCE" w14:textId="77777777" w:rsidR="007F52F0" w:rsidRPr="00BC1999" w:rsidRDefault="007F52F0" w:rsidP="007F52F0">
      <w:pPr>
        <w:pStyle w:val="ac"/>
        <w:ind w:firstLine="420"/>
      </w:pPr>
      <w:r w:rsidRPr="00BC1999">
        <w:t>张兵</w:t>
      </w:r>
      <w:r>
        <w:fldChar w:fldCharType="begin"/>
      </w:r>
      <w:r>
        <w:instrText xml:space="preserve"> ADDIN ZOTERO_ITEM CSL_CITATION {"citationID":"7snwsfSQ","properties":{"formattedCitation":"\\uc0\\u65288{}2005\\uc0\\u65289{}","plainCitation":"（2005）","noteIndex":0},"citationItems":[{"id":258,"uris":["http://zotero.org/users/5224655/items/9TJGYNHA"],"uri":["http://zotero.org/users/5224655/items/9TJGYNHA"],"itemData":{"id":258,"type":"article-journal","title":"中国股市日历效应研究:基于滚动样本检验的方法","container-title":"金融研究","page":"33-44","issue":"07","source":"CNKI","abstract":"本文运用了滚动样本检验方法研究股票市场的日历效应,并且充分考虑到收益率的统计特征,采用了基于广义误差分布的GARCH模型。创新性的方法可以准确反映出日历效应的时变特征,得出稳健性最强的结论。中国股市的星期五效应从1998年开始逐渐消失,星期二效应只是出现在市场的早期,星期一的波动最大;总体不具有明显的月份效应,小公司一月效应较为显著,但风险最大。某种日历效应一旦被提出,该效应从此后就不再显著。","ISSN":"1002-7246","call-number":"11-1268/F","shortTitle":"中国股市日历效应研究","language":"中文;","author":[{"family":"张","given":"兵"}],"issued":{"date-parts":[["2005"]]}},"suppress-author":true}],"schema":"https://github.com/citation-style-language/schema/raw/master/csl-citation.json"} </w:instrText>
      </w:r>
      <w:r>
        <w:fldChar w:fldCharType="separate"/>
      </w:r>
      <w:r w:rsidRPr="006670D3">
        <w:t>（2005）</w:t>
      </w:r>
      <w:r>
        <w:fldChar w:fldCharType="end"/>
      </w:r>
      <w:r w:rsidRPr="00BC1999">
        <w:rPr>
          <w:rFonts w:hint="eastAsia"/>
        </w:rPr>
        <w:t>使用滚动样本检验的方式，结合GARCH模型分析日历效应在中国股市一段时间的动态变化，发现某种日历效应一旦被提出</w:t>
      </w:r>
      <w:r w:rsidRPr="00BC1999">
        <w:t>, 该效应从此后就不再显</w:t>
      </w:r>
      <w:r w:rsidRPr="00BC1999">
        <w:rPr>
          <w:rFonts w:hint="eastAsia"/>
        </w:rPr>
        <w:t>著。</w:t>
      </w:r>
    </w:p>
    <w:p w14:paraId="032EB159" w14:textId="77777777" w:rsidR="007F52F0" w:rsidRDefault="007F52F0" w:rsidP="007F52F0">
      <w:pPr>
        <w:pStyle w:val="ac"/>
        <w:ind w:firstLine="420"/>
      </w:pPr>
      <w:r w:rsidRPr="00BC1999">
        <w:t>陆磊</w:t>
      </w:r>
      <w:r w:rsidRPr="00BC1999">
        <w:rPr>
          <w:rFonts w:hint="eastAsia"/>
        </w:rPr>
        <w:t>和</w:t>
      </w:r>
      <w:proofErr w:type="gramStart"/>
      <w:r w:rsidRPr="00BC1999">
        <w:t>刘思峰</w:t>
      </w:r>
      <w:proofErr w:type="gramEnd"/>
      <w:r>
        <w:fldChar w:fldCharType="begin"/>
      </w:r>
      <w:r>
        <w:instrText xml:space="preserve"> ADDIN ZOTERO_ITEM CSL_CITATION {"citationID":"Jmd4xui5","properties":{"formattedCitation":"\\uc0\\u65288{}2008\\uc0\\u65289{}","plainCitation":"（2008）","noteIndex":0},"citationItems":[{"id":260,"uris":["http://zotero.org/users/5224655/items/RZTSJHCP"],"uri":["http://zotero.org/users/5224655/items/RZTSJHCP"],"itemData":{"id":260,"type":"article-journal","title":"中国股票市场具有“节日效应”吗?","container-title":"金融研究","page":"127-139","issue":"02","source":"CNKI","abstract":"本文以上证综合指数为例,用ARMA(1,1)-GARCH(1,1)模型就中国股市是否存在</w:instrText>
      </w:r>
      <w:r>
        <w:rPr>
          <w:rFonts w:hint="eastAsia"/>
        </w:rPr>
        <w:instrText>节日效应进行了研究</w:instrText>
      </w:r>
      <w:r>
        <w:instrText xml:space="preserve">,研究发现中国股市不仅有大多数国家股票市场所存在的节前效应,还有其所没有发现的节后效应。在具体分析每一节日后,发现元旦只有正的节前效应,春节和劳动节有正的节日效应(包括节前效应和节后效应),国庆节没有节日效应。在研究中国股市出现的节日效应与其它日历效应(周一效应、周五效应和一月效应)的关系后,发现在考虑了这些日历效应后,节日效应依然显著为正,这说明中国股市节日前后的异常收益并非由这些日历效应引起,而是由节日效应引起。","ISSN":"1002-7246","call-number":"11-1268/F","language":"中文;","author":[{"family":"陆","given":"磊"},{"family":"刘","given":"思峰"}],"issued":{"date-parts":[["2008"]]}},"suppress-author":true}],"schema":"https://github.com/citation-style-language/schema/raw/master/csl-citation.json"} </w:instrText>
      </w:r>
      <w:r>
        <w:fldChar w:fldCharType="separate"/>
      </w:r>
      <w:r w:rsidRPr="006670D3">
        <w:t>（2008）</w:t>
      </w:r>
      <w:r>
        <w:fldChar w:fldCharType="end"/>
      </w:r>
      <w:r w:rsidRPr="00BC1999">
        <w:rPr>
          <w:rFonts w:hint="eastAsia"/>
        </w:rPr>
        <w:t>利用GARCH模型对1</w:t>
      </w:r>
      <w:r w:rsidRPr="00BC1999">
        <w:t>996</w:t>
      </w:r>
      <w:r w:rsidRPr="00BC1999">
        <w:rPr>
          <w:rFonts w:hint="eastAsia"/>
        </w:rPr>
        <w:t>年至2</w:t>
      </w:r>
      <w:r w:rsidRPr="00BC1999">
        <w:t>007</w:t>
      </w:r>
      <w:r w:rsidRPr="00BC1999">
        <w:rPr>
          <w:rFonts w:hint="eastAsia"/>
        </w:rPr>
        <w:t>年</w:t>
      </w:r>
      <w:proofErr w:type="gramStart"/>
      <w:r w:rsidRPr="00BC1999">
        <w:rPr>
          <w:rFonts w:hint="eastAsia"/>
        </w:rPr>
        <w:t>上证综指日</w:t>
      </w:r>
      <w:proofErr w:type="gramEnd"/>
      <w:r w:rsidRPr="00BC1999">
        <w:rPr>
          <w:rFonts w:hint="eastAsia"/>
        </w:rPr>
        <w:t>收益率进行了节日效应的实证研究，发现不同节日的节日效应有显著差异，且并非由其他日历效应引起，并指出可能与受节日影响较大的行业或节日期间的投资者情绪有关。</w:t>
      </w:r>
    </w:p>
    <w:p w14:paraId="315653E3" w14:textId="77777777" w:rsidR="007F52F0" w:rsidRDefault="007F52F0" w:rsidP="007F52F0">
      <w:pPr>
        <w:pStyle w:val="ac"/>
        <w:ind w:firstLine="420"/>
      </w:pPr>
      <w:r w:rsidRPr="00BC1999">
        <w:t>邓金炉</w:t>
      </w:r>
      <w:r>
        <w:fldChar w:fldCharType="begin"/>
      </w:r>
      <w:r>
        <w:instrText xml:space="preserve"> ADDIN ZOTERO_ITEM CSL_CITATION {"citationID":"VdeCsIkM","properties":{"formattedCitation":"\\uc0\\u65288{}2010\\uc0\\u65289{}","plainCitation":"（2010）","noteIndex":0},"citationItems":[{"id":316,"uris":["http://zotero.org/users/5224655/items/YG475N9H"],"uri":["http://zotero.org/users/5224655/items/YG475N9H"],"itemData":{"id":316,"type":"thesis","title":"沪深300指数日历效应实证研究","publisher":"上海师范大学","genre":"硕士","source":"CNKI","abstract":"作为市场异象之一,日历效应一直受到研究者的关注。日历效应的存在揭示了市场非有效性的深层原因,如信息的不完全和不对称、投资者的不完全理性等。因此,日历效</w:instrText>
      </w:r>
      <w:r>
        <w:rPr>
          <w:rFonts w:hint="eastAsia"/>
        </w:rPr>
        <w:instrText>应的研究</w:instrText>
      </w:r>
      <w:r>
        <w:instrText>,对于完善金融市场,提高股票市场效率,合理配置市场风险和收益,具有重要意义。此外,日历效应的研究可以为我国证券市场制度建设和信息披露形式提供有益的参考,促使监管部门设计出更加合理的市场制度,为市场健康、快速、有序的发展做出贡献。\n本文采用沪深300指数作为样本,系统地对沪深300指数收益率的周内效应进行实证研究,对研究结果进行分析,并就证券发行市场和交易市场的监管问题提出了一些看法。\n本文主要分为以下四个部分:\n第一部分主要是本文的研究背景、意义和国内外研究综述。本研究契合中国金融市场大力发</w:instrText>
      </w:r>
      <w:r>
        <w:rPr>
          <w:rFonts w:hint="eastAsia"/>
        </w:rPr>
        <w:instrText>展和股指期货推出的背景。文献综述部分对国内文献做了比较详尽的回顾。</w:instrText>
      </w:r>
      <w:r>
        <w:instrText>\n第二部分主要包括对市场异象和有效市场假说的一些基本理论的介绍。有效市场假说包括三种:弱式、半强式、强式有效假说。这部分系统介绍了三种有效假说的内容和相互关系,并对市场异象以及研究者们的各种解释做了系统的阐述。\n第三部分对沪深300指数收益率的日历效应做实证研究,这也是本文的核心部分。本文主要检验了周内效应,采取交叠样本的方法使统计结果更具稳定性和可靠性。这里先把各阶段样本和总体样本进行描述性统计并做了比较分析,然后对各收益率序列进行平</w:instrText>
      </w:r>
      <w:r>
        <w:rPr>
          <w:rFonts w:hint="eastAsia"/>
        </w:rPr>
        <w:instrText>稳性检验</w:instrText>
      </w:r>
      <w:r>
        <w:instrText xml:space="preserve">,再用GARCH模型进行周内效应的检验。这部分对数据的处理、模型的建立和分析都进行了比较系统的阐述。\n第四部分试图对前一部分的实证结果进行解释,并提出一些政策建议以改进我国证券市场效率。本文主要从三个角度对周内效应做了解释:报表粉饰假说、信息效应和行为金融学。最后,本部分就改进证券发行的审核制度、规范信息公开制度、严密监控市场操作和内幕交易等三个方面提出建议,以期能为改进我国证券市场效率提供理论依据。","URL":"http://kns.cnki.net/KCMS/detail/detail.aspx?dbcode=CMFD&amp;dbname=CMFD2010&amp;filename=2010084524.nh&amp;v=MDI2NzExVDNxVHJXTTFGckNVUkxLZVp1Um5GQ3ZuVmIvUFYxMjZIck93R3RUT3E1RWJQSVI4ZVgxTHV4WVM3RGg=","language":"中文;","author":[{"family":"邓","given":"金炉"}],"issued":{"date-parts":[["2010"]]},"accessed":{"date-parts":[["2018",11,28]]}},"suppress-author":true}],"schema":"https://github.com/citation-style-language/schema/raw/master/csl-citation.json"} </w:instrText>
      </w:r>
      <w:r>
        <w:fldChar w:fldCharType="separate"/>
      </w:r>
      <w:r w:rsidRPr="006670D3">
        <w:t>（2010）</w:t>
      </w:r>
      <w:r>
        <w:fldChar w:fldCharType="end"/>
      </w:r>
      <w:r w:rsidRPr="00BC1999">
        <w:rPr>
          <w:rFonts w:hint="eastAsia"/>
        </w:rPr>
        <w:t>以2</w:t>
      </w:r>
      <w:r w:rsidRPr="00BC1999">
        <w:t>005</w:t>
      </w:r>
      <w:r w:rsidRPr="00BC1999">
        <w:rPr>
          <w:rFonts w:hint="eastAsia"/>
        </w:rPr>
        <w:t>年至2</w:t>
      </w:r>
      <w:r w:rsidRPr="00BC1999">
        <w:t>009</w:t>
      </w:r>
      <w:r w:rsidRPr="00BC1999">
        <w:rPr>
          <w:rFonts w:hint="eastAsia"/>
        </w:rPr>
        <w:t>年沪深</w:t>
      </w:r>
      <w:r w:rsidRPr="00BC1999">
        <w:t>300</w:t>
      </w:r>
      <w:r w:rsidRPr="00BC1999">
        <w:rPr>
          <w:rFonts w:hint="eastAsia"/>
        </w:rPr>
        <w:t>股指日收益率作为研究对象，将样本按理论分为三个稍有重叠的阶段，并发现正周一效应在总体与前两个时间段内都存在，并从报表粉饰假说与信息效应的角度尝试解释这一现象。</w:t>
      </w:r>
    </w:p>
    <w:p w14:paraId="57DCF9EA" w14:textId="77777777" w:rsidR="007F52F0" w:rsidRPr="00D052F0" w:rsidRDefault="007F52F0" w:rsidP="007F52F0">
      <w:pPr>
        <w:pStyle w:val="ac"/>
        <w:ind w:firstLine="420"/>
      </w:pPr>
      <w:r w:rsidRPr="00BC1999">
        <w:lastRenderedPageBreak/>
        <w:t>韩国文</w:t>
      </w:r>
      <w:r w:rsidRPr="00BC1999">
        <w:rPr>
          <w:rFonts w:hint="eastAsia"/>
        </w:rPr>
        <w:t>和</w:t>
      </w:r>
      <w:r w:rsidRPr="00BC1999">
        <w:t>刘安坤</w:t>
      </w:r>
      <w:r>
        <w:fldChar w:fldCharType="begin"/>
      </w:r>
      <w:r>
        <w:instrText xml:space="preserve"> ADDIN ZOTERO_ITEM CSL_CITATION {"citationID":"tuy2hJzj","properties":{"formattedCitation":"\\uc0\\u65288{}2014\\uc0\\u65289{}","plainCitation":"（2014）","noteIndex":0},"citationItems":[{"id":367,"uris":["http://zotero.org/users/5224655/items/88QNPPU5"],"uri":["http://zotero.org/users/5224655/items/88QNPPU5"],"itemData":{"id":367,"type":"article-journal","title":"沪深股市周内效应再检验","container-title":"重庆大学学报(社会科学版)","page":"33-41","volume":"20","issue":"03","archive_location":"CNKI","abstract":"运用GARCH(1,1),GARCH(1,1)-M和EGARCH(1,1)模型,对中国沪深两市收益率进行了收益率均值的周内效应和收益率波动性的周内效应实证分析。同时对样本区间进行分段处理,以检验自1996年起实行的涨跌停板制度对股市周内效应是否存在削弱作用。研究发现,中国股票市场在相应的样本区间存在显著的周内效应,但是在不同区间周内效应的具体分布不尽相同。同时发现,股票风险的增加能够增大收益率,且收益率的波动性存在杠杆效应。","call-number":"50-1023/C","author":[{"family":"韩国文","given":""},{"family":"刘安坤","given":""}],"issued":{"date-parts":[["2014"]]}},"suppress-author":true}],"schema":"https://github.com/citation-style-language/schema/raw/master/csl-citation.json"} </w:instrText>
      </w:r>
      <w:r>
        <w:fldChar w:fldCharType="separate"/>
      </w:r>
      <w:r w:rsidRPr="006670D3">
        <w:t>（2014）</w:t>
      </w:r>
      <w:r>
        <w:fldChar w:fldCharType="end"/>
      </w:r>
      <w:r w:rsidRPr="00BC1999">
        <w:rPr>
          <w:rFonts w:hint="eastAsia"/>
        </w:rPr>
        <w:t>在发现沪深股市的负周一/正周五效应后，认为该现象与浓厚的投机氛围以及“政策依赖症有关”。</w:t>
      </w:r>
    </w:p>
    <w:p w14:paraId="536C7DAB" w14:textId="77777777" w:rsidR="007F52F0" w:rsidRPr="00D052F0" w:rsidRDefault="007F52F0" w:rsidP="007F52F0">
      <w:pPr>
        <w:pStyle w:val="ac"/>
        <w:ind w:firstLine="420"/>
      </w:pPr>
      <w:r w:rsidRPr="00BC1999">
        <w:t>魏晓然</w:t>
      </w:r>
      <w:r>
        <w:fldChar w:fldCharType="begin"/>
      </w:r>
      <w:r>
        <w:instrText xml:space="preserve"> ADDIN ZOTERO_ITEM CSL_CITATION {"citationID":"KN00oo7P","properties":{"formattedCitation":"\\uc0\\u65288{}2017\\uc0\\u65289{}","plainCitation":"（2017）","noteIndex":0},"citationItems":[{"id":237,"uris":["http://zotero.org/users/5224655/items/FRC8SL9Q"],"uri":["http://zotero.org/users/5224655/items/FRC8SL9Q"],"itemData":{"id":237,"type":"thesis","title":"我国创业板市场的日历效应及影响因素研究","publisher":"安徽财经大学","genre":"硕士","source":"CNKI","abstract":"创业板是孵化科技型、成长型企业的摇篮,以创业创新型企业为服务对象,着重鼓励具有自主创新能力的企业上市,是一个具有门槛低、风险大、监管严格等特点</w:instrText>
      </w:r>
      <w:r>
        <w:rPr>
          <w:rFonts w:hint="eastAsia"/>
        </w:rPr>
        <w:instrText>的股票市场。自</w:instrText>
      </w:r>
      <w:r>
        <w:instrText>2009年以来,由于政府政策的持续扶持,我国创业板发展迅速,成为促进我国经济发展与转型的重要动力,为我国建造创新型国家注入了新活力。10年的曲折准备,7年的逐步完善,我国创业板已受到社会各界越来越多的关注,很多国内外学者针对不同的问题对其展开研究,希望通过研究能够更多的了解和改善创业板市场,而对日历效应的研究便是其中之一。本文以现有研究为基础,选取2010年6月1日至2016年11月30日7年的我国创业板指数为数据样本,以交叠样本检验方法将样本分为3个区间,运用描述性统计、ARCH模型、GARCH模型、TGARCH模型、EGARCH模型、GARCH-M模型对我国创业板是否呈现日历效应这一市场异象进行实证检验。同时,根据上述检验结果,研究公司规模与日历效应的相关性和Fama-French三因子模型对月历效应和周内效应是否具有解释作用。研究结果表明:我国创业板指数收益率具有二月效应和周三、周五效应,并且绝大数公司的月历效应和周内效应都较为显著,只有少数小公司的月历效应和周内效应不太显著,即公司规模与月历效应、周内效应具有相关性。此外,Fama-French三因子中市场因子与规模因子对二月效应和周</w:instrText>
      </w:r>
      <w:r>
        <w:rPr>
          <w:rFonts w:hint="eastAsia"/>
        </w:rPr>
        <w:instrText>三、周五效应具有解释作用</w:instrText>
      </w:r>
      <w:r>
        <w:instrText>,账面市值比因子对其没有解释作用。同时,除少数几个公司的二月、周三、周五的超额收益不可被解释外,绝大数的公司的二月效应和周三、周五效应的超额收益都是可被解释,即Fama-French风险因子在很大程度上能够解释二月效应与周三、周五效应。我国创业板存在日历效应说明了股票市场的非有效性,在信息披露方面、投资者行为、交易机制等仍亟待改善。因此,本文针对研究结果提出完善我国创业板市场的几点建议,一方面投资者可以根据研究出来的月历效应和周内效应制定更为高效的投资计划,以获得预期的投资收益。另</w:instrText>
      </w:r>
      <w:r>
        <w:rPr>
          <w:rFonts w:hint="eastAsia"/>
        </w:rPr>
        <w:instrText>一方面政府也应该加强市场监管</w:instrText>
      </w:r>
      <w:r>
        <w:instrText xml:space="preserve">,细化信息披露制度,同时加强投资者对市场的了解程度,让我国创业板市场实现更有效的运行。","URL":"http://kns.cnki.net/KCMS/detail/detail.aspx?dbcode=CMFD&amp;dbname=CMFD201702&amp;filename=1017177161.nh&amp;v=MDQyMjlEaDFUM3FUcldNMUZyQ1VSTEtlWnVSb0ZDcmxXcnJMVkYyNkdiSy9HZERLcnBFYlBJUjhlWDFMdXhZUzc=","language":"中文;","author":[{"family":"魏","given":"晓然"}],"issued":{"date-parts":[["2017"]]},"accessed":{"date-parts":[["2018",11,27]]}},"suppress-author":true}],"schema":"https://github.com/citation-style-language/schema/raw/master/csl-citation.json"} </w:instrText>
      </w:r>
      <w:r>
        <w:fldChar w:fldCharType="separate"/>
      </w:r>
      <w:r w:rsidRPr="006670D3">
        <w:t>（2017）</w:t>
      </w:r>
      <w:r>
        <w:fldChar w:fldCharType="end"/>
      </w:r>
      <w:r w:rsidRPr="00BC1999">
        <w:rPr>
          <w:rFonts w:hint="eastAsia"/>
        </w:rPr>
        <w:t>对创业</w:t>
      </w:r>
      <w:proofErr w:type="gramStart"/>
      <w:r w:rsidRPr="00BC1999">
        <w:rPr>
          <w:rFonts w:hint="eastAsia"/>
        </w:rPr>
        <w:t>板指数</w:t>
      </w:r>
      <w:proofErr w:type="gramEnd"/>
      <w:r w:rsidRPr="00BC1999">
        <w:rPr>
          <w:rFonts w:hint="eastAsia"/>
        </w:rPr>
        <w:t>进行了日历效应的检验，发现其存在正周三、周五以及二月效应，并通过划分大小公司以及结合</w:t>
      </w:r>
      <w:proofErr w:type="spellStart"/>
      <w:r w:rsidRPr="00BC1999">
        <w:rPr>
          <w:rFonts w:hint="eastAsia"/>
        </w:rPr>
        <w:t>Fama</w:t>
      </w:r>
      <w:proofErr w:type="spellEnd"/>
      <w:r w:rsidRPr="00BC1999">
        <w:rPr>
          <w:rFonts w:hint="eastAsia"/>
        </w:rPr>
        <w:t>三因子两种方式对创业板内</w:t>
      </w:r>
      <w:proofErr w:type="gramStart"/>
      <w:r w:rsidRPr="00BC1999">
        <w:rPr>
          <w:rFonts w:hint="eastAsia"/>
        </w:rPr>
        <w:t>个股分</w:t>
      </w:r>
      <w:proofErr w:type="gramEnd"/>
      <w:r w:rsidRPr="00BC1999">
        <w:rPr>
          <w:rFonts w:hint="eastAsia"/>
        </w:rPr>
        <w:t>别检验上述效应后发现，公司规模与</w:t>
      </w:r>
      <w:proofErr w:type="spellStart"/>
      <w:r w:rsidRPr="00BC1999">
        <w:rPr>
          <w:rFonts w:hint="eastAsia"/>
        </w:rPr>
        <w:t>Fama</w:t>
      </w:r>
      <w:proofErr w:type="spellEnd"/>
      <w:r w:rsidRPr="00BC1999">
        <w:rPr>
          <w:rFonts w:hint="eastAsia"/>
        </w:rPr>
        <w:t>三因子对上述效应有解释作用。</w:t>
      </w:r>
    </w:p>
    <w:p w14:paraId="39D64A2B" w14:textId="041DE609" w:rsidR="007F52F0" w:rsidRDefault="007F52F0" w:rsidP="007F52F0">
      <w:pPr>
        <w:pStyle w:val="ac"/>
        <w:ind w:firstLine="420"/>
      </w:pPr>
      <w:r w:rsidRPr="00BC1999">
        <w:t>孙仕倩</w:t>
      </w:r>
      <w:r>
        <w:fldChar w:fldCharType="begin"/>
      </w:r>
      <w:r>
        <w:instrText xml:space="preserve"> ADDIN ZOTERO_ITEM CSL_CITATION {"citationID":"jgRuDFPE","properties":{"formattedCitation":"\\uc0\\u65288{}2018\\uc0\\u65289{}","plainCitation":"（2018）","noteIndex":0},"citationItems":[{"id":232,"uris":["http://zotero.org/users/5224655/items/Z5YS34WJ"],"uri":["http://zotero.org/users/5224655/items/Z5YS34WJ"],"itemData":{"id":232,"type":"article-journal","title":"基于GARCH族模型的股市日历效应实证研究","container-title":"纳税","page":"159-160","issue":"03","source":"CNKI","abstract":"近年来,随着股票市场在经济中发挥着越来越重要的作用,股市中产生的各种现象也逐渐成了</w:instrText>
      </w:r>
      <w:r>
        <w:rPr>
          <w:rFonts w:hint="eastAsia"/>
        </w:rPr>
        <w:instrText>研究的重点。日历效应作为受到普遍关注的股市异常现象之一</w:instrText>
      </w:r>
      <w:r>
        <w:instrText xml:space="preserve">,其存在对市场的非有效性提供了一定的解释,研究日历效应对促进股票市场的健康发展具有重要的意义。本文以2010年12月6日至2016年12月8日的沪深300指数日收盘数据为基础,运用GARCH族模型对中国股市的周日历效应进行实证检验,发现我国的股票市场上存在着显著为负的周四效应。","ISSN":"1674-0920","call-number":"53-1208/F","language":"中文;","author":[{"family":"孙","given":"仕倩"}],"issued":{"date-parts":[["2018"]]}},"suppress-author":true}],"schema":"https://github.com/citation-style-language/schema/raw/master/csl-citation.json"} </w:instrText>
      </w:r>
      <w:r>
        <w:fldChar w:fldCharType="separate"/>
      </w:r>
      <w:r w:rsidRPr="006670D3">
        <w:t>（2018）</w:t>
      </w:r>
      <w:r>
        <w:fldChar w:fldCharType="end"/>
      </w:r>
      <w:r w:rsidRPr="00BC1999">
        <w:rPr>
          <w:rFonts w:hint="eastAsia"/>
        </w:rPr>
        <w:t>利用GARCH族模型基于2</w:t>
      </w:r>
      <w:r w:rsidRPr="00BC1999">
        <w:t>010</w:t>
      </w:r>
      <w:r w:rsidRPr="00BC1999">
        <w:rPr>
          <w:rFonts w:hint="eastAsia"/>
        </w:rPr>
        <w:t>年至2</w:t>
      </w:r>
      <w:r w:rsidRPr="00BC1999">
        <w:t>016</w:t>
      </w:r>
      <w:r w:rsidRPr="00BC1999">
        <w:rPr>
          <w:rFonts w:hint="eastAsia"/>
        </w:rPr>
        <w:t>年的沪深3</w:t>
      </w:r>
      <w:r w:rsidRPr="00BC1999">
        <w:t>00</w:t>
      </w:r>
      <w:r w:rsidRPr="00BC1999">
        <w:rPr>
          <w:rFonts w:hint="eastAsia"/>
        </w:rPr>
        <w:t>指数研究周历效应，发现存在显著为负的周四效应，并认为该现象与重大政策公布后消化时间以及投资者的羊群效应有关。</w:t>
      </w:r>
    </w:p>
    <w:p w14:paraId="1A689C9A" w14:textId="44A27874" w:rsidR="000D1BED" w:rsidRDefault="000D1BED" w:rsidP="000B2C91">
      <w:pPr>
        <w:pStyle w:val="a1"/>
        <w:spacing w:before="156" w:after="156"/>
        <w:ind w:left="420"/>
      </w:pPr>
      <w:bookmarkStart w:id="11" w:name="_Toc4249690"/>
      <w:r>
        <w:rPr>
          <w:rFonts w:hint="eastAsia"/>
        </w:rPr>
        <w:t>文献</w:t>
      </w:r>
      <w:r w:rsidR="00CD41E3">
        <w:rPr>
          <w:rFonts w:hint="eastAsia"/>
        </w:rPr>
        <w:t>总结与评价</w:t>
      </w:r>
      <w:bookmarkEnd w:id="11"/>
    </w:p>
    <w:p w14:paraId="73CEC186" w14:textId="41F8C8B5" w:rsidR="000B05FA" w:rsidRDefault="000A06F3" w:rsidP="000A06F3">
      <w:pPr>
        <w:pStyle w:val="ac"/>
        <w:ind w:firstLine="420"/>
      </w:pPr>
      <w:r w:rsidRPr="00BC1999">
        <w:rPr>
          <w:rFonts w:hint="eastAsia"/>
        </w:rPr>
        <w:t>国外对日历效应的研究大多集中与上个世纪</w:t>
      </w:r>
      <w:r>
        <w:rPr>
          <w:rFonts w:hint="eastAsia"/>
        </w:rPr>
        <w:t>后期</w:t>
      </w:r>
      <w:r w:rsidRPr="00BC1999">
        <w:rPr>
          <w:rFonts w:hint="eastAsia"/>
        </w:rPr>
        <w:t>，</w:t>
      </w:r>
      <w:r>
        <w:rPr>
          <w:rFonts w:hint="eastAsia"/>
        </w:rPr>
        <w:t>研究的方法从最初较为简单的频率统计与最小二乘估计线性回归到引入较为复杂的ARCH模型等，但进入2</w:t>
      </w:r>
      <w:r>
        <w:t>000</w:t>
      </w:r>
      <w:r>
        <w:rPr>
          <w:rFonts w:hint="eastAsia"/>
        </w:rPr>
        <w:t>年以后高质量的研究逐渐稀少，</w:t>
      </w:r>
      <w:r w:rsidRPr="00BC1999">
        <w:rPr>
          <w:rFonts w:hint="eastAsia"/>
        </w:rPr>
        <w:t>原因可能来自于本世纪初</w:t>
      </w:r>
      <w:r w:rsidRPr="00BC1999">
        <w:t>Sullivan</w:t>
      </w:r>
      <w:r w:rsidRPr="00BC1999">
        <w:rPr>
          <w:rFonts w:hint="eastAsia"/>
        </w:rPr>
        <w:t>等</w:t>
      </w:r>
      <w:r>
        <w:rPr>
          <w:rFonts w:hint="eastAsia"/>
        </w:rPr>
        <w:t>人</w:t>
      </w:r>
      <w:r>
        <w:fldChar w:fldCharType="begin"/>
      </w:r>
      <w:r>
        <w:instrText xml:space="preserve"> ADDIN ZOTERO_ITEM CSL_CITATION {"citationID":"0hWGerSm","properties":{"formattedCitation":"\\uc0\\u65288{}2001\\uc0\\u65289{}","plainCitation":"（2001）","noteIndex":0},"citationItems":[{"id":277,"uris":["http://zotero.org/users/5224655/items/9XKSHZRU"],"uri":["http://zotero.org/users/5224655/items/9XKSHZRU"],"itemData":{"id":277,"type":"article-journal","title":"Dangers of data mining: The case of calendar effects in stock returns","container-title":"Journal of Econometrics","collection-title":"Forecasting and empirical methods in finance and macroeconomics","page":"249-286","volume":"105","issue":"1","source":"ScienceDirect","abstract":"Economics is primarily a non-experimental science. Typically, we cannot generate new data sets on which to test hypotheses independently of the data that may have led to a particular theory. The common practice of using the same data set to formulate and test hypotheses introduces data-mining biases that, if not accounted for, invalidate the assumptions underlying classical statistical inference. A striking example of a data-driven discovery is the presence of calendar effects in stock returns. There appears to be very substantial evidence of systematic abnormal stock returns related to the day of the week, the week of the month, the month of the year, the turn of the month, holidays, and so forth. However, this evidence has largely been considered without accounting for the intensive search preceding it. In this paper we use 100 years of daily data and a new bootstrap procedure that allows us to explicitly measure the distortions in statistical inference induced by data mining. We find that although nominal p-values for individual calendar rules are extremely significant, once evaluated in the context of the full universe from which such rules were drawn, calendar effects no longer remain significant.","DOI":"10.1016/S0304-4076(01)00077-X","ISSN":"0304-4076","shortTitle":"Dangers of data mining","journalAbbreviation":"Journal of Econometrics","author":[{"family":"Sullivan","given":"Ryan"},{"family":"Timmermann","given":"Allan"},{"family":"White","given":"Halbert"}],"issued":{"date-parts":[["2001",11,1]]}},"suppress-author":true}],"schema":"https://github.com/citation-style-language/schema/raw/master/csl-citation.json"} </w:instrText>
      </w:r>
      <w:r>
        <w:fldChar w:fldCharType="separate"/>
      </w:r>
      <w:r w:rsidRPr="006670D3">
        <w:t>（2001）</w:t>
      </w:r>
      <w:r>
        <w:fldChar w:fldCharType="end"/>
      </w:r>
      <w:r>
        <w:rPr>
          <w:rFonts w:hint="eastAsia"/>
        </w:rPr>
        <w:t>的</w:t>
      </w:r>
      <w:r w:rsidRPr="00BC1999">
        <w:rPr>
          <w:rFonts w:hint="eastAsia"/>
        </w:rPr>
        <w:t>“</w:t>
      </w:r>
      <w:r w:rsidRPr="00057843">
        <w:rPr>
          <w:rFonts w:ascii="Times New Roman" w:hAnsi="Times New Roman"/>
        </w:rPr>
        <w:t>Dangers of data mining: The case of calendar effects in stock returns</w:t>
      </w:r>
      <w:r w:rsidRPr="00BC1999">
        <w:rPr>
          <w:rFonts w:hint="eastAsia"/>
        </w:rPr>
        <w:t>”一文，该文章以理论分析与实证分析结合的方式指出日历效应这类从主观感受出发的数据挖掘研究的危险性。</w:t>
      </w:r>
      <w:r w:rsidR="000B05FA">
        <w:rPr>
          <w:rFonts w:hint="eastAsia"/>
        </w:rPr>
        <w:t>本文针对这一问题采用</w:t>
      </w:r>
      <w:r w:rsidR="003A7B17">
        <w:rPr>
          <w:rFonts w:hint="eastAsia"/>
        </w:rPr>
        <w:t>了搜索式的检验方法</w:t>
      </w:r>
      <w:r w:rsidR="006E6F74">
        <w:rPr>
          <w:rFonts w:hint="eastAsia"/>
        </w:rPr>
        <w:t>，并针对实证检验的结果提出假设</w:t>
      </w:r>
      <w:r w:rsidR="009A069B">
        <w:rPr>
          <w:rFonts w:hint="eastAsia"/>
        </w:rPr>
        <w:t>，再进行后续影响因素的检验</w:t>
      </w:r>
      <w:r w:rsidR="00252AB1">
        <w:rPr>
          <w:rFonts w:hint="eastAsia"/>
        </w:rPr>
        <w:t>。</w:t>
      </w:r>
    </w:p>
    <w:p w14:paraId="50929618" w14:textId="226900BF" w:rsidR="000A06F3" w:rsidRPr="00BC1999" w:rsidRDefault="000A06F3" w:rsidP="000A06F3">
      <w:pPr>
        <w:pStyle w:val="ac"/>
        <w:ind w:firstLine="420"/>
      </w:pPr>
      <w:r w:rsidRPr="00BC1999">
        <w:rPr>
          <w:rFonts w:hint="eastAsia"/>
        </w:rPr>
        <w:t>国外的研究大多局限于单一的收益率数据本身，不断改变模型以探究更进一步的日历效应或其背后的原因，这确实会陷入数据挖掘</w:t>
      </w:r>
      <w:r w:rsidR="004A6C93">
        <w:rPr>
          <w:rFonts w:hint="eastAsia"/>
        </w:rPr>
        <w:t>陷阱</w:t>
      </w:r>
      <w:r w:rsidRPr="00BC1999">
        <w:rPr>
          <w:rFonts w:hint="eastAsia"/>
        </w:rPr>
        <w:t>，得到仅存在与局部样本的过拟合特征。</w:t>
      </w:r>
      <w:r w:rsidR="00D15B33">
        <w:rPr>
          <w:rFonts w:hint="eastAsia"/>
        </w:rPr>
        <w:t>本文引入大量公司层面特征数据</w:t>
      </w:r>
      <w:r w:rsidR="00FB1A40">
        <w:rPr>
          <w:rFonts w:hint="eastAsia"/>
        </w:rPr>
        <w:t>，对结果进行异质化分析以得到更为直观的结果。</w:t>
      </w:r>
    </w:p>
    <w:p w14:paraId="2294F2A8" w14:textId="2E9E168B" w:rsidR="000A06F3" w:rsidRPr="00BC1999" w:rsidRDefault="000A06F3" w:rsidP="000A06F3">
      <w:pPr>
        <w:pStyle w:val="ac"/>
        <w:ind w:firstLine="420"/>
      </w:pPr>
      <w:r w:rsidRPr="00BC1999">
        <w:rPr>
          <w:rFonts w:hint="eastAsia"/>
        </w:rPr>
        <w:t>国内对日历效应的研究</w:t>
      </w:r>
      <w:r w:rsidR="00041F89">
        <w:rPr>
          <w:rFonts w:hint="eastAsia"/>
        </w:rPr>
        <w:t>缺乏对其产生原因或相关因素的实证分析</w:t>
      </w:r>
      <w:r w:rsidRPr="00BC1999">
        <w:rPr>
          <w:rFonts w:hint="eastAsia"/>
        </w:rPr>
        <w:t>，</w:t>
      </w:r>
      <w:r>
        <w:rPr>
          <w:rFonts w:hint="eastAsia"/>
        </w:rPr>
        <w:t>即探究中国股市存在何种日历效应，将结果与前人的研究进行对比，而</w:t>
      </w:r>
      <w:r w:rsidRPr="00BC1999">
        <w:rPr>
          <w:rFonts w:hint="eastAsia"/>
        </w:rPr>
        <w:t>对造成日历效应的原因或与其相关的因素探究上大部分都属于主观猜测，这依然是陷入数据挖掘</w:t>
      </w:r>
      <w:r w:rsidR="00342BCC">
        <w:rPr>
          <w:rFonts w:hint="eastAsia"/>
        </w:rPr>
        <w:t>陷阱</w:t>
      </w:r>
      <w:r w:rsidRPr="00BC1999">
        <w:rPr>
          <w:rFonts w:hint="eastAsia"/>
        </w:rPr>
        <w:t>的表现——无论何种结果总可以有相应的主观解释。</w:t>
      </w:r>
      <w:r w:rsidR="00F95569">
        <w:rPr>
          <w:rFonts w:hint="eastAsia"/>
        </w:rPr>
        <w:t>本文对各类假说、解释进行实证分析以检验其在中国股市中是否成立</w:t>
      </w:r>
      <w:r w:rsidR="008A4AFC">
        <w:rPr>
          <w:rFonts w:hint="eastAsia"/>
        </w:rPr>
        <w:t>。</w:t>
      </w:r>
    </w:p>
    <w:p w14:paraId="77181F16" w14:textId="3B821B21" w:rsidR="00F67672" w:rsidRDefault="008A4AFC" w:rsidP="000A06F3">
      <w:pPr>
        <w:pStyle w:val="ac"/>
        <w:ind w:firstLine="420"/>
      </w:pPr>
      <w:r>
        <w:rPr>
          <w:rFonts w:hint="eastAsia"/>
        </w:rPr>
        <w:t>综上所述</w:t>
      </w:r>
      <w:r w:rsidR="000A06F3" w:rsidRPr="00BC1999">
        <w:rPr>
          <w:rFonts w:hint="eastAsia"/>
        </w:rPr>
        <w:t>，本文选用相对较新的收益率数据</w:t>
      </w:r>
      <w:r w:rsidR="00E22942">
        <w:rPr>
          <w:rFonts w:hint="eastAsia"/>
        </w:rPr>
        <w:t>以及更为全面的个股数据</w:t>
      </w:r>
      <w:r w:rsidR="000A06F3" w:rsidRPr="00BC1999">
        <w:rPr>
          <w:rFonts w:hint="eastAsia"/>
        </w:rPr>
        <w:t>对中国股市中的日历效应进行全面的探索与检验，并在检验完成后引入辅助数据与信息，设计相应方法以客观的方式探究与中国股市日历效应相关的影响因素。</w:t>
      </w:r>
    </w:p>
    <w:p w14:paraId="1C8BA597" w14:textId="77777777" w:rsidR="00D82708" w:rsidRDefault="00F67672" w:rsidP="00D82708">
      <w:pPr>
        <w:pStyle w:val="a"/>
        <w:numPr>
          <w:ilvl w:val="0"/>
          <w:numId w:val="0"/>
        </w:numPr>
        <w:ind w:left="420" w:hanging="420"/>
        <w:jc w:val="both"/>
        <w:rPr>
          <w:rFonts w:ascii="宋体" w:eastAsia="宋体" w:hAnsi="宋体"/>
        </w:rPr>
      </w:pPr>
      <w:r>
        <w:br w:type="page"/>
      </w:r>
    </w:p>
    <w:p w14:paraId="56E4911F" w14:textId="77777777" w:rsidR="00D82708" w:rsidRDefault="00D82708" w:rsidP="00D82708">
      <w:pPr>
        <w:pStyle w:val="a"/>
        <w:numPr>
          <w:ilvl w:val="0"/>
          <w:numId w:val="0"/>
        </w:numPr>
        <w:ind w:left="420" w:hanging="420"/>
        <w:jc w:val="both"/>
        <w:rPr>
          <w:rFonts w:ascii="宋体" w:eastAsia="宋体" w:hAnsi="宋体"/>
        </w:rPr>
      </w:pPr>
    </w:p>
    <w:p w14:paraId="744B443D" w14:textId="3A76487C" w:rsidR="00F67672" w:rsidRPr="00D82708" w:rsidRDefault="00FE22F6" w:rsidP="00651E7B">
      <w:pPr>
        <w:pStyle w:val="a"/>
        <w:rPr>
          <w:rFonts w:ascii="宋体" w:eastAsia="宋体" w:hAnsi="宋体"/>
        </w:rPr>
      </w:pPr>
      <w:bookmarkStart w:id="12" w:name="_Toc4249691"/>
      <w:r>
        <w:rPr>
          <w:rFonts w:hint="eastAsia"/>
        </w:rPr>
        <w:t>中国股市中的日历效应</w:t>
      </w:r>
      <w:bookmarkEnd w:id="12"/>
      <w:r w:rsidR="00A0322A">
        <w:rPr>
          <w:rFonts w:hint="eastAsia"/>
        </w:rPr>
        <w:t>检验</w:t>
      </w:r>
    </w:p>
    <w:p w14:paraId="4B478960" w14:textId="38D9F239" w:rsidR="00AE6B0E" w:rsidRDefault="00AE6B0E" w:rsidP="00AE6B0E">
      <w:pPr>
        <w:pStyle w:val="a"/>
        <w:numPr>
          <w:ilvl w:val="0"/>
          <w:numId w:val="0"/>
        </w:numPr>
        <w:jc w:val="both"/>
        <w:rPr>
          <w:rFonts w:ascii="宋体" w:eastAsia="宋体" w:hAnsi="宋体"/>
        </w:rPr>
      </w:pPr>
    </w:p>
    <w:p w14:paraId="1C2E4E53" w14:textId="44D42948" w:rsidR="002056D4" w:rsidRDefault="002056D4" w:rsidP="000B2C91">
      <w:pPr>
        <w:pStyle w:val="a0"/>
        <w:spacing w:before="156"/>
      </w:pPr>
      <w:bookmarkStart w:id="13" w:name="_Toc4249692"/>
      <w:r>
        <w:rPr>
          <w:rFonts w:hint="eastAsia"/>
        </w:rPr>
        <w:t>日历效应</w:t>
      </w:r>
      <w:r w:rsidR="00203626">
        <w:rPr>
          <w:rFonts w:hint="eastAsia"/>
        </w:rPr>
        <w:t>概念</w:t>
      </w:r>
      <w:bookmarkEnd w:id="13"/>
    </w:p>
    <w:p w14:paraId="621C5E8C" w14:textId="48EA1827" w:rsidR="0025632A" w:rsidRDefault="009F0827" w:rsidP="0025632A">
      <w:pPr>
        <w:pStyle w:val="ac"/>
        <w:ind w:firstLine="420"/>
      </w:pPr>
      <w:r>
        <w:rPr>
          <w:rFonts w:hint="eastAsia"/>
        </w:rPr>
        <w:t>日历效应指股票的平均</w:t>
      </w:r>
      <w:r w:rsidR="001017C0">
        <w:rPr>
          <w:rFonts w:hint="eastAsia"/>
        </w:rPr>
        <w:t>超额</w:t>
      </w:r>
      <w:r>
        <w:rPr>
          <w:rFonts w:hint="eastAsia"/>
        </w:rPr>
        <w:t>收益在某个特定时段显著高于</w:t>
      </w:r>
      <w:r w:rsidR="002E147C">
        <w:rPr>
          <w:rFonts w:hint="eastAsia"/>
        </w:rPr>
        <w:t>或低于</w:t>
      </w:r>
      <w:r>
        <w:rPr>
          <w:rFonts w:hint="eastAsia"/>
        </w:rPr>
        <w:t>其他时段</w:t>
      </w:r>
      <w:r w:rsidR="00702AA8">
        <w:rPr>
          <w:rFonts w:hint="eastAsia"/>
        </w:rPr>
        <w:t>的</w:t>
      </w:r>
      <w:r w:rsidR="00067AC5">
        <w:rPr>
          <w:rFonts w:hint="eastAsia"/>
        </w:rPr>
        <w:t>股票市场异象</w:t>
      </w:r>
      <w:r w:rsidR="00501D89">
        <w:rPr>
          <w:rFonts w:hint="eastAsia"/>
        </w:rPr>
        <w:t>，</w:t>
      </w:r>
      <w:r w:rsidR="00E64C54">
        <w:rPr>
          <w:rFonts w:hint="eastAsia"/>
        </w:rPr>
        <w:t>如</w:t>
      </w:r>
      <w:r w:rsidR="007D30DF">
        <w:rPr>
          <w:rFonts w:hint="eastAsia"/>
        </w:rPr>
        <w:t>“</w:t>
      </w:r>
      <w:r w:rsidR="00E64C54">
        <w:rPr>
          <w:rFonts w:hint="eastAsia"/>
        </w:rPr>
        <w:t>负周四效应</w:t>
      </w:r>
      <w:r w:rsidR="007D30DF">
        <w:rPr>
          <w:rFonts w:hint="eastAsia"/>
        </w:rPr>
        <w:t>”</w:t>
      </w:r>
      <w:r w:rsidR="00E64C54">
        <w:rPr>
          <w:rFonts w:hint="eastAsia"/>
        </w:rPr>
        <w:t>指某股票的收益率在周四显著为负</w:t>
      </w:r>
      <w:r w:rsidR="00A91E19">
        <w:rPr>
          <w:rFonts w:hint="eastAsia"/>
        </w:rPr>
        <w:t>，且这一现象在长时间始终存在</w:t>
      </w:r>
      <w:r w:rsidR="00E64C54">
        <w:rPr>
          <w:rFonts w:hint="eastAsia"/>
        </w:rPr>
        <w:t>。</w:t>
      </w:r>
      <w:r w:rsidR="002950F4">
        <w:rPr>
          <w:rFonts w:hint="eastAsia"/>
        </w:rPr>
        <w:t>日历效应这一市场异象存在本身说明了市场的非有效性，该现象始终无法消除</w:t>
      </w:r>
      <w:r w:rsidR="00542550">
        <w:rPr>
          <w:rFonts w:hint="eastAsia"/>
        </w:rPr>
        <w:t>说明引发该现象的原因可能是多方面的</w:t>
      </w:r>
      <w:r w:rsidR="002F04F8">
        <w:rPr>
          <w:rFonts w:hint="eastAsia"/>
        </w:rPr>
        <w:t>。</w:t>
      </w:r>
    </w:p>
    <w:p w14:paraId="6B9102D5" w14:textId="2FED07F3" w:rsidR="00CC1124" w:rsidRDefault="00CC1124" w:rsidP="00CC1124">
      <w:pPr>
        <w:pStyle w:val="a0"/>
        <w:spacing w:before="156"/>
      </w:pPr>
      <w:r>
        <w:rPr>
          <w:rFonts w:hint="eastAsia"/>
        </w:rPr>
        <w:t>日历效应检验方法</w:t>
      </w:r>
    </w:p>
    <w:p w14:paraId="3356B604" w14:textId="734CD740" w:rsidR="009011EF" w:rsidRDefault="003F3826" w:rsidP="009011EF">
      <w:pPr>
        <w:pStyle w:val="ac"/>
        <w:ind w:firstLine="420"/>
      </w:pPr>
      <w:r>
        <w:rPr>
          <w:rFonts w:hint="eastAsia"/>
        </w:rPr>
        <w:t>本文选用的日历效应检验方法</w:t>
      </w:r>
      <w:proofErr w:type="gramStart"/>
      <w:r w:rsidRPr="002027B9">
        <w:rPr>
          <w:rFonts w:hint="eastAsia"/>
          <w:color w:val="FF0000"/>
        </w:rPr>
        <w:t>借鉴自</w:t>
      </w:r>
      <w:proofErr w:type="gramEnd"/>
      <w:r w:rsidRPr="002027B9">
        <w:rPr>
          <w:rFonts w:hint="eastAsia"/>
          <w:color w:val="FF0000"/>
        </w:rPr>
        <w:t>XX期刊中XX一文使用的检验方法</w:t>
      </w:r>
      <w:r w:rsidR="005B3053">
        <w:rPr>
          <w:rFonts w:hint="eastAsia"/>
        </w:rPr>
        <w:t>，</w:t>
      </w:r>
      <w:r w:rsidR="007B3FD6">
        <w:rPr>
          <w:rFonts w:hint="eastAsia"/>
        </w:rPr>
        <w:t>基本模型选用引入虚拟变量的</w:t>
      </w:r>
      <w:r w:rsidR="008136A3">
        <w:rPr>
          <w:rFonts w:hint="eastAsia"/>
        </w:rPr>
        <w:t>基于普通最小二乘的</w:t>
      </w:r>
      <w:r w:rsidR="007B3FD6">
        <w:rPr>
          <w:rFonts w:hint="eastAsia"/>
        </w:rPr>
        <w:t>线性回归模型</w:t>
      </w:r>
    </w:p>
    <w:p w14:paraId="6D6C645F" w14:textId="77777777" w:rsidR="004D1E6A" w:rsidRDefault="004D1E6A" w:rsidP="004D1E6A">
      <w:pPr>
        <w:pStyle w:val="ac"/>
        <w:ind w:firstLine="420"/>
      </w:pPr>
      <w:r>
        <w:rPr>
          <w:rFonts w:hint="eastAsia"/>
        </w:rPr>
        <w:t>最基本的模型形式为：</w:t>
      </w:r>
    </w:p>
    <w:p w14:paraId="725392A9" w14:textId="2914588F" w:rsidR="004D1E6A" w:rsidRPr="00D161D9" w:rsidRDefault="003A7765" w:rsidP="004D1E6A">
      <w:pPr>
        <w:pStyle w:val="ac"/>
        <w:ind w:firstLine="420"/>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ft</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d</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~Normal</m:t>
          </m:r>
        </m:oMath>
      </m:oMathPara>
    </w:p>
    <w:p w14:paraId="0B23C00F" w14:textId="66072284" w:rsidR="009011EF" w:rsidRDefault="004D1E6A" w:rsidP="004D1E6A">
      <w:pPr>
        <w:pStyle w:val="ac"/>
        <w:ind w:firstLine="420"/>
      </w:pPr>
      <w:r>
        <w:rPr>
          <w:rFonts w:hint="eastAsia"/>
        </w:rPr>
        <w:t>其中</w:t>
      </w:r>
      <m:oMath>
        <m:r>
          <w:rPr>
            <w:rFonts w:ascii="Cambria Math" w:hAnsi="Cambria Math" w:hint="eastAsia"/>
          </w:rPr>
          <m:t>i</m:t>
        </m:r>
      </m:oMath>
      <w:r>
        <w:rPr>
          <w:rFonts w:hint="eastAsia"/>
        </w:rPr>
        <w:t>对应不同的研究对象，</w:t>
      </w:r>
      <m:oMath>
        <m:sSub>
          <m:sSubPr>
            <m:ctrlPr>
              <w:rPr>
                <w:rFonts w:ascii="Cambria Math" w:hAnsi="Cambria Math"/>
                <w:i/>
              </w:rPr>
            </m:ctrlPr>
          </m:sSubPr>
          <m:e>
            <m:r>
              <w:rPr>
                <w:rFonts w:ascii="Cambria Math" w:hAnsi="Cambria Math" w:hint="eastAsia"/>
              </w:rPr>
              <m:t>r</m:t>
            </m:r>
          </m:e>
          <m:sub>
            <m:r>
              <w:rPr>
                <w:rFonts w:ascii="Cambria Math" w:hAnsi="Cambria Math"/>
              </w:rPr>
              <m:t>ft</m:t>
            </m:r>
          </m:sub>
        </m:sSub>
      </m:oMath>
      <w:r>
        <w:rPr>
          <w:rFonts w:hint="eastAsia"/>
        </w:rPr>
        <w:t>为无风险收益率，</w:t>
      </w:r>
      <m:oMath>
        <m:sSub>
          <m:sSubPr>
            <m:ctrlPr>
              <w:rPr>
                <w:rFonts w:ascii="Cambria Math" w:hAnsi="Cambria Math"/>
                <w:i/>
              </w:rPr>
            </m:ctrlPr>
          </m:sSubPr>
          <m:e>
            <m:r>
              <w:rPr>
                <w:rFonts w:ascii="Cambria Math" w:hAnsi="Cambria Math"/>
              </w:rPr>
              <m:t>d</m:t>
            </m:r>
          </m:e>
          <m:sub>
            <m:r>
              <w:rPr>
                <w:rFonts w:ascii="Cambria Math" w:hAnsi="Cambria Math"/>
              </w:rPr>
              <m:t>tj</m:t>
            </m:r>
          </m:sub>
        </m:sSub>
      </m:oMath>
      <w:r w:rsidR="00E81B54">
        <w:rPr>
          <w:rFonts w:hint="eastAsia"/>
        </w:rPr>
        <w:t>为虚拟变量</w:t>
      </w:r>
      <w:r w:rsidR="00D41995">
        <w:rPr>
          <w:rFonts w:hint="eastAsia"/>
        </w:rPr>
        <w:t>。</w:t>
      </w:r>
      <w:r>
        <w:rPr>
          <w:rFonts w:hint="eastAsia"/>
        </w:rPr>
        <w:t>本文主要研究的是</w:t>
      </w:r>
      <w:r w:rsidR="00CE17A8">
        <w:rPr>
          <w:rFonts w:hint="eastAsia"/>
        </w:rPr>
        <w:t>相对于无风险收益而言的</w:t>
      </w:r>
      <w:r w:rsidR="00DB7313">
        <w:rPr>
          <w:rFonts w:hint="eastAsia"/>
        </w:rPr>
        <w:t>股市</w:t>
      </w:r>
      <w:r>
        <w:rPr>
          <w:rFonts w:hint="eastAsia"/>
        </w:rPr>
        <w:t>超额收益率的日历效应</w:t>
      </w:r>
      <w:r w:rsidR="007E6F31">
        <w:rPr>
          <w:rFonts w:hint="eastAsia"/>
        </w:rPr>
        <w:t>，更符合资本市场定价理念。</w:t>
      </w:r>
    </w:p>
    <w:p w14:paraId="0DCEA394" w14:textId="4E999EEF" w:rsidR="009011EF" w:rsidRDefault="00AC411F" w:rsidP="00AC411F">
      <w:pPr>
        <w:pStyle w:val="a1"/>
        <w:spacing w:before="156" w:after="156"/>
      </w:pPr>
      <w:r>
        <w:rPr>
          <w:rFonts w:hint="eastAsia"/>
        </w:rPr>
        <w:t>选用</w:t>
      </w:r>
      <w:r w:rsidR="00A867A2">
        <w:rPr>
          <w:rFonts w:hint="eastAsia"/>
        </w:rPr>
        <w:t>基于OLS的</w:t>
      </w:r>
      <w:r>
        <w:rPr>
          <w:rFonts w:hint="eastAsia"/>
        </w:rPr>
        <w:t>线性回归模型原因</w:t>
      </w:r>
    </w:p>
    <w:p w14:paraId="2A042E6F" w14:textId="742586EC" w:rsidR="009011EF" w:rsidRDefault="000F337B" w:rsidP="009011EF">
      <w:pPr>
        <w:pStyle w:val="ac"/>
        <w:ind w:firstLine="420"/>
      </w:pPr>
      <w:r>
        <w:rPr>
          <w:rFonts w:hint="eastAsia"/>
        </w:rPr>
        <w:t>相较于用最</w:t>
      </w:r>
      <w:r w:rsidR="00F15FDA">
        <w:rPr>
          <w:rFonts w:hint="eastAsia"/>
        </w:rPr>
        <w:t>普通</w:t>
      </w:r>
      <w:r>
        <w:rPr>
          <w:rFonts w:hint="eastAsia"/>
        </w:rPr>
        <w:t>小二乘法估计的线性回归模型，研究日历效应另一普遍的方法是使用广义自回归条件异方差（</w:t>
      </w:r>
      <w:r w:rsidRPr="001E6568">
        <w:t>Generalized Auto</w:t>
      </w:r>
      <w:r w:rsidR="00C62CC0">
        <w:t xml:space="preserve"> </w:t>
      </w:r>
      <w:r w:rsidR="006E6176">
        <w:t>R</w:t>
      </w:r>
      <w:r w:rsidRPr="001E6568">
        <w:t>egressive Conditional Heteroscedastic</w:t>
      </w:r>
      <w:r>
        <w:t>,</w:t>
      </w:r>
      <w:r>
        <w:rPr>
          <w:rFonts w:hint="eastAsia"/>
        </w:rPr>
        <w:t xml:space="preserve"> </w:t>
      </w:r>
      <w:proofErr w:type="spellStart"/>
      <w:r>
        <w:rPr>
          <w:rFonts w:hint="eastAsia"/>
        </w:rPr>
        <w:t>Garch</w:t>
      </w:r>
      <w:proofErr w:type="spellEnd"/>
      <w:r>
        <w:t>）</w:t>
      </w:r>
      <w:r>
        <w:rPr>
          <w:rFonts w:hint="eastAsia"/>
        </w:rPr>
        <w:t>模型</w:t>
      </w:r>
      <w:r w:rsidR="00AC7B9C">
        <w:rPr>
          <w:rFonts w:hint="eastAsia"/>
        </w:rPr>
        <w:t>，</w:t>
      </w:r>
      <w:r w:rsidR="00E52764" w:rsidRPr="00AE748C">
        <w:rPr>
          <w:rFonts w:hint="eastAsia"/>
          <w:color w:val="FF0000"/>
        </w:rPr>
        <w:t>简略查阅的XXX篇文献中，有XXXX</w:t>
      </w:r>
      <w:proofErr w:type="gramStart"/>
      <w:r w:rsidR="00E52764" w:rsidRPr="00AE748C">
        <w:rPr>
          <w:rFonts w:hint="eastAsia"/>
          <w:color w:val="FF0000"/>
        </w:rPr>
        <w:t>篇使用</w:t>
      </w:r>
      <w:proofErr w:type="gramEnd"/>
      <w:r w:rsidR="00E52764" w:rsidRPr="00AE748C">
        <w:rPr>
          <w:rFonts w:hint="eastAsia"/>
          <w:color w:val="FF0000"/>
        </w:rPr>
        <w:t>了</w:t>
      </w:r>
      <w:proofErr w:type="spellStart"/>
      <w:r w:rsidR="00E52764" w:rsidRPr="00AE748C">
        <w:rPr>
          <w:rFonts w:hint="eastAsia"/>
          <w:color w:val="FF0000"/>
        </w:rPr>
        <w:t>Garch</w:t>
      </w:r>
      <w:proofErr w:type="spellEnd"/>
      <w:r w:rsidR="00E52764" w:rsidRPr="00AE748C">
        <w:rPr>
          <w:rFonts w:hint="eastAsia"/>
          <w:color w:val="FF0000"/>
        </w:rPr>
        <w:t>模型（此处将Arch模型也归类为简单</w:t>
      </w:r>
      <w:proofErr w:type="spellStart"/>
      <w:r w:rsidR="00E52764" w:rsidRPr="00AE748C">
        <w:rPr>
          <w:rFonts w:hint="eastAsia"/>
          <w:color w:val="FF0000"/>
        </w:rPr>
        <w:t>Garch</w:t>
      </w:r>
      <w:proofErr w:type="spellEnd"/>
      <w:r w:rsidR="00E52764" w:rsidRPr="00AE748C">
        <w:rPr>
          <w:rFonts w:hint="eastAsia"/>
          <w:color w:val="FF0000"/>
        </w:rPr>
        <w:t>模型的一种），有XXXX</w:t>
      </w:r>
      <w:r w:rsidR="00E52764" w:rsidRPr="00AE748C">
        <w:rPr>
          <w:color w:val="FF0000"/>
        </w:rPr>
        <w:t>X</w:t>
      </w:r>
      <w:proofErr w:type="gramStart"/>
      <w:r w:rsidR="00E52764" w:rsidRPr="00AE748C">
        <w:rPr>
          <w:rFonts w:hint="eastAsia"/>
          <w:color w:val="FF0000"/>
        </w:rPr>
        <w:t>篇使用</w:t>
      </w:r>
      <w:proofErr w:type="gramEnd"/>
      <w:r w:rsidR="00E52764" w:rsidRPr="00AE748C">
        <w:rPr>
          <w:rFonts w:hint="eastAsia"/>
          <w:color w:val="FF0000"/>
        </w:rPr>
        <w:t>了线性模型</w:t>
      </w:r>
      <w:r w:rsidR="00E52764">
        <w:rPr>
          <w:rFonts w:hint="eastAsia"/>
        </w:rPr>
        <w:t>。</w:t>
      </w:r>
      <w:r w:rsidR="000D4FAA">
        <w:rPr>
          <w:rFonts w:hint="eastAsia"/>
        </w:rPr>
        <w:t>本文对两种方法进行对比后</w:t>
      </w:r>
      <w:r w:rsidR="00CC1DCE">
        <w:rPr>
          <w:rFonts w:hint="eastAsia"/>
        </w:rPr>
        <w:t>选用了最小二乘法估计的线性回归模型。</w:t>
      </w:r>
    </w:p>
    <w:p w14:paraId="3D7DCD14" w14:textId="7B89940C" w:rsidR="00BB09BB" w:rsidRDefault="00506693" w:rsidP="00BB09BB">
      <w:pPr>
        <w:pStyle w:val="ac"/>
        <w:ind w:firstLine="420"/>
      </w:pPr>
      <w:r>
        <w:rPr>
          <w:rFonts w:hint="eastAsia"/>
        </w:rPr>
        <w:t>使用</w:t>
      </w:r>
      <w:proofErr w:type="spellStart"/>
      <w:r>
        <w:rPr>
          <w:rFonts w:hint="eastAsia"/>
        </w:rPr>
        <w:t>Garch</w:t>
      </w:r>
      <w:proofErr w:type="spellEnd"/>
      <w:r>
        <w:rPr>
          <w:rFonts w:hint="eastAsia"/>
        </w:rPr>
        <w:t>模型研究日历效应的基本模型为：</w:t>
      </w:r>
    </w:p>
    <w:p w14:paraId="5DC42E01" w14:textId="3DDB7788" w:rsidR="00506693" w:rsidRDefault="003A7765" w:rsidP="009011EF">
      <w:pPr>
        <w:pStyle w:val="ac"/>
        <w:ind w:firstLine="420"/>
      </w:pPr>
      <m:oMathPara>
        <m:oMath>
          <m:d>
            <m:dPr>
              <m:begChr m:val="{"/>
              <m:endChr m:val=""/>
              <m:ctrlPr>
                <w:rPr>
                  <w:rFonts w:ascii="Cambria Math" w:hAnsi="Cambria Math"/>
                  <w:kern w:val="0"/>
                  <w:szCs w:val="24"/>
                </w:rPr>
              </m:ctrlPr>
            </m:dPr>
            <m:e>
              <m:eqArr>
                <m:eqArrPr>
                  <m:ctrlPr>
                    <w:rPr>
                      <w:rFonts w:ascii="Cambria Math" w:hAnsi="Cambria Math"/>
                      <w:kern w:val="0"/>
                      <w:szCs w:val="24"/>
                    </w:rPr>
                  </m:ctrlPr>
                </m:eqArrPr>
                <m:e>
                  <m:sSub>
                    <m:sSubPr>
                      <m:ctrlPr>
                        <w:rPr>
                          <w:rFonts w:ascii="Cambria Math" w:hAnsi="Cambria Math"/>
                          <w:i/>
                          <w:kern w:val="0"/>
                          <w:szCs w:val="24"/>
                        </w:rPr>
                      </m:ctrlPr>
                    </m:sSubPr>
                    <m:e>
                      <m:r>
                        <w:rPr>
                          <w:rFonts w:ascii="Cambria Math" w:hAnsi="Cambria Math" w:hint="eastAsia"/>
                          <w:kern w:val="0"/>
                          <w:szCs w:val="24"/>
                        </w:rPr>
                        <m:t>r</m:t>
                      </m:r>
                    </m:e>
                    <m:sub>
                      <m:r>
                        <w:rPr>
                          <w:rFonts w:ascii="Cambria Math" w:hAnsi="Cambria Math"/>
                          <w:kern w:val="0"/>
                          <w:szCs w:val="24"/>
                        </w:rPr>
                        <m:t>t</m:t>
                      </m:r>
                    </m:sub>
                  </m:sSub>
                  <m:r>
                    <w:rPr>
                      <w:rFonts w:ascii="Cambria Math" w:hAnsi="Cambria Math"/>
                      <w:kern w:val="0"/>
                      <w:szCs w:val="24"/>
                    </w:rPr>
                    <m:t>=μ+</m:t>
                  </m:r>
                  <m:nary>
                    <m:naryPr>
                      <m:chr m:val="∑"/>
                      <m:limLoc m:val="subSup"/>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d</m:t>
                          </m:r>
                        </m:e>
                        <m:sub>
                          <m:r>
                            <w:rPr>
                              <w:rFonts w:ascii="Cambria Math" w:hAnsi="Cambria Math"/>
                            </w:rPr>
                            <m:t>tj</m:t>
                          </m:r>
                        </m:sub>
                      </m:sSub>
                    </m:e>
                  </m:nary>
                  <m:r>
                    <w:rPr>
                      <w:rFonts w:ascii="Cambria Math" w:hAnsi="Cambria Math"/>
                      <w:kern w:val="0"/>
                      <w:szCs w:val="24"/>
                    </w:rPr>
                    <m:t>+</m:t>
                  </m:r>
                  <m:rad>
                    <m:radPr>
                      <m:degHide m:val="1"/>
                      <m:ctrlPr>
                        <w:rPr>
                          <w:rFonts w:ascii="Cambria Math" w:hAnsi="Cambria Math"/>
                          <w:i/>
                          <w:kern w:val="0"/>
                          <w:szCs w:val="24"/>
                        </w:rPr>
                      </m:ctrlPr>
                    </m:radPr>
                    <m:deg/>
                    <m:e>
                      <m:sSub>
                        <m:sSubPr>
                          <m:ctrlPr>
                            <w:rPr>
                              <w:rFonts w:ascii="Cambria Math" w:hAnsi="Cambria Math"/>
                              <w:i/>
                              <w:kern w:val="0"/>
                              <w:szCs w:val="24"/>
                            </w:rPr>
                          </m:ctrlPr>
                        </m:sSubPr>
                        <m:e>
                          <m:r>
                            <w:rPr>
                              <w:rFonts w:ascii="Cambria Math" w:hAnsi="Cambria Math"/>
                              <w:kern w:val="0"/>
                              <w:szCs w:val="24"/>
                            </w:rPr>
                            <m:t>h</m:t>
                          </m:r>
                        </m:e>
                        <m:sub>
                          <m:r>
                            <w:rPr>
                              <w:rFonts w:ascii="Cambria Math" w:hAnsi="Cambria Math"/>
                              <w:kern w:val="0"/>
                              <w:szCs w:val="24"/>
                            </w:rPr>
                            <m:t>t</m:t>
                          </m:r>
                        </m:sub>
                      </m:sSub>
                    </m:e>
                  </m:rad>
                  <m:sSub>
                    <m:sSubPr>
                      <m:ctrlPr>
                        <w:rPr>
                          <w:rFonts w:ascii="Cambria Math" w:hAnsi="Cambria Math"/>
                          <w:i/>
                          <w:kern w:val="0"/>
                          <w:szCs w:val="24"/>
                        </w:rPr>
                      </m:ctrlPr>
                    </m:sSubPr>
                    <m:e>
                      <m:r>
                        <w:rPr>
                          <w:rFonts w:ascii="Cambria Math" w:hAnsi="Cambria Math"/>
                          <w:kern w:val="0"/>
                          <w:szCs w:val="24"/>
                        </w:rPr>
                        <m:t>ε</m:t>
                      </m:r>
                    </m:e>
                    <m:sub>
                      <m:r>
                        <w:rPr>
                          <w:rFonts w:ascii="Cambria Math" w:hAnsi="Cambria Math"/>
                          <w:kern w:val="0"/>
                          <w:szCs w:val="24"/>
                        </w:rPr>
                        <m:t>t</m:t>
                      </m:r>
                    </m:sub>
                  </m:sSub>
                  <m:r>
                    <w:rPr>
                      <w:rFonts w:ascii="Cambria Math" w:hAnsi="Cambria Math"/>
                      <w:kern w:val="0"/>
                      <w:szCs w:val="24"/>
                    </w:rPr>
                    <m:t xml:space="preserve">, </m:t>
                  </m:r>
                  <m:sSub>
                    <m:sSubPr>
                      <m:ctrlPr>
                        <w:rPr>
                          <w:rFonts w:ascii="Cambria Math" w:hAnsi="Cambria Math"/>
                          <w:i/>
                          <w:kern w:val="0"/>
                          <w:szCs w:val="24"/>
                        </w:rPr>
                      </m:ctrlPr>
                    </m:sSubPr>
                    <m:e>
                      <m:r>
                        <w:rPr>
                          <w:rFonts w:ascii="Cambria Math" w:hAnsi="Cambria Math"/>
                          <w:kern w:val="0"/>
                          <w:szCs w:val="24"/>
                        </w:rPr>
                        <m:t>ε</m:t>
                      </m:r>
                    </m:e>
                    <m:sub>
                      <m:r>
                        <w:rPr>
                          <w:rFonts w:ascii="Cambria Math" w:hAnsi="Cambria Math"/>
                          <w:kern w:val="0"/>
                          <w:szCs w:val="24"/>
                        </w:rPr>
                        <m:t>t</m:t>
                      </m:r>
                    </m:sub>
                  </m:sSub>
                  <m:r>
                    <w:rPr>
                      <w:rFonts w:ascii="Cambria Math" w:hAnsi="Cambria Math"/>
                      <w:kern w:val="0"/>
                      <w:szCs w:val="24"/>
                    </w:rPr>
                    <m:t>~i.i.d         (1)</m:t>
                  </m:r>
                </m:e>
                <m:e>
                  <m:sSub>
                    <m:sSubPr>
                      <m:ctrlPr>
                        <w:rPr>
                          <w:rFonts w:ascii="Cambria Math" w:hAnsi="Cambria Math"/>
                          <w:i/>
                          <w:kern w:val="0"/>
                          <w:szCs w:val="24"/>
                        </w:rPr>
                      </m:ctrlPr>
                    </m:sSubPr>
                    <m:e>
                      <m:r>
                        <w:rPr>
                          <w:rFonts w:ascii="Cambria Math" w:hAnsi="Cambria Math"/>
                          <w:kern w:val="0"/>
                          <w:szCs w:val="24"/>
                        </w:rPr>
                        <m:t>h</m:t>
                      </m:r>
                    </m:e>
                    <m:sub>
                      <m:r>
                        <w:rPr>
                          <w:rFonts w:ascii="Cambria Math" w:hAnsi="Cambria Math"/>
                          <w:kern w:val="0"/>
                          <w:szCs w:val="24"/>
                        </w:rPr>
                        <m:t>t</m:t>
                      </m:r>
                    </m:sub>
                  </m:sSub>
                  <m:r>
                    <w:rPr>
                      <w:rFonts w:ascii="Cambria Math" w:hAnsi="Cambria Math"/>
                      <w:kern w:val="0"/>
                      <w:szCs w:val="24"/>
                    </w:rPr>
                    <m:t>=ω+</m:t>
                  </m:r>
                  <m:sSubSup>
                    <m:sSubSupPr>
                      <m:ctrlPr>
                        <w:rPr>
                          <w:rFonts w:ascii="Cambria Math" w:hAnsi="Cambria Math"/>
                          <w:i/>
                          <w:kern w:val="0"/>
                          <w:szCs w:val="24"/>
                        </w:rPr>
                      </m:ctrlPr>
                    </m:sSubSupPr>
                    <m:e>
                      <m:r>
                        <m:rPr>
                          <m:sty m:val="p"/>
                        </m:rPr>
                        <w:rPr>
                          <w:rFonts w:ascii="Cambria Math" w:hAnsi="Cambria Math"/>
                          <w:kern w:val="0"/>
                          <w:szCs w:val="24"/>
                        </w:rPr>
                        <m:t>Σ</m:t>
                      </m:r>
                    </m:e>
                    <m:sub>
                      <m:r>
                        <w:rPr>
                          <w:rFonts w:ascii="Cambria Math" w:hAnsi="Cambria Math"/>
                          <w:kern w:val="0"/>
                          <w:szCs w:val="24"/>
                        </w:rPr>
                        <m:t>i=1</m:t>
                      </m:r>
                    </m:sub>
                    <m:sup>
                      <m:r>
                        <w:rPr>
                          <w:rFonts w:ascii="Cambria Math" w:hAnsi="Cambria Math"/>
                          <w:kern w:val="0"/>
                          <w:szCs w:val="24"/>
                        </w:rPr>
                        <m:t>q</m:t>
                      </m:r>
                    </m:sup>
                  </m:sSubSup>
                  <m:sSub>
                    <m:sSubPr>
                      <m:ctrlPr>
                        <w:rPr>
                          <w:rFonts w:ascii="Cambria Math" w:hAnsi="Cambria Math"/>
                          <w:i/>
                          <w:kern w:val="0"/>
                          <w:szCs w:val="24"/>
                        </w:rPr>
                      </m:ctrlPr>
                    </m:sSubPr>
                    <m:e>
                      <m:r>
                        <w:rPr>
                          <w:rFonts w:ascii="Cambria Math" w:hAnsi="Cambria Math"/>
                          <w:kern w:val="0"/>
                          <w:szCs w:val="24"/>
                        </w:rPr>
                        <m:t>α</m:t>
                      </m:r>
                    </m:e>
                    <m:sub>
                      <m:r>
                        <w:rPr>
                          <w:rFonts w:ascii="Cambria Math" w:hAnsi="Cambria Math"/>
                          <w:kern w:val="0"/>
                          <w:szCs w:val="24"/>
                        </w:rPr>
                        <m:t>i</m:t>
                      </m:r>
                    </m:sub>
                  </m:sSub>
                  <m:sSub>
                    <m:sSubPr>
                      <m:ctrlPr>
                        <w:rPr>
                          <w:rFonts w:ascii="Cambria Math" w:hAnsi="Cambria Math"/>
                          <w:i/>
                          <w:kern w:val="0"/>
                          <w:szCs w:val="24"/>
                        </w:rPr>
                      </m:ctrlPr>
                    </m:sSubPr>
                    <m:e>
                      <m:r>
                        <w:rPr>
                          <w:rFonts w:ascii="Cambria Math" w:hAnsi="Cambria Math" w:hint="eastAsia"/>
                          <w:kern w:val="0"/>
                          <w:szCs w:val="24"/>
                        </w:rPr>
                        <m:t>a</m:t>
                      </m:r>
                    </m:e>
                    <m:sub>
                      <m:r>
                        <w:rPr>
                          <w:rFonts w:ascii="Cambria Math" w:hAnsi="Cambria Math"/>
                          <w:kern w:val="0"/>
                          <w:szCs w:val="24"/>
                        </w:rPr>
                        <m:t>t-i</m:t>
                      </m:r>
                    </m:sub>
                  </m:sSub>
                  <m:r>
                    <w:rPr>
                      <w:rFonts w:ascii="Cambria Math" w:hAnsi="Cambria Math"/>
                      <w:kern w:val="0"/>
                      <w:szCs w:val="24"/>
                    </w:rPr>
                    <m:t>+</m:t>
                  </m:r>
                  <m:sSubSup>
                    <m:sSubSupPr>
                      <m:ctrlPr>
                        <w:rPr>
                          <w:rFonts w:ascii="Cambria Math" w:hAnsi="Cambria Math"/>
                          <w:i/>
                          <w:kern w:val="0"/>
                          <w:szCs w:val="24"/>
                        </w:rPr>
                      </m:ctrlPr>
                    </m:sSubSupPr>
                    <m:e>
                      <m:r>
                        <m:rPr>
                          <m:sty m:val="p"/>
                        </m:rPr>
                        <w:rPr>
                          <w:rFonts w:ascii="Cambria Math" w:hAnsi="Cambria Math"/>
                          <w:kern w:val="0"/>
                          <w:szCs w:val="24"/>
                        </w:rPr>
                        <m:t>Σ</m:t>
                      </m:r>
                    </m:e>
                    <m:sub>
                      <m:r>
                        <w:rPr>
                          <w:rFonts w:ascii="Cambria Math" w:hAnsi="Cambria Math"/>
                          <w:kern w:val="0"/>
                          <w:szCs w:val="24"/>
                        </w:rPr>
                        <m:t>i=1</m:t>
                      </m:r>
                    </m:sub>
                    <m:sup>
                      <m:r>
                        <w:rPr>
                          <w:rFonts w:ascii="Cambria Math" w:hAnsi="Cambria Math"/>
                          <w:kern w:val="0"/>
                          <w:szCs w:val="24"/>
                        </w:rPr>
                        <m:t>p</m:t>
                      </m:r>
                    </m:sup>
                  </m:sSubSup>
                  <m:sSub>
                    <m:sSubPr>
                      <m:ctrlPr>
                        <w:rPr>
                          <w:rFonts w:ascii="Cambria Math" w:hAnsi="Cambria Math"/>
                          <w:i/>
                          <w:kern w:val="0"/>
                          <w:szCs w:val="24"/>
                        </w:rPr>
                      </m:ctrlPr>
                    </m:sSubPr>
                    <m:e>
                      <m:r>
                        <w:rPr>
                          <w:rFonts w:ascii="Cambria Math" w:hAnsi="Cambria Math"/>
                          <w:kern w:val="0"/>
                          <w:szCs w:val="24"/>
                        </w:rPr>
                        <m:t>β</m:t>
                      </m:r>
                    </m:e>
                    <m:sub>
                      <m:r>
                        <w:rPr>
                          <w:rFonts w:ascii="Cambria Math" w:hAnsi="Cambria Math"/>
                          <w:kern w:val="0"/>
                          <w:szCs w:val="24"/>
                        </w:rPr>
                        <m:t>i</m:t>
                      </m:r>
                    </m:sub>
                  </m:sSub>
                  <m:sSub>
                    <m:sSubPr>
                      <m:ctrlPr>
                        <w:rPr>
                          <w:rFonts w:ascii="Cambria Math" w:hAnsi="Cambria Math"/>
                          <w:i/>
                          <w:kern w:val="0"/>
                          <w:szCs w:val="24"/>
                        </w:rPr>
                      </m:ctrlPr>
                    </m:sSubPr>
                    <m:e>
                      <m:r>
                        <w:rPr>
                          <w:rFonts w:ascii="Cambria Math" w:hAnsi="Cambria Math"/>
                          <w:kern w:val="0"/>
                          <w:szCs w:val="24"/>
                        </w:rPr>
                        <m:t>h</m:t>
                      </m:r>
                    </m:e>
                    <m:sub>
                      <m:r>
                        <w:rPr>
                          <w:rFonts w:ascii="Cambria Math" w:hAnsi="Cambria Math"/>
                          <w:kern w:val="0"/>
                          <w:szCs w:val="24"/>
                        </w:rPr>
                        <m:t>t-i</m:t>
                      </m:r>
                    </m:sub>
                  </m:sSub>
                  <m:r>
                    <w:rPr>
                      <w:rFonts w:ascii="Cambria Math" w:hAnsi="Cambria Math"/>
                      <w:kern w:val="0"/>
                      <w:szCs w:val="24"/>
                    </w:rPr>
                    <m:t xml:space="preserve">   </m:t>
                  </m:r>
                  <m:r>
                    <w:rPr>
                      <w:rFonts w:ascii="Cambria Math" w:hAnsi="Cambria Math"/>
                      <w:kern w:val="0"/>
                      <w:szCs w:val="24"/>
                    </w:rPr>
                    <m:t xml:space="preserve">   </m:t>
                  </m:r>
                  <m:r>
                    <w:rPr>
                      <w:rFonts w:ascii="Cambria Math" w:hAnsi="Cambria Math"/>
                      <w:kern w:val="0"/>
                      <w:szCs w:val="24"/>
                    </w:rPr>
                    <m:t xml:space="preserve">               (2)</m:t>
                  </m:r>
                </m:e>
              </m:eqArr>
            </m:e>
          </m:d>
        </m:oMath>
      </m:oMathPara>
    </w:p>
    <w:p w14:paraId="21679EA3" w14:textId="6F661A8D" w:rsidR="00A9414A" w:rsidRDefault="00A9414A" w:rsidP="009011EF">
      <w:pPr>
        <w:pStyle w:val="ac"/>
        <w:ind w:firstLine="420"/>
      </w:pPr>
      <w:r>
        <w:rPr>
          <w:rFonts w:hint="eastAsia"/>
        </w:rPr>
        <w:t>以下是具体的原因：</w:t>
      </w:r>
    </w:p>
    <w:p w14:paraId="5D238ACB" w14:textId="726CEC98" w:rsidR="00CC1DCE" w:rsidRDefault="00A9414A" w:rsidP="009011EF">
      <w:pPr>
        <w:pStyle w:val="ac"/>
        <w:ind w:firstLine="420"/>
      </w:pPr>
      <w:r>
        <w:rPr>
          <w:rFonts w:hint="eastAsia"/>
        </w:rPr>
        <w:t>（1）</w:t>
      </w:r>
      <w:proofErr w:type="spellStart"/>
      <w:r w:rsidR="00DE5B5B">
        <w:rPr>
          <w:rFonts w:hint="eastAsia"/>
        </w:rPr>
        <w:t>Garch</w:t>
      </w:r>
      <w:proofErr w:type="spellEnd"/>
      <w:r w:rsidR="00DE5B5B">
        <w:rPr>
          <w:rFonts w:hint="eastAsia"/>
        </w:rPr>
        <w:t>模型</w:t>
      </w:r>
      <w:r w:rsidR="00874D48">
        <w:rPr>
          <w:rFonts w:hint="eastAsia"/>
        </w:rPr>
        <w:t>较为复杂而OLS线性模型较为简单</w:t>
      </w:r>
      <w:r w:rsidR="00663A3F">
        <w:rPr>
          <w:rFonts w:hint="eastAsia"/>
        </w:rPr>
        <w:t>，但较为复杂的建模并未对检验日历效应提供更多准确度与便利性</w:t>
      </w:r>
      <w:r w:rsidR="00F0701E">
        <w:rPr>
          <w:rFonts w:hint="eastAsia"/>
        </w:rPr>
        <w:t>。</w:t>
      </w:r>
      <w:proofErr w:type="spellStart"/>
      <w:r>
        <w:rPr>
          <w:rFonts w:hint="eastAsia"/>
        </w:rPr>
        <w:t>Garch</w:t>
      </w:r>
      <w:proofErr w:type="spellEnd"/>
      <w:r>
        <w:rPr>
          <w:rFonts w:hint="eastAsia"/>
        </w:rPr>
        <w:t>模型复杂之处在于其均值方程的自回归形式以及对波动率建模</w:t>
      </w:r>
      <w:r w:rsidR="00E35C57">
        <w:rPr>
          <w:rFonts w:hint="eastAsia"/>
        </w:rPr>
        <w:t>，</w:t>
      </w:r>
      <w:proofErr w:type="spellStart"/>
      <w:r w:rsidR="00E35C57">
        <w:rPr>
          <w:rFonts w:hint="eastAsia"/>
        </w:rPr>
        <w:t>Garch</w:t>
      </w:r>
      <w:proofErr w:type="spellEnd"/>
      <w:r w:rsidR="00E35C57">
        <w:rPr>
          <w:rFonts w:hint="eastAsia"/>
        </w:rPr>
        <w:t>模型均值方程的自回归形式在研究日历效应时并不发挥作用</w:t>
      </w:r>
      <w:r w:rsidR="00E103BE">
        <w:rPr>
          <w:rFonts w:hint="eastAsia"/>
        </w:rPr>
        <w:t>：</w:t>
      </w:r>
      <w:r w:rsidR="00E35C57">
        <w:rPr>
          <w:rFonts w:hint="eastAsia"/>
        </w:rPr>
        <w:t>复杂的自回归项以及移动平均项（即AR项与MA项）</w:t>
      </w:r>
      <w:r w:rsidR="00620587">
        <w:rPr>
          <w:rFonts w:hint="eastAsia"/>
        </w:rPr>
        <w:t>会使得</w:t>
      </w:r>
      <w:r w:rsidR="00B71A01">
        <w:rPr>
          <w:rFonts w:hint="eastAsia"/>
        </w:rPr>
        <w:t>检验得到的日历效应</w:t>
      </w:r>
      <w:proofErr w:type="gramStart"/>
      <w:r w:rsidR="00B71A01">
        <w:rPr>
          <w:rFonts w:hint="eastAsia"/>
        </w:rPr>
        <w:t>哑</w:t>
      </w:r>
      <w:proofErr w:type="gramEnd"/>
      <w:r w:rsidR="00B71A01">
        <w:rPr>
          <w:rFonts w:hint="eastAsia"/>
        </w:rPr>
        <w:t>变量系数失去意义</w:t>
      </w:r>
      <w:r w:rsidR="00C30F44">
        <w:rPr>
          <w:rFonts w:hint="eastAsia"/>
        </w:rPr>
        <w:t>；波动率方程在</w:t>
      </w:r>
      <w:proofErr w:type="spellStart"/>
      <w:r w:rsidR="00C30F44">
        <w:rPr>
          <w:rFonts w:hint="eastAsia"/>
        </w:rPr>
        <w:t>Garch</w:t>
      </w:r>
      <w:proofErr w:type="spellEnd"/>
      <w:r w:rsidR="00C30F44">
        <w:rPr>
          <w:rFonts w:hint="eastAsia"/>
        </w:rPr>
        <w:t>项</w:t>
      </w:r>
      <w:proofErr w:type="gramStart"/>
      <w:r w:rsidR="00C30F44">
        <w:rPr>
          <w:rFonts w:hint="eastAsia"/>
        </w:rPr>
        <w:t>滞后阶数较低</w:t>
      </w:r>
      <w:proofErr w:type="gramEnd"/>
      <w:r w:rsidR="00C30F44">
        <w:rPr>
          <w:rFonts w:hint="eastAsia"/>
        </w:rPr>
        <w:t>时，基于极大似然法的模型联合估计结果与OLS线性回归模型区别不大</w:t>
      </w:r>
      <w:r w:rsidR="00D35DA9">
        <w:rPr>
          <w:rFonts w:hint="eastAsia"/>
        </w:rPr>
        <w:t>，而高阶的</w:t>
      </w:r>
      <w:proofErr w:type="spellStart"/>
      <w:r w:rsidR="00D35DA9">
        <w:rPr>
          <w:rFonts w:hint="eastAsia"/>
        </w:rPr>
        <w:t>Garch</w:t>
      </w:r>
      <w:proofErr w:type="spellEnd"/>
      <w:r w:rsidR="00D35DA9">
        <w:rPr>
          <w:rFonts w:hint="eastAsia"/>
        </w:rPr>
        <w:t>项</w:t>
      </w:r>
      <w:proofErr w:type="gramStart"/>
      <w:r w:rsidR="00D35DA9">
        <w:rPr>
          <w:rFonts w:hint="eastAsia"/>
        </w:rPr>
        <w:t>滞后阶数会</w:t>
      </w:r>
      <w:proofErr w:type="gramEnd"/>
      <w:r w:rsidR="00D35DA9">
        <w:rPr>
          <w:rFonts w:hint="eastAsia"/>
        </w:rPr>
        <w:t>导致模型的似然函数收敛过慢，对于大量样本的研究而言时间成本过高</w:t>
      </w:r>
      <w:r w:rsidR="007E7543">
        <w:rPr>
          <w:rFonts w:hint="eastAsia"/>
        </w:rPr>
        <w:t>，与本文的研究方法并不相契合</w:t>
      </w:r>
      <w:r w:rsidR="00D35DA9">
        <w:rPr>
          <w:rFonts w:hint="eastAsia"/>
        </w:rPr>
        <w:t>。</w:t>
      </w:r>
    </w:p>
    <w:p w14:paraId="1024CC5B" w14:textId="3FC3E850" w:rsidR="00975F32" w:rsidRDefault="003A7765" w:rsidP="00FE0905">
      <w:pPr>
        <w:pStyle w:val="ac"/>
        <w:ind w:firstLine="420"/>
      </w:pPr>
      <w:r>
        <w:rPr>
          <w:rFonts w:hint="eastAsia"/>
        </w:rPr>
        <w:t>（2）</w:t>
      </w:r>
      <w:proofErr w:type="spellStart"/>
      <w:r>
        <w:rPr>
          <w:rFonts w:hint="eastAsia"/>
        </w:rPr>
        <w:t>Garch</w:t>
      </w:r>
      <w:proofErr w:type="spellEnd"/>
      <w:r>
        <w:rPr>
          <w:rFonts w:hint="eastAsia"/>
        </w:rPr>
        <w:t>模型除方程中可通过回归估计的大量参数，如变量系数、截距项、分布参数（自由度）外，仍然存在不可通过回归估计得到的</w:t>
      </w:r>
      <w:r w:rsidR="003604B4">
        <w:rPr>
          <w:rFonts w:hint="eastAsia"/>
        </w:rPr>
        <w:t>超参数，如均值方程中AR项与MA项的滞后阶数、波动率方程中</w:t>
      </w:r>
      <w:proofErr w:type="spellStart"/>
      <w:r w:rsidR="003604B4">
        <w:rPr>
          <w:rFonts w:hint="eastAsia"/>
        </w:rPr>
        <w:t>Garch</w:t>
      </w:r>
      <w:proofErr w:type="spellEnd"/>
      <w:r w:rsidR="003604B4">
        <w:rPr>
          <w:rFonts w:hint="eastAsia"/>
        </w:rPr>
        <w:t>项的滞后阶数、分布的选择、优化方法（优化算法、训</w:t>
      </w:r>
      <w:r w:rsidR="003604B4">
        <w:rPr>
          <w:rFonts w:hint="eastAsia"/>
        </w:rPr>
        <w:lastRenderedPageBreak/>
        <w:t>练步长）等</w:t>
      </w:r>
      <w:r w:rsidR="006C4A83">
        <w:rPr>
          <w:rFonts w:hint="eastAsia"/>
        </w:rPr>
        <w:t>。</w:t>
      </w:r>
      <w:r w:rsidR="003877A5">
        <w:rPr>
          <w:rFonts w:hint="eastAsia"/>
        </w:rPr>
        <w:t>任何一个超参数的变化均会</w:t>
      </w:r>
      <w:r w:rsidR="00527709">
        <w:rPr>
          <w:rFonts w:hint="eastAsia"/>
        </w:rPr>
        <w:t>对结果造成影响</w:t>
      </w:r>
      <w:r w:rsidR="003D41CB">
        <w:rPr>
          <w:rFonts w:hint="eastAsia"/>
        </w:rPr>
        <w:t>，且影响大小不一</w:t>
      </w:r>
      <w:r w:rsidR="00C6001F">
        <w:rPr>
          <w:rFonts w:hint="eastAsia"/>
        </w:rPr>
        <w:t>，过多的选择会导致凌乱结果的出现，</w:t>
      </w:r>
      <w:r w:rsidR="005D211F">
        <w:rPr>
          <w:rFonts w:hint="eastAsia"/>
        </w:rPr>
        <w:t>错过检验到真实日历效应的可能</w:t>
      </w:r>
      <w:r w:rsidR="006C4A83">
        <w:rPr>
          <w:rFonts w:hint="eastAsia"/>
        </w:rPr>
        <w:t>。过多的认为选择因素</w:t>
      </w:r>
      <w:r w:rsidR="0093256D">
        <w:rPr>
          <w:rFonts w:hint="eastAsia"/>
        </w:rPr>
        <w:t>会影响结果的一致性与真实性，在前期准备中发现适当改变</w:t>
      </w:r>
      <w:proofErr w:type="gramStart"/>
      <w:r w:rsidR="0093256D">
        <w:rPr>
          <w:rFonts w:hint="eastAsia"/>
        </w:rPr>
        <w:t>滞后项且不</w:t>
      </w:r>
      <w:proofErr w:type="gramEnd"/>
      <w:r w:rsidR="0093256D">
        <w:rPr>
          <w:rFonts w:hint="eastAsia"/>
        </w:rPr>
        <w:t>影响模型充分建模检验（</w:t>
      </w:r>
      <w:proofErr w:type="spellStart"/>
      <w:r w:rsidR="0093256D">
        <w:rPr>
          <w:rFonts w:hint="eastAsia"/>
        </w:rPr>
        <w:t>Ljung</w:t>
      </w:r>
      <w:proofErr w:type="spellEnd"/>
      <w:r w:rsidR="0093256D">
        <w:rPr>
          <w:rFonts w:hint="eastAsia"/>
        </w:rPr>
        <w:t>-Box检验与LM检验）的情况下</w:t>
      </w:r>
      <w:r w:rsidR="00BA7ED7">
        <w:rPr>
          <w:rFonts w:hint="eastAsia"/>
        </w:rPr>
        <w:t>会出现不同的日历效应结果</w:t>
      </w:r>
      <w:r w:rsidR="001558F0">
        <w:rPr>
          <w:rFonts w:hint="eastAsia"/>
        </w:rPr>
        <w:t>。而简单的OLS线性模型不存在超参数，</w:t>
      </w:r>
      <w:r w:rsidR="004D2EAF">
        <w:rPr>
          <w:rFonts w:hint="eastAsia"/>
        </w:rPr>
        <w:t>结果中的</w:t>
      </w:r>
      <w:r w:rsidR="003446A6">
        <w:rPr>
          <w:rFonts w:hint="eastAsia"/>
        </w:rPr>
        <w:t>人为</w:t>
      </w:r>
      <w:r w:rsidR="001558F0">
        <w:rPr>
          <w:rFonts w:hint="eastAsia"/>
        </w:rPr>
        <w:t>可控因素极小，结果复现程度极高</w:t>
      </w:r>
      <w:r w:rsidR="0081332B">
        <w:rPr>
          <w:rFonts w:hint="eastAsia"/>
        </w:rPr>
        <w:t>，可信度更强</w:t>
      </w:r>
      <w:r w:rsidR="001558F0">
        <w:rPr>
          <w:rFonts w:hint="eastAsia"/>
        </w:rPr>
        <w:t>。</w:t>
      </w:r>
    </w:p>
    <w:p w14:paraId="24504A15" w14:textId="11EEC596" w:rsidR="00096A66" w:rsidRDefault="00934542" w:rsidP="00CC6195">
      <w:pPr>
        <w:pStyle w:val="ac"/>
        <w:ind w:firstLine="420"/>
      </w:pPr>
      <w:r>
        <w:rPr>
          <w:rFonts w:hint="eastAsia"/>
        </w:rPr>
        <w:t>（3）</w:t>
      </w:r>
      <w:r w:rsidR="004439BA">
        <w:rPr>
          <w:rFonts w:hint="eastAsia"/>
        </w:rPr>
        <w:t>对</w:t>
      </w:r>
      <w:proofErr w:type="spellStart"/>
      <w:r w:rsidR="004439BA">
        <w:rPr>
          <w:rFonts w:hint="eastAsia"/>
        </w:rPr>
        <w:t>Garch</w:t>
      </w:r>
      <w:proofErr w:type="spellEnd"/>
      <w:r w:rsidR="004439BA">
        <w:rPr>
          <w:rFonts w:hint="eastAsia"/>
        </w:rPr>
        <w:t>模型参数的估计通常使用迭代更新参数的方式最小化对数似然函数</w:t>
      </w:r>
      <w:r w:rsidR="007779D3">
        <w:rPr>
          <w:rFonts w:hint="eastAsia"/>
        </w:rPr>
        <w:t>，</w:t>
      </w:r>
      <w:r w:rsidR="005B7E67">
        <w:rPr>
          <w:rFonts w:hint="eastAsia"/>
        </w:rPr>
        <w:t>对于本文所使用的数据长度</w:t>
      </w:r>
      <w:r w:rsidR="00940E7A">
        <w:rPr>
          <w:rFonts w:hint="eastAsia"/>
        </w:rPr>
        <w:t>以及各类模型的设定形式求解时间约为0</w:t>
      </w:r>
      <w:r w:rsidR="00940E7A">
        <w:t>.2</w:t>
      </w:r>
      <w:r w:rsidR="00940E7A">
        <w:rPr>
          <w:rFonts w:hint="eastAsia"/>
        </w:rPr>
        <w:t>-</w:t>
      </w:r>
      <w:r w:rsidR="00940E7A">
        <w:t>0.5</w:t>
      </w:r>
      <w:r w:rsidR="00940E7A">
        <w:rPr>
          <w:rFonts w:hint="eastAsia"/>
        </w:rPr>
        <w:t>秒，且部分估计中似然函数无法收敛，需要</w:t>
      </w:r>
      <w:r w:rsidR="00087200">
        <w:rPr>
          <w:rFonts w:hint="eastAsia"/>
        </w:rPr>
        <w:t>记录下并</w:t>
      </w:r>
      <w:r w:rsidR="00940E7A">
        <w:rPr>
          <w:rFonts w:hint="eastAsia"/>
        </w:rPr>
        <w:t>调整参数</w:t>
      </w:r>
      <w:r w:rsidR="00087200">
        <w:rPr>
          <w:rFonts w:hint="eastAsia"/>
        </w:rPr>
        <w:t>重新估计</w:t>
      </w:r>
      <w:r w:rsidR="00940E7A">
        <w:rPr>
          <w:rFonts w:hint="eastAsia"/>
        </w:rPr>
        <w:t>确保收敛</w:t>
      </w:r>
      <w:r w:rsidR="00087200">
        <w:rPr>
          <w:rFonts w:hint="eastAsia"/>
        </w:rPr>
        <w:t>，</w:t>
      </w:r>
      <w:r w:rsidR="00940E7A">
        <w:rPr>
          <w:rFonts w:hint="eastAsia"/>
        </w:rPr>
        <w:t>否则得到的结果无意义；基于OLS的线性模型对于本文所使用的数据长度求解时间约为0</w:t>
      </w:r>
      <w:r w:rsidR="00940E7A">
        <w:t>.005</w:t>
      </w:r>
      <w:r w:rsidR="00940E7A">
        <w:rPr>
          <w:rFonts w:hint="eastAsia"/>
        </w:rPr>
        <w:t>秒</w:t>
      </w:r>
      <w:r w:rsidR="00D617BA">
        <w:rPr>
          <w:rFonts w:hint="eastAsia"/>
        </w:rPr>
        <w:t>。本文的研究对象较为全面</w:t>
      </w:r>
      <w:r w:rsidR="00B67341">
        <w:rPr>
          <w:rFonts w:hint="eastAsia"/>
        </w:rPr>
        <w:t>、数量较多，检验与后续影响因素实证中的回归次数较多，</w:t>
      </w:r>
      <w:r w:rsidR="008E45C4">
        <w:rPr>
          <w:rFonts w:hint="eastAsia"/>
        </w:rPr>
        <w:t>过长的求解时间与过多的参数设定不利于研究的前后</w:t>
      </w:r>
      <w:r w:rsidR="0019398A">
        <w:rPr>
          <w:rFonts w:hint="eastAsia"/>
        </w:rPr>
        <w:t>对比、复现、修正等。</w:t>
      </w:r>
    </w:p>
    <w:p w14:paraId="101ED7B3" w14:textId="65517ED4" w:rsidR="00A867A2" w:rsidRDefault="006028A8" w:rsidP="006028A8">
      <w:pPr>
        <w:pStyle w:val="a1"/>
        <w:spacing w:before="156" w:after="156"/>
      </w:pPr>
      <w:r>
        <w:rPr>
          <w:rFonts w:hint="eastAsia"/>
        </w:rPr>
        <w:t>模型使用方法</w:t>
      </w:r>
    </w:p>
    <w:p w14:paraId="027B7006" w14:textId="11651033" w:rsidR="001A4FC1" w:rsidRDefault="005C010D" w:rsidP="001A4FC1">
      <w:pPr>
        <w:pStyle w:val="ac"/>
        <w:ind w:firstLine="420"/>
      </w:pPr>
      <w:r>
        <w:rPr>
          <w:rFonts w:hint="eastAsia"/>
        </w:rPr>
        <w:t>（1）</w:t>
      </w:r>
      <w:r w:rsidR="007E1F0B">
        <w:rPr>
          <w:rFonts w:hint="eastAsia"/>
        </w:rPr>
        <w:t>对于检验周历效应</w:t>
      </w:r>
      <w:r w:rsidR="00F76144">
        <w:rPr>
          <w:rFonts w:hint="eastAsia"/>
        </w:rPr>
        <w:t>，本文使用以下模型：</w:t>
      </w:r>
    </w:p>
    <w:p w14:paraId="423106EE" w14:textId="4A211A37" w:rsidR="00F76144" w:rsidRPr="00F76144" w:rsidRDefault="00F76144" w:rsidP="001A4FC1">
      <w:pPr>
        <w:pStyle w:val="ac"/>
        <w:ind w:firstLine="420"/>
      </w:pPr>
      <m:oMathPara>
        <m:oMathParaPr>
          <m:jc m:val="center"/>
        </m:oMathParaPr>
        <m:oMath>
          <m:sSub>
            <m:sSubPr>
              <m:ctrlPr>
                <w:rPr>
                  <w:rFonts w:ascii="Cambria Math" w:hAnsi="Cambria Math"/>
                  <w:i/>
                </w:rPr>
              </m:ctrlPr>
            </m:sSubPr>
            <m:e>
              <m:r>
                <w:rPr>
                  <w:rFonts w:ascii="Cambria Math" w:hAnsi="Cambria Math" w:hint="eastAsia"/>
                </w:rPr>
                <m:t>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ft</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5</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d</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~Normal</m:t>
          </m:r>
        </m:oMath>
      </m:oMathPara>
    </w:p>
    <w:p w14:paraId="535024BD" w14:textId="6B4DBD0D" w:rsidR="00F76144" w:rsidRDefault="00F76144" w:rsidP="001A4FC1">
      <w:pPr>
        <w:pStyle w:val="ac"/>
        <w:ind w:firstLine="420"/>
      </w:pPr>
      <w:r>
        <w:rPr>
          <w:rFonts w:hint="eastAsia"/>
        </w:rPr>
        <w:t>其中</w:t>
      </w:r>
      <m:oMath>
        <m:sSub>
          <m:sSubPr>
            <m:ctrlPr>
              <w:rPr>
                <w:rFonts w:ascii="Cambria Math" w:hAnsi="Cambria Math"/>
                <w:i/>
              </w:rPr>
            </m:ctrlPr>
          </m:sSubPr>
          <m:e>
            <m:r>
              <w:rPr>
                <w:rFonts w:ascii="Cambria Math" w:hAnsi="Cambria Math"/>
              </w:rPr>
              <m:t>d</m:t>
            </m:r>
          </m:e>
          <m:sub>
            <m:r>
              <w:rPr>
                <w:rFonts w:ascii="Cambria Math" w:hAnsi="Cambria Math"/>
              </w:rPr>
              <m:t>tj</m:t>
            </m:r>
          </m:sub>
        </m:sSub>
      </m:oMath>
      <w:r w:rsidR="00A7340B">
        <w:rPr>
          <w:rFonts w:hint="eastAsia"/>
        </w:rPr>
        <w:t>仅当</w:t>
      </w:r>
      <w:r>
        <w:rPr>
          <w:rFonts w:hint="eastAsia"/>
        </w:rPr>
        <w:t>时间</w:t>
      </w:r>
      <m:oMath>
        <m:r>
          <w:rPr>
            <w:rFonts w:ascii="Cambria Math" w:hAnsi="Cambria Math" w:hint="eastAsia"/>
          </w:rPr>
          <m:t>t</m:t>
        </m:r>
      </m:oMath>
      <w:r w:rsidR="00A7340B">
        <w:rPr>
          <w:rFonts w:hint="eastAsia"/>
        </w:rPr>
        <w:t>为星期</w:t>
      </w:r>
      <m:oMath>
        <m:r>
          <w:rPr>
            <w:rFonts w:ascii="Cambria Math" w:hAnsi="Cambria Math" w:hint="eastAsia"/>
          </w:rPr>
          <m:t>j</m:t>
        </m:r>
      </m:oMath>
      <w:r w:rsidR="00C02E11">
        <w:rPr>
          <w:rFonts w:hint="eastAsia"/>
        </w:rPr>
        <w:t>时等于1，其余则等于0</w:t>
      </w:r>
      <w:r w:rsidR="003E0BE7">
        <w:rPr>
          <w:rFonts w:hint="eastAsia"/>
        </w:rPr>
        <w:t>。即本文使用代表周一至周五的5个</w:t>
      </w:r>
      <w:proofErr w:type="gramStart"/>
      <w:r w:rsidR="003E0BE7">
        <w:rPr>
          <w:rFonts w:hint="eastAsia"/>
        </w:rPr>
        <w:t>哑</w:t>
      </w:r>
      <w:proofErr w:type="gramEnd"/>
      <w:r w:rsidR="003E0BE7">
        <w:rPr>
          <w:rFonts w:hint="eastAsia"/>
        </w:rPr>
        <w:t>变量进行回归分析，</w:t>
      </w:r>
      <w:r w:rsidR="00AA11B3">
        <w:rPr>
          <w:rFonts w:hint="eastAsia"/>
        </w:rPr>
        <w:t>模型未包含截距项。</w:t>
      </w:r>
    </w:p>
    <w:p w14:paraId="205A7AF5" w14:textId="35593B70" w:rsidR="0088635B" w:rsidRDefault="005C010D" w:rsidP="001A4FC1">
      <w:pPr>
        <w:pStyle w:val="ac"/>
        <w:ind w:firstLine="420"/>
      </w:pPr>
      <w:r>
        <w:rPr>
          <w:rFonts w:hint="eastAsia"/>
        </w:rPr>
        <w:t>（2）</w:t>
      </w:r>
      <w:r w:rsidR="0088635B">
        <w:rPr>
          <w:rFonts w:hint="eastAsia"/>
        </w:rPr>
        <w:t>对于检验假日效应，本文所指的假日效应专指节后效应，使用以下模型：</w:t>
      </w:r>
    </w:p>
    <w:p w14:paraId="66F4FEF5" w14:textId="7AD040BD" w:rsidR="0088635B" w:rsidRDefault="004D367B" w:rsidP="001A4FC1">
      <w:pPr>
        <w:pStyle w:val="ac"/>
        <w:ind w:firstLine="420"/>
        <w:rPr>
          <w:rFonts w:hint="eastAsia"/>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~Normal</m:t>
          </m:r>
        </m:oMath>
      </m:oMathPara>
    </w:p>
    <w:p w14:paraId="6D6E8B3B" w14:textId="77777777" w:rsidR="00737BEE" w:rsidRDefault="00017302" w:rsidP="001A4FC1">
      <w:pPr>
        <w:pStyle w:val="ac"/>
        <w:ind w:firstLine="420"/>
      </w:pPr>
      <w:r>
        <w:rPr>
          <w:rFonts w:hint="eastAsia"/>
        </w:rPr>
        <w:t>其中</w:t>
      </w:r>
      <m:oMath>
        <m:sSub>
          <m:sSubPr>
            <m:ctrlPr>
              <w:rPr>
                <w:rFonts w:ascii="Cambria Math" w:hAnsi="Cambria Math"/>
                <w:i/>
              </w:rPr>
            </m:ctrlPr>
          </m:sSubPr>
          <m:e>
            <m:r>
              <w:rPr>
                <w:rFonts w:ascii="Cambria Math" w:hAnsi="Cambria Math"/>
              </w:rPr>
              <m:t>μ</m:t>
            </m:r>
          </m:e>
          <m:sub>
            <m:r>
              <w:rPr>
                <w:rFonts w:ascii="Cambria Math" w:hAnsi="Cambria Math" w:hint="eastAsia"/>
              </w:rPr>
              <m:t>i</m:t>
            </m:r>
          </m:sub>
        </m:sSub>
      </m:oMath>
      <w:r>
        <w:rPr>
          <w:rFonts w:hint="eastAsia"/>
        </w:rPr>
        <w:t>为超额收益率的均值常数，即截距项，</w:t>
      </w:r>
      <m:oMath>
        <m:sSub>
          <m:sSubPr>
            <m:ctrlPr>
              <w:rPr>
                <w:rFonts w:ascii="Cambria Math" w:hAnsi="Cambria Math"/>
                <w:i/>
              </w:rPr>
            </m:ctrlPr>
          </m:sSubPr>
          <m:e>
            <m:r>
              <w:rPr>
                <w:rFonts w:ascii="Cambria Math" w:hAnsi="Cambria Math"/>
              </w:rPr>
              <m:t>N</m:t>
            </m:r>
          </m:e>
          <m:sub>
            <m:r>
              <w:rPr>
                <w:rFonts w:ascii="Cambria Math" w:hAnsi="Cambria Math"/>
              </w:rPr>
              <m:t>t</m:t>
            </m:r>
          </m:sub>
        </m:sSub>
      </m:oMath>
      <w:r>
        <w:rPr>
          <w:rFonts w:hint="eastAsia"/>
        </w:rPr>
        <w:t>为本交易日相距上一交易日间隔的天数，如周一时通常为2，国庆节后第一天通常为7，具体通过日期间做差获得</w:t>
      </w:r>
      <w:r w:rsidR="00E53FEF">
        <w:rPr>
          <w:rFonts w:hint="eastAsia"/>
        </w:rPr>
        <w:t>：</w:t>
      </w:r>
    </w:p>
    <w:p w14:paraId="077BF066" w14:textId="6C341821" w:rsidR="00F76144" w:rsidRDefault="00E53FEF" w:rsidP="00737BEE">
      <w:pPr>
        <w:pStyle w:val="ac"/>
        <w:ind w:firstLine="420"/>
        <w:jc w:val="center"/>
      </w:pP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hint="eastAsia"/>
          </w:rPr>
          <m:t>=</m:t>
        </m:r>
        <m:sSub>
          <m:sSubPr>
            <m:ctrlPr>
              <w:rPr>
                <w:rFonts w:ascii="Cambria Math" w:hAnsi="Cambria Math"/>
                <w:i/>
              </w:rPr>
            </m:ctrlPr>
          </m:sSubPr>
          <m:e>
            <m:r>
              <w:rPr>
                <w:rFonts w:ascii="Cambria Math" w:hAnsi="Cambria Math" w:hint="eastAsia"/>
              </w:rPr>
              <m:t>Date</m:t>
            </m: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hint="eastAsia"/>
              </w:rPr>
              <m:t>Date</m:t>
            </m:r>
          </m:e>
          <m:sub>
            <m:r>
              <w:rPr>
                <w:rFonts w:ascii="Cambria Math" w:hAnsi="Cambria Math" w:hint="eastAsia"/>
              </w:rPr>
              <m:t>t</m:t>
            </m:r>
            <m:r>
              <w:rPr>
                <w:rFonts w:ascii="Cambria Math" w:hAnsi="Cambria Math"/>
              </w:rPr>
              <m:t>-1</m:t>
            </m:r>
          </m:sub>
        </m:sSub>
      </m:oMath>
      <w:r w:rsidR="00737BEE">
        <w:rPr>
          <w:rFonts w:hint="eastAsia"/>
        </w:rPr>
        <w:t>-</w:t>
      </w:r>
      <w:r w:rsidR="00737BEE">
        <w:t>1</w:t>
      </w:r>
    </w:p>
    <w:p w14:paraId="258EA998" w14:textId="2819747E" w:rsidR="00D60EF8" w:rsidRDefault="005C010D" w:rsidP="00D60EF8">
      <w:pPr>
        <w:pStyle w:val="ac"/>
        <w:ind w:firstLine="420"/>
      </w:pPr>
      <w:r>
        <w:rPr>
          <w:rFonts w:hint="eastAsia"/>
        </w:rPr>
        <w:t>（3）</w:t>
      </w:r>
      <w:r w:rsidR="004E248D">
        <w:rPr>
          <w:rFonts w:hint="eastAsia"/>
        </w:rPr>
        <w:t>对于月历效应的检验，本文将</w:t>
      </w:r>
      <w:proofErr w:type="gramStart"/>
      <w:r w:rsidR="004E248D">
        <w:rPr>
          <w:rFonts w:hint="eastAsia"/>
        </w:rPr>
        <w:t>日度数据</w:t>
      </w:r>
      <w:proofErr w:type="gramEnd"/>
      <w:r w:rsidR="004E248D">
        <w:rPr>
          <w:rFonts w:hint="eastAsia"/>
        </w:rPr>
        <w:t>缩短为月度数据，并仿照检验周历效应的方式设计以下模型：</w:t>
      </w:r>
    </w:p>
    <w:p w14:paraId="77B3F098" w14:textId="6A700E8E" w:rsidR="00B219A3" w:rsidRPr="00191C14" w:rsidRDefault="00B219A3" w:rsidP="00D60EF8">
      <w:pPr>
        <w:pStyle w:val="ac"/>
        <w:ind w:firstLine="420"/>
      </w:pPr>
      <m:oMathPara>
        <m:oMath>
          <m:sSub>
            <m:sSubPr>
              <m:ctrlPr>
                <w:rPr>
                  <w:rFonts w:ascii="Cambria Math" w:hAnsi="Cambria Math"/>
                  <w:i/>
                </w:rPr>
              </m:ctrlPr>
            </m:sSubPr>
            <m:e>
              <m:r>
                <w:rPr>
                  <w:rFonts w:ascii="Cambria Math" w:hAnsi="Cambria Math" w:hint="eastAsia"/>
                </w:rPr>
                <m:t>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ft</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12</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d</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~Normal</m:t>
          </m:r>
        </m:oMath>
      </m:oMathPara>
    </w:p>
    <w:p w14:paraId="67EB5C70" w14:textId="48443788" w:rsidR="00191C14" w:rsidRDefault="009C5C4C" w:rsidP="009C5C4C">
      <w:pPr>
        <w:pStyle w:val="a1"/>
        <w:spacing w:before="156" w:after="156"/>
      </w:pPr>
      <w:r>
        <w:rPr>
          <w:rFonts w:hint="eastAsia"/>
        </w:rPr>
        <w:t>检验日历效应步骤</w:t>
      </w:r>
    </w:p>
    <w:p w14:paraId="257CD951" w14:textId="311C614B" w:rsidR="00253863" w:rsidRDefault="00253863" w:rsidP="009C5C4C">
      <w:pPr>
        <w:pStyle w:val="ac"/>
        <w:ind w:firstLine="420"/>
      </w:pPr>
      <w:r>
        <w:rPr>
          <w:rFonts w:hint="eastAsia"/>
        </w:rPr>
        <w:t>为了确保所检验到的日历效应是真实存在的，并非偶然的模型选择所导致或某对象特有的现象，</w:t>
      </w:r>
      <w:r w:rsidR="00294F3F">
        <w:rPr>
          <w:rFonts w:hint="eastAsia"/>
        </w:rPr>
        <w:t>本文设计了以下检验步骤：</w:t>
      </w:r>
    </w:p>
    <w:p w14:paraId="7FDF6F4D" w14:textId="77777777" w:rsidR="00E96C0D" w:rsidRDefault="00567F16" w:rsidP="00E96C0D">
      <w:pPr>
        <w:pStyle w:val="ac"/>
        <w:ind w:firstLine="420"/>
      </w:pPr>
      <w:r>
        <w:rPr>
          <w:rFonts w:hint="eastAsia"/>
        </w:rPr>
        <w:t>（1）</w:t>
      </w:r>
      <w:r w:rsidR="00253863">
        <w:rPr>
          <w:rFonts w:hint="eastAsia"/>
        </w:rPr>
        <w:t>首先对上证综指、深证成指、创业板指</w:t>
      </w:r>
      <w:r w:rsidR="00D9363E">
        <w:rPr>
          <w:rFonts w:hint="eastAsia"/>
        </w:rPr>
        <w:t>三股指</w:t>
      </w:r>
      <w:r w:rsidR="00253863">
        <w:rPr>
          <w:rFonts w:hint="eastAsia"/>
        </w:rPr>
        <w:t>2</w:t>
      </w:r>
      <w:r w:rsidR="00253863">
        <w:t>011</w:t>
      </w:r>
      <w:r w:rsidR="00253863">
        <w:rPr>
          <w:rFonts w:hint="eastAsia"/>
        </w:rPr>
        <w:t>年至2</w:t>
      </w:r>
      <w:r w:rsidR="00253863">
        <w:t>018</w:t>
      </w:r>
      <w:r w:rsidR="00253863">
        <w:rPr>
          <w:rFonts w:hint="eastAsia"/>
        </w:rPr>
        <w:t>年</w:t>
      </w:r>
      <w:proofErr w:type="gramStart"/>
      <w:r w:rsidR="00253863">
        <w:rPr>
          <w:rFonts w:hint="eastAsia"/>
        </w:rPr>
        <w:t>的日度</w:t>
      </w:r>
      <w:r w:rsidR="00D9363E">
        <w:rPr>
          <w:rFonts w:hint="eastAsia"/>
        </w:rPr>
        <w:t>超额</w:t>
      </w:r>
      <w:proofErr w:type="gramEnd"/>
      <w:r w:rsidR="00253863">
        <w:rPr>
          <w:rFonts w:hint="eastAsia"/>
        </w:rPr>
        <w:t>收益率</w:t>
      </w:r>
      <w:r w:rsidR="00D9363E">
        <w:rPr>
          <w:rFonts w:hint="eastAsia"/>
        </w:rPr>
        <w:t>序列检验是否整体上存在日历效应</w:t>
      </w:r>
      <w:r w:rsidR="00FF6BBF">
        <w:rPr>
          <w:rFonts w:hint="eastAsia"/>
        </w:rPr>
        <w:t>。</w:t>
      </w:r>
    </w:p>
    <w:p w14:paraId="7C1338DD" w14:textId="64F39B7E" w:rsidR="009C5C4C" w:rsidRDefault="00E96C0D" w:rsidP="00792768">
      <w:pPr>
        <w:pStyle w:val="ac"/>
        <w:ind w:firstLine="420"/>
      </w:pPr>
      <w:r>
        <w:rPr>
          <w:rFonts w:hint="eastAsia"/>
        </w:rPr>
        <w:t>上海证券综合指数即上证指数（或上证综指），该指数的样本股是在上海证券交易所上市的全部股票，将其作为中国股市日历效应研究样本之一是其具有全面性的特点；深证成指，该指数的样本股是在深圳证券交易所挂牌上市的所有股票中抽取流动性高、基本面好、具有发展前景的</w:t>
      </w:r>
      <w:r>
        <w:t>500家公司，将其作为中国股市日历效应研究样本之一是其具有成分股优质的特点；创业板指的样本股是深圳证券交易所中于创业板上市的基本面好、流动性高的100家公司，将其作为中国股市日历效应研究样本之一是其具有成分股具有上市门槛低、风险高、成长性强的特点。此外，创业板指成</w:t>
      </w:r>
      <w:r>
        <w:rPr>
          <w:rFonts w:hint="eastAsia"/>
        </w:rPr>
        <w:t>分中的</w:t>
      </w:r>
      <w:r>
        <w:t>100家公司均</w:t>
      </w:r>
      <w:proofErr w:type="gramStart"/>
      <w:r>
        <w:t>纳入深</w:t>
      </w:r>
      <w:proofErr w:type="gramEnd"/>
      <w:r>
        <w:t>证成指成分中。</w:t>
      </w:r>
      <w:r>
        <w:rPr>
          <w:rFonts w:hint="eastAsia"/>
        </w:rPr>
        <w:t>三种股指各具特点，本文将三种股指作为日历效应</w:t>
      </w:r>
      <w:r>
        <w:rPr>
          <w:rFonts w:hint="eastAsia"/>
        </w:rPr>
        <w:t>首要的</w:t>
      </w:r>
      <w:r>
        <w:rPr>
          <w:rFonts w:hint="eastAsia"/>
        </w:rPr>
        <w:t>研究对象，</w:t>
      </w:r>
      <w:r w:rsidR="00497E97">
        <w:rPr>
          <w:rFonts w:hint="eastAsia"/>
        </w:rPr>
        <w:t>可确保结果在大范围股票中具有</w:t>
      </w:r>
      <w:r w:rsidR="00D960C5">
        <w:rPr>
          <w:rFonts w:hint="eastAsia"/>
        </w:rPr>
        <w:t>稳定性</w:t>
      </w:r>
      <w:r w:rsidR="008A36E1">
        <w:rPr>
          <w:rFonts w:hint="eastAsia"/>
        </w:rPr>
        <w:t>，并且从小样本入手有利于进行研究初期的各类调整、</w:t>
      </w:r>
      <w:r w:rsidR="008C62DF">
        <w:rPr>
          <w:rFonts w:hint="eastAsia"/>
        </w:rPr>
        <w:t>筛选</w:t>
      </w:r>
      <w:r>
        <w:rPr>
          <w:rFonts w:hint="eastAsia"/>
        </w:rPr>
        <w:t>。</w:t>
      </w:r>
    </w:p>
    <w:p w14:paraId="1BC904EE" w14:textId="41CD6701" w:rsidR="00792768" w:rsidRPr="00792768" w:rsidRDefault="004C1983" w:rsidP="00792768">
      <w:pPr>
        <w:pStyle w:val="ac"/>
        <w:ind w:firstLine="420"/>
        <w:rPr>
          <w:rFonts w:hint="eastAsia"/>
        </w:rPr>
      </w:pPr>
      <w:r>
        <w:rPr>
          <w:rFonts w:hint="eastAsia"/>
        </w:rPr>
        <w:t>若</w:t>
      </w:r>
      <w:r w:rsidR="00CE65F8">
        <w:rPr>
          <w:rFonts w:hint="eastAsia"/>
        </w:rPr>
        <w:t>存在显著的日历效应，</w:t>
      </w:r>
      <w:r w:rsidR="002266DA">
        <w:rPr>
          <w:rFonts w:hint="eastAsia"/>
        </w:rPr>
        <w:t>则划分不同时段进行分时段回归检验</w:t>
      </w:r>
      <w:r w:rsidR="008C62DF">
        <w:rPr>
          <w:rFonts w:hint="eastAsia"/>
        </w:rPr>
        <w:t>，观察</w:t>
      </w:r>
      <w:r w:rsidR="00CD11F9">
        <w:rPr>
          <w:rFonts w:hint="eastAsia"/>
        </w:rPr>
        <w:t>这一检测结果在时间窗口上的稳定性</w:t>
      </w:r>
      <w:r w:rsidR="0077616C">
        <w:rPr>
          <w:rFonts w:hint="eastAsia"/>
        </w:rPr>
        <w:t>，确保这一市场异象不是由于各时段叠加后出现的测量异象</w:t>
      </w:r>
      <w:r w:rsidR="00353CC3">
        <w:rPr>
          <w:rFonts w:hint="eastAsia"/>
        </w:rPr>
        <w:t>。</w:t>
      </w:r>
    </w:p>
    <w:p w14:paraId="444B0D7F" w14:textId="6EDBFA78" w:rsidR="00010B3B" w:rsidRDefault="00010B3B" w:rsidP="00E96C0D">
      <w:pPr>
        <w:pStyle w:val="ac"/>
        <w:ind w:firstLine="420"/>
      </w:pPr>
      <w:r>
        <w:rPr>
          <w:rFonts w:hint="eastAsia"/>
        </w:rPr>
        <w:lastRenderedPageBreak/>
        <w:t>（2）对于显著的某一日历效应，本文</w:t>
      </w:r>
      <w:r w:rsidR="004749DD">
        <w:rPr>
          <w:rFonts w:hint="eastAsia"/>
        </w:rPr>
        <w:t>对2</w:t>
      </w:r>
      <w:r w:rsidR="004749DD">
        <w:t>009</w:t>
      </w:r>
      <w:r w:rsidR="004749DD">
        <w:rPr>
          <w:rFonts w:hint="eastAsia"/>
        </w:rPr>
        <w:t>年1月1日</w:t>
      </w:r>
      <w:r w:rsidR="0070075A">
        <w:rPr>
          <w:rFonts w:hint="eastAsia"/>
        </w:rPr>
        <w:t>起</w:t>
      </w:r>
      <w:r w:rsidR="004749DD">
        <w:rPr>
          <w:rFonts w:hint="eastAsia"/>
        </w:rPr>
        <w:t>已经上市的共1</w:t>
      </w:r>
      <w:r w:rsidR="004749DD">
        <w:t>603</w:t>
      </w:r>
      <w:r w:rsidR="004749DD">
        <w:rPr>
          <w:rFonts w:hint="eastAsia"/>
        </w:rPr>
        <w:t>支沪深两市股票</w:t>
      </w:r>
      <w:r w:rsidR="0070075A">
        <w:rPr>
          <w:rFonts w:hint="eastAsia"/>
        </w:rPr>
        <w:t>进行</w:t>
      </w:r>
      <w:r w:rsidR="001C20AB">
        <w:rPr>
          <w:rFonts w:hint="eastAsia"/>
        </w:rPr>
        <w:t>个股日历效应的检验，观察这一日历效应在个股层面的稳定性与普遍性。</w:t>
      </w:r>
    </w:p>
    <w:p w14:paraId="0824C3E9" w14:textId="6462626C" w:rsidR="001C20AB" w:rsidRDefault="001C20AB" w:rsidP="00E96C0D">
      <w:pPr>
        <w:pStyle w:val="ac"/>
        <w:ind w:firstLine="420"/>
      </w:pPr>
      <w:r>
        <w:rPr>
          <w:rFonts w:hint="eastAsia"/>
        </w:rPr>
        <w:t>首先检验</w:t>
      </w:r>
      <w:r w:rsidR="0005312D">
        <w:rPr>
          <w:rFonts w:hint="eastAsia"/>
        </w:rPr>
        <w:t>与指数中得到的日历效应相同系数</w:t>
      </w:r>
      <w:r w:rsidR="00AC0144">
        <w:rPr>
          <w:rFonts w:hint="eastAsia"/>
        </w:rPr>
        <w:t>的</w:t>
      </w:r>
      <w:r w:rsidR="0005312D">
        <w:rPr>
          <w:rFonts w:hint="eastAsia"/>
        </w:rPr>
        <w:t>正负</w:t>
      </w:r>
      <w:r w:rsidR="00AC0144">
        <w:rPr>
          <w:rFonts w:hint="eastAsia"/>
        </w:rPr>
        <w:t>情况</w:t>
      </w:r>
      <w:r w:rsidR="00254104">
        <w:rPr>
          <w:rFonts w:hint="eastAsia"/>
        </w:rPr>
        <w:t>，例如</w:t>
      </w:r>
      <w:r w:rsidR="000E3AA5">
        <w:rPr>
          <w:rFonts w:hint="eastAsia"/>
        </w:rPr>
        <w:t>指数中结果为</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0E3AA5">
        <w:rPr>
          <w:rFonts w:hint="eastAsia"/>
        </w:rPr>
        <w:t>的系数显著一致地为正，</w:t>
      </w:r>
      <w:proofErr w:type="gramStart"/>
      <w:r w:rsidR="000E3AA5">
        <w:rPr>
          <w:rFonts w:hint="eastAsia"/>
        </w:rPr>
        <w:t>则统计</w:t>
      </w:r>
      <w:proofErr w:type="gramEnd"/>
      <w:r w:rsidR="000E3AA5">
        <w:rPr>
          <w:rFonts w:hint="eastAsia"/>
        </w:rPr>
        <w:t>个股中</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57EDB">
        <w:rPr>
          <w:rFonts w:hint="eastAsia"/>
        </w:rPr>
        <w:t>的系数</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0E3AA5">
        <w:rPr>
          <w:rFonts w:hint="eastAsia"/>
        </w:rPr>
        <w:t>为正的个数，实际为</w:t>
      </w:r>
      <m:oMath>
        <m:r>
          <w:rPr>
            <w:rFonts w:ascii="Cambria Math" w:hAnsi="Cambria Math" w:hint="eastAsia"/>
          </w:rPr>
          <m:t>j</m:t>
        </m:r>
      </m:oMath>
      <w:r w:rsidR="00877F15">
        <w:rPr>
          <w:rFonts w:hint="eastAsia"/>
        </w:rPr>
        <w:t>的</w:t>
      </w:r>
      <w:r w:rsidR="005E1050">
        <w:rPr>
          <w:rFonts w:hint="eastAsia"/>
        </w:rPr>
        <w:t>算术平均</w:t>
      </w:r>
      <w:r w:rsidR="00877F15">
        <w:rPr>
          <w:rFonts w:hint="eastAsia"/>
        </w:rPr>
        <w:t>超额收益率</w:t>
      </w:r>
      <w:r w:rsidR="001F5AA6">
        <w:rPr>
          <w:rFonts w:hint="eastAsia"/>
        </w:rPr>
        <w:t>。</w:t>
      </w:r>
    </w:p>
    <w:p w14:paraId="2D66A5EC" w14:textId="58103F40" w:rsidR="001F5AA6" w:rsidRDefault="001F5AA6" w:rsidP="00E96C0D">
      <w:pPr>
        <w:pStyle w:val="ac"/>
        <w:ind w:firstLine="420"/>
      </w:pPr>
      <w:r>
        <w:rPr>
          <w:rFonts w:hint="eastAsia"/>
        </w:rPr>
        <w:t>其次统计</w:t>
      </w:r>
      <w:r>
        <w:rPr>
          <w:rFonts w:hint="eastAsia"/>
        </w:rPr>
        <w:t>个股中</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Pr>
          <w:rFonts w:hint="eastAsia"/>
        </w:rPr>
        <w:t>的系数</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Pr>
          <w:rFonts w:hint="eastAsia"/>
        </w:rPr>
        <w:t>显著</w:t>
      </w:r>
      <w:r w:rsidR="00241D90">
        <w:rPr>
          <w:rFonts w:hint="eastAsia"/>
        </w:rPr>
        <w:t>以及整体模型F统计量显著</w:t>
      </w:r>
      <w:r>
        <w:rPr>
          <w:rFonts w:hint="eastAsia"/>
        </w:rPr>
        <w:t>的个数，</w:t>
      </w:r>
      <w:r w:rsidR="00BD3190">
        <w:rPr>
          <w:rFonts w:hint="eastAsia"/>
        </w:rPr>
        <w:t>前者</w:t>
      </w:r>
      <w:r>
        <w:rPr>
          <w:rFonts w:hint="eastAsia"/>
        </w:rPr>
        <w:t>说明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8B0124">
        <w:rPr>
          <w:rFonts w:hint="eastAsia"/>
        </w:rPr>
        <w:t>在t检验下显著区别于0</w:t>
      </w:r>
      <w:r w:rsidR="001D37D1">
        <w:rPr>
          <w:rFonts w:hint="eastAsia"/>
        </w:rPr>
        <w:t>，</w:t>
      </w:r>
      <w:r w:rsidR="00BD3190">
        <w:rPr>
          <w:rFonts w:hint="eastAsia"/>
        </w:rPr>
        <w:t>后者说明</w:t>
      </w:r>
      <w:r w:rsidR="003024D5">
        <w:rPr>
          <w:rFonts w:hint="eastAsia"/>
        </w:rPr>
        <w:t>每个特定日期下平均超额收益率相同的原假设被拒绝。</w:t>
      </w:r>
    </w:p>
    <w:p w14:paraId="025751C5" w14:textId="66724883" w:rsidR="00A035DB" w:rsidRDefault="00A035DB" w:rsidP="00E96C0D">
      <w:pPr>
        <w:pStyle w:val="ac"/>
        <w:ind w:firstLine="420"/>
      </w:pPr>
      <w:r>
        <w:rPr>
          <w:rFonts w:hint="eastAsia"/>
        </w:rPr>
        <w:t>最后统计</w:t>
      </w:r>
      <w:r w:rsidR="00304E91">
        <w:rPr>
          <w:rFonts w:hint="eastAsia"/>
        </w:rPr>
        <w:t>个股中</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304E91">
        <w:rPr>
          <w:rFonts w:hint="eastAsia"/>
        </w:rPr>
        <w:t>的系数</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04E91">
        <w:rPr>
          <w:rFonts w:hint="eastAsia"/>
        </w:rPr>
        <w:t>显著</w:t>
      </w:r>
      <w:r w:rsidR="00304E91">
        <w:rPr>
          <w:rFonts w:hint="eastAsia"/>
        </w:rPr>
        <w:t>结果中的正负情况，检验其是否与</w:t>
      </w:r>
      <w:r w:rsidR="00304E91">
        <w:rPr>
          <w:rFonts w:hint="eastAsia"/>
        </w:rPr>
        <w:t>指数中得到的日历效应</w:t>
      </w:r>
      <w:r w:rsidR="00304E91">
        <w:rPr>
          <w:rFonts w:hint="eastAsia"/>
        </w:rPr>
        <w:t>结果相同。</w:t>
      </w:r>
    </w:p>
    <w:p w14:paraId="4954BC74" w14:textId="1C5BE5C4" w:rsidR="00DB7832" w:rsidRDefault="00DB7832" w:rsidP="00E96C0D">
      <w:pPr>
        <w:pStyle w:val="ac"/>
        <w:ind w:firstLine="420"/>
      </w:pPr>
      <w:r>
        <w:rPr>
          <w:rFonts w:hint="eastAsia"/>
        </w:rPr>
        <w:t>依据以上统计结果得到结论，即中国股市是否存在某一日历效应</w:t>
      </w:r>
      <w:r w:rsidR="00E5021E">
        <w:rPr>
          <w:rFonts w:hint="eastAsia"/>
        </w:rPr>
        <w:t>。</w:t>
      </w:r>
    </w:p>
    <w:p w14:paraId="0C8A3F90" w14:textId="7BFEC902" w:rsidR="000F3E70" w:rsidRDefault="00EF3ADE" w:rsidP="000F3E70">
      <w:pPr>
        <w:pStyle w:val="a0"/>
        <w:spacing w:before="156"/>
      </w:pPr>
      <w:r>
        <w:rPr>
          <w:rFonts w:hint="eastAsia"/>
        </w:rPr>
        <w:t>相关</w:t>
      </w:r>
      <w:r w:rsidR="000F3E70">
        <w:rPr>
          <w:rFonts w:hint="eastAsia"/>
        </w:rPr>
        <w:t>数据处理</w:t>
      </w:r>
    </w:p>
    <w:p w14:paraId="78724C75" w14:textId="5B7BF750" w:rsidR="00AD0E94" w:rsidRDefault="00CE6B27" w:rsidP="00AD0E94">
      <w:pPr>
        <w:pStyle w:val="ac"/>
        <w:ind w:firstLine="420"/>
      </w:pPr>
      <w:r>
        <w:rPr>
          <w:rFonts w:hint="eastAsia"/>
        </w:rPr>
        <w:t>在日历效应检验部分，本文用到上证综指</w:t>
      </w:r>
      <w:r w:rsidR="0090219F">
        <w:rPr>
          <w:rFonts w:hint="eastAsia"/>
        </w:rPr>
        <w:t>、深证成指与</w:t>
      </w:r>
      <w:r w:rsidR="0058452D">
        <w:rPr>
          <w:rFonts w:hint="eastAsia"/>
        </w:rPr>
        <w:t>创业板指</w:t>
      </w:r>
      <w:r w:rsidR="00673BF7">
        <w:rPr>
          <w:rFonts w:hint="eastAsia"/>
        </w:rPr>
        <w:t>三股指</w:t>
      </w:r>
      <w:r w:rsidR="0093171B">
        <w:rPr>
          <w:rFonts w:hint="eastAsia"/>
        </w:rPr>
        <w:t>以及个股</w:t>
      </w:r>
      <w:proofErr w:type="gramStart"/>
      <w:r w:rsidR="00673BF7">
        <w:rPr>
          <w:rFonts w:hint="eastAsia"/>
        </w:rPr>
        <w:t>的日度收益率</w:t>
      </w:r>
      <w:proofErr w:type="gramEnd"/>
      <w:r w:rsidR="00673BF7">
        <w:rPr>
          <w:rFonts w:hint="eastAsia"/>
        </w:rPr>
        <w:t>数据</w:t>
      </w:r>
      <w:r w:rsidR="00086172">
        <w:rPr>
          <w:rFonts w:hint="eastAsia"/>
        </w:rPr>
        <w:t>，</w:t>
      </w:r>
      <w:proofErr w:type="gramStart"/>
      <w:r w:rsidR="00086172">
        <w:rPr>
          <w:rFonts w:hint="eastAsia"/>
        </w:rPr>
        <w:t>通过日度收盘</w:t>
      </w:r>
      <w:proofErr w:type="gramEnd"/>
      <w:r w:rsidR="00086172">
        <w:rPr>
          <w:rFonts w:hint="eastAsia"/>
        </w:rPr>
        <w:t>价格计算：</w:t>
      </w:r>
    </w:p>
    <w:p w14:paraId="1683F456" w14:textId="70920A63" w:rsidR="00CC0522" w:rsidRDefault="00CC0522" w:rsidP="00AD0E94">
      <w:pPr>
        <w:pStyle w:val="ac"/>
        <w:ind w:firstLine="420"/>
        <w:rPr>
          <w:rFonts w:hint="eastAsia"/>
        </w:rPr>
      </w:pPr>
      <m:oMathPara>
        <m:oMath>
          <m:sSub>
            <m:sSubPr>
              <m:ctrlPr>
                <w:rPr>
                  <w:rFonts w:ascii="Cambria Math" w:hAnsi="Cambria Math"/>
                </w:rPr>
              </m:ctrlPr>
            </m:sSubPr>
            <m:e>
              <m:r>
                <w:rPr>
                  <w:rFonts w:ascii="Cambria Math" w:hAnsi="Cambria Math" w:hint="eastAsia"/>
                </w:rPr>
                <m:t>r</m:t>
              </m:r>
            </m:e>
            <m:sub>
              <m:r>
                <w:rPr>
                  <w:rFonts w:ascii="Cambria Math" w:hAnsi="Cambria Math" w:hint="eastAsia"/>
                </w:rPr>
                <m:t>i</m:t>
              </m:r>
              <m:r>
                <w:rPr>
                  <w:rFonts w:ascii="Cambria Math" w:hAnsi="Cambria Math"/>
                </w:rPr>
                <m:t>t</m:t>
              </m:r>
            </m:sub>
          </m:sSub>
          <m:r>
            <w:rPr>
              <w:rFonts w:ascii="Cambria Math" w:hAnsi="Cambria Math"/>
            </w:rPr>
            <m:t>=ln</m:t>
          </m:r>
          <m:sSub>
            <m:sSubPr>
              <m:ctrlPr>
                <w:rPr>
                  <w:rFonts w:ascii="Cambria Math" w:hAnsi="Cambria Math"/>
                  <w:i/>
                </w:rPr>
              </m:ctrlPr>
            </m:sSubPr>
            <m:e>
              <m:r>
                <w:rPr>
                  <w:rFonts w:ascii="Cambria Math" w:hAnsi="Cambria Math"/>
                </w:rPr>
                <m:t>P</m:t>
              </m:r>
            </m:e>
            <m:sub>
              <m:r>
                <w:rPr>
                  <w:rFonts w:ascii="Cambria Math" w:hAnsi="Cambria Math"/>
                </w:rPr>
                <m:t>i</m:t>
              </m:r>
              <m:r>
                <w:rPr>
                  <w:rFonts w:ascii="Cambria Math" w:hAnsi="Cambria Math"/>
                </w:rPr>
                <m:t>t</m:t>
              </m:r>
            </m:sub>
          </m:sSub>
          <m:r>
            <w:rPr>
              <w:rFonts w:ascii="Cambria Math" w:hAnsi="Cambria Math"/>
            </w:rPr>
            <m:t>-ln</m:t>
          </m:r>
          <m:sSub>
            <m:sSubPr>
              <m:ctrlPr>
                <w:rPr>
                  <w:rFonts w:ascii="Cambria Math" w:hAnsi="Cambria Math"/>
                  <w:i/>
                </w:rPr>
              </m:ctrlPr>
            </m:sSubPr>
            <m:e>
              <m:r>
                <w:rPr>
                  <w:rFonts w:ascii="Cambria Math" w:hAnsi="Cambria Math"/>
                </w:rPr>
                <m:t>P</m:t>
              </m:r>
            </m:e>
            <m:sub>
              <m:r>
                <w:rPr>
                  <w:rFonts w:ascii="Cambria Math" w:hAnsi="Cambria Math"/>
                </w:rPr>
                <m:t>i,</m:t>
              </m:r>
              <m:r>
                <w:rPr>
                  <w:rFonts w:ascii="Cambria Math" w:hAnsi="Cambria Math"/>
                </w:rPr>
                <m:t>t-1</m:t>
              </m:r>
            </m:sub>
          </m:sSub>
        </m:oMath>
      </m:oMathPara>
    </w:p>
    <w:p w14:paraId="09E8DF52" w14:textId="733400AA" w:rsidR="00CC0522" w:rsidRDefault="008D2698" w:rsidP="00AD0E94">
      <w:pPr>
        <w:pStyle w:val="ac"/>
        <w:ind w:firstLine="420"/>
      </w:pPr>
      <w:r>
        <w:rPr>
          <w:rFonts w:hint="eastAsia"/>
        </w:rPr>
        <w:t>无风险利率选用一年期国债收益率计算，通过简单日化年收益率的方式得到结果：</w:t>
      </w:r>
    </w:p>
    <w:p w14:paraId="2D0A6641" w14:textId="2AA6BD8F" w:rsidR="008D2698" w:rsidRPr="00AB52C6" w:rsidRDefault="00E31AB5" w:rsidP="005062C1">
      <w:pPr>
        <w:pStyle w:val="ac"/>
        <w:ind w:firstLine="420"/>
        <w:jc w:val="center"/>
      </w:pPr>
      <m:oMathPara>
        <m:oMathParaPr>
          <m:jc m:val="center"/>
        </m:oMathParaPr>
        <m:oMath>
          <m:sSub>
            <m:sSubPr>
              <m:ctrlPr>
                <w:rPr>
                  <w:rFonts w:ascii="Cambria Math" w:hAnsi="Cambria Math"/>
                </w:rPr>
              </m:ctrlPr>
            </m:sSubPr>
            <m:e>
              <m:r>
                <w:rPr>
                  <w:rFonts w:ascii="Cambria Math" w:hAnsi="Cambria Math" w:hint="eastAsia"/>
                </w:rPr>
                <m:t>r</m:t>
              </m:r>
            </m:e>
            <m:sub>
              <m:r>
                <w:rPr>
                  <w:rFonts w:ascii="Cambria Math" w:hAnsi="Cambria Math" w:hint="eastAsia"/>
                </w:rPr>
                <m:t>f</m:t>
              </m:r>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R</m:t>
                  </m:r>
                </m:e>
                <m:sub>
                  <m:r>
                    <w:rPr>
                      <w:rFonts w:ascii="Cambria Math" w:hAnsi="Cambria Math" w:hint="eastAsia"/>
                    </w:rPr>
                    <m:t>f</m:t>
                  </m:r>
                  <m:r>
                    <w:rPr>
                      <w:rFonts w:ascii="Cambria Math" w:hAnsi="Cambria Math"/>
                    </w:rPr>
                    <m:t>t</m:t>
                  </m:r>
                </m:sub>
              </m:sSub>
            </m:num>
            <m:den>
              <m:r>
                <w:rPr>
                  <w:rFonts w:ascii="Cambria Math" w:hAnsi="Cambria Math"/>
                </w:rPr>
                <m:t>250</m:t>
              </m:r>
            </m:den>
          </m:f>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hint="eastAsia"/>
                </w:rPr>
                <m:t>f</m:t>
              </m:r>
              <m:r>
                <w:rPr>
                  <w:rFonts w:ascii="Cambria Math" w:hAnsi="Cambria Math"/>
                </w:rPr>
                <m:t>t</m:t>
              </m:r>
            </m:sub>
          </m:sSub>
          <m:r>
            <m:rPr>
              <m:sty m:val="p"/>
            </m:rPr>
            <w:rPr>
              <w:rFonts w:ascii="Cambria Math" w:hAnsi="Cambria Math" w:hint="eastAsia"/>
            </w:rPr>
            <m:t>为一年期国债年收益</m:t>
          </m:r>
          <m:r>
            <m:rPr>
              <m:sty m:val="p"/>
            </m:rPr>
            <w:rPr>
              <w:rFonts w:ascii="Cambria Math" w:hAnsi="Cambria Math" w:hint="eastAsia"/>
            </w:rPr>
            <m:t>率</m:t>
          </m:r>
        </m:oMath>
      </m:oMathPara>
    </w:p>
    <w:p w14:paraId="59C2D1D7" w14:textId="27DEC499" w:rsidR="00AB52C6" w:rsidRDefault="005E592B" w:rsidP="00AB52C6">
      <w:pPr>
        <w:pStyle w:val="ac"/>
        <w:ind w:firstLine="420"/>
      </w:pPr>
      <w:r>
        <w:rPr>
          <w:rFonts w:hint="eastAsia"/>
        </w:rPr>
        <w:t>对于个股</w:t>
      </w:r>
      <w:r w:rsidR="00CC157E">
        <w:rPr>
          <w:rFonts w:hint="eastAsia"/>
        </w:rPr>
        <w:t>的样本数量</w:t>
      </w:r>
      <w:r>
        <w:rPr>
          <w:rFonts w:hint="eastAsia"/>
        </w:rPr>
        <w:t>，</w:t>
      </w:r>
      <w:r w:rsidR="00033B58">
        <w:rPr>
          <w:rFonts w:hint="eastAsia"/>
        </w:rPr>
        <w:t>2</w:t>
      </w:r>
      <w:r w:rsidR="00033B58">
        <w:t>0</w:t>
      </w:r>
      <w:r w:rsidR="00EC10A0">
        <w:t>11</w:t>
      </w:r>
      <w:r w:rsidR="00033B58">
        <w:rPr>
          <w:rFonts w:hint="eastAsia"/>
        </w:rPr>
        <w:t>年1月1日起已经上市</w:t>
      </w:r>
      <w:r w:rsidR="00033B58" w:rsidRPr="0022398D">
        <w:rPr>
          <w:rFonts w:hint="eastAsia"/>
          <w:color w:val="FF0000"/>
        </w:rPr>
        <w:t>的</w:t>
      </w:r>
      <w:r w:rsidR="0033218C" w:rsidRPr="0022398D">
        <w:rPr>
          <w:rFonts w:hint="eastAsia"/>
          <w:color w:val="FF0000"/>
        </w:rPr>
        <w:t>XXX</w:t>
      </w:r>
      <w:r w:rsidR="00F527DC" w:rsidRPr="0022398D">
        <w:rPr>
          <w:rFonts w:hint="eastAsia"/>
          <w:color w:val="FF0000"/>
        </w:rPr>
        <w:t>支</w:t>
      </w:r>
      <w:r w:rsidR="00033B58" w:rsidRPr="0022398D">
        <w:rPr>
          <w:rFonts w:hint="eastAsia"/>
          <w:color w:val="FF0000"/>
        </w:rPr>
        <w:t>股票中</w:t>
      </w:r>
      <w:r w:rsidR="00D7760B" w:rsidRPr="0022398D">
        <w:rPr>
          <w:rFonts w:hint="eastAsia"/>
          <w:color w:val="FF0000"/>
        </w:rPr>
        <w:t>共有XXX支出现停牌时间过长（超过研究时段长度的四分之一）</w:t>
      </w:r>
      <w:r w:rsidR="00C70289" w:rsidRPr="0022398D">
        <w:rPr>
          <w:rFonts w:hint="eastAsia"/>
          <w:color w:val="FF0000"/>
        </w:rPr>
        <w:t>的问题，删除这些股票</w:t>
      </w:r>
      <w:r w:rsidR="00F527DC" w:rsidRPr="0022398D">
        <w:rPr>
          <w:rFonts w:hint="eastAsia"/>
          <w:color w:val="FF0000"/>
        </w:rPr>
        <w:t>后剩余XXX</w:t>
      </w:r>
      <w:r w:rsidR="00F527DC">
        <w:rPr>
          <w:rFonts w:hint="eastAsia"/>
        </w:rPr>
        <w:t>支股票是本文最终的检验对象。</w:t>
      </w:r>
    </w:p>
    <w:p w14:paraId="2828DB81" w14:textId="460CD1D9" w:rsidR="00992C21" w:rsidRDefault="00992C21" w:rsidP="00AB52C6">
      <w:pPr>
        <w:pStyle w:val="ac"/>
        <w:ind w:firstLine="420"/>
      </w:pPr>
      <w:r>
        <w:rPr>
          <w:rFonts w:hint="eastAsia"/>
        </w:rPr>
        <w:t>以下是各数据的描述性统计</w:t>
      </w:r>
      <w:r w:rsidR="0039038D">
        <w:rPr>
          <w:rFonts w:hint="eastAsia"/>
        </w:rPr>
        <w:t>：</w:t>
      </w:r>
    </w:p>
    <w:p w14:paraId="74DB48E5" w14:textId="69524A55" w:rsidR="0039038D" w:rsidRPr="005E659D" w:rsidRDefault="0039038D" w:rsidP="00AB52C6">
      <w:pPr>
        <w:pStyle w:val="ac"/>
        <w:ind w:firstLine="420"/>
        <w:rPr>
          <w:rFonts w:hint="eastAsia"/>
        </w:rPr>
      </w:pPr>
      <w:r w:rsidRPr="0022398D">
        <w:rPr>
          <w:rFonts w:hint="eastAsia"/>
          <w:color w:val="FF0000"/>
        </w:rPr>
        <w:t>上证综指、深证成指、创业板指描述性统计，均值，标准差，偏度峰度，稳定性，最大最小值；个股去公司层面描述性统计，</w:t>
      </w:r>
      <w:r w:rsidRPr="0022398D">
        <w:rPr>
          <w:rFonts w:hint="eastAsia"/>
          <w:color w:val="FF0000"/>
        </w:rPr>
        <w:t>均值，标准差，偏度峰度，最大最小值</w:t>
      </w:r>
      <w:r w:rsidR="00EF45D1" w:rsidRPr="0022398D">
        <w:rPr>
          <w:rFonts w:hint="eastAsia"/>
          <w:color w:val="FF0000"/>
        </w:rPr>
        <w:t>，个股平均收益率描述性统计，</w:t>
      </w:r>
      <w:r w:rsidR="00EF45D1" w:rsidRPr="0022398D">
        <w:rPr>
          <w:rFonts w:hint="eastAsia"/>
          <w:color w:val="FF0000"/>
        </w:rPr>
        <w:t>均值，标准差，偏度峰度，最大最小值</w:t>
      </w:r>
      <w:r w:rsidR="00EF45D1" w:rsidRPr="0022398D">
        <w:rPr>
          <w:rFonts w:hint="eastAsia"/>
          <w:color w:val="FF0000"/>
        </w:rPr>
        <w:t>，稳定百分比。</w:t>
      </w:r>
    </w:p>
    <w:p w14:paraId="14627794" w14:textId="1949CA15" w:rsidR="00F03181" w:rsidRDefault="00322A4C" w:rsidP="00322A4C">
      <w:pPr>
        <w:pStyle w:val="a0"/>
        <w:spacing w:before="156"/>
      </w:pPr>
      <w:r>
        <w:rPr>
          <w:rFonts w:hint="eastAsia"/>
        </w:rPr>
        <w:t>日历效应检验</w:t>
      </w:r>
      <w:r w:rsidR="001B5543">
        <w:rPr>
          <w:rFonts w:hint="eastAsia"/>
        </w:rPr>
        <w:t>结果</w:t>
      </w:r>
    </w:p>
    <w:p w14:paraId="3EDA5016" w14:textId="25EF7F8A" w:rsidR="0047470E" w:rsidRDefault="0047470E" w:rsidP="0047470E">
      <w:pPr>
        <w:pStyle w:val="a1"/>
        <w:spacing w:before="156" w:after="156"/>
      </w:pPr>
      <w:r>
        <w:rPr>
          <w:rFonts w:hint="eastAsia"/>
        </w:rPr>
        <w:t>初步搜索式检验</w:t>
      </w:r>
    </w:p>
    <w:p w14:paraId="20EAA158" w14:textId="34BB986A" w:rsidR="00F03181" w:rsidRDefault="00A53462" w:rsidP="00E96C0D">
      <w:pPr>
        <w:pStyle w:val="ac"/>
        <w:ind w:firstLine="420"/>
      </w:pPr>
      <w:r>
        <w:rPr>
          <w:rFonts w:hint="eastAsia"/>
        </w:rPr>
        <w:t>本文首先对</w:t>
      </w:r>
      <w:r w:rsidR="007E28E2">
        <w:rPr>
          <w:rFonts w:hint="eastAsia"/>
        </w:rPr>
        <w:t>三股指进行了日历效应检验</w:t>
      </w:r>
      <w:r w:rsidR="0039315A">
        <w:rPr>
          <w:rFonts w:hint="eastAsia"/>
        </w:rPr>
        <w:t>，</w:t>
      </w:r>
      <w:r w:rsidR="002F6FBC">
        <w:rPr>
          <w:rFonts w:hint="eastAsia"/>
        </w:rPr>
        <w:t>首先是</w:t>
      </w:r>
      <w:r w:rsidR="0039315A">
        <w:rPr>
          <w:rFonts w:hint="eastAsia"/>
        </w:rPr>
        <w:t>周历效应的</w:t>
      </w:r>
      <w:r w:rsidR="00FC2D30">
        <w:rPr>
          <w:rFonts w:hint="eastAsia"/>
        </w:rPr>
        <w:t>初步</w:t>
      </w:r>
      <w:r w:rsidR="0039315A">
        <w:rPr>
          <w:rFonts w:hint="eastAsia"/>
        </w:rPr>
        <w:t>检验结果</w:t>
      </w:r>
      <w:r w:rsidR="00BF15A6">
        <w:rPr>
          <w:rFonts w:hint="eastAsia"/>
        </w:rPr>
        <w:t>：</w:t>
      </w:r>
    </w:p>
    <w:p w14:paraId="1BD2E9C9" w14:textId="3B7AC92B" w:rsidR="004D31B5" w:rsidRPr="004D31B5" w:rsidRDefault="004D31B5" w:rsidP="00AE2C2E">
      <w:pPr>
        <w:pStyle w:val="ac"/>
        <w:ind w:firstLine="420"/>
        <w:jc w:val="center"/>
        <w:rPr>
          <w:rFonts w:hint="eastAsia"/>
          <w:color w:val="FF0000"/>
        </w:rPr>
      </w:pPr>
      <w:r w:rsidRPr="004D31B5">
        <w:rPr>
          <w:rFonts w:hint="eastAsia"/>
          <w:color w:val="FF0000"/>
        </w:rPr>
        <w:t>检验结果表</w:t>
      </w:r>
    </w:p>
    <w:p w14:paraId="7CFED38E" w14:textId="1C4998D9" w:rsidR="00F03181" w:rsidRDefault="00AC0FDD" w:rsidP="00E96C0D">
      <w:pPr>
        <w:pStyle w:val="ac"/>
        <w:ind w:firstLine="420"/>
      </w:pPr>
      <w:r>
        <w:rPr>
          <w:rFonts w:hint="eastAsia"/>
        </w:rPr>
        <w:t>分析。</w:t>
      </w:r>
    </w:p>
    <w:p w14:paraId="4E798DAE" w14:textId="1F7F9B93" w:rsidR="00AC0FDD" w:rsidRDefault="00781EDF" w:rsidP="00E96C0D">
      <w:pPr>
        <w:pStyle w:val="ac"/>
        <w:ind w:firstLine="420"/>
      </w:pPr>
      <w:r>
        <w:rPr>
          <w:rFonts w:hint="eastAsia"/>
        </w:rPr>
        <w:t>其次是月历效应的初步检验结果：</w:t>
      </w:r>
    </w:p>
    <w:p w14:paraId="7D801929" w14:textId="22ADDE1A" w:rsidR="00781EDF" w:rsidRDefault="00781EDF" w:rsidP="00781EDF">
      <w:pPr>
        <w:pStyle w:val="ac"/>
        <w:ind w:firstLine="420"/>
        <w:jc w:val="center"/>
      </w:pPr>
      <w:r w:rsidRPr="00781EDF">
        <w:rPr>
          <w:rFonts w:hint="eastAsia"/>
          <w:color w:val="FF0000"/>
        </w:rPr>
        <w:t>检验结果表</w:t>
      </w:r>
    </w:p>
    <w:p w14:paraId="032E5973" w14:textId="332A82C1" w:rsidR="00781EDF" w:rsidRDefault="00781EDF" w:rsidP="00E96C0D">
      <w:pPr>
        <w:pStyle w:val="ac"/>
        <w:ind w:firstLine="420"/>
      </w:pPr>
      <w:r>
        <w:rPr>
          <w:rFonts w:hint="eastAsia"/>
        </w:rPr>
        <w:t>分析。</w:t>
      </w:r>
    </w:p>
    <w:p w14:paraId="558D8B2A" w14:textId="355AD29A" w:rsidR="00E5659E" w:rsidRDefault="00E5659E" w:rsidP="00E5659E">
      <w:pPr>
        <w:pStyle w:val="ac"/>
        <w:ind w:firstLine="420"/>
      </w:pPr>
      <w:r>
        <w:rPr>
          <w:rFonts w:hint="eastAsia"/>
        </w:rPr>
        <w:t>最后</w:t>
      </w:r>
      <w:r>
        <w:rPr>
          <w:rFonts w:hint="eastAsia"/>
        </w:rPr>
        <w:t>是</w:t>
      </w:r>
      <w:r w:rsidR="00A01F85">
        <w:rPr>
          <w:rFonts w:hint="eastAsia"/>
        </w:rPr>
        <w:t>假日</w:t>
      </w:r>
      <w:r>
        <w:rPr>
          <w:rFonts w:hint="eastAsia"/>
        </w:rPr>
        <w:t>效应的初步检验结果：</w:t>
      </w:r>
    </w:p>
    <w:p w14:paraId="3220B209" w14:textId="77777777" w:rsidR="00E5659E" w:rsidRDefault="00E5659E" w:rsidP="00E5659E">
      <w:pPr>
        <w:pStyle w:val="ac"/>
        <w:ind w:firstLine="420"/>
        <w:jc w:val="center"/>
      </w:pPr>
      <w:r w:rsidRPr="00781EDF">
        <w:rPr>
          <w:rFonts w:hint="eastAsia"/>
          <w:color w:val="FF0000"/>
        </w:rPr>
        <w:t>检验结果表</w:t>
      </w:r>
    </w:p>
    <w:p w14:paraId="00E6EA01" w14:textId="4576AD36" w:rsidR="007C3CB9" w:rsidRDefault="00E5659E" w:rsidP="00E5659E">
      <w:pPr>
        <w:pStyle w:val="ac"/>
        <w:ind w:firstLine="420"/>
      </w:pPr>
      <w:r>
        <w:rPr>
          <w:rFonts w:hint="eastAsia"/>
        </w:rPr>
        <w:t>分析。</w:t>
      </w:r>
    </w:p>
    <w:p w14:paraId="74DFBB78" w14:textId="0B0DE9CA" w:rsidR="00AC0656" w:rsidRDefault="00FB41FC" w:rsidP="00FB41FC">
      <w:pPr>
        <w:pStyle w:val="a1"/>
        <w:spacing w:before="156" w:after="156"/>
      </w:pPr>
      <w:r>
        <w:rPr>
          <w:rFonts w:hint="eastAsia"/>
        </w:rPr>
        <w:t>普遍性与稳定性检验</w:t>
      </w:r>
    </w:p>
    <w:p w14:paraId="2FCEA1C2" w14:textId="77777777" w:rsidR="00AD28D1" w:rsidRDefault="00AD28D1" w:rsidP="00AD28D1">
      <w:pPr>
        <w:pStyle w:val="ac"/>
        <w:ind w:firstLine="420"/>
      </w:pPr>
    </w:p>
    <w:p w14:paraId="2025FDD0" w14:textId="25204BDF" w:rsidR="00AD28D1" w:rsidRDefault="00AD28D1" w:rsidP="00FB41FC">
      <w:pPr>
        <w:pStyle w:val="a1"/>
        <w:spacing w:before="156" w:after="156"/>
      </w:pPr>
      <w:r>
        <w:rPr>
          <w:rFonts w:hint="eastAsia"/>
        </w:rPr>
        <w:t>结论</w:t>
      </w:r>
    </w:p>
    <w:p w14:paraId="630B6CEC" w14:textId="5078900B" w:rsidR="00AD28D1" w:rsidRDefault="00596AC9" w:rsidP="00AD28D1">
      <w:pPr>
        <w:pStyle w:val="ac"/>
        <w:ind w:firstLine="420"/>
      </w:pPr>
      <w:r>
        <w:rPr>
          <w:rFonts w:hint="eastAsia"/>
        </w:rPr>
        <w:lastRenderedPageBreak/>
        <w:t>根据本部分多种形式的反复检验</w:t>
      </w:r>
      <w:r w:rsidR="00401DAA">
        <w:rPr>
          <w:rFonts w:hint="eastAsia"/>
        </w:rPr>
        <w:t>，得到可信且可复现程度高的结果：本文认为中国股市在2</w:t>
      </w:r>
      <w:r w:rsidR="00401DAA">
        <w:t>011</w:t>
      </w:r>
      <w:r w:rsidR="00401DAA">
        <w:rPr>
          <w:rFonts w:hint="eastAsia"/>
        </w:rPr>
        <w:t>年至2</w:t>
      </w:r>
      <w:r w:rsidR="00401DAA">
        <w:t>018</w:t>
      </w:r>
      <w:r w:rsidR="00401DAA">
        <w:rPr>
          <w:rFonts w:hint="eastAsia"/>
        </w:rPr>
        <w:t>年长达8年时间存在显著的负周四效应</w:t>
      </w:r>
      <w:r w:rsidR="00067558">
        <w:rPr>
          <w:rFonts w:hint="eastAsia"/>
        </w:rPr>
        <w:t>，即大部分股票在周四的平均超额收益率显著为负</w:t>
      </w:r>
      <w:r w:rsidR="003669B2">
        <w:rPr>
          <w:rFonts w:hint="eastAsia"/>
        </w:rPr>
        <w:t>。</w:t>
      </w:r>
    </w:p>
    <w:p w14:paraId="3C3AD275" w14:textId="619BEE23" w:rsidR="00B263AB" w:rsidRPr="00B219A3" w:rsidRDefault="00B263AB" w:rsidP="00AD28D1">
      <w:pPr>
        <w:pStyle w:val="ac"/>
        <w:ind w:firstLine="420"/>
        <w:rPr>
          <w:rFonts w:hint="eastAsia"/>
        </w:rPr>
      </w:pPr>
      <w:r>
        <w:rPr>
          <w:rFonts w:hint="eastAsia"/>
        </w:rPr>
        <w:t>值得注意的一点是，显著的负周四效应</w:t>
      </w:r>
      <w:r w:rsidR="00D60757">
        <w:rPr>
          <w:rFonts w:hint="eastAsia"/>
        </w:rPr>
        <w:t>结论</w:t>
      </w:r>
      <w:r>
        <w:rPr>
          <w:rFonts w:hint="eastAsia"/>
        </w:rPr>
        <w:t>与</w:t>
      </w:r>
      <w:r w:rsidR="00EC18AF">
        <w:rPr>
          <w:rFonts w:hint="eastAsia"/>
        </w:rPr>
        <w:t>周四表现为负收益的概率高并无关系，前者是</w:t>
      </w:r>
      <w:r w:rsidR="00D317F7">
        <w:rPr>
          <w:rFonts w:hint="eastAsia"/>
        </w:rPr>
        <w:t>周四收益率</w:t>
      </w:r>
      <w:r w:rsidR="00EC18AF">
        <w:rPr>
          <w:rFonts w:hint="eastAsia"/>
        </w:rPr>
        <w:t>随机变量的均值</w:t>
      </w:r>
      <w:r w:rsidR="008A1B83">
        <w:rPr>
          <w:rFonts w:hint="eastAsia"/>
        </w:rPr>
        <w:t>为负</w:t>
      </w:r>
      <w:r w:rsidR="00EC18AF">
        <w:rPr>
          <w:rFonts w:hint="eastAsia"/>
        </w:rPr>
        <w:t>，后者是</w:t>
      </w:r>
      <w:r w:rsidR="00D317F7">
        <w:rPr>
          <w:rFonts w:hint="eastAsia"/>
        </w:rPr>
        <w:t>周四收益率</w:t>
      </w:r>
      <w:r w:rsidR="00EC18AF">
        <w:rPr>
          <w:rFonts w:hint="eastAsia"/>
        </w:rPr>
        <w:t>随机变量</w:t>
      </w:r>
      <w:r w:rsidR="008A1B83">
        <w:rPr>
          <w:rFonts w:hint="eastAsia"/>
        </w:rPr>
        <w:t>分布呈现负偏度</w:t>
      </w:r>
      <w:r w:rsidR="00193AD9">
        <w:rPr>
          <w:rFonts w:hint="eastAsia"/>
        </w:rPr>
        <w:t>（左偏）</w:t>
      </w:r>
      <w:r w:rsidR="00D317F7">
        <w:rPr>
          <w:rFonts w:hint="eastAsia"/>
        </w:rPr>
        <w:t>。</w:t>
      </w:r>
    </w:p>
    <w:p w14:paraId="550374C5" w14:textId="77777777" w:rsidR="00975F32" w:rsidRDefault="00975F32" w:rsidP="00191C14">
      <w:pPr>
        <w:pStyle w:val="ac"/>
        <w:ind w:firstLine="420"/>
        <w:rPr>
          <w:sz w:val="24"/>
        </w:rPr>
      </w:pPr>
      <w:r>
        <w:br w:type="page"/>
      </w:r>
    </w:p>
    <w:p w14:paraId="57880D32" w14:textId="77777777" w:rsidR="00E96F41" w:rsidRDefault="00E96F41" w:rsidP="00E96F41">
      <w:pPr>
        <w:pStyle w:val="a"/>
        <w:numPr>
          <w:ilvl w:val="0"/>
          <w:numId w:val="0"/>
        </w:numPr>
        <w:jc w:val="both"/>
      </w:pPr>
    </w:p>
    <w:p w14:paraId="6725BAEF" w14:textId="48CD17B2" w:rsidR="00975F32" w:rsidRDefault="00247013" w:rsidP="00E96F41">
      <w:pPr>
        <w:pStyle w:val="a"/>
      </w:pPr>
      <w:r>
        <w:rPr>
          <w:rFonts w:hint="eastAsia"/>
        </w:rPr>
        <w:t>日历效应</w:t>
      </w:r>
      <w:r w:rsidR="00AD5E15">
        <w:rPr>
          <w:rFonts w:hint="eastAsia"/>
        </w:rPr>
        <w:t>的影响因素</w:t>
      </w:r>
    </w:p>
    <w:p w14:paraId="57226B8F" w14:textId="070BBD8F" w:rsidR="00E96F41" w:rsidRDefault="00E96F41" w:rsidP="00E96F41">
      <w:pPr>
        <w:pStyle w:val="a"/>
        <w:numPr>
          <w:ilvl w:val="0"/>
          <w:numId w:val="0"/>
        </w:numPr>
        <w:jc w:val="both"/>
      </w:pPr>
    </w:p>
    <w:p w14:paraId="01CC443B" w14:textId="29F06CBA" w:rsidR="00F6293F" w:rsidRDefault="00971EAF" w:rsidP="00DE70EA">
      <w:pPr>
        <w:pStyle w:val="a0"/>
        <w:spacing w:before="156"/>
      </w:pPr>
      <w:bookmarkStart w:id="14" w:name="_Toc4249699"/>
      <w:r>
        <w:rPr>
          <w:rFonts w:hint="eastAsia"/>
        </w:rPr>
        <w:t>日历效应的普遍影响因素</w:t>
      </w:r>
    </w:p>
    <w:p w14:paraId="1828616B" w14:textId="2A3D9C24" w:rsidR="00F6293F" w:rsidRDefault="0002156D" w:rsidP="00DE70EA">
      <w:pPr>
        <w:pStyle w:val="a0"/>
        <w:spacing w:before="156"/>
      </w:pPr>
      <w:r>
        <w:rPr>
          <w:rFonts w:hint="eastAsia"/>
        </w:rPr>
        <w:t>负周四效应</w:t>
      </w:r>
      <w:r w:rsidR="00F7769C">
        <w:rPr>
          <w:rFonts w:hint="eastAsia"/>
        </w:rPr>
        <w:t>的解释</w:t>
      </w:r>
      <w:r w:rsidR="00EE2851">
        <w:rPr>
          <w:rFonts w:hint="eastAsia"/>
        </w:rPr>
        <w:t>与</w:t>
      </w:r>
      <w:r w:rsidR="00E83E73">
        <w:rPr>
          <w:rFonts w:hint="eastAsia"/>
        </w:rPr>
        <w:t>相关</w:t>
      </w:r>
      <w:r w:rsidR="00EE2851">
        <w:rPr>
          <w:rFonts w:hint="eastAsia"/>
        </w:rPr>
        <w:t>假说</w:t>
      </w:r>
    </w:p>
    <w:p w14:paraId="5DD227DE" w14:textId="790620C5" w:rsidR="00F6293F" w:rsidRDefault="00CC5A78" w:rsidP="00DE70EA">
      <w:pPr>
        <w:pStyle w:val="a0"/>
        <w:spacing w:before="156"/>
      </w:pPr>
      <w:r>
        <w:rPr>
          <w:rFonts w:hint="eastAsia"/>
        </w:rPr>
        <w:t>本章总结</w:t>
      </w:r>
    </w:p>
    <w:p w14:paraId="3D31514E" w14:textId="77777777" w:rsidR="00F6293F" w:rsidRDefault="00F6293F" w:rsidP="00DE70EA">
      <w:pPr>
        <w:pStyle w:val="a0"/>
        <w:spacing w:before="156"/>
      </w:pPr>
    </w:p>
    <w:p w14:paraId="6873C9D3" w14:textId="625049EF" w:rsidR="00CB3DE7" w:rsidRDefault="00191755" w:rsidP="00DE70EA">
      <w:pPr>
        <w:pStyle w:val="a0"/>
        <w:spacing w:before="156"/>
      </w:pPr>
      <w:r>
        <w:rPr>
          <w:rFonts w:hint="eastAsia"/>
        </w:rPr>
        <w:t>日历效应检验方法</w:t>
      </w:r>
      <w:bookmarkEnd w:id="14"/>
    </w:p>
    <w:p w14:paraId="25A1DBD1" w14:textId="77777777" w:rsidR="009E5058" w:rsidRPr="00870C43" w:rsidRDefault="009E5058" w:rsidP="009E5058">
      <w:pPr>
        <w:pStyle w:val="ac"/>
        <w:ind w:firstLine="420"/>
      </w:pPr>
      <w:r>
        <w:rPr>
          <w:rFonts w:hint="eastAsia"/>
        </w:rPr>
        <w:t>大量的文献表明</w:t>
      </w:r>
      <w:r w:rsidRPr="00870C43">
        <w:rPr>
          <w:rFonts w:hint="eastAsia"/>
        </w:rPr>
        <w:t>日历效应在中国股市始终存在</w:t>
      </w:r>
      <w:r>
        <w:rPr>
          <w:rFonts w:hint="eastAsia"/>
        </w:rPr>
        <w:t>。不同学者运用不同研究方法、选用不同研究对象往往得到不同的结论，也从侧面证明日历效应随时间不断发生变化。本文的研究日历效应所用数据较新，且探究日历效应影响因素的模型与大部分学者不同，为了确保日历效应与其影响因素判别的一致性自行检验日历效应。</w:t>
      </w:r>
    </w:p>
    <w:p w14:paraId="1F20AE83" w14:textId="32898857" w:rsidR="009E5058" w:rsidRDefault="00DE70EA" w:rsidP="00037606">
      <w:pPr>
        <w:pStyle w:val="ac"/>
        <w:ind w:firstLine="420"/>
      </w:pPr>
      <w:r>
        <w:rPr>
          <w:rFonts w:hint="eastAsia"/>
        </w:rPr>
        <w:t>本文通过对股指收益率</w:t>
      </w:r>
      <w:r w:rsidR="00D768BB">
        <w:rPr>
          <w:rFonts w:hint="eastAsia"/>
        </w:rPr>
        <w:t>序列建模</w:t>
      </w:r>
      <w:r w:rsidR="00A3606D">
        <w:rPr>
          <w:rFonts w:hint="eastAsia"/>
        </w:rPr>
        <w:t>来检验日历效应</w:t>
      </w:r>
      <w:r w:rsidR="00F46D1A">
        <w:rPr>
          <w:rFonts w:hint="eastAsia"/>
        </w:rPr>
        <w:t>，</w:t>
      </w:r>
      <w:r w:rsidR="00EE7E9E">
        <w:rPr>
          <w:rFonts w:hint="eastAsia"/>
        </w:rPr>
        <w:t>选用能够充分代表中国股市的上证综指、创业板指、深证成指</w:t>
      </w:r>
      <w:r w:rsidR="003E5C1A">
        <w:rPr>
          <w:rFonts w:hint="eastAsia"/>
        </w:rPr>
        <w:t>作为主要研究对象</w:t>
      </w:r>
      <w:r w:rsidR="00D30361">
        <w:rPr>
          <w:rFonts w:hint="eastAsia"/>
        </w:rPr>
        <w:t>，</w:t>
      </w:r>
      <w:r w:rsidR="00063D1B">
        <w:rPr>
          <w:rFonts w:hint="eastAsia"/>
        </w:rPr>
        <w:t>并</w:t>
      </w:r>
      <w:r w:rsidR="00D30361">
        <w:rPr>
          <w:rFonts w:hint="eastAsia"/>
        </w:rPr>
        <w:t>选择较新的数据</w:t>
      </w:r>
      <w:r w:rsidR="000816BB">
        <w:rPr>
          <w:rFonts w:hint="eastAsia"/>
        </w:rPr>
        <w:t>以期得到更符合当下的结论</w:t>
      </w:r>
      <w:r w:rsidR="006C17E9">
        <w:rPr>
          <w:rFonts w:hint="eastAsia"/>
        </w:rPr>
        <w:t>。本文</w:t>
      </w:r>
      <w:r w:rsidR="006072B0">
        <w:rPr>
          <w:rFonts w:hint="eastAsia"/>
        </w:rPr>
        <w:t>利用Python进行数据收集与预处理</w:t>
      </w:r>
      <w:r w:rsidR="00082F0A">
        <w:rPr>
          <w:rFonts w:hint="eastAsia"/>
        </w:rPr>
        <w:t>，</w:t>
      </w:r>
      <w:r w:rsidR="006C17E9">
        <w:rPr>
          <w:rFonts w:hint="eastAsia"/>
        </w:rPr>
        <w:t>运用R</w:t>
      </w:r>
      <w:r w:rsidR="00AB1A0B">
        <w:rPr>
          <w:rFonts w:hint="eastAsia"/>
        </w:rPr>
        <w:t>语言中的rugarch包</w:t>
      </w:r>
      <w:r w:rsidR="006C17E9">
        <w:rPr>
          <w:rFonts w:hint="eastAsia"/>
        </w:rPr>
        <w:t>完成</w:t>
      </w:r>
      <w:r w:rsidR="00462CA9">
        <w:rPr>
          <w:rFonts w:hint="eastAsia"/>
        </w:rPr>
        <w:t>模型的联合估计</w:t>
      </w:r>
      <w:r w:rsidR="00AA3DDF">
        <w:rPr>
          <w:rFonts w:hint="eastAsia"/>
        </w:rPr>
        <w:t>与各项检验</w:t>
      </w:r>
      <w:r w:rsidR="008D0EC0">
        <w:rPr>
          <w:rFonts w:hint="eastAsia"/>
        </w:rPr>
        <w:t>。</w:t>
      </w:r>
      <w:r w:rsidR="00EA0F4E">
        <w:rPr>
          <w:rFonts w:hint="eastAsia"/>
        </w:rPr>
        <w:t>本文探究日历效应为两类：（1）</w:t>
      </w:r>
      <w:r w:rsidR="009E5058">
        <w:rPr>
          <w:rFonts w:hint="eastAsia"/>
        </w:rPr>
        <w:t>某种</w:t>
      </w:r>
      <w:r w:rsidR="009E5058" w:rsidRPr="00CC3C44">
        <w:rPr>
          <w:rFonts w:hint="eastAsia"/>
        </w:rPr>
        <w:t>周历、月历效应，属于以随机试探的形式寻找具体可能存在的该类日历效应</w:t>
      </w:r>
      <w:r w:rsidR="009E5058">
        <w:rPr>
          <w:rFonts w:hint="eastAsia"/>
        </w:rPr>
        <w:t>；</w:t>
      </w:r>
      <w:r w:rsidR="00037606">
        <w:rPr>
          <w:rFonts w:hint="eastAsia"/>
        </w:rPr>
        <w:t>（2）</w:t>
      </w:r>
      <w:r w:rsidR="009E5058">
        <w:rPr>
          <w:rFonts w:hint="eastAsia"/>
        </w:rPr>
        <w:t>假日效应，休市的时间内股票暂停交易，但与股市行情高度相关的信息仍然在被随机地释放，且无法动用的购置股票所用资金的机会成本随休市时间同步增长，休市后的首个交易日股市有较高概率出现收益率的异常波动。</w:t>
      </w:r>
    </w:p>
    <w:p w14:paraId="30A16C2A" w14:textId="308E8A65" w:rsidR="005F7778" w:rsidRDefault="00125FD4" w:rsidP="000C5670">
      <w:pPr>
        <w:pStyle w:val="a0"/>
        <w:spacing w:before="156"/>
      </w:pPr>
      <w:bookmarkStart w:id="15" w:name="_Toc4249700"/>
      <w:r>
        <w:rPr>
          <w:rFonts w:hint="eastAsia"/>
        </w:rPr>
        <w:t>日历效应建模</w:t>
      </w:r>
      <w:r w:rsidR="00F4481B">
        <w:rPr>
          <w:rFonts w:hint="eastAsia"/>
        </w:rPr>
        <w:t>——</w:t>
      </w:r>
      <w:r w:rsidR="00B16DF3">
        <w:rPr>
          <w:rFonts w:hint="eastAsia"/>
        </w:rPr>
        <w:t>R</w:t>
      </w:r>
      <w:r w:rsidR="00B16DF3">
        <w:t>-</w:t>
      </w:r>
      <w:proofErr w:type="spellStart"/>
      <w:r w:rsidR="00F4481B">
        <w:rPr>
          <w:rFonts w:hint="eastAsia"/>
        </w:rPr>
        <w:t>Garch</w:t>
      </w:r>
      <w:proofErr w:type="spellEnd"/>
      <w:r w:rsidR="00F4481B">
        <w:rPr>
          <w:rFonts w:hint="eastAsia"/>
        </w:rPr>
        <w:t>模型</w:t>
      </w:r>
      <w:bookmarkEnd w:id="15"/>
    </w:p>
    <w:p w14:paraId="169E66BE" w14:textId="61885B7B" w:rsidR="00034BBE" w:rsidRDefault="00034BBE" w:rsidP="000C5670">
      <w:pPr>
        <w:pStyle w:val="a1"/>
        <w:spacing w:before="156" w:after="156"/>
      </w:pPr>
      <w:bookmarkStart w:id="16" w:name="_Toc4249701"/>
      <w:r>
        <w:rPr>
          <w:rFonts w:hint="eastAsia"/>
        </w:rPr>
        <w:t>模型选择</w:t>
      </w:r>
      <w:bookmarkEnd w:id="16"/>
    </w:p>
    <w:p w14:paraId="068ACC56" w14:textId="77777777" w:rsidR="00FC0DDE" w:rsidRPr="001E6568" w:rsidRDefault="00FC0DDE" w:rsidP="00FC0DDE">
      <w:pPr>
        <w:pStyle w:val="ac"/>
        <w:ind w:firstLine="420"/>
      </w:pPr>
      <w:r w:rsidRPr="001E6568">
        <w:rPr>
          <w:rFonts w:hint="eastAsia"/>
        </w:rPr>
        <w:t>本文将基于</w:t>
      </w:r>
      <w:r w:rsidRPr="001E6568">
        <w:t>GARCH模型对中国股市的日历效应进行检验以及后续的影响因素分析，GARCH模型对收益率与其波动率联合建模的方法更加符合资产收益率的真实情况，采用该类方法检验日历效应更为准确。</w:t>
      </w:r>
    </w:p>
    <w:p w14:paraId="15CDA65C" w14:textId="77777777" w:rsidR="00FC0DDE" w:rsidRPr="001E6568" w:rsidRDefault="00FC0DDE" w:rsidP="00FC0DDE">
      <w:pPr>
        <w:pStyle w:val="ac"/>
        <w:ind w:firstLine="420"/>
      </w:pPr>
      <w:r w:rsidRPr="001E6568">
        <w:t>Engle（1982）首次提出了自回归条件异方差模型（Autoregressive Conditional Heteroscedastic，ARCH），为波动率建模提供了系统框架，其认为资产收益率的扰动是序列不相关的，但不是独立的，且这类</w:t>
      </w:r>
      <w:proofErr w:type="gramStart"/>
      <w:r w:rsidRPr="001E6568">
        <w:t>不</w:t>
      </w:r>
      <w:proofErr w:type="gramEnd"/>
      <w:r w:rsidRPr="001E6568">
        <w:t>独立性可以用扰动滞后项的简单二次函数来描述。</w:t>
      </w:r>
    </w:p>
    <w:p w14:paraId="0D73C3DC" w14:textId="77777777" w:rsidR="00FC0DDE" w:rsidRPr="001E6568" w:rsidRDefault="00FC0DDE" w:rsidP="00FC0DDE">
      <w:pPr>
        <w:pStyle w:val="ac"/>
        <w:ind w:firstLine="420"/>
      </w:pPr>
      <w:proofErr w:type="spellStart"/>
      <w:r w:rsidRPr="001E6568">
        <w:t>Bollerslev</w:t>
      </w:r>
      <w:proofErr w:type="spellEnd"/>
      <w:r w:rsidRPr="001E6568">
        <w:t>（1986）为了使ARCH模型拥有更灵活的滞后结构，类似AR过程扩展为ARMA过程将ARCH过程扩展为广义ARCH（Generalized-ARCH，GARCH）过程。</w:t>
      </w:r>
    </w:p>
    <w:p w14:paraId="2D2D7762" w14:textId="77777777" w:rsidR="00FC0DDE" w:rsidRPr="001E6568" w:rsidRDefault="00FC0DDE" w:rsidP="00FC0DDE">
      <w:pPr>
        <w:pStyle w:val="ac"/>
        <w:ind w:firstLine="420"/>
      </w:pPr>
      <w:r w:rsidRPr="001E6568">
        <w:rPr>
          <w:rFonts w:hint="eastAsia"/>
        </w:rPr>
        <w:lastRenderedPageBreak/>
        <w:t>为了在模型中体现正负收益率的非对称性，</w:t>
      </w:r>
      <w:r w:rsidRPr="001E6568">
        <w:t>Nelson（1991）与</w:t>
      </w:r>
      <w:proofErr w:type="spellStart"/>
      <w:r w:rsidRPr="001E6568">
        <w:t>Glosten</w:t>
      </w:r>
      <w:proofErr w:type="spellEnd"/>
      <w:r w:rsidRPr="001E6568">
        <w:t>、Jagannathan和Runkle（1993）分别提出了指数GARCH模型（Exponential-ARCH，EGARCH）与门限GARCH模型（Threshold-ARCH，TGARCH）。</w:t>
      </w:r>
    </w:p>
    <w:p w14:paraId="4449C7BD" w14:textId="77777777" w:rsidR="00FC0DDE" w:rsidRPr="001E6568" w:rsidRDefault="00FC0DDE" w:rsidP="00FC0DDE">
      <w:pPr>
        <w:pStyle w:val="ac"/>
        <w:ind w:firstLine="420"/>
      </w:pPr>
      <w:r w:rsidRPr="001E6568">
        <w:t>Hansen、Huang和</w:t>
      </w:r>
      <w:proofErr w:type="spellStart"/>
      <w:r w:rsidRPr="001E6568">
        <w:t>Shek</w:t>
      </w:r>
      <w:proofErr w:type="spellEnd"/>
      <w:r w:rsidRPr="001E6568">
        <w:t>（2011）提出，在高频金融数据已广泛使用的背景下，现有文献介绍了许多已实现波动率的测量，例如由Andersen和</w:t>
      </w:r>
      <w:proofErr w:type="spellStart"/>
      <w:r w:rsidRPr="001E6568">
        <w:t>Bollerslev</w:t>
      </w:r>
      <w:proofErr w:type="spellEnd"/>
      <w:r w:rsidRPr="001E6568">
        <w:t>提出的已实现波动率（1998），这类已实现波动率相比于以往收益率（扰动）平方而言，在对波动率建模以及预测上都更加实用、更具有信息性，并以此建立了已实现GARCH模型（Realized-GARCH，R-GARCH）。</w:t>
      </w:r>
    </w:p>
    <w:p w14:paraId="2D9C15D9" w14:textId="5D806F08" w:rsidR="00FC0DDE" w:rsidRDefault="00FC0DDE" w:rsidP="00FC0DDE">
      <w:pPr>
        <w:pStyle w:val="ac"/>
        <w:ind w:firstLine="420"/>
      </w:pPr>
      <w:r w:rsidRPr="001E6568">
        <w:rPr>
          <w:rFonts w:hint="eastAsia"/>
        </w:rPr>
        <w:t>结合以上各类</w:t>
      </w:r>
      <w:r w:rsidRPr="001E6568">
        <w:t>GARCH模型的特点，本文将使用R-GARCH（Realized-GARCH）模型来检验中国股市的日历效应：首先，已实现GARCH模型</w:t>
      </w:r>
      <w:r>
        <w:rPr>
          <w:rFonts w:hint="eastAsia"/>
        </w:rPr>
        <w:t>由于添加了日内已实现波动率</w:t>
      </w:r>
      <w:r w:rsidRPr="001E6568">
        <w:t>对股指收益率有更好的拟合能力（</w:t>
      </w:r>
      <w:proofErr w:type="spellStart"/>
      <w:r w:rsidRPr="001E6568">
        <w:t>Christoffersen</w:t>
      </w:r>
      <w:proofErr w:type="spellEnd"/>
      <w:r w:rsidRPr="001E6568">
        <w:t xml:space="preserve"> et al.，2010）</w:t>
      </w:r>
      <w:r>
        <w:rPr>
          <w:rFonts w:hint="eastAsia"/>
        </w:rPr>
        <w:t>，相比于普通GARCH模型建模更加充分</w:t>
      </w:r>
      <w:r w:rsidRPr="001E6568">
        <w:t>；其次，R-GARCH模型中的测度方程能识别波动的非对称性</w:t>
      </w:r>
      <w:r>
        <w:rPr>
          <w:rFonts w:hint="eastAsia"/>
        </w:rPr>
        <w:t>，与股市正、负向波动带来的收益率变动非对称性相符</w:t>
      </w:r>
      <w:r w:rsidRPr="001E6568">
        <w:t>；再者，使用GARCH</w:t>
      </w:r>
      <w:r>
        <w:rPr>
          <w:rFonts w:hint="eastAsia"/>
        </w:rPr>
        <w:t>族</w:t>
      </w:r>
      <w:r w:rsidRPr="001E6568">
        <w:t>模型</w:t>
      </w:r>
      <w:r>
        <w:rPr>
          <w:rFonts w:hint="eastAsia"/>
        </w:rPr>
        <w:t>进行建模在</w:t>
      </w:r>
      <w:r w:rsidRPr="001E6568">
        <w:t>理论上</w:t>
      </w:r>
      <w:r>
        <w:rPr>
          <w:rFonts w:hint="eastAsia"/>
        </w:rPr>
        <w:t>使得模型</w:t>
      </w:r>
      <w:r w:rsidRPr="001E6568">
        <w:t>贴合股票收益率的条件异方差性，且可识别波动率的聚集特点；最后，在对股指收益率拟合能力更好的模型中加入日历效应后，其检验到的日历效应更具有</w:t>
      </w:r>
      <w:r>
        <w:rPr>
          <w:rFonts w:hint="eastAsia"/>
        </w:rPr>
        <w:t>准确性</w:t>
      </w:r>
      <w:r w:rsidRPr="001E6568">
        <w:t>。</w:t>
      </w:r>
    </w:p>
    <w:p w14:paraId="6A90A427" w14:textId="71198417" w:rsidR="00034BBE" w:rsidRDefault="00A63A5F" w:rsidP="000C5670">
      <w:pPr>
        <w:pStyle w:val="a1"/>
        <w:spacing w:before="156" w:after="156"/>
      </w:pPr>
      <w:bookmarkStart w:id="17" w:name="_Toc4249702"/>
      <w:r>
        <w:rPr>
          <w:rFonts w:hint="eastAsia"/>
        </w:rPr>
        <w:t>模型描述与解释</w:t>
      </w:r>
      <w:bookmarkEnd w:id="17"/>
    </w:p>
    <w:p w14:paraId="258E708A" w14:textId="03E856F4" w:rsidR="008C3DD6" w:rsidRDefault="004D3B2A" w:rsidP="00D70762">
      <w:pPr>
        <w:pStyle w:val="ac"/>
        <w:ind w:firstLine="420"/>
      </w:pPr>
      <w:r>
        <w:rPr>
          <w:rFonts w:hint="eastAsia"/>
        </w:rPr>
        <w:t>R-</w:t>
      </w:r>
      <w:proofErr w:type="spellStart"/>
      <w:r>
        <w:rPr>
          <w:rFonts w:hint="eastAsia"/>
        </w:rPr>
        <w:t>Garch</w:t>
      </w:r>
      <w:proofErr w:type="spellEnd"/>
      <w:r>
        <w:rPr>
          <w:rFonts w:hint="eastAsia"/>
        </w:rPr>
        <w:t>模型</w:t>
      </w:r>
      <w:r w:rsidR="00A36A6B">
        <w:rPr>
          <w:rFonts w:hint="eastAsia"/>
        </w:rPr>
        <w:t>的具体形式由3个线性方程组成</w:t>
      </w:r>
      <w:r w:rsidR="000D41A1">
        <w:rPr>
          <w:rFonts w:hint="eastAsia"/>
        </w:rPr>
        <w:t>：</w:t>
      </w:r>
    </w:p>
    <w:p w14:paraId="38523514" w14:textId="77777777" w:rsidR="0074579E" w:rsidRPr="00897C4A" w:rsidRDefault="003A7765" w:rsidP="0074579E">
      <w:pPr>
        <w:rPr>
          <w:rFonts w:ascii="宋体" w:eastAsia="宋体" w:hAnsi="宋体"/>
        </w:rPr>
      </w:pPr>
      <m:oMathPara>
        <m:oMath>
          <m:d>
            <m:dPr>
              <m:begChr m:val="{"/>
              <m:endChr m:val=""/>
              <m:ctrlPr>
                <w:rPr>
                  <w:rFonts w:ascii="Cambria Math" w:eastAsia="宋体" w:hAnsi="Cambria Math" w:cs="Times New Roman"/>
                  <w:kern w:val="0"/>
                  <w:szCs w:val="24"/>
                </w:rPr>
              </m:ctrlPr>
            </m:dPr>
            <m:e>
              <m:eqArr>
                <m:eqArrPr>
                  <m:ctrlPr>
                    <w:rPr>
                      <w:rFonts w:ascii="Cambria Math" w:eastAsia="宋体" w:hAnsi="Cambria Math" w:cs="Times New Roman"/>
                      <w:kern w:val="0"/>
                      <w:szCs w:val="24"/>
                    </w:rPr>
                  </m:ctrlPr>
                </m:eqArrPr>
                <m:e>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r>
                    <w:rPr>
                      <w:rFonts w:ascii="Cambria Math" w:eastAsia="宋体" w:hAnsi="Cambria Math" w:cs="Times New Roman"/>
                      <w:kern w:val="0"/>
                      <w:szCs w:val="24"/>
                    </w:rPr>
                    <m:t xml:space="preserve">, </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r>
                    <w:rPr>
                      <w:rFonts w:ascii="Cambria Math" w:eastAsia="宋体" w:hAnsi="Cambria Math" w:cs="Times New Roman"/>
                      <w:kern w:val="0"/>
                      <w:szCs w:val="24"/>
                    </w:rPr>
                    <m:t>~i.i.d                                              (1)</m:t>
                  </m:r>
                </m:e>
                <m:e>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r>
                    <w:rPr>
                      <w:rFonts w:ascii="Cambria Math" w:eastAsia="宋体" w:hAnsi="Cambria Math" w:cs="Times New Roman"/>
                      <w:kern w:val="0"/>
                      <w:szCs w:val="24"/>
                    </w:rPr>
                    <m:t>=ω+</m:t>
                  </m:r>
                  <m:sSubSup>
                    <m:sSubSupPr>
                      <m:ctrlPr>
                        <w:rPr>
                          <w:rFonts w:ascii="Cambria Math" w:eastAsia="宋体" w:hAnsi="Cambria Math" w:cs="Times New Roman"/>
                          <w:i/>
                          <w:kern w:val="0"/>
                          <w:szCs w:val="24"/>
                        </w:rPr>
                      </m:ctrlPr>
                    </m:sSubSupPr>
                    <m:e>
                      <m:r>
                        <m:rPr>
                          <m:sty m:val="p"/>
                        </m:rPr>
                        <w:rPr>
                          <w:rFonts w:ascii="Cambria Math" w:eastAsia="宋体" w:hAnsi="Cambria Math" w:cs="Times New Roman"/>
                          <w:kern w:val="0"/>
                          <w:szCs w:val="24"/>
                        </w:rPr>
                        <m:t>Σ</m:t>
                      </m:r>
                    </m:e>
                    <m:sub>
                      <m:r>
                        <w:rPr>
                          <w:rFonts w:ascii="Cambria Math" w:eastAsia="宋体" w:hAnsi="Cambria Math" w:cs="Times New Roman"/>
                          <w:kern w:val="0"/>
                          <w:szCs w:val="24"/>
                        </w:rPr>
                        <m:t>i=1</m:t>
                      </m:r>
                    </m:sub>
                    <m:sup>
                      <m:r>
                        <w:rPr>
                          <w:rFonts w:ascii="Cambria Math" w:eastAsia="宋体" w:hAnsi="Cambria Math" w:cs="Times New Roman"/>
                          <w:kern w:val="0"/>
                          <w:szCs w:val="24"/>
                        </w:rPr>
                        <m:t>q</m:t>
                      </m:r>
                    </m:sup>
                  </m:sSubSup>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α</m:t>
                      </m:r>
                    </m:e>
                    <m:sub>
                      <m:r>
                        <w:rPr>
                          <w:rFonts w:ascii="Cambria Math" w:eastAsia="宋体" w:hAnsi="Cambria Math" w:cs="Times New Roman"/>
                          <w:kern w:val="0"/>
                          <w:szCs w:val="24"/>
                        </w:rPr>
                        <m:t>i</m:t>
                      </m:r>
                    </m:sub>
                  </m:sSub>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x</m:t>
                      </m:r>
                    </m:e>
                    <m:sub>
                      <m:r>
                        <w:rPr>
                          <w:rFonts w:ascii="Cambria Math" w:eastAsia="宋体" w:hAnsi="Cambria Math" w:cs="Times New Roman"/>
                          <w:kern w:val="0"/>
                          <w:szCs w:val="24"/>
                        </w:rPr>
                        <m:t>t-i</m:t>
                      </m:r>
                    </m:sub>
                  </m:sSub>
                  <m:r>
                    <w:rPr>
                      <w:rFonts w:ascii="Cambria Math" w:eastAsia="宋体" w:hAnsi="Cambria Math" w:cs="Times New Roman"/>
                      <w:kern w:val="0"/>
                      <w:szCs w:val="24"/>
                    </w:rPr>
                    <m:t>+</m:t>
                  </m:r>
                  <m:sSubSup>
                    <m:sSubSupPr>
                      <m:ctrlPr>
                        <w:rPr>
                          <w:rFonts w:ascii="Cambria Math" w:eastAsia="宋体" w:hAnsi="Cambria Math" w:cs="Times New Roman"/>
                          <w:i/>
                          <w:kern w:val="0"/>
                          <w:szCs w:val="24"/>
                        </w:rPr>
                      </m:ctrlPr>
                    </m:sSubSupPr>
                    <m:e>
                      <m:r>
                        <m:rPr>
                          <m:sty m:val="p"/>
                        </m:rPr>
                        <w:rPr>
                          <w:rFonts w:ascii="Cambria Math" w:eastAsia="宋体" w:hAnsi="Cambria Math" w:cs="Times New Roman"/>
                          <w:kern w:val="0"/>
                          <w:szCs w:val="24"/>
                        </w:rPr>
                        <m:t>Σ</m:t>
                      </m:r>
                    </m:e>
                    <m:sub>
                      <m:r>
                        <w:rPr>
                          <w:rFonts w:ascii="Cambria Math" w:eastAsia="宋体" w:hAnsi="Cambria Math" w:cs="Times New Roman"/>
                          <w:kern w:val="0"/>
                          <w:szCs w:val="24"/>
                        </w:rPr>
                        <m:t>i=1</m:t>
                      </m:r>
                    </m:sub>
                    <m:sup>
                      <m:r>
                        <w:rPr>
                          <w:rFonts w:ascii="Cambria Math" w:eastAsia="宋体" w:hAnsi="Cambria Math" w:cs="Times New Roman"/>
                          <w:kern w:val="0"/>
                          <w:szCs w:val="24"/>
                        </w:rPr>
                        <m:t>p</m:t>
                      </m:r>
                    </m:sup>
                  </m:sSubSup>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β</m:t>
                      </m:r>
                    </m:e>
                    <m:sub>
                      <m:r>
                        <w:rPr>
                          <w:rFonts w:ascii="Cambria Math" w:eastAsia="宋体" w:hAnsi="Cambria Math" w:cs="Times New Roman"/>
                          <w:kern w:val="0"/>
                          <w:szCs w:val="24"/>
                        </w:rPr>
                        <m:t>i</m:t>
                      </m:r>
                    </m:sub>
                  </m:sSub>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t-i</m:t>
                      </m:r>
                    </m:sub>
                  </m:sSub>
                  <m:r>
                    <w:rPr>
                      <w:rFonts w:ascii="Cambria Math" w:eastAsia="宋体" w:hAnsi="Cambria Math" w:cs="Times New Roman"/>
                      <w:kern w:val="0"/>
                      <w:szCs w:val="24"/>
                    </w:rPr>
                    <m:t xml:space="preserve">                (2)</m:t>
                  </m:r>
                </m:e>
                <m:e>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x</m:t>
                      </m:r>
                    </m:e>
                    <m:sub>
                      <m:r>
                        <w:rPr>
                          <w:rFonts w:ascii="Cambria Math" w:eastAsia="宋体" w:hAnsi="Cambria Math" w:cs="Times New Roman"/>
                          <w:kern w:val="0"/>
                          <w:szCs w:val="24"/>
                        </w:rPr>
                        <m:t>t</m:t>
                      </m:r>
                    </m:sub>
                  </m:sSub>
                  <m:r>
                    <w:rPr>
                      <w:rFonts w:ascii="Cambria Math" w:eastAsia="宋体" w:hAnsi="Cambria Math" w:cs="Times New Roman"/>
                      <w:kern w:val="0"/>
                      <w:szCs w:val="24"/>
                    </w:rPr>
                    <m:t>=ζ+δln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r>
                    <w:rPr>
                      <w:rFonts w:ascii="Cambria Math" w:eastAsia="宋体" w:hAnsi="Cambria Math" w:cs="Times New Roman"/>
                      <w:kern w:val="0"/>
                      <w:szCs w:val="24"/>
                    </w:rPr>
                    <m:t>+τ</m:t>
                  </m:r>
                  <m:d>
                    <m:dPr>
                      <m:ctrlPr>
                        <w:rPr>
                          <w:rFonts w:ascii="Cambria Math" w:eastAsia="宋体" w:hAnsi="Cambria Math" w:cs="Times New Roman"/>
                          <w:i/>
                          <w:kern w:val="0"/>
                          <w:szCs w:val="24"/>
                        </w:rPr>
                      </m:ctrlPr>
                    </m:dPr>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e>
                  </m:d>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u</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u</m:t>
                      </m:r>
                    </m:e>
                    <m:sub>
                      <m:r>
                        <w:rPr>
                          <w:rFonts w:ascii="Cambria Math" w:eastAsia="宋体" w:hAnsi="Cambria Math" w:cs="Times New Roman"/>
                          <w:kern w:val="0"/>
                          <w:szCs w:val="24"/>
                        </w:rPr>
                        <m:t>t</m:t>
                      </m:r>
                    </m:sub>
                  </m:sSub>
                  <m:r>
                    <w:rPr>
                      <w:rFonts w:ascii="Cambria Math" w:eastAsia="宋体" w:hAnsi="Cambria Math" w:cs="Times New Roman"/>
                      <w:kern w:val="0"/>
                      <w:szCs w:val="24"/>
                    </w:rPr>
                    <m:t xml:space="preserve">~i.i.d </m:t>
                  </m:r>
                  <m:r>
                    <w:rPr>
                      <w:rFonts w:ascii="Cambria Math" w:eastAsia="宋体" w:hAnsi="Cambria Math" w:cs="Times New Roman" w:hint="eastAsia"/>
                      <w:kern w:val="0"/>
                      <w:szCs w:val="24"/>
                    </w:rPr>
                    <m:t>N</m:t>
                  </m:r>
                  <m:r>
                    <w:rPr>
                      <w:rFonts w:ascii="Cambria Math" w:eastAsia="宋体" w:hAnsi="Cambria Math" w:cs="Times New Roman"/>
                      <w:kern w:val="0"/>
                      <w:szCs w:val="24"/>
                    </w:rPr>
                    <m:t>(0,λ)  (3)</m:t>
                  </m:r>
                </m:e>
              </m:eqArr>
            </m:e>
          </m:d>
        </m:oMath>
      </m:oMathPara>
    </w:p>
    <w:p w14:paraId="44CB0F17" w14:textId="77777777" w:rsidR="0074579E" w:rsidRDefault="0074579E" w:rsidP="0074579E">
      <w:pPr>
        <w:ind w:firstLineChars="200" w:firstLine="420"/>
        <w:rPr>
          <w:rFonts w:ascii="宋体" w:eastAsia="宋体" w:hAnsi="宋体"/>
        </w:rPr>
      </w:pPr>
      <w:r>
        <w:rPr>
          <w:rFonts w:ascii="宋体" w:eastAsia="宋体" w:hAnsi="宋体" w:hint="eastAsia"/>
        </w:rPr>
        <w:t>第一个方程为均值方程，该方程左边是股指对数收益率，方程右边是ARMA(</w:t>
      </w:r>
      <w:proofErr w:type="spellStart"/>
      <w:r>
        <w:rPr>
          <w:rFonts w:ascii="宋体" w:eastAsia="宋体" w:hAnsi="宋体"/>
        </w:rPr>
        <w:t>p,q</w:t>
      </w:r>
      <w:proofErr w:type="spellEnd"/>
      <w:r>
        <w:rPr>
          <w:rFonts w:ascii="宋体" w:eastAsia="宋体" w:hAnsi="宋体"/>
        </w:rPr>
        <w:t>)</w:t>
      </w:r>
      <w:r>
        <w:rPr>
          <w:rFonts w:ascii="宋体" w:eastAsia="宋体" w:hAnsi="宋体" w:hint="eastAsia"/>
        </w:rPr>
        <w:t>部分加代表日历效应的其他外生变量，本文初始采用最为简单的ARMA</w:t>
      </w:r>
      <w:r>
        <w:rPr>
          <w:rFonts w:ascii="宋体" w:eastAsia="宋体" w:hAnsi="宋体"/>
        </w:rPr>
        <w:t>(0,0)</w:t>
      </w:r>
      <w:r>
        <w:rPr>
          <w:rFonts w:ascii="宋体" w:eastAsia="宋体" w:hAnsi="宋体" w:hint="eastAsia"/>
        </w:rPr>
        <w:t>的形式，不对该部分作过多探究将模型复杂化，但</w:t>
      </w:r>
      <w:proofErr w:type="gramStart"/>
      <w:r>
        <w:rPr>
          <w:rFonts w:ascii="宋体" w:eastAsia="宋体" w:hAnsi="宋体" w:hint="eastAsia"/>
        </w:rPr>
        <w:t>若联合</w:t>
      </w:r>
      <w:proofErr w:type="gramEnd"/>
      <w:r>
        <w:rPr>
          <w:rFonts w:ascii="宋体" w:eastAsia="宋体" w:hAnsi="宋体" w:hint="eastAsia"/>
        </w:rPr>
        <w:t>估计结果中的均值方程建模不充分则适当添加AR与MA项，</w:t>
      </w:r>
      <m:oMath>
        <m:rad>
          <m:radPr>
            <m:degHide m:val="1"/>
            <m:ctrlPr>
              <w:rPr>
                <w:rFonts w:ascii="Cambria Math" w:eastAsia="宋体" w:hAnsi="Cambria Math"/>
              </w:rPr>
            </m:ctrlPr>
          </m:radPr>
          <m:deg/>
          <m:e>
            <m:sSub>
              <m:sSubPr>
                <m:ctrlPr>
                  <w:rPr>
                    <w:rFonts w:ascii="Cambria Math" w:eastAsia="宋体" w:hAnsi="Cambria Math"/>
                    <w:i/>
                  </w:rPr>
                </m:ctrlPr>
              </m:sSubPr>
              <m:e>
                <m:r>
                  <w:rPr>
                    <w:rFonts w:ascii="Cambria Math" w:eastAsia="宋体" w:hAnsi="Cambria Math"/>
                  </w:rPr>
                  <m:t>h</m:t>
                </m:r>
              </m:e>
              <m:sub>
                <m:r>
                  <w:rPr>
                    <w:rFonts w:ascii="Cambria Math" w:eastAsia="宋体" w:hAnsi="Cambria Math"/>
                  </w:rPr>
                  <m:t>t</m:t>
                </m:r>
              </m:sub>
            </m:sSub>
          </m:e>
        </m:rad>
        <m:sSub>
          <m:sSubPr>
            <m:ctrlPr>
              <w:rPr>
                <w:rFonts w:ascii="Cambria Math" w:eastAsia="宋体" w:hAnsi="Cambria Math"/>
                <w:i/>
              </w:rPr>
            </m:ctrlPr>
          </m:sSubPr>
          <m:e>
            <m:r>
              <w:rPr>
                <w:rFonts w:ascii="Cambria Math" w:eastAsia="宋体" w:hAnsi="Cambria Math"/>
              </w:rPr>
              <m:t>ε</m:t>
            </m:r>
          </m:e>
          <m:sub>
            <m:r>
              <w:rPr>
                <w:rFonts w:ascii="Cambria Math" w:eastAsia="宋体" w:hAnsi="Cambria Math"/>
              </w:rPr>
              <m:t>t</m:t>
            </m:r>
          </m:sub>
        </m:sSub>
      </m:oMath>
      <w:r>
        <w:rPr>
          <w:rFonts w:ascii="宋体" w:eastAsia="宋体" w:hAnsi="宋体" w:hint="eastAsia"/>
        </w:rPr>
        <w:t>是独立同分布且均值为0方差为</w:t>
      </w:r>
      <m:oMath>
        <m:sSub>
          <m:sSubPr>
            <m:ctrlPr>
              <w:rPr>
                <w:rFonts w:ascii="Cambria Math" w:eastAsia="宋体" w:hAnsi="Cambria Math"/>
                <w:i/>
              </w:rPr>
            </m:ctrlPr>
          </m:sSubPr>
          <m:e>
            <m:r>
              <w:rPr>
                <w:rFonts w:ascii="Cambria Math" w:eastAsia="宋体" w:hAnsi="Cambria Math"/>
              </w:rPr>
              <m:t>h</m:t>
            </m:r>
          </m:e>
          <m:sub>
            <m:r>
              <w:rPr>
                <w:rFonts w:ascii="Cambria Math" w:eastAsia="宋体" w:hAnsi="Cambria Math"/>
              </w:rPr>
              <m:t>t</m:t>
            </m:r>
          </m:sub>
        </m:sSub>
      </m:oMath>
      <w:r>
        <w:rPr>
          <w:rFonts w:ascii="宋体" w:eastAsia="宋体" w:hAnsi="宋体" w:hint="eastAsia"/>
        </w:rPr>
        <w:t>的收益率扰动项（error项），</w:t>
      </w:r>
      <m:oMath>
        <m:sSub>
          <m:sSubPr>
            <m:ctrlPr>
              <w:rPr>
                <w:rFonts w:ascii="Cambria Math" w:eastAsia="宋体" w:hAnsi="Cambria Math"/>
                <w:i/>
              </w:rPr>
            </m:ctrlPr>
          </m:sSubPr>
          <m:e>
            <m:r>
              <w:rPr>
                <w:rFonts w:ascii="Cambria Math" w:eastAsia="宋体" w:hAnsi="Cambria Math"/>
              </w:rPr>
              <m:t>ε</m:t>
            </m:r>
          </m:e>
          <m:sub>
            <m:r>
              <w:rPr>
                <w:rFonts w:ascii="Cambria Math" w:eastAsia="宋体" w:hAnsi="Cambria Math"/>
              </w:rPr>
              <m:t>t</m:t>
            </m:r>
          </m:sub>
        </m:sSub>
      </m:oMath>
      <w:r>
        <w:rPr>
          <w:rFonts w:ascii="宋体" w:eastAsia="宋体" w:hAnsi="宋体" w:hint="eastAsia"/>
        </w:rPr>
        <w:t>的具体分布可根据建模需要而变化。</w:t>
      </w:r>
    </w:p>
    <w:p w14:paraId="3D0EC27E" w14:textId="77777777" w:rsidR="0074579E" w:rsidRDefault="0074579E" w:rsidP="0074579E">
      <w:pPr>
        <w:ind w:firstLineChars="200" w:firstLine="420"/>
        <w:rPr>
          <w:rFonts w:ascii="宋体" w:eastAsia="宋体" w:hAnsi="宋体"/>
        </w:rPr>
      </w:pPr>
      <w:r>
        <w:rPr>
          <w:rFonts w:ascii="宋体" w:eastAsia="宋体" w:hAnsi="宋体" w:hint="eastAsia"/>
        </w:rPr>
        <w:t>第二个方程为波动率方程，即对收益率扰动的对数方差</w:t>
      </w:r>
      <m:oMath>
        <m:sSub>
          <m:sSubPr>
            <m:ctrlPr>
              <w:rPr>
                <w:rFonts w:ascii="Cambria Math" w:eastAsia="宋体" w:hAnsi="Cambria Math"/>
                <w:i/>
              </w:rPr>
            </m:ctrlPr>
          </m:sSubPr>
          <m:e>
            <m:r>
              <w:rPr>
                <w:rFonts w:ascii="Cambria Math" w:eastAsia="宋体" w:hAnsi="Cambria Math"/>
              </w:rPr>
              <m:t>h</m:t>
            </m:r>
          </m:e>
          <m:sub>
            <m:r>
              <w:rPr>
                <w:rFonts w:ascii="Cambria Math" w:eastAsia="宋体" w:hAnsi="Cambria Math"/>
              </w:rPr>
              <m:t>t</m:t>
            </m:r>
          </m:sub>
        </m:sSub>
      </m:oMath>
      <w:r>
        <w:rPr>
          <w:rFonts w:ascii="宋体" w:eastAsia="宋体" w:hAnsi="宋体" w:hint="eastAsia"/>
        </w:rPr>
        <w:t>进行建模，方程右边为之后q阶的对数已实现波动率以及滞后p阶的对数方差，类似GARCH模型的波动率方程，只是将收益率扰动替换为已实现波动率，该方程表明过去更大的已实现波动率与收益率的波动会导致未来更大的收益率波动，依然符合资产收益率波动率聚集现象。</w:t>
      </w:r>
    </w:p>
    <w:p w14:paraId="7A482D24" w14:textId="77777777" w:rsidR="0074579E" w:rsidRDefault="0074579E" w:rsidP="0074579E">
      <w:pPr>
        <w:ind w:firstLineChars="200" w:firstLine="420"/>
        <w:rPr>
          <w:rFonts w:ascii="宋体" w:eastAsia="宋体" w:hAnsi="宋体"/>
        </w:rPr>
      </w:pPr>
      <w:r>
        <w:rPr>
          <w:rFonts w:ascii="宋体" w:eastAsia="宋体" w:hAnsi="宋体" w:hint="eastAsia"/>
        </w:rPr>
        <w:t>第三个方程为测度方程，是对数已实现波动</w:t>
      </w:r>
      <w:proofErr w:type="gramStart"/>
      <w:r>
        <w:rPr>
          <w:rFonts w:ascii="宋体" w:eastAsia="宋体" w:hAnsi="宋体" w:hint="eastAsia"/>
        </w:rPr>
        <w:t>率表示</w:t>
      </w:r>
      <w:proofErr w:type="gramEnd"/>
      <w:r>
        <w:rPr>
          <w:rFonts w:ascii="宋体" w:eastAsia="宋体" w:hAnsi="宋体" w:hint="eastAsia"/>
        </w:rPr>
        <w:t>为收益率扰动的方差与标准化收益率扰动函数的具体形式，</w:t>
      </w:r>
      <m:oMath>
        <m:r>
          <m:rPr>
            <m:sty m:val="p"/>
          </m:rPr>
          <w:rPr>
            <w:rFonts w:ascii="Cambria Math" w:eastAsia="宋体" w:hAnsi="Cambria Math"/>
          </w:rPr>
          <m:t>τ(</m:t>
        </m:r>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r>
          <w:rPr>
            <w:rFonts w:ascii="Cambria Math" w:eastAsia="宋体" w:hAnsi="Cambria Math"/>
          </w:rPr>
          <m:t>)</m:t>
        </m:r>
      </m:oMath>
      <w:r>
        <w:rPr>
          <w:rFonts w:ascii="宋体" w:eastAsia="宋体" w:hAnsi="宋体" w:hint="eastAsia"/>
        </w:rPr>
        <w:t>是</w:t>
      </w:r>
      <m:oMath>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oMath>
      <w:r>
        <w:rPr>
          <w:rFonts w:ascii="宋体" w:eastAsia="宋体" w:hAnsi="宋体" w:hint="eastAsia"/>
        </w:rPr>
        <w:t>的杠杆函数，具体形式取</w:t>
      </w:r>
      <m:oMath>
        <m:r>
          <m:rPr>
            <m:sty m:val="p"/>
          </m:rPr>
          <w:rPr>
            <w:rFonts w:ascii="Cambria Math" w:eastAsia="宋体" w:hAnsi="Cambria Math"/>
          </w:rPr>
          <m:t>τ</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ctrlPr>
              <w:rPr>
                <w:rFonts w:ascii="Cambria Math" w:eastAsia="宋体" w:hAnsi="Cambria Math"/>
                <w:i/>
              </w:rPr>
            </m:ctrlPr>
          </m:e>
        </m:d>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rPr>
              <m:t>η</m:t>
            </m:r>
          </m:e>
          <m:sub>
            <m:r>
              <w:rPr>
                <w:rFonts w:ascii="Cambria Math" w:eastAsia="宋体" w:hAnsi="Cambria Math"/>
              </w:rPr>
              <m:t>1</m:t>
            </m:r>
          </m:sub>
        </m:sSub>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sSub>
          <m:sSubPr>
            <m:ctrlPr>
              <w:rPr>
                <w:rFonts w:ascii="Cambria Math" w:eastAsia="宋体" w:hAnsi="Cambria Math"/>
              </w:rPr>
            </m:ctrlPr>
          </m:sSubPr>
          <m:e>
            <m:r>
              <w:rPr>
                <w:rFonts w:ascii="Cambria Math" w:eastAsia="宋体" w:hAnsi="Cambria Math" w:hint="eastAsia"/>
              </w:rPr>
              <m:t>+</m:t>
            </m:r>
            <m:r>
              <w:rPr>
                <w:rFonts w:ascii="Cambria Math" w:eastAsia="宋体" w:hAnsi="Cambria Math"/>
              </w:rPr>
              <m:t>η</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ε</m:t>
            </m:r>
          </m:e>
          <m:sub>
            <m:r>
              <w:rPr>
                <w:rFonts w:ascii="Cambria Math" w:eastAsia="宋体" w:hAnsi="Cambria Math"/>
              </w:rPr>
              <m:t>t</m:t>
            </m:r>
          </m:sub>
          <m:sup>
            <m:r>
              <w:rPr>
                <w:rFonts w:ascii="Cambria Math" w:eastAsia="宋体" w:hAnsi="Cambria Math"/>
              </w:rPr>
              <m:t>2</m:t>
            </m:r>
          </m:sup>
        </m:sSubSup>
        <m:r>
          <w:rPr>
            <w:rFonts w:ascii="Cambria Math" w:eastAsia="宋体" w:hAnsi="Cambria Math"/>
          </w:rPr>
          <m:t>-1)</m:t>
        </m:r>
      </m:oMath>
      <w:r>
        <w:rPr>
          <w:rFonts w:ascii="宋体" w:eastAsia="宋体" w:hAnsi="宋体" w:hint="eastAsia"/>
        </w:rPr>
        <w:t>，预期</w:t>
      </w:r>
      <m:oMath>
        <m:sSub>
          <m:sSubPr>
            <m:ctrlPr>
              <w:rPr>
                <w:rFonts w:ascii="Cambria Math" w:eastAsia="宋体" w:hAnsi="Cambria Math"/>
              </w:rPr>
            </m:ctrlPr>
          </m:sSubPr>
          <m:e>
            <m:r>
              <w:rPr>
                <w:rFonts w:ascii="Cambria Math" w:eastAsia="宋体" w:hAnsi="Cambria Math"/>
              </w:rPr>
              <m:t>η</m:t>
            </m:r>
          </m:e>
          <m:sub>
            <m:r>
              <w:rPr>
                <w:rFonts w:ascii="Cambria Math" w:eastAsia="宋体" w:hAnsi="Cambria Math"/>
              </w:rPr>
              <m:t>1</m:t>
            </m:r>
          </m:sub>
        </m:sSub>
      </m:oMath>
      <w:r>
        <w:rPr>
          <w:rFonts w:ascii="宋体" w:eastAsia="宋体" w:hAnsi="宋体" w:hint="eastAsia"/>
        </w:rPr>
        <w:t>为负且</w:t>
      </w:r>
      <m:oMath>
        <m:sSub>
          <m:sSubPr>
            <m:ctrlPr>
              <w:rPr>
                <w:rFonts w:ascii="Cambria Math" w:eastAsia="宋体" w:hAnsi="Cambria Math"/>
              </w:rPr>
            </m:ctrlPr>
          </m:sSubPr>
          <m:e>
            <m:r>
              <w:rPr>
                <w:rFonts w:ascii="Cambria Math" w:eastAsia="宋体" w:hAnsi="Cambria Math"/>
              </w:rPr>
              <m:t>η</m:t>
            </m:r>
          </m:e>
          <m:sub>
            <m:r>
              <w:rPr>
                <w:rFonts w:ascii="Cambria Math" w:eastAsia="宋体" w:hAnsi="Cambria Math"/>
              </w:rPr>
              <m:t>2</m:t>
            </m:r>
          </m:sub>
        </m:sSub>
      </m:oMath>
      <w:r>
        <w:rPr>
          <w:rFonts w:ascii="宋体" w:eastAsia="宋体" w:hAnsi="宋体" w:hint="eastAsia"/>
        </w:rPr>
        <w:t>为正，来自</w:t>
      </w:r>
      <m:oMath>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oMath>
      <w:r>
        <w:rPr>
          <w:rFonts w:ascii="宋体" w:eastAsia="宋体" w:hAnsi="宋体" w:hint="eastAsia"/>
        </w:rPr>
        <w:t>的负向变动导致的对数已实现波动率变动并传导至方差（将第三个方程代入第二个方程右边）的变动大于来自</w:t>
      </w:r>
      <m:oMath>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oMath>
      <w:r>
        <w:rPr>
          <w:rFonts w:ascii="宋体" w:eastAsia="宋体" w:hAnsi="宋体" w:hint="eastAsia"/>
        </w:rPr>
        <w:t>的正向变动。</w:t>
      </w:r>
    </w:p>
    <w:p w14:paraId="3DF8C852" w14:textId="77777777" w:rsidR="0074579E" w:rsidRDefault="0074579E" w:rsidP="0074579E">
      <w:pPr>
        <w:ind w:firstLineChars="200" w:firstLine="420"/>
        <w:rPr>
          <w:rFonts w:ascii="宋体" w:eastAsia="宋体" w:hAnsi="宋体"/>
        </w:rPr>
      </w:pPr>
      <w:r>
        <w:rPr>
          <w:rFonts w:ascii="宋体" w:eastAsia="宋体" w:hAnsi="宋体" w:hint="eastAsia"/>
        </w:rPr>
        <w:t>方程之所以采用对数线性形式，是由于天然地</w:t>
      </w:r>
      <m:oMath>
        <m:sSub>
          <m:sSubPr>
            <m:ctrlPr>
              <w:rPr>
                <w:rFonts w:ascii="Cambria Math" w:eastAsia="宋体" w:hAnsi="Cambria Math"/>
              </w:rPr>
            </m:ctrlPr>
          </m:sSubPr>
          <m:e>
            <m:r>
              <w:rPr>
                <w:rFonts w:ascii="Cambria Math" w:eastAsia="宋体" w:hAnsi="Cambria Math" w:cs="Times New Roman"/>
                <w:kern w:val="0"/>
                <w:szCs w:val="24"/>
              </w:rPr>
              <m:t>ln</m:t>
            </m:r>
            <m:r>
              <w:rPr>
                <w:rFonts w:ascii="Cambria Math" w:eastAsia="宋体" w:hAnsi="Cambria Math"/>
              </w:rPr>
              <m:t>h</m:t>
            </m:r>
          </m:e>
          <m:sub>
            <m:r>
              <w:rPr>
                <w:rFonts w:ascii="Cambria Math" w:eastAsia="宋体" w:hAnsi="Cambria Math"/>
              </w:rPr>
              <m:t>t</m:t>
            </m:r>
          </m:sub>
        </m:sSub>
        <m:sSubSup>
          <m:sSubSupPr>
            <m:ctrlPr>
              <w:rPr>
                <w:rFonts w:ascii="Cambria Math" w:eastAsia="宋体" w:hAnsi="Cambria Math"/>
                <w:i/>
              </w:rPr>
            </m:ctrlPr>
          </m:sSubSupPr>
          <m:e>
            <m:r>
              <w:rPr>
                <w:rFonts w:ascii="Cambria Math" w:eastAsia="宋体" w:hAnsi="Cambria Math"/>
              </w:rPr>
              <m:t>ε</m:t>
            </m:r>
          </m:e>
          <m:sub>
            <m:r>
              <w:rPr>
                <w:rFonts w:ascii="Cambria Math" w:eastAsia="宋体" w:hAnsi="Cambria Math"/>
              </w:rPr>
              <m:t>t</m:t>
            </m:r>
          </m:sub>
          <m:sup>
            <m:r>
              <w:rPr>
                <w:rFonts w:ascii="Cambria Math" w:eastAsia="宋体" w:hAnsi="Cambria Math"/>
              </w:rPr>
              <m:t>2</m:t>
            </m:r>
          </m:sup>
        </m:sSubSup>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cs="Times New Roman"/>
                <w:kern w:val="0"/>
                <w:szCs w:val="24"/>
              </w:rPr>
              <m:t>ln</m:t>
            </m:r>
            <m:r>
              <w:rPr>
                <w:rFonts w:ascii="Cambria Math" w:eastAsia="宋体" w:hAnsi="Cambria Math"/>
              </w:rPr>
              <m:t>h</m:t>
            </m:r>
          </m:e>
          <m:sub>
            <m:r>
              <w:rPr>
                <w:rFonts w:ascii="Cambria Math" w:eastAsia="宋体" w:hAnsi="Cambria Math"/>
              </w:rPr>
              <m:t>t</m:t>
            </m:r>
          </m:sub>
        </m:sSub>
        <m:r>
          <m:rPr>
            <m:sty m:val="p"/>
          </m:rPr>
          <w:rPr>
            <w:rFonts w:ascii="Cambria Math" w:eastAsia="宋体" w:hAnsi="Cambria Math"/>
          </w:rPr>
          <m:t>+</m:t>
        </m:r>
        <m:r>
          <w:rPr>
            <w:rFonts w:ascii="Cambria Math" w:eastAsia="宋体" w:hAnsi="Cambria Math" w:cs="Times New Roman"/>
            <w:kern w:val="0"/>
            <w:szCs w:val="24"/>
          </w:rPr>
          <m:t>ln</m:t>
        </m:r>
        <m:sSubSup>
          <m:sSubSupPr>
            <m:ctrlPr>
              <w:rPr>
                <w:rFonts w:ascii="Cambria Math" w:eastAsia="宋体" w:hAnsi="Cambria Math"/>
                <w:i/>
              </w:rPr>
            </m:ctrlPr>
          </m:sSubSupPr>
          <m:e>
            <m:r>
              <w:rPr>
                <w:rFonts w:ascii="Cambria Math" w:eastAsia="宋体" w:hAnsi="Cambria Math"/>
              </w:rPr>
              <m:t>ε</m:t>
            </m:r>
          </m:e>
          <m:sub>
            <m:r>
              <w:rPr>
                <w:rFonts w:ascii="Cambria Math" w:eastAsia="宋体" w:hAnsi="Cambria Math"/>
              </w:rPr>
              <m:t>t</m:t>
            </m:r>
          </m:sub>
          <m:sup>
            <m:r>
              <w:rPr>
                <w:rFonts w:ascii="Cambria Math" w:eastAsia="宋体" w:hAnsi="Cambria Math"/>
              </w:rPr>
              <m:t>2</m:t>
            </m:r>
          </m:sup>
        </m:sSubSup>
      </m:oMath>
      <w:r>
        <w:rPr>
          <w:rFonts w:ascii="宋体" w:eastAsia="宋体" w:hAnsi="宋体" w:hint="eastAsia"/>
        </w:rPr>
        <w:t>,其中</w:t>
      </w:r>
      <m:oMath>
        <m:r>
          <m:rPr>
            <m:sty m:val="p"/>
          </m:rPr>
          <w:rPr>
            <w:rFonts w:ascii="Cambria Math" w:eastAsia="宋体" w:hAnsi="Cambria Math"/>
          </w:rPr>
          <m:t xml:space="preserve"> </m:t>
        </m:r>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t</m:t>
            </m:r>
          </m:sub>
        </m:sSub>
        <m:sSubSup>
          <m:sSubSupPr>
            <m:ctrlPr>
              <w:rPr>
                <w:rFonts w:ascii="Cambria Math" w:eastAsia="宋体" w:hAnsi="Cambria Math"/>
                <w:i/>
              </w:rPr>
            </m:ctrlPr>
          </m:sSubSupPr>
          <m:e>
            <m:r>
              <w:rPr>
                <w:rFonts w:ascii="Cambria Math" w:eastAsia="宋体" w:hAnsi="Cambria Math"/>
              </w:rPr>
              <m:t>ε</m:t>
            </m:r>
          </m:e>
          <m:sub>
            <m:r>
              <w:rPr>
                <w:rFonts w:ascii="Cambria Math" w:eastAsia="宋体" w:hAnsi="Cambria Math"/>
              </w:rPr>
              <m:t>t</m:t>
            </m:r>
          </m:sub>
          <m:sup>
            <m:r>
              <w:rPr>
                <w:rFonts w:ascii="Cambria Math" w:eastAsia="宋体" w:hAnsi="Cambria Math"/>
              </w:rPr>
              <m:t>2</m:t>
            </m:r>
          </m:sup>
        </m:sSubSup>
      </m:oMath>
      <w:r>
        <w:rPr>
          <w:rFonts w:ascii="宋体" w:eastAsia="宋体" w:hAnsi="宋体" w:hint="eastAsia"/>
        </w:rPr>
        <w:t>是收益率扰动项，实际也是</w:t>
      </w:r>
      <m:oMath>
        <m:sSup>
          <m:sSupPr>
            <m:ctrlPr>
              <w:rPr>
                <w:rFonts w:ascii="Cambria Math" w:eastAsia="宋体" w:hAnsi="Cambria Math"/>
                <w:i/>
              </w:rPr>
            </m:ctrlPr>
          </m:sSupPr>
          <m:e>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r</m:t>
                </m:r>
              </m:e>
              <m:sub>
                <m:r>
                  <w:rPr>
                    <w:rFonts w:ascii="Cambria Math" w:eastAsia="宋体" w:hAnsi="Cambria Math"/>
                  </w:rPr>
                  <m:t>t</m:t>
                </m:r>
              </m:sub>
            </m:sSub>
            <m:r>
              <w:rPr>
                <w:rFonts w:ascii="Cambria Math" w:eastAsia="宋体" w:hAnsi="Cambria Math"/>
              </w:rPr>
              <m:t>-μ)</m:t>
            </m:r>
          </m:e>
          <m:sup>
            <m:r>
              <w:rPr>
                <w:rFonts w:ascii="Cambria Math" w:eastAsia="宋体" w:hAnsi="Cambria Math"/>
              </w:rPr>
              <m:t>2</m:t>
            </m:r>
          </m:sup>
        </m:sSup>
      </m:oMath>
      <w:r>
        <w:rPr>
          <w:rFonts w:ascii="宋体" w:eastAsia="宋体" w:hAnsi="宋体" w:hint="eastAsia"/>
        </w:rPr>
        <w:t>,其期望值即日收益率的方差，自然十分接近日内已实现波动（对日收益率方差的近似），故而第三个方程扩展地写成</w:t>
      </w:r>
      <m:oMath>
        <m:sSub>
          <m:sSubPr>
            <m:ctrlPr>
              <w:rPr>
                <w:rFonts w:ascii="Cambria Math" w:eastAsia="宋体" w:hAnsi="Cambria Math"/>
              </w:rPr>
            </m:ctrlPr>
          </m:sSubPr>
          <m:e>
            <m:r>
              <w:rPr>
                <w:rFonts w:ascii="Cambria Math" w:eastAsia="宋体" w:hAnsi="Cambria Math" w:cs="Times New Roman"/>
                <w:kern w:val="0"/>
                <w:szCs w:val="24"/>
              </w:rPr>
              <m:t>ln</m:t>
            </m:r>
            <m:r>
              <w:rPr>
                <w:rFonts w:ascii="Cambria Math" w:hAnsi="Cambria Math" w:cs="MS Gothic" w:hint="eastAsia"/>
              </w:rPr>
              <m:t>x</m:t>
            </m:r>
          </m:e>
          <m:sub>
            <m:r>
              <w:rPr>
                <w:rFonts w:ascii="Cambria Math" w:eastAsia="宋体" w:hAnsi="Cambria Math"/>
              </w:rPr>
              <m:t>t</m:t>
            </m:r>
          </m:sub>
        </m:sSub>
      </m:oMath>
      <w:r>
        <w:rPr>
          <w:rFonts w:ascii="宋体" w:eastAsia="宋体" w:hAnsi="宋体" w:hint="eastAsia"/>
        </w:rPr>
        <w:t>是</w:t>
      </w:r>
      <m:oMath>
        <m:sSub>
          <m:sSubPr>
            <m:ctrlPr>
              <w:rPr>
                <w:rFonts w:ascii="Cambria Math" w:eastAsia="宋体" w:hAnsi="Cambria Math"/>
              </w:rPr>
            </m:ctrlPr>
          </m:sSubPr>
          <m:e>
            <m:r>
              <w:rPr>
                <w:rFonts w:ascii="Cambria Math" w:eastAsia="宋体" w:hAnsi="Cambria Math" w:cs="Times New Roman"/>
                <w:kern w:val="0"/>
                <w:szCs w:val="24"/>
              </w:rPr>
              <m:t>ln</m:t>
            </m:r>
            <m:r>
              <w:rPr>
                <w:rFonts w:ascii="Cambria Math" w:eastAsia="宋体" w:hAnsi="Cambria Math"/>
              </w:rPr>
              <m:t>h</m:t>
            </m:r>
          </m:e>
          <m:sub>
            <m:r>
              <w:rPr>
                <w:rFonts w:ascii="Cambria Math" w:eastAsia="宋体" w:hAnsi="Cambria Math"/>
              </w:rPr>
              <m:t>t</m:t>
            </m:r>
          </m:sub>
        </m:sSub>
      </m:oMath>
      <w:r>
        <w:rPr>
          <w:rFonts w:ascii="宋体" w:eastAsia="宋体" w:hAnsi="宋体" w:hint="eastAsia"/>
        </w:rPr>
        <w:t>与</w:t>
      </w:r>
      <m:oMath>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oMath>
      <w:r>
        <w:rPr>
          <w:rFonts w:ascii="宋体" w:eastAsia="宋体" w:hAnsi="宋体" w:hint="eastAsia"/>
        </w:rPr>
        <w:t>的函数形式，能够更准确地测量估计</w:t>
      </w:r>
      <m:oMath>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t</m:t>
            </m:r>
          </m:sub>
        </m:sSub>
      </m:oMath>
      <w:r>
        <w:rPr>
          <w:rFonts w:ascii="宋体" w:eastAsia="宋体" w:hAnsi="宋体" w:hint="eastAsia"/>
        </w:rPr>
        <w:t>。</w:t>
      </w:r>
    </w:p>
    <w:p w14:paraId="035C7B4D" w14:textId="0C29D094" w:rsidR="0074579E" w:rsidRDefault="0074579E" w:rsidP="0074579E">
      <w:pPr>
        <w:pStyle w:val="ac"/>
        <w:ind w:firstLine="420"/>
      </w:pPr>
      <w:r>
        <w:rPr>
          <w:rFonts w:hint="eastAsia"/>
        </w:rPr>
        <w:t>额外加入测度方程的R-GARCH模型相比于普通GARCH模型多了已实现波动率这一桥梁，若将第三个方程代入第二个方程右边的</w:t>
      </w:r>
      <m:oMath>
        <m:sSub>
          <m:sSubPr>
            <m:ctrlPr>
              <w:rPr>
                <w:rFonts w:ascii="Cambria Math" w:hAnsi="Cambria Math"/>
              </w:rPr>
            </m:ctrlPr>
          </m:sSubPr>
          <m:e>
            <m:r>
              <w:rPr>
                <w:rFonts w:ascii="Cambria Math" w:hAnsi="Cambria Math"/>
                <w:kern w:val="0"/>
                <w:szCs w:val="24"/>
              </w:rPr>
              <m:t>ln</m:t>
            </m:r>
            <m:r>
              <w:rPr>
                <w:rFonts w:ascii="Cambria Math" w:hAnsi="Cambria Math" w:cs="MS Gothic" w:hint="eastAsia"/>
              </w:rPr>
              <m:t>x</m:t>
            </m:r>
          </m:e>
          <m:sub>
            <m:r>
              <w:rPr>
                <w:rFonts w:ascii="Cambria Math" w:hAnsi="Cambria Math"/>
              </w:rPr>
              <m:t>t</m:t>
            </m:r>
          </m:sub>
        </m:sSub>
      </m:oMath>
      <w:r>
        <w:rPr>
          <w:rFonts w:hint="eastAsia"/>
        </w:rPr>
        <w:t>，得到的新方程与能够反应收益率扰动正负变化带来波动非对称变化的指数GARCH模型十分接近，两者的杠杆函数略有不同。</w:t>
      </w:r>
    </w:p>
    <w:p w14:paraId="7AC1D085" w14:textId="573D2E02" w:rsidR="00AA2988" w:rsidRDefault="00AA2988" w:rsidP="000C5670">
      <w:pPr>
        <w:pStyle w:val="a1"/>
        <w:spacing w:before="156" w:after="156"/>
      </w:pPr>
      <w:bookmarkStart w:id="18" w:name="_Toc4249703"/>
      <w:r>
        <w:rPr>
          <w:rFonts w:hint="eastAsia"/>
        </w:rPr>
        <w:t>模型</w:t>
      </w:r>
      <w:r w:rsidR="00BE1748">
        <w:rPr>
          <w:rFonts w:hint="eastAsia"/>
        </w:rPr>
        <w:t>参数</w:t>
      </w:r>
      <w:r>
        <w:rPr>
          <w:rFonts w:hint="eastAsia"/>
        </w:rPr>
        <w:t>设定</w:t>
      </w:r>
      <w:bookmarkEnd w:id="18"/>
    </w:p>
    <w:p w14:paraId="081D8C04" w14:textId="2F4C2B21" w:rsidR="00F96716" w:rsidRDefault="00333ED9" w:rsidP="00CB32B0">
      <w:pPr>
        <w:pStyle w:val="ac"/>
        <w:ind w:firstLine="420"/>
      </w:pPr>
      <w:r>
        <w:rPr>
          <w:rFonts w:hint="eastAsia"/>
        </w:rPr>
        <w:t>（</w:t>
      </w:r>
      <w:r>
        <w:t>1</w:t>
      </w:r>
      <w:r>
        <w:rPr>
          <w:rFonts w:hint="eastAsia"/>
        </w:rPr>
        <w:t>）</w:t>
      </w:r>
      <w:r w:rsidR="00F96716">
        <w:rPr>
          <w:rFonts w:hint="eastAsia"/>
        </w:rPr>
        <w:t>确定R-</w:t>
      </w:r>
      <w:proofErr w:type="spellStart"/>
      <w:r w:rsidR="00F96716">
        <w:rPr>
          <w:rFonts w:hint="eastAsia"/>
        </w:rPr>
        <w:t>Garch</w:t>
      </w:r>
      <w:proofErr w:type="spellEnd"/>
      <w:r w:rsidR="00F96716">
        <w:rPr>
          <w:rFonts w:hint="eastAsia"/>
        </w:rPr>
        <w:t>模型中均值方程与波动方程的滞后阶数</w:t>
      </w:r>
    </w:p>
    <w:p w14:paraId="52E6336C" w14:textId="432A5660" w:rsidR="00333ED9" w:rsidRDefault="00333ED9" w:rsidP="00333ED9">
      <w:pPr>
        <w:ind w:firstLineChars="200" w:firstLine="420"/>
        <w:rPr>
          <w:rFonts w:ascii="宋体" w:eastAsia="宋体" w:hAnsi="宋体"/>
        </w:rPr>
      </w:pPr>
      <w:r>
        <w:rPr>
          <w:rFonts w:ascii="宋体" w:eastAsia="宋体" w:hAnsi="宋体" w:hint="eastAsia"/>
        </w:rPr>
        <w:lastRenderedPageBreak/>
        <w:t>相较于ARCH模型可使用均值方程残差项平方序列的偏自相关函数来确定阶数，GARCH族模型</w:t>
      </w:r>
      <w:proofErr w:type="gramStart"/>
      <w:r>
        <w:rPr>
          <w:rFonts w:ascii="宋体" w:eastAsia="宋体" w:hAnsi="宋体" w:hint="eastAsia"/>
        </w:rPr>
        <w:t>的阶数不易</w:t>
      </w:r>
      <w:proofErr w:type="gramEnd"/>
      <w:r>
        <w:rPr>
          <w:rFonts w:ascii="宋体" w:eastAsia="宋体" w:hAnsi="宋体" w:hint="eastAsia"/>
        </w:rPr>
        <w:t>确定，且高阶GARCH模型会出现不稳定的情况，对较为严格的拟合或预测任务通常通过排列组合的方式</w:t>
      </w:r>
      <w:proofErr w:type="gramStart"/>
      <w:r>
        <w:rPr>
          <w:rFonts w:ascii="宋体" w:eastAsia="宋体" w:hAnsi="宋体" w:hint="eastAsia"/>
        </w:rPr>
        <w:t>来结</w:t>
      </w:r>
      <w:proofErr w:type="gramEnd"/>
      <w:r>
        <w:rPr>
          <w:rFonts w:ascii="宋体" w:eastAsia="宋体" w:hAnsi="宋体" w:hint="eastAsia"/>
        </w:rPr>
        <w:t>合贝叶斯信息准则（Bayesian</w:t>
      </w:r>
      <w:r>
        <w:rPr>
          <w:rFonts w:ascii="宋体" w:eastAsia="宋体" w:hAnsi="宋体"/>
        </w:rPr>
        <w:t xml:space="preserve"> Information Criterion, </w:t>
      </w:r>
      <w:r>
        <w:rPr>
          <w:rFonts w:ascii="宋体" w:eastAsia="宋体" w:hAnsi="宋体" w:hint="eastAsia"/>
        </w:rPr>
        <w:t>BIC）或者</w:t>
      </w:r>
      <w:proofErr w:type="gramStart"/>
      <w:r>
        <w:rPr>
          <w:rFonts w:ascii="宋体" w:eastAsia="宋体" w:hAnsi="宋体" w:hint="eastAsia"/>
        </w:rPr>
        <w:t>赤池信</w:t>
      </w:r>
      <w:proofErr w:type="gramEnd"/>
      <w:r>
        <w:rPr>
          <w:rFonts w:ascii="宋体" w:eastAsia="宋体" w:hAnsi="宋体" w:hint="eastAsia"/>
        </w:rPr>
        <w:t>息准则（Akaike</w:t>
      </w:r>
      <w:r>
        <w:rPr>
          <w:rFonts w:ascii="宋体" w:eastAsia="宋体" w:hAnsi="宋体"/>
        </w:rPr>
        <w:t xml:space="preserve"> Information Criterion, </w:t>
      </w:r>
      <w:r>
        <w:rPr>
          <w:rFonts w:ascii="宋体" w:eastAsia="宋体" w:hAnsi="宋体" w:hint="eastAsia"/>
        </w:rPr>
        <w:t>AIC</w:t>
      </w:r>
      <w:r>
        <w:rPr>
          <w:rFonts w:ascii="宋体" w:eastAsia="宋体" w:hAnsi="宋体"/>
        </w:rPr>
        <w:t>）</w:t>
      </w:r>
      <w:r>
        <w:rPr>
          <w:rFonts w:ascii="宋体" w:eastAsia="宋体" w:hAnsi="宋体" w:hint="eastAsia"/>
        </w:rPr>
        <w:t>确定GARCH项与ARCH项的滞后阶数。本文的重点不在于精确拟合或者预测，无需建立过于复杂的R-GARCH模型，因此所有模型的波动方程</w:t>
      </w:r>
      <w:proofErr w:type="gramStart"/>
      <w:r>
        <w:rPr>
          <w:rFonts w:ascii="宋体" w:eastAsia="宋体" w:hAnsi="宋体" w:hint="eastAsia"/>
        </w:rPr>
        <w:t>初始均</w:t>
      </w:r>
      <w:proofErr w:type="gramEnd"/>
      <w:r>
        <w:rPr>
          <w:rFonts w:ascii="宋体" w:eastAsia="宋体" w:hAnsi="宋体" w:hint="eastAsia"/>
        </w:rPr>
        <w:t>设定为GARCH（1,</w:t>
      </w:r>
      <w:r>
        <w:rPr>
          <w:rFonts w:ascii="宋体" w:eastAsia="宋体" w:hAnsi="宋体"/>
        </w:rPr>
        <w:t>1</w:t>
      </w:r>
      <w:r>
        <w:rPr>
          <w:rFonts w:ascii="宋体" w:eastAsia="宋体" w:hAnsi="宋体" w:hint="eastAsia"/>
        </w:rPr>
        <w:t>）的形式，仅当回归结果的均值方程残差项未通过充分建模检验时才重新设定更为复杂的模型。</w:t>
      </w:r>
      <w:r w:rsidR="003A3EFA">
        <w:rPr>
          <w:rFonts w:ascii="宋体" w:eastAsia="宋体" w:hAnsi="宋体" w:hint="eastAsia"/>
        </w:rPr>
        <w:t>均值方程中的ARMA</w:t>
      </w:r>
      <w:proofErr w:type="gramStart"/>
      <w:r w:rsidR="003A3EFA">
        <w:rPr>
          <w:rFonts w:ascii="宋体" w:eastAsia="宋体" w:hAnsi="宋体" w:hint="eastAsia"/>
        </w:rPr>
        <w:t>项</w:t>
      </w:r>
      <w:r w:rsidR="003D50D6">
        <w:rPr>
          <w:rFonts w:ascii="宋体" w:eastAsia="宋体" w:hAnsi="宋体" w:hint="eastAsia"/>
        </w:rPr>
        <w:t>阶数</w:t>
      </w:r>
      <w:proofErr w:type="gramEnd"/>
      <w:r w:rsidR="00D71FDF">
        <w:rPr>
          <w:rFonts w:ascii="宋体" w:eastAsia="宋体" w:hAnsi="宋体" w:hint="eastAsia"/>
        </w:rPr>
        <w:t>与波动率方程中的GARCH</w:t>
      </w:r>
      <w:proofErr w:type="gramStart"/>
      <w:r w:rsidR="00D71FDF">
        <w:rPr>
          <w:rFonts w:ascii="宋体" w:eastAsia="宋体" w:hAnsi="宋体" w:hint="eastAsia"/>
        </w:rPr>
        <w:t>项采</w:t>
      </w:r>
      <w:proofErr w:type="gramEnd"/>
      <w:r w:rsidR="00D71FDF">
        <w:rPr>
          <w:rFonts w:ascii="宋体" w:eastAsia="宋体" w:hAnsi="宋体" w:hint="eastAsia"/>
        </w:rPr>
        <w:t>用</w:t>
      </w:r>
      <w:r w:rsidR="00DA7DC9">
        <w:rPr>
          <w:rFonts w:ascii="宋体" w:eastAsia="宋体" w:hAnsi="宋体" w:hint="eastAsia"/>
        </w:rPr>
        <w:t>同样</w:t>
      </w:r>
      <w:r w:rsidR="0071007A">
        <w:rPr>
          <w:rFonts w:ascii="宋体" w:eastAsia="宋体" w:hAnsi="宋体" w:hint="eastAsia"/>
        </w:rPr>
        <w:t>的</w:t>
      </w:r>
      <w:r w:rsidR="00DA7DC9">
        <w:rPr>
          <w:rFonts w:ascii="宋体" w:eastAsia="宋体" w:hAnsi="宋体" w:hint="eastAsia"/>
        </w:rPr>
        <w:t>策略</w:t>
      </w:r>
      <w:r w:rsidR="0071007A">
        <w:rPr>
          <w:rFonts w:ascii="宋体" w:eastAsia="宋体" w:hAnsi="宋体" w:hint="eastAsia"/>
        </w:rPr>
        <w:t>来</w:t>
      </w:r>
      <w:r w:rsidR="000243FA">
        <w:rPr>
          <w:rFonts w:ascii="宋体" w:eastAsia="宋体" w:hAnsi="宋体" w:hint="eastAsia"/>
        </w:rPr>
        <w:t>确定</w:t>
      </w:r>
      <w:r w:rsidR="003B254F">
        <w:rPr>
          <w:rFonts w:ascii="宋体" w:eastAsia="宋体" w:hAnsi="宋体" w:hint="eastAsia"/>
        </w:rPr>
        <w:t>。</w:t>
      </w:r>
    </w:p>
    <w:p w14:paraId="2C7F9F0D" w14:textId="2E9A1210" w:rsidR="00F07ED8" w:rsidRDefault="00FD57B5" w:rsidP="00CB32B0">
      <w:pPr>
        <w:pStyle w:val="ac"/>
        <w:ind w:firstLine="420"/>
      </w:pPr>
      <w:r>
        <w:rPr>
          <w:rFonts w:hint="eastAsia"/>
        </w:rPr>
        <w:t>（2）</w:t>
      </w:r>
      <w:r w:rsidR="00473B64" w:rsidRPr="00473B64">
        <w:rPr>
          <w:rFonts w:hint="eastAsia"/>
        </w:rPr>
        <w:t>选择模型中均值方程收益率扰动所服从的分布</w:t>
      </w:r>
    </w:p>
    <w:p w14:paraId="32C808B2" w14:textId="77777777" w:rsidR="00E7184E" w:rsidRDefault="00E7184E" w:rsidP="00E7184E">
      <w:pPr>
        <w:ind w:firstLineChars="200" w:firstLine="420"/>
        <w:rPr>
          <w:rFonts w:ascii="宋体" w:eastAsia="宋体" w:hAnsi="宋体"/>
        </w:rPr>
      </w:pPr>
      <w:r>
        <w:rPr>
          <w:rFonts w:ascii="宋体" w:eastAsia="宋体" w:hAnsi="宋体" w:hint="eastAsia"/>
        </w:rPr>
        <w:t>标准化的收益率扰动</w:t>
      </w:r>
      <m:oMath>
        <m:sSub>
          <m:sSubPr>
            <m:ctrlPr>
              <w:rPr>
                <w:rFonts w:ascii="Cambria Math" w:eastAsia="宋体" w:hAnsi="Cambria Math"/>
              </w:rPr>
            </m:ctrlPr>
          </m:sSubPr>
          <m:e>
            <m:r>
              <m:rPr>
                <m:sty m:val="p"/>
              </m:rPr>
              <w:rPr>
                <w:rFonts w:ascii="Cambria Math" w:eastAsia="宋体" w:hAnsi="Cambria Math"/>
              </w:rPr>
              <m:t>ε</m:t>
            </m:r>
          </m:e>
          <m:sub>
            <m:r>
              <w:rPr>
                <w:rFonts w:ascii="Cambria Math" w:eastAsia="宋体" w:hAnsi="Cambria Math" w:hint="eastAsia"/>
              </w:rPr>
              <m:t>t</m:t>
            </m:r>
          </m:sub>
        </m:sSub>
      </m:oMath>
      <w:r>
        <w:rPr>
          <w:rFonts w:ascii="宋体" w:eastAsia="宋体" w:hAnsi="宋体" w:hint="eastAsia"/>
        </w:rPr>
        <w:t>通常被认为服从标准正态分布，由于本文建模的对象是具有尖峰</w:t>
      </w:r>
      <w:proofErr w:type="gramStart"/>
      <w:r>
        <w:rPr>
          <w:rFonts w:ascii="宋体" w:eastAsia="宋体" w:hAnsi="宋体" w:hint="eastAsia"/>
        </w:rPr>
        <w:t>厚尾特点</w:t>
      </w:r>
      <w:proofErr w:type="gramEnd"/>
      <w:r>
        <w:rPr>
          <w:rFonts w:ascii="宋体" w:eastAsia="宋体" w:hAnsi="宋体" w:hint="eastAsia"/>
        </w:rPr>
        <w:t>的金融时间序列，故本文首先检验何种分布更适合所选用的数据，将从标准正态分布、具有</w:t>
      </w:r>
      <w:proofErr w:type="gramStart"/>
      <w:r>
        <w:rPr>
          <w:rFonts w:ascii="宋体" w:eastAsia="宋体" w:hAnsi="宋体" w:hint="eastAsia"/>
        </w:rPr>
        <w:t>厚尾特</w:t>
      </w:r>
      <w:proofErr w:type="gramEnd"/>
      <w:r>
        <w:rPr>
          <w:rFonts w:ascii="宋体" w:eastAsia="宋体" w:hAnsi="宋体" w:hint="eastAsia"/>
        </w:rPr>
        <w:t>征的学生t-分布、GARCH模型常用的广义误差分布三种分布中选择。</w:t>
      </w:r>
    </w:p>
    <w:p w14:paraId="67B3CE12" w14:textId="00692C65" w:rsidR="00E7184E" w:rsidRPr="005B279E" w:rsidRDefault="00E7184E" w:rsidP="005B279E">
      <w:pPr>
        <w:ind w:firstLineChars="200" w:firstLine="420"/>
        <w:rPr>
          <w:rFonts w:ascii="宋体" w:eastAsia="宋体" w:hAnsi="宋体"/>
        </w:rPr>
      </w:pPr>
      <w:r>
        <w:rPr>
          <w:rFonts w:ascii="宋体" w:eastAsia="宋体" w:hAnsi="宋体" w:hint="eastAsia"/>
        </w:rPr>
        <w:t>分布的选择遵循以下步骤：</w:t>
      </w:r>
      <w:r w:rsidR="009127F8">
        <w:rPr>
          <w:rFonts w:ascii="宋体" w:eastAsia="宋体" w:hAnsi="宋体" w:hint="eastAsia"/>
        </w:rPr>
        <w:t>1</w:t>
      </w:r>
      <w:r w:rsidR="00731BA8">
        <w:rPr>
          <w:rFonts w:ascii="宋体" w:eastAsia="宋体" w:hAnsi="宋体"/>
        </w:rPr>
        <w:t>.</w:t>
      </w:r>
      <w:r>
        <w:rPr>
          <w:rFonts w:ascii="宋体" w:eastAsia="宋体" w:hAnsi="宋体" w:hint="eastAsia"/>
        </w:rPr>
        <w:t>检验所选股指的对数收益率序列是否具有GARCH效应；</w:t>
      </w:r>
      <w:r w:rsidR="00731BA8">
        <w:rPr>
          <w:rFonts w:ascii="宋体" w:eastAsia="宋体" w:hAnsi="宋体" w:hint="eastAsia"/>
        </w:rPr>
        <w:t>2.</w:t>
      </w:r>
      <w:r>
        <w:rPr>
          <w:rFonts w:ascii="宋体" w:eastAsia="宋体" w:hAnsi="宋体" w:hint="eastAsia"/>
        </w:rPr>
        <w:t>取用某一种分布，在均值方程中不加入</w:t>
      </w:r>
      <w:proofErr w:type="gramStart"/>
      <w:r>
        <w:rPr>
          <w:rFonts w:ascii="宋体" w:eastAsia="宋体" w:hAnsi="宋体" w:hint="eastAsia"/>
        </w:rPr>
        <w:t>任何代表</w:t>
      </w:r>
      <w:proofErr w:type="gramEnd"/>
      <w:r>
        <w:rPr>
          <w:rFonts w:ascii="宋体" w:eastAsia="宋体" w:hAnsi="宋体" w:hint="eastAsia"/>
        </w:rPr>
        <w:t>日历效应的外生变量情况下得到回归估计结果；</w:t>
      </w:r>
      <w:r w:rsidR="00731BA8">
        <w:rPr>
          <w:rFonts w:ascii="宋体" w:eastAsia="宋体" w:hAnsi="宋体" w:hint="eastAsia"/>
        </w:rPr>
        <w:t>3.</w:t>
      </w:r>
      <w:r>
        <w:rPr>
          <w:rFonts w:ascii="宋体" w:eastAsia="宋体" w:hAnsi="宋体" w:hint="eastAsia"/>
        </w:rPr>
        <w:t>检验R-GARCH模型是否建模充分；</w:t>
      </w:r>
      <w:r w:rsidR="00731BA8">
        <w:rPr>
          <w:rFonts w:ascii="宋体" w:eastAsia="宋体" w:hAnsi="宋体" w:hint="eastAsia"/>
        </w:rPr>
        <w:t>4</w:t>
      </w:r>
      <w:r w:rsidR="00731BA8">
        <w:rPr>
          <w:rFonts w:ascii="宋体" w:eastAsia="宋体" w:hAnsi="宋体"/>
        </w:rPr>
        <w:t>.</w:t>
      </w:r>
      <w:r>
        <w:rPr>
          <w:rFonts w:ascii="宋体" w:eastAsia="宋体" w:hAnsi="宋体" w:hint="eastAsia"/>
        </w:rPr>
        <w:t>比较三种分布下标准化残差项与所用分布的QQ图以及KS检验结果并选择最优分布。</w:t>
      </w:r>
    </w:p>
    <w:p w14:paraId="3F83A8DD" w14:textId="3911D8EC" w:rsidR="005C2D6D" w:rsidRDefault="00A62858" w:rsidP="000C5670">
      <w:pPr>
        <w:pStyle w:val="a1"/>
        <w:spacing w:before="156" w:after="156"/>
      </w:pPr>
      <w:bookmarkStart w:id="19" w:name="_Toc4249704"/>
      <w:r>
        <w:rPr>
          <w:rFonts w:hint="eastAsia"/>
        </w:rPr>
        <w:t>日历效应</w:t>
      </w:r>
      <w:r w:rsidR="005C2D6D">
        <w:rPr>
          <w:rFonts w:hint="eastAsia"/>
        </w:rPr>
        <w:t>检验步骤</w:t>
      </w:r>
      <w:bookmarkEnd w:id="19"/>
    </w:p>
    <w:p w14:paraId="4C87BEEC" w14:textId="77777777" w:rsidR="00206133" w:rsidRDefault="007C1802" w:rsidP="007C1802">
      <w:pPr>
        <w:pStyle w:val="ac"/>
        <w:ind w:firstLine="420"/>
        <w:rPr>
          <w:rStyle w:val="ad"/>
        </w:rPr>
      </w:pPr>
      <w:r>
        <w:rPr>
          <w:rFonts w:hint="eastAsia"/>
        </w:rPr>
        <w:t>分别对</w:t>
      </w:r>
      <w:r w:rsidRPr="007C1802">
        <w:rPr>
          <w:rStyle w:val="ad"/>
          <w:rFonts w:hint="eastAsia"/>
        </w:rPr>
        <w:t>上证指数、创业板指、深证成指各时段进行步骤相同的检验：</w:t>
      </w:r>
    </w:p>
    <w:p w14:paraId="338D6F85" w14:textId="77777777" w:rsidR="00360AD2" w:rsidRDefault="00206133" w:rsidP="007C1802">
      <w:pPr>
        <w:pStyle w:val="ac"/>
        <w:ind w:firstLine="420"/>
        <w:rPr>
          <w:rStyle w:val="ad"/>
        </w:rPr>
      </w:pPr>
      <w:r>
        <w:rPr>
          <w:rStyle w:val="ad"/>
          <w:rFonts w:hint="eastAsia"/>
        </w:rPr>
        <w:t>第一步，</w:t>
      </w:r>
      <w:r w:rsidR="007C1802" w:rsidRPr="007C1802">
        <w:rPr>
          <w:rStyle w:val="ad"/>
          <w:rFonts w:hint="eastAsia"/>
        </w:rPr>
        <w:t>以试探的形式检验周历与月历效应，将周一至周五、一月至十二月</w:t>
      </w:r>
      <w:proofErr w:type="gramStart"/>
      <w:r w:rsidR="007C1802" w:rsidRPr="007C1802">
        <w:rPr>
          <w:rStyle w:val="ad"/>
          <w:rFonts w:hint="eastAsia"/>
        </w:rPr>
        <w:t>哑</w:t>
      </w:r>
      <w:proofErr w:type="gramEnd"/>
      <w:r w:rsidR="007C1802" w:rsidRPr="007C1802">
        <w:rPr>
          <w:rStyle w:val="ad"/>
          <w:rFonts w:hint="eastAsia"/>
        </w:rPr>
        <w:t>变量均添加入均值方程中</w:t>
      </w:r>
      <w:proofErr w:type="gramStart"/>
      <w:r w:rsidR="007C1802" w:rsidRPr="007C1802">
        <w:rPr>
          <w:rStyle w:val="ad"/>
          <w:rFonts w:hint="eastAsia"/>
        </w:rPr>
        <w:t>并回归得</w:t>
      </w:r>
      <w:proofErr w:type="gramEnd"/>
      <w:r w:rsidR="007C1802" w:rsidRPr="007C1802">
        <w:rPr>
          <w:rStyle w:val="ad"/>
          <w:rFonts w:hint="eastAsia"/>
        </w:rPr>
        <w:t>到估计结果，在标准化残差及其平方的</w:t>
      </w:r>
      <w:proofErr w:type="spellStart"/>
      <w:r w:rsidR="007C1802" w:rsidRPr="007C1802">
        <w:rPr>
          <w:rStyle w:val="ad"/>
          <w:rFonts w:hint="eastAsia"/>
        </w:rPr>
        <w:t>Ljung</w:t>
      </w:r>
      <w:proofErr w:type="spellEnd"/>
      <w:r w:rsidR="007C1802" w:rsidRPr="007C1802">
        <w:rPr>
          <w:rStyle w:val="ad"/>
          <w:rFonts w:hint="eastAsia"/>
        </w:rPr>
        <w:t>-Box统计量均不显著的情况下记录均值方程中显著的周历、月历效应（称为建模充分，即通过均值方程中的ARMA项与波动方程中的GARCH</w:t>
      </w:r>
      <w:proofErr w:type="gramStart"/>
      <w:r w:rsidR="007C1802" w:rsidRPr="007C1802">
        <w:rPr>
          <w:rStyle w:val="ad"/>
          <w:rFonts w:hint="eastAsia"/>
        </w:rPr>
        <w:t>项成</w:t>
      </w:r>
      <w:proofErr w:type="gramEnd"/>
      <w:r w:rsidR="007C1802" w:rsidRPr="007C1802">
        <w:rPr>
          <w:rStyle w:val="ad"/>
          <w:rFonts w:hint="eastAsia"/>
        </w:rPr>
        <w:t>功消除了标准化残差中的自相关与其平方的自相关），否则重新建模</w:t>
      </w:r>
      <w:r w:rsidR="00360AD2">
        <w:rPr>
          <w:rStyle w:val="ad"/>
          <w:rFonts w:hint="eastAsia"/>
        </w:rPr>
        <w:t>。</w:t>
      </w:r>
    </w:p>
    <w:p w14:paraId="22DEB1E9" w14:textId="77777777" w:rsidR="00F57EDD" w:rsidRDefault="00360AD2" w:rsidP="007C1802">
      <w:pPr>
        <w:pStyle w:val="ac"/>
        <w:ind w:firstLine="420"/>
        <w:rPr>
          <w:rStyle w:val="ad"/>
        </w:rPr>
      </w:pPr>
      <w:r>
        <w:rPr>
          <w:rStyle w:val="ad"/>
          <w:rFonts w:hint="eastAsia"/>
        </w:rPr>
        <w:t>第二步，</w:t>
      </w:r>
      <w:r w:rsidR="007C1802" w:rsidRPr="007C1802">
        <w:rPr>
          <w:rStyle w:val="ad"/>
          <w:rFonts w:hint="eastAsia"/>
        </w:rPr>
        <w:t>在代表周、月历效应的哑变量系数存在多个均为显著的情况下，仅记录系数绝对值最大的一个作为该股指该时段的周、月历效应</w:t>
      </w:r>
      <w:r w:rsidR="00F57EDD">
        <w:rPr>
          <w:rStyle w:val="ad"/>
          <w:rFonts w:hint="eastAsia"/>
        </w:rPr>
        <w:t>。</w:t>
      </w:r>
    </w:p>
    <w:p w14:paraId="450203BA" w14:textId="38BBA63F" w:rsidR="007C1802" w:rsidRPr="007C1802" w:rsidRDefault="00F57EDD" w:rsidP="00B55E0F">
      <w:pPr>
        <w:pStyle w:val="ac"/>
        <w:ind w:firstLine="420"/>
      </w:pPr>
      <w:r>
        <w:rPr>
          <w:rStyle w:val="ad"/>
          <w:rFonts w:hint="eastAsia"/>
        </w:rPr>
        <w:t>第三</w:t>
      </w:r>
      <w:r w:rsidR="00646D25">
        <w:rPr>
          <w:rStyle w:val="ad"/>
          <w:rFonts w:hint="eastAsia"/>
        </w:rPr>
        <w:t>步，</w:t>
      </w:r>
      <w:r w:rsidR="007C1802" w:rsidRPr="007C1802">
        <w:rPr>
          <w:rStyle w:val="ad"/>
          <w:rFonts w:hint="eastAsia"/>
        </w:rPr>
        <w:t>检验假日效应，将代表本交易日与上一交易日休市天数的离散变量添加入均值方程中</w:t>
      </w:r>
      <w:proofErr w:type="gramStart"/>
      <w:r w:rsidR="007C1802" w:rsidRPr="007C1802">
        <w:rPr>
          <w:rStyle w:val="ad"/>
          <w:rFonts w:hint="eastAsia"/>
        </w:rPr>
        <w:t>并回归得到</w:t>
      </w:r>
      <w:proofErr w:type="gramEnd"/>
      <w:r w:rsidR="007C1802" w:rsidRPr="007C1802">
        <w:rPr>
          <w:rStyle w:val="ad"/>
          <w:rFonts w:hint="eastAsia"/>
        </w:rPr>
        <w:t>估计结果，在标准化残差及其平方的</w:t>
      </w:r>
      <w:proofErr w:type="spellStart"/>
      <w:r w:rsidR="007C1802" w:rsidRPr="007C1802">
        <w:rPr>
          <w:rStyle w:val="ad"/>
          <w:rFonts w:hint="eastAsia"/>
        </w:rPr>
        <w:t>Ljung</w:t>
      </w:r>
      <w:proofErr w:type="spellEnd"/>
      <w:r w:rsidR="007C1802" w:rsidRPr="007C1802">
        <w:rPr>
          <w:rStyle w:val="ad"/>
          <w:rFonts w:hint="eastAsia"/>
        </w:rPr>
        <w:t>-Box统计量均不显著的情况下确认休市天数变量的系数是否显著，否则重新建模，若休市天数变量的系数显著则表明存在假日效应。在建模不充分情况下，若反复重新建模至模型的波动率方程过于复杂</w:t>
      </w:r>
      <w:proofErr w:type="gramStart"/>
      <w:r w:rsidR="007C1802" w:rsidRPr="007C1802">
        <w:rPr>
          <w:rStyle w:val="ad"/>
          <w:rFonts w:hint="eastAsia"/>
        </w:rPr>
        <w:t>且仍然</w:t>
      </w:r>
      <w:proofErr w:type="gramEnd"/>
      <w:r w:rsidR="007C1802" w:rsidRPr="007C1802">
        <w:rPr>
          <w:rStyle w:val="ad"/>
          <w:rFonts w:hint="eastAsia"/>
        </w:rPr>
        <w:t>无法通过</w:t>
      </w:r>
      <w:proofErr w:type="spellStart"/>
      <w:r w:rsidR="007C1802" w:rsidRPr="007C1802">
        <w:rPr>
          <w:rStyle w:val="ad"/>
          <w:rFonts w:hint="eastAsia"/>
        </w:rPr>
        <w:t>Ljung</w:t>
      </w:r>
      <w:proofErr w:type="spellEnd"/>
      <w:r w:rsidR="007C1802" w:rsidRPr="007C1802">
        <w:rPr>
          <w:rStyle w:val="ad"/>
          <w:rFonts w:hint="eastAsia"/>
        </w:rPr>
        <w:t>-Box检验，则认为该股指该时段无任何日历效应。</w:t>
      </w:r>
    </w:p>
    <w:p w14:paraId="4525F943" w14:textId="7EB06194" w:rsidR="000F15F3" w:rsidRDefault="000F15F3" w:rsidP="000F15F3">
      <w:pPr>
        <w:pStyle w:val="a0"/>
        <w:spacing w:before="156"/>
      </w:pPr>
      <w:bookmarkStart w:id="20" w:name="_Toc4249705"/>
      <w:r>
        <w:rPr>
          <w:rFonts w:hint="eastAsia"/>
        </w:rPr>
        <w:t>数据选择与处理方法</w:t>
      </w:r>
      <w:bookmarkEnd w:id="20"/>
    </w:p>
    <w:p w14:paraId="5CD86B89" w14:textId="6CE53453" w:rsidR="000F15F3" w:rsidRDefault="000F15F3" w:rsidP="000F15F3">
      <w:pPr>
        <w:pStyle w:val="a1"/>
        <w:spacing w:before="156" w:after="156"/>
      </w:pPr>
      <w:bookmarkStart w:id="21" w:name="_Toc4249706"/>
      <w:r>
        <w:rPr>
          <w:rFonts w:hint="eastAsia"/>
        </w:rPr>
        <w:t>数据选择</w:t>
      </w:r>
      <w:bookmarkEnd w:id="21"/>
    </w:p>
    <w:p w14:paraId="4FAA6958" w14:textId="77777777" w:rsidR="003E6AB0" w:rsidRDefault="000F15F3" w:rsidP="000F15F3">
      <w:pPr>
        <w:pStyle w:val="ac"/>
        <w:ind w:firstLine="420"/>
      </w:pPr>
      <w:r>
        <w:rPr>
          <w:rFonts w:hint="eastAsia"/>
        </w:rPr>
        <w:t>本文所用的基础数据包括上证指数、深证成指2</w:t>
      </w:r>
      <w:r>
        <w:t>010</w:t>
      </w:r>
      <w:r>
        <w:rPr>
          <w:rFonts w:hint="eastAsia"/>
        </w:rPr>
        <w:t>年</w:t>
      </w:r>
      <w:r w:rsidRPr="000151FB">
        <w:t>1</w:t>
      </w:r>
      <w:r w:rsidRPr="000151FB">
        <w:rPr>
          <w:rFonts w:hint="eastAsia"/>
        </w:rPr>
        <w:t>月</w:t>
      </w:r>
      <w:r>
        <w:rPr>
          <w:rFonts w:hint="eastAsia"/>
        </w:rPr>
        <w:t>至</w:t>
      </w:r>
      <w:r w:rsidRPr="00280859">
        <w:t>2019</w:t>
      </w:r>
      <w:r w:rsidRPr="00280859">
        <w:rPr>
          <w:rFonts w:hint="eastAsia"/>
        </w:rPr>
        <w:t>年1月与创业板指2</w:t>
      </w:r>
      <w:r w:rsidRPr="00280859">
        <w:t>010</w:t>
      </w:r>
      <w:r w:rsidRPr="00280859">
        <w:rPr>
          <w:rFonts w:hint="eastAsia"/>
        </w:rPr>
        <w:t>年</w:t>
      </w:r>
      <w:r w:rsidRPr="00280859">
        <w:t>6</w:t>
      </w:r>
      <w:r w:rsidRPr="00280859">
        <w:rPr>
          <w:rFonts w:hint="eastAsia"/>
        </w:rPr>
        <w:t>月至</w:t>
      </w:r>
      <w:r w:rsidRPr="00280859">
        <w:t>2019</w:t>
      </w:r>
      <w:r w:rsidRPr="00280859">
        <w:rPr>
          <w:rFonts w:hint="eastAsia"/>
        </w:rPr>
        <w:t>年1月的</w:t>
      </w:r>
      <w:r>
        <w:rPr>
          <w:rFonts w:hint="eastAsia"/>
        </w:rPr>
        <w:t>日收盘价数据与日内五分钟高频交易数据。数据运用python通过API方式调用，来源</w:t>
      </w:r>
      <w:proofErr w:type="gramStart"/>
      <w:r>
        <w:rPr>
          <w:rFonts w:hint="eastAsia"/>
        </w:rPr>
        <w:t>为</w:t>
      </w:r>
      <w:r w:rsidRPr="008B4034">
        <w:t>聚宽数据</w:t>
      </w:r>
      <w:proofErr w:type="gramEnd"/>
      <w:r>
        <w:rPr>
          <w:rFonts w:hint="eastAsia"/>
        </w:rPr>
        <w:t>（</w:t>
      </w:r>
      <w:proofErr w:type="spellStart"/>
      <w:r w:rsidRPr="008B4034">
        <w:t>JQData</w:t>
      </w:r>
      <w:proofErr w:type="spellEnd"/>
      <w:r>
        <w:rPr>
          <w:rFonts w:hint="eastAsia"/>
        </w:rPr>
        <w:t>）。</w:t>
      </w:r>
      <w:r w:rsidR="00F64AFE">
        <w:rPr>
          <w:rFonts w:hint="eastAsia"/>
        </w:rPr>
        <w:t>上海证券综合指数</w:t>
      </w:r>
      <w:r w:rsidR="00074873">
        <w:rPr>
          <w:rFonts w:hint="eastAsia"/>
        </w:rPr>
        <w:t>即上证指数</w:t>
      </w:r>
      <w:r w:rsidR="001C0493">
        <w:rPr>
          <w:rFonts w:hint="eastAsia"/>
        </w:rPr>
        <w:t>（或上证综指）</w:t>
      </w:r>
      <w:r w:rsidR="00F1193A">
        <w:rPr>
          <w:rFonts w:hint="eastAsia"/>
        </w:rPr>
        <w:t>，</w:t>
      </w:r>
      <w:r w:rsidR="00AE170C">
        <w:rPr>
          <w:rFonts w:hint="eastAsia"/>
        </w:rPr>
        <w:t>该指数的</w:t>
      </w:r>
      <w:r w:rsidR="00F1193A" w:rsidRPr="00F1193A">
        <w:rPr>
          <w:rFonts w:hint="eastAsia"/>
        </w:rPr>
        <w:t>样本股是在上海证券交易所</w:t>
      </w:r>
      <w:r w:rsidR="00D5549E" w:rsidRPr="00F1193A">
        <w:rPr>
          <w:rFonts w:hint="eastAsia"/>
        </w:rPr>
        <w:t>上市</w:t>
      </w:r>
      <w:r w:rsidR="00D5549E">
        <w:rPr>
          <w:rFonts w:hint="eastAsia"/>
        </w:rPr>
        <w:t>的</w:t>
      </w:r>
      <w:r w:rsidR="00F1193A" w:rsidRPr="00F1193A">
        <w:rPr>
          <w:rFonts w:hint="eastAsia"/>
        </w:rPr>
        <w:t>全部股票</w:t>
      </w:r>
      <w:r w:rsidR="00D476D1">
        <w:rPr>
          <w:rFonts w:hint="eastAsia"/>
        </w:rPr>
        <w:t>，</w:t>
      </w:r>
      <w:r w:rsidR="005F2ECD">
        <w:rPr>
          <w:rFonts w:hint="eastAsia"/>
        </w:rPr>
        <w:t>将其作为中国股市日历效应研究样本之一</w:t>
      </w:r>
      <w:r w:rsidR="00D103FD">
        <w:rPr>
          <w:rFonts w:hint="eastAsia"/>
        </w:rPr>
        <w:t>是其具有全面性的特点</w:t>
      </w:r>
      <w:r w:rsidR="00A623E4">
        <w:rPr>
          <w:rFonts w:hint="eastAsia"/>
        </w:rPr>
        <w:t>；</w:t>
      </w:r>
      <w:r w:rsidR="00FB0635">
        <w:rPr>
          <w:rFonts w:hint="eastAsia"/>
        </w:rPr>
        <w:t>深证成指</w:t>
      </w:r>
      <w:r w:rsidR="001A1612">
        <w:rPr>
          <w:rFonts w:hint="eastAsia"/>
        </w:rPr>
        <w:t>，该指数的样本股是在</w:t>
      </w:r>
      <w:r w:rsidR="00775D7A" w:rsidRPr="00775D7A">
        <w:rPr>
          <w:rFonts w:hint="eastAsia"/>
        </w:rPr>
        <w:t>深圳证券交易所挂牌上市的所有股票中抽取</w:t>
      </w:r>
      <w:r w:rsidR="001A1612">
        <w:rPr>
          <w:rFonts w:hint="eastAsia"/>
        </w:rPr>
        <w:t>流动性高、</w:t>
      </w:r>
      <w:r w:rsidR="00A84028">
        <w:rPr>
          <w:rFonts w:hint="eastAsia"/>
        </w:rPr>
        <w:t>基本面好</w:t>
      </w:r>
      <w:r w:rsidR="00E75C38">
        <w:rPr>
          <w:rFonts w:hint="eastAsia"/>
        </w:rPr>
        <w:t>、具有发展前景的</w:t>
      </w:r>
      <w:r w:rsidR="00775D7A" w:rsidRPr="00775D7A">
        <w:t>500家公司</w:t>
      </w:r>
      <w:r w:rsidR="00FE06E0">
        <w:rPr>
          <w:rFonts w:hint="eastAsia"/>
        </w:rPr>
        <w:t>，</w:t>
      </w:r>
      <w:r w:rsidR="00132F1D">
        <w:rPr>
          <w:rFonts w:hint="eastAsia"/>
        </w:rPr>
        <w:t>将其作为中国股市日历效应研究样本之一是其具有</w:t>
      </w:r>
      <w:r w:rsidR="000E712C">
        <w:rPr>
          <w:rFonts w:hint="eastAsia"/>
        </w:rPr>
        <w:t>成分</w:t>
      </w:r>
      <w:r w:rsidR="004C4D79">
        <w:rPr>
          <w:rFonts w:hint="eastAsia"/>
        </w:rPr>
        <w:t>股优质</w:t>
      </w:r>
      <w:r w:rsidR="00132F1D">
        <w:rPr>
          <w:rFonts w:hint="eastAsia"/>
        </w:rPr>
        <w:t>的特点</w:t>
      </w:r>
      <w:r w:rsidR="00ED1505">
        <w:rPr>
          <w:rFonts w:hint="eastAsia"/>
        </w:rPr>
        <w:t>；创业板指</w:t>
      </w:r>
      <w:r w:rsidR="00C55E66">
        <w:rPr>
          <w:rFonts w:hint="eastAsia"/>
        </w:rPr>
        <w:t>的样本股</w:t>
      </w:r>
      <w:r w:rsidR="005C6CA7">
        <w:rPr>
          <w:rFonts w:hint="eastAsia"/>
        </w:rPr>
        <w:t>是</w:t>
      </w:r>
      <w:r w:rsidR="001E67C3">
        <w:rPr>
          <w:rFonts w:hint="eastAsia"/>
        </w:rPr>
        <w:t>深圳</w:t>
      </w:r>
      <w:r w:rsidR="00E828E3">
        <w:rPr>
          <w:rFonts w:hint="eastAsia"/>
        </w:rPr>
        <w:t>证券交易所</w:t>
      </w:r>
      <w:r w:rsidR="00EE0E05">
        <w:rPr>
          <w:rFonts w:hint="eastAsia"/>
        </w:rPr>
        <w:t>中于创业板上市的基本面好、流动性高的1</w:t>
      </w:r>
      <w:r w:rsidR="00EE0E05">
        <w:t>00</w:t>
      </w:r>
      <w:r w:rsidR="00EE0E05">
        <w:rPr>
          <w:rFonts w:hint="eastAsia"/>
        </w:rPr>
        <w:t>家公司</w:t>
      </w:r>
      <w:r w:rsidR="009909F4">
        <w:rPr>
          <w:rFonts w:hint="eastAsia"/>
        </w:rPr>
        <w:t>，将其作为中国股市日历效应研</w:t>
      </w:r>
      <w:r w:rsidR="009909F4">
        <w:rPr>
          <w:rFonts w:hint="eastAsia"/>
        </w:rPr>
        <w:lastRenderedPageBreak/>
        <w:t>究样本之一是其具有成分股</w:t>
      </w:r>
      <w:r w:rsidR="00A766FB">
        <w:rPr>
          <w:rFonts w:hint="eastAsia"/>
        </w:rPr>
        <w:t>具有上市门槛低、风险高</w:t>
      </w:r>
      <w:r w:rsidR="002150E7">
        <w:rPr>
          <w:rFonts w:hint="eastAsia"/>
        </w:rPr>
        <w:t>、成长性强</w:t>
      </w:r>
      <w:r w:rsidR="009909F4">
        <w:rPr>
          <w:rFonts w:hint="eastAsia"/>
        </w:rPr>
        <w:t>的特点</w:t>
      </w:r>
      <w:r w:rsidR="00EE6134">
        <w:rPr>
          <w:rFonts w:hint="eastAsia"/>
        </w:rPr>
        <w:t>。</w:t>
      </w:r>
      <w:r w:rsidR="003E6AB0">
        <w:rPr>
          <w:rFonts w:hint="eastAsia"/>
        </w:rPr>
        <w:t>此外，创业板指成分中的1</w:t>
      </w:r>
      <w:r w:rsidR="003E6AB0">
        <w:t>00</w:t>
      </w:r>
      <w:r w:rsidR="003E6AB0">
        <w:rPr>
          <w:rFonts w:hint="eastAsia"/>
        </w:rPr>
        <w:t>家公司均</w:t>
      </w:r>
      <w:proofErr w:type="gramStart"/>
      <w:r w:rsidR="003E6AB0">
        <w:rPr>
          <w:rFonts w:hint="eastAsia"/>
        </w:rPr>
        <w:t>纳入深</w:t>
      </w:r>
      <w:proofErr w:type="gramEnd"/>
      <w:r w:rsidR="003E6AB0">
        <w:rPr>
          <w:rFonts w:hint="eastAsia"/>
        </w:rPr>
        <w:t>证成指成分中。</w:t>
      </w:r>
    </w:p>
    <w:p w14:paraId="75A24BB2" w14:textId="0DA010CE" w:rsidR="000F15F3" w:rsidRDefault="0016033B" w:rsidP="000F15F3">
      <w:pPr>
        <w:pStyle w:val="ac"/>
        <w:ind w:firstLine="420"/>
      </w:pPr>
      <w:r>
        <w:rPr>
          <w:rFonts w:hint="eastAsia"/>
        </w:rPr>
        <w:t>三种股指</w:t>
      </w:r>
      <w:r w:rsidR="002E210B">
        <w:rPr>
          <w:rFonts w:hint="eastAsia"/>
        </w:rPr>
        <w:t>各具特点</w:t>
      </w:r>
      <w:r w:rsidR="004A2A26">
        <w:rPr>
          <w:rFonts w:hint="eastAsia"/>
        </w:rPr>
        <w:t>，</w:t>
      </w:r>
      <w:r w:rsidR="00AA1CA1">
        <w:rPr>
          <w:rFonts w:hint="eastAsia"/>
        </w:rPr>
        <w:t>本文将</w:t>
      </w:r>
      <w:r w:rsidR="00833E0A">
        <w:rPr>
          <w:rFonts w:hint="eastAsia"/>
        </w:rPr>
        <w:t>三种股指作为日历效应主要的研究对象</w:t>
      </w:r>
      <w:r w:rsidR="00597F7F">
        <w:rPr>
          <w:rFonts w:hint="eastAsia"/>
        </w:rPr>
        <w:t>，是为了确保</w:t>
      </w:r>
      <w:r w:rsidR="00EB551C">
        <w:rPr>
          <w:rFonts w:hint="eastAsia"/>
        </w:rPr>
        <w:t>实证所得结果具有一致</w:t>
      </w:r>
      <w:r w:rsidR="00623120">
        <w:rPr>
          <w:rFonts w:hint="eastAsia"/>
        </w:rPr>
        <w:t>性</w:t>
      </w:r>
      <w:r w:rsidR="009524D0">
        <w:rPr>
          <w:rFonts w:hint="eastAsia"/>
        </w:rPr>
        <w:t>与适用性</w:t>
      </w:r>
      <w:r w:rsidR="00833D93">
        <w:rPr>
          <w:rFonts w:hint="eastAsia"/>
        </w:rPr>
        <w:t>。</w:t>
      </w:r>
    </w:p>
    <w:p w14:paraId="6E3EDF33" w14:textId="16234FFF" w:rsidR="000F15F3" w:rsidRDefault="00246AF1" w:rsidP="000F15F3">
      <w:pPr>
        <w:pStyle w:val="a1"/>
        <w:spacing w:before="156" w:after="156"/>
      </w:pPr>
      <w:bookmarkStart w:id="22" w:name="_Toc4249707"/>
      <w:r>
        <w:rPr>
          <w:rFonts w:hint="eastAsia"/>
        </w:rPr>
        <w:t>对数收益率与</w:t>
      </w:r>
      <w:r w:rsidR="000F15F3">
        <w:rPr>
          <w:rFonts w:hint="eastAsia"/>
        </w:rPr>
        <w:t>已实现波动率</w:t>
      </w:r>
      <w:bookmarkEnd w:id="22"/>
    </w:p>
    <w:p w14:paraId="5B298DE9" w14:textId="0D42A944" w:rsidR="00EC6D09" w:rsidRDefault="006C0937" w:rsidP="00E0660F">
      <w:pPr>
        <w:pStyle w:val="ac"/>
        <w:ind w:firstLine="420"/>
      </w:pPr>
      <w:r>
        <w:rPr>
          <w:rFonts w:hint="eastAsia"/>
        </w:rPr>
        <w:t>R-</w:t>
      </w:r>
      <w:proofErr w:type="spellStart"/>
      <w:r>
        <w:rPr>
          <w:rFonts w:hint="eastAsia"/>
        </w:rPr>
        <w:t>Garch</w:t>
      </w:r>
      <w:proofErr w:type="spellEnd"/>
      <w:r>
        <w:rPr>
          <w:rFonts w:hint="eastAsia"/>
        </w:rPr>
        <w:t>模型是对收益率序列建模</w:t>
      </w:r>
      <w:r w:rsidR="00F71A0F">
        <w:rPr>
          <w:rFonts w:hint="eastAsia"/>
        </w:rPr>
        <w:t>并引入已实现波动率的模型</w:t>
      </w:r>
      <w:r w:rsidR="00E0660F">
        <w:rPr>
          <w:rFonts w:hint="eastAsia"/>
        </w:rPr>
        <w:t>。本文首先将所用</w:t>
      </w:r>
      <w:r w:rsidR="005E3182">
        <w:rPr>
          <w:rFonts w:hint="eastAsia"/>
        </w:rPr>
        <w:t>日收盘价</w:t>
      </w:r>
      <w:r w:rsidR="00E0660F">
        <w:rPr>
          <w:rFonts w:hint="eastAsia"/>
        </w:rPr>
        <w:t>数据</w:t>
      </w:r>
      <w:r w:rsidR="005E3182">
        <w:rPr>
          <w:rFonts w:hint="eastAsia"/>
        </w:rPr>
        <w:t>转换为</w:t>
      </w:r>
      <w:r w:rsidR="005463A6">
        <w:rPr>
          <w:rFonts w:hint="eastAsia"/>
        </w:rPr>
        <w:t>对数收益率数据</w:t>
      </w:r>
      <w:r w:rsidR="00DD07C9">
        <w:rPr>
          <w:rFonts w:hint="eastAsia"/>
        </w:rPr>
        <w:t>，假设</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DD07C9">
        <w:rPr>
          <w:rFonts w:hint="eastAsia"/>
        </w:rPr>
        <w:t>为股指</w:t>
      </w:r>
      <m:oMath>
        <m:r>
          <w:rPr>
            <w:rFonts w:ascii="Cambria Math" w:hAnsi="Cambria Math" w:hint="eastAsia"/>
            <w:kern w:val="0"/>
            <w:szCs w:val="24"/>
          </w:rPr>
          <m:t>t</m:t>
        </m:r>
      </m:oMath>
      <w:r w:rsidR="00DD07C9">
        <w:rPr>
          <w:rFonts w:hint="eastAsia"/>
        </w:rPr>
        <w:t>时期的收盘</w:t>
      </w:r>
      <w:r w:rsidR="00785DBB">
        <w:rPr>
          <w:rFonts w:hint="eastAsia"/>
        </w:rPr>
        <w:t>价</w:t>
      </w:r>
      <w:r w:rsidR="00A03537">
        <w:rPr>
          <w:rFonts w:hint="eastAsia"/>
        </w:rPr>
        <w:t>，则对数收益率</w:t>
      </w:r>
      <m:oMath>
        <m:sSub>
          <m:sSubPr>
            <m:ctrlPr>
              <w:rPr>
                <w:rFonts w:ascii="Cambria Math" w:hAnsi="Cambria Math"/>
              </w:rPr>
            </m:ctrlPr>
          </m:sSubPr>
          <m:e>
            <m:r>
              <w:rPr>
                <w:rFonts w:ascii="Cambria Math" w:hAnsi="Cambria Math" w:hint="eastAsia"/>
              </w:rPr>
              <m:t>r</m:t>
            </m:r>
          </m:e>
          <m:sub>
            <m:r>
              <w:rPr>
                <w:rFonts w:ascii="Cambria Math" w:hAnsi="Cambria Math"/>
              </w:rPr>
              <m:t>t</m:t>
            </m:r>
          </m:sub>
        </m:sSub>
      </m:oMath>
      <w:r w:rsidR="00DB53C3">
        <w:rPr>
          <w:rFonts w:hint="eastAsia"/>
        </w:rPr>
        <w:t>：</w:t>
      </w:r>
    </w:p>
    <w:p w14:paraId="2B21BE2B" w14:textId="02B63890" w:rsidR="002D56A6" w:rsidRDefault="003A7765" w:rsidP="00E0660F">
      <w:pPr>
        <w:pStyle w:val="ac"/>
        <w:ind w:firstLine="420"/>
      </w:pPr>
      <m:oMathPara>
        <m:oMath>
          <m:sSub>
            <m:sSubPr>
              <m:ctrlPr>
                <w:rPr>
                  <w:rFonts w:ascii="Cambria Math" w:hAnsi="Cambria Math"/>
                </w:rPr>
              </m:ctrlPr>
            </m:sSubPr>
            <m:e>
              <m:r>
                <w:rPr>
                  <w:rFonts w:ascii="Cambria Math" w:hAnsi="Cambria Math" w:hint="eastAsia"/>
                </w:rPr>
                <m:t>r</m:t>
              </m:r>
            </m:e>
            <m:sub>
              <m:r>
                <w:rPr>
                  <w:rFonts w:ascii="Cambria Math" w:hAnsi="Cambria Math"/>
                </w:rPr>
                <m:t>t</m:t>
              </m:r>
            </m:sub>
          </m:sSub>
          <m:r>
            <w:rPr>
              <w:rFonts w:ascii="Cambria Math" w:hAnsi="Cambria Math"/>
            </w:rPr>
            <m:t>=ln</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-ln</m:t>
          </m:r>
          <m:sSub>
            <m:sSubPr>
              <m:ctrlPr>
                <w:rPr>
                  <w:rFonts w:ascii="Cambria Math" w:hAnsi="Cambria Math"/>
                  <w:i/>
                </w:rPr>
              </m:ctrlPr>
            </m:sSubPr>
            <m:e>
              <m:r>
                <w:rPr>
                  <w:rFonts w:ascii="Cambria Math" w:hAnsi="Cambria Math"/>
                </w:rPr>
                <m:t>P</m:t>
              </m:r>
            </m:e>
            <m:sub>
              <m:r>
                <w:rPr>
                  <w:rFonts w:ascii="Cambria Math" w:hAnsi="Cambria Math"/>
                </w:rPr>
                <m:t>t-1</m:t>
              </m:r>
            </m:sub>
          </m:sSub>
        </m:oMath>
      </m:oMathPara>
    </w:p>
    <w:p w14:paraId="7D97194C" w14:textId="77777777" w:rsidR="002926BB" w:rsidRPr="002926BB" w:rsidRDefault="00B8481B" w:rsidP="00314219">
      <w:pPr>
        <w:pStyle w:val="ac"/>
        <w:ind w:firstLine="420"/>
        <w:rPr>
          <w:kern w:val="0"/>
          <w:szCs w:val="24"/>
        </w:rPr>
      </w:pPr>
      <w:r>
        <w:rPr>
          <w:rFonts w:hint="eastAsia"/>
        </w:rPr>
        <w:t>已实现波动率（</w:t>
      </w:r>
      <w:r w:rsidRPr="00B8481B">
        <w:t xml:space="preserve">Realized </w:t>
      </w:r>
      <w:r w:rsidR="000D178D" w:rsidRPr="00B8481B">
        <w:t>Volatility</w:t>
      </w:r>
      <w:r>
        <w:t xml:space="preserve">, </w:t>
      </w:r>
      <w:r>
        <w:rPr>
          <w:rFonts w:hint="eastAsia"/>
        </w:rPr>
        <w:t>RV）</w:t>
      </w:r>
      <w:r w:rsidR="0098068B">
        <w:rPr>
          <w:rFonts w:hint="eastAsia"/>
        </w:rPr>
        <w:t>最早由</w:t>
      </w:r>
      <w:r w:rsidR="0098068B" w:rsidRPr="009141A4">
        <w:rPr>
          <w:rFonts w:ascii="Times New Roman" w:hAnsi="Times New Roman"/>
          <w:color w:val="FF0000"/>
        </w:rPr>
        <w:t>Andersen</w:t>
      </w:r>
      <w:r w:rsidR="0098068B" w:rsidRPr="0098068B">
        <w:rPr>
          <w:rFonts w:hint="eastAsia"/>
          <w:color w:val="FF0000"/>
        </w:rPr>
        <w:t>和</w:t>
      </w:r>
      <w:proofErr w:type="spellStart"/>
      <w:r w:rsidR="0098068B" w:rsidRPr="009141A4">
        <w:rPr>
          <w:rFonts w:ascii="Times New Roman" w:hAnsi="Times New Roman"/>
          <w:color w:val="FF0000"/>
        </w:rPr>
        <w:t>Bollerslev</w:t>
      </w:r>
      <w:proofErr w:type="spellEnd"/>
      <w:r w:rsidR="0098068B">
        <w:rPr>
          <w:rFonts w:hint="eastAsia"/>
        </w:rPr>
        <w:t>提出</w:t>
      </w:r>
      <w:r w:rsidR="00A663FF">
        <w:rPr>
          <w:rFonts w:hint="eastAsia"/>
        </w:rPr>
        <w:t>，</w:t>
      </w:r>
      <w:r w:rsidR="006C02E9">
        <w:rPr>
          <w:rFonts w:hint="eastAsia"/>
        </w:rPr>
        <w:t>是衡量单日波动率的一项指标</w:t>
      </w:r>
      <w:r w:rsidR="006A19AB">
        <w:rPr>
          <w:rFonts w:hint="eastAsia"/>
        </w:rPr>
        <w:t>，本文选用该指标</w:t>
      </w:r>
      <w:r w:rsidR="006951B9">
        <w:rPr>
          <w:rFonts w:hint="eastAsia"/>
        </w:rPr>
        <w:t>代理</w:t>
      </w:r>
      <w:r w:rsidR="006A19AB">
        <w:rPr>
          <w:rFonts w:hint="eastAsia"/>
        </w:rPr>
        <w:t>测度方程中的每日波动测度</w:t>
      </w:r>
      <m:oMath>
        <m:sSub>
          <m:sSubPr>
            <m:ctrlPr>
              <w:rPr>
                <w:rFonts w:ascii="Cambria Math" w:hAnsi="Cambria Math"/>
                <w:i/>
                <w:kern w:val="0"/>
                <w:szCs w:val="24"/>
              </w:rPr>
            </m:ctrlPr>
          </m:sSubPr>
          <m:e>
            <m:r>
              <w:rPr>
                <w:rFonts w:ascii="Cambria Math" w:hAnsi="Cambria Math"/>
                <w:kern w:val="0"/>
                <w:szCs w:val="24"/>
              </w:rPr>
              <m:t>x</m:t>
            </m:r>
          </m:e>
          <m:sub>
            <m:r>
              <w:rPr>
                <w:rFonts w:ascii="Cambria Math" w:hAnsi="Cambria Math"/>
                <w:kern w:val="0"/>
                <w:szCs w:val="24"/>
              </w:rPr>
              <m:t>t</m:t>
            </m:r>
          </m:sub>
        </m:sSub>
      </m:oMath>
      <w:r w:rsidR="005E02C5">
        <w:rPr>
          <w:rFonts w:hint="eastAsia"/>
          <w:kern w:val="0"/>
          <w:szCs w:val="24"/>
        </w:rPr>
        <w:t>，</w:t>
      </w:r>
      <w:r w:rsidR="007848E1">
        <w:rPr>
          <w:rFonts w:hint="eastAsia"/>
          <w:kern w:val="0"/>
          <w:szCs w:val="24"/>
        </w:rPr>
        <w:t>假设</w:t>
      </w:r>
      <m:oMath>
        <m:sSub>
          <m:sSubPr>
            <m:ctrlPr>
              <w:rPr>
                <w:rFonts w:ascii="Cambria Math" w:hAnsi="Cambria Math"/>
                <w:i/>
              </w:rPr>
            </m:ctrlPr>
          </m:sSubPr>
          <m:e>
            <m:r>
              <w:rPr>
                <w:rFonts w:ascii="Cambria Math" w:hAnsi="Cambria Math"/>
              </w:rPr>
              <m:t>P</m:t>
            </m:r>
          </m:e>
          <m:sub>
            <m:r>
              <w:rPr>
                <w:rFonts w:ascii="Cambria Math" w:hAnsi="Cambria Math" w:hint="eastAsia"/>
              </w:rPr>
              <m:t>i</m:t>
            </m:r>
            <m:r>
              <w:rPr>
                <w:rFonts w:ascii="Cambria Math" w:hAnsi="Cambria Math"/>
              </w:rPr>
              <m:t>t</m:t>
            </m:r>
          </m:sub>
        </m:sSub>
      </m:oMath>
      <w:r w:rsidR="00357FEA">
        <w:rPr>
          <w:rFonts w:hint="eastAsia"/>
          <w:kern w:val="0"/>
          <w:szCs w:val="24"/>
        </w:rPr>
        <w:t>为股指</w:t>
      </w:r>
      <m:oMath>
        <m:r>
          <w:rPr>
            <w:rFonts w:ascii="Cambria Math" w:hAnsi="Cambria Math" w:hint="eastAsia"/>
            <w:kern w:val="0"/>
            <w:szCs w:val="24"/>
          </w:rPr>
          <m:t>t</m:t>
        </m:r>
      </m:oMath>
      <w:r w:rsidR="00357FEA">
        <w:rPr>
          <w:rFonts w:hint="eastAsia"/>
          <w:kern w:val="0"/>
          <w:szCs w:val="24"/>
        </w:rPr>
        <w:t>时期</w:t>
      </w:r>
      <m:oMath>
        <m:r>
          <w:rPr>
            <w:rFonts w:ascii="Cambria Math" w:hAnsi="Cambria Math"/>
            <w:kern w:val="0"/>
            <w:szCs w:val="24"/>
          </w:rPr>
          <m:t>i</m:t>
        </m:r>
      </m:oMath>
      <w:r w:rsidR="00357FEA">
        <w:rPr>
          <w:rFonts w:hint="eastAsia"/>
          <w:kern w:val="0"/>
          <w:szCs w:val="24"/>
        </w:rPr>
        <w:t>时刻的</w:t>
      </w:r>
      <w:r w:rsidR="00677A6F">
        <w:rPr>
          <w:rFonts w:hint="eastAsia"/>
          <w:kern w:val="0"/>
          <w:szCs w:val="24"/>
        </w:rPr>
        <w:t>价格，则</w:t>
      </w:r>
      <m:oMath>
        <m:sSub>
          <m:sSubPr>
            <m:ctrlPr>
              <w:rPr>
                <w:rFonts w:ascii="Cambria Math" w:hAnsi="Cambria Math"/>
              </w:rPr>
            </m:ctrlPr>
          </m:sSubPr>
          <m:e>
            <m:r>
              <w:rPr>
                <w:rFonts w:ascii="Cambria Math" w:hAnsi="Cambria Math" w:hint="eastAsia"/>
              </w:rPr>
              <m:t>r</m:t>
            </m:r>
          </m:e>
          <m:sub>
            <m:r>
              <w:rPr>
                <w:rFonts w:ascii="Cambria Math" w:hAnsi="Cambria Math" w:hint="eastAsia"/>
              </w:rPr>
              <m:t>i</m:t>
            </m:r>
            <m:r>
              <w:rPr>
                <w:rFonts w:ascii="Cambria Math" w:hAnsi="Cambria Math"/>
              </w:rPr>
              <m:t>t</m:t>
            </m:r>
          </m:sub>
        </m:sSub>
        <m:r>
          <w:rPr>
            <w:rFonts w:ascii="Cambria Math" w:hAnsi="Cambria Math"/>
          </w:rPr>
          <m:t>=ln</m:t>
        </m:r>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-ln</m:t>
        </m:r>
        <m:sSub>
          <m:sSubPr>
            <m:ctrlPr>
              <w:rPr>
                <w:rFonts w:ascii="Cambria Math" w:hAnsi="Cambria Math"/>
                <w:i/>
              </w:rPr>
            </m:ctrlPr>
          </m:sSubPr>
          <m:e>
            <m:r>
              <w:rPr>
                <w:rFonts w:ascii="Cambria Math" w:hAnsi="Cambria Math"/>
              </w:rPr>
              <m:t>P</m:t>
            </m:r>
          </m:e>
          <m:sub>
            <m:r>
              <w:rPr>
                <w:rFonts w:ascii="Cambria Math" w:hAnsi="Cambria Math"/>
              </w:rPr>
              <m:t>i-1,t</m:t>
            </m:r>
          </m:sub>
        </m:sSub>
      </m:oMath>
      <w:r w:rsidR="00BE6F18">
        <w:rPr>
          <w:rFonts w:hint="eastAsia"/>
        </w:rPr>
        <w:t>为</w:t>
      </w:r>
      <w:r w:rsidR="008D1CD0">
        <w:rPr>
          <w:rFonts w:hint="eastAsia"/>
        </w:rPr>
        <w:t>股指</w:t>
      </w:r>
      <m:oMath>
        <m:r>
          <w:rPr>
            <w:rFonts w:ascii="Cambria Math" w:hAnsi="Cambria Math" w:hint="eastAsia"/>
            <w:kern w:val="0"/>
            <w:szCs w:val="24"/>
          </w:rPr>
          <m:t>t</m:t>
        </m:r>
      </m:oMath>
      <w:r w:rsidR="008D1CD0">
        <w:rPr>
          <w:rFonts w:hint="eastAsia"/>
          <w:kern w:val="0"/>
          <w:szCs w:val="24"/>
        </w:rPr>
        <w:t>时期</w:t>
      </w:r>
      <m:oMath>
        <m:r>
          <w:rPr>
            <w:rFonts w:ascii="Cambria Math" w:hAnsi="Cambria Math"/>
            <w:kern w:val="0"/>
            <w:szCs w:val="24"/>
          </w:rPr>
          <m:t>i</m:t>
        </m:r>
      </m:oMath>
      <w:r w:rsidR="008D1CD0">
        <w:rPr>
          <w:rFonts w:hint="eastAsia"/>
          <w:kern w:val="0"/>
          <w:szCs w:val="24"/>
        </w:rPr>
        <w:t>时刻的</w:t>
      </w:r>
      <w:r w:rsidR="00F957C5">
        <w:rPr>
          <w:rFonts w:hint="eastAsia"/>
          <w:kern w:val="0"/>
          <w:szCs w:val="24"/>
        </w:rPr>
        <w:t>对数收益率，那么已实现波动率</w:t>
      </w:r>
      <m:oMath>
        <m:sSub>
          <m:sSubPr>
            <m:ctrlPr>
              <w:rPr>
                <w:rFonts w:ascii="Cambria Math" w:hAnsi="Cambria Math"/>
                <w:kern w:val="0"/>
                <w:szCs w:val="24"/>
              </w:rPr>
            </m:ctrlPr>
          </m:sSubPr>
          <m:e>
            <m:r>
              <w:rPr>
                <w:rFonts w:ascii="Cambria Math" w:hAnsi="Cambria Math" w:hint="eastAsia"/>
                <w:kern w:val="0"/>
                <w:szCs w:val="24"/>
              </w:rPr>
              <m:t>R</m:t>
            </m:r>
            <m:r>
              <w:rPr>
                <w:rFonts w:ascii="Cambria Math" w:hAnsi="Cambria Math"/>
                <w:kern w:val="0"/>
                <w:szCs w:val="24"/>
              </w:rPr>
              <m:t>V</m:t>
            </m:r>
          </m:e>
          <m:sub>
            <m:r>
              <w:rPr>
                <w:rFonts w:ascii="Cambria Math" w:hAnsi="Cambria Math"/>
                <w:kern w:val="0"/>
                <w:szCs w:val="24"/>
              </w:rPr>
              <m:t>t</m:t>
            </m:r>
          </m:sub>
        </m:sSub>
      </m:oMath>
      <w:r w:rsidR="007E3668">
        <w:rPr>
          <w:rFonts w:hint="eastAsia"/>
          <w:kern w:val="0"/>
          <w:szCs w:val="24"/>
        </w:rPr>
        <w:t>：</w:t>
      </w:r>
    </w:p>
    <w:p w14:paraId="29693346" w14:textId="464FC721" w:rsidR="00314219" w:rsidRDefault="003A7765" w:rsidP="00314219">
      <w:pPr>
        <w:pStyle w:val="ac"/>
        <w:ind w:firstLine="420"/>
      </w:pPr>
      <m:oMathPara>
        <m:oMath>
          <m:sSub>
            <m:sSubPr>
              <m:ctrlPr>
                <w:rPr>
                  <w:rFonts w:ascii="Cambria Math" w:hAnsi="Cambria Math"/>
                  <w:kern w:val="0"/>
                  <w:szCs w:val="24"/>
                </w:rPr>
              </m:ctrlPr>
            </m:sSubPr>
            <m:e>
              <m:r>
                <w:rPr>
                  <w:rFonts w:ascii="Cambria Math" w:hAnsi="Cambria Math" w:hint="eastAsia"/>
                  <w:kern w:val="0"/>
                  <w:szCs w:val="24"/>
                </w:rPr>
                <m:t>R</m:t>
              </m:r>
              <m:r>
                <w:rPr>
                  <w:rFonts w:ascii="Cambria Math" w:hAnsi="Cambria Math"/>
                  <w:kern w:val="0"/>
                  <w:szCs w:val="24"/>
                </w:rPr>
                <m:t>V</m:t>
              </m:r>
            </m:e>
            <m:sub>
              <m:r>
                <w:rPr>
                  <w:rFonts w:ascii="Cambria Math" w:hAnsi="Cambria Math"/>
                  <w:kern w:val="0"/>
                  <w:szCs w:val="24"/>
                </w:rPr>
                <m:t>t</m:t>
              </m:r>
            </m:sub>
          </m:sSub>
          <m:r>
            <w:rPr>
              <w:rFonts w:ascii="Cambria Math" w:hAnsi="Cambria Math"/>
              <w:kern w:val="0"/>
              <w:szCs w:val="24"/>
            </w:rPr>
            <m:t>=</m:t>
          </m:r>
          <m:nary>
            <m:naryPr>
              <m:chr m:val="∑"/>
              <m:limLoc m:val="subSup"/>
              <m:ctrlPr>
                <w:rPr>
                  <w:rFonts w:ascii="Cambria Math" w:hAnsi="Cambria Math"/>
                  <w:i/>
                  <w:kern w:val="0"/>
                  <w:szCs w:val="24"/>
                </w:rPr>
              </m:ctrlPr>
            </m:naryPr>
            <m:sub>
              <m:r>
                <w:rPr>
                  <w:rFonts w:ascii="Cambria Math" w:hAnsi="Cambria Math"/>
                  <w:kern w:val="0"/>
                  <w:szCs w:val="24"/>
                </w:rPr>
                <m:t>i=2</m:t>
              </m:r>
            </m:sub>
            <m:sup>
              <m:r>
                <w:rPr>
                  <w:rFonts w:ascii="Cambria Math" w:hAnsi="Cambria Math"/>
                  <w:kern w:val="0"/>
                  <w:szCs w:val="24"/>
                </w:rPr>
                <m:t>48</m:t>
              </m:r>
            </m:sup>
            <m:e>
              <m:sSup>
                <m:sSupPr>
                  <m:ctrlPr>
                    <w:rPr>
                      <w:rFonts w:ascii="Cambria Math" w:hAnsi="Cambria Math"/>
                      <w:i/>
                    </w:rPr>
                  </m:ctrlPr>
                </m:sSupPr>
                <m:e>
                  <m:sSub>
                    <m:sSubPr>
                      <m:ctrlPr>
                        <w:rPr>
                          <w:rFonts w:ascii="Cambria Math" w:hAnsi="Cambria Math"/>
                        </w:rPr>
                      </m:ctrlPr>
                    </m:sSubPr>
                    <m:e>
                      <m:r>
                        <w:rPr>
                          <w:rFonts w:ascii="Cambria Math" w:hAnsi="Cambria Math" w:hint="eastAsia"/>
                        </w:rPr>
                        <m:t>r</m:t>
                      </m:r>
                    </m:e>
                    <m:sub>
                      <m:r>
                        <w:rPr>
                          <w:rFonts w:ascii="Cambria Math" w:hAnsi="Cambria Math" w:hint="eastAsia"/>
                        </w:rPr>
                        <m:t>i</m:t>
                      </m:r>
                      <m:r>
                        <w:rPr>
                          <w:rFonts w:ascii="Cambria Math" w:hAnsi="Cambria Math"/>
                        </w:rPr>
                        <m:t>t</m:t>
                      </m:r>
                    </m:sub>
                  </m:sSub>
                </m:e>
                <m:sup>
                  <m:r>
                    <w:rPr>
                      <w:rFonts w:ascii="Cambria Math" w:hAnsi="Cambria Math"/>
                    </w:rPr>
                    <m:t>2</m:t>
                  </m:r>
                </m:sup>
              </m:sSup>
            </m:e>
          </m:nary>
        </m:oMath>
      </m:oMathPara>
    </w:p>
    <w:p w14:paraId="376E1B33" w14:textId="3FAF4D53" w:rsidR="002D56A6" w:rsidRDefault="001E23EC" w:rsidP="007B5AFF">
      <w:pPr>
        <w:pStyle w:val="ac"/>
        <w:ind w:firstLine="420"/>
      </w:pPr>
      <w:r>
        <w:rPr>
          <w:rFonts w:hint="eastAsia"/>
        </w:rPr>
        <w:t>由于本文选用5分钟高频交易数据</w:t>
      </w:r>
      <w:r w:rsidR="00F04A77">
        <w:rPr>
          <w:rFonts w:hint="eastAsia"/>
        </w:rPr>
        <w:t>构造已实现波动率</w:t>
      </w:r>
      <w:r w:rsidR="00AB273F">
        <w:rPr>
          <w:rFonts w:hint="eastAsia"/>
        </w:rPr>
        <w:t>，</w:t>
      </w:r>
      <w:r w:rsidR="005333D5">
        <w:rPr>
          <w:rFonts w:hint="eastAsia"/>
        </w:rPr>
        <w:t>而</w:t>
      </w:r>
      <w:r w:rsidR="00AB273F">
        <w:rPr>
          <w:rFonts w:hint="eastAsia"/>
        </w:rPr>
        <w:t>股票每日交易4小时</w:t>
      </w:r>
      <w:r w:rsidR="002B22B9">
        <w:rPr>
          <w:rFonts w:hint="eastAsia"/>
        </w:rPr>
        <w:t>共计4</w:t>
      </w:r>
      <w:r w:rsidR="002B22B9">
        <w:t>8</w:t>
      </w:r>
      <w:r w:rsidR="002B22B9">
        <w:rPr>
          <w:rFonts w:hint="eastAsia"/>
        </w:rPr>
        <w:t>个交易数据</w:t>
      </w:r>
      <w:r w:rsidR="002E7960">
        <w:rPr>
          <w:rFonts w:hint="eastAsia"/>
        </w:rPr>
        <w:t>，收益率是一阶差分变量</w:t>
      </w:r>
      <w:r w:rsidR="005333D5">
        <w:rPr>
          <w:rFonts w:hint="eastAsia"/>
        </w:rPr>
        <w:t>，</w:t>
      </w:r>
      <w:r w:rsidR="002B03C3">
        <w:rPr>
          <w:rFonts w:hint="eastAsia"/>
        </w:rPr>
        <w:t>已实现波动率</w:t>
      </w:r>
      <w:r w:rsidR="008D0CCB">
        <w:rPr>
          <w:rFonts w:hint="eastAsia"/>
        </w:rPr>
        <w:t>最终表示为4</w:t>
      </w:r>
      <w:r w:rsidR="008D0CCB">
        <w:t>7</w:t>
      </w:r>
      <w:r w:rsidR="008D0CCB">
        <w:rPr>
          <w:rFonts w:hint="eastAsia"/>
        </w:rPr>
        <w:t>个数据的平方和</w:t>
      </w:r>
      <w:r w:rsidR="007A09A7">
        <w:rPr>
          <w:rFonts w:hint="eastAsia"/>
        </w:rPr>
        <w:t>。</w:t>
      </w:r>
    </w:p>
    <w:p w14:paraId="6B5AAB08" w14:textId="387E0D21" w:rsidR="008021E9" w:rsidRDefault="008021E9" w:rsidP="000F15F3">
      <w:pPr>
        <w:pStyle w:val="a1"/>
        <w:spacing w:before="156" w:after="156"/>
      </w:pPr>
      <w:bookmarkStart w:id="23" w:name="_Toc4249708"/>
      <w:r>
        <w:rPr>
          <w:rFonts w:hint="eastAsia"/>
        </w:rPr>
        <w:t>数据描述性统计</w:t>
      </w:r>
      <w:bookmarkEnd w:id="23"/>
    </w:p>
    <w:p w14:paraId="56CA6FB2" w14:textId="45E04738" w:rsidR="007E354E" w:rsidRDefault="007E354E" w:rsidP="007E354E">
      <w:pPr>
        <w:pStyle w:val="ac"/>
        <w:ind w:firstLine="420"/>
      </w:pPr>
      <w:r>
        <w:rPr>
          <w:rFonts w:hint="eastAsia"/>
        </w:rPr>
        <w:t>本文对各股指的对数收益率以及已实现波动率进行了描述性统计，结果如下表所示：</w:t>
      </w:r>
    </w:p>
    <w:p w14:paraId="78F51FD1" w14:textId="22DEDBD1" w:rsidR="00F70E29" w:rsidRPr="00203A93" w:rsidRDefault="00203A93" w:rsidP="00283723">
      <w:pPr>
        <w:pStyle w:val="ac"/>
        <w:ind w:firstLine="422"/>
        <w:jc w:val="center"/>
        <w:rPr>
          <w:b/>
        </w:rPr>
      </w:pPr>
      <w:r w:rsidRPr="00203A93">
        <w:rPr>
          <w:rFonts w:hint="eastAsia"/>
          <w:b/>
        </w:rPr>
        <w:t>表3-</w:t>
      </w:r>
      <w:r w:rsidRPr="00203A93">
        <w:rPr>
          <w:b/>
        </w:rPr>
        <w:t>1</w:t>
      </w:r>
      <w:r w:rsidRPr="00203A93">
        <w:rPr>
          <w:rFonts w:hint="eastAsia"/>
          <w:b/>
        </w:rPr>
        <w:t xml:space="preserve"> 各</w:t>
      </w:r>
      <w:r w:rsidR="00C477A5" w:rsidRPr="00203A93">
        <w:rPr>
          <w:rFonts w:hint="eastAsia"/>
          <w:b/>
        </w:rPr>
        <w:t>股指对数收益率与</w:t>
      </w:r>
      <w:r w:rsidR="00064288" w:rsidRPr="00203A93">
        <w:rPr>
          <w:rFonts w:hint="eastAsia"/>
          <w:b/>
        </w:rPr>
        <w:t>已实现波动率描述性统计表</w:t>
      </w:r>
    </w:p>
    <w:tbl>
      <w:tblPr>
        <w:tblW w:w="4820" w:type="dxa"/>
        <w:jc w:val="center"/>
        <w:tblLook w:val="04A0" w:firstRow="1" w:lastRow="0" w:firstColumn="1" w:lastColumn="0" w:noHBand="0" w:noVBand="1"/>
      </w:tblPr>
      <w:tblGrid>
        <w:gridCol w:w="567"/>
        <w:gridCol w:w="1134"/>
        <w:gridCol w:w="1555"/>
        <w:gridCol w:w="1564"/>
      </w:tblGrid>
      <w:tr w:rsidR="004872B5" w:rsidRPr="004872B5" w14:paraId="23440701" w14:textId="77777777" w:rsidTr="006536B8">
        <w:trPr>
          <w:trHeight w:val="285"/>
          <w:jc w:val="center"/>
        </w:trPr>
        <w:tc>
          <w:tcPr>
            <w:tcW w:w="567" w:type="dxa"/>
            <w:tcBorders>
              <w:top w:val="single" w:sz="4" w:space="0" w:color="auto"/>
              <w:left w:val="nil"/>
              <w:bottom w:val="single" w:sz="4" w:space="0" w:color="auto"/>
              <w:right w:val="nil"/>
            </w:tcBorders>
            <w:shd w:val="clear" w:color="auto" w:fill="auto"/>
            <w:noWrap/>
            <w:vAlign w:val="bottom"/>
            <w:hideMark/>
          </w:tcPr>
          <w:p w14:paraId="36CAE83E" w14:textId="77777777" w:rsidR="004872B5" w:rsidRPr="004872B5" w:rsidRDefault="004872B5" w:rsidP="004872B5">
            <w:pPr>
              <w:widowControl/>
              <w:jc w:val="left"/>
              <w:rPr>
                <w:rFonts w:ascii="宋体" w:eastAsia="宋体" w:hAnsi="宋体" w:cs="宋体"/>
                <w:kern w:val="0"/>
                <w:sz w:val="24"/>
                <w:szCs w:val="24"/>
              </w:rPr>
            </w:pPr>
          </w:p>
        </w:tc>
        <w:tc>
          <w:tcPr>
            <w:tcW w:w="1134" w:type="dxa"/>
            <w:tcBorders>
              <w:top w:val="single" w:sz="4" w:space="0" w:color="auto"/>
              <w:left w:val="nil"/>
              <w:bottom w:val="single" w:sz="4" w:space="0" w:color="auto"/>
              <w:right w:val="nil"/>
            </w:tcBorders>
            <w:shd w:val="clear" w:color="auto" w:fill="auto"/>
            <w:noWrap/>
            <w:vAlign w:val="bottom"/>
            <w:hideMark/>
          </w:tcPr>
          <w:p w14:paraId="213C50DE" w14:textId="77777777" w:rsidR="004872B5" w:rsidRPr="004872B5" w:rsidRDefault="004872B5" w:rsidP="004872B5">
            <w:pPr>
              <w:widowControl/>
              <w:jc w:val="left"/>
              <w:rPr>
                <w:rFonts w:ascii="Times New Roman" w:eastAsia="Times New Roman" w:hAnsi="Times New Roman" w:cs="Times New Roman"/>
                <w:kern w:val="0"/>
                <w:sz w:val="20"/>
                <w:szCs w:val="20"/>
              </w:rPr>
            </w:pPr>
          </w:p>
        </w:tc>
        <w:tc>
          <w:tcPr>
            <w:tcW w:w="1555" w:type="dxa"/>
            <w:tcBorders>
              <w:top w:val="single" w:sz="4" w:space="0" w:color="auto"/>
              <w:left w:val="nil"/>
              <w:bottom w:val="single" w:sz="4" w:space="0" w:color="auto"/>
              <w:right w:val="nil"/>
            </w:tcBorders>
            <w:shd w:val="clear" w:color="auto" w:fill="auto"/>
            <w:noWrap/>
            <w:vAlign w:val="bottom"/>
            <w:hideMark/>
          </w:tcPr>
          <w:p w14:paraId="21F70CEC"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对数收益率</w:t>
            </w:r>
          </w:p>
        </w:tc>
        <w:tc>
          <w:tcPr>
            <w:tcW w:w="1564" w:type="dxa"/>
            <w:tcBorders>
              <w:top w:val="single" w:sz="4" w:space="0" w:color="auto"/>
              <w:left w:val="nil"/>
              <w:bottom w:val="single" w:sz="4" w:space="0" w:color="auto"/>
              <w:right w:val="nil"/>
            </w:tcBorders>
            <w:shd w:val="clear" w:color="auto" w:fill="auto"/>
            <w:noWrap/>
            <w:vAlign w:val="bottom"/>
            <w:hideMark/>
          </w:tcPr>
          <w:p w14:paraId="1DB77D06"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已实现波动率</w:t>
            </w:r>
          </w:p>
        </w:tc>
      </w:tr>
      <w:tr w:rsidR="004872B5" w:rsidRPr="004872B5" w14:paraId="52A6B2ED" w14:textId="77777777" w:rsidTr="006536B8">
        <w:trPr>
          <w:trHeight w:val="285"/>
          <w:jc w:val="center"/>
        </w:trPr>
        <w:tc>
          <w:tcPr>
            <w:tcW w:w="567" w:type="dxa"/>
            <w:vMerge w:val="restart"/>
            <w:tcBorders>
              <w:top w:val="single" w:sz="4" w:space="0" w:color="auto"/>
              <w:left w:val="nil"/>
              <w:bottom w:val="nil"/>
              <w:right w:val="nil"/>
            </w:tcBorders>
            <w:shd w:val="clear" w:color="auto" w:fill="auto"/>
            <w:vAlign w:val="center"/>
            <w:hideMark/>
          </w:tcPr>
          <w:p w14:paraId="03CD7135" w14:textId="77777777" w:rsidR="004872B5" w:rsidRPr="004872B5" w:rsidRDefault="004872B5" w:rsidP="004872B5">
            <w:pPr>
              <w:widowControl/>
              <w:jc w:val="center"/>
              <w:rPr>
                <w:rFonts w:ascii="宋体" w:eastAsia="宋体" w:hAnsi="宋体" w:cs="宋体"/>
                <w:color w:val="000000"/>
                <w:kern w:val="0"/>
                <w:sz w:val="22"/>
              </w:rPr>
            </w:pPr>
            <w:r w:rsidRPr="004872B5">
              <w:rPr>
                <w:rFonts w:ascii="宋体" w:eastAsia="宋体" w:hAnsi="宋体" w:cs="宋体" w:hint="eastAsia"/>
                <w:color w:val="000000"/>
                <w:kern w:val="0"/>
                <w:sz w:val="22"/>
              </w:rPr>
              <w:t>上证综指</w:t>
            </w:r>
          </w:p>
        </w:tc>
        <w:tc>
          <w:tcPr>
            <w:tcW w:w="1134" w:type="dxa"/>
            <w:tcBorders>
              <w:top w:val="single" w:sz="4" w:space="0" w:color="auto"/>
              <w:left w:val="nil"/>
              <w:bottom w:val="nil"/>
              <w:right w:val="nil"/>
            </w:tcBorders>
            <w:shd w:val="clear" w:color="auto" w:fill="auto"/>
            <w:noWrap/>
            <w:vAlign w:val="bottom"/>
            <w:hideMark/>
          </w:tcPr>
          <w:p w14:paraId="7B7CA86F"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观测数</w:t>
            </w:r>
          </w:p>
        </w:tc>
        <w:tc>
          <w:tcPr>
            <w:tcW w:w="1555" w:type="dxa"/>
            <w:tcBorders>
              <w:top w:val="single" w:sz="4" w:space="0" w:color="auto"/>
              <w:left w:val="nil"/>
              <w:bottom w:val="nil"/>
              <w:right w:val="nil"/>
            </w:tcBorders>
            <w:shd w:val="clear" w:color="auto" w:fill="auto"/>
            <w:noWrap/>
            <w:vAlign w:val="bottom"/>
            <w:hideMark/>
          </w:tcPr>
          <w:p w14:paraId="7856B4A4"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2697</w:t>
            </w:r>
          </w:p>
        </w:tc>
        <w:tc>
          <w:tcPr>
            <w:tcW w:w="1564" w:type="dxa"/>
            <w:tcBorders>
              <w:top w:val="single" w:sz="4" w:space="0" w:color="auto"/>
              <w:left w:val="nil"/>
              <w:bottom w:val="nil"/>
              <w:right w:val="nil"/>
            </w:tcBorders>
            <w:shd w:val="clear" w:color="auto" w:fill="auto"/>
            <w:noWrap/>
            <w:vAlign w:val="bottom"/>
            <w:hideMark/>
          </w:tcPr>
          <w:p w14:paraId="315CDD68"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2697</w:t>
            </w:r>
          </w:p>
        </w:tc>
      </w:tr>
      <w:tr w:rsidR="004872B5" w:rsidRPr="004872B5" w14:paraId="2DFFC751" w14:textId="77777777" w:rsidTr="00440739">
        <w:trPr>
          <w:trHeight w:val="285"/>
          <w:jc w:val="center"/>
        </w:trPr>
        <w:tc>
          <w:tcPr>
            <w:tcW w:w="567" w:type="dxa"/>
            <w:vMerge/>
            <w:tcBorders>
              <w:top w:val="nil"/>
              <w:left w:val="nil"/>
              <w:bottom w:val="nil"/>
              <w:right w:val="nil"/>
            </w:tcBorders>
            <w:vAlign w:val="center"/>
            <w:hideMark/>
          </w:tcPr>
          <w:p w14:paraId="602B0743"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6DC27505" w14:textId="3CFCED4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均值</w:t>
            </w:r>
          </w:p>
        </w:tc>
        <w:tc>
          <w:tcPr>
            <w:tcW w:w="1555" w:type="dxa"/>
            <w:tcBorders>
              <w:top w:val="nil"/>
              <w:left w:val="nil"/>
              <w:bottom w:val="nil"/>
              <w:right w:val="nil"/>
            </w:tcBorders>
            <w:shd w:val="clear" w:color="auto" w:fill="auto"/>
            <w:noWrap/>
            <w:vAlign w:val="bottom"/>
            <w:hideMark/>
          </w:tcPr>
          <w:p w14:paraId="58103F4B"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-0.00027</w:t>
            </w:r>
          </w:p>
        </w:tc>
        <w:tc>
          <w:tcPr>
            <w:tcW w:w="1564" w:type="dxa"/>
            <w:tcBorders>
              <w:top w:val="nil"/>
              <w:left w:val="nil"/>
              <w:bottom w:val="nil"/>
              <w:right w:val="nil"/>
            </w:tcBorders>
            <w:shd w:val="clear" w:color="auto" w:fill="auto"/>
            <w:noWrap/>
            <w:vAlign w:val="bottom"/>
            <w:hideMark/>
          </w:tcPr>
          <w:p w14:paraId="02591178"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0.000233</w:t>
            </w:r>
          </w:p>
        </w:tc>
      </w:tr>
      <w:tr w:rsidR="004872B5" w:rsidRPr="004872B5" w14:paraId="1CF1B2D6" w14:textId="77777777" w:rsidTr="00440739">
        <w:trPr>
          <w:trHeight w:val="285"/>
          <w:jc w:val="center"/>
        </w:trPr>
        <w:tc>
          <w:tcPr>
            <w:tcW w:w="567" w:type="dxa"/>
            <w:vMerge/>
            <w:tcBorders>
              <w:top w:val="nil"/>
              <w:left w:val="nil"/>
              <w:bottom w:val="nil"/>
              <w:right w:val="nil"/>
            </w:tcBorders>
            <w:vAlign w:val="center"/>
            <w:hideMark/>
          </w:tcPr>
          <w:p w14:paraId="488E3409"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126F244D"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方差</w:t>
            </w:r>
          </w:p>
        </w:tc>
        <w:tc>
          <w:tcPr>
            <w:tcW w:w="1555" w:type="dxa"/>
            <w:tcBorders>
              <w:top w:val="nil"/>
              <w:left w:val="nil"/>
              <w:bottom w:val="nil"/>
              <w:right w:val="nil"/>
            </w:tcBorders>
            <w:shd w:val="clear" w:color="auto" w:fill="auto"/>
            <w:noWrap/>
            <w:vAlign w:val="bottom"/>
            <w:hideMark/>
          </w:tcPr>
          <w:p w14:paraId="4CD04815"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0.016275</w:t>
            </w:r>
          </w:p>
        </w:tc>
        <w:tc>
          <w:tcPr>
            <w:tcW w:w="1564" w:type="dxa"/>
            <w:tcBorders>
              <w:top w:val="nil"/>
              <w:left w:val="nil"/>
              <w:bottom w:val="nil"/>
              <w:right w:val="nil"/>
            </w:tcBorders>
            <w:shd w:val="clear" w:color="auto" w:fill="auto"/>
            <w:noWrap/>
            <w:vAlign w:val="bottom"/>
            <w:hideMark/>
          </w:tcPr>
          <w:p w14:paraId="6D6A2A9D"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0.000456</w:t>
            </w:r>
          </w:p>
        </w:tc>
      </w:tr>
      <w:tr w:rsidR="004872B5" w:rsidRPr="004872B5" w14:paraId="4A8EBD3C" w14:textId="77777777" w:rsidTr="00440739">
        <w:trPr>
          <w:trHeight w:val="285"/>
          <w:jc w:val="center"/>
        </w:trPr>
        <w:tc>
          <w:tcPr>
            <w:tcW w:w="567" w:type="dxa"/>
            <w:vMerge/>
            <w:tcBorders>
              <w:top w:val="nil"/>
              <w:left w:val="nil"/>
              <w:bottom w:val="nil"/>
              <w:right w:val="nil"/>
            </w:tcBorders>
            <w:vAlign w:val="center"/>
            <w:hideMark/>
          </w:tcPr>
          <w:p w14:paraId="7F66817F"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1A82E976"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最小值</w:t>
            </w:r>
          </w:p>
        </w:tc>
        <w:tc>
          <w:tcPr>
            <w:tcW w:w="1555" w:type="dxa"/>
            <w:tcBorders>
              <w:top w:val="nil"/>
              <w:left w:val="nil"/>
              <w:bottom w:val="nil"/>
              <w:right w:val="nil"/>
            </w:tcBorders>
            <w:shd w:val="clear" w:color="auto" w:fill="auto"/>
            <w:noWrap/>
            <w:vAlign w:val="bottom"/>
            <w:hideMark/>
          </w:tcPr>
          <w:p w14:paraId="2B432551"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-0.08873</w:t>
            </w:r>
          </w:p>
        </w:tc>
        <w:tc>
          <w:tcPr>
            <w:tcW w:w="1564" w:type="dxa"/>
            <w:tcBorders>
              <w:top w:val="nil"/>
              <w:left w:val="nil"/>
              <w:bottom w:val="nil"/>
              <w:right w:val="nil"/>
            </w:tcBorders>
            <w:shd w:val="clear" w:color="auto" w:fill="auto"/>
            <w:noWrap/>
            <w:vAlign w:val="bottom"/>
            <w:hideMark/>
          </w:tcPr>
          <w:p w14:paraId="49FB58E9"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7.5E-06</w:t>
            </w:r>
          </w:p>
        </w:tc>
      </w:tr>
      <w:tr w:rsidR="004872B5" w:rsidRPr="004872B5" w14:paraId="223220DE" w14:textId="77777777" w:rsidTr="00440739">
        <w:trPr>
          <w:trHeight w:val="285"/>
          <w:jc w:val="center"/>
        </w:trPr>
        <w:tc>
          <w:tcPr>
            <w:tcW w:w="567" w:type="dxa"/>
            <w:vMerge/>
            <w:tcBorders>
              <w:top w:val="nil"/>
              <w:left w:val="nil"/>
              <w:bottom w:val="nil"/>
              <w:right w:val="nil"/>
            </w:tcBorders>
            <w:vAlign w:val="center"/>
            <w:hideMark/>
          </w:tcPr>
          <w:p w14:paraId="60FE716C"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1C523924"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最大值</w:t>
            </w:r>
          </w:p>
        </w:tc>
        <w:tc>
          <w:tcPr>
            <w:tcW w:w="1555" w:type="dxa"/>
            <w:tcBorders>
              <w:top w:val="nil"/>
              <w:left w:val="nil"/>
              <w:bottom w:val="nil"/>
              <w:right w:val="nil"/>
            </w:tcBorders>
            <w:shd w:val="clear" w:color="auto" w:fill="auto"/>
            <w:noWrap/>
            <w:vAlign w:val="bottom"/>
            <w:hideMark/>
          </w:tcPr>
          <w:p w14:paraId="1966EC0D"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0.090343</w:t>
            </w:r>
          </w:p>
        </w:tc>
        <w:tc>
          <w:tcPr>
            <w:tcW w:w="1564" w:type="dxa"/>
            <w:tcBorders>
              <w:top w:val="nil"/>
              <w:left w:val="nil"/>
              <w:bottom w:val="nil"/>
              <w:right w:val="nil"/>
            </w:tcBorders>
            <w:shd w:val="clear" w:color="auto" w:fill="auto"/>
            <w:noWrap/>
            <w:vAlign w:val="bottom"/>
            <w:hideMark/>
          </w:tcPr>
          <w:p w14:paraId="1C7A7DA0"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0.006996</w:t>
            </w:r>
          </w:p>
        </w:tc>
      </w:tr>
      <w:tr w:rsidR="004872B5" w:rsidRPr="004872B5" w14:paraId="60469B89" w14:textId="77777777" w:rsidTr="00440739">
        <w:trPr>
          <w:trHeight w:val="285"/>
          <w:jc w:val="center"/>
        </w:trPr>
        <w:tc>
          <w:tcPr>
            <w:tcW w:w="567" w:type="dxa"/>
            <w:vMerge/>
            <w:tcBorders>
              <w:top w:val="nil"/>
              <w:left w:val="nil"/>
              <w:bottom w:val="nil"/>
              <w:right w:val="nil"/>
            </w:tcBorders>
            <w:vAlign w:val="center"/>
            <w:hideMark/>
          </w:tcPr>
          <w:p w14:paraId="7823B1E5"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0C6CA8D0"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ADF-test</w:t>
            </w:r>
          </w:p>
        </w:tc>
        <w:tc>
          <w:tcPr>
            <w:tcW w:w="1555" w:type="dxa"/>
            <w:tcBorders>
              <w:top w:val="nil"/>
              <w:left w:val="nil"/>
              <w:bottom w:val="nil"/>
              <w:right w:val="nil"/>
            </w:tcBorders>
            <w:shd w:val="clear" w:color="auto" w:fill="auto"/>
            <w:noWrap/>
            <w:vAlign w:val="bottom"/>
            <w:hideMark/>
          </w:tcPr>
          <w:p w14:paraId="3F94E88A"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w:t>
            </w:r>
          </w:p>
        </w:tc>
        <w:tc>
          <w:tcPr>
            <w:tcW w:w="1564" w:type="dxa"/>
            <w:tcBorders>
              <w:top w:val="nil"/>
              <w:left w:val="nil"/>
              <w:bottom w:val="nil"/>
              <w:right w:val="nil"/>
            </w:tcBorders>
            <w:shd w:val="clear" w:color="auto" w:fill="auto"/>
            <w:noWrap/>
            <w:vAlign w:val="bottom"/>
            <w:hideMark/>
          </w:tcPr>
          <w:p w14:paraId="4EA9B9B8"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w:t>
            </w:r>
          </w:p>
        </w:tc>
      </w:tr>
      <w:tr w:rsidR="004872B5" w:rsidRPr="004872B5" w14:paraId="00ACB9B1" w14:textId="77777777" w:rsidTr="00440739">
        <w:trPr>
          <w:trHeight w:val="285"/>
          <w:jc w:val="center"/>
        </w:trPr>
        <w:tc>
          <w:tcPr>
            <w:tcW w:w="567" w:type="dxa"/>
            <w:vMerge w:val="restart"/>
            <w:tcBorders>
              <w:top w:val="nil"/>
              <w:left w:val="nil"/>
              <w:bottom w:val="nil"/>
              <w:right w:val="nil"/>
            </w:tcBorders>
            <w:shd w:val="clear" w:color="auto" w:fill="auto"/>
            <w:vAlign w:val="center"/>
            <w:hideMark/>
          </w:tcPr>
          <w:p w14:paraId="0FC9D2DB" w14:textId="77777777" w:rsidR="004872B5" w:rsidRPr="004872B5" w:rsidRDefault="004872B5" w:rsidP="004872B5">
            <w:pPr>
              <w:widowControl/>
              <w:jc w:val="center"/>
              <w:rPr>
                <w:rFonts w:ascii="宋体" w:eastAsia="宋体" w:hAnsi="宋体" w:cs="宋体"/>
                <w:color w:val="000000"/>
                <w:kern w:val="0"/>
                <w:sz w:val="22"/>
              </w:rPr>
            </w:pPr>
            <w:r w:rsidRPr="004872B5">
              <w:rPr>
                <w:rFonts w:ascii="宋体" w:eastAsia="宋体" w:hAnsi="宋体" w:cs="宋体" w:hint="eastAsia"/>
                <w:color w:val="000000"/>
                <w:kern w:val="0"/>
                <w:sz w:val="22"/>
              </w:rPr>
              <w:t>创业板指</w:t>
            </w:r>
          </w:p>
        </w:tc>
        <w:tc>
          <w:tcPr>
            <w:tcW w:w="1134" w:type="dxa"/>
            <w:tcBorders>
              <w:top w:val="nil"/>
              <w:left w:val="nil"/>
              <w:bottom w:val="nil"/>
              <w:right w:val="nil"/>
            </w:tcBorders>
            <w:shd w:val="clear" w:color="auto" w:fill="auto"/>
            <w:noWrap/>
            <w:vAlign w:val="bottom"/>
            <w:hideMark/>
          </w:tcPr>
          <w:p w14:paraId="4CAAC73E"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观测数</w:t>
            </w:r>
          </w:p>
        </w:tc>
        <w:tc>
          <w:tcPr>
            <w:tcW w:w="1555" w:type="dxa"/>
            <w:tcBorders>
              <w:top w:val="nil"/>
              <w:left w:val="nil"/>
              <w:bottom w:val="nil"/>
              <w:right w:val="nil"/>
            </w:tcBorders>
            <w:shd w:val="clear" w:color="auto" w:fill="auto"/>
            <w:noWrap/>
            <w:vAlign w:val="bottom"/>
            <w:hideMark/>
          </w:tcPr>
          <w:p w14:paraId="4EAA6B64"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2108</w:t>
            </w:r>
          </w:p>
        </w:tc>
        <w:tc>
          <w:tcPr>
            <w:tcW w:w="1564" w:type="dxa"/>
            <w:tcBorders>
              <w:top w:val="nil"/>
              <w:left w:val="nil"/>
              <w:bottom w:val="nil"/>
              <w:right w:val="nil"/>
            </w:tcBorders>
            <w:shd w:val="clear" w:color="auto" w:fill="auto"/>
            <w:noWrap/>
            <w:vAlign w:val="bottom"/>
            <w:hideMark/>
          </w:tcPr>
          <w:p w14:paraId="7AE6BB4F"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2108</w:t>
            </w:r>
          </w:p>
        </w:tc>
      </w:tr>
      <w:tr w:rsidR="004872B5" w:rsidRPr="004872B5" w14:paraId="45E5E946" w14:textId="77777777" w:rsidTr="00440739">
        <w:trPr>
          <w:trHeight w:val="285"/>
          <w:jc w:val="center"/>
        </w:trPr>
        <w:tc>
          <w:tcPr>
            <w:tcW w:w="567" w:type="dxa"/>
            <w:vMerge/>
            <w:tcBorders>
              <w:top w:val="nil"/>
              <w:left w:val="nil"/>
              <w:bottom w:val="nil"/>
              <w:right w:val="nil"/>
            </w:tcBorders>
            <w:vAlign w:val="center"/>
            <w:hideMark/>
          </w:tcPr>
          <w:p w14:paraId="7D5C75AB"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5F1B0E11"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均值</w:t>
            </w:r>
          </w:p>
        </w:tc>
        <w:tc>
          <w:tcPr>
            <w:tcW w:w="1555" w:type="dxa"/>
            <w:tcBorders>
              <w:top w:val="nil"/>
              <w:left w:val="nil"/>
              <w:bottom w:val="nil"/>
              <w:right w:val="nil"/>
            </w:tcBorders>
            <w:shd w:val="clear" w:color="auto" w:fill="auto"/>
            <w:noWrap/>
            <w:vAlign w:val="bottom"/>
            <w:hideMark/>
          </w:tcPr>
          <w:p w14:paraId="2BF78B9A"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0.000111</w:t>
            </w:r>
          </w:p>
        </w:tc>
        <w:tc>
          <w:tcPr>
            <w:tcW w:w="1564" w:type="dxa"/>
            <w:tcBorders>
              <w:top w:val="nil"/>
              <w:left w:val="nil"/>
              <w:bottom w:val="nil"/>
              <w:right w:val="nil"/>
            </w:tcBorders>
            <w:shd w:val="clear" w:color="auto" w:fill="auto"/>
            <w:noWrap/>
            <w:vAlign w:val="bottom"/>
            <w:hideMark/>
          </w:tcPr>
          <w:p w14:paraId="52B35C39"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0.000286</w:t>
            </w:r>
          </w:p>
        </w:tc>
      </w:tr>
      <w:tr w:rsidR="004872B5" w:rsidRPr="004872B5" w14:paraId="773F15D0" w14:textId="77777777" w:rsidTr="00440739">
        <w:trPr>
          <w:trHeight w:val="285"/>
          <w:jc w:val="center"/>
        </w:trPr>
        <w:tc>
          <w:tcPr>
            <w:tcW w:w="567" w:type="dxa"/>
            <w:vMerge/>
            <w:tcBorders>
              <w:top w:val="nil"/>
              <w:left w:val="nil"/>
              <w:bottom w:val="nil"/>
              <w:right w:val="nil"/>
            </w:tcBorders>
            <w:vAlign w:val="center"/>
            <w:hideMark/>
          </w:tcPr>
          <w:p w14:paraId="2032F1DB"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5D7526B7"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方差</w:t>
            </w:r>
          </w:p>
        </w:tc>
        <w:tc>
          <w:tcPr>
            <w:tcW w:w="1555" w:type="dxa"/>
            <w:tcBorders>
              <w:top w:val="nil"/>
              <w:left w:val="nil"/>
              <w:bottom w:val="nil"/>
              <w:right w:val="nil"/>
            </w:tcBorders>
            <w:shd w:val="clear" w:color="auto" w:fill="auto"/>
            <w:noWrap/>
            <w:vAlign w:val="bottom"/>
            <w:hideMark/>
          </w:tcPr>
          <w:p w14:paraId="725B113F"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0.020138</w:t>
            </w:r>
          </w:p>
        </w:tc>
        <w:tc>
          <w:tcPr>
            <w:tcW w:w="1564" w:type="dxa"/>
            <w:tcBorders>
              <w:top w:val="nil"/>
              <w:left w:val="nil"/>
              <w:bottom w:val="nil"/>
              <w:right w:val="nil"/>
            </w:tcBorders>
            <w:shd w:val="clear" w:color="auto" w:fill="auto"/>
            <w:noWrap/>
            <w:vAlign w:val="bottom"/>
            <w:hideMark/>
          </w:tcPr>
          <w:p w14:paraId="2AB184C4"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0.000538</w:t>
            </w:r>
          </w:p>
        </w:tc>
      </w:tr>
      <w:tr w:rsidR="004872B5" w:rsidRPr="004872B5" w14:paraId="6491B731" w14:textId="77777777" w:rsidTr="00440739">
        <w:trPr>
          <w:trHeight w:val="285"/>
          <w:jc w:val="center"/>
        </w:trPr>
        <w:tc>
          <w:tcPr>
            <w:tcW w:w="567" w:type="dxa"/>
            <w:vMerge/>
            <w:tcBorders>
              <w:top w:val="nil"/>
              <w:left w:val="nil"/>
              <w:bottom w:val="nil"/>
              <w:right w:val="nil"/>
            </w:tcBorders>
            <w:vAlign w:val="center"/>
            <w:hideMark/>
          </w:tcPr>
          <w:p w14:paraId="4A34B8C2"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63A0CF67"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最小值</w:t>
            </w:r>
          </w:p>
        </w:tc>
        <w:tc>
          <w:tcPr>
            <w:tcW w:w="1555" w:type="dxa"/>
            <w:tcBorders>
              <w:top w:val="nil"/>
              <w:left w:val="nil"/>
              <w:bottom w:val="nil"/>
              <w:right w:val="nil"/>
            </w:tcBorders>
            <w:shd w:val="clear" w:color="auto" w:fill="auto"/>
            <w:noWrap/>
            <w:vAlign w:val="bottom"/>
            <w:hideMark/>
          </w:tcPr>
          <w:p w14:paraId="2B4195F5"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-0.09332</w:t>
            </w:r>
          </w:p>
        </w:tc>
        <w:tc>
          <w:tcPr>
            <w:tcW w:w="1564" w:type="dxa"/>
            <w:tcBorders>
              <w:top w:val="nil"/>
              <w:left w:val="nil"/>
              <w:bottom w:val="nil"/>
              <w:right w:val="nil"/>
            </w:tcBorders>
            <w:shd w:val="clear" w:color="auto" w:fill="auto"/>
            <w:noWrap/>
            <w:vAlign w:val="bottom"/>
            <w:hideMark/>
          </w:tcPr>
          <w:p w14:paraId="0E22B54B"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1.5E-05</w:t>
            </w:r>
          </w:p>
        </w:tc>
      </w:tr>
      <w:tr w:rsidR="004872B5" w:rsidRPr="004872B5" w14:paraId="60A86D71" w14:textId="77777777" w:rsidTr="00440739">
        <w:trPr>
          <w:trHeight w:val="285"/>
          <w:jc w:val="center"/>
        </w:trPr>
        <w:tc>
          <w:tcPr>
            <w:tcW w:w="567" w:type="dxa"/>
            <w:vMerge/>
            <w:tcBorders>
              <w:top w:val="nil"/>
              <w:left w:val="nil"/>
              <w:bottom w:val="nil"/>
              <w:right w:val="nil"/>
            </w:tcBorders>
            <w:vAlign w:val="center"/>
            <w:hideMark/>
          </w:tcPr>
          <w:p w14:paraId="452DAE70"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0489DE26"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最大值</w:t>
            </w:r>
          </w:p>
        </w:tc>
        <w:tc>
          <w:tcPr>
            <w:tcW w:w="1555" w:type="dxa"/>
            <w:tcBorders>
              <w:top w:val="nil"/>
              <w:left w:val="nil"/>
              <w:bottom w:val="nil"/>
              <w:right w:val="nil"/>
            </w:tcBorders>
            <w:shd w:val="clear" w:color="auto" w:fill="auto"/>
            <w:noWrap/>
            <w:vAlign w:val="bottom"/>
            <w:hideMark/>
          </w:tcPr>
          <w:p w14:paraId="381C1B04"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0.06914</w:t>
            </w:r>
          </w:p>
        </w:tc>
        <w:tc>
          <w:tcPr>
            <w:tcW w:w="1564" w:type="dxa"/>
            <w:tcBorders>
              <w:top w:val="nil"/>
              <w:left w:val="nil"/>
              <w:bottom w:val="nil"/>
              <w:right w:val="nil"/>
            </w:tcBorders>
            <w:shd w:val="clear" w:color="auto" w:fill="auto"/>
            <w:noWrap/>
            <w:vAlign w:val="bottom"/>
            <w:hideMark/>
          </w:tcPr>
          <w:p w14:paraId="29453FAC"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0.007281</w:t>
            </w:r>
          </w:p>
        </w:tc>
      </w:tr>
      <w:tr w:rsidR="004872B5" w:rsidRPr="004872B5" w14:paraId="5A942C2A" w14:textId="77777777" w:rsidTr="00440739">
        <w:trPr>
          <w:trHeight w:val="285"/>
          <w:jc w:val="center"/>
        </w:trPr>
        <w:tc>
          <w:tcPr>
            <w:tcW w:w="567" w:type="dxa"/>
            <w:vMerge/>
            <w:tcBorders>
              <w:top w:val="nil"/>
              <w:left w:val="nil"/>
              <w:bottom w:val="nil"/>
              <w:right w:val="nil"/>
            </w:tcBorders>
            <w:vAlign w:val="center"/>
            <w:hideMark/>
          </w:tcPr>
          <w:p w14:paraId="387B7E97"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74B427F7"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ADF-test</w:t>
            </w:r>
          </w:p>
        </w:tc>
        <w:tc>
          <w:tcPr>
            <w:tcW w:w="1555" w:type="dxa"/>
            <w:tcBorders>
              <w:top w:val="nil"/>
              <w:left w:val="nil"/>
              <w:bottom w:val="nil"/>
              <w:right w:val="nil"/>
            </w:tcBorders>
            <w:shd w:val="clear" w:color="auto" w:fill="auto"/>
            <w:noWrap/>
            <w:vAlign w:val="bottom"/>
            <w:hideMark/>
          </w:tcPr>
          <w:p w14:paraId="3E6E2904"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w:t>
            </w:r>
          </w:p>
        </w:tc>
        <w:tc>
          <w:tcPr>
            <w:tcW w:w="1564" w:type="dxa"/>
            <w:tcBorders>
              <w:top w:val="nil"/>
              <w:left w:val="nil"/>
              <w:bottom w:val="nil"/>
              <w:right w:val="nil"/>
            </w:tcBorders>
            <w:shd w:val="clear" w:color="auto" w:fill="auto"/>
            <w:noWrap/>
            <w:vAlign w:val="bottom"/>
            <w:hideMark/>
          </w:tcPr>
          <w:p w14:paraId="232842B7"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w:t>
            </w:r>
          </w:p>
        </w:tc>
      </w:tr>
      <w:tr w:rsidR="004872B5" w:rsidRPr="004872B5" w14:paraId="0FD8A733" w14:textId="77777777" w:rsidTr="00440739">
        <w:trPr>
          <w:trHeight w:val="285"/>
          <w:jc w:val="center"/>
        </w:trPr>
        <w:tc>
          <w:tcPr>
            <w:tcW w:w="567" w:type="dxa"/>
            <w:vMerge w:val="restart"/>
            <w:tcBorders>
              <w:top w:val="nil"/>
              <w:left w:val="nil"/>
              <w:bottom w:val="nil"/>
              <w:right w:val="nil"/>
            </w:tcBorders>
            <w:shd w:val="clear" w:color="auto" w:fill="auto"/>
            <w:vAlign w:val="center"/>
            <w:hideMark/>
          </w:tcPr>
          <w:p w14:paraId="016F1E41" w14:textId="77777777" w:rsidR="004872B5" w:rsidRPr="004872B5" w:rsidRDefault="004872B5" w:rsidP="004872B5">
            <w:pPr>
              <w:widowControl/>
              <w:jc w:val="center"/>
              <w:rPr>
                <w:rFonts w:ascii="宋体" w:eastAsia="宋体" w:hAnsi="宋体" w:cs="宋体"/>
                <w:color w:val="000000"/>
                <w:kern w:val="0"/>
                <w:sz w:val="22"/>
              </w:rPr>
            </w:pPr>
            <w:r w:rsidRPr="004872B5">
              <w:rPr>
                <w:rFonts w:ascii="宋体" w:eastAsia="宋体" w:hAnsi="宋体" w:cs="宋体" w:hint="eastAsia"/>
                <w:color w:val="000000"/>
                <w:kern w:val="0"/>
                <w:sz w:val="22"/>
              </w:rPr>
              <w:t>深证成指</w:t>
            </w:r>
          </w:p>
        </w:tc>
        <w:tc>
          <w:tcPr>
            <w:tcW w:w="1134" w:type="dxa"/>
            <w:tcBorders>
              <w:top w:val="nil"/>
              <w:left w:val="nil"/>
              <w:bottom w:val="nil"/>
              <w:right w:val="nil"/>
            </w:tcBorders>
            <w:shd w:val="clear" w:color="auto" w:fill="auto"/>
            <w:noWrap/>
            <w:vAlign w:val="bottom"/>
            <w:hideMark/>
          </w:tcPr>
          <w:p w14:paraId="1EE852AC"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观测数</w:t>
            </w:r>
          </w:p>
        </w:tc>
        <w:tc>
          <w:tcPr>
            <w:tcW w:w="1555" w:type="dxa"/>
            <w:tcBorders>
              <w:top w:val="nil"/>
              <w:left w:val="nil"/>
              <w:bottom w:val="nil"/>
              <w:right w:val="nil"/>
            </w:tcBorders>
            <w:shd w:val="clear" w:color="auto" w:fill="auto"/>
            <w:noWrap/>
            <w:vAlign w:val="bottom"/>
            <w:hideMark/>
          </w:tcPr>
          <w:p w14:paraId="51B846A8"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2697</w:t>
            </w:r>
          </w:p>
        </w:tc>
        <w:tc>
          <w:tcPr>
            <w:tcW w:w="1564" w:type="dxa"/>
            <w:tcBorders>
              <w:top w:val="nil"/>
              <w:left w:val="nil"/>
              <w:bottom w:val="nil"/>
              <w:right w:val="nil"/>
            </w:tcBorders>
            <w:shd w:val="clear" w:color="auto" w:fill="auto"/>
            <w:noWrap/>
            <w:vAlign w:val="bottom"/>
            <w:hideMark/>
          </w:tcPr>
          <w:p w14:paraId="257B8CE3"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2697</w:t>
            </w:r>
          </w:p>
        </w:tc>
      </w:tr>
      <w:tr w:rsidR="004872B5" w:rsidRPr="004872B5" w14:paraId="02FBF1F3" w14:textId="77777777" w:rsidTr="00440739">
        <w:trPr>
          <w:trHeight w:val="285"/>
          <w:jc w:val="center"/>
        </w:trPr>
        <w:tc>
          <w:tcPr>
            <w:tcW w:w="567" w:type="dxa"/>
            <w:vMerge/>
            <w:tcBorders>
              <w:top w:val="nil"/>
              <w:left w:val="nil"/>
              <w:bottom w:val="nil"/>
              <w:right w:val="nil"/>
            </w:tcBorders>
            <w:vAlign w:val="center"/>
            <w:hideMark/>
          </w:tcPr>
          <w:p w14:paraId="059314FD"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7698EFFE"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均值</w:t>
            </w:r>
          </w:p>
        </w:tc>
        <w:tc>
          <w:tcPr>
            <w:tcW w:w="1555" w:type="dxa"/>
            <w:tcBorders>
              <w:top w:val="nil"/>
              <w:left w:val="nil"/>
              <w:bottom w:val="nil"/>
              <w:right w:val="nil"/>
            </w:tcBorders>
            <w:shd w:val="clear" w:color="auto" w:fill="auto"/>
            <w:noWrap/>
            <w:vAlign w:val="bottom"/>
            <w:hideMark/>
          </w:tcPr>
          <w:p w14:paraId="643BEB6B"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-0.00032</w:t>
            </w:r>
          </w:p>
        </w:tc>
        <w:tc>
          <w:tcPr>
            <w:tcW w:w="1564" w:type="dxa"/>
            <w:tcBorders>
              <w:top w:val="nil"/>
              <w:left w:val="nil"/>
              <w:bottom w:val="nil"/>
              <w:right w:val="nil"/>
            </w:tcBorders>
            <w:shd w:val="clear" w:color="auto" w:fill="auto"/>
            <w:noWrap/>
            <w:vAlign w:val="bottom"/>
            <w:hideMark/>
          </w:tcPr>
          <w:p w14:paraId="69C3435B"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0.000301</w:t>
            </w:r>
          </w:p>
        </w:tc>
      </w:tr>
      <w:tr w:rsidR="004872B5" w:rsidRPr="004872B5" w14:paraId="230FD2DA" w14:textId="77777777" w:rsidTr="00440739">
        <w:trPr>
          <w:trHeight w:val="285"/>
          <w:jc w:val="center"/>
        </w:trPr>
        <w:tc>
          <w:tcPr>
            <w:tcW w:w="567" w:type="dxa"/>
            <w:vMerge/>
            <w:tcBorders>
              <w:top w:val="nil"/>
              <w:left w:val="nil"/>
              <w:bottom w:val="nil"/>
              <w:right w:val="nil"/>
            </w:tcBorders>
            <w:vAlign w:val="center"/>
            <w:hideMark/>
          </w:tcPr>
          <w:p w14:paraId="167D9C5F"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6BE4989E"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方差</w:t>
            </w:r>
          </w:p>
        </w:tc>
        <w:tc>
          <w:tcPr>
            <w:tcW w:w="1555" w:type="dxa"/>
            <w:tcBorders>
              <w:top w:val="nil"/>
              <w:left w:val="nil"/>
              <w:bottom w:val="nil"/>
              <w:right w:val="nil"/>
            </w:tcBorders>
            <w:shd w:val="clear" w:color="auto" w:fill="auto"/>
            <w:noWrap/>
            <w:vAlign w:val="bottom"/>
            <w:hideMark/>
          </w:tcPr>
          <w:p w14:paraId="3BBFC768"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0.018671</w:t>
            </w:r>
          </w:p>
        </w:tc>
        <w:tc>
          <w:tcPr>
            <w:tcW w:w="1564" w:type="dxa"/>
            <w:tcBorders>
              <w:top w:val="nil"/>
              <w:left w:val="nil"/>
              <w:bottom w:val="nil"/>
              <w:right w:val="nil"/>
            </w:tcBorders>
            <w:shd w:val="clear" w:color="auto" w:fill="auto"/>
            <w:noWrap/>
            <w:vAlign w:val="bottom"/>
            <w:hideMark/>
          </w:tcPr>
          <w:p w14:paraId="4751AABC"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0.000488</w:t>
            </w:r>
          </w:p>
        </w:tc>
      </w:tr>
      <w:tr w:rsidR="004872B5" w:rsidRPr="004872B5" w14:paraId="45DB5107" w14:textId="77777777" w:rsidTr="00440739">
        <w:trPr>
          <w:trHeight w:val="285"/>
          <w:jc w:val="center"/>
        </w:trPr>
        <w:tc>
          <w:tcPr>
            <w:tcW w:w="567" w:type="dxa"/>
            <w:vMerge/>
            <w:tcBorders>
              <w:top w:val="nil"/>
              <w:left w:val="nil"/>
              <w:bottom w:val="nil"/>
              <w:right w:val="nil"/>
            </w:tcBorders>
            <w:vAlign w:val="center"/>
            <w:hideMark/>
          </w:tcPr>
          <w:p w14:paraId="3118C5E5"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1E6CADB9"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最小值</w:t>
            </w:r>
          </w:p>
        </w:tc>
        <w:tc>
          <w:tcPr>
            <w:tcW w:w="1555" w:type="dxa"/>
            <w:tcBorders>
              <w:top w:val="nil"/>
              <w:left w:val="nil"/>
              <w:bottom w:val="nil"/>
              <w:right w:val="nil"/>
            </w:tcBorders>
            <w:shd w:val="clear" w:color="auto" w:fill="auto"/>
            <w:noWrap/>
            <w:vAlign w:val="bottom"/>
            <w:hideMark/>
          </w:tcPr>
          <w:p w14:paraId="4A514947"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-0.0861</w:t>
            </w:r>
          </w:p>
        </w:tc>
        <w:tc>
          <w:tcPr>
            <w:tcW w:w="1564" w:type="dxa"/>
            <w:tcBorders>
              <w:top w:val="nil"/>
              <w:left w:val="nil"/>
              <w:bottom w:val="nil"/>
              <w:right w:val="nil"/>
            </w:tcBorders>
            <w:shd w:val="clear" w:color="auto" w:fill="auto"/>
            <w:noWrap/>
            <w:vAlign w:val="bottom"/>
            <w:hideMark/>
          </w:tcPr>
          <w:p w14:paraId="2B75160A"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1.21E-05</w:t>
            </w:r>
          </w:p>
        </w:tc>
      </w:tr>
      <w:tr w:rsidR="004872B5" w:rsidRPr="004872B5" w14:paraId="788C5211" w14:textId="77777777" w:rsidTr="00440739">
        <w:trPr>
          <w:trHeight w:val="285"/>
          <w:jc w:val="center"/>
        </w:trPr>
        <w:tc>
          <w:tcPr>
            <w:tcW w:w="567" w:type="dxa"/>
            <w:vMerge/>
            <w:tcBorders>
              <w:top w:val="nil"/>
              <w:left w:val="nil"/>
              <w:bottom w:val="nil"/>
              <w:right w:val="nil"/>
            </w:tcBorders>
            <w:vAlign w:val="center"/>
            <w:hideMark/>
          </w:tcPr>
          <w:p w14:paraId="09C059C1"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333FFD48"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最大值</w:t>
            </w:r>
          </w:p>
        </w:tc>
        <w:tc>
          <w:tcPr>
            <w:tcW w:w="1555" w:type="dxa"/>
            <w:tcBorders>
              <w:top w:val="nil"/>
              <w:left w:val="nil"/>
              <w:bottom w:val="nil"/>
              <w:right w:val="nil"/>
            </w:tcBorders>
            <w:shd w:val="clear" w:color="auto" w:fill="auto"/>
            <w:noWrap/>
            <w:vAlign w:val="bottom"/>
            <w:hideMark/>
          </w:tcPr>
          <w:p w14:paraId="38E48787"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0.091615</w:t>
            </w:r>
          </w:p>
        </w:tc>
        <w:tc>
          <w:tcPr>
            <w:tcW w:w="1564" w:type="dxa"/>
            <w:tcBorders>
              <w:top w:val="nil"/>
              <w:left w:val="nil"/>
              <w:bottom w:val="nil"/>
              <w:right w:val="nil"/>
            </w:tcBorders>
            <w:shd w:val="clear" w:color="auto" w:fill="auto"/>
            <w:noWrap/>
            <w:vAlign w:val="bottom"/>
            <w:hideMark/>
          </w:tcPr>
          <w:p w14:paraId="32300DC0"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0.006324</w:t>
            </w:r>
          </w:p>
        </w:tc>
      </w:tr>
      <w:tr w:rsidR="004872B5" w:rsidRPr="004872B5" w14:paraId="7E867023" w14:textId="77777777" w:rsidTr="006536B8">
        <w:trPr>
          <w:trHeight w:val="285"/>
          <w:jc w:val="center"/>
        </w:trPr>
        <w:tc>
          <w:tcPr>
            <w:tcW w:w="567" w:type="dxa"/>
            <w:vMerge/>
            <w:tcBorders>
              <w:top w:val="nil"/>
              <w:left w:val="nil"/>
              <w:bottom w:val="single" w:sz="4" w:space="0" w:color="auto"/>
              <w:right w:val="nil"/>
            </w:tcBorders>
            <w:vAlign w:val="center"/>
            <w:hideMark/>
          </w:tcPr>
          <w:p w14:paraId="3A3555C8"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single" w:sz="4" w:space="0" w:color="auto"/>
              <w:right w:val="nil"/>
            </w:tcBorders>
            <w:shd w:val="clear" w:color="auto" w:fill="auto"/>
            <w:noWrap/>
            <w:vAlign w:val="bottom"/>
            <w:hideMark/>
          </w:tcPr>
          <w:p w14:paraId="2B289A05"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ADF-test</w:t>
            </w:r>
          </w:p>
        </w:tc>
        <w:tc>
          <w:tcPr>
            <w:tcW w:w="1555" w:type="dxa"/>
            <w:tcBorders>
              <w:top w:val="nil"/>
              <w:left w:val="nil"/>
              <w:bottom w:val="single" w:sz="4" w:space="0" w:color="auto"/>
              <w:right w:val="nil"/>
            </w:tcBorders>
            <w:shd w:val="clear" w:color="auto" w:fill="auto"/>
            <w:noWrap/>
            <w:vAlign w:val="bottom"/>
            <w:hideMark/>
          </w:tcPr>
          <w:p w14:paraId="4FA98CC7"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w:t>
            </w:r>
          </w:p>
        </w:tc>
        <w:tc>
          <w:tcPr>
            <w:tcW w:w="1564" w:type="dxa"/>
            <w:tcBorders>
              <w:top w:val="nil"/>
              <w:left w:val="nil"/>
              <w:bottom w:val="single" w:sz="4" w:space="0" w:color="auto"/>
              <w:right w:val="nil"/>
            </w:tcBorders>
            <w:shd w:val="clear" w:color="auto" w:fill="auto"/>
            <w:noWrap/>
            <w:vAlign w:val="bottom"/>
            <w:hideMark/>
          </w:tcPr>
          <w:p w14:paraId="368A9BC4"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w:t>
            </w:r>
          </w:p>
        </w:tc>
      </w:tr>
    </w:tbl>
    <w:p w14:paraId="423D17DF" w14:textId="77777777" w:rsidR="00D124B9" w:rsidRDefault="00D124B9" w:rsidP="00283723">
      <w:pPr>
        <w:pStyle w:val="ac"/>
        <w:ind w:firstLine="420"/>
        <w:jc w:val="center"/>
      </w:pPr>
    </w:p>
    <w:p w14:paraId="7D05AB53" w14:textId="03716FA9" w:rsidR="000F15F3" w:rsidRDefault="000F15F3" w:rsidP="000F15F3">
      <w:pPr>
        <w:pStyle w:val="a1"/>
        <w:spacing w:before="156" w:after="156"/>
      </w:pPr>
      <w:bookmarkStart w:id="24" w:name="_Toc4249709"/>
      <w:r>
        <w:rPr>
          <w:rFonts w:hint="eastAsia"/>
        </w:rPr>
        <w:t>数据分段</w:t>
      </w:r>
      <w:bookmarkEnd w:id="24"/>
    </w:p>
    <w:p w14:paraId="47FA55EB" w14:textId="77777777" w:rsidR="005B0BBB" w:rsidRDefault="0074188E" w:rsidP="00370FE7">
      <w:pPr>
        <w:pStyle w:val="ac"/>
        <w:ind w:firstLine="420"/>
      </w:pPr>
      <w:r>
        <w:rPr>
          <w:rFonts w:hint="eastAsia"/>
        </w:rPr>
        <w:lastRenderedPageBreak/>
        <w:t>日历效应在不同时段的表现不同</w:t>
      </w:r>
      <w:r w:rsidR="00991291">
        <w:rPr>
          <w:rFonts w:hint="eastAsia"/>
        </w:rPr>
        <w:t>，</w:t>
      </w:r>
      <w:r w:rsidR="008103D9">
        <w:rPr>
          <w:rFonts w:hint="eastAsia"/>
        </w:rPr>
        <w:t>对数据分段研究有利于获得更准确的日历效应</w:t>
      </w:r>
      <w:r w:rsidR="00E25EE9">
        <w:rPr>
          <w:rFonts w:hint="eastAsia"/>
        </w:rPr>
        <w:t>。</w:t>
      </w:r>
      <w:r w:rsidR="00E12309">
        <w:rPr>
          <w:rFonts w:hint="eastAsia"/>
        </w:rPr>
        <w:t>本文</w:t>
      </w:r>
      <w:r w:rsidR="003B6E75">
        <w:rPr>
          <w:rFonts w:hint="eastAsia"/>
        </w:rPr>
        <w:t>依照牛</w:t>
      </w:r>
      <w:r w:rsidR="00BC5051">
        <w:rPr>
          <w:rFonts w:hint="eastAsia"/>
        </w:rPr>
        <w:t>熊</w:t>
      </w:r>
      <w:r w:rsidR="003B6E75">
        <w:rPr>
          <w:rFonts w:hint="eastAsia"/>
        </w:rPr>
        <w:t>市的市场风格</w:t>
      </w:r>
      <w:r w:rsidR="00423D10">
        <w:rPr>
          <w:rFonts w:hint="eastAsia"/>
        </w:rPr>
        <w:t>将</w:t>
      </w:r>
      <w:r w:rsidR="00EE533D">
        <w:rPr>
          <w:rFonts w:hint="eastAsia"/>
        </w:rPr>
        <w:t>数据划分为</w:t>
      </w:r>
      <w:r w:rsidR="00202DFC">
        <w:rPr>
          <w:rFonts w:hint="eastAsia"/>
        </w:rPr>
        <w:t>3</w:t>
      </w:r>
      <w:r w:rsidR="00EE533D">
        <w:rPr>
          <w:rFonts w:hint="eastAsia"/>
        </w:rPr>
        <w:t>段</w:t>
      </w:r>
      <w:r w:rsidR="00C90A1C">
        <w:rPr>
          <w:rFonts w:hint="eastAsia"/>
        </w:rPr>
        <w:t>，牛熊市的具体分界线</w:t>
      </w:r>
      <w:r w:rsidR="00AC52FF">
        <w:rPr>
          <w:rFonts w:hint="eastAsia"/>
        </w:rPr>
        <w:t>由隐马尔科夫模型的解码过程确定</w:t>
      </w:r>
      <w:r w:rsidR="005B0BBB">
        <w:rPr>
          <w:rFonts w:hint="eastAsia"/>
        </w:rPr>
        <w:t>。</w:t>
      </w:r>
    </w:p>
    <w:p w14:paraId="3C1678D3" w14:textId="7F83512D" w:rsidR="000F15F3" w:rsidRDefault="005B0BBB" w:rsidP="00370FE7">
      <w:pPr>
        <w:pStyle w:val="ac"/>
        <w:ind w:firstLine="420"/>
      </w:pPr>
      <w:r>
        <w:rPr>
          <w:rFonts w:hint="eastAsia"/>
        </w:rPr>
        <w:t>本文</w:t>
      </w:r>
      <w:r w:rsidR="007F6568">
        <w:rPr>
          <w:rFonts w:hint="eastAsia"/>
        </w:rPr>
        <w:t>将</w:t>
      </w:r>
      <w:r w:rsidR="00B27A67">
        <w:rPr>
          <w:rFonts w:hint="eastAsia"/>
        </w:rPr>
        <w:t>对数收益率、已实现波动率、交易量、换手率四个较能体现熊市与牛市的市场风格的变量</w:t>
      </w:r>
      <w:r w:rsidR="00A67375">
        <w:rPr>
          <w:rFonts w:hint="eastAsia"/>
        </w:rPr>
        <w:t>联合作为</w:t>
      </w:r>
      <w:r w:rsidR="006210A3">
        <w:rPr>
          <w:rFonts w:hint="eastAsia"/>
        </w:rPr>
        <w:t>服从多元高斯分布的</w:t>
      </w:r>
      <w:r w:rsidR="0053424B">
        <w:rPr>
          <w:rFonts w:hint="eastAsia"/>
        </w:rPr>
        <w:t>观测序列</w:t>
      </w:r>
      <w:r w:rsidR="002A3553">
        <w:rPr>
          <w:rFonts w:hint="eastAsia"/>
        </w:rPr>
        <w:t>，并将</w:t>
      </w:r>
      <w:r w:rsidR="001272E8">
        <w:rPr>
          <w:rFonts w:hint="eastAsia"/>
        </w:rPr>
        <w:t>熊市与牛市作为</w:t>
      </w:r>
      <w:proofErr w:type="gramStart"/>
      <w:r w:rsidR="00D7033F">
        <w:rPr>
          <w:rFonts w:hint="eastAsia"/>
        </w:rPr>
        <w:t>隐</w:t>
      </w:r>
      <w:proofErr w:type="gramEnd"/>
      <w:r w:rsidR="00D7033F">
        <w:rPr>
          <w:rFonts w:hint="eastAsia"/>
        </w:rPr>
        <w:t>马尔科夫模型的两个隐态</w:t>
      </w:r>
      <w:r w:rsidR="006D2A6E">
        <w:rPr>
          <w:rFonts w:hint="eastAsia"/>
        </w:rPr>
        <w:t>，建立</w:t>
      </w:r>
      <w:r w:rsidR="00D94AB3">
        <w:rPr>
          <w:rFonts w:hint="eastAsia"/>
        </w:rPr>
        <w:t>具有两个成分的高斯混合分布</w:t>
      </w:r>
      <w:r w:rsidR="002C191C">
        <w:rPr>
          <w:rFonts w:hint="eastAsia"/>
        </w:rPr>
        <w:t>隐马尔科夫</w:t>
      </w:r>
      <w:r w:rsidR="000D40FD">
        <w:rPr>
          <w:rFonts w:hint="eastAsia"/>
        </w:rPr>
        <w:t>模型</w:t>
      </w:r>
      <w:r w:rsidR="00813661">
        <w:rPr>
          <w:rFonts w:hint="eastAsia"/>
        </w:rPr>
        <w:t>，通过解码过程</w:t>
      </w:r>
      <w:r w:rsidR="00933B93">
        <w:rPr>
          <w:rFonts w:hint="eastAsia"/>
        </w:rPr>
        <w:t>得到每日对应的隐态（即属于熊市或牛市）</w:t>
      </w:r>
      <w:r w:rsidR="00B7215E">
        <w:rPr>
          <w:rFonts w:hint="eastAsia"/>
        </w:rPr>
        <w:t>，</w:t>
      </w:r>
      <w:r w:rsidR="00E4231A">
        <w:rPr>
          <w:rFonts w:hint="eastAsia"/>
        </w:rPr>
        <w:t>获得最终的牛熊分段结果</w:t>
      </w:r>
      <w:r w:rsidR="008869DF">
        <w:rPr>
          <w:rFonts w:hint="eastAsia"/>
        </w:rPr>
        <w:t>：</w:t>
      </w:r>
    </w:p>
    <w:p w14:paraId="2E24AACB" w14:textId="63C9666D" w:rsidR="00BB19A5" w:rsidRDefault="00B81452" w:rsidP="00370FE7">
      <w:pPr>
        <w:pStyle w:val="ac"/>
        <w:ind w:firstLine="420"/>
      </w:pPr>
      <w:r>
        <w:rPr>
          <w:rFonts w:hint="eastAsia"/>
        </w:rPr>
        <w:t>上证综指</w:t>
      </w:r>
      <w:r w:rsidR="00BA3113">
        <w:rPr>
          <w:rFonts w:hint="eastAsia"/>
        </w:rPr>
        <w:t>第1时段：2</w:t>
      </w:r>
      <w:r w:rsidR="00BA3113">
        <w:t>010</w:t>
      </w:r>
      <w:r w:rsidR="00BA3113">
        <w:rPr>
          <w:rFonts w:hint="eastAsia"/>
        </w:rPr>
        <w:t>年1月初至2</w:t>
      </w:r>
      <w:r w:rsidR="00BA3113">
        <w:t>014</w:t>
      </w:r>
      <w:r w:rsidR="00BA3113">
        <w:rPr>
          <w:rFonts w:hint="eastAsia"/>
        </w:rPr>
        <w:t>年1</w:t>
      </w:r>
      <w:r w:rsidR="00BA3113">
        <w:t>0</w:t>
      </w:r>
      <w:r w:rsidR="00BA3113">
        <w:rPr>
          <w:rFonts w:hint="eastAsia"/>
        </w:rPr>
        <w:t>月末</w:t>
      </w:r>
      <w:r w:rsidR="00E953EE">
        <w:rPr>
          <w:rFonts w:hint="eastAsia"/>
        </w:rPr>
        <w:t>，共1</w:t>
      </w:r>
      <w:r w:rsidR="00E953EE">
        <w:t>168</w:t>
      </w:r>
      <w:r w:rsidR="00E953EE">
        <w:rPr>
          <w:rFonts w:hint="eastAsia"/>
        </w:rPr>
        <w:t>个数据。</w:t>
      </w:r>
    </w:p>
    <w:p w14:paraId="406B3F9C" w14:textId="6DE08A6A" w:rsidR="00280841" w:rsidRDefault="00280841" w:rsidP="00370FE7">
      <w:pPr>
        <w:pStyle w:val="ac"/>
        <w:ind w:firstLine="420"/>
      </w:pPr>
      <w:r>
        <w:rPr>
          <w:rFonts w:hint="eastAsia"/>
        </w:rPr>
        <w:t>上证综指第2时段：</w:t>
      </w:r>
      <w:r w:rsidR="00B67AD7">
        <w:rPr>
          <w:rFonts w:hint="eastAsia"/>
        </w:rPr>
        <w:t>2</w:t>
      </w:r>
      <w:r w:rsidR="00B67AD7">
        <w:t>014</w:t>
      </w:r>
      <w:r w:rsidR="00B67AD7">
        <w:rPr>
          <w:rFonts w:hint="eastAsia"/>
        </w:rPr>
        <w:t>年</w:t>
      </w:r>
      <w:r w:rsidR="00B67AD7">
        <w:t>10</w:t>
      </w:r>
      <w:r w:rsidR="00B67AD7">
        <w:rPr>
          <w:rFonts w:hint="eastAsia"/>
        </w:rPr>
        <w:t>月初至2</w:t>
      </w:r>
      <w:r w:rsidR="00B67AD7">
        <w:t>016</w:t>
      </w:r>
      <w:r w:rsidR="00B67AD7">
        <w:rPr>
          <w:rFonts w:hint="eastAsia"/>
        </w:rPr>
        <w:t>年</w:t>
      </w:r>
      <w:r w:rsidR="00B67AD7">
        <w:t>3</w:t>
      </w:r>
      <w:r w:rsidR="00B67AD7">
        <w:rPr>
          <w:rFonts w:hint="eastAsia"/>
        </w:rPr>
        <w:t>月末，共</w:t>
      </w:r>
      <w:r w:rsidR="008C4996">
        <w:t>364</w:t>
      </w:r>
      <w:r w:rsidR="00B67AD7">
        <w:rPr>
          <w:rFonts w:hint="eastAsia"/>
        </w:rPr>
        <w:t>个数据。</w:t>
      </w:r>
    </w:p>
    <w:p w14:paraId="0912CFA9" w14:textId="525171E1" w:rsidR="00591302" w:rsidRDefault="00591302" w:rsidP="00591302">
      <w:pPr>
        <w:pStyle w:val="ac"/>
        <w:ind w:firstLine="420"/>
      </w:pPr>
      <w:r>
        <w:rPr>
          <w:rFonts w:hint="eastAsia"/>
        </w:rPr>
        <w:t>上证综指第</w:t>
      </w:r>
      <w:r w:rsidR="008112A5">
        <w:t>3</w:t>
      </w:r>
      <w:r>
        <w:rPr>
          <w:rFonts w:hint="eastAsia"/>
        </w:rPr>
        <w:t>时段：2</w:t>
      </w:r>
      <w:r>
        <w:t>01</w:t>
      </w:r>
      <w:r w:rsidR="00376BB2">
        <w:t>6</w:t>
      </w:r>
      <w:r>
        <w:rPr>
          <w:rFonts w:hint="eastAsia"/>
        </w:rPr>
        <w:t>年</w:t>
      </w:r>
      <w:r w:rsidR="00376BB2">
        <w:t>3</w:t>
      </w:r>
      <w:r>
        <w:rPr>
          <w:rFonts w:hint="eastAsia"/>
        </w:rPr>
        <w:t>月初至2</w:t>
      </w:r>
      <w:r>
        <w:t>01</w:t>
      </w:r>
      <w:r w:rsidR="00376BB2">
        <w:t>9</w:t>
      </w:r>
      <w:r>
        <w:rPr>
          <w:rFonts w:hint="eastAsia"/>
        </w:rPr>
        <w:t>年</w:t>
      </w:r>
      <w:r w:rsidR="00376BB2">
        <w:t>1</w:t>
      </w:r>
      <w:r>
        <w:rPr>
          <w:rFonts w:hint="eastAsia"/>
        </w:rPr>
        <w:t>月末，共</w:t>
      </w:r>
      <w:r w:rsidR="00F9796D">
        <w:t>716</w:t>
      </w:r>
      <w:r>
        <w:rPr>
          <w:rFonts w:hint="eastAsia"/>
        </w:rPr>
        <w:t>个数据。</w:t>
      </w:r>
    </w:p>
    <w:p w14:paraId="6952119D" w14:textId="6F116B81" w:rsidR="00CB2FD6" w:rsidRDefault="00141E95" w:rsidP="00CB2FD6">
      <w:pPr>
        <w:pStyle w:val="ac"/>
        <w:ind w:firstLine="420"/>
      </w:pPr>
      <w:r>
        <w:rPr>
          <w:rFonts w:hint="eastAsia"/>
        </w:rPr>
        <w:t>创业板指</w:t>
      </w:r>
      <w:r w:rsidR="00CB2FD6">
        <w:rPr>
          <w:rFonts w:hint="eastAsia"/>
        </w:rPr>
        <w:t>第1时段：2</w:t>
      </w:r>
      <w:r w:rsidR="00CB2FD6">
        <w:t>010</w:t>
      </w:r>
      <w:r w:rsidR="00CB2FD6">
        <w:rPr>
          <w:rFonts w:hint="eastAsia"/>
        </w:rPr>
        <w:t>年</w:t>
      </w:r>
      <w:r w:rsidR="004E1171">
        <w:t>6</w:t>
      </w:r>
      <w:r w:rsidR="00CB2FD6">
        <w:rPr>
          <w:rFonts w:hint="eastAsia"/>
        </w:rPr>
        <w:t>月初至2</w:t>
      </w:r>
      <w:r w:rsidR="00CB2FD6">
        <w:t>01</w:t>
      </w:r>
      <w:r w:rsidR="004E1171">
        <w:t>5</w:t>
      </w:r>
      <w:r w:rsidR="00CB2FD6">
        <w:rPr>
          <w:rFonts w:hint="eastAsia"/>
        </w:rPr>
        <w:t>年</w:t>
      </w:r>
      <w:r w:rsidR="004E1171">
        <w:t>4</w:t>
      </w:r>
      <w:r w:rsidR="00CB2FD6">
        <w:rPr>
          <w:rFonts w:hint="eastAsia"/>
        </w:rPr>
        <w:t>月末，共1</w:t>
      </w:r>
      <w:r w:rsidR="00CB2FD6">
        <w:t>1</w:t>
      </w:r>
      <w:r w:rsidR="004E1171">
        <w:t>90</w:t>
      </w:r>
      <w:r w:rsidR="00CB2FD6">
        <w:rPr>
          <w:rFonts w:hint="eastAsia"/>
        </w:rPr>
        <w:t>个数据。</w:t>
      </w:r>
    </w:p>
    <w:p w14:paraId="0C7AA39B" w14:textId="6C4C67DF" w:rsidR="00CB2FD6" w:rsidRDefault="00141E95" w:rsidP="00CB2FD6">
      <w:pPr>
        <w:pStyle w:val="ac"/>
        <w:ind w:firstLine="420"/>
      </w:pPr>
      <w:r>
        <w:rPr>
          <w:rFonts w:hint="eastAsia"/>
        </w:rPr>
        <w:t>创业板指</w:t>
      </w:r>
      <w:r w:rsidR="00CB2FD6">
        <w:rPr>
          <w:rFonts w:hint="eastAsia"/>
        </w:rPr>
        <w:t>第2时段：2</w:t>
      </w:r>
      <w:r w:rsidR="00CB2FD6">
        <w:t>01</w:t>
      </w:r>
      <w:r w:rsidR="00782CC0">
        <w:t>5</w:t>
      </w:r>
      <w:r w:rsidR="00CB2FD6">
        <w:rPr>
          <w:rFonts w:hint="eastAsia"/>
        </w:rPr>
        <w:t>年</w:t>
      </w:r>
      <w:r w:rsidR="00782CC0">
        <w:t>5</w:t>
      </w:r>
      <w:r w:rsidR="00CB2FD6">
        <w:rPr>
          <w:rFonts w:hint="eastAsia"/>
        </w:rPr>
        <w:t>月初至2</w:t>
      </w:r>
      <w:r w:rsidR="00CB2FD6">
        <w:t>016</w:t>
      </w:r>
      <w:r w:rsidR="00CB2FD6">
        <w:rPr>
          <w:rFonts w:hint="eastAsia"/>
        </w:rPr>
        <w:t>年</w:t>
      </w:r>
      <w:r w:rsidR="00782CC0">
        <w:t>4</w:t>
      </w:r>
      <w:r w:rsidR="00CB2FD6">
        <w:rPr>
          <w:rFonts w:hint="eastAsia"/>
        </w:rPr>
        <w:t>月末，共</w:t>
      </w:r>
      <w:r w:rsidR="00782CC0">
        <w:t>266</w:t>
      </w:r>
      <w:r w:rsidR="00CB2FD6">
        <w:rPr>
          <w:rFonts w:hint="eastAsia"/>
        </w:rPr>
        <w:t>个数据。</w:t>
      </w:r>
    </w:p>
    <w:p w14:paraId="57E3368B" w14:textId="19139ED6" w:rsidR="00CB2FD6" w:rsidRDefault="00141E95" w:rsidP="00CB2FD6">
      <w:pPr>
        <w:pStyle w:val="ac"/>
        <w:ind w:firstLine="420"/>
      </w:pPr>
      <w:r>
        <w:rPr>
          <w:rFonts w:hint="eastAsia"/>
        </w:rPr>
        <w:t>创业板指</w:t>
      </w:r>
      <w:r w:rsidR="00CB2FD6">
        <w:rPr>
          <w:rFonts w:hint="eastAsia"/>
        </w:rPr>
        <w:t>第</w:t>
      </w:r>
      <w:r w:rsidR="00CB2FD6">
        <w:t>3</w:t>
      </w:r>
      <w:r w:rsidR="00CB2FD6">
        <w:rPr>
          <w:rFonts w:hint="eastAsia"/>
        </w:rPr>
        <w:t>时段：2</w:t>
      </w:r>
      <w:r w:rsidR="00CB2FD6">
        <w:t>016</w:t>
      </w:r>
      <w:r w:rsidR="00CB2FD6">
        <w:rPr>
          <w:rFonts w:hint="eastAsia"/>
        </w:rPr>
        <w:t>年</w:t>
      </w:r>
      <w:r w:rsidR="006D15E6">
        <w:t>4</w:t>
      </w:r>
      <w:r w:rsidR="00CB2FD6">
        <w:rPr>
          <w:rFonts w:hint="eastAsia"/>
        </w:rPr>
        <w:t>月初至2</w:t>
      </w:r>
      <w:r w:rsidR="00CB2FD6">
        <w:t>019</w:t>
      </w:r>
      <w:r w:rsidR="00CB2FD6">
        <w:rPr>
          <w:rFonts w:hint="eastAsia"/>
        </w:rPr>
        <w:t>年</w:t>
      </w:r>
      <w:r w:rsidR="00CB2FD6">
        <w:t>1</w:t>
      </w:r>
      <w:r w:rsidR="00CB2FD6">
        <w:rPr>
          <w:rFonts w:hint="eastAsia"/>
        </w:rPr>
        <w:t>月末，共</w:t>
      </w:r>
      <w:r w:rsidR="006D15E6">
        <w:t>693</w:t>
      </w:r>
      <w:r w:rsidR="00CB2FD6">
        <w:rPr>
          <w:rFonts w:hint="eastAsia"/>
        </w:rPr>
        <w:t>个数据。</w:t>
      </w:r>
    </w:p>
    <w:p w14:paraId="42B0460B" w14:textId="70CEA715" w:rsidR="00CB2FD6" w:rsidRDefault="00141E95" w:rsidP="00CB2FD6">
      <w:pPr>
        <w:pStyle w:val="ac"/>
        <w:ind w:firstLine="420"/>
      </w:pPr>
      <w:r>
        <w:rPr>
          <w:rFonts w:hint="eastAsia"/>
        </w:rPr>
        <w:t>深证成指</w:t>
      </w:r>
      <w:r w:rsidR="00CB2FD6">
        <w:rPr>
          <w:rFonts w:hint="eastAsia"/>
        </w:rPr>
        <w:t>第1时段：2</w:t>
      </w:r>
      <w:r w:rsidR="00CB2FD6">
        <w:t>010</w:t>
      </w:r>
      <w:r w:rsidR="00CB2FD6">
        <w:rPr>
          <w:rFonts w:hint="eastAsia"/>
        </w:rPr>
        <w:t>年1月初至2</w:t>
      </w:r>
      <w:r w:rsidR="00CB2FD6">
        <w:t>01</w:t>
      </w:r>
      <w:r w:rsidR="00C5109D">
        <w:t>5</w:t>
      </w:r>
      <w:r w:rsidR="00CB2FD6">
        <w:rPr>
          <w:rFonts w:hint="eastAsia"/>
        </w:rPr>
        <w:t>年</w:t>
      </w:r>
      <w:r w:rsidR="00C5109D">
        <w:t>4</w:t>
      </w:r>
      <w:r w:rsidR="00CB2FD6">
        <w:rPr>
          <w:rFonts w:hint="eastAsia"/>
        </w:rPr>
        <w:t>月末，共1</w:t>
      </w:r>
      <w:r w:rsidR="00CB07FA">
        <w:t>290</w:t>
      </w:r>
      <w:r w:rsidR="00CB2FD6">
        <w:rPr>
          <w:rFonts w:hint="eastAsia"/>
        </w:rPr>
        <w:t>个数据。</w:t>
      </w:r>
    </w:p>
    <w:p w14:paraId="7F7BDBC6" w14:textId="7DE0ACA0" w:rsidR="00CB2FD6" w:rsidRDefault="00141E95" w:rsidP="00CB2FD6">
      <w:pPr>
        <w:pStyle w:val="ac"/>
        <w:ind w:firstLine="420"/>
      </w:pPr>
      <w:r>
        <w:rPr>
          <w:rFonts w:hint="eastAsia"/>
        </w:rPr>
        <w:t>深证成指</w:t>
      </w:r>
      <w:r w:rsidR="00CB2FD6">
        <w:rPr>
          <w:rFonts w:hint="eastAsia"/>
        </w:rPr>
        <w:t>第2时段：2</w:t>
      </w:r>
      <w:r w:rsidR="00CB2FD6">
        <w:t>01</w:t>
      </w:r>
      <w:r w:rsidR="00347A8F">
        <w:t>5</w:t>
      </w:r>
      <w:r w:rsidR="00CB2FD6">
        <w:rPr>
          <w:rFonts w:hint="eastAsia"/>
        </w:rPr>
        <w:t>年</w:t>
      </w:r>
      <w:r w:rsidR="00347A8F">
        <w:t>4</w:t>
      </w:r>
      <w:r w:rsidR="00CB2FD6">
        <w:rPr>
          <w:rFonts w:hint="eastAsia"/>
        </w:rPr>
        <w:t>月初至2</w:t>
      </w:r>
      <w:r w:rsidR="00CB2FD6">
        <w:t>016</w:t>
      </w:r>
      <w:r w:rsidR="00CB2FD6">
        <w:rPr>
          <w:rFonts w:hint="eastAsia"/>
        </w:rPr>
        <w:t>年</w:t>
      </w:r>
      <w:r w:rsidR="00347A8F">
        <w:t>8</w:t>
      </w:r>
      <w:r w:rsidR="00CB2FD6">
        <w:rPr>
          <w:rFonts w:hint="eastAsia"/>
        </w:rPr>
        <w:t>月末，共</w:t>
      </w:r>
      <w:r w:rsidR="00347A8F">
        <w:t>351</w:t>
      </w:r>
      <w:r w:rsidR="00CB2FD6">
        <w:rPr>
          <w:rFonts w:hint="eastAsia"/>
        </w:rPr>
        <w:t>个数据。</w:t>
      </w:r>
    </w:p>
    <w:p w14:paraId="4DAB3B95" w14:textId="21644A5F" w:rsidR="00CB2FD6" w:rsidRDefault="00141E95" w:rsidP="00CB2FD6">
      <w:pPr>
        <w:pStyle w:val="ac"/>
        <w:ind w:firstLine="420"/>
      </w:pPr>
      <w:r>
        <w:rPr>
          <w:rFonts w:hint="eastAsia"/>
        </w:rPr>
        <w:t>深证成指</w:t>
      </w:r>
      <w:r w:rsidR="00CB2FD6">
        <w:rPr>
          <w:rFonts w:hint="eastAsia"/>
        </w:rPr>
        <w:t>第</w:t>
      </w:r>
      <w:r w:rsidR="00CB2FD6">
        <w:t>3</w:t>
      </w:r>
      <w:r w:rsidR="00CB2FD6">
        <w:rPr>
          <w:rFonts w:hint="eastAsia"/>
        </w:rPr>
        <w:t>时段：2</w:t>
      </w:r>
      <w:r w:rsidR="00CB2FD6">
        <w:t>016</w:t>
      </w:r>
      <w:r w:rsidR="00CB2FD6">
        <w:rPr>
          <w:rFonts w:hint="eastAsia"/>
        </w:rPr>
        <w:t>年</w:t>
      </w:r>
      <w:r w:rsidR="00541644">
        <w:t>8</w:t>
      </w:r>
      <w:r w:rsidR="00CB2FD6">
        <w:rPr>
          <w:rFonts w:hint="eastAsia"/>
        </w:rPr>
        <w:t>月初至2</w:t>
      </w:r>
      <w:r w:rsidR="00CB2FD6">
        <w:t>019</w:t>
      </w:r>
      <w:r w:rsidR="00CB2FD6">
        <w:rPr>
          <w:rFonts w:hint="eastAsia"/>
        </w:rPr>
        <w:t>年</w:t>
      </w:r>
      <w:r w:rsidR="00CB2FD6">
        <w:t>1</w:t>
      </w:r>
      <w:r w:rsidR="00CB2FD6">
        <w:rPr>
          <w:rFonts w:hint="eastAsia"/>
        </w:rPr>
        <w:t>月末，共</w:t>
      </w:r>
      <w:r w:rsidR="00541644">
        <w:t>610</w:t>
      </w:r>
      <w:r w:rsidR="00CB2FD6">
        <w:rPr>
          <w:rFonts w:hint="eastAsia"/>
        </w:rPr>
        <w:t>个数据。</w:t>
      </w:r>
    </w:p>
    <w:p w14:paraId="198AACE4" w14:textId="7F03045D" w:rsidR="00CB2FD6" w:rsidRPr="00CB2FD6" w:rsidRDefault="00E12619" w:rsidP="001C240D">
      <w:pPr>
        <w:pStyle w:val="a0"/>
        <w:spacing w:before="156"/>
      </w:pPr>
      <w:bookmarkStart w:id="25" w:name="_Toc4249710"/>
      <w:r>
        <w:rPr>
          <w:rFonts w:hint="eastAsia"/>
        </w:rPr>
        <w:t>日历效应检验结果分析</w:t>
      </w:r>
      <w:bookmarkEnd w:id="25"/>
    </w:p>
    <w:p w14:paraId="15AABC78" w14:textId="249A1DBF" w:rsidR="004A29D3" w:rsidRDefault="000F21E4" w:rsidP="00E840CF">
      <w:pPr>
        <w:pStyle w:val="a1"/>
        <w:spacing w:before="156" w:after="156"/>
      </w:pPr>
      <w:bookmarkStart w:id="26" w:name="_Toc4249711"/>
      <w:r>
        <w:rPr>
          <w:rFonts w:hint="eastAsia"/>
        </w:rPr>
        <w:t>模型</w:t>
      </w:r>
      <w:r w:rsidR="00DE4E3B">
        <w:rPr>
          <w:rFonts w:hint="eastAsia"/>
        </w:rPr>
        <w:t>分布</w:t>
      </w:r>
      <w:r>
        <w:rPr>
          <w:rFonts w:hint="eastAsia"/>
        </w:rPr>
        <w:t>假设</w:t>
      </w:r>
      <w:r w:rsidR="00DE4E3B">
        <w:rPr>
          <w:rFonts w:hint="eastAsia"/>
        </w:rPr>
        <w:t>确定结果</w:t>
      </w:r>
      <w:bookmarkEnd w:id="26"/>
    </w:p>
    <w:p w14:paraId="1D486B07" w14:textId="1FF3F0D7" w:rsidR="006F50DE" w:rsidRDefault="006F50DE" w:rsidP="006F50DE">
      <w:pPr>
        <w:pStyle w:val="ac"/>
        <w:ind w:firstLine="420"/>
      </w:pPr>
      <w:r>
        <w:rPr>
          <w:rFonts w:hint="eastAsia"/>
        </w:rPr>
        <w:t>各类检验的结果与最终分布的确定结果如下表所示：</w:t>
      </w:r>
    </w:p>
    <w:p w14:paraId="72A7470E" w14:textId="111A1D60" w:rsidR="006610D2" w:rsidRPr="005A5A75" w:rsidRDefault="006610D2" w:rsidP="006610D2">
      <w:pPr>
        <w:pStyle w:val="ac"/>
        <w:ind w:firstLine="422"/>
        <w:jc w:val="center"/>
        <w:rPr>
          <w:b/>
        </w:rPr>
      </w:pPr>
      <w:r w:rsidRPr="005A5A75">
        <w:rPr>
          <w:rFonts w:hint="eastAsia"/>
          <w:b/>
        </w:rPr>
        <w:t>表3-</w:t>
      </w:r>
      <w:r w:rsidR="00F662EC">
        <w:rPr>
          <w:b/>
        </w:rPr>
        <w:t>2</w:t>
      </w:r>
      <w:r w:rsidRPr="005A5A75">
        <w:rPr>
          <w:b/>
        </w:rPr>
        <w:t xml:space="preserve"> </w:t>
      </w:r>
      <w:r>
        <w:rPr>
          <w:rFonts w:hint="eastAsia"/>
          <w:b/>
        </w:rPr>
        <w:t>模型分布假设选择</w:t>
      </w:r>
      <w:r w:rsidRPr="005A5A75">
        <w:rPr>
          <w:rFonts w:hint="eastAsia"/>
          <w:b/>
        </w:rPr>
        <w:t>结果</w:t>
      </w:r>
    </w:p>
    <w:tbl>
      <w:tblPr>
        <w:tblW w:w="11600" w:type="dxa"/>
        <w:tblInd w:w="-1641" w:type="dxa"/>
        <w:tblLook w:val="04A0" w:firstRow="1" w:lastRow="0" w:firstColumn="1" w:lastColumn="0" w:noHBand="0" w:noVBand="1"/>
      </w:tblPr>
      <w:tblGrid>
        <w:gridCol w:w="1074"/>
        <w:gridCol w:w="1066"/>
        <w:gridCol w:w="1769"/>
        <w:gridCol w:w="1985"/>
        <w:gridCol w:w="2394"/>
        <w:gridCol w:w="936"/>
        <w:gridCol w:w="1116"/>
        <w:gridCol w:w="1260"/>
      </w:tblGrid>
      <w:tr w:rsidR="008C2FFA" w:rsidRPr="002E4D84" w14:paraId="05EB01EB" w14:textId="77777777" w:rsidTr="002B7A21">
        <w:trPr>
          <w:trHeight w:val="480"/>
        </w:trPr>
        <w:tc>
          <w:tcPr>
            <w:tcW w:w="1074" w:type="dxa"/>
            <w:tcBorders>
              <w:top w:val="single" w:sz="4" w:space="0" w:color="auto"/>
              <w:left w:val="nil"/>
              <w:bottom w:val="single" w:sz="4" w:space="0" w:color="auto"/>
              <w:right w:val="nil"/>
            </w:tcBorders>
            <w:shd w:val="clear" w:color="auto" w:fill="auto"/>
            <w:noWrap/>
            <w:vAlign w:val="center"/>
            <w:hideMark/>
          </w:tcPr>
          <w:p w14:paraId="14D8E210" w14:textId="77777777" w:rsidR="002E4D84" w:rsidRPr="002E4D84" w:rsidRDefault="002E4D84" w:rsidP="002E4D84">
            <w:pPr>
              <w:widowControl/>
              <w:jc w:val="center"/>
              <w:rPr>
                <w:rFonts w:ascii="宋体" w:eastAsia="宋体" w:hAnsi="宋体" w:cs="宋体"/>
                <w:color w:val="000000"/>
                <w:kern w:val="0"/>
                <w:sz w:val="20"/>
                <w:szCs w:val="20"/>
              </w:rPr>
            </w:pPr>
            <w:r w:rsidRPr="002E4D84">
              <w:rPr>
                <w:rFonts w:ascii="宋体" w:eastAsia="宋体" w:hAnsi="宋体" w:cs="宋体" w:hint="eastAsia"/>
                <w:color w:val="000000"/>
                <w:kern w:val="0"/>
                <w:sz w:val="20"/>
                <w:szCs w:val="20"/>
              </w:rPr>
              <w:t>股指名称</w:t>
            </w:r>
          </w:p>
        </w:tc>
        <w:tc>
          <w:tcPr>
            <w:tcW w:w="1066" w:type="dxa"/>
            <w:tcBorders>
              <w:top w:val="single" w:sz="4" w:space="0" w:color="auto"/>
              <w:left w:val="nil"/>
              <w:bottom w:val="single" w:sz="4" w:space="0" w:color="auto"/>
              <w:right w:val="nil"/>
            </w:tcBorders>
            <w:shd w:val="clear" w:color="auto" w:fill="auto"/>
            <w:noWrap/>
            <w:vAlign w:val="center"/>
            <w:hideMark/>
          </w:tcPr>
          <w:p w14:paraId="5F6542A6" w14:textId="4A7D78C5" w:rsidR="002E4D84" w:rsidRPr="002E4D84" w:rsidRDefault="002E4D84" w:rsidP="002E4D84">
            <w:pPr>
              <w:widowControl/>
              <w:jc w:val="center"/>
              <w:rPr>
                <w:rFonts w:ascii="宋体" w:eastAsia="宋体" w:hAnsi="宋体" w:cs="宋体"/>
                <w:color w:val="000000"/>
                <w:kern w:val="0"/>
                <w:sz w:val="20"/>
                <w:szCs w:val="20"/>
              </w:rPr>
            </w:pPr>
            <w:r w:rsidRPr="002E4D84">
              <w:rPr>
                <w:rFonts w:ascii="宋体" w:eastAsia="宋体" w:hAnsi="宋体" w:cs="宋体" w:hint="eastAsia"/>
                <w:color w:val="000000"/>
                <w:kern w:val="0"/>
                <w:sz w:val="20"/>
                <w:szCs w:val="20"/>
              </w:rPr>
              <w:t>观测值</w:t>
            </w:r>
          </w:p>
        </w:tc>
        <w:tc>
          <w:tcPr>
            <w:tcW w:w="1769" w:type="dxa"/>
            <w:tcBorders>
              <w:top w:val="single" w:sz="4" w:space="0" w:color="auto"/>
              <w:left w:val="nil"/>
              <w:bottom w:val="single" w:sz="4" w:space="0" w:color="auto"/>
              <w:right w:val="nil"/>
            </w:tcBorders>
            <w:shd w:val="clear" w:color="auto" w:fill="auto"/>
            <w:vAlign w:val="center"/>
            <w:hideMark/>
          </w:tcPr>
          <w:p w14:paraId="4ABAB50B" w14:textId="77777777" w:rsidR="002E4D84" w:rsidRPr="002E4D84" w:rsidRDefault="002E4D84" w:rsidP="002E4D84">
            <w:pPr>
              <w:widowControl/>
              <w:jc w:val="center"/>
              <w:rPr>
                <w:rFonts w:ascii="宋体" w:eastAsia="宋体" w:hAnsi="宋体" w:cs="宋体"/>
                <w:color w:val="000000"/>
                <w:kern w:val="0"/>
                <w:sz w:val="20"/>
                <w:szCs w:val="20"/>
              </w:rPr>
            </w:pPr>
            <w:r w:rsidRPr="002E4D84">
              <w:rPr>
                <w:rFonts w:ascii="宋体" w:eastAsia="宋体" w:hAnsi="宋体" w:cs="宋体" w:hint="eastAsia"/>
                <w:color w:val="000000"/>
                <w:kern w:val="0"/>
                <w:sz w:val="20"/>
                <w:szCs w:val="20"/>
              </w:rPr>
              <w:t>GARCH效应检验</w:t>
            </w:r>
            <w:r w:rsidRPr="002E4D84">
              <w:rPr>
                <w:rFonts w:ascii="宋体" w:eastAsia="宋体" w:hAnsi="宋体" w:cs="宋体" w:hint="eastAsia"/>
                <w:color w:val="000000"/>
                <w:kern w:val="0"/>
                <w:sz w:val="20"/>
                <w:szCs w:val="20"/>
              </w:rPr>
              <w:br/>
            </w:r>
            <w:proofErr w:type="spellStart"/>
            <w:r w:rsidRPr="002E4D84">
              <w:rPr>
                <w:rFonts w:ascii="宋体" w:eastAsia="宋体" w:hAnsi="宋体" w:cs="宋体" w:hint="eastAsia"/>
                <w:color w:val="000000"/>
                <w:kern w:val="0"/>
                <w:sz w:val="20"/>
                <w:szCs w:val="20"/>
              </w:rPr>
              <w:t>Ljung</w:t>
            </w:r>
            <w:proofErr w:type="spellEnd"/>
            <w:r w:rsidRPr="002E4D84">
              <w:rPr>
                <w:rFonts w:ascii="宋体" w:eastAsia="宋体" w:hAnsi="宋体" w:cs="宋体" w:hint="eastAsia"/>
                <w:color w:val="000000"/>
                <w:kern w:val="0"/>
                <w:sz w:val="20"/>
                <w:szCs w:val="20"/>
              </w:rPr>
              <w:t>-Box</w:t>
            </w:r>
          </w:p>
        </w:tc>
        <w:tc>
          <w:tcPr>
            <w:tcW w:w="1985" w:type="dxa"/>
            <w:tcBorders>
              <w:top w:val="single" w:sz="4" w:space="0" w:color="auto"/>
              <w:left w:val="nil"/>
              <w:bottom w:val="single" w:sz="4" w:space="0" w:color="auto"/>
              <w:right w:val="nil"/>
            </w:tcBorders>
            <w:shd w:val="clear" w:color="auto" w:fill="auto"/>
            <w:vAlign w:val="center"/>
            <w:hideMark/>
          </w:tcPr>
          <w:p w14:paraId="77C03F8F" w14:textId="59183CA0" w:rsidR="002E4D84" w:rsidRPr="002E4D84" w:rsidRDefault="002E4D84" w:rsidP="002E4D84">
            <w:pPr>
              <w:widowControl/>
              <w:jc w:val="center"/>
              <w:rPr>
                <w:rFonts w:ascii="宋体" w:eastAsia="宋体" w:hAnsi="宋体" w:cs="宋体"/>
                <w:color w:val="000000"/>
                <w:kern w:val="0"/>
                <w:sz w:val="20"/>
                <w:szCs w:val="20"/>
              </w:rPr>
            </w:pPr>
            <w:r w:rsidRPr="002E4D84">
              <w:rPr>
                <w:rFonts w:ascii="宋体" w:eastAsia="宋体" w:hAnsi="宋体" w:cs="宋体" w:hint="eastAsia"/>
                <w:color w:val="000000"/>
                <w:kern w:val="0"/>
                <w:sz w:val="20"/>
                <w:szCs w:val="20"/>
              </w:rPr>
              <w:t>分布假设</w:t>
            </w:r>
          </w:p>
        </w:tc>
        <w:tc>
          <w:tcPr>
            <w:tcW w:w="2394" w:type="dxa"/>
            <w:tcBorders>
              <w:top w:val="single" w:sz="4" w:space="0" w:color="auto"/>
              <w:left w:val="nil"/>
              <w:bottom w:val="single" w:sz="4" w:space="0" w:color="auto"/>
              <w:right w:val="nil"/>
            </w:tcBorders>
            <w:shd w:val="clear" w:color="auto" w:fill="auto"/>
            <w:vAlign w:val="center"/>
            <w:hideMark/>
          </w:tcPr>
          <w:p w14:paraId="2553459D" w14:textId="77777777" w:rsidR="002E4D84" w:rsidRPr="002E4D84" w:rsidRDefault="002E4D84" w:rsidP="002E4D84">
            <w:pPr>
              <w:widowControl/>
              <w:jc w:val="center"/>
              <w:rPr>
                <w:rFonts w:ascii="宋体" w:eastAsia="宋体" w:hAnsi="宋体" w:cs="宋体"/>
                <w:color w:val="000000"/>
                <w:kern w:val="0"/>
                <w:sz w:val="20"/>
                <w:szCs w:val="20"/>
              </w:rPr>
            </w:pPr>
            <w:r w:rsidRPr="002E4D84">
              <w:rPr>
                <w:rFonts w:ascii="宋体" w:eastAsia="宋体" w:hAnsi="宋体" w:cs="宋体" w:hint="eastAsia"/>
                <w:color w:val="000000"/>
                <w:kern w:val="0"/>
                <w:sz w:val="20"/>
                <w:szCs w:val="20"/>
              </w:rPr>
              <w:t>分布参数</w:t>
            </w:r>
          </w:p>
        </w:tc>
        <w:tc>
          <w:tcPr>
            <w:tcW w:w="936" w:type="dxa"/>
            <w:tcBorders>
              <w:top w:val="single" w:sz="4" w:space="0" w:color="auto"/>
              <w:left w:val="nil"/>
              <w:bottom w:val="single" w:sz="4" w:space="0" w:color="auto"/>
              <w:right w:val="nil"/>
            </w:tcBorders>
            <w:shd w:val="clear" w:color="auto" w:fill="auto"/>
            <w:noWrap/>
            <w:vAlign w:val="center"/>
            <w:hideMark/>
          </w:tcPr>
          <w:p w14:paraId="06A26AD6" w14:textId="77777777" w:rsidR="002E4D84" w:rsidRPr="002E4D84" w:rsidRDefault="002E4D84" w:rsidP="002E4D84">
            <w:pPr>
              <w:widowControl/>
              <w:jc w:val="center"/>
              <w:rPr>
                <w:rFonts w:ascii="宋体" w:eastAsia="宋体" w:hAnsi="宋体" w:cs="宋体"/>
                <w:color w:val="000000"/>
                <w:kern w:val="0"/>
                <w:sz w:val="20"/>
                <w:szCs w:val="20"/>
              </w:rPr>
            </w:pPr>
            <w:r w:rsidRPr="002E4D84">
              <w:rPr>
                <w:rFonts w:ascii="宋体" w:eastAsia="宋体" w:hAnsi="宋体" w:cs="宋体" w:hint="eastAsia"/>
                <w:color w:val="000000"/>
                <w:kern w:val="0"/>
                <w:sz w:val="20"/>
                <w:szCs w:val="20"/>
              </w:rPr>
              <w:t>KS检验</w:t>
            </w:r>
          </w:p>
        </w:tc>
        <w:tc>
          <w:tcPr>
            <w:tcW w:w="1116" w:type="dxa"/>
            <w:tcBorders>
              <w:top w:val="single" w:sz="4" w:space="0" w:color="auto"/>
              <w:left w:val="nil"/>
              <w:bottom w:val="single" w:sz="4" w:space="0" w:color="auto"/>
              <w:right w:val="nil"/>
            </w:tcBorders>
            <w:shd w:val="clear" w:color="auto" w:fill="auto"/>
            <w:noWrap/>
            <w:vAlign w:val="center"/>
            <w:hideMark/>
          </w:tcPr>
          <w:p w14:paraId="1FE93C35" w14:textId="77777777" w:rsidR="002E4D84" w:rsidRPr="002E4D84" w:rsidRDefault="002E4D84" w:rsidP="002E4D84">
            <w:pPr>
              <w:widowControl/>
              <w:jc w:val="center"/>
              <w:rPr>
                <w:rFonts w:ascii="宋体" w:eastAsia="宋体" w:hAnsi="宋体" w:cs="宋体"/>
                <w:color w:val="000000"/>
                <w:kern w:val="0"/>
                <w:sz w:val="20"/>
                <w:szCs w:val="20"/>
              </w:rPr>
            </w:pPr>
            <w:r w:rsidRPr="002E4D84">
              <w:rPr>
                <w:rFonts w:ascii="宋体" w:eastAsia="宋体" w:hAnsi="宋体" w:cs="宋体" w:hint="eastAsia"/>
                <w:color w:val="000000"/>
                <w:kern w:val="0"/>
                <w:sz w:val="20"/>
                <w:szCs w:val="20"/>
              </w:rPr>
              <w:t>具体模型</w:t>
            </w:r>
          </w:p>
        </w:tc>
        <w:tc>
          <w:tcPr>
            <w:tcW w:w="1260" w:type="dxa"/>
            <w:tcBorders>
              <w:top w:val="single" w:sz="4" w:space="0" w:color="auto"/>
              <w:left w:val="nil"/>
              <w:bottom w:val="single" w:sz="4" w:space="0" w:color="auto"/>
              <w:right w:val="nil"/>
            </w:tcBorders>
            <w:shd w:val="clear" w:color="auto" w:fill="auto"/>
            <w:noWrap/>
            <w:vAlign w:val="center"/>
            <w:hideMark/>
          </w:tcPr>
          <w:p w14:paraId="51B77407" w14:textId="77777777" w:rsidR="002E4D84" w:rsidRPr="002E4D84" w:rsidRDefault="002E4D84" w:rsidP="002E4D84">
            <w:pPr>
              <w:widowControl/>
              <w:jc w:val="center"/>
              <w:rPr>
                <w:rFonts w:ascii="宋体" w:eastAsia="宋体" w:hAnsi="宋体" w:cs="宋体"/>
                <w:color w:val="000000"/>
                <w:kern w:val="0"/>
                <w:sz w:val="20"/>
                <w:szCs w:val="20"/>
              </w:rPr>
            </w:pPr>
            <w:r w:rsidRPr="002E4D84">
              <w:rPr>
                <w:rFonts w:ascii="宋体" w:eastAsia="宋体" w:hAnsi="宋体" w:cs="宋体" w:hint="eastAsia"/>
                <w:color w:val="000000"/>
                <w:kern w:val="0"/>
                <w:sz w:val="20"/>
                <w:szCs w:val="20"/>
              </w:rPr>
              <w:t>结果</w:t>
            </w:r>
          </w:p>
        </w:tc>
      </w:tr>
      <w:tr w:rsidR="008C2FFA" w:rsidRPr="002E4D84" w14:paraId="106A019B" w14:textId="77777777" w:rsidTr="002B7A21">
        <w:trPr>
          <w:trHeight w:hRule="exact" w:val="567"/>
        </w:trPr>
        <w:tc>
          <w:tcPr>
            <w:tcW w:w="1074" w:type="dxa"/>
            <w:vMerge w:val="restart"/>
            <w:tcBorders>
              <w:top w:val="single" w:sz="4" w:space="0" w:color="auto"/>
              <w:left w:val="nil"/>
              <w:bottom w:val="nil"/>
              <w:right w:val="nil"/>
            </w:tcBorders>
            <w:shd w:val="clear" w:color="auto" w:fill="auto"/>
            <w:noWrap/>
            <w:vAlign w:val="center"/>
            <w:hideMark/>
          </w:tcPr>
          <w:p w14:paraId="23B551E4"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上证综指</w:t>
            </w:r>
          </w:p>
        </w:tc>
        <w:tc>
          <w:tcPr>
            <w:tcW w:w="1066" w:type="dxa"/>
            <w:vMerge w:val="restart"/>
            <w:tcBorders>
              <w:top w:val="single" w:sz="4" w:space="0" w:color="auto"/>
              <w:left w:val="nil"/>
              <w:bottom w:val="nil"/>
              <w:right w:val="nil"/>
            </w:tcBorders>
            <w:shd w:val="clear" w:color="auto" w:fill="auto"/>
            <w:vAlign w:val="center"/>
            <w:hideMark/>
          </w:tcPr>
          <w:p w14:paraId="7E13502C"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2147</w:t>
            </w:r>
            <w:r w:rsidRPr="002E4D84">
              <w:rPr>
                <w:rFonts w:ascii="宋体" w:eastAsia="宋体" w:hAnsi="宋体" w:cs="宋体" w:hint="eastAsia"/>
                <w:color w:val="000000"/>
                <w:kern w:val="0"/>
                <w:sz w:val="18"/>
                <w:szCs w:val="18"/>
              </w:rPr>
              <w:br/>
              <w:t>ln(2147)≈8</w:t>
            </w:r>
          </w:p>
        </w:tc>
        <w:tc>
          <w:tcPr>
            <w:tcW w:w="1769" w:type="dxa"/>
            <w:vMerge w:val="restart"/>
            <w:tcBorders>
              <w:top w:val="single" w:sz="4" w:space="0" w:color="auto"/>
              <w:left w:val="nil"/>
              <w:bottom w:val="nil"/>
              <w:right w:val="nil"/>
            </w:tcBorders>
            <w:shd w:val="clear" w:color="auto" w:fill="auto"/>
            <w:vAlign w:val="center"/>
            <w:hideMark/>
          </w:tcPr>
          <w:p w14:paraId="45F7989A"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收益率平方 Q(8)=683.26</w:t>
            </w:r>
            <w:r w:rsidRPr="002E4D84">
              <w:rPr>
                <w:rFonts w:ascii="宋体" w:eastAsia="宋体" w:hAnsi="宋体" w:cs="宋体" w:hint="eastAsia"/>
                <w:color w:val="000000"/>
                <w:kern w:val="0"/>
                <w:sz w:val="18"/>
                <w:szCs w:val="18"/>
              </w:rPr>
              <w:br/>
              <w:t>***</w:t>
            </w:r>
          </w:p>
        </w:tc>
        <w:tc>
          <w:tcPr>
            <w:tcW w:w="1985" w:type="dxa"/>
            <w:tcBorders>
              <w:top w:val="single" w:sz="4" w:space="0" w:color="auto"/>
              <w:left w:val="nil"/>
              <w:bottom w:val="nil"/>
              <w:right w:val="nil"/>
            </w:tcBorders>
            <w:shd w:val="clear" w:color="auto" w:fill="auto"/>
            <w:noWrap/>
            <w:vAlign w:val="center"/>
            <w:hideMark/>
          </w:tcPr>
          <w:p w14:paraId="46A62615"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标准正态分布</w:t>
            </w:r>
          </w:p>
        </w:tc>
        <w:tc>
          <w:tcPr>
            <w:tcW w:w="2394" w:type="dxa"/>
            <w:tcBorders>
              <w:top w:val="single" w:sz="4" w:space="0" w:color="auto"/>
              <w:left w:val="nil"/>
              <w:bottom w:val="nil"/>
              <w:right w:val="nil"/>
            </w:tcBorders>
            <w:shd w:val="clear" w:color="auto" w:fill="auto"/>
            <w:noWrap/>
            <w:vAlign w:val="center"/>
            <w:hideMark/>
          </w:tcPr>
          <w:p w14:paraId="6F0FE12C"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无</w:t>
            </w:r>
          </w:p>
        </w:tc>
        <w:tc>
          <w:tcPr>
            <w:tcW w:w="936" w:type="dxa"/>
            <w:tcBorders>
              <w:top w:val="single" w:sz="4" w:space="0" w:color="auto"/>
              <w:left w:val="nil"/>
              <w:bottom w:val="nil"/>
              <w:right w:val="nil"/>
            </w:tcBorders>
            <w:shd w:val="clear" w:color="auto" w:fill="auto"/>
            <w:vAlign w:val="center"/>
            <w:hideMark/>
          </w:tcPr>
          <w:p w14:paraId="4F3E4441"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0.046467</w:t>
            </w:r>
            <w:r w:rsidRPr="002E4D84">
              <w:rPr>
                <w:rFonts w:ascii="宋体" w:eastAsia="宋体" w:hAnsi="宋体" w:cs="宋体" w:hint="eastAsia"/>
                <w:color w:val="000000"/>
                <w:kern w:val="0"/>
                <w:sz w:val="18"/>
                <w:szCs w:val="18"/>
              </w:rPr>
              <w:br/>
              <w:t>***</w:t>
            </w:r>
          </w:p>
        </w:tc>
        <w:tc>
          <w:tcPr>
            <w:tcW w:w="1116" w:type="dxa"/>
            <w:vMerge w:val="restart"/>
            <w:tcBorders>
              <w:top w:val="single" w:sz="4" w:space="0" w:color="auto"/>
              <w:left w:val="nil"/>
              <w:bottom w:val="nil"/>
              <w:right w:val="nil"/>
            </w:tcBorders>
            <w:shd w:val="clear" w:color="auto" w:fill="auto"/>
            <w:vAlign w:val="center"/>
            <w:hideMark/>
          </w:tcPr>
          <w:p w14:paraId="22CD416A"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ARMA(0,0)</w:t>
            </w:r>
            <w:r w:rsidRPr="002E4D84">
              <w:rPr>
                <w:rFonts w:ascii="宋体" w:eastAsia="宋体" w:hAnsi="宋体" w:cs="宋体" w:hint="eastAsia"/>
                <w:color w:val="000000"/>
                <w:kern w:val="0"/>
                <w:sz w:val="18"/>
                <w:szCs w:val="18"/>
              </w:rPr>
              <w:br/>
            </w:r>
            <w:proofErr w:type="gramStart"/>
            <w:r w:rsidRPr="002E4D84">
              <w:rPr>
                <w:rFonts w:ascii="宋体" w:eastAsia="宋体" w:hAnsi="宋体" w:cs="宋体" w:hint="eastAsia"/>
                <w:color w:val="000000"/>
                <w:kern w:val="0"/>
                <w:sz w:val="18"/>
                <w:szCs w:val="18"/>
              </w:rPr>
              <w:t>GARCH(</w:t>
            </w:r>
            <w:proofErr w:type="gramEnd"/>
            <w:r w:rsidRPr="002E4D84">
              <w:rPr>
                <w:rFonts w:ascii="宋体" w:eastAsia="宋体" w:hAnsi="宋体" w:cs="宋体" w:hint="eastAsia"/>
                <w:color w:val="000000"/>
                <w:kern w:val="0"/>
                <w:sz w:val="18"/>
                <w:szCs w:val="18"/>
              </w:rPr>
              <w:t>1,1)</w:t>
            </w:r>
          </w:p>
        </w:tc>
        <w:tc>
          <w:tcPr>
            <w:tcW w:w="1260" w:type="dxa"/>
            <w:vMerge w:val="restart"/>
            <w:tcBorders>
              <w:top w:val="single" w:sz="4" w:space="0" w:color="auto"/>
              <w:left w:val="nil"/>
              <w:bottom w:val="nil"/>
              <w:right w:val="nil"/>
            </w:tcBorders>
            <w:shd w:val="clear" w:color="auto" w:fill="auto"/>
            <w:noWrap/>
            <w:vAlign w:val="center"/>
            <w:hideMark/>
          </w:tcPr>
          <w:p w14:paraId="37534425"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广义误差分布</w:t>
            </w:r>
          </w:p>
        </w:tc>
      </w:tr>
      <w:tr w:rsidR="002E4D84" w:rsidRPr="002E4D84" w14:paraId="01B706AE" w14:textId="77777777" w:rsidTr="002E4D84">
        <w:trPr>
          <w:trHeight w:hRule="exact" w:val="567"/>
        </w:trPr>
        <w:tc>
          <w:tcPr>
            <w:tcW w:w="1074" w:type="dxa"/>
            <w:vMerge/>
            <w:tcBorders>
              <w:top w:val="nil"/>
              <w:left w:val="nil"/>
              <w:bottom w:val="nil"/>
              <w:right w:val="nil"/>
            </w:tcBorders>
            <w:vAlign w:val="center"/>
            <w:hideMark/>
          </w:tcPr>
          <w:p w14:paraId="4DCC59B2" w14:textId="77777777" w:rsidR="002E4D84" w:rsidRPr="002E4D84" w:rsidRDefault="002E4D84" w:rsidP="002E4D84">
            <w:pPr>
              <w:widowControl/>
              <w:jc w:val="left"/>
              <w:rPr>
                <w:rFonts w:ascii="宋体" w:eastAsia="宋体" w:hAnsi="宋体" w:cs="宋体"/>
                <w:color w:val="000000"/>
                <w:kern w:val="0"/>
                <w:sz w:val="18"/>
                <w:szCs w:val="18"/>
              </w:rPr>
            </w:pPr>
          </w:p>
        </w:tc>
        <w:tc>
          <w:tcPr>
            <w:tcW w:w="1066" w:type="dxa"/>
            <w:vMerge/>
            <w:tcBorders>
              <w:top w:val="nil"/>
              <w:left w:val="nil"/>
              <w:bottom w:val="nil"/>
              <w:right w:val="nil"/>
            </w:tcBorders>
            <w:vAlign w:val="center"/>
            <w:hideMark/>
          </w:tcPr>
          <w:p w14:paraId="3399D8F5" w14:textId="77777777" w:rsidR="002E4D84" w:rsidRPr="002E4D84" w:rsidRDefault="002E4D84" w:rsidP="002E4D84">
            <w:pPr>
              <w:widowControl/>
              <w:jc w:val="left"/>
              <w:rPr>
                <w:rFonts w:ascii="宋体" w:eastAsia="宋体" w:hAnsi="宋体" w:cs="宋体"/>
                <w:color w:val="000000"/>
                <w:kern w:val="0"/>
                <w:sz w:val="18"/>
                <w:szCs w:val="18"/>
              </w:rPr>
            </w:pPr>
          </w:p>
        </w:tc>
        <w:tc>
          <w:tcPr>
            <w:tcW w:w="1769" w:type="dxa"/>
            <w:vMerge/>
            <w:tcBorders>
              <w:top w:val="nil"/>
              <w:left w:val="nil"/>
              <w:bottom w:val="nil"/>
              <w:right w:val="nil"/>
            </w:tcBorders>
            <w:vAlign w:val="center"/>
            <w:hideMark/>
          </w:tcPr>
          <w:p w14:paraId="3024F9EF" w14:textId="77777777" w:rsidR="002E4D84" w:rsidRPr="002E4D84" w:rsidRDefault="002E4D84" w:rsidP="002E4D84">
            <w:pPr>
              <w:widowControl/>
              <w:jc w:val="left"/>
              <w:rPr>
                <w:rFonts w:ascii="宋体" w:eastAsia="宋体" w:hAnsi="宋体" w:cs="宋体"/>
                <w:color w:val="000000"/>
                <w:kern w:val="0"/>
                <w:sz w:val="18"/>
                <w:szCs w:val="18"/>
              </w:rPr>
            </w:pPr>
          </w:p>
        </w:tc>
        <w:tc>
          <w:tcPr>
            <w:tcW w:w="1985" w:type="dxa"/>
            <w:tcBorders>
              <w:top w:val="nil"/>
              <w:left w:val="nil"/>
              <w:bottom w:val="nil"/>
              <w:right w:val="nil"/>
            </w:tcBorders>
            <w:shd w:val="clear" w:color="auto" w:fill="auto"/>
            <w:noWrap/>
            <w:vAlign w:val="center"/>
            <w:hideMark/>
          </w:tcPr>
          <w:p w14:paraId="159511E1"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t-分布</w:t>
            </w:r>
          </w:p>
        </w:tc>
        <w:tc>
          <w:tcPr>
            <w:tcW w:w="2394" w:type="dxa"/>
            <w:tcBorders>
              <w:top w:val="nil"/>
              <w:left w:val="nil"/>
              <w:bottom w:val="nil"/>
              <w:right w:val="nil"/>
            </w:tcBorders>
            <w:shd w:val="clear" w:color="auto" w:fill="auto"/>
            <w:noWrap/>
            <w:vAlign w:val="center"/>
            <w:hideMark/>
          </w:tcPr>
          <w:p w14:paraId="12DBA63B"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自由度4.6</w:t>
            </w:r>
          </w:p>
        </w:tc>
        <w:tc>
          <w:tcPr>
            <w:tcW w:w="936" w:type="dxa"/>
            <w:tcBorders>
              <w:top w:val="nil"/>
              <w:left w:val="nil"/>
              <w:bottom w:val="nil"/>
              <w:right w:val="nil"/>
            </w:tcBorders>
            <w:shd w:val="clear" w:color="auto" w:fill="auto"/>
            <w:vAlign w:val="center"/>
            <w:hideMark/>
          </w:tcPr>
          <w:p w14:paraId="0F84CF79"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0.066286</w:t>
            </w:r>
            <w:r w:rsidRPr="002E4D84">
              <w:rPr>
                <w:rFonts w:ascii="宋体" w:eastAsia="宋体" w:hAnsi="宋体" w:cs="宋体" w:hint="eastAsia"/>
                <w:color w:val="000000"/>
                <w:kern w:val="0"/>
                <w:sz w:val="18"/>
                <w:szCs w:val="18"/>
              </w:rPr>
              <w:br/>
              <w:t>***</w:t>
            </w:r>
          </w:p>
        </w:tc>
        <w:tc>
          <w:tcPr>
            <w:tcW w:w="1116" w:type="dxa"/>
            <w:vMerge/>
            <w:tcBorders>
              <w:top w:val="nil"/>
              <w:left w:val="nil"/>
              <w:bottom w:val="nil"/>
              <w:right w:val="nil"/>
            </w:tcBorders>
            <w:vAlign w:val="center"/>
            <w:hideMark/>
          </w:tcPr>
          <w:p w14:paraId="7518049C" w14:textId="77777777" w:rsidR="002E4D84" w:rsidRPr="002E4D84" w:rsidRDefault="002E4D84" w:rsidP="002E4D84">
            <w:pPr>
              <w:widowControl/>
              <w:jc w:val="left"/>
              <w:rPr>
                <w:rFonts w:ascii="宋体" w:eastAsia="宋体" w:hAnsi="宋体" w:cs="宋体"/>
                <w:color w:val="000000"/>
                <w:kern w:val="0"/>
                <w:sz w:val="18"/>
                <w:szCs w:val="18"/>
              </w:rPr>
            </w:pPr>
          </w:p>
        </w:tc>
        <w:tc>
          <w:tcPr>
            <w:tcW w:w="1260" w:type="dxa"/>
            <w:vMerge/>
            <w:tcBorders>
              <w:top w:val="nil"/>
              <w:left w:val="nil"/>
              <w:bottom w:val="nil"/>
              <w:right w:val="nil"/>
            </w:tcBorders>
            <w:vAlign w:val="center"/>
            <w:hideMark/>
          </w:tcPr>
          <w:p w14:paraId="3575C298" w14:textId="77777777" w:rsidR="002E4D84" w:rsidRPr="002E4D84" w:rsidRDefault="002E4D84" w:rsidP="002E4D84">
            <w:pPr>
              <w:widowControl/>
              <w:jc w:val="left"/>
              <w:rPr>
                <w:rFonts w:ascii="宋体" w:eastAsia="宋体" w:hAnsi="宋体" w:cs="宋体"/>
                <w:color w:val="000000"/>
                <w:kern w:val="0"/>
                <w:sz w:val="18"/>
                <w:szCs w:val="18"/>
              </w:rPr>
            </w:pPr>
          </w:p>
        </w:tc>
      </w:tr>
      <w:tr w:rsidR="002E4D84" w:rsidRPr="002E4D84" w14:paraId="07AA0A17" w14:textId="77777777" w:rsidTr="00E05689">
        <w:trPr>
          <w:trHeight w:hRule="exact" w:val="387"/>
        </w:trPr>
        <w:tc>
          <w:tcPr>
            <w:tcW w:w="1074" w:type="dxa"/>
            <w:vMerge/>
            <w:tcBorders>
              <w:top w:val="nil"/>
              <w:left w:val="nil"/>
              <w:bottom w:val="nil"/>
              <w:right w:val="nil"/>
            </w:tcBorders>
            <w:vAlign w:val="center"/>
            <w:hideMark/>
          </w:tcPr>
          <w:p w14:paraId="6588034C" w14:textId="77777777" w:rsidR="002E4D84" w:rsidRPr="002E4D84" w:rsidRDefault="002E4D84" w:rsidP="002E4D84">
            <w:pPr>
              <w:widowControl/>
              <w:jc w:val="left"/>
              <w:rPr>
                <w:rFonts w:ascii="宋体" w:eastAsia="宋体" w:hAnsi="宋体" w:cs="宋体"/>
                <w:color w:val="000000"/>
                <w:kern w:val="0"/>
                <w:sz w:val="18"/>
                <w:szCs w:val="18"/>
              </w:rPr>
            </w:pPr>
          </w:p>
        </w:tc>
        <w:tc>
          <w:tcPr>
            <w:tcW w:w="1066" w:type="dxa"/>
            <w:vMerge/>
            <w:tcBorders>
              <w:top w:val="nil"/>
              <w:left w:val="nil"/>
              <w:bottom w:val="nil"/>
              <w:right w:val="nil"/>
            </w:tcBorders>
            <w:vAlign w:val="center"/>
            <w:hideMark/>
          </w:tcPr>
          <w:p w14:paraId="2DF35C65" w14:textId="77777777" w:rsidR="002E4D84" w:rsidRPr="002E4D84" w:rsidRDefault="002E4D84" w:rsidP="002E4D84">
            <w:pPr>
              <w:widowControl/>
              <w:jc w:val="left"/>
              <w:rPr>
                <w:rFonts w:ascii="宋体" w:eastAsia="宋体" w:hAnsi="宋体" w:cs="宋体"/>
                <w:color w:val="000000"/>
                <w:kern w:val="0"/>
                <w:sz w:val="18"/>
                <w:szCs w:val="18"/>
              </w:rPr>
            </w:pPr>
          </w:p>
        </w:tc>
        <w:tc>
          <w:tcPr>
            <w:tcW w:w="1769" w:type="dxa"/>
            <w:vMerge/>
            <w:tcBorders>
              <w:top w:val="nil"/>
              <w:left w:val="nil"/>
              <w:bottom w:val="nil"/>
              <w:right w:val="nil"/>
            </w:tcBorders>
            <w:vAlign w:val="center"/>
            <w:hideMark/>
          </w:tcPr>
          <w:p w14:paraId="6C2C5ABE" w14:textId="77777777" w:rsidR="002E4D84" w:rsidRPr="002E4D84" w:rsidRDefault="002E4D84" w:rsidP="002E4D84">
            <w:pPr>
              <w:widowControl/>
              <w:jc w:val="left"/>
              <w:rPr>
                <w:rFonts w:ascii="宋体" w:eastAsia="宋体" w:hAnsi="宋体" w:cs="宋体"/>
                <w:color w:val="000000"/>
                <w:kern w:val="0"/>
                <w:sz w:val="18"/>
                <w:szCs w:val="18"/>
              </w:rPr>
            </w:pPr>
          </w:p>
        </w:tc>
        <w:tc>
          <w:tcPr>
            <w:tcW w:w="1985" w:type="dxa"/>
            <w:tcBorders>
              <w:top w:val="nil"/>
              <w:left w:val="nil"/>
              <w:bottom w:val="nil"/>
              <w:right w:val="nil"/>
            </w:tcBorders>
            <w:shd w:val="clear" w:color="auto" w:fill="auto"/>
            <w:noWrap/>
            <w:vAlign w:val="center"/>
            <w:hideMark/>
          </w:tcPr>
          <w:p w14:paraId="7CA212DF"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广义误差分布</w:t>
            </w:r>
          </w:p>
        </w:tc>
        <w:tc>
          <w:tcPr>
            <w:tcW w:w="2394" w:type="dxa"/>
            <w:tcBorders>
              <w:top w:val="nil"/>
              <w:left w:val="nil"/>
              <w:bottom w:val="nil"/>
              <w:right w:val="nil"/>
            </w:tcBorders>
            <w:shd w:val="clear" w:color="auto" w:fill="auto"/>
            <w:noWrap/>
            <w:vAlign w:val="center"/>
            <w:hideMark/>
          </w:tcPr>
          <w:p w14:paraId="70BAEBEC"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均值0 方差1 自由度1.2</w:t>
            </w:r>
          </w:p>
        </w:tc>
        <w:tc>
          <w:tcPr>
            <w:tcW w:w="936" w:type="dxa"/>
            <w:tcBorders>
              <w:top w:val="nil"/>
              <w:left w:val="nil"/>
              <w:bottom w:val="nil"/>
              <w:right w:val="nil"/>
            </w:tcBorders>
            <w:shd w:val="clear" w:color="auto" w:fill="auto"/>
            <w:noWrap/>
            <w:vAlign w:val="center"/>
            <w:hideMark/>
          </w:tcPr>
          <w:p w14:paraId="4DF9A0C3"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0.0159</w:t>
            </w:r>
          </w:p>
        </w:tc>
        <w:tc>
          <w:tcPr>
            <w:tcW w:w="1116" w:type="dxa"/>
            <w:vMerge/>
            <w:tcBorders>
              <w:top w:val="nil"/>
              <w:left w:val="nil"/>
              <w:bottom w:val="nil"/>
              <w:right w:val="nil"/>
            </w:tcBorders>
            <w:vAlign w:val="center"/>
            <w:hideMark/>
          </w:tcPr>
          <w:p w14:paraId="7C99458F" w14:textId="77777777" w:rsidR="002E4D84" w:rsidRPr="002E4D84" w:rsidRDefault="002E4D84" w:rsidP="002E4D84">
            <w:pPr>
              <w:widowControl/>
              <w:jc w:val="left"/>
              <w:rPr>
                <w:rFonts w:ascii="宋体" w:eastAsia="宋体" w:hAnsi="宋体" w:cs="宋体"/>
                <w:color w:val="000000"/>
                <w:kern w:val="0"/>
                <w:sz w:val="18"/>
                <w:szCs w:val="18"/>
              </w:rPr>
            </w:pPr>
          </w:p>
        </w:tc>
        <w:tc>
          <w:tcPr>
            <w:tcW w:w="1260" w:type="dxa"/>
            <w:vMerge/>
            <w:tcBorders>
              <w:top w:val="nil"/>
              <w:left w:val="nil"/>
              <w:bottom w:val="nil"/>
              <w:right w:val="nil"/>
            </w:tcBorders>
            <w:vAlign w:val="center"/>
            <w:hideMark/>
          </w:tcPr>
          <w:p w14:paraId="1F0E6E4C" w14:textId="77777777" w:rsidR="002E4D84" w:rsidRPr="002E4D84" w:rsidRDefault="002E4D84" w:rsidP="002E4D84">
            <w:pPr>
              <w:widowControl/>
              <w:jc w:val="left"/>
              <w:rPr>
                <w:rFonts w:ascii="宋体" w:eastAsia="宋体" w:hAnsi="宋体" w:cs="宋体"/>
                <w:color w:val="000000"/>
                <w:kern w:val="0"/>
                <w:sz w:val="18"/>
                <w:szCs w:val="18"/>
              </w:rPr>
            </w:pPr>
          </w:p>
        </w:tc>
      </w:tr>
      <w:tr w:rsidR="002E4D84" w:rsidRPr="002E4D84" w14:paraId="4791E13E" w14:textId="77777777" w:rsidTr="002E4D84">
        <w:trPr>
          <w:trHeight w:hRule="exact" w:val="567"/>
        </w:trPr>
        <w:tc>
          <w:tcPr>
            <w:tcW w:w="1074" w:type="dxa"/>
            <w:vMerge w:val="restart"/>
            <w:tcBorders>
              <w:top w:val="nil"/>
              <w:left w:val="nil"/>
              <w:bottom w:val="nil"/>
              <w:right w:val="nil"/>
            </w:tcBorders>
            <w:shd w:val="clear" w:color="auto" w:fill="auto"/>
            <w:noWrap/>
            <w:vAlign w:val="center"/>
            <w:hideMark/>
          </w:tcPr>
          <w:p w14:paraId="2151DBD7"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创业板指</w:t>
            </w:r>
          </w:p>
        </w:tc>
        <w:tc>
          <w:tcPr>
            <w:tcW w:w="1066" w:type="dxa"/>
            <w:vMerge w:val="restart"/>
            <w:tcBorders>
              <w:top w:val="nil"/>
              <w:left w:val="nil"/>
              <w:bottom w:val="nil"/>
              <w:right w:val="nil"/>
            </w:tcBorders>
            <w:shd w:val="clear" w:color="auto" w:fill="auto"/>
            <w:vAlign w:val="center"/>
            <w:hideMark/>
          </w:tcPr>
          <w:p w14:paraId="5C6B8585"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2108</w:t>
            </w:r>
            <w:r w:rsidRPr="002E4D84">
              <w:rPr>
                <w:rFonts w:ascii="宋体" w:eastAsia="宋体" w:hAnsi="宋体" w:cs="宋体" w:hint="eastAsia"/>
                <w:color w:val="000000"/>
                <w:kern w:val="0"/>
                <w:sz w:val="18"/>
                <w:szCs w:val="18"/>
              </w:rPr>
              <w:br/>
              <w:t>ln(2108)≈8</w:t>
            </w:r>
          </w:p>
        </w:tc>
        <w:tc>
          <w:tcPr>
            <w:tcW w:w="1769" w:type="dxa"/>
            <w:vMerge w:val="restart"/>
            <w:tcBorders>
              <w:top w:val="nil"/>
              <w:left w:val="nil"/>
              <w:bottom w:val="nil"/>
              <w:right w:val="nil"/>
            </w:tcBorders>
            <w:shd w:val="clear" w:color="auto" w:fill="auto"/>
            <w:vAlign w:val="center"/>
            <w:hideMark/>
          </w:tcPr>
          <w:p w14:paraId="23EE24EC"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收益率平方 Q(8)=687.21</w:t>
            </w:r>
            <w:r w:rsidRPr="002E4D84">
              <w:rPr>
                <w:rFonts w:ascii="宋体" w:eastAsia="宋体" w:hAnsi="宋体" w:cs="宋体" w:hint="eastAsia"/>
                <w:color w:val="000000"/>
                <w:kern w:val="0"/>
                <w:sz w:val="18"/>
                <w:szCs w:val="18"/>
              </w:rPr>
              <w:br/>
              <w:t>***</w:t>
            </w:r>
          </w:p>
        </w:tc>
        <w:tc>
          <w:tcPr>
            <w:tcW w:w="1985" w:type="dxa"/>
            <w:tcBorders>
              <w:top w:val="nil"/>
              <w:left w:val="nil"/>
              <w:bottom w:val="nil"/>
              <w:right w:val="nil"/>
            </w:tcBorders>
            <w:shd w:val="clear" w:color="auto" w:fill="auto"/>
            <w:noWrap/>
            <w:vAlign w:val="center"/>
            <w:hideMark/>
          </w:tcPr>
          <w:p w14:paraId="020B30E7"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标准正态分布</w:t>
            </w:r>
          </w:p>
        </w:tc>
        <w:tc>
          <w:tcPr>
            <w:tcW w:w="2394" w:type="dxa"/>
            <w:tcBorders>
              <w:top w:val="nil"/>
              <w:left w:val="nil"/>
              <w:bottom w:val="nil"/>
              <w:right w:val="nil"/>
            </w:tcBorders>
            <w:shd w:val="clear" w:color="auto" w:fill="auto"/>
            <w:noWrap/>
            <w:vAlign w:val="center"/>
            <w:hideMark/>
          </w:tcPr>
          <w:p w14:paraId="025FC61E"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无</w:t>
            </w:r>
          </w:p>
        </w:tc>
        <w:tc>
          <w:tcPr>
            <w:tcW w:w="936" w:type="dxa"/>
            <w:tcBorders>
              <w:top w:val="nil"/>
              <w:left w:val="nil"/>
              <w:bottom w:val="nil"/>
              <w:right w:val="nil"/>
            </w:tcBorders>
            <w:shd w:val="clear" w:color="auto" w:fill="auto"/>
            <w:vAlign w:val="center"/>
            <w:hideMark/>
          </w:tcPr>
          <w:p w14:paraId="2F402938"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0.052258</w:t>
            </w:r>
            <w:r w:rsidRPr="002E4D84">
              <w:rPr>
                <w:rFonts w:ascii="宋体" w:eastAsia="宋体" w:hAnsi="宋体" w:cs="宋体" w:hint="eastAsia"/>
                <w:color w:val="000000"/>
                <w:kern w:val="0"/>
                <w:sz w:val="18"/>
                <w:szCs w:val="18"/>
              </w:rPr>
              <w:br/>
              <w:t>***</w:t>
            </w:r>
          </w:p>
        </w:tc>
        <w:tc>
          <w:tcPr>
            <w:tcW w:w="1116" w:type="dxa"/>
            <w:vMerge w:val="restart"/>
            <w:tcBorders>
              <w:top w:val="nil"/>
              <w:left w:val="nil"/>
              <w:bottom w:val="nil"/>
              <w:right w:val="nil"/>
            </w:tcBorders>
            <w:shd w:val="clear" w:color="auto" w:fill="auto"/>
            <w:vAlign w:val="center"/>
            <w:hideMark/>
          </w:tcPr>
          <w:p w14:paraId="4B7A1C49"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ARMA(1,1)</w:t>
            </w:r>
            <w:r w:rsidRPr="002E4D84">
              <w:rPr>
                <w:rFonts w:ascii="宋体" w:eastAsia="宋体" w:hAnsi="宋体" w:cs="宋体" w:hint="eastAsia"/>
                <w:color w:val="000000"/>
                <w:kern w:val="0"/>
                <w:sz w:val="18"/>
                <w:szCs w:val="18"/>
              </w:rPr>
              <w:br/>
            </w:r>
            <w:proofErr w:type="gramStart"/>
            <w:r w:rsidRPr="002E4D84">
              <w:rPr>
                <w:rFonts w:ascii="宋体" w:eastAsia="宋体" w:hAnsi="宋体" w:cs="宋体" w:hint="eastAsia"/>
                <w:color w:val="000000"/>
                <w:kern w:val="0"/>
                <w:sz w:val="18"/>
                <w:szCs w:val="18"/>
              </w:rPr>
              <w:t>GARCH(</w:t>
            </w:r>
            <w:proofErr w:type="gramEnd"/>
            <w:r w:rsidRPr="002E4D84">
              <w:rPr>
                <w:rFonts w:ascii="宋体" w:eastAsia="宋体" w:hAnsi="宋体" w:cs="宋体" w:hint="eastAsia"/>
                <w:color w:val="000000"/>
                <w:kern w:val="0"/>
                <w:sz w:val="18"/>
                <w:szCs w:val="18"/>
              </w:rPr>
              <w:t>1,1)</w:t>
            </w:r>
          </w:p>
        </w:tc>
        <w:tc>
          <w:tcPr>
            <w:tcW w:w="1260" w:type="dxa"/>
            <w:vMerge w:val="restart"/>
            <w:tcBorders>
              <w:top w:val="nil"/>
              <w:left w:val="nil"/>
              <w:bottom w:val="nil"/>
              <w:right w:val="nil"/>
            </w:tcBorders>
            <w:shd w:val="clear" w:color="auto" w:fill="auto"/>
            <w:noWrap/>
            <w:vAlign w:val="center"/>
            <w:hideMark/>
          </w:tcPr>
          <w:p w14:paraId="269BF1A4"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广义误差分布</w:t>
            </w:r>
          </w:p>
        </w:tc>
      </w:tr>
      <w:tr w:rsidR="002E4D84" w:rsidRPr="002E4D84" w14:paraId="2271C330" w14:textId="77777777" w:rsidTr="002E4D84">
        <w:trPr>
          <w:trHeight w:hRule="exact" w:val="567"/>
        </w:trPr>
        <w:tc>
          <w:tcPr>
            <w:tcW w:w="1074" w:type="dxa"/>
            <w:vMerge/>
            <w:tcBorders>
              <w:top w:val="nil"/>
              <w:left w:val="nil"/>
              <w:bottom w:val="nil"/>
              <w:right w:val="nil"/>
            </w:tcBorders>
            <w:vAlign w:val="center"/>
            <w:hideMark/>
          </w:tcPr>
          <w:p w14:paraId="427AD7FF" w14:textId="77777777" w:rsidR="002E4D84" w:rsidRPr="002E4D84" w:rsidRDefault="002E4D84" w:rsidP="002E4D84">
            <w:pPr>
              <w:widowControl/>
              <w:jc w:val="left"/>
              <w:rPr>
                <w:rFonts w:ascii="宋体" w:eastAsia="宋体" w:hAnsi="宋体" w:cs="宋体"/>
                <w:color w:val="000000"/>
                <w:kern w:val="0"/>
                <w:sz w:val="18"/>
                <w:szCs w:val="18"/>
              </w:rPr>
            </w:pPr>
          </w:p>
        </w:tc>
        <w:tc>
          <w:tcPr>
            <w:tcW w:w="1066" w:type="dxa"/>
            <w:vMerge/>
            <w:tcBorders>
              <w:top w:val="nil"/>
              <w:left w:val="nil"/>
              <w:bottom w:val="nil"/>
              <w:right w:val="nil"/>
            </w:tcBorders>
            <w:vAlign w:val="center"/>
            <w:hideMark/>
          </w:tcPr>
          <w:p w14:paraId="7DBD2E9F" w14:textId="77777777" w:rsidR="002E4D84" w:rsidRPr="002E4D84" w:rsidRDefault="002E4D84" w:rsidP="002E4D84">
            <w:pPr>
              <w:widowControl/>
              <w:jc w:val="left"/>
              <w:rPr>
                <w:rFonts w:ascii="宋体" w:eastAsia="宋体" w:hAnsi="宋体" w:cs="宋体"/>
                <w:color w:val="000000"/>
                <w:kern w:val="0"/>
                <w:sz w:val="18"/>
                <w:szCs w:val="18"/>
              </w:rPr>
            </w:pPr>
          </w:p>
        </w:tc>
        <w:tc>
          <w:tcPr>
            <w:tcW w:w="1769" w:type="dxa"/>
            <w:vMerge/>
            <w:tcBorders>
              <w:top w:val="nil"/>
              <w:left w:val="nil"/>
              <w:bottom w:val="nil"/>
              <w:right w:val="nil"/>
            </w:tcBorders>
            <w:vAlign w:val="center"/>
            <w:hideMark/>
          </w:tcPr>
          <w:p w14:paraId="5DB2738F" w14:textId="77777777" w:rsidR="002E4D84" w:rsidRPr="002E4D84" w:rsidRDefault="002E4D84" w:rsidP="002E4D84">
            <w:pPr>
              <w:widowControl/>
              <w:jc w:val="left"/>
              <w:rPr>
                <w:rFonts w:ascii="宋体" w:eastAsia="宋体" w:hAnsi="宋体" w:cs="宋体"/>
                <w:color w:val="000000"/>
                <w:kern w:val="0"/>
                <w:sz w:val="18"/>
                <w:szCs w:val="18"/>
              </w:rPr>
            </w:pPr>
          </w:p>
        </w:tc>
        <w:tc>
          <w:tcPr>
            <w:tcW w:w="1985" w:type="dxa"/>
            <w:tcBorders>
              <w:top w:val="nil"/>
              <w:left w:val="nil"/>
              <w:bottom w:val="nil"/>
              <w:right w:val="nil"/>
            </w:tcBorders>
            <w:shd w:val="clear" w:color="auto" w:fill="auto"/>
            <w:noWrap/>
            <w:vAlign w:val="center"/>
            <w:hideMark/>
          </w:tcPr>
          <w:p w14:paraId="22082113"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t-分布</w:t>
            </w:r>
          </w:p>
        </w:tc>
        <w:tc>
          <w:tcPr>
            <w:tcW w:w="2394" w:type="dxa"/>
            <w:tcBorders>
              <w:top w:val="nil"/>
              <w:left w:val="nil"/>
              <w:bottom w:val="nil"/>
              <w:right w:val="nil"/>
            </w:tcBorders>
            <w:shd w:val="clear" w:color="auto" w:fill="auto"/>
            <w:noWrap/>
            <w:vAlign w:val="center"/>
            <w:hideMark/>
          </w:tcPr>
          <w:p w14:paraId="2CE98D80"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自由度8.7</w:t>
            </w:r>
          </w:p>
        </w:tc>
        <w:tc>
          <w:tcPr>
            <w:tcW w:w="936" w:type="dxa"/>
            <w:tcBorders>
              <w:top w:val="nil"/>
              <w:left w:val="nil"/>
              <w:bottom w:val="nil"/>
              <w:right w:val="nil"/>
            </w:tcBorders>
            <w:shd w:val="clear" w:color="auto" w:fill="auto"/>
            <w:vAlign w:val="center"/>
            <w:hideMark/>
          </w:tcPr>
          <w:p w14:paraId="16E638CD"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0.047186</w:t>
            </w:r>
            <w:r w:rsidRPr="002E4D84">
              <w:rPr>
                <w:rFonts w:ascii="宋体" w:eastAsia="宋体" w:hAnsi="宋体" w:cs="宋体" w:hint="eastAsia"/>
                <w:color w:val="000000"/>
                <w:kern w:val="0"/>
                <w:sz w:val="18"/>
                <w:szCs w:val="18"/>
              </w:rPr>
              <w:br/>
              <w:t>***</w:t>
            </w:r>
          </w:p>
        </w:tc>
        <w:tc>
          <w:tcPr>
            <w:tcW w:w="1116" w:type="dxa"/>
            <w:vMerge/>
            <w:tcBorders>
              <w:top w:val="nil"/>
              <w:left w:val="nil"/>
              <w:bottom w:val="nil"/>
              <w:right w:val="nil"/>
            </w:tcBorders>
            <w:vAlign w:val="center"/>
            <w:hideMark/>
          </w:tcPr>
          <w:p w14:paraId="191DC706" w14:textId="77777777" w:rsidR="002E4D84" w:rsidRPr="002E4D84" w:rsidRDefault="002E4D84" w:rsidP="002E4D84">
            <w:pPr>
              <w:widowControl/>
              <w:jc w:val="left"/>
              <w:rPr>
                <w:rFonts w:ascii="宋体" w:eastAsia="宋体" w:hAnsi="宋体" w:cs="宋体"/>
                <w:color w:val="000000"/>
                <w:kern w:val="0"/>
                <w:sz w:val="18"/>
                <w:szCs w:val="18"/>
              </w:rPr>
            </w:pPr>
          </w:p>
        </w:tc>
        <w:tc>
          <w:tcPr>
            <w:tcW w:w="1260" w:type="dxa"/>
            <w:vMerge/>
            <w:tcBorders>
              <w:top w:val="nil"/>
              <w:left w:val="nil"/>
              <w:bottom w:val="nil"/>
              <w:right w:val="nil"/>
            </w:tcBorders>
            <w:vAlign w:val="center"/>
            <w:hideMark/>
          </w:tcPr>
          <w:p w14:paraId="2668EDA6" w14:textId="77777777" w:rsidR="002E4D84" w:rsidRPr="002E4D84" w:rsidRDefault="002E4D84" w:rsidP="002E4D84">
            <w:pPr>
              <w:widowControl/>
              <w:jc w:val="left"/>
              <w:rPr>
                <w:rFonts w:ascii="宋体" w:eastAsia="宋体" w:hAnsi="宋体" w:cs="宋体"/>
                <w:color w:val="000000"/>
                <w:kern w:val="0"/>
                <w:sz w:val="18"/>
                <w:szCs w:val="18"/>
              </w:rPr>
            </w:pPr>
          </w:p>
        </w:tc>
      </w:tr>
      <w:tr w:rsidR="002E4D84" w:rsidRPr="002E4D84" w14:paraId="4A5DEE8D" w14:textId="77777777" w:rsidTr="00E05689">
        <w:trPr>
          <w:trHeight w:hRule="exact" w:val="281"/>
        </w:trPr>
        <w:tc>
          <w:tcPr>
            <w:tcW w:w="1074" w:type="dxa"/>
            <w:vMerge/>
            <w:tcBorders>
              <w:top w:val="nil"/>
              <w:left w:val="nil"/>
              <w:bottom w:val="nil"/>
              <w:right w:val="nil"/>
            </w:tcBorders>
            <w:vAlign w:val="center"/>
            <w:hideMark/>
          </w:tcPr>
          <w:p w14:paraId="0159BFAA" w14:textId="77777777" w:rsidR="002E4D84" w:rsidRPr="002E4D84" w:rsidRDefault="002E4D84" w:rsidP="002E4D84">
            <w:pPr>
              <w:widowControl/>
              <w:jc w:val="left"/>
              <w:rPr>
                <w:rFonts w:ascii="宋体" w:eastAsia="宋体" w:hAnsi="宋体" w:cs="宋体"/>
                <w:color w:val="000000"/>
                <w:kern w:val="0"/>
                <w:sz w:val="18"/>
                <w:szCs w:val="18"/>
              </w:rPr>
            </w:pPr>
          </w:p>
        </w:tc>
        <w:tc>
          <w:tcPr>
            <w:tcW w:w="1066" w:type="dxa"/>
            <w:vMerge/>
            <w:tcBorders>
              <w:top w:val="nil"/>
              <w:left w:val="nil"/>
              <w:bottom w:val="nil"/>
              <w:right w:val="nil"/>
            </w:tcBorders>
            <w:vAlign w:val="center"/>
            <w:hideMark/>
          </w:tcPr>
          <w:p w14:paraId="6B1A8B36" w14:textId="77777777" w:rsidR="002E4D84" w:rsidRPr="002E4D84" w:rsidRDefault="002E4D84" w:rsidP="002E4D84">
            <w:pPr>
              <w:widowControl/>
              <w:jc w:val="left"/>
              <w:rPr>
                <w:rFonts w:ascii="宋体" w:eastAsia="宋体" w:hAnsi="宋体" w:cs="宋体"/>
                <w:color w:val="000000"/>
                <w:kern w:val="0"/>
                <w:sz w:val="18"/>
                <w:szCs w:val="18"/>
              </w:rPr>
            </w:pPr>
          </w:p>
        </w:tc>
        <w:tc>
          <w:tcPr>
            <w:tcW w:w="1769" w:type="dxa"/>
            <w:vMerge/>
            <w:tcBorders>
              <w:top w:val="nil"/>
              <w:left w:val="nil"/>
              <w:bottom w:val="nil"/>
              <w:right w:val="nil"/>
            </w:tcBorders>
            <w:vAlign w:val="center"/>
            <w:hideMark/>
          </w:tcPr>
          <w:p w14:paraId="745B8822" w14:textId="77777777" w:rsidR="002E4D84" w:rsidRPr="002E4D84" w:rsidRDefault="002E4D84" w:rsidP="002E4D84">
            <w:pPr>
              <w:widowControl/>
              <w:jc w:val="left"/>
              <w:rPr>
                <w:rFonts w:ascii="宋体" w:eastAsia="宋体" w:hAnsi="宋体" w:cs="宋体"/>
                <w:color w:val="000000"/>
                <w:kern w:val="0"/>
                <w:sz w:val="18"/>
                <w:szCs w:val="18"/>
              </w:rPr>
            </w:pPr>
          </w:p>
        </w:tc>
        <w:tc>
          <w:tcPr>
            <w:tcW w:w="1985" w:type="dxa"/>
            <w:tcBorders>
              <w:top w:val="nil"/>
              <w:left w:val="nil"/>
              <w:bottom w:val="nil"/>
              <w:right w:val="nil"/>
            </w:tcBorders>
            <w:shd w:val="clear" w:color="auto" w:fill="auto"/>
            <w:noWrap/>
            <w:vAlign w:val="center"/>
            <w:hideMark/>
          </w:tcPr>
          <w:p w14:paraId="76826CEB"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广义误差分布</w:t>
            </w:r>
          </w:p>
        </w:tc>
        <w:tc>
          <w:tcPr>
            <w:tcW w:w="2394" w:type="dxa"/>
            <w:tcBorders>
              <w:top w:val="nil"/>
              <w:left w:val="nil"/>
              <w:bottom w:val="nil"/>
              <w:right w:val="nil"/>
            </w:tcBorders>
            <w:shd w:val="clear" w:color="auto" w:fill="auto"/>
            <w:noWrap/>
            <w:vAlign w:val="center"/>
            <w:hideMark/>
          </w:tcPr>
          <w:p w14:paraId="04997B38"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均值0 方差1 自由度1.5</w:t>
            </w:r>
          </w:p>
        </w:tc>
        <w:tc>
          <w:tcPr>
            <w:tcW w:w="936" w:type="dxa"/>
            <w:tcBorders>
              <w:top w:val="nil"/>
              <w:left w:val="nil"/>
              <w:bottom w:val="nil"/>
              <w:right w:val="nil"/>
            </w:tcBorders>
            <w:shd w:val="clear" w:color="auto" w:fill="auto"/>
            <w:vAlign w:val="center"/>
            <w:hideMark/>
          </w:tcPr>
          <w:p w14:paraId="0F18D2F6"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0.03516</w:t>
            </w:r>
            <w:r w:rsidRPr="002E4D84">
              <w:rPr>
                <w:rFonts w:ascii="宋体" w:eastAsia="宋体" w:hAnsi="宋体" w:cs="宋体" w:hint="eastAsia"/>
                <w:color w:val="000000"/>
                <w:kern w:val="0"/>
                <w:sz w:val="18"/>
                <w:szCs w:val="18"/>
              </w:rPr>
              <w:br/>
              <w:t>**</w:t>
            </w:r>
          </w:p>
        </w:tc>
        <w:tc>
          <w:tcPr>
            <w:tcW w:w="1116" w:type="dxa"/>
            <w:vMerge/>
            <w:tcBorders>
              <w:top w:val="nil"/>
              <w:left w:val="nil"/>
              <w:bottom w:val="nil"/>
              <w:right w:val="nil"/>
            </w:tcBorders>
            <w:vAlign w:val="center"/>
            <w:hideMark/>
          </w:tcPr>
          <w:p w14:paraId="4661E303" w14:textId="77777777" w:rsidR="002E4D84" w:rsidRPr="002E4D84" w:rsidRDefault="002E4D84" w:rsidP="002E4D84">
            <w:pPr>
              <w:widowControl/>
              <w:jc w:val="left"/>
              <w:rPr>
                <w:rFonts w:ascii="宋体" w:eastAsia="宋体" w:hAnsi="宋体" w:cs="宋体"/>
                <w:color w:val="000000"/>
                <w:kern w:val="0"/>
                <w:sz w:val="18"/>
                <w:szCs w:val="18"/>
              </w:rPr>
            </w:pPr>
          </w:p>
        </w:tc>
        <w:tc>
          <w:tcPr>
            <w:tcW w:w="1260" w:type="dxa"/>
            <w:vMerge/>
            <w:tcBorders>
              <w:top w:val="nil"/>
              <w:left w:val="nil"/>
              <w:bottom w:val="nil"/>
              <w:right w:val="nil"/>
            </w:tcBorders>
            <w:vAlign w:val="center"/>
            <w:hideMark/>
          </w:tcPr>
          <w:p w14:paraId="344EB40C" w14:textId="77777777" w:rsidR="002E4D84" w:rsidRPr="002E4D84" w:rsidRDefault="002E4D84" w:rsidP="002E4D84">
            <w:pPr>
              <w:widowControl/>
              <w:jc w:val="left"/>
              <w:rPr>
                <w:rFonts w:ascii="宋体" w:eastAsia="宋体" w:hAnsi="宋体" w:cs="宋体"/>
                <w:color w:val="000000"/>
                <w:kern w:val="0"/>
                <w:sz w:val="18"/>
                <w:szCs w:val="18"/>
              </w:rPr>
            </w:pPr>
          </w:p>
        </w:tc>
      </w:tr>
      <w:tr w:rsidR="002E4D84" w:rsidRPr="002E4D84" w14:paraId="15B6DC28" w14:textId="77777777" w:rsidTr="002E4D84">
        <w:trPr>
          <w:trHeight w:hRule="exact" w:val="567"/>
        </w:trPr>
        <w:tc>
          <w:tcPr>
            <w:tcW w:w="1074" w:type="dxa"/>
            <w:vMerge w:val="restart"/>
            <w:tcBorders>
              <w:top w:val="nil"/>
              <w:left w:val="nil"/>
              <w:bottom w:val="nil"/>
              <w:right w:val="nil"/>
            </w:tcBorders>
            <w:shd w:val="clear" w:color="auto" w:fill="auto"/>
            <w:noWrap/>
            <w:vAlign w:val="center"/>
            <w:hideMark/>
          </w:tcPr>
          <w:p w14:paraId="109567EC"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深证成指</w:t>
            </w:r>
          </w:p>
        </w:tc>
        <w:tc>
          <w:tcPr>
            <w:tcW w:w="1066" w:type="dxa"/>
            <w:vMerge w:val="restart"/>
            <w:tcBorders>
              <w:top w:val="nil"/>
              <w:left w:val="nil"/>
              <w:bottom w:val="nil"/>
              <w:right w:val="nil"/>
            </w:tcBorders>
            <w:shd w:val="clear" w:color="auto" w:fill="auto"/>
            <w:vAlign w:val="center"/>
            <w:hideMark/>
          </w:tcPr>
          <w:p w14:paraId="4EC09443"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2147</w:t>
            </w:r>
            <w:r w:rsidRPr="002E4D84">
              <w:rPr>
                <w:rFonts w:ascii="宋体" w:eastAsia="宋体" w:hAnsi="宋体" w:cs="宋体" w:hint="eastAsia"/>
                <w:color w:val="000000"/>
                <w:kern w:val="0"/>
                <w:sz w:val="18"/>
                <w:szCs w:val="18"/>
              </w:rPr>
              <w:br/>
              <w:t>ln(2147)≈8</w:t>
            </w:r>
          </w:p>
        </w:tc>
        <w:tc>
          <w:tcPr>
            <w:tcW w:w="1769" w:type="dxa"/>
            <w:vMerge w:val="restart"/>
            <w:tcBorders>
              <w:top w:val="nil"/>
              <w:left w:val="nil"/>
              <w:bottom w:val="nil"/>
              <w:right w:val="nil"/>
            </w:tcBorders>
            <w:shd w:val="clear" w:color="auto" w:fill="auto"/>
            <w:vAlign w:val="center"/>
            <w:hideMark/>
          </w:tcPr>
          <w:p w14:paraId="4D04ABC6"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收益率平方 Q(8)=618.83</w:t>
            </w:r>
            <w:r w:rsidRPr="002E4D84">
              <w:rPr>
                <w:rFonts w:ascii="宋体" w:eastAsia="宋体" w:hAnsi="宋体" w:cs="宋体" w:hint="eastAsia"/>
                <w:color w:val="000000"/>
                <w:kern w:val="0"/>
                <w:sz w:val="18"/>
                <w:szCs w:val="18"/>
              </w:rPr>
              <w:br/>
              <w:t>***</w:t>
            </w:r>
          </w:p>
        </w:tc>
        <w:tc>
          <w:tcPr>
            <w:tcW w:w="1985" w:type="dxa"/>
            <w:tcBorders>
              <w:top w:val="nil"/>
              <w:left w:val="nil"/>
              <w:bottom w:val="nil"/>
              <w:right w:val="nil"/>
            </w:tcBorders>
            <w:shd w:val="clear" w:color="auto" w:fill="auto"/>
            <w:noWrap/>
            <w:vAlign w:val="center"/>
            <w:hideMark/>
          </w:tcPr>
          <w:p w14:paraId="473EB82D"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标准正态分布</w:t>
            </w:r>
          </w:p>
        </w:tc>
        <w:tc>
          <w:tcPr>
            <w:tcW w:w="2394" w:type="dxa"/>
            <w:tcBorders>
              <w:top w:val="nil"/>
              <w:left w:val="nil"/>
              <w:bottom w:val="nil"/>
              <w:right w:val="nil"/>
            </w:tcBorders>
            <w:shd w:val="clear" w:color="auto" w:fill="auto"/>
            <w:noWrap/>
            <w:vAlign w:val="center"/>
            <w:hideMark/>
          </w:tcPr>
          <w:p w14:paraId="4C2C69BE"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无</w:t>
            </w:r>
          </w:p>
        </w:tc>
        <w:tc>
          <w:tcPr>
            <w:tcW w:w="936" w:type="dxa"/>
            <w:tcBorders>
              <w:top w:val="nil"/>
              <w:left w:val="nil"/>
              <w:bottom w:val="nil"/>
              <w:right w:val="nil"/>
            </w:tcBorders>
            <w:shd w:val="clear" w:color="auto" w:fill="auto"/>
            <w:vAlign w:val="center"/>
            <w:hideMark/>
          </w:tcPr>
          <w:p w14:paraId="5EE17E3B"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0.05403</w:t>
            </w:r>
            <w:r w:rsidRPr="002E4D84">
              <w:rPr>
                <w:rFonts w:ascii="宋体" w:eastAsia="宋体" w:hAnsi="宋体" w:cs="宋体" w:hint="eastAsia"/>
                <w:color w:val="000000"/>
                <w:kern w:val="0"/>
                <w:sz w:val="18"/>
                <w:szCs w:val="18"/>
              </w:rPr>
              <w:br/>
              <w:t>***</w:t>
            </w:r>
          </w:p>
        </w:tc>
        <w:tc>
          <w:tcPr>
            <w:tcW w:w="1116" w:type="dxa"/>
            <w:vMerge w:val="restart"/>
            <w:tcBorders>
              <w:top w:val="nil"/>
              <w:left w:val="nil"/>
              <w:bottom w:val="nil"/>
              <w:right w:val="nil"/>
            </w:tcBorders>
            <w:shd w:val="clear" w:color="auto" w:fill="auto"/>
            <w:vAlign w:val="center"/>
            <w:hideMark/>
          </w:tcPr>
          <w:p w14:paraId="0BB47FF8"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ARMA(0,0)</w:t>
            </w:r>
            <w:r w:rsidRPr="002E4D84">
              <w:rPr>
                <w:rFonts w:ascii="宋体" w:eastAsia="宋体" w:hAnsi="宋体" w:cs="宋体" w:hint="eastAsia"/>
                <w:color w:val="000000"/>
                <w:kern w:val="0"/>
                <w:sz w:val="18"/>
                <w:szCs w:val="18"/>
              </w:rPr>
              <w:br/>
            </w:r>
            <w:proofErr w:type="gramStart"/>
            <w:r w:rsidRPr="002E4D84">
              <w:rPr>
                <w:rFonts w:ascii="宋体" w:eastAsia="宋体" w:hAnsi="宋体" w:cs="宋体" w:hint="eastAsia"/>
                <w:color w:val="000000"/>
                <w:kern w:val="0"/>
                <w:sz w:val="18"/>
                <w:szCs w:val="18"/>
              </w:rPr>
              <w:t>GARCH(</w:t>
            </w:r>
            <w:proofErr w:type="gramEnd"/>
            <w:r w:rsidRPr="002E4D84">
              <w:rPr>
                <w:rFonts w:ascii="宋体" w:eastAsia="宋体" w:hAnsi="宋体" w:cs="宋体" w:hint="eastAsia"/>
                <w:color w:val="000000"/>
                <w:kern w:val="0"/>
                <w:sz w:val="18"/>
                <w:szCs w:val="18"/>
              </w:rPr>
              <w:t>1,1)</w:t>
            </w:r>
          </w:p>
        </w:tc>
        <w:tc>
          <w:tcPr>
            <w:tcW w:w="1260" w:type="dxa"/>
            <w:vMerge w:val="restart"/>
            <w:tcBorders>
              <w:top w:val="nil"/>
              <w:left w:val="nil"/>
              <w:bottom w:val="nil"/>
              <w:right w:val="nil"/>
            </w:tcBorders>
            <w:shd w:val="clear" w:color="auto" w:fill="auto"/>
            <w:noWrap/>
            <w:vAlign w:val="center"/>
            <w:hideMark/>
          </w:tcPr>
          <w:p w14:paraId="269DFB1A"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广义误差分布</w:t>
            </w:r>
          </w:p>
        </w:tc>
      </w:tr>
      <w:tr w:rsidR="002E4D84" w:rsidRPr="002E4D84" w14:paraId="3507BB59" w14:textId="77777777" w:rsidTr="002E4D84">
        <w:trPr>
          <w:trHeight w:hRule="exact" w:val="567"/>
        </w:trPr>
        <w:tc>
          <w:tcPr>
            <w:tcW w:w="1074" w:type="dxa"/>
            <w:vMerge/>
            <w:tcBorders>
              <w:top w:val="nil"/>
              <w:left w:val="nil"/>
              <w:bottom w:val="nil"/>
              <w:right w:val="nil"/>
            </w:tcBorders>
            <w:vAlign w:val="center"/>
            <w:hideMark/>
          </w:tcPr>
          <w:p w14:paraId="2328977E" w14:textId="77777777" w:rsidR="002E4D84" w:rsidRPr="002E4D84" w:rsidRDefault="002E4D84" w:rsidP="002E4D84">
            <w:pPr>
              <w:widowControl/>
              <w:jc w:val="left"/>
              <w:rPr>
                <w:rFonts w:ascii="宋体" w:eastAsia="宋体" w:hAnsi="宋体" w:cs="宋体"/>
                <w:color w:val="000000"/>
                <w:kern w:val="0"/>
                <w:sz w:val="18"/>
                <w:szCs w:val="18"/>
              </w:rPr>
            </w:pPr>
          </w:p>
        </w:tc>
        <w:tc>
          <w:tcPr>
            <w:tcW w:w="1066" w:type="dxa"/>
            <w:vMerge/>
            <w:tcBorders>
              <w:top w:val="nil"/>
              <w:left w:val="nil"/>
              <w:bottom w:val="nil"/>
              <w:right w:val="nil"/>
            </w:tcBorders>
            <w:vAlign w:val="center"/>
            <w:hideMark/>
          </w:tcPr>
          <w:p w14:paraId="67486FA6" w14:textId="77777777" w:rsidR="002E4D84" w:rsidRPr="002E4D84" w:rsidRDefault="002E4D84" w:rsidP="002E4D84">
            <w:pPr>
              <w:widowControl/>
              <w:jc w:val="left"/>
              <w:rPr>
                <w:rFonts w:ascii="宋体" w:eastAsia="宋体" w:hAnsi="宋体" w:cs="宋体"/>
                <w:color w:val="000000"/>
                <w:kern w:val="0"/>
                <w:sz w:val="18"/>
                <w:szCs w:val="18"/>
              </w:rPr>
            </w:pPr>
          </w:p>
        </w:tc>
        <w:tc>
          <w:tcPr>
            <w:tcW w:w="1769" w:type="dxa"/>
            <w:vMerge/>
            <w:tcBorders>
              <w:top w:val="nil"/>
              <w:left w:val="nil"/>
              <w:bottom w:val="nil"/>
              <w:right w:val="nil"/>
            </w:tcBorders>
            <w:vAlign w:val="center"/>
            <w:hideMark/>
          </w:tcPr>
          <w:p w14:paraId="60F019F4" w14:textId="77777777" w:rsidR="002E4D84" w:rsidRPr="002E4D84" w:rsidRDefault="002E4D84" w:rsidP="002E4D84">
            <w:pPr>
              <w:widowControl/>
              <w:jc w:val="left"/>
              <w:rPr>
                <w:rFonts w:ascii="宋体" w:eastAsia="宋体" w:hAnsi="宋体" w:cs="宋体"/>
                <w:color w:val="000000"/>
                <w:kern w:val="0"/>
                <w:sz w:val="18"/>
                <w:szCs w:val="18"/>
              </w:rPr>
            </w:pPr>
          </w:p>
        </w:tc>
        <w:tc>
          <w:tcPr>
            <w:tcW w:w="1985" w:type="dxa"/>
            <w:tcBorders>
              <w:top w:val="nil"/>
              <w:left w:val="nil"/>
              <w:bottom w:val="nil"/>
              <w:right w:val="nil"/>
            </w:tcBorders>
            <w:shd w:val="clear" w:color="auto" w:fill="auto"/>
            <w:noWrap/>
            <w:vAlign w:val="center"/>
            <w:hideMark/>
          </w:tcPr>
          <w:p w14:paraId="76209FFF"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t-分布</w:t>
            </w:r>
          </w:p>
        </w:tc>
        <w:tc>
          <w:tcPr>
            <w:tcW w:w="2394" w:type="dxa"/>
            <w:tcBorders>
              <w:top w:val="nil"/>
              <w:left w:val="nil"/>
              <w:bottom w:val="nil"/>
              <w:right w:val="nil"/>
            </w:tcBorders>
            <w:shd w:val="clear" w:color="auto" w:fill="auto"/>
            <w:noWrap/>
            <w:vAlign w:val="center"/>
            <w:hideMark/>
          </w:tcPr>
          <w:p w14:paraId="5CA6EB3A"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自由度5.6</w:t>
            </w:r>
          </w:p>
        </w:tc>
        <w:tc>
          <w:tcPr>
            <w:tcW w:w="936" w:type="dxa"/>
            <w:tcBorders>
              <w:top w:val="nil"/>
              <w:left w:val="nil"/>
              <w:bottom w:val="nil"/>
              <w:right w:val="nil"/>
            </w:tcBorders>
            <w:shd w:val="clear" w:color="auto" w:fill="auto"/>
            <w:vAlign w:val="center"/>
            <w:hideMark/>
          </w:tcPr>
          <w:p w14:paraId="0A9AF800"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0.062489</w:t>
            </w:r>
            <w:r w:rsidRPr="002E4D84">
              <w:rPr>
                <w:rFonts w:ascii="宋体" w:eastAsia="宋体" w:hAnsi="宋体" w:cs="宋体" w:hint="eastAsia"/>
                <w:color w:val="000000"/>
                <w:kern w:val="0"/>
                <w:sz w:val="18"/>
                <w:szCs w:val="18"/>
              </w:rPr>
              <w:br/>
              <w:t>***</w:t>
            </w:r>
          </w:p>
        </w:tc>
        <w:tc>
          <w:tcPr>
            <w:tcW w:w="1116" w:type="dxa"/>
            <w:vMerge/>
            <w:tcBorders>
              <w:top w:val="nil"/>
              <w:left w:val="nil"/>
              <w:bottom w:val="nil"/>
              <w:right w:val="nil"/>
            </w:tcBorders>
            <w:vAlign w:val="center"/>
            <w:hideMark/>
          </w:tcPr>
          <w:p w14:paraId="7628C900" w14:textId="77777777" w:rsidR="002E4D84" w:rsidRPr="002E4D84" w:rsidRDefault="002E4D84" w:rsidP="002E4D84">
            <w:pPr>
              <w:widowControl/>
              <w:jc w:val="left"/>
              <w:rPr>
                <w:rFonts w:ascii="宋体" w:eastAsia="宋体" w:hAnsi="宋体" w:cs="宋体"/>
                <w:color w:val="000000"/>
                <w:kern w:val="0"/>
                <w:sz w:val="18"/>
                <w:szCs w:val="18"/>
              </w:rPr>
            </w:pPr>
          </w:p>
        </w:tc>
        <w:tc>
          <w:tcPr>
            <w:tcW w:w="1260" w:type="dxa"/>
            <w:vMerge/>
            <w:tcBorders>
              <w:top w:val="nil"/>
              <w:left w:val="nil"/>
              <w:bottom w:val="nil"/>
              <w:right w:val="nil"/>
            </w:tcBorders>
            <w:vAlign w:val="center"/>
            <w:hideMark/>
          </w:tcPr>
          <w:p w14:paraId="15B3FD43" w14:textId="77777777" w:rsidR="002E4D84" w:rsidRPr="002E4D84" w:rsidRDefault="002E4D84" w:rsidP="002E4D84">
            <w:pPr>
              <w:widowControl/>
              <w:jc w:val="left"/>
              <w:rPr>
                <w:rFonts w:ascii="宋体" w:eastAsia="宋体" w:hAnsi="宋体" w:cs="宋体"/>
                <w:color w:val="000000"/>
                <w:kern w:val="0"/>
                <w:sz w:val="18"/>
                <w:szCs w:val="18"/>
              </w:rPr>
            </w:pPr>
          </w:p>
        </w:tc>
      </w:tr>
      <w:tr w:rsidR="002E4D84" w:rsidRPr="002E4D84" w14:paraId="4FE2BAFD" w14:textId="77777777" w:rsidTr="00546A09">
        <w:trPr>
          <w:trHeight w:hRule="exact" w:val="286"/>
        </w:trPr>
        <w:tc>
          <w:tcPr>
            <w:tcW w:w="1074" w:type="dxa"/>
            <w:vMerge/>
            <w:tcBorders>
              <w:top w:val="nil"/>
              <w:left w:val="nil"/>
              <w:bottom w:val="single" w:sz="4" w:space="0" w:color="auto"/>
              <w:right w:val="nil"/>
            </w:tcBorders>
            <w:vAlign w:val="center"/>
            <w:hideMark/>
          </w:tcPr>
          <w:p w14:paraId="04AB0E2B" w14:textId="77777777" w:rsidR="002E4D84" w:rsidRPr="002E4D84" w:rsidRDefault="002E4D84" w:rsidP="002E4D84">
            <w:pPr>
              <w:widowControl/>
              <w:jc w:val="left"/>
              <w:rPr>
                <w:rFonts w:ascii="宋体" w:eastAsia="宋体" w:hAnsi="宋体" w:cs="宋体"/>
                <w:color w:val="000000"/>
                <w:kern w:val="0"/>
                <w:sz w:val="18"/>
                <w:szCs w:val="18"/>
              </w:rPr>
            </w:pPr>
          </w:p>
        </w:tc>
        <w:tc>
          <w:tcPr>
            <w:tcW w:w="1066" w:type="dxa"/>
            <w:vMerge/>
            <w:tcBorders>
              <w:top w:val="nil"/>
              <w:left w:val="nil"/>
              <w:bottom w:val="single" w:sz="4" w:space="0" w:color="auto"/>
              <w:right w:val="nil"/>
            </w:tcBorders>
            <w:vAlign w:val="center"/>
            <w:hideMark/>
          </w:tcPr>
          <w:p w14:paraId="314B2A04" w14:textId="77777777" w:rsidR="002E4D84" w:rsidRPr="002E4D84" w:rsidRDefault="002E4D84" w:rsidP="002E4D84">
            <w:pPr>
              <w:widowControl/>
              <w:jc w:val="left"/>
              <w:rPr>
                <w:rFonts w:ascii="宋体" w:eastAsia="宋体" w:hAnsi="宋体" w:cs="宋体"/>
                <w:color w:val="000000"/>
                <w:kern w:val="0"/>
                <w:sz w:val="18"/>
                <w:szCs w:val="18"/>
              </w:rPr>
            </w:pPr>
          </w:p>
        </w:tc>
        <w:tc>
          <w:tcPr>
            <w:tcW w:w="1769" w:type="dxa"/>
            <w:vMerge/>
            <w:tcBorders>
              <w:top w:val="nil"/>
              <w:left w:val="nil"/>
              <w:bottom w:val="single" w:sz="4" w:space="0" w:color="auto"/>
              <w:right w:val="nil"/>
            </w:tcBorders>
            <w:vAlign w:val="center"/>
            <w:hideMark/>
          </w:tcPr>
          <w:p w14:paraId="2B979D3E" w14:textId="77777777" w:rsidR="002E4D84" w:rsidRPr="002E4D84" w:rsidRDefault="002E4D84" w:rsidP="002E4D84">
            <w:pPr>
              <w:widowControl/>
              <w:jc w:val="left"/>
              <w:rPr>
                <w:rFonts w:ascii="宋体" w:eastAsia="宋体" w:hAnsi="宋体" w:cs="宋体"/>
                <w:color w:val="000000"/>
                <w:kern w:val="0"/>
                <w:sz w:val="18"/>
                <w:szCs w:val="18"/>
              </w:rPr>
            </w:pPr>
          </w:p>
        </w:tc>
        <w:tc>
          <w:tcPr>
            <w:tcW w:w="1985" w:type="dxa"/>
            <w:tcBorders>
              <w:top w:val="nil"/>
              <w:left w:val="nil"/>
              <w:bottom w:val="single" w:sz="4" w:space="0" w:color="auto"/>
              <w:right w:val="nil"/>
            </w:tcBorders>
            <w:shd w:val="clear" w:color="auto" w:fill="auto"/>
            <w:noWrap/>
            <w:vAlign w:val="center"/>
            <w:hideMark/>
          </w:tcPr>
          <w:p w14:paraId="7278196E"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广义误差分布</w:t>
            </w:r>
          </w:p>
        </w:tc>
        <w:tc>
          <w:tcPr>
            <w:tcW w:w="2394" w:type="dxa"/>
            <w:tcBorders>
              <w:top w:val="nil"/>
              <w:left w:val="nil"/>
              <w:bottom w:val="single" w:sz="4" w:space="0" w:color="auto"/>
              <w:right w:val="nil"/>
            </w:tcBorders>
            <w:shd w:val="clear" w:color="auto" w:fill="auto"/>
            <w:noWrap/>
            <w:vAlign w:val="center"/>
            <w:hideMark/>
          </w:tcPr>
          <w:p w14:paraId="04747CDD"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均值0 方差1 自由度1.3</w:t>
            </w:r>
          </w:p>
        </w:tc>
        <w:tc>
          <w:tcPr>
            <w:tcW w:w="936" w:type="dxa"/>
            <w:tcBorders>
              <w:top w:val="nil"/>
              <w:left w:val="nil"/>
              <w:bottom w:val="single" w:sz="4" w:space="0" w:color="auto"/>
              <w:right w:val="nil"/>
            </w:tcBorders>
            <w:shd w:val="clear" w:color="auto" w:fill="auto"/>
            <w:noWrap/>
            <w:vAlign w:val="center"/>
            <w:hideMark/>
          </w:tcPr>
          <w:p w14:paraId="03E6CCFB"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0.02062</w:t>
            </w:r>
          </w:p>
        </w:tc>
        <w:tc>
          <w:tcPr>
            <w:tcW w:w="1116" w:type="dxa"/>
            <w:vMerge/>
            <w:tcBorders>
              <w:top w:val="nil"/>
              <w:left w:val="nil"/>
              <w:bottom w:val="single" w:sz="4" w:space="0" w:color="auto"/>
              <w:right w:val="nil"/>
            </w:tcBorders>
            <w:vAlign w:val="center"/>
            <w:hideMark/>
          </w:tcPr>
          <w:p w14:paraId="4852707B" w14:textId="77777777" w:rsidR="002E4D84" w:rsidRPr="002E4D84" w:rsidRDefault="002E4D84" w:rsidP="002E4D84">
            <w:pPr>
              <w:widowControl/>
              <w:jc w:val="left"/>
              <w:rPr>
                <w:rFonts w:ascii="宋体" w:eastAsia="宋体" w:hAnsi="宋体" w:cs="宋体"/>
                <w:color w:val="000000"/>
                <w:kern w:val="0"/>
                <w:sz w:val="18"/>
                <w:szCs w:val="18"/>
              </w:rPr>
            </w:pPr>
          </w:p>
        </w:tc>
        <w:tc>
          <w:tcPr>
            <w:tcW w:w="1260" w:type="dxa"/>
            <w:vMerge/>
            <w:tcBorders>
              <w:top w:val="nil"/>
              <w:left w:val="nil"/>
              <w:bottom w:val="single" w:sz="4" w:space="0" w:color="auto"/>
              <w:right w:val="nil"/>
            </w:tcBorders>
            <w:vAlign w:val="center"/>
            <w:hideMark/>
          </w:tcPr>
          <w:p w14:paraId="1DB1FA79" w14:textId="77777777" w:rsidR="002E4D84" w:rsidRPr="002E4D84" w:rsidRDefault="002E4D84" w:rsidP="002E4D84">
            <w:pPr>
              <w:widowControl/>
              <w:jc w:val="left"/>
              <w:rPr>
                <w:rFonts w:ascii="宋体" w:eastAsia="宋体" w:hAnsi="宋体" w:cs="宋体"/>
                <w:color w:val="000000"/>
                <w:kern w:val="0"/>
                <w:sz w:val="18"/>
                <w:szCs w:val="18"/>
              </w:rPr>
            </w:pPr>
          </w:p>
        </w:tc>
      </w:tr>
    </w:tbl>
    <w:p w14:paraId="5CFD35AA" w14:textId="77777777" w:rsidR="00837454" w:rsidRDefault="00837454" w:rsidP="006F50DE">
      <w:pPr>
        <w:pStyle w:val="ac"/>
        <w:ind w:firstLine="420"/>
      </w:pPr>
    </w:p>
    <w:p w14:paraId="5E58307D" w14:textId="224F7C9E" w:rsidR="00C74288" w:rsidRDefault="006F50DE" w:rsidP="006F50DE">
      <w:pPr>
        <w:pStyle w:val="ac"/>
        <w:ind w:firstLine="420"/>
      </w:pPr>
      <w:proofErr w:type="gramStart"/>
      <w:r>
        <w:rPr>
          <w:rFonts w:hint="eastAsia"/>
        </w:rPr>
        <w:t>以上证</w:t>
      </w:r>
      <w:proofErr w:type="gramEnd"/>
      <w:r>
        <w:rPr>
          <w:rFonts w:hint="eastAsia"/>
        </w:rPr>
        <w:t>综指为例，首先检验股指对数收益率与日内已实现波动率的平稳性，R-GARCH依然是线性回归模型，需避免由非平稳时间序列得到</w:t>
      </w:r>
      <w:proofErr w:type="gramStart"/>
      <w:r>
        <w:rPr>
          <w:rFonts w:hint="eastAsia"/>
        </w:rPr>
        <w:t>伪回</w:t>
      </w:r>
      <w:proofErr w:type="gramEnd"/>
      <w:r>
        <w:rPr>
          <w:rFonts w:hint="eastAsia"/>
        </w:rPr>
        <w:t>归结果；其次是股指对数收益率序列的GARCH效应检验，上证综指对数收益率平方的</w:t>
      </w:r>
      <w:proofErr w:type="spellStart"/>
      <w:r>
        <w:rPr>
          <w:rFonts w:hint="eastAsia"/>
        </w:rPr>
        <w:t>Ljung</w:t>
      </w:r>
      <w:proofErr w:type="spellEnd"/>
      <w:r>
        <w:rPr>
          <w:rFonts w:hint="eastAsia"/>
        </w:rPr>
        <w:t>-Box统计量在</w:t>
      </w:r>
      <w:proofErr w:type="gramStart"/>
      <w:r>
        <w:rPr>
          <w:rFonts w:hint="eastAsia"/>
        </w:rPr>
        <w:t>滞后阶数为</w:t>
      </w:r>
      <w:proofErr w:type="gramEnd"/>
      <w:r>
        <w:t>8</w:t>
      </w:r>
      <w:r>
        <w:rPr>
          <w:rFonts w:hint="eastAsia"/>
        </w:rPr>
        <w:t>阶</w:t>
      </w:r>
      <w:r>
        <w:rPr>
          <w:rFonts w:hint="eastAsia"/>
        </w:rPr>
        <w:lastRenderedPageBreak/>
        <w:t>（</w:t>
      </w:r>
      <w:r w:rsidRPr="00356BE9">
        <w:t>ln(2147)≈8</w:t>
      </w:r>
      <w:r>
        <w:rPr>
          <w:rFonts w:hint="eastAsia"/>
        </w:rPr>
        <w:t>）时依然显著，说明上证综指对数收益率序列的GARCH效应在统计上是显著的，可以建立波动率模型与测度模型进行联合估计</w:t>
      </w:r>
      <w:r w:rsidR="00C74288">
        <w:rPr>
          <w:rFonts w:hint="eastAsia"/>
        </w:rPr>
        <w:t>。</w:t>
      </w:r>
    </w:p>
    <w:p w14:paraId="72934F37" w14:textId="25636919" w:rsidR="00607D8A" w:rsidRDefault="006F50DE" w:rsidP="006F50DE">
      <w:pPr>
        <w:pStyle w:val="ac"/>
        <w:ind w:firstLine="420"/>
      </w:pPr>
      <w:r>
        <w:rPr>
          <w:rFonts w:hint="eastAsia"/>
        </w:rPr>
        <w:t>分别用三种分布假设进行联合估计，估计结果中的标准化残差与其平方的</w:t>
      </w:r>
      <w:proofErr w:type="spellStart"/>
      <w:r>
        <w:rPr>
          <w:rFonts w:hint="eastAsia"/>
        </w:rPr>
        <w:t>Ljung</w:t>
      </w:r>
      <w:proofErr w:type="spellEnd"/>
      <w:r>
        <w:rPr>
          <w:rFonts w:hint="eastAsia"/>
        </w:rPr>
        <w:t>-Box统计量均不显著，再记录下t-分布与广义误差分布优化参数中的自由度；检验联合估计结果中的标准化残差是否服从对应理论分布，运用KS检验（</w:t>
      </w:r>
      <w:r w:rsidRPr="00E427D9">
        <w:t>Kolmogorov-Smirnov是比较一个频率分布f(x)与理论分布g(x)或者两个观测值分布的检验方法</w:t>
      </w:r>
      <w:r>
        <w:rPr>
          <w:rFonts w:hint="eastAsia"/>
        </w:rPr>
        <w:t>，原假设为</w:t>
      </w:r>
      <w:proofErr w:type="gramStart"/>
      <w:r>
        <w:rPr>
          <w:rFonts w:hint="eastAsia"/>
        </w:rPr>
        <w:t>某数据</w:t>
      </w:r>
      <w:proofErr w:type="gramEnd"/>
      <w:r>
        <w:rPr>
          <w:rFonts w:hint="eastAsia"/>
        </w:rPr>
        <w:t>服从一个理论分布）得到结果为上证综指最合适的见面破分布假设是广义误差分布。</w:t>
      </w:r>
      <w:r w:rsidR="00607D8A">
        <w:rPr>
          <w:rFonts w:hint="eastAsia"/>
        </w:rPr>
        <w:t>此外，参照模型联合估计结果的标准化残差项与各分布的QQ图也能获得同样的结果：</w:t>
      </w:r>
    </w:p>
    <w:p w14:paraId="71C3A963" w14:textId="3621420D" w:rsidR="000D437C" w:rsidRPr="000D437C" w:rsidRDefault="000D437C" w:rsidP="000D437C">
      <w:pPr>
        <w:pStyle w:val="ac"/>
        <w:ind w:firstLine="422"/>
        <w:jc w:val="center"/>
        <w:rPr>
          <w:b/>
        </w:rPr>
      </w:pPr>
      <w:r w:rsidRPr="000D437C">
        <w:rPr>
          <w:rFonts w:hint="eastAsia"/>
          <w:b/>
        </w:rPr>
        <w:t>图3-</w:t>
      </w:r>
      <w:r w:rsidRPr="000D437C">
        <w:rPr>
          <w:b/>
        </w:rPr>
        <w:t xml:space="preserve">1 </w:t>
      </w:r>
      <w:r w:rsidRPr="000D437C">
        <w:rPr>
          <w:rFonts w:hint="eastAsia"/>
          <w:b/>
        </w:rPr>
        <w:t>R-</w:t>
      </w:r>
      <w:proofErr w:type="spellStart"/>
      <w:r w:rsidRPr="000D437C">
        <w:rPr>
          <w:rFonts w:hint="eastAsia"/>
          <w:b/>
        </w:rPr>
        <w:t>Garch</w:t>
      </w:r>
      <w:proofErr w:type="spellEnd"/>
      <w:r w:rsidRPr="000D437C">
        <w:rPr>
          <w:rFonts w:hint="eastAsia"/>
          <w:b/>
        </w:rPr>
        <w:t>模型标准化残差分布QQ图</w:t>
      </w:r>
      <w:r w:rsidR="007230D0">
        <w:rPr>
          <w:rFonts w:hint="eastAsia"/>
          <w:b/>
        </w:rPr>
        <w:t>-</w:t>
      </w:r>
      <w:r w:rsidR="009E2E2E">
        <w:rPr>
          <w:rFonts w:hint="eastAsia"/>
          <w:b/>
        </w:rPr>
        <w:t>正态分布</w:t>
      </w:r>
    </w:p>
    <w:p w14:paraId="6A8AD78C" w14:textId="3B3C2602" w:rsidR="009E2E2E" w:rsidRDefault="00503E15" w:rsidP="00436815">
      <w:pPr>
        <w:pStyle w:val="ac"/>
        <w:ind w:firstLine="420"/>
        <w:jc w:val="center"/>
        <w:rPr>
          <w:color w:val="FF0000"/>
        </w:rPr>
      </w:pPr>
      <w:r>
        <w:rPr>
          <w:noProof/>
          <w:color w:val="FF0000"/>
        </w:rPr>
        <w:drawing>
          <wp:inline distT="0" distB="0" distL="0" distR="0" wp14:anchorId="22534F8F" wp14:editId="428D211D">
            <wp:extent cx="2949934" cy="2337999"/>
            <wp:effectExtent l="0" t="0" r="317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zzs正态qq图.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51684" cy="2497898"/>
                    </a:xfrm>
                    <a:prstGeom prst="rect">
                      <a:avLst/>
                    </a:prstGeom>
                  </pic:spPr>
                </pic:pic>
              </a:graphicData>
            </a:graphic>
          </wp:inline>
        </w:drawing>
      </w:r>
    </w:p>
    <w:p w14:paraId="0D8AF7B7" w14:textId="68BCEBCE" w:rsidR="009E2E2E" w:rsidRDefault="009E2E2E" w:rsidP="00436815">
      <w:pPr>
        <w:pStyle w:val="ac"/>
        <w:ind w:firstLine="422"/>
        <w:jc w:val="center"/>
        <w:rPr>
          <w:color w:val="FF0000"/>
        </w:rPr>
      </w:pPr>
      <w:r w:rsidRPr="000D437C">
        <w:rPr>
          <w:rFonts w:hint="eastAsia"/>
          <w:b/>
        </w:rPr>
        <w:t>图3-</w:t>
      </w:r>
      <w:r>
        <w:rPr>
          <w:b/>
        </w:rPr>
        <w:t>2</w:t>
      </w:r>
      <w:r w:rsidRPr="000D437C">
        <w:rPr>
          <w:b/>
        </w:rPr>
        <w:t xml:space="preserve"> </w:t>
      </w:r>
      <w:r w:rsidRPr="000D437C">
        <w:rPr>
          <w:rFonts w:hint="eastAsia"/>
          <w:b/>
        </w:rPr>
        <w:t>R-</w:t>
      </w:r>
      <w:proofErr w:type="spellStart"/>
      <w:r w:rsidRPr="000D437C">
        <w:rPr>
          <w:rFonts w:hint="eastAsia"/>
          <w:b/>
        </w:rPr>
        <w:t>Garch</w:t>
      </w:r>
      <w:proofErr w:type="spellEnd"/>
      <w:r w:rsidRPr="000D437C">
        <w:rPr>
          <w:rFonts w:hint="eastAsia"/>
          <w:b/>
        </w:rPr>
        <w:t>模型标准化残差分布QQ图</w:t>
      </w:r>
      <w:r>
        <w:rPr>
          <w:rFonts w:hint="eastAsia"/>
          <w:b/>
        </w:rPr>
        <w:t>-学生t分布</w:t>
      </w:r>
    </w:p>
    <w:p w14:paraId="0FB274A8" w14:textId="485B4801" w:rsidR="009E2E2E" w:rsidRDefault="00503E15" w:rsidP="00436815">
      <w:pPr>
        <w:pStyle w:val="ac"/>
        <w:ind w:firstLine="420"/>
        <w:jc w:val="center"/>
        <w:rPr>
          <w:color w:val="FF0000"/>
        </w:rPr>
      </w:pPr>
      <w:r>
        <w:rPr>
          <w:noProof/>
          <w:color w:val="FF0000"/>
        </w:rPr>
        <w:drawing>
          <wp:inline distT="0" distB="0" distL="0" distR="0" wp14:anchorId="3AF22023" wp14:editId="6FE892F9">
            <wp:extent cx="3236181" cy="2549672"/>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zzs学生-tqq图.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83738" cy="2744713"/>
                    </a:xfrm>
                    <a:prstGeom prst="rect">
                      <a:avLst/>
                    </a:prstGeom>
                  </pic:spPr>
                </pic:pic>
              </a:graphicData>
            </a:graphic>
          </wp:inline>
        </w:drawing>
      </w:r>
    </w:p>
    <w:p w14:paraId="70E6176A" w14:textId="7AED1CDA" w:rsidR="00054D3F" w:rsidRDefault="00054D3F" w:rsidP="00436815">
      <w:pPr>
        <w:pStyle w:val="ac"/>
        <w:ind w:firstLine="422"/>
        <w:jc w:val="center"/>
        <w:rPr>
          <w:color w:val="FF0000"/>
        </w:rPr>
      </w:pPr>
      <w:r w:rsidRPr="000D437C">
        <w:rPr>
          <w:rFonts w:hint="eastAsia"/>
          <w:b/>
        </w:rPr>
        <w:t>图3-</w:t>
      </w:r>
      <w:r>
        <w:rPr>
          <w:b/>
        </w:rPr>
        <w:t>3</w:t>
      </w:r>
      <w:r w:rsidRPr="000D437C">
        <w:rPr>
          <w:b/>
        </w:rPr>
        <w:t xml:space="preserve"> </w:t>
      </w:r>
      <w:r w:rsidRPr="000D437C">
        <w:rPr>
          <w:rFonts w:hint="eastAsia"/>
          <w:b/>
        </w:rPr>
        <w:t>R-</w:t>
      </w:r>
      <w:proofErr w:type="spellStart"/>
      <w:r w:rsidRPr="000D437C">
        <w:rPr>
          <w:rFonts w:hint="eastAsia"/>
          <w:b/>
        </w:rPr>
        <w:t>Garch</w:t>
      </w:r>
      <w:proofErr w:type="spellEnd"/>
      <w:r w:rsidRPr="000D437C">
        <w:rPr>
          <w:rFonts w:hint="eastAsia"/>
          <w:b/>
        </w:rPr>
        <w:t>模型标准化残差分布QQ图</w:t>
      </w:r>
      <w:r>
        <w:rPr>
          <w:rFonts w:hint="eastAsia"/>
          <w:b/>
        </w:rPr>
        <w:t>-广义误差分布</w:t>
      </w:r>
    </w:p>
    <w:p w14:paraId="393A9F30" w14:textId="6B7C0400" w:rsidR="00436815" w:rsidRPr="00503E15" w:rsidRDefault="00503E15" w:rsidP="00436815">
      <w:pPr>
        <w:pStyle w:val="ac"/>
        <w:ind w:firstLine="420"/>
        <w:jc w:val="center"/>
        <w:rPr>
          <w:color w:val="FF0000"/>
        </w:rPr>
      </w:pPr>
      <w:r>
        <w:rPr>
          <w:noProof/>
          <w:color w:val="FF0000"/>
        </w:rPr>
        <w:lastRenderedPageBreak/>
        <w:drawing>
          <wp:inline distT="0" distB="0" distL="0" distR="0" wp14:anchorId="238730E7" wp14:editId="7A7C3D3A">
            <wp:extent cx="3283889" cy="259516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zzs广义误差qq图.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50421" cy="2647745"/>
                    </a:xfrm>
                    <a:prstGeom prst="rect">
                      <a:avLst/>
                    </a:prstGeom>
                  </pic:spPr>
                </pic:pic>
              </a:graphicData>
            </a:graphic>
          </wp:inline>
        </w:drawing>
      </w:r>
    </w:p>
    <w:p w14:paraId="45613DBA" w14:textId="29B3DE6F" w:rsidR="006F50DE" w:rsidRDefault="006F50DE" w:rsidP="006F50DE">
      <w:pPr>
        <w:pStyle w:val="ac"/>
        <w:ind w:firstLine="420"/>
      </w:pPr>
      <w:r>
        <w:rPr>
          <w:rFonts w:hint="eastAsia"/>
        </w:rPr>
        <w:t>关于创业板指与深证成指与上证综指相似，结果如表</w:t>
      </w:r>
      <w:r w:rsidR="001D3992">
        <w:rPr>
          <w:rFonts w:hint="eastAsia"/>
        </w:rPr>
        <w:t>3-</w:t>
      </w:r>
      <w:r w:rsidR="001D3992">
        <w:t>2</w:t>
      </w:r>
      <w:r>
        <w:rPr>
          <w:rFonts w:hint="eastAsia"/>
        </w:rPr>
        <w:t>所示，均选择广义误差分布作为扰动项的分布假设。</w:t>
      </w:r>
    </w:p>
    <w:p w14:paraId="5A2B07EE" w14:textId="174851DA" w:rsidR="00591302" w:rsidRDefault="00073A63" w:rsidP="00073A63">
      <w:pPr>
        <w:pStyle w:val="a1"/>
        <w:spacing w:before="156" w:after="156"/>
      </w:pPr>
      <w:bookmarkStart w:id="27" w:name="_Toc4249712"/>
      <w:r>
        <w:rPr>
          <w:rFonts w:hint="eastAsia"/>
        </w:rPr>
        <w:t>日历效应检验结果</w:t>
      </w:r>
      <w:bookmarkEnd w:id="27"/>
    </w:p>
    <w:p w14:paraId="200BCAA4" w14:textId="77777777" w:rsidR="002D4751" w:rsidRDefault="002D4751" w:rsidP="002D4751">
      <w:pPr>
        <w:pStyle w:val="ac"/>
        <w:ind w:firstLine="420"/>
      </w:pPr>
      <w:r>
        <w:rPr>
          <w:rFonts w:hint="eastAsia"/>
        </w:rPr>
        <w:t>各股指各时段的日历效应结果如下表所示：</w:t>
      </w:r>
    </w:p>
    <w:p w14:paraId="60333F4B" w14:textId="53133ADD" w:rsidR="008D3A63" w:rsidRPr="005A5A75" w:rsidRDefault="008D3A63" w:rsidP="008D3A63">
      <w:pPr>
        <w:pStyle w:val="ac"/>
        <w:ind w:firstLine="422"/>
        <w:jc w:val="center"/>
        <w:rPr>
          <w:b/>
        </w:rPr>
      </w:pPr>
      <w:r w:rsidRPr="005A5A75">
        <w:rPr>
          <w:rFonts w:hint="eastAsia"/>
          <w:b/>
        </w:rPr>
        <w:t>表3-</w:t>
      </w:r>
      <w:r w:rsidR="00F662EC">
        <w:rPr>
          <w:b/>
        </w:rPr>
        <w:t>3</w:t>
      </w:r>
      <w:r w:rsidRPr="005A5A75">
        <w:rPr>
          <w:b/>
        </w:rPr>
        <w:t xml:space="preserve"> </w:t>
      </w:r>
      <w:r w:rsidRPr="005A5A75">
        <w:rPr>
          <w:rFonts w:hint="eastAsia"/>
          <w:b/>
        </w:rPr>
        <w:t>日历效应检验结果</w:t>
      </w:r>
    </w:p>
    <w:tbl>
      <w:tblPr>
        <w:tblW w:w="10648" w:type="dxa"/>
        <w:tblInd w:w="-1145" w:type="dxa"/>
        <w:tblLook w:val="04A0" w:firstRow="1" w:lastRow="0" w:firstColumn="1" w:lastColumn="0" w:noHBand="0" w:noVBand="1"/>
      </w:tblPr>
      <w:tblGrid>
        <w:gridCol w:w="1080"/>
        <w:gridCol w:w="1116"/>
        <w:gridCol w:w="1080"/>
        <w:gridCol w:w="1000"/>
        <w:gridCol w:w="1116"/>
        <w:gridCol w:w="1080"/>
        <w:gridCol w:w="1000"/>
        <w:gridCol w:w="1328"/>
        <w:gridCol w:w="1134"/>
        <w:gridCol w:w="856"/>
      </w:tblGrid>
      <w:tr w:rsidR="008D3A63" w:rsidRPr="00A23CE4" w14:paraId="5E9CB4B2" w14:textId="77777777" w:rsidTr="002B7A21">
        <w:trPr>
          <w:trHeight w:val="270"/>
        </w:trPr>
        <w:tc>
          <w:tcPr>
            <w:tcW w:w="1080" w:type="dxa"/>
            <w:tcBorders>
              <w:top w:val="single" w:sz="4" w:space="0" w:color="auto"/>
              <w:left w:val="nil"/>
              <w:bottom w:val="single" w:sz="4" w:space="0" w:color="auto"/>
              <w:right w:val="nil"/>
            </w:tcBorders>
            <w:shd w:val="clear" w:color="auto" w:fill="auto"/>
            <w:noWrap/>
            <w:vAlign w:val="center"/>
            <w:hideMark/>
          </w:tcPr>
          <w:p w14:paraId="2910107E" w14:textId="77777777" w:rsidR="008D3A63" w:rsidRPr="00A23CE4" w:rsidRDefault="008D3A63" w:rsidP="00B354ED">
            <w:pPr>
              <w:widowControl/>
              <w:jc w:val="center"/>
              <w:rPr>
                <w:rFonts w:ascii="宋体" w:eastAsia="宋体" w:hAnsi="宋体" w:cs="宋体"/>
                <w:color w:val="000000"/>
                <w:kern w:val="0"/>
              </w:rPr>
            </w:pPr>
            <w:r w:rsidRPr="00A23CE4">
              <w:rPr>
                <w:rFonts w:ascii="宋体" w:eastAsia="宋体" w:hAnsi="宋体" w:cs="宋体" w:hint="eastAsia"/>
                <w:color w:val="000000"/>
                <w:kern w:val="0"/>
              </w:rPr>
              <w:t>股指名称</w:t>
            </w:r>
          </w:p>
        </w:tc>
        <w:tc>
          <w:tcPr>
            <w:tcW w:w="1116" w:type="dxa"/>
            <w:tcBorders>
              <w:top w:val="single" w:sz="4" w:space="0" w:color="auto"/>
              <w:left w:val="nil"/>
              <w:bottom w:val="single" w:sz="4" w:space="0" w:color="auto"/>
              <w:right w:val="nil"/>
            </w:tcBorders>
            <w:shd w:val="clear" w:color="auto" w:fill="auto"/>
            <w:noWrap/>
            <w:vAlign w:val="center"/>
            <w:hideMark/>
          </w:tcPr>
          <w:p w14:paraId="685568FE" w14:textId="77777777" w:rsidR="008D3A63" w:rsidRPr="00A23CE4" w:rsidRDefault="008D3A63" w:rsidP="00B354ED">
            <w:pPr>
              <w:widowControl/>
              <w:jc w:val="center"/>
              <w:rPr>
                <w:rFonts w:ascii="宋体" w:eastAsia="宋体" w:hAnsi="宋体" w:cs="宋体"/>
                <w:color w:val="000000"/>
                <w:kern w:val="0"/>
              </w:rPr>
            </w:pPr>
            <w:r w:rsidRPr="00A23CE4">
              <w:rPr>
                <w:rFonts w:ascii="宋体" w:eastAsia="宋体" w:hAnsi="宋体" w:cs="宋体" w:hint="eastAsia"/>
                <w:color w:val="000000"/>
                <w:kern w:val="0"/>
              </w:rPr>
              <w:t>模型参数</w:t>
            </w:r>
          </w:p>
        </w:tc>
        <w:tc>
          <w:tcPr>
            <w:tcW w:w="1080" w:type="dxa"/>
            <w:tcBorders>
              <w:top w:val="single" w:sz="4" w:space="0" w:color="auto"/>
              <w:left w:val="nil"/>
              <w:bottom w:val="single" w:sz="4" w:space="0" w:color="auto"/>
              <w:right w:val="nil"/>
            </w:tcBorders>
            <w:shd w:val="clear" w:color="auto" w:fill="auto"/>
            <w:noWrap/>
            <w:vAlign w:val="center"/>
            <w:hideMark/>
          </w:tcPr>
          <w:p w14:paraId="2FA9D375" w14:textId="77777777" w:rsidR="008D3A63" w:rsidRPr="00A23CE4" w:rsidRDefault="008D3A63" w:rsidP="00B354ED">
            <w:pPr>
              <w:widowControl/>
              <w:jc w:val="center"/>
              <w:rPr>
                <w:rFonts w:ascii="宋体" w:eastAsia="宋体" w:hAnsi="宋体" w:cs="宋体"/>
                <w:color w:val="000000"/>
                <w:kern w:val="0"/>
              </w:rPr>
            </w:pPr>
            <w:r w:rsidRPr="00A23CE4">
              <w:rPr>
                <w:rFonts w:ascii="宋体" w:eastAsia="宋体" w:hAnsi="宋体" w:cs="宋体" w:hint="eastAsia"/>
                <w:color w:val="000000"/>
                <w:kern w:val="0"/>
              </w:rPr>
              <w:t>周历效应</w:t>
            </w:r>
          </w:p>
        </w:tc>
        <w:tc>
          <w:tcPr>
            <w:tcW w:w="1000" w:type="dxa"/>
            <w:tcBorders>
              <w:top w:val="single" w:sz="4" w:space="0" w:color="auto"/>
              <w:left w:val="nil"/>
              <w:bottom w:val="single" w:sz="4" w:space="0" w:color="auto"/>
              <w:right w:val="nil"/>
            </w:tcBorders>
            <w:shd w:val="clear" w:color="auto" w:fill="auto"/>
            <w:noWrap/>
            <w:vAlign w:val="center"/>
            <w:hideMark/>
          </w:tcPr>
          <w:p w14:paraId="2121FAA9" w14:textId="77777777" w:rsidR="008D3A63" w:rsidRPr="00A23CE4" w:rsidRDefault="008D3A63" w:rsidP="00B354ED">
            <w:pPr>
              <w:widowControl/>
              <w:jc w:val="center"/>
              <w:rPr>
                <w:rFonts w:ascii="宋体" w:eastAsia="宋体" w:hAnsi="宋体" w:cs="宋体"/>
                <w:color w:val="000000"/>
                <w:kern w:val="0"/>
              </w:rPr>
            </w:pPr>
            <w:r w:rsidRPr="00A23CE4">
              <w:rPr>
                <w:rFonts w:ascii="宋体" w:eastAsia="宋体" w:hAnsi="宋体" w:cs="宋体" w:hint="eastAsia"/>
                <w:color w:val="000000"/>
                <w:kern w:val="0"/>
              </w:rPr>
              <w:t>系数</w:t>
            </w:r>
          </w:p>
        </w:tc>
        <w:tc>
          <w:tcPr>
            <w:tcW w:w="1116" w:type="dxa"/>
            <w:tcBorders>
              <w:top w:val="single" w:sz="4" w:space="0" w:color="auto"/>
              <w:left w:val="nil"/>
              <w:bottom w:val="single" w:sz="4" w:space="0" w:color="auto"/>
              <w:right w:val="nil"/>
            </w:tcBorders>
            <w:shd w:val="clear" w:color="auto" w:fill="auto"/>
            <w:noWrap/>
            <w:vAlign w:val="center"/>
            <w:hideMark/>
          </w:tcPr>
          <w:p w14:paraId="2F99DFFD" w14:textId="77777777" w:rsidR="008D3A63" w:rsidRPr="00A23CE4" w:rsidRDefault="008D3A63" w:rsidP="00B354ED">
            <w:pPr>
              <w:widowControl/>
              <w:jc w:val="center"/>
              <w:rPr>
                <w:rFonts w:ascii="宋体" w:eastAsia="宋体" w:hAnsi="宋体" w:cs="宋体"/>
                <w:color w:val="000000"/>
                <w:kern w:val="0"/>
              </w:rPr>
            </w:pPr>
            <w:r w:rsidRPr="00A23CE4">
              <w:rPr>
                <w:rFonts w:ascii="宋体" w:eastAsia="宋体" w:hAnsi="宋体" w:cs="宋体" w:hint="eastAsia"/>
                <w:color w:val="000000"/>
                <w:kern w:val="0"/>
              </w:rPr>
              <w:t>模型参数</w:t>
            </w:r>
          </w:p>
        </w:tc>
        <w:tc>
          <w:tcPr>
            <w:tcW w:w="1080" w:type="dxa"/>
            <w:tcBorders>
              <w:top w:val="single" w:sz="4" w:space="0" w:color="auto"/>
              <w:left w:val="nil"/>
              <w:bottom w:val="single" w:sz="4" w:space="0" w:color="auto"/>
              <w:right w:val="nil"/>
            </w:tcBorders>
            <w:shd w:val="clear" w:color="auto" w:fill="auto"/>
            <w:noWrap/>
            <w:vAlign w:val="center"/>
            <w:hideMark/>
          </w:tcPr>
          <w:p w14:paraId="3D32C866" w14:textId="77777777" w:rsidR="008D3A63" w:rsidRPr="00A23CE4" w:rsidRDefault="008D3A63" w:rsidP="00B354ED">
            <w:pPr>
              <w:widowControl/>
              <w:jc w:val="center"/>
              <w:rPr>
                <w:rFonts w:ascii="宋体" w:eastAsia="宋体" w:hAnsi="宋体" w:cs="宋体"/>
                <w:color w:val="000000"/>
                <w:kern w:val="0"/>
              </w:rPr>
            </w:pPr>
            <w:r w:rsidRPr="00A23CE4">
              <w:rPr>
                <w:rFonts w:ascii="宋体" w:eastAsia="宋体" w:hAnsi="宋体" w:cs="宋体" w:hint="eastAsia"/>
                <w:color w:val="000000"/>
                <w:kern w:val="0"/>
              </w:rPr>
              <w:t>月历效应</w:t>
            </w:r>
          </w:p>
        </w:tc>
        <w:tc>
          <w:tcPr>
            <w:tcW w:w="1000" w:type="dxa"/>
            <w:tcBorders>
              <w:top w:val="single" w:sz="4" w:space="0" w:color="auto"/>
              <w:left w:val="nil"/>
              <w:bottom w:val="single" w:sz="4" w:space="0" w:color="auto"/>
              <w:right w:val="nil"/>
            </w:tcBorders>
            <w:shd w:val="clear" w:color="auto" w:fill="auto"/>
            <w:noWrap/>
            <w:vAlign w:val="center"/>
            <w:hideMark/>
          </w:tcPr>
          <w:p w14:paraId="603EC293" w14:textId="77777777" w:rsidR="008D3A63" w:rsidRPr="00A23CE4" w:rsidRDefault="008D3A63" w:rsidP="00B354ED">
            <w:pPr>
              <w:widowControl/>
              <w:jc w:val="center"/>
              <w:rPr>
                <w:rFonts w:ascii="宋体" w:eastAsia="宋体" w:hAnsi="宋体" w:cs="宋体"/>
                <w:color w:val="000000"/>
                <w:kern w:val="0"/>
              </w:rPr>
            </w:pPr>
            <w:r w:rsidRPr="00A23CE4">
              <w:rPr>
                <w:rFonts w:ascii="宋体" w:eastAsia="宋体" w:hAnsi="宋体" w:cs="宋体" w:hint="eastAsia"/>
                <w:color w:val="000000"/>
                <w:kern w:val="0"/>
              </w:rPr>
              <w:t>系数</w:t>
            </w:r>
          </w:p>
        </w:tc>
        <w:tc>
          <w:tcPr>
            <w:tcW w:w="1328" w:type="dxa"/>
            <w:tcBorders>
              <w:top w:val="single" w:sz="4" w:space="0" w:color="auto"/>
              <w:left w:val="nil"/>
              <w:bottom w:val="single" w:sz="4" w:space="0" w:color="auto"/>
              <w:right w:val="nil"/>
            </w:tcBorders>
            <w:shd w:val="clear" w:color="auto" w:fill="auto"/>
            <w:noWrap/>
            <w:vAlign w:val="center"/>
            <w:hideMark/>
          </w:tcPr>
          <w:p w14:paraId="62BB7337" w14:textId="77777777" w:rsidR="008D3A63" w:rsidRPr="00A23CE4" w:rsidRDefault="008D3A63" w:rsidP="00B354ED">
            <w:pPr>
              <w:widowControl/>
              <w:jc w:val="center"/>
              <w:rPr>
                <w:rFonts w:ascii="宋体" w:eastAsia="宋体" w:hAnsi="宋体" w:cs="宋体"/>
                <w:color w:val="000000"/>
                <w:kern w:val="0"/>
              </w:rPr>
            </w:pPr>
            <w:r w:rsidRPr="00A23CE4">
              <w:rPr>
                <w:rFonts w:ascii="宋体" w:eastAsia="宋体" w:hAnsi="宋体" w:cs="宋体" w:hint="eastAsia"/>
                <w:color w:val="000000"/>
                <w:kern w:val="0"/>
              </w:rPr>
              <w:t>模型参数</w:t>
            </w:r>
          </w:p>
        </w:tc>
        <w:tc>
          <w:tcPr>
            <w:tcW w:w="1134" w:type="dxa"/>
            <w:tcBorders>
              <w:top w:val="single" w:sz="4" w:space="0" w:color="auto"/>
              <w:left w:val="nil"/>
              <w:bottom w:val="single" w:sz="4" w:space="0" w:color="auto"/>
              <w:right w:val="nil"/>
            </w:tcBorders>
            <w:shd w:val="clear" w:color="auto" w:fill="auto"/>
            <w:noWrap/>
            <w:vAlign w:val="center"/>
            <w:hideMark/>
          </w:tcPr>
          <w:p w14:paraId="4C4001D0" w14:textId="77777777" w:rsidR="008D3A63" w:rsidRPr="00A23CE4" w:rsidRDefault="008D3A63" w:rsidP="00B354ED">
            <w:pPr>
              <w:widowControl/>
              <w:jc w:val="center"/>
              <w:rPr>
                <w:rFonts w:ascii="宋体" w:eastAsia="宋体" w:hAnsi="宋体" w:cs="宋体"/>
                <w:color w:val="000000"/>
                <w:kern w:val="0"/>
              </w:rPr>
            </w:pPr>
            <w:r w:rsidRPr="00A23CE4">
              <w:rPr>
                <w:rFonts w:ascii="宋体" w:eastAsia="宋体" w:hAnsi="宋体" w:cs="宋体" w:hint="eastAsia"/>
                <w:color w:val="000000"/>
                <w:kern w:val="0"/>
              </w:rPr>
              <w:t>假日效应</w:t>
            </w:r>
          </w:p>
        </w:tc>
        <w:tc>
          <w:tcPr>
            <w:tcW w:w="714" w:type="dxa"/>
            <w:tcBorders>
              <w:top w:val="single" w:sz="4" w:space="0" w:color="auto"/>
              <w:left w:val="nil"/>
              <w:bottom w:val="single" w:sz="4" w:space="0" w:color="auto"/>
              <w:right w:val="nil"/>
            </w:tcBorders>
            <w:shd w:val="clear" w:color="auto" w:fill="auto"/>
            <w:noWrap/>
            <w:vAlign w:val="center"/>
            <w:hideMark/>
          </w:tcPr>
          <w:p w14:paraId="4E925391" w14:textId="77777777" w:rsidR="008D3A63" w:rsidRPr="00A23CE4" w:rsidRDefault="008D3A63" w:rsidP="00B354ED">
            <w:pPr>
              <w:widowControl/>
              <w:jc w:val="center"/>
              <w:rPr>
                <w:rFonts w:ascii="宋体" w:eastAsia="宋体" w:hAnsi="宋体" w:cs="宋体"/>
                <w:color w:val="000000"/>
                <w:kern w:val="0"/>
              </w:rPr>
            </w:pPr>
            <w:r w:rsidRPr="00A23CE4">
              <w:rPr>
                <w:rFonts w:ascii="宋体" w:eastAsia="宋体" w:hAnsi="宋体" w:cs="宋体" w:hint="eastAsia"/>
                <w:color w:val="000000"/>
                <w:kern w:val="0"/>
              </w:rPr>
              <w:t>系数</w:t>
            </w:r>
          </w:p>
        </w:tc>
      </w:tr>
      <w:tr w:rsidR="008D3A63" w:rsidRPr="00A23CE4" w14:paraId="7959D18E" w14:textId="77777777" w:rsidTr="002B7A21">
        <w:trPr>
          <w:trHeight w:hRule="exact" w:val="680"/>
        </w:trPr>
        <w:tc>
          <w:tcPr>
            <w:tcW w:w="1080" w:type="dxa"/>
            <w:tcBorders>
              <w:top w:val="single" w:sz="4" w:space="0" w:color="auto"/>
              <w:left w:val="nil"/>
              <w:bottom w:val="nil"/>
              <w:right w:val="single" w:sz="4" w:space="0" w:color="auto"/>
            </w:tcBorders>
            <w:shd w:val="clear" w:color="auto" w:fill="auto"/>
            <w:noWrap/>
            <w:vAlign w:val="center"/>
            <w:hideMark/>
          </w:tcPr>
          <w:p w14:paraId="3CCCF465"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上证综指1</w:t>
            </w:r>
          </w:p>
        </w:tc>
        <w:tc>
          <w:tcPr>
            <w:tcW w:w="1116" w:type="dxa"/>
            <w:tcBorders>
              <w:top w:val="single" w:sz="4" w:space="0" w:color="auto"/>
              <w:left w:val="single" w:sz="4" w:space="0" w:color="auto"/>
              <w:bottom w:val="nil"/>
              <w:right w:val="nil"/>
            </w:tcBorders>
            <w:shd w:val="clear" w:color="auto" w:fill="auto"/>
            <w:vAlign w:val="center"/>
            <w:hideMark/>
          </w:tcPr>
          <w:p w14:paraId="1DC89777"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4,5)</w:t>
            </w:r>
          </w:p>
        </w:tc>
        <w:tc>
          <w:tcPr>
            <w:tcW w:w="1080" w:type="dxa"/>
            <w:tcBorders>
              <w:top w:val="single" w:sz="4" w:space="0" w:color="auto"/>
              <w:left w:val="nil"/>
              <w:bottom w:val="nil"/>
              <w:right w:val="nil"/>
            </w:tcBorders>
            <w:shd w:val="clear" w:color="auto" w:fill="auto"/>
            <w:noWrap/>
            <w:vAlign w:val="center"/>
            <w:hideMark/>
          </w:tcPr>
          <w:p w14:paraId="336782BA"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负周四</w:t>
            </w:r>
          </w:p>
        </w:tc>
        <w:tc>
          <w:tcPr>
            <w:tcW w:w="1000" w:type="dxa"/>
            <w:tcBorders>
              <w:top w:val="single" w:sz="4" w:space="0" w:color="auto"/>
              <w:left w:val="nil"/>
              <w:bottom w:val="nil"/>
              <w:right w:val="single" w:sz="4" w:space="0" w:color="auto"/>
            </w:tcBorders>
            <w:shd w:val="clear" w:color="auto" w:fill="auto"/>
            <w:vAlign w:val="center"/>
            <w:hideMark/>
          </w:tcPr>
          <w:p w14:paraId="250EF2E3"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-0.001834</w:t>
            </w:r>
            <w:r w:rsidRPr="00A23CE4">
              <w:rPr>
                <w:rFonts w:ascii="宋体" w:eastAsia="宋体" w:hAnsi="宋体" w:cs="宋体" w:hint="eastAsia"/>
                <w:color w:val="000000"/>
                <w:kern w:val="0"/>
                <w:sz w:val="16"/>
                <w:szCs w:val="18"/>
              </w:rPr>
              <w:br/>
              <w:t>***</w:t>
            </w:r>
          </w:p>
        </w:tc>
        <w:tc>
          <w:tcPr>
            <w:tcW w:w="1116" w:type="dxa"/>
            <w:tcBorders>
              <w:top w:val="single" w:sz="4" w:space="0" w:color="auto"/>
              <w:left w:val="single" w:sz="4" w:space="0" w:color="auto"/>
              <w:bottom w:val="nil"/>
              <w:right w:val="nil"/>
            </w:tcBorders>
            <w:shd w:val="clear" w:color="auto" w:fill="auto"/>
            <w:vAlign w:val="center"/>
            <w:hideMark/>
          </w:tcPr>
          <w:p w14:paraId="4988B5B9"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ARMA(1,1)</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5,5)</w:t>
            </w:r>
          </w:p>
        </w:tc>
        <w:tc>
          <w:tcPr>
            <w:tcW w:w="1080" w:type="dxa"/>
            <w:tcBorders>
              <w:top w:val="single" w:sz="4" w:space="0" w:color="auto"/>
              <w:left w:val="nil"/>
              <w:bottom w:val="nil"/>
              <w:right w:val="nil"/>
            </w:tcBorders>
            <w:shd w:val="clear" w:color="auto" w:fill="auto"/>
            <w:noWrap/>
            <w:vAlign w:val="center"/>
            <w:hideMark/>
          </w:tcPr>
          <w:p w14:paraId="1CB04A15"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正一月</w:t>
            </w:r>
          </w:p>
        </w:tc>
        <w:tc>
          <w:tcPr>
            <w:tcW w:w="1000" w:type="dxa"/>
            <w:tcBorders>
              <w:top w:val="single" w:sz="4" w:space="0" w:color="auto"/>
              <w:left w:val="nil"/>
              <w:bottom w:val="nil"/>
              <w:right w:val="single" w:sz="4" w:space="0" w:color="auto"/>
            </w:tcBorders>
            <w:shd w:val="clear" w:color="auto" w:fill="auto"/>
            <w:vAlign w:val="center"/>
            <w:hideMark/>
          </w:tcPr>
          <w:p w14:paraId="3216D33C"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0.003900</w:t>
            </w:r>
            <w:r w:rsidRPr="00A23CE4">
              <w:rPr>
                <w:rFonts w:ascii="宋体" w:eastAsia="宋体" w:hAnsi="宋体" w:cs="宋体" w:hint="eastAsia"/>
                <w:color w:val="000000"/>
                <w:kern w:val="0"/>
                <w:sz w:val="16"/>
                <w:szCs w:val="18"/>
              </w:rPr>
              <w:br/>
              <w:t>***</w:t>
            </w:r>
          </w:p>
        </w:tc>
        <w:tc>
          <w:tcPr>
            <w:tcW w:w="1328" w:type="dxa"/>
            <w:tcBorders>
              <w:top w:val="single" w:sz="4" w:space="0" w:color="auto"/>
              <w:left w:val="single" w:sz="4" w:space="0" w:color="auto"/>
              <w:bottom w:val="nil"/>
              <w:right w:val="nil"/>
            </w:tcBorders>
            <w:shd w:val="clear" w:color="auto" w:fill="auto"/>
            <w:vAlign w:val="center"/>
            <w:hideMark/>
          </w:tcPr>
          <w:p w14:paraId="30B262D7"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无法充分建模</w:t>
            </w:r>
          </w:p>
        </w:tc>
        <w:tc>
          <w:tcPr>
            <w:tcW w:w="1134" w:type="dxa"/>
            <w:tcBorders>
              <w:top w:val="single" w:sz="4" w:space="0" w:color="auto"/>
              <w:left w:val="nil"/>
              <w:bottom w:val="nil"/>
              <w:right w:val="nil"/>
            </w:tcBorders>
            <w:shd w:val="clear" w:color="auto" w:fill="auto"/>
            <w:noWrap/>
            <w:vAlign w:val="center"/>
            <w:hideMark/>
          </w:tcPr>
          <w:p w14:paraId="468694DE"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无</w:t>
            </w:r>
          </w:p>
        </w:tc>
        <w:tc>
          <w:tcPr>
            <w:tcW w:w="714" w:type="dxa"/>
            <w:tcBorders>
              <w:top w:val="single" w:sz="4" w:space="0" w:color="auto"/>
              <w:left w:val="nil"/>
              <w:bottom w:val="nil"/>
              <w:right w:val="nil"/>
            </w:tcBorders>
            <w:shd w:val="clear" w:color="auto" w:fill="auto"/>
            <w:noWrap/>
            <w:vAlign w:val="center"/>
            <w:hideMark/>
          </w:tcPr>
          <w:p w14:paraId="3409DC6B"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无</w:t>
            </w:r>
          </w:p>
        </w:tc>
      </w:tr>
      <w:tr w:rsidR="008D3A63" w:rsidRPr="00A23CE4" w14:paraId="1E5167B7" w14:textId="77777777" w:rsidTr="00423F1D">
        <w:trPr>
          <w:trHeight w:hRule="exact" w:val="680"/>
        </w:trPr>
        <w:tc>
          <w:tcPr>
            <w:tcW w:w="1080" w:type="dxa"/>
            <w:tcBorders>
              <w:top w:val="nil"/>
              <w:left w:val="nil"/>
              <w:bottom w:val="nil"/>
              <w:right w:val="single" w:sz="4" w:space="0" w:color="auto"/>
            </w:tcBorders>
            <w:shd w:val="clear" w:color="auto" w:fill="auto"/>
            <w:noWrap/>
            <w:vAlign w:val="center"/>
            <w:hideMark/>
          </w:tcPr>
          <w:p w14:paraId="05C928E1"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上证综指2</w:t>
            </w:r>
          </w:p>
        </w:tc>
        <w:tc>
          <w:tcPr>
            <w:tcW w:w="1116" w:type="dxa"/>
            <w:tcBorders>
              <w:top w:val="nil"/>
              <w:left w:val="single" w:sz="4" w:space="0" w:color="auto"/>
              <w:bottom w:val="nil"/>
              <w:right w:val="nil"/>
            </w:tcBorders>
            <w:shd w:val="clear" w:color="auto" w:fill="auto"/>
            <w:vAlign w:val="center"/>
            <w:hideMark/>
          </w:tcPr>
          <w:p w14:paraId="1131EF9F"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ARMA(1,1)</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43C25CDC"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正周一</w:t>
            </w:r>
          </w:p>
        </w:tc>
        <w:tc>
          <w:tcPr>
            <w:tcW w:w="1000" w:type="dxa"/>
            <w:tcBorders>
              <w:top w:val="nil"/>
              <w:left w:val="nil"/>
              <w:bottom w:val="nil"/>
              <w:right w:val="single" w:sz="4" w:space="0" w:color="auto"/>
            </w:tcBorders>
            <w:shd w:val="clear" w:color="auto" w:fill="auto"/>
            <w:vAlign w:val="center"/>
            <w:hideMark/>
          </w:tcPr>
          <w:p w14:paraId="1271434F"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0.003395</w:t>
            </w:r>
            <w:r w:rsidRPr="00A23CE4">
              <w:rPr>
                <w:rFonts w:ascii="宋体" w:eastAsia="宋体" w:hAnsi="宋体" w:cs="宋体" w:hint="eastAsia"/>
                <w:color w:val="000000"/>
                <w:kern w:val="0"/>
                <w:sz w:val="16"/>
                <w:szCs w:val="18"/>
              </w:rPr>
              <w:br/>
              <w:t>***</w:t>
            </w:r>
          </w:p>
        </w:tc>
        <w:tc>
          <w:tcPr>
            <w:tcW w:w="1116" w:type="dxa"/>
            <w:tcBorders>
              <w:top w:val="nil"/>
              <w:left w:val="single" w:sz="4" w:space="0" w:color="auto"/>
              <w:bottom w:val="nil"/>
              <w:right w:val="nil"/>
            </w:tcBorders>
            <w:shd w:val="clear" w:color="auto" w:fill="auto"/>
            <w:vAlign w:val="center"/>
            <w:hideMark/>
          </w:tcPr>
          <w:p w14:paraId="1E2FE9F2"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2F2E9DE4"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正五月</w:t>
            </w:r>
          </w:p>
        </w:tc>
        <w:tc>
          <w:tcPr>
            <w:tcW w:w="1000" w:type="dxa"/>
            <w:tcBorders>
              <w:top w:val="nil"/>
              <w:left w:val="nil"/>
              <w:bottom w:val="nil"/>
              <w:right w:val="single" w:sz="4" w:space="0" w:color="auto"/>
            </w:tcBorders>
            <w:shd w:val="clear" w:color="auto" w:fill="auto"/>
            <w:vAlign w:val="center"/>
            <w:hideMark/>
          </w:tcPr>
          <w:p w14:paraId="2A6BF76A"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0.008746</w:t>
            </w:r>
            <w:r w:rsidRPr="00A23CE4">
              <w:rPr>
                <w:rFonts w:ascii="宋体" w:eastAsia="宋体" w:hAnsi="宋体" w:cs="宋体" w:hint="eastAsia"/>
                <w:color w:val="000000"/>
                <w:kern w:val="0"/>
                <w:sz w:val="16"/>
                <w:szCs w:val="18"/>
              </w:rPr>
              <w:br/>
              <w:t>***</w:t>
            </w:r>
          </w:p>
        </w:tc>
        <w:tc>
          <w:tcPr>
            <w:tcW w:w="1328" w:type="dxa"/>
            <w:tcBorders>
              <w:top w:val="nil"/>
              <w:left w:val="single" w:sz="4" w:space="0" w:color="auto"/>
              <w:bottom w:val="nil"/>
              <w:right w:val="nil"/>
            </w:tcBorders>
            <w:shd w:val="clear" w:color="auto" w:fill="auto"/>
            <w:vAlign w:val="center"/>
            <w:hideMark/>
          </w:tcPr>
          <w:p w14:paraId="0AFF7135"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134" w:type="dxa"/>
            <w:tcBorders>
              <w:top w:val="nil"/>
              <w:left w:val="nil"/>
              <w:bottom w:val="nil"/>
              <w:right w:val="nil"/>
            </w:tcBorders>
            <w:shd w:val="clear" w:color="auto" w:fill="auto"/>
            <w:noWrap/>
            <w:vAlign w:val="center"/>
            <w:hideMark/>
          </w:tcPr>
          <w:p w14:paraId="04A6AD9D"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正</w:t>
            </w:r>
          </w:p>
        </w:tc>
        <w:tc>
          <w:tcPr>
            <w:tcW w:w="714" w:type="dxa"/>
            <w:tcBorders>
              <w:top w:val="nil"/>
              <w:left w:val="nil"/>
              <w:bottom w:val="nil"/>
              <w:right w:val="nil"/>
            </w:tcBorders>
            <w:shd w:val="clear" w:color="auto" w:fill="auto"/>
            <w:vAlign w:val="center"/>
            <w:hideMark/>
          </w:tcPr>
          <w:p w14:paraId="095F0BB9"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0.001582</w:t>
            </w:r>
            <w:r w:rsidRPr="00A23CE4">
              <w:rPr>
                <w:rFonts w:ascii="宋体" w:eastAsia="宋体" w:hAnsi="宋体" w:cs="宋体" w:hint="eastAsia"/>
                <w:color w:val="000000"/>
                <w:kern w:val="0"/>
                <w:sz w:val="16"/>
                <w:szCs w:val="18"/>
              </w:rPr>
              <w:br/>
              <w:t>***</w:t>
            </w:r>
          </w:p>
        </w:tc>
      </w:tr>
      <w:tr w:rsidR="008D3A63" w:rsidRPr="00A23CE4" w14:paraId="7DB79DBB" w14:textId="77777777" w:rsidTr="00423F1D">
        <w:trPr>
          <w:trHeight w:hRule="exact" w:val="680"/>
        </w:trPr>
        <w:tc>
          <w:tcPr>
            <w:tcW w:w="1080" w:type="dxa"/>
            <w:tcBorders>
              <w:top w:val="nil"/>
              <w:left w:val="nil"/>
              <w:bottom w:val="nil"/>
              <w:right w:val="single" w:sz="4" w:space="0" w:color="auto"/>
            </w:tcBorders>
            <w:shd w:val="clear" w:color="auto" w:fill="auto"/>
            <w:noWrap/>
            <w:vAlign w:val="center"/>
            <w:hideMark/>
          </w:tcPr>
          <w:p w14:paraId="3404911A"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上证综指3</w:t>
            </w:r>
          </w:p>
        </w:tc>
        <w:tc>
          <w:tcPr>
            <w:tcW w:w="1116" w:type="dxa"/>
            <w:tcBorders>
              <w:top w:val="nil"/>
              <w:left w:val="single" w:sz="4" w:space="0" w:color="auto"/>
              <w:bottom w:val="nil"/>
              <w:right w:val="nil"/>
            </w:tcBorders>
            <w:shd w:val="clear" w:color="auto" w:fill="auto"/>
            <w:vAlign w:val="center"/>
            <w:hideMark/>
          </w:tcPr>
          <w:p w14:paraId="2E3F6013"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50557345"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无显著</w:t>
            </w:r>
          </w:p>
        </w:tc>
        <w:tc>
          <w:tcPr>
            <w:tcW w:w="1000" w:type="dxa"/>
            <w:tcBorders>
              <w:top w:val="nil"/>
              <w:left w:val="nil"/>
              <w:bottom w:val="nil"/>
              <w:right w:val="single" w:sz="4" w:space="0" w:color="auto"/>
            </w:tcBorders>
            <w:shd w:val="clear" w:color="auto" w:fill="auto"/>
            <w:noWrap/>
            <w:vAlign w:val="center"/>
            <w:hideMark/>
          </w:tcPr>
          <w:p w14:paraId="79340B02"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无</w:t>
            </w:r>
          </w:p>
        </w:tc>
        <w:tc>
          <w:tcPr>
            <w:tcW w:w="1116" w:type="dxa"/>
            <w:tcBorders>
              <w:top w:val="nil"/>
              <w:left w:val="single" w:sz="4" w:space="0" w:color="auto"/>
              <w:bottom w:val="nil"/>
              <w:right w:val="nil"/>
            </w:tcBorders>
            <w:shd w:val="clear" w:color="auto" w:fill="auto"/>
            <w:vAlign w:val="center"/>
            <w:hideMark/>
          </w:tcPr>
          <w:p w14:paraId="5C974FF9"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5,5)</w:t>
            </w:r>
          </w:p>
        </w:tc>
        <w:tc>
          <w:tcPr>
            <w:tcW w:w="1080" w:type="dxa"/>
            <w:tcBorders>
              <w:top w:val="nil"/>
              <w:left w:val="nil"/>
              <w:bottom w:val="nil"/>
              <w:right w:val="nil"/>
            </w:tcBorders>
            <w:shd w:val="clear" w:color="auto" w:fill="auto"/>
            <w:noWrap/>
            <w:vAlign w:val="center"/>
            <w:hideMark/>
          </w:tcPr>
          <w:p w14:paraId="33E3F43A"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正二月</w:t>
            </w:r>
          </w:p>
        </w:tc>
        <w:tc>
          <w:tcPr>
            <w:tcW w:w="1000" w:type="dxa"/>
            <w:tcBorders>
              <w:top w:val="nil"/>
              <w:left w:val="nil"/>
              <w:bottom w:val="nil"/>
              <w:right w:val="single" w:sz="4" w:space="0" w:color="auto"/>
            </w:tcBorders>
            <w:shd w:val="clear" w:color="auto" w:fill="auto"/>
            <w:vAlign w:val="center"/>
            <w:hideMark/>
          </w:tcPr>
          <w:p w14:paraId="4B1D16B5"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0.002519</w:t>
            </w:r>
            <w:r w:rsidRPr="00A23CE4">
              <w:rPr>
                <w:rFonts w:ascii="宋体" w:eastAsia="宋体" w:hAnsi="宋体" w:cs="宋体" w:hint="eastAsia"/>
                <w:color w:val="000000"/>
                <w:kern w:val="0"/>
                <w:sz w:val="16"/>
                <w:szCs w:val="18"/>
              </w:rPr>
              <w:br/>
              <w:t>***</w:t>
            </w:r>
          </w:p>
        </w:tc>
        <w:tc>
          <w:tcPr>
            <w:tcW w:w="1328" w:type="dxa"/>
            <w:tcBorders>
              <w:top w:val="nil"/>
              <w:left w:val="single" w:sz="4" w:space="0" w:color="auto"/>
              <w:bottom w:val="nil"/>
              <w:right w:val="nil"/>
            </w:tcBorders>
            <w:shd w:val="clear" w:color="auto" w:fill="auto"/>
            <w:vAlign w:val="center"/>
            <w:hideMark/>
          </w:tcPr>
          <w:p w14:paraId="35FCFC17"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134" w:type="dxa"/>
            <w:tcBorders>
              <w:top w:val="nil"/>
              <w:left w:val="nil"/>
              <w:bottom w:val="nil"/>
              <w:right w:val="nil"/>
            </w:tcBorders>
            <w:shd w:val="clear" w:color="auto" w:fill="auto"/>
            <w:noWrap/>
            <w:vAlign w:val="center"/>
            <w:hideMark/>
          </w:tcPr>
          <w:p w14:paraId="455FCC22"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无显著</w:t>
            </w:r>
          </w:p>
        </w:tc>
        <w:tc>
          <w:tcPr>
            <w:tcW w:w="714" w:type="dxa"/>
            <w:tcBorders>
              <w:top w:val="nil"/>
              <w:left w:val="nil"/>
              <w:bottom w:val="nil"/>
              <w:right w:val="nil"/>
            </w:tcBorders>
            <w:shd w:val="clear" w:color="auto" w:fill="auto"/>
            <w:noWrap/>
            <w:vAlign w:val="center"/>
            <w:hideMark/>
          </w:tcPr>
          <w:p w14:paraId="0726FCA9"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无</w:t>
            </w:r>
          </w:p>
        </w:tc>
      </w:tr>
      <w:tr w:rsidR="008D3A63" w:rsidRPr="00A23CE4" w14:paraId="3F15AD31" w14:textId="77777777" w:rsidTr="00423F1D">
        <w:trPr>
          <w:trHeight w:hRule="exact" w:val="680"/>
        </w:trPr>
        <w:tc>
          <w:tcPr>
            <w:tcW w:w="1080" w:type="dxa"/>
            <w:tcBorders>
              <w:top w:val="nil"/>
              <w:left w:val="nil"/>
              <w:bottom w:val="nil"/>
              <w:right w:val="single" w:sz="4" w:space="0" w:color="auto"/>
            </w:tcBorders>
            <w:shd w:val="clear" w:color="auto" w:fill="auto"/>
            <w:noWrap/>
            <w:vAlign w:val="center"/>
            <w:hideMark/>
          </w:tcPr>
          <w:p w14:paraId="082B13EF"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创业板指1</w:t>
            </w:r>
          </w:p>
        </w:tc>
        <w:tc>
          <w:tcPr>
            <w:tcW w:w="1116" w:type="dxa"/>
            <w:tcBorders>
              <w:top w:val="nil"/>
              <w:left w:val="single" w:sz="4" w:space="0" w:color="auto"/>
              <w:bottom w:val="nil"/>
              <w:right w:val="nil"/>
            </w:tcBorders>
            <w:shd w:val="clear" w:color="auto" w:fill="auto"/>
            <w:vAlign w:val="center"/>
            <w:hideMark/>
          </w:tcPr>
          <w:p w14:paraId="77A87B2F"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ARMA(1,1)</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158A9F3B"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负周四</w:t>
            </w:r>
          </w:p>
        </w:tc>
        <w:tc>
          <w:tcPr>
            <w:tcW w:w="1000" w:type="dxa"/>
            <w:tcBorders>
              <w:top w:val="nil"/>
              <w:left w:val="nil"/>
              <w:bottom w:val="nil"/>
              <w:right w:val="single" w:sz="4" w:space="0" w:color="auto"/>
            </w:tcBorders>
            <w:shd w:val="clear" w:color="auto" w:fill="auto"/>
            <w:vAlign w:val="center"/>
            <w:hideMark/>
          </w:tcPr>
          <w:p w14:paraId="020B564E"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-0.002848</w:t>
            </w:r>
            <w:r w:rsidRPr="00A23CE4">
              <w:rPr>
                <w:rFonts w:ascii="宋体" w:eastAsia="宋体" w:hAnsi="宋体" w:cs="宋体" w:hint="eastAsia"/>
                <w:color w:val="000000"/>
                <w:kern w:val="0"/>
                <w:sz w:val="16"/>
                <w:szCs w:val="18"/>
              </w:rPr>
              <w:br/>
              <w:t>**</w:t>
            </w:r>
          </w:p>
        </w:tc>
        <w:tc>
          <w:tcPr>
            <w:tcW w:w="1116" w:type="dxa"/>
            <w:tcBorders>
              <w:top w:val="nil"/>
              <w:left w:val="single" w:sz="4" w:space="0" w:color="auto"/>
              <w:bottom w:val="nil"/>
              <w:right w:val="nil"/>
            </w:tcBorders>
            <w:shd w:val="clear" w:color="auto" w:fill="auto"/>
            <w:vAlign w:val="center"/>
            <w:hideMark/>
          </w:tcPr>
          <w:p w14:paraId="07FAA6D6"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ARMA(2,2)</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35DF1193"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负一月</w:t>
            </w:r>
          </w:p>
        </w:tc>
        <w:tc>
          <w:tcPr>
            <w:tcW w:w="1000" w:type="dxa"/>
            <w:tcBorders>
              <w:top w:val="nil"/>
              <w:left w:val="nil"/>
              <w:bottom w:val="nil"/>
              <w:right w:val="single" w:sz="4" w:space="0" w:color="auto"/>
            </w:tcBorders>
            <w:shd w:val="clear" w:color="auto" w:fill="auto"/>
            <w:vAlign w:val="center"/>
            <w:hideMark/>
          </w:tcPr>
          <w:p w14:paraId="49B1F6DB"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-1.820387</w:t>
            </w:r>
            <w:r w:rsidRPr="00A23CE4">
              <w:rPr>
                <w:rFonts w:ascii="宋体" w:eastAsia="宋体" w:hAnsi="宋体" w:cs="宋体" w:hint="eastAsia"/>
                <w:color w:val="000000"/>
                <w:kern w:val="0"/>
                <w:sz w:val="16"/>
                <w:szCs w:val="18"/>
              </w:rPr>
              <w:br/>
              <w:t>***</w:t>
            </w:r>
          </w:p>
        </w:tc>
        <w:tc>
          <w:tcPr>
            <w:tcW w:w="1328" w:type="dxa"/>
            <w:tcBorders>
              <w:top w:val="nil"/>
              <w:left w:val="single" w:sz="4" w:space="0" w:color="auto"/>
              <w:bottom w:val="nil"/>
              <w:right w:val="nil"/>
            </w:tcBorders>
            <w:shd w:val="clear" w:color="auto" w:fill="auto"/>
            <w:vAlign w:val="center"/>
            <w:hideMark/>
          </w:tcPr>
          <w:p w14:paraId="4B57FE88"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134" w:type="dxa"/>
            <w:tcBorders>
              <w:top w:val="nil"/>
              <w:left w:val="nil"/>
              <w:bottom w:val="nil"/>
              <w:right w:val="nil"/>
            </w:tcBorders>
            <w:shd w:val="clear" w:color="auto" w:fill="auto"/>
            <w:noWrap/>
            <w:vAlign w:val="center"/>
            <w:hideMark/>
          </w:tcPr>
          <w:p w14:paraId="09CC927B"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无显著</w:t>
            </w:r>
          </w:p>
        </w:tc>
        <w:tc>
          <w:tcPr>
            <w:tcW w:w="714" w:type="dxa"/>
            <w:tcBorders>
              <w:top w:val="nil"/>
              <w:left w:val="nil"/>
              <w:bottom w:val="nil"/>
              <w:right w:val="nil"/>
            </w:tcBorders>
            <w:shd w:val="clear" w:color="auto" w:fill="auto"/>
            <w:noWrap/>
            <w:vAlign w:val="center"/>
            <w:hideMark/>
          </w:tcPr>
          <w:p w14:paraId="081C41D1"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无</w:t>
            </w:r>
          </w:p>
        </w:tc>
      </w:tr>
      <w:tr w:rsidR="008D3A63" w:rsidRPr="00A23CE4" w14:paraId="63647B33" w14:textId="77777777" w:rsidTr="00423F1D">
        <w:trPr>
          <w:trHeight w:hRule="exact" w:val="680"/>
        </w:trPr>
        <w:tc>
          <w:tcPr>
            <w:tcW w:w="1080" w:type="dxa"/>
            <w:tcBorders>
              <w:top w:val="nil"/>
              <w:left w:val="nil"/>
              <w:bottom w:val="nil"/>
              <w:right w:val="single" w:sz="4" w:space="0" w:color="auto"/>
            </w:tcBorders>
            <w:shd w:val="clear" w:color="auto" w:fill="auto"/>
            <w:noWrap/>
            <w:vAlign w:val="center"/>
            <w:hideMark/>
          </w:tcPr>
          <w:p w14:paraId="3DA20878"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创业板指2</w:t>
            </w:r>
          </w:p>
        </w:tc>
        <w:tc>
          <w:tcPr>
            <w:tcW w:w="1116" w:type="dxa"/>
            <w:tcBorders>
              <w:top w:val="nil"/>
              <w:left w:val="single" w:sz="4" w:space="0" w:color="auto"/>
              <w:bottom w:val="nil"/>
              <w:right w:val="nil"/>
            </w:tcBorders>
            <w:shd w:val="clear" w:color="auto" w:fill="auto"/>
            <w:vAlign w:val="center"/>
            <w:hideMark/>
          </w:tcPr>
          <w:p w14:paraId="0C2BAB01"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024BFCD0"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无显著</w:t>
            </w:r>
          </w:p>
        </w:tc>
        <w:tc>
          <w:tcPr>
            <w:tcW w:w="1000" w:type="dxa"/>
            <w:tcBorders>
              <w:top w:val="nil"/>
              <w:left w:val="nil"/>
              <w:bottom w:val="nil"/>
              <w:right w:val="single" w:sz="4" w:space="0" w:color="auto"/>
            </w:tcBorders>
            <w:shd w:val="clear" w:color="auto" w:fill="auto"/>
            <w:noWrap/>
            <w:vAlign w:val="center"/>
            <w:hideMark/>
          </w:tcPr>
          <w:p w14:paraId="382E7AED"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无</w:t>
            </w:r>
          </w:p>
        </w:tc>
        <w:tc>
          <w:tcPr>
            <w:tcW w:w="1116" w:type="dxa"/>
            <w:tcBorders>
              <w:top w:val="nil"/>
              <w:left w:val="single" w:sz="4" w:space="0" w:color="auto"/>
              <w:bottom w:val="nil"/>
              <w:right w:val="nil"/>
            </w:tcBorders>
            <w:shd w:val="clear" w:color="auto" w:fill="auto"/>
            <w:vAlign w:val="center"/>
            <w:hideMark/>
          </w:tcPr>
          <w:p w14:paraId="6A2E94E3"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1812C18D"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正二月</w:t>
            </w:r>
          </w:p>
        </w:tc>
        <w:tc>
          <w:tcPr>
            <w:tcW w:w="1000" w:type="dxa"/>
            <w:tcBorders>
              <w:top w:val="nil"/>
              <w:left w:val="nil"/>
              <w:bottom w:val="nil"/>
              <w:right w:val="single" w:sz="4" w:space="0" w:color="auto"/>
            </w:tcBorders>
            <w:shd w:val="clear" w:color="auto" w:fill="auto"/>
            <w:vAlign w:val="center"/>
            <w:hideMark/>
          </w:tcPr>
          <w:p w14:paraId="22980615"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0.021192</w:t>
            </w:r>
            <w:r w:rsidRPr="00A23CE4">
              <w:rPr>
                <w:rFonts w:ascii="宋体" w:eastAsia="宋体" w:hAnsi="宋体" w:cs="宋体" w:hint="eastAsia"/>
                <w:color w:val="000000"/>
                <w:kern w:val="0"/>
                <w:sz w:val="16"/>
                <w:szCs w:val="18"/>
              </w:rPr>
              <w:br/>
              <w:t>***</w:t>
            </w:r>
          </w:p>
        </w:tc>
        <w:tc>
          <w:tcPr>
            <w:tcW w:w="1328" w:type="dxa"/>
            <w:tcBorders>
              <w:top w:val="nil"/>
              <w:left w:val="single" w:sz="4" w:space="0" w:color="auto"/>
              <w:bottom w:val="nil"/>
              <w:right w:val="nil"/>
            </w:tcBorders>
            <w:shd w:val="clear" w:color="auto" w:fill="auto"/>
            <w:vAlign w:val="center"/>
            <w:hideMark/>
          </w:tcPr>
          <w:p w14:paraId="3D2E0E86"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134" w:type="dxa"/>
            <w:tcBorders>
              <w:top w:val="nil"/>
              <w:left w:val="nil"/>
              <w:bottom w:val="nil"/>
              <w:right w:val="nil"/>
            </w:tcBorders>
            <w:shd w:val="clear" w:color="auto" w:fill="auto"/>
            <w:noWrap/>
            <w:vAlign w:val="center"/>
            <w:hideMark/>
          </w:tcPr>
          <w:p w14:paraId="2AEFFBAE"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无显著</w:t>
            </w:r>
          </w:p>
        </w:tc>
        <w:tc>
          <w:tcPr>
            <w:tcW w:w="714" w:type="dxa"/>
            <w:tcBorders>
              <w:top w:val="nil"/>
              <w:left w:val="nil"/>
              <w:bottom w:val="nil"/>
              <w:right w:val="nil"/>
            </w:tcBorders>
            <w:shd w:val="clear" w:color="auto" w:fill="auto"/>
            <w:noWrap/>
            <w:vAlign w:val="center"/>
            <w:hideMark/>
          </w:tcPr>
          <w:p w14:paraId="5397033F"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无</w:t>
            </w:r>
          </w:p>
        </w:tc>
      </w:tr>
      <w:tr w:rsidR="008D3A63" w:rsidRPr="00A23CE4" w14:paraId="0087A6EC" w14:textId="77777777" w:rsidTr="00423F1D">
        <w:trPr>
          <w:trHeight w:hRule="exact" w:val="680"/>
        </w:trPr>
        <w:tc>
          <w:tcPr>
            <w:tcW w:w="1080" w:type="dxa"/>
            <w:tcBorders>
              <w:top w:val="nil"/>
              <w:left w:val="nil"/>
              <w:bottom w:val="nil"/>
              <w:right w:val="single" w:sz="4" w:space="0" w:color="auto"/>
            </w:tcBorders>
            <w:shd w:val="clear" w:color="auto" w:fill="auto"/>
            <w:noWrap/>
            <w:vAlign w:val="center"/>
            <w:hideMark/>
          </w:tcPr>
          <w:p w14:paraId="20D74246"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创业板指3</w:t>
            </w:r>
          </w:p>
        </w:tc>
        <w:tc>
          <w:tcPr>
            <w:tcW w:w="1116" w:type="dxa"/>
            <w:tcBorders>
              <w:top w:val="nil"/>
              <w:left w:val="single" w:sz="4" w:space="0" w:color="auto"/>
              <w:bottom w:val="nil"/>
              <w:right w:val="nil"/>
            </w:tcBorders>
            <w:shd w:val="clear" w:color="auto" w:fill="auto"/>
            <w:vAlign w:val="center"/>
            <w:hideMark/>
          </w:tcPr>
          <w:p w14:paraId="7D163CBC"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5924F92C"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正周五</w:t>
            </w:r>
          </w:p>
        </w:tc>
        <w:tc>
          <w:tcPr>
            <w:tcW w:w="1000" w:type="dxa"/>
            <w:tcBorders>
              <w:top w:val="nil"/>
              <w:left w:val="nil"/>
              <w:bottom w:val="nil"/>
              <w:right w:val="single" w:sz="4" w:space="0" w:color="auto"/>
            </w:tcBorders>
            <w:shd w:val="clear" w:color="auto" w:fill="auto"/>
            <w:vAlign w:val="center"/>
            <w:hideMark/>
          </w:tcPr>
          <w:p w14:paraId="7A77F701"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0.003797</w:t>
            </w:r>
            <w:r w:rsidRPr="00A23CE4">
              <w:rPr>
                <w:rFonts w:ascii="宋体" w:eastAsia="宋体" w:hAnsi="宋体" w:cs="宋体" w:hint="eastAsia"/>
                <w:color w:val="000000"/>
                <w:kern w:val="0"/>
                <w:sz w:val="16"/>
                <w:szCs w:val="18"/>
              </w:rPr>
              <w:br/>
              <w:t>***</w:t>
            </w:r>
          </w:p>
        </w:tc>
        <w:tc>
          <w:tcPr>
            <w:tcW w:w="1116" w:type="dxa"/>
            <w:tcBorders>
              <w:top w:val="nil"/>
              <w:left w:val="single" w:sz="4" w:space="0" w:color="auto"/>
              <w:bottom w:val="nil"/>
              <w:right w:val="nil"/>
            </w:tcBorders>
            <w:shd w:val="clear" w:color="auto" w:fill="auto"/>
            <w:vAlign w:val="center"/>
            <w:hideMark/>
          </w:tcPr>
          <w:p w14:paraId="674BE263"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6538E813"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负十二月</w:t>
            </w:r>
          </w:p>
        </w:tc>
        <w:tc>
          <w:tcPr>
            <w:tcW w:w="1000" w:type="dxa"/>
            <w:tcBorders>
              <w:top w:val="nil"/>
              <w:left w:val="nil"/>
              <w:bottom w:val="nil"/>
              <w:right w:val="single" w:sz="4" w:space="0" w:color="auto"/>
            </w:tcBorders>
            <w:shd w:val="clear" w:color="auto" w:fill="auto"/>
            <w:vAlign w:val="center"/>
            <w:hideMark/>
          </w:tcPr>
          <w:p w14:paraId="532C0142"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-0.004574</w:t>
            </w:r>
            <w:r w:rsidRPr="00A23CE4">
              <w:rPr>
                <w:rFonts w:ascii="宋体" w:eastAsia="宋体" w:hAnsi="宋体" w:cs="宋体" w:hint="eastAsia"/>
                <w:color w:val="000000"/>
                <w:kern w:val="0"/>
                <w:sz w:val="16"/>
                <w:szCs w:val="18"/>
              </w:rPr>
              <w:br/>
              <w:t>*</w:t>
            </w:r>
          </w:p>
        </w:tc>
        <w:tc>
          <w:tcPr>
            <w:tcW w:w="1328" w:type="dxa"/>
            <w:tcBorders>
              <w:top w:val="nil"/>
              <w:left w:val="single" w:sz="4" w:space="0" w:color="auto"/>
              <w:bottom w:val="nil"/>
              <w:right w:val="nil"/>
            </w:tcBorders>
            <w:shd w:val="clear" w:color="auto" w:fill="auto"/>
            <w:vAlign w:val="center"/>
            <w:hideMark/>
          </w:tcPr>
          <w:p w14:paraId="5A393171"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134" w:type="dxa"/>
            <w:tcBorders>
              <w:top w:val="nil"/>
              <w:left w:val="nil"/>
              <w:bottom w:val="nil"/>
              <w:right w:val="nil"/>
            </w:tcBorders>
            <w:shd w:val="clear" w:color="auto" w:fill="auto"/>
            <w:noWrap/>
            <w:vAlign w:val="center"/>
            <w:hideMark/>
          </w:tcPr>
          <w:p w14:paraId="5F2AAE8A"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无显著</w:t>
            </w:r>
          </w:p>
        </w:tc>
        <w:tc>
          <w:tcPr>
            <w:tcW w:w="714" w:type="dxa"/>
            <w:tcBorders>
              <w:top w:val="nil"/>
              <w:left w:val="nil"/>
              <w:bottom w:val="nil"/>
              <w:right w:val="nil"/>
            </w:tcBorders>
            <w:shd w:val="clear" w:color="auto" w:fill="auto"/>
            <w:noWrap/>
            <w:vAlign w:val="center"/>
            <w:hideMark/>
          </w:tcPr>
          <w:p w14:paraId="0376D2F5"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无</w:t>
            </w:r>
          </w:p>
        </w:tc>
      </w:tr>
      <w:tr w:rsidR="008D3A63" w:rsidRPr="00A23CE4" w14:paraId="28F5D892" w14:textId="77777777" w:rsidTr="00423F1D">
        <w:trPr>
          <w:trHeight w:hRule="exact" w:val="680"/>
        </w:trPr>
        <w:tc>
          <w:tcPr>
            <w:tcW w:w="1080" w:type="dxa"/>
            <w:tcBorders>
              <w:top w:val="nil"/>
              <w:left w:val="nil"/>
              <w:bottom w:val="nil"/>
              <w:right w:val="single" w:sz="4" w:space="0" w:color="auto"/>
            </w:tcBorders>
            <w:shd w:val="clear" w:color="auto" w:fill="auto"/>
            <w:noWrap/>
            <w:vAlign w:val="center"/>
            <w:hideMark/>
          </w:tcPr>
          <w:p w14:paraId="6F1B5BC3"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深证成指1</w:t>
            </w:r>
          </w:p>
        </w:tc>
        <w:tc>
          <w:tcPr>
            <w:tcW w:w="1116" w:type="dxa"/>
            <w:tcBorders>
              <w:top w:val="nil"/>
              <w:left w:val="single" w:sz="4" w:space="0" w:color="auto"/>
              <w:bottom w:val="nil"/>
              <w:right w:val="nil"/>
            </w:tcBorders>
            <w:shd w:val="clear" w:color="auto" w:fill="auto"/>
            <w:vAlign w:val="center"/>
            <w:hideMark/>
          </w:tcPr>
          <w:p w14:paraId="079C323E"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0E4030D8"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负周四</w:t>
            </w:r>
          </w:p>
        </w:tc>
        <w:tc>
          <w:tcPr>
            <w:tcW w:w="1000" w:type="dxa"/>
            <w:tcBorders>
              <w:top w:val="nil"/>
              <w:left w:val="nil"/>
              <w:bottom w:val="nil"/>
              <w:right w:val="single" w:sz="4" w:space="0" w:color="auto"/>
            </w:tcBorders>
            <w:shd w:val="clear" w:color="auto" w:fill="auto"/>
            <w:vAlign w:val="center"/>
            <w:hideMark/>
          </w:tcPr>
          <w:p w14:paraId="4F9E8A69"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-0.002506</w:t>
            </w:r>
            <w:r w:rsidRPr="00A23CE4">
              <w:rPr>
                <w:rFonts w:ascii="宋体" w:eastAsia="宋体" w:hAnsi="宋体" w:cs="宋体" w:hint="eastAsia"/>
                <w:color w:val="000000"/>
                <w:kern w:val="0"/>
                <w:sz w:val="16"/>
                <w:szCs w:val="18"/>
              </w:rPr>
              <w:br/>
              <w:t>**</w:t>
            </w:r>
          </w:p>
        </w:tc>
        <w:tc>
          <w:tcPr>
            <w:tcW w:w="1116" w:type="dxa"/>
            <w:tcBorders>
              <w:top w:val="nil"/>
              <w:left w:val="single" w:sz="4" w:space="0" w:color="auto"/>
              <w:bottom w:val="nil"/>
              <w:right w:val="nil"/>
            </w:tcBorders>
            <w:shd w:val="clear" w:color="auto" w:fill="auto"/>
            <w:vAlign w:val="center"/>
            <w:hideMark/>
          </w:tcPr>
          <w:p w14:paraId="1030C3FA"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2,2)</w:t>
            </w:r>
          </w:p>
        </w:tc>
        <w:tc>
          <w:tcPr>
            <w:tcW w:w="1080" w:type="dxa"/>
            <w:tcBorders>
              <w:top w:val="nil"/>
              <w:left w:val="nil"/>
              <w:bottom w:val="nil"/>
              <w:right w:val="nil"/>
            </w:tcBorders>
            <w:shd w:val="clear" w:color="auto" w:fill="auto"/>
            <w:noWrap/>
            <w:vAlign w:val="center"/>
            <w:hideMark/>
          </w:tcPr>
          <w:p w14:paraId="39DAFB87"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正二月</w:t>
            </w:r>
          </w:p>
        </w:tc>
        <w:tc>
          <w:tcPr>
            <w:tcW w:w="1000" w:type="dxa"/>
            <w:tcBorders>
              <w:top w:val="nil"/>
              <w:left w:val="nil"/>
              <w:bottom w:val="nil"/>
              <w:right w:val="single" w:sz="4" w:space="0" w:color="auto"/>
            </w:tcBorders>
            <w:shd w:val="clear" w:color="auto" w:fill="auto"/>
            <w:vAlign w:val="center"/>
            <w:hideMark/>
          </w:tcPr>
          <w:p w14:paraId="20F03C3E"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0.004353</w:t>
            </w:r>
            <w:r w:rsidRPr="00A23CE4">
              <w:rPr>
                <w:rFonts w:ascii="宋体" w:eastAsia="宋体" w:hAnsi="宋体" w:cs="宋体" w:hint="eastAsia"/>
                <w:color w:val="000000"/>
                <w:kern w:val="0"/>
                <w:sz w:val="16"/>
                <w:szCs w:val="18"/>
              </w:rPr>
              <w:br/>
              <w:t>***</w:t>
            </w:r>
          </w:p>
        </w:tc>
        <w:tc>
          <w:tcPr>
            <w:tcW w:w="1328" w:type="dxa"/>
            <w:tcBorders>
              <w:top w:val="nil"/>
              <w:left w:val="single" w:sz="4" w:space="0" w:color="auto"/>
              <w:bottom w:val="nil"/>
              <w:right w:val="nil"/>
            </w:tcBorders>
            <w:shd w:val="clear" w:color="auto" w:fill="auto"/>
            <w:vAlign w:val="center"/>
            <w:hideMark/>
          </w:tcPr>
          <w:p w14:paraId="3B43D3F7"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ARMA(1,1)</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134" w:type="dxa"/>
            <w:tcBorders>
              <w:top w:val="nil"/>
              <w:left w:val="nil"/>
              <w:bottom w:val="nil"/>
              <w:right w:val="nil"/>
            </w:tcBorders>
            <w:shd w:val="clear" w:color="auto" w:fill="auto"/>
            <w:noWrap/>
            <w:vAlign w:val="center"/>
            <w:hideMark/>
          </w:tcPr>
          <w:p w14:paraId="34278279"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无显著</w:t>
            </w:r>
          </w:p>
        </w:tc>
        <w:tc>
          <w:tcPr>
            <w:tcW w:w="714" w:type="dxa"/>
            <w:tcBorders>
              <w:top w:val="nil"/>
              <w:left w:val="nil"/>
              <w:bottom w:val="nil"/>
              <w:right w:val="nil"/>
            </w:tcBorders>
            <w:shd w:val="clear" w:color="auto" w:fill="auto"/>
            <w:noWrap/>
            <w:vAlign w:val="center"/>
            <w:hideMark/>
          </w:tcPr>
          <w:p w14:paraId="6AC52A54"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无</w:t>
            </w:r>
          </w:p>
        </w:tc>
      </w:tr>
      <w:tr w:rsidR="008D3A63" w:rsidRPr="00A23CE4" w14:paraId="0505313E" w14:textId="77777777" w:rsidTr="00423F1D">
        <w:trPr>
          <w:trHeight w:hRule="exact" w:val="680"/>
        </w:trPr>
        <w:tc>
          <w:tcPr>
            <w:tcW w:w="1080" w:type="dxa"/>
            <w:tcBorders>
              <w:top w:val="nil"/>
              <w:left w:val="nil"/>
              <w:bottom w:val="nil"/>
              <w:right w:val="single" w:sz="4" w:space="0" w:color="auto"/>
            </w:tcBorders>
            <w:shd w:val="clear" w:color="auto" w:fill="auto"/>
            <w:noWrap/>
            <w:vAlign w:val="center"/>
            <w:hideMark/>
          </w:tcPr>
          <w:p w14:paraId="7A821CD9"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深证成指2</w:t>
            </w:r>
          </w:p>
        </w:tc>
        <w:tc>
          <w:tcPr>
            <w:tcW w:w="1116" w:type="dxa"/>
            <w:tcBorders>
              <w:top w:val="nil"/>
              <w:left w:val="single" w:sz="4" w:space="0" w:color="auto"/>
              <w:bottom w:val="nil"/>
              <w:right w:val="nil"/>
            </w:tcBorders>
            <w:shd w:val="clear" w:color="auto" w:fill="auto"/>
            <w:vAlign w:val="center"/>
            <w:hideMark/>
          </w:tcPr>
          <w:p w14:paraId="6C99996E"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5BA000AD"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负周五</w:t>
            </w:r>
          </w:p>
        </w:tc>
        <w:tc>
          <w:tcPr>
            <w:tcW w:w="1000" w:type="dxa"/>
            <w:tcBorders>
              <w:top w:val="nil"/>
              <w:left w:val="nil"/>
              <w:bottom w:val="nil"/>
              <w:right w:val="single" w:sz="4" w:space="0" w:color="auto"/>
            </w:tcBorders>
            <w:shd w:val="clear" w:color="auto" w:fill="auto"/>
            <w:vAlign w:val="center"/>
            <w:hideMark/>
          </w:tcPr>
          <w:p w14:paraId="2446E675"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-0.002087</w:t>
            </w:r>
            <w:r w:rsidRPr="00A23CE4">
              <w:rPr>
                <w:rFonts w:ascii="宋体" w:eastAsia="宋体" w:hAnsi="宋体" w:cs="宋体" w:hint="eastAsia"/>
                <w:color w:val="000000"/>
                <w:kern w:val="0"/>
                <w:sz w:val="16"/>
                <w:szCs w:val="18"/>
              </w:rPr>
              <w:br/>
              <w:t>***</w:t>
            </w:r>
          </w:p>
        </w:tc>
        <w:tc>
          <w:tcPr>
            <w:tcW w:w="1116" w:type="dxa"/>
            <w:tcBorders>
              <w:top w:val="nil"/>
              <w:left w:val="single" w:sz="4" w:space="0" w:color="auto"/>
              <w:bottom w:val="nil"/>
              <w:right w:val="nil"/>
            </w:tcBorders>
            <w:shd w:val="clear" w:color="auto" w:fill="auto"/>
            <w:vAlign w:val="center"/>
            <w:hideMark/>
          </w:tcPr>
          <w:p w14:paraId="4F03E8C6"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6405DEB3"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负一月</w:t>
            </w:r>
          </w:p>
        </w:tc>
        <w:tc>
          <w:tcPr>
            <w:tcW w:w="1000" w:type="dxa"/>
            <w:tcBorders>
              <w:top w:val="nil"/>
              <w:left w:val="nil"/>
              <w:bottom w:val="nil"/>
              <w:right w:val="single" w:sz="4" w:space="0" w:color="auto"/>
            </w:tcBorders>
            <w:shd w:val="clear" w:color="auto" w:fill="auto"/>
            <w:vAlign w:val="center"/>
            <w:hideMark/>
          </w:tcPr>
          <w:p w14:paraId="503D7303"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-0.016451</w:t>
            </w:r>
            <w:r w:rsidRPr="00A23CE4">
              <w:rPr>
                <w:rFonts w:ascii="宋体" w:eastAsia="宋体" w:hAnsi="宋体" w:cs="宋体" w:hint="eastAsia"/>
                <w:color w:val="000000"/>
                <w:kern w:val="0"/>
                <w:sz w:val="16"/>
                <w:szCs w:val="18"/>
              </w:rPr>
              <w:br/>
              <w:t>***</w:t>
            </w:r>
          </w:p>
        </w:tc>
        <w:tc>
          <w:tcPr>
            <w:tcW w:w="1328" w:type="dxa"/>
            <w:tcBorders>
              <w:top w:val="nil"/>
              <w:left w:val="single" w:sz="4" w:space="0" w:color="auto"/>
              <w:bottom w:val="nil"/>
              <w:right w:val="nil"/>
            </w:tcBorders>
            <w:shd w:val="clear" w:color="auto" w:fill="auto"/>
            <w:vAlign w:val="center"/>
            <w:hideMark/>
          </w:tcPr>
          <w:p w14:paraId="607208D6"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134" w:type="dxa"/>
            <w:tcBorders>
              <w:top w:val="nil"/>
              <w:left w:val="nil"/>
              <w:bottom w:val="nil"/>
              <w:right w:val="nil"/>
            </w:tcBorders>
            <w:shd w:val="clear" w:color="auto" w:fill="auto"/>
            <w:noWrap/>
            <w:vAlign w:val="center"/>
            <w:hideMark/>
          </w:tcPr>
          <w:p w14:paraId="11C9F647"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正</w:t>
            </w:r>
          </w:p>
        </w:tc>
        <w:tc>
          <w:tcPr>
            <w:tcW w:w="714" w:type="dxa"/>
            <w:tcBorders>
              <w:top w:val="nil"/>
              <w:left w:val="nil"/>
              <w:bottom w:val="nil"/>
              <w:right w:val="nil"/>
            </w:tcBorders>
            <w:shd w:val="clear" w:color="auto" w:fill="auto"/>
            <w:vAlign w:val="center"/>
            <w:hideMark/>
          </w:tcPr>
          <w:p w14:paraId="0BF9B0ED"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0.001045</w:t>
            </w:r>
            <w:r w:rsidRPr="00A23CE4">
              <w:rPr>
                <w:rFonts w:ascii="宋体" w:eastAsia="宋体" w:hAnsi="宋体" w:cs="宋体" w:hint="eastAsia"/>
                <w:color w:val="000000"/>
                <w:kern w:val="0"/>
                <w:sz w:val="16"/>
                <w:szCs w:val="18"/>
              </w:rPr>
              <w:br/>
              <w:t>***</w:t>
            </w:r>
          </w:p>
        </w:tc>
      </w:tr>
      <w:tr w:rsidR="008D3A63" w:rsidRPr="00A23CE4" w14:paraId="683F9E02" w14:textId="77777777" w:rsidTr="00423F1D">
        <w:trPr>
          <w:trHeight w:hRule="exact" w:val="680"/>
        </w:trPr>
        <w:tc>
          <w:tcPr>
            <w:tcW w:w="1080" w:type="dxa"/>
            <w:tcBorders>
              <w:top w:val="nil"/>
              <w:left w:val="nil"/>
              <w:bottom w:val="single" w:sz="4" w:space="0" w:color="auto"/>
              <w:right w:val="single" w:sz="4" w:space="0" w:color="auto"/>
            </w:tcBorders>
            <w:shd w:val="clear" w:color="auto" w:fill="auto"/>
            <w:noWrap/>
            <w:vAlign w:val="center"/>
            <w:hideMark/>
          </w:tcPr>
          <w:p w14:paraId="333ED364"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深证成指3</w:t>
            </w:r>
          </w:p>
        </w:tc>
        <w:tc>
          <w:tcPr>
            <w:tcW w:w="1116" w:type="dxa"/>
            <w:tcBorders>
              <w:top w:val="nil"/>
              <w:left w:val="single" w:sz="4" w:space="0" w:color="auto"/>
              <w:bottom w:val="single" w:sz="4" w:space="0" w:color="auto"/>
              <w:right w:val="nil"/>
            </w:tcBorders>
            <w:shd w:val="clear" w:color="auto" w:fill="auto"/>
            <w:vAlign w:val="center"/>
            <w:hideMark/>
          </w:tcPr>
          <w:p w14:paraId="0C408231"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single" w:sz="4" w:space="0" w:color="auto"/>
              <w:right w:val="nil"/>
            </w:tcBorders>
            <w:shd w:val="clear" w:color="auto" w:fill="auto"/>
            <w:noWrap/>
            <w:vAlign w:val="center"/>
            <w:hideMark/>
          </w:tcPr>
          <w:p w14:paraId="21CF43A1"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正周二</w:t>
            </w:r>
          </w:p>
        </w:tc>
        <w:tc>
          <w:tcPr>
            <w:tcW w:w="1000" w:type="dxa"/>
            <w:tcBorders>
              <w:top w:val="nil"/>
              <w:left w:val="nil"/>
              <w:bottom w:val="single" w:sz="4" w:space="0" w:color="auto"/>
              <w:right w:val="single" w:sz="4" w:space="0" w:color="auto"/>
            </w:tcBorders>
            <w:shd w:val="clear" w:color="auto" w:fill="auto"/>
            <w:vAlign w:val="center"/>
            <w:hideMark/>
          </w:tcPr>
          <w:p w14:paraId="27624950"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0.002738</w:t>
            </w:r>
            <w:r w:rsidRPr="00A23CE4">
              <w:rPr>
                <w:rFonts w:ascii="宋体" w:eastAsia="宋体" w:hAnsi="宋体" w:cs="宋体" w:hint="eastAsia"/>
                <w:color w:val="000000"/>
                <w:kern w:val="0"/>
                <w:sz w:val="16"/>
                <w:szCs w:val="18"/>
              </w:rPr>
              <w:br/>
              <w:t>***</w:t>
            </w:r>
          </w:p>
        </w:tc>
        <w:tc>
          <w:tcPr>
            <w:tcW w:w="1116" w:type="dxa"/>
            <w:tcBorders>
              <w:top w:val="nil"/>
              <w:left w:val="single" w:sz="4" w:space="0" w:color="auto"/>
              <w:bottom w:val="single" w:sz="4" w:space="0" w:color="auto"/>
              <w:right w:val="nil"/>
            </w:tcBorders>
            <w:shd w:val="clear" w:color="auto" w:fill="auto"/>
            <w:vAlign w:val="center"/>
            <w:hideMark/>
          </w:tcPr>
          <w:p w14:paraId="00A34308"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single" w:sz="4" w:space="0" w:color="auto"/>
              <w:right w:val="nil"/>
            </w:tcBorders>
            <w:shd w:val="clear" w:color="auto" w:fill="auto"/>
            <w:noWrap/>
            <w:vAlign w:val="center"/>
            <w:hideMark/>
          </w:tcPr>
          <w:p w14:paraId="124F2987"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负十二月</w:t>
            </w:r>
          </w:p>
        </w:tc>
        <w:tc>
          <w:tcPr>
            <w:tcW w:w="1000" w:type="dxa"/>
            <w:tcBorders>
              <w:top w:val="nil"/>
              <w:left w:val="nil"/>
              <w:bottom w:val="single" w:sz="4" w:space="0" w:color="auto"/>
              <w:right w:val="single" w:sz="4" w:space="0" w:color="auto"/>
            </w:tcBorders>
            <w:shd w:val="clear" w:color="auto" w:fill="auto"/>
            <w:vAlign w:val="center"/>
            <w:hideMark/>
          </w:tcPr>
          <w:p w14:paraId="01F8EC8D"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-0.004305</w:t>
            </w:r>
            <w:r w:rsidRPr="00A23CE4">
              <w:rPr>
                <w:rFonts w:ascii="宋体" w:eastAsia="宋体" w:hAnsi="宋体" w:cs="宋体" w:hint="eastAsia"/>
                <w:color w:val="000000"/>
                <w:kern w:val="0"/>
                <w:sz w:val="16"/>
                <w:szCs w:val="18"/>
              </w:rPr>
              <w:br/>
              <w:t>***</w:t>
            </w:r>
          </w:p>
        </w:tc>
        <w:tc>
          <w:tcPr>
            <w:tcW w:w="1328" w:type="dxa"/>
            <w:tcBorders>
              <w:top w:val="nil"/>
              <w:left w:val="single" w:sz="4" w:space="0" w:color="auto"/>
              <w:bottom w:val="single" w:sz="4" w:space="0" w:color="auto"/>
              <w:right w:val="nil"/>
            </w:tcBorders>
            <w:shd w:val="clear" w:color="auto" w:fill="auto"/>
            <w:vAlign w:val="center"/>
            <w:hideMark/>
          </w:tcPr>
          <w:p w14:paraId="4597874B"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134" w:type="dxa"/>
            <w:tcBorders>
              <w:top w:val="nil"/>
              <w:left w:val="nil"/>
              <w:bottom w:val="single" w:sz="4" w:space="0" w:color="auto"/>
              <w:right w:val="nil"/>
            </w:tcBorders>
            <w:shd w:val="clear" w:color="auto" w:fill="auto"/>
            <w:noWrap/>
            <w:vAlign w:val="center"/>
            <w:hideMark/>
          </w:tcPr>
          <w:p w14:paraId="612E34EE"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无显著</w:t>
            </w:r>
          </w:p>
        </w:tc>
        <w:tc>
          <w:tcPr>
            <w:tcW w:w="714" w:type="dxa"/>
            <w:tcBorders>
              <w:top w:val="nil"/>
              <w:left w:val="nil"/>
              <w:bottom w:val="single" w:sz="4" w:space="0" w:color="auto"/>
              <w:right w:val="nil"/>
            </w:tcBorders>
            <w:shd w:val="clear" w:color="auto" w:fill="auto"/>
            <w:noWrap/>
            <w:vAlign w:val="center"/>
            <w:hideMark/>
          </w:tcPr>
          <w:p w14:paraId="44B17E1B"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无</w:t>
            </w:r>
          </w:p>
        </w:tc>
      </w:tr>
    </w:tbl>
    <w:p w14:paraId="1705478A" w14:textId="75423AC2" w:rsidR="002D4751" w:rsidRDefault="002D4751" w:rsidP="002D4751">
      <w:pPr>
        <w:pStyle w:val="ac"/>
        <w:ind w:firstLine="420"/>
      </w:pPr>
      <w:proofErr w:type="gramStart"/>
      <w:r>
        <w:rPr>
          <w:rFonts w:hint="eastAsia"/>
        </w:rPr>
        <w:t>以上证</w:t>
      </w:r>
      <w:proofErr w:type="gramEnd"/>
      <w:r>
        <w:rPr>
          <w:rFonts w:hint="eastAsia"/>
        </w:rPr>
        <w:t>综指</w:t>
      </w:r>
      <w:r w:rsidR="00B43FD5">
        <w:rPr>
          <w:rFonts w:hint="eastAsia"/>
        </w:rPr>
        <w:t>1时段（即时段</w:t>
      </w:r>
      <w:r>
        <w:rPr>
          <w:rFonts w:hint="eastAsia"/>
        </w:rPr>
        <w:t>2</w:t>
      </w:r>
      <w:r>
        <w:t>010</w:t>
      </w:r>
      <w:r>
        <w:rPr>
          <w:rFonts w:hint="eastAsia"/>
        </w:rPr>
        <w:t>年1月初至2</w:t>
      </w:r>
      <w:r>
        <w:t>014</w:t>
      </w:r>
      <w:r>
        <w:rPr>
          <w:rFonts w:hint="eastAsia"/>
        </w:rPr>
        <w:t>年1</w:t>
      </w:r>
      <w:r>
        <w:t>0</w:t>
      </w:r>
      <w:r>
        <w:rPr>
          <w:rFonts w:hint="eastAsia"/>
        </w:rPr>
        <w:t>月末</w:t>
      </w:r>
      <w:r w:rsidR="00B43FD5">
        <w:rPr>
          <w:rFonts w:hint="eastAsia"/>
        </w:rPr>
        <w:t>）</w:t>
      </w:r>
      <w:r>
        <w:rPr>
          <w:rFonts w:hint="eastAsia"/>
        </w:rPr>
        <w:t>为例，在均值方程中加入代表周一、二、四、五的哑变量，周三效应可提现在均值方程常数项中；调整均值方程与波动率方程直至建模充分，最终的模型为ARMA</w:t>
      </w:r>
      <w:r>
        <w:t>(0,0)-GARCH(4,5)</w:t>
      </w:r>
      <w:r>
        <w:rPr>
          <w:rFonts w:hint="eastAsia"/>
        </w:rPr>
        <w:t>，代表周四的哑变量回</w:t>
      </w:r>
      <w:r>
        <w:rPr>
          <w:rFonts w:hint="eastAsia"/>
        </w:rPr>
        <w:lastRenderedPageBreak/>
        <w:t>归系数为</w:t>
      </w:r>
      <w:r w:rsidRPr="008A070B">
        <w:t>-0.001834</w:t>
      </w:r>
      <w:r>
        <w:rPr>
          <w:rFonts w:hint="eastAsia"/>
        </w:rPr>
        <w:t>且在0</w:t>
      </w:r>
      <w:r>
        <w:t>.01</w:t>
      </w:r>
      <w:r>
        <w:rPr>
          <w:rFonts w:hint="eastAsia"/>
        </w:rPr>
        <w:t>的显著性水平下显著（P值为</w:t>
      </w:r>
      <w:r w:rsidRPr="00B2258C">
        <w:t>0.003387</w:t>
      </w:r>
      <w:r>
        <w:rPr>
          <w:rFonts w:hint="eastAsia"/>
        </w:rPr>
        <w:t>），则确认上证综指该时段具有负周四效应，记录如表所示的数据以及模型的具体形式；月历效应的检验与周历效应完全相同；假日效应由于仅有一个代表休市天数的离散变量无需进行第二次联合估计。检验各股指各时段的各类效应后得到上表中的结果。</w:t>
      </w:r>
    </w:p>
    <w:p w14:paraId="78684485" w14:textId="77777777" w:rsidR="00EB0309" w:rsidRDefault="002D4751" w:rsidP="00EB173B">
      <w:pPr>
        <w:pStyle w:val="ac"/>
        <w:ind w:firstLine="420"/>
      </w:pPr>
      <w:r>
        <w:rPr>
          <w:rFonts w:hint="eastAsia"/>
        </w:rPr>
        <w:t>上证综指、创业板指、深证成指各时段的日历效应并不相同，参照此结果将数据按照时段拆分是正确的，也符合其他学者所得到的结论——日历效应会随时间发生变动。其中三次出现周四效应均为负效应，即周四收益率显著为负；三次出现二月效应均为正效应，即二月收益率显著为正；二次出现十二月效应均为负，即十二月收益率显著为负；各股指各时段共检验出二次正假日效应，即该交易日之前的休市天数越长收益率越高，大部分假日效应的结果均为不显著——除了上证综指的第一时段即便令波动率方程为GARCH</w:t>
      </w:r>
      <w:r>
        <w:t>(8,8)</w:t>
      </w:r>
      <w:r>
        <w:rPr>
          <w:rFonts w:hint="eastAsia"/>
        </w:rPr>
        <w:t>的形式依然无法通过充分建模的检验。</w:t>
      </w:r>
    </w:p>
    <w:p w14:paraId="20A48A69" w14:textId="3EEF2BD4" w:rsidR="00DF08F3" w:rsidRDefault="00EB0309" w:rsidP="000F67C5">
      <w:pPr>
        <w:pStyle w:val="ac"/>
        <w:ind w:firstLine="420"/>
      </w:pPr>
      <w:r>
        <w:rPr>
          <w:rFonts w:hint="eastAsia"/>
        </w:rPr>
        <w:t>从日历效应检验的整体结果来看，</w:t>
      </w:r>
      <w:r w:rsidR="00AE6B13">
        <w:rPr>
          <w:rFonts w:hint="eastAsia"/>
        </w:rPr>
        <w:t>各时段均有显著的日历效应</w:t>
      </w:r>
      <w:r w:rsidR="00BC1F43">
        <w:rPr>
          <w:rFonts w:hint="eastAsia"/>
        </w:rPr>
        <w:t>，且本文仅取多个日历效应中影响最大（联合估计系数显著且最大）的一个</w:t>
      </w:r>
      <w:r w:rsidR="00B34FFC">
        <w:rPr>
          <w:rFonts w:hint="eastAsia"/>
        </w:rPr>
        <w:t>，由此可见</w:t>
      </w:r>
      <w:r w:rsidR="004E0DBD">
        <w:rPr>
          <w:rFonts w:hint="eastAsia"/>
        </w:rPr>
        <w:t>股票市场的</w:t>
      </w:r>
      <w:r w:rsidR="00D45CA2">
        <w:rPr>
          <w:rFonts w:hint="eastAsia"/>
        </w:rPr>
        <w:t>该类市场异象始终存在</w:t>
      </w:r>
      <w:r w:rsidR="00243755">
        <w:rPr>
          <w:rFonts w:hint="eastAsia"/>
        </w:rPr>
        <w:t>。</w:t>
      </w:r>
      <w:r w:rsidR="00B00A33">
        <w:rPr>
          <w:rFonts w:hint="eastAsia"/>
        </w:rPr>
        <w:t>此外，仅在上证综指与深证成指的第2时段检验出了假日效应</w:t>
      </w:r>
      <w:r w:rsidR="00FE2AB7">
        <w:rPr>
          <w:rFonts w:hint="eastAsia"/>
        </w:rPr>
        <w:t>，</w:t>
      </w:r>
      <w:r w:rsidR="00F128AC">
        <w:rPr>
          <w:rFonts w:hint="eastAsia"/>
        </w:rPr>
        <w:t>该时段</w:t>
      </w:r>
      <w:r w:rsidR="00996A62">
        <w:rPr>
          <w:rFonts w:hint="eastAsia"/>
        </w:rPr>
        <w:t>覆盖</w:t>
      </w:r>
      <w:r w:rsidR="00F128AC">
        <w:rPr>
          <w:rFonts w:hint="eastAsia"/>
        </w:rPr>
        <w:t>中国股市</w:t>
      </w:r>
      <w:r w:rsidR="001B4057">
        <w:rPr>
          <w:rFonts w:hint="eastAsia"/>
        </w:rPr>
        <w:t>的一次</w:t>
      </w:r>
      <w:r w:rsidR="00F128AC">
        <w:rPr>
          <w:rFonts w:hint="eastAsia"/>
        </w:rPr>
        <w:t>大幅动荡</w:t>
      </w:r>
      <w:r w:rsidR="00C87AD0">
        <w:rPr>
          <w:rFonts w:hint="eastAsia"/>
        </w:rPr>
        <w:t>，可能与出现假日效应紧密相关</w:t>
      </w:r>
      <w:r w:rsidR="0024178D">
        <w:rPr>
          <w:rFonts w:hint="eastAsia"/>
        </w:rPr>
        <w:t>。</w:t>
      </w:r>
    </w:p>
    <w:p w14:paraId="32E43E5E" w14:textId="77777777" w:rsidR="00DF08F3" w:rsidRDefault="00DF08F3">
      <w:pPr>
        <w:widowControl/>
        <w:jc w:val="left"/>
        <w:rPr>
          <w:rFonts w:ascii="宋体" w:eastAsia="宋体" w:hAnsi="宋体" w:cs="Times New Roman"/>
          <w:szCs w:val="28"/>
        </w:rPr>
      </w:pPr>
      <w:r>
        <w:br w:type="page"/>
      </w:r>
    </w:p>
    <w:p w14:paraId="56149AB0" w14:textId="77777777" w:rsidR="00DB1C12" w:rsidRDefault="00DB1C12" w:rsidP="00DB1C12">
      <w:pPr>
        <w:pStyle w:val="a"/>
        <w:numPr>
          <w:ilvl w:val="0"/>
          <w:numId w:val="0"/>
        </w:numPr>
        <w:jc w:val="both"/>
      </w:pPr>
    </w:p>
    <w:p w14:paraId="623A0376" w14:textId="7546AB84" w:rsidR="009741BC" w:rsidRDefault="00DF08F3" w:rsidP="00DB1C12">
      <w:pPr>
        <w:pStyle w:val="a"/>
      </w:pPr>
      <w:bookmarkStart w:id="28" w:name="_Toc4249713"/>
      <w:r>
        <w:t>中国股市日历效应影响因素实证分析</w:t>
      </w:r>
      <w:bookmarkEnd w:id="28"/>
    </w:p>
    <w:p w14:paraId="7C2409F2" w14:textId="0D9E8107" w:rsidR="00DB1C12" w:rsidRDefault="00DB1C12" w:rsidP="00DB1C12">
      <w:pPr>
        <w:pStyle w:val="a"/>
        <w:numPr>
          <w:ilvl w:val="0"/>
          <w:numId w:val="0"/>
        </w:numPr>
        <w:jc w:val="both"/>
      </w:pPr>
    </w:p>
    <w:p w14:paraId="239968EC" w14:textId="3CDFAE1F" w:rsidR="00BA0D74" w:rsidRDefault="00F84846" w:rsidP="00E532F8">
      <w:pPr>
        <w:pStyle w:val="a0"/>
        <w:spacing w:before="156"/>
      </w:pPr>
      <w:bookmarkStart w:id="29" w:name="_Toc4249714"/>
      <w:r>
        <w:t>日历效应影响因素检验方法</w:t>
      </w:r>
      <w:bookmarkEnd w:id="29"/>
    </w:p>
    <w:p w14:paraId="1A8DF06A" w14:textId="65A7ADFA" w:rsidR="00530B3D" w:rsidRDefault="00530B3D" w:rsidP="00530B3D">
      <w:pPr>
        <w:pStyle w:val="a1"/>
        <w:spacing w:before="156" w:after="156"/>
      </w:pPr>
      <w:bookmarkStart w:id="30" w:name="_Toc4249715"/>
      <w:r>
        <w:rPr>
          <w:rFonts w:hint="eastAsia"/>
        </w:rPr>
        <w:t>检验方法概述</w:t>
      </w:r>
      <w:bookmarkEnd w:id="30"/>
    </w:p>
    <w:p w14:paraId="23D0ED84" w14:textId="1484C991" w:rsidR="007571FA" w:rsidRDefault="0044673E" w:rsidP="007571FA">
      <w:pPr>
        <w:pStyle w:val="ac"/>
        <w:ind w:firstLine="420"/>
      </w:pPr>
      <w:proofErr w:type="gramStart"/>
      <w:r>
        <w:rPr>
          <w:rFonts w:hint="eastAsia"/>
        </w:rPr>
        <w:t>基于第三章获得</w:t>
      </w:r>
      <w:proofErr w:type="gramEnd"/>
      <w:r>
        <w:rPr>
          <w:rFonts w:hint="eastAsia"/>
        </w:rPr>
        <w:t>的</w:t>
      </w:r>
      <w:r w:rsidR="0099393D">
        <w:rPr>
          <w:rFonts w:hint="eastAsia"/>
        </w:rPr>
        <w:t>日历效益检验结果</w:t>
      </w:r>
      <w:r w:rsidR="00B93C38">
        <w:rPr>
          <w:rFonts w:hint="eastAsia"/>
        </w:rPr>
        <w:t>，本文通过量化第二章中影响日历效应的三种因素</w:t>
      </w:r>
      <w:r w:rsidR="004D6B85">
        <w:rPr>
          <w:rFonts w:hint="eastAsia"/>
        </w:rPr>
        <w:t>进行实证检验</w:t>
      </w:r>
      <w:r w:rsidR="002C0979">
        <w:rPr>
          <w:rFonts w:hint="eastAsia"/>
        </w:rPr>
        <w:t>。为保证前后结果的一致性</w:t>
      </w:r>
      <w:r w:rsidR="00A6072F">
        <w:rPr>
          <w:rFonts w:hint="eastAsia"/>
        </w:rPr>
        <w:t>，本文不对模型进行大幅度修改或者换用其他模型进行实证检验</w:t>
      </w:r>
      <w:r w:rsidR="00D670BB">
        <w:rPr>
          <w:rFonts w:hint="eastAsia"/>
        </w:rPr>
        <w:t>。</w:t>
      </w:r>
      <w:r w:rsidR="0051539F">
        <w:rPr>
          <w:rFonts w:hint="eastAsia"/>
        </w:rPr>
        <w:t>最终</w:t>
      </w:r>
      <w:r w:rsidR="00D670BB">
        <w:rPr>
          <w:rFonts w:hint="eastAsia"/>
        </w:rPr>
        <w:t>通过添加各因素与日历效应的交互项到R-</w:t>
      </w:r>
      <w:proofErr w:type="spellStart"/>
      <w:r w:rsidR="00D670BB">
        <w:rPr>
          <w:rFonts w:hint="eastAsia"/>
        </w:rPr>
        <w:t>Garch</w:t>
      </w:r>
      <w:proofErr w:type="spellEnd"/>
      <w:r w:rsidR="00D670BB">
        <w:rPr>
          <w:rFonts w:hint="eastAsia"/>
        </w:rPr>
        <w:t>模型均值方程</w:t>
      </w:r>
      <w:r w:rsidR="00102F86">
        <w:rPr>
          <w:rFonts w:hint="eastAsia"/>
        </w:rPr>
        <w:t>的方式检验日历效应影响因素</w:t>
      </w:r>
      <w:r w:rsidR="004C4910">
        <w:rPr>
          <w:rFonts w:hint="eastAsia"/>
        </w:rPr>
        <w:t>。</w:t>
      </w:r>
    </w:p>
    <w:p w14:paraId="710895A8" w14:textId="19824262" w:rsidR="00D729B6" w:rsidRDefault="00D729B6" w:rsidP="00D729B6">
      <w:pPr>
        <w:pStyle w:val="a1"/>
        <w:spacing w:before="156" w:after="156"/>
      </w:pPr>
      <w:bookmarkStart w:id="31" w:name="_Toc4249716"/>
      <w:r>
        <w:rPr>
          <w:rFonts w:hint="eastAsia"/>
        </w:rPr>
        <w:t>检验模型设定与解释</w:t>
      </w:r>
      <w:bookmarkEnd w:id="31"/>
    </w:p>
    <w:p w14:paraId="63467E88" w14:textId="77777777" w:rsidR="00D729B6" w:rsidRDefault="00D729B6" w:rsidP="00D729B6">
      <w:pPr>
        <w:ind w:firstLineChars="200" w:firstLine="420"/>
        <w:rPr>
          <w:rFonts w:ascii="宋体" w:eastAsia="宋体" w:hAnsi="宋体"/>
        </w:rPr>
      </w:pPr>
      <w:r>
        <w:rPr>
          <w:rFonts w:ascii="宋体" w:eastAsia="宋体" w:hAnsi="宋体" w:hint="eastAsia"/>
        </w:rPr>
        <w:t>添加各因素与日历效应</w:t>
      </w:r>
      <w:proofErr w:type="gramStart"/>
      <w:r>
        <w:rPr>
          <w:rFonts w:ascii="宋体" w:eastAsia="宋体" w:hAnsi="宋体" w:hint="eastAsia"/>
        </w:rPr>
        <w:t>哑</w:t>
      </w:r>
      <w:proofErr w:type="gramEnd"/>
      <w:r>
        <w:rPr>
          <w:rFonts w:ascii="宋体" w:eastAsia="宋体" w:hAnsi="宋体" w:hint="eastAsia"/>
        </w:rPr>
        <w:t>变量的交互项，均值方程</w:t>
      </w:r>
      <w:bookmarkStart w:id="32" w:name="_GoBack"/>
      <w:bookmarkEnd w:id="32"/>
      <w:r>
        <w:rPr>
          <w:rFonts w:ascii="宋体" w:eastAsia="宋体" w:hAnsi="宋体" w:hint="eastAsia"/>
        </w:rPr>
        <w:t>变为：</w:t>
      </w:r>
    </w:p>
    <w:p w14:paraId="22711E3F" w14:textId="77777777" w:rsidR="00D729B6" w:rsidRDefault="003A7765" w:rsidP="00D729B6">
      <w:pPr>
        <w:ind w:firstLineChars="200" w:firstLine="420"/>
        <w:rPr>
          <w:rFonts w:ascii="宋体" w:eastAsia="宋体" w:hAnsi="宋体"/>
        </w:rPr>
      </w:pPr>
      <m:oMathPara>
        <m:oMath>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factor</m:t>
              </m:r>
            </m:e>
            <m:sub>
              <m:r>
                <w:rPr>
                  <w:rFonts w:ascii="Cambria Math" w:eastAsia="宋体" w:hAnsi="Cambria Math" w:cs="Times New Roman"/>
                  <w:kern w:val="0"/>
                  <w:szCs w:val="24"/>
                </w:rPr>
                <m:t>it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oMath>
      </m:oMathPara>
    </w:p>
    <w:p w14:paraId="68A20D82" w14:textId="77777777" w:rsidR="00D729B6" w:rsidRDefault="00D729B6" w:rsidP="00D729B6">
      <w:pPr>
        <w:ind w:firstLineChars="200" w:firstLine="420"/>
        <w:rPr>
          <w:rFonts w:ascii="宋体" w:eastAsia="宋体" w:hAnsi="宋体"/>
          <w:kern w:val="0"/>
          <w:szCs w:val="24"/>
        </w:rPr>
      </w:pPr>
      <w:r>
        <w:rPr>
          <w:rFonts w:ascii="宋体" w:eastAsia="宋体" w:hAnsi="宋体" w:hint="eastAsia"/>
          <w:kern w:val="0"/>
          <w:szCs w:val="24"/>
        </w:rPr>
        <w:t>其中</w:t>
      </w:r>
      <m:oMath>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oMath>
      <w:r>
        <w:rPr>
          <w:rFonts w:ascii="宋体" w:eastAsia="宋体" w:hAnsi="宋体" w:hint="eastAsia"/>
          <w:kern w:val="0"/>
          <w:szCs w:val="24"/>
        </w:rPr>
        <w:t>为除所研究的日历效应外的其他日历效应</w:t>
      </w:r>
      <w:proofErr w:type="gramStart"/>
      <w:r>
        <w:rPr>
          <w:rFonts w:ascii="宋体" w:eastAsia="宋体" w:hAnsi="宋体" w:hint="eastAsia"/>
          <w:kern w:val="0"/>
          <w:szCs w:val="24"/>
        </w:rPr>
        <w:t>哑</w:t>
      </w:r>
      <w:proofErr w:type="gramEnd"/>
      <w:r>
        <w:rPr>
          <w:rFonts w:ascii="宋体" w:eastAsia="宋体" w:hAnsi="宋体" w:hint="eastAsia"/>
          <w:kern w:val="0"/>
          <w:szCs w:val="24"/>
        </w:rPr>
        <w:t>变量（如研究正二月效应，则</w:t>
      </w:r>
      <m:oMath>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oMath>
      <w:r>
        <w:rPr>
          <w:rFonts w:ascii="宋体" w:eastAsia="宋体" w:hAnsi="宋体" w:hint="eastAsia"/>
          <w:kern w:val="0"/>
          <w:szCs w:val="24"/>
        </w:rPr>
        <w:t>表示除二月以外其他月份，目的是保持与原模型的一致性，假日效应没有</w:t>
      </w:r>
      <m:oMath>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oMath>
      <w:r>
        <w:rPr>
          <w:rFonts w:ascii="宋体" w:eastAsia="宋体" w:hAnsi="宋体" w:hint="eastAsia"/>
          <w:kern w:val="0"/>
          <w:szCs w:val="24"/>
        </w:rPr>
        <w:t>一项），下标</w:t>
      </w:r>
      <m:oMath>
        <m:r>
          <w:rPr>
            <w:rFonts w:ascii="Cambria Math" w:eastAsia="宋体" w:hAnsi="Cambria Math" w:hint="eastAsia"/>
            <w:kern w:val="0"/>
            <w:szCs w:val="24"/>
          </w:rPr>
          <m:t>i</m:t>
        </m:r>
      </m:oMath>
      <w:r>
        <w:rPr>
          <w:rFonts w:ascii="宋体" w:eastAsia="宋体" w:hAnsi="宋体" w:hint="eastAsia"/>
          <w:kern w:val="0"/>
          <w:szCs w:val="24"/>
        </w:rPr>
        <w:t>用以标识某一</w:t>
      </w:r>
      <w:proofErr w:type="gramStart"/>
      <w:r>
        <w:rPr>
          <w:rFonts w:ascii="宋体" w:eastAsia="宋体" w:hAnsi="宋体" w:hint="eastAsia"/>
          <w:kern w:val="0"/>
          <w:szCs w:val="24"/>
        </w:rPr>
        <w:t>股指</w:t>
      </w:r>
      <w:proofErr w:type="gramEnd"/>
      <w:r>
        <w:rPr>
          <w:rFonts w:ascii="宋体" w:eastAsia="宋体" w:hAnsi="宋体" w:hint="eastAsia"/>
          <w:kern w:val="0"/>
          <w:szCs w:val="24"/>
        </w:rPr>
        <w:t>某一时段，下标</w:t>
      </w:r>
      <m:oMath>
        <m:r>
          <w:rPr>
            <w:rFonts w:ascii="Cambria Math" w:eastAsia="宋体" w:hAnsi="Cambria Math"/>
            <w:kern w:val="0"/>
            <w:szCs w:val="24"/>
          </w:rPr>
          <m:t>j</m:t>
        </m:r>
      </m:oMath>
      <w:r>
        <w:rPr>
          <w:rFonts w:ascii="宋体" w:eastAsia="宋体" w:hAnsi="宋体" w:hint="eastAsia"/>
          <w:kern w:val="0"/>
          <w:szCs w:val="24"/>
        </w:rPr>
        <w:t>用以标识某一日历效应，</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risk</m:t>
            </m:r>
          </m:e>
          <m:sub>
            <m:r>
              <w:rPr>
                <w:rFonts w:ascii="Cambria Math" w:eastAsia="宋体" w:hAnsi="Cambria Math" w:cs="Times New Roman"/>
                <w:kern w:val="0"/>
                <w:szCs w:val="24"/>
              </w:rPr>
              <m:t>it</m:t>
            </m:r>
          </m:sub>
        </m:sSub>
      </m:oMath>
      <w:r>
        <w:rPr>
          <w:rFonts w:ascii="宋体" w:eastAsia="宋体" w:hAnsi="宋体" w:hint="eastAsia"/>
          <w:kern w:val="0"/>
          <w:szCs w:val="24"/>
        </w:rPr>
        <w:t>为日历效应哑变量与股市风险指标交互项，交互项系数</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oMath>
      <w:r>
        <w:rPr>
          <w:rFonts w:ascii="宋体" w:eastAsia="宋体" w:hAnsi="宋体" w:hint="eastAsia"/>
          <w:kern w:val="0"/>
          <w:szCs w:val="24"/>
        </w:rPr>
        <w:t>是主要研究对象之一。</w:t>
      </w:r>
    </w:p>
    <w:p w14:paraId="2BED1E07" w14:textId="77777777" w:rsidR="00D729B6" w:rsidRDefault="00D729B6" w:rsidP="00D729B6">
      <w:pPr>
        <w:ind w:firstLineChars="200" w:firstLine="420"/>
        <w:rPr>
          <w:rFonts w:ascii="宋体" w:eastAsia="宋体" w:hAnsi="宋体"/>
          <w:kern w:val="0"/>
          <w:szCs w:val="24"/>
        </w:rPr>
      </w:pPr>
      <w:r>
        <w:rPr>
          <w:rFonts w:ascii="宋体" w:eastAsia="宋体" w:hAnsi="宋体" w:hint="eastAsia"/>
          <w:kern w:val="0"/>
          <w:szCs w:val="24"/>
        </w:rPr>
        <w:t>将均值方程提取</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oMath>
      <w:r>
        <w:rPr>
          <w:rFonts w:ascii="宋体" w:eastAsia="宋体" w:hAnsi="宋体" w:hint="eastAsia"/>
          <w:kern w:val="0"/>
          <w:szCs w:val="24"/>
        </w:rPr>
        <w:t>公因式后可以得到：</w:t>
      </w:r>
    </w:p>
    <w:p w14:paraId="42A5B84D" w14:textId="77777777" w:rsidR="00D729B6" w:rsidRDefault="003A7765" w:rsidP="00D729B6">
      <w:pPr>
        <w:ind w:firstLineChars="200" w:firstLine="420"/>
        <w:rPr>
          <w:rFonts w:ascii="宋体" w:eastAsia="宋体" w:hAnsi="宋体"/>
        </w:rPr>
      </w:pPr>
      <m:oMathPara>
        <m:oMath>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factor</m:t>
              </m:r>
            </m:e>
            <m:sub>
              <m:r>
                <w:rPr>
                  <w:rFonts w:ascii="Cambria Math" w:eastAsia="宋体" w:hAnsi="Cambria Math" w:cs="Times New Roman"/>
                  <w:kern w:val="0"/>
                  <w:szCs w:val="24"/>
                </w:rPr>
                <m:t>it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oMath>
      </m:oMathPara>
    </w:p>
    <w:p w14:paraId="6A9C3FEE" w14:textId="77777777" w:rsidR="00D729B6" w:rsidRDefault="00D729B6" w:rsidP="00D729B6">
      <w:pPr>
        <w:ind w:firstLineChars="200" w:firstLine="420"/>
        <w:rPr>
          <w:rFonts w:ascii="宋体" w:eastAsia="宋体" w:hAnsi="宋体"/>
        </w:rPr>
      </w:pPr>
      <w:r>
        <w:rPr>
          <w:rFonts w:ascii="宋体" w:eastAsia="宋体" w:hAnsi="宋体" w:hint="eastAsia"/>
        </w:rPr>
        <w:t>某一日历效应即：</w:t>
      </w:r>
    </w:p>
    <w:p w14:paraId="074D8520" w14:textId="77777777" w:rsidR="00D729B6" w:rsidRDefault="003A7765" w:rsidP="00D729B6">
      <w:pPr>
        <w:ind w:firstLineChars="200" w:firstLine="420"/>
        <w:rPr>
          <w:rFonts w:ascii="宋体" w:eastAsia="宋体" w:hAnsi="宋体"/>
        </w:rPr>
      </w:pPr>
      <m:oMathPara>
        <m:oMath>
          <m:f>
            <m:fPr>
              <m:type m:val="skw"/>
              <m:ctrlPr>
                <w:rPr>
                  <w:rFonts w:ascii="Cambria Math" w:eastAsia="宋体" w:hAnsi="Cambria Math"/>
                </w:rPr>
              </m:ctrlPr>
            </m:fPr>
            <m:num>
              <m:r>
                <w:rPr>
                  <w:rFonts w:ascii="Cambria Math" w:eastAsia="宋体" w:hAnsi="Cambria Math"/>
                </w:rPr>
                <m:t>∆</m:t>
              </m:r>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num>
            <m:den>
              <m:r>
                <w:rPr>
                  <w:rFonts w:ascii="Cambria Math" w:eastAsia="宋体" w:hAnsi="Cambria Math"/>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den>
          </m:f>
          <m:r>
            <w:rPr>
              <w:rFonts w:ascii="Cambria Math" w:eastAsia="宋体" w:hAnsi="Cambria Math" w:hint="eastAsia"/>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factor</m:t>
              </m:r>
            </m:e>
            <m:sub>
              <m:r>
                <w:rPr>
                  <w:rFonts w:ascii="Cambria Math" w:eastAsia="宋体" w:hAnsi="Cambria Math" w:cs="Times New Roman"/>
                  <w:kern w:val="0"/>
                  <w:szCs w:val="24"/>
                </w:rPr>
                <m:t>it</m:t>
              </m:r>
            </m:sub>
          </m:sSub>
        </m:oMath>
      </m:oMathPara>
    </w:p>
    <w:p w14:paraId="43F8D32C" w14:textId="77777777" w:rsidR="00D729B6" w:rsidRDefault="00D729B6" w:rsidP="00D729B6">
      <w:pPr>
        <w:ind w:firstLine="420"/>
        <w:rPr>
          <w:rFonts w:ascii="宋体" w:eastAsia="宋体" w:hAnsi="宋体"/>
        </w:rPr>
      </w:pPr>
      <w:r>
        <w:rPr>
          <w:rFonts w:ascii="宋体" w:eastAsia="宋体" w:hAnsi="宋体" w:hint="eastAsia"/>
        </w:rPr>
        <w:t>则：</w:t>
      </w:r>
    </w:p>
    <w:p w14:paraId="3BCA21D1" w14:textId="77777777" w:rsidR="00D729B6" w:rsidRPr="00D93C02" w:rsidRDefault="003A7765" w:rsidP="00D729B6">
      <w:pPr>
        <w:ind w:firstLine="420"/>
        <w:rPr>
          <w:rFonts w:ascii="宋体" w:eastAsia="宋体" w:hAnsi="宋体"/>
          <w:kern w:val="0"/>
          <w:szCs w:val="24"/>
        </w:rPr>
      </w:pPr>
      <m:oMathPara>
        <m:oMath>
          <m:f>
            <m:fPr>
              <m:ctrlPr>
                <w:rPr>
                  <w:rFonts w:ascii="Cambria Math" w:eastAsia="宋体" w:hAnsi="Cambria Math"/>
                </w:rPr>
              </m:ctrlPr>
            </m:fPr>
            <m:num>
              <m:r>
                <w:rPr>
                  <w:rFonts w:ascii="Cambria Math" w:eastAsia="宋体" w:hAnsi="Cambria Math"/>
                </w:rPr>
                <m:t>∆(</m:t>
              </m:r>
              <m:f>
                <m:fPr>
                  <m:type m:val="skw"/>
                  <m:ctrlPr>
                    <w:rPr>
                      <w:rFonts w:ascii="Cambria Math" w:eastAsia="宋体" w:hAnsi="Cambria Math"/>
                    </w:rPr>
                  </m:ctrlPr>
                </m:fPr>
                <m:num>
                  <m:r>
                    <w:rPr>
                      <w:rFonts w:ascii="Cambria Math" w:eastAsia="宋体" w:hAnsi="Cambria Math"/>
                    </w:rPr>
                    <m:t>∆</m:t>
                  </m:r>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num>
                <m:den>
                  <m:r>
                    <w:rPr>
                      <w:rFonts w:ascii="Cambria Math" w:eastAsia="宋体" w:hAnsi="Cambria Math"/>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den>
              </m:f>
              <m:r>
                <w:rPr>
                  <w:rFonts w:ascii="Cambria Math" w:eastAsia="宋体" w:hAnsi="Cambria Math"/>
                </w:rPr>
                <m:t>)</m:t>
              </m:r>
            </m:num>
            <m:den>
              <m:r>
                <w:rPr>
                  <w:rFonts w:ascii="Cambria Math" w:eastAsia="宋体" w:hAnsi="Cambria Math"/>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factor</m:t>
                  </m:r>
                </m:e>
                <m:sub>
                  <m:r>
                    <w:rPr>
                      <w:rFonts w:ascii="Cambria Math" w:eastAsia="宋体" w:hAnsi="Cambria Math" w:cs="Times New Roman"/>
                      <w:kern w:val="0"/>
                      <w:szCs w:val="24"/>
                    </w:rPr>
                    <m:t>it</m:t>
                  </m:r>
                </m:sub>
              </m:sSub>
            </m:den>
          </m:f>
          <m:r>
            <m:rPr>
              <m:sty m:val="p"/>
            </m:rPr>
            <w:rPr>
              <w:rFonts w:ascii="Cambria Math" w:eastAsia="宋体" w:hAnsi="Cambria Math" w:hint="eastAsia"/>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oMath>
      </m:oMathPara>
    </w:p>
    <w:p w14:paraId="35396685" w14:textId="09476893" w:rsidR="00D729B6" w:rsidRDefault="00D729B6" w:rsidP="00D729B6">
      <w:pPr>
        <w:pStyle w:val="ac"/>
        <w:ind w:firstLine="420"/>
      </w:pPr>
      <w:r>
        <w:rPr>
          <w:rFonts w:hint="eastAsia"/>
        </w:rPr>
        <w:t>交互项系数</w:t>
      </w:r>
      <m:oMath>
        <m:sSub>
          <m:sSubPr>
            <m:ctrlPr>
              <w:rPr>
                <w:rFonts w:ascii="Cambria Math" w:hAnsi="Cambria Math"/>
                <w:i/>
                <w:kern w:val="0"/>
                <w:szCs w:val="24"/>
              </w:rPr>
            </m:ctrlPr>
          </m:sSubPr>
          <m:e>
            <m:r>
              <w:rPr>
                <w:rFonts w:ascii="Cambria Math" w:hAnsi="Cambria Math"/>
                <w:kern w:val="0"/>
                <w:szCs w:val="24"/>
              </w:rPr>
              <m:t>φ</m:t>
            </m:r>
          </m:e>
          <m:sub>
            <m:r>
              <w:rPr>
                <w:rFonts w:ascii="Cambria Math" w:hAnsi="Cambria Math"/>
                <w:kern w:val="0"/>
                <w:szCs w:val="24"/>
              </w:rPr>
              <m:t>ij</m:t>
            </m:r>
          </m:sub>
        </m:sSub>
      </m:oMath>
      <w:r>
        <w:rPr>
          <w:rFonts w:hint="eastAsia"/>
          <w:kern w:val="0"/>
          <w:szCs w:val="24"/>
        </w:rPr>
        <w:t>是各因素对日历效应的影响值，本文仅研究其正负性，具体含义需结合日历效应</w:t>
      </w:r>
      <w:r>
        <w:rPr>
          <w:rFonts w:hint="eastAsia"/>
        </w:rPr>
        <w:t>进行探讨。</w:t>
      </w:r>
    </w:p>
    <w:p w14:paraId="13839769" w14:textId="159AF7AC" w:rsidR="007C3636" w:rsidRDefault="007C3636" w:rsidP="007C3636">
      <w:pPr>
        <w:pStyle w:val="a1"/>
        <w:spacing w:before="156" w:after="156"/>
      </w:pPr>
      <w:bookmarkStart w:id="33" w:name="_Toc4249717"/>
      <w:r>
        <w:rPr>
          <w:rFonts w:hint="eastAsia"/>
        </w:rPr>
        <w:t>日历效应影响因素假设</w:t>
      </w:r>
      <w:bookmarkEnd w:id="33"/>
    </w:p>
    <w:p w14:paraId="00EC2331" w14:textId="620C7F12" w:rsidR="007C3636" w:rsidRDefault="00FC05F5" w:rsidP="007C3636">
      <w:pPr>
        <w:ind w:firstLineChars="200" w:firstLine="420"/>
        <w:rPr>
          <w:rFonts w:ascii="宋体" w:eastAsia="宋体" w:hAnsi="宋体"/>
        </w:rPr>
      </w:pPr>
      <w:r>
        <w:rPr>
          <w:rFonts w:ascii="宋体" w:eastAsia="宋体" w:hAnsi="宋体" w:hint="eastAsia"/>
        </w:rPr>
        <w:t>结合第二章</w:t>
      </w:r>
      <w:r w:rsidR="007C3636">
        <w:rPr>
          <w:rFonts w:ascii="宋体" w:eastAsia="宋体" w:hAnsi="宋体" w:hint="eastAsia"/>
        </w:rPr>
        <w:t>对日历效应相应因素的理论分析</w:t>
      </w:r>
      <w:r w:rsidR="000E71A1">
        <w:rPr>
          <w:rFonts w:ascii="宋体" w:eastAsia="宋体" w:hAnsi="宋体" w:hint="eastAsia"/>
        </w:rPr>
        <w:t>以及本章的模型</w:t>
      </w:r>
      <w:r w:rsidR="007C3636">
        <w:rPr>
          <w:rFonts w:ascii="宋体" w:eastAsia="宋体" w:hAnsi="宋体" w:hint="eastAsia"/>
        </w:rPr>
        <w:t>可以得到相应的原假设：</w:t>
      </w:r>
    </w:p>
    <w:p w14:paraId="7E0ED0A9" w14:textId="5C75EAF5" w:rsidR="007C3636" w:rsidRDefault="007C3636" w:rsidP="007C3636">
      <w:pPr>
        <w:ind w:firstLineChars="200" w:firstLine="420"/>
        <w:rPr>
          <w:rFonts w:ascii="宋体" w:eastAsia="宋体" w:hAnsi="宋体"/>
        </w:rPr>
      </w:pPr>
      <w:r>
        <w:rPr>
          <w:rFonts w:ascii="宋体" w:eastAsia="宋体" w:hAnsi="宋体" w:hint="eastAsia"/>
        </w:rPr>
        <w:t>（1）代表股市风险的指标越大</w:t>
      </w:r>
      <w:r w:rsidR="007E7AAA">
        <w:rPr>
          <w:rFonts w:ascii="宋体" w:eastAsia="宋体" w:hAnsi="宋体" w:hint="eastAsia"/>
        </w:rPr>
        <w:t>，加强正日历效应并减弱负日历效应</w:t>
      </w:r>
      <w:r>
        <w:rPr>
          <w:rFonts w:ascii="宋体" w:eastAsia="宋体" w:hAnsi="宋体" w:hint="eastAsia"/>
        </w:rPr>
        <w:t>；</w:t>
      </w:r>
    </w:p>
    <w:p w14:paraId="1967D6A3" w14:textId="4AAAAFAF" w:rsidR="007C3636" w:rsidRDefault="007C3636" w:rsidP="007C3636">
      <w:pPr>
        <w:ind w:firstLineChars="200" w:firstLine="420"/>
        <w:rPr>
          <w:rFonts w:ascii="宋体" w:eastAsia="宋体" w:hAnsi="宋体"/>
        </w:rPr>
      </w:pPr>
      <w:r>
        <w:rPr>
          <w:rFonts w:ascii="宋体" w:eastAsia="宋体" w:hAnsi="宋体" w:hint="eastAsia"/>
        </w:rPr>
        <w:t>（2）代表投资者（乐观、狂热）情绪的指标越大，加强正日历效应</w:t>
      </w:r>
      <w:r w:rsidR="007E7AAA">
        <w:rPr>
          <w:rFonts w:ascii="宋体" w:eastAsia="宋体" w:hAnsi="宋体" w:hint="eastAsia"/>
        </w:rPr>
        <w:t>并减弱负日历效应</w:t>
      </w:r>
      <w:r>
        <w:rPr>
          <w:rFonts w:ascii="宋体" w:eastAsia="宋体" w:hAnsi="宋体" w:hint="eastAsia"/>
        </w:rPr>
        <w:t>；</w:t>
      </w:r>
    </w:p>
    <w:p w14:paraId="3FA1F82B" w14:textId="77777777" w:rsidR="007C3636" w:rsidRDefault="007C3636" w:rsidP="007C3636">
      <w:pPr>
        <w:ind w:firstLineChars="200" w:firstLine="420"/>
        <w:rPr>
          <w:rFonts w:ascii="宋体" w:eastAsia="宋体" w:hAnsi="宋体"/>
        </w:rPr>
      </w:pPr>
      <w:r>
        <w:rPr>
          <w:rFonts w:ascii="宋体" w:eastAsia="宋体" w:hAnsi="宋体" w:hint="eastAsia"/>
        </w:rPr>
        <w:t>（3）代表政策发布数量的指标越大，加强所有日历效应。</w:t>
      </w:r>
    </w:p>
    <w:p w14:paraId="43BA5200" w14:textId="77777777" w:rsidR="007C3636" w:rsidRDefault="007C3636" w:rsidP="007C3636">
      <w:pPr>
        <w:ind w:firstLineChars="200" w:firstLine="420"/>
        <w:rPr>
          <w:rFonts w:ascii="宋体" w:eastAsia="宋体" w:hAnsi="宋体"/>
        </w:rPr>
      </w:pPr>
      <w:r>
        <w:rPr>
          <w:rFonts w:ascii="宋体" w:eastAsia="宋体" w:hAnsi="宋体" w:hint="eastAsia"/>
        </w:rPr>
        <w:t>与三个原假设对应的均值方程假设表达为：</w:t>
      </w:r>
    </w:p>
    <w:p w14:paraId="5DE8B5AC" w14:textId="6D7458BB" w:rsidR="007C3636" w:rsidRDefault="007C3636" w:rsidP="007C3636">
      <w:pPr>
        <w:ind w:firstLineChars="200" w:firstLine="420"/>
        <w:rPr>
          <w:rFonts w:ascii="宋体" w:eastAsia="宋体" w:hAnsi="宋体"/>
          <w:kern w:val="0"/>
          <w:szCs w:val="24"/>
        </w:rPr>
      </w:pPr>
      <w:r>
        <w:rPr>
          <w:rFonts w:ascii="宋体" w:eastAsia="宋体" w:hAnsi="宋体" w:hint="eastAsia"/>
        </w:rPr>
        <w:t>（1）</w:t>
      </w:r>
      <m:oMath>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risk</m:t>
            </m:r>
          </m:e>
          <m:sub>
            <m:r>
              <w:rPr>
                <w:rFonts w:ascii="Cambria Math" w:eastAsia="宋体" w:hAnsi="Cambria Math" w:cs="Times New Roman"/>
                <w:kern w:val="0"/>
                <w:szCs w:val="24"/>
              </w:rPr>
              <m:t>it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oMath>
      <w:r>
        <w:rPr>
          <w:rFonts w:ascii="宋体" w:eastAsia="宋体" w:hAnsi="宋体" w:hint="eastAsia"/>
          <w:kern w:val="0"/>
          <w:szCs w:val="24"/>
        </w:rPr>
        <w:t>，</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r>
          <m:rPr>
            <m:sty m:val="p"/>
          </m:rPr>
          <w:rPr>
            <w:rFonts w:ascii="Cambria Math" w:eastAsia="宋体" w:hAnsi="Cambria Math"/>
            <w:kern w:val="0"/>
            <w:szCs w:val="24"/>
          </w:rPr>
          <m:t>&lt;0</m:t>
        </m:r>
      </m:oMath>
      <w:r>
        <w:rPr>
          <w:rFonts w:ascii="宋体" w:eastAsia="宋体" w:hAnsi="宋体" w:hint="eastAsia"/>
          <w:kern w:val="0"/>
          <w:szCs w:val="24"/>
        </w:rPr>
        <w:t>；</w:t>
      </w:r>
    </w:p>
    <w:p w14:paraId="438E61FF" w14:textId="4BBCB61B" w:rsidR="007C3636" w:rsidRDefault="007C3636" w:rsidP="007C3636">
      <w:pPr>
        <w:ind w:firstLineChars="200" w:firstLine="420"/>
        <w:rPr>
          <w:rFonts w:ascii="宋体" w:eastAsia="宋体" w:hAnsi="宋体"/>
          <w:kern w:val="0"/>
          <w:szCs w:val="24"/>
        </w:rPr>
      </w:pPr>
      <w:r>
        <w:rPr>
          <w:rFonts w:ascii="宋体" w:eastAsia="宋体" w:hAnsi="宋体" w:hint="eastAsia"/>
          <w:kern w:val="0"/>
          <w:szCs w:val="24"/>
        </w:rPr>
        <w:lastRenderedPageBreak/>
        <w:t>（2）</w:t>
      </w:r>
      <m:oMath>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emo</m:t>
            </m:r>
            <m:r>
              <w:rPr>
                <w:rFonts w:ascii="Cambria Math" w:eastAsia="宋体" w:hAnsi="Cambria Math" w:cs="Times New Roman"/>
                <w:kern w:val="0"/>
                <w:szCs w:val="24"/>
              </w:rPr>
              <m:t>tion</m:t>
            </m:r>
          </m:e>
          <m:sub>
            <m:r>
              <w:rPr>
                <w:rFonts w:ascii="Cambria Math" w:eastAsia="宋体" w:hAnsi="Cambria Math" w:cs="Times New Roman"/>
                <w:kern w:val="0"/>
                <w:szCs w:val="24"/>
              </w:rPr>
              <m:t>it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oMath>
      <w:r>
        <w:rPr>
          <w:rFonts w:ascii="宋体" w:eastAsia="宋体" w:hAnsi="宋体" w:hint="eastAsia"/>
          <w:kern w:val="0"/>
          <w:szCs w:val="24"/>
        </w:rPr>
        <w:t>，</w:t>
      </w:r>
      <m:oMath>
        <m:r>
          <w:rPr>
            <w:rFonts w:ascii="Cambria Math" w:eastAsia="宋体" w:hAnsi="Cambria Math" w:cs="Times New Roman"/>
            <w:kern w:val="0"/>
            <w:szCs w:val="24"/>
          </w:rPr>
          <m:t xml:space="preserve"> </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r>
          <m:rPr>
            <m:sty m:val="p"/>
          </m:rPr>
          <w:rPr>
            <w:rFonts w:ascii="Cambria Math" w:eastAsia="宋体" w:hAnsi="Cambria Math"/>
            <w:kern w:val="0"/>
            <w:szCs w:val="24"/>
          </w:rPr>
          <m:t>&gt;0</m:t>
        </m:r>
      </m:oMath>
      <w:r>
        <w:rPr>
          <w:rFonts w:ascii="宋体" w:eastAsia="宋体" w:hAnsi="宋体" w:hint="eastAsia"/>
          <w:kern w:val="0"/>
          <w:szCs w:val="24"/>
        </w:rPr>
        <w:t>；</w:t>
      </w:r>
    </w:p>
    <w:p w14:paraId="48525DA9" w14:textId="77777777" w:rsidR="007C3636" w:rsidRPr="00693CC7" w:rsidRDefault="007C3636" w:rsidP="007C3636">
      <w:pPr>
        <w:ind w:firstLineChars="200" w:firstLine="420"/>
        <w:rPr>
          <w:rFonts w:ascii="宋体" w:eastAsia="宋体" w:hAnsi="宋体"/>
        </w:rPr>
      </w:pPr>
      <w:r>
        <w:rPr>
          <w:rFonts w:ascii="宋体" w:eastAsia="宋体" w:hAnsi="宋体" w:hint="eastAsia"/>
          <w:kern w:val="0"/>
          <w:szCs w:val="24"/>
        </w:rPr>
        <w:t>（</w:t>
      </w:r>
      <w:r>
        <w:rPr>
          <w:rFonts w:ascii="宋体" w:eastAsia="宋体" w:hAnsi="宋体"/>
          <w:kern w:val="0"/>
          <w:szCs w:val="24"/>
        </w:rPr>
        <w:t>3</w:t>
      </w:r>
      <w:r>
        <w:rPr>
          <w:rFonts w:ascii="宋体" w:eastAsia="宋体" w:hAnsi="宋体" w:hint="eastAsia"/>
          <w:kern w:val="0"/>
          <w:szCs w:val="24"/>
        </w:rPr>
        <w:t>）</w:t>
      </w:r>
      <m:oMath>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policy</m:t>
            </m:r>
          </m:e>
          <m:sub>
            <m:r>
              <w:rPr>
                <w:rFonts w:ascii="Cambria Math" w:eastAsia="宋体" w:hAnsi="Cambria Math" w:cs="Times New Roman"/>
                <w:kern w:val="0"/>
                <w:szCs w:val="24"/>
              </w:rPr>
              <m:t>it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oMath>
      <w:r>
        <w:rPr>
          <w:rFonts w:ascii="宋体" w:eastAsia="宋体" w:hAnsi="宋体" w:hint="eastAsia"/>
          <w:kern w:val="0"/>
          <w:szCs w:val="24"/>
        </w:rPr>
        <w:t>，</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r>
          <m:rPr>
            <m:sty m:val="p"/>
          </m:rPr>
          <w:rPr>
            <w:rFonts w:ascii="Cambria Math" w:eastAsia="宋体" w:hAnsi="Cambria Math"/>
            <w:kern w:val="0"/>
            <w:szCs w:val="24"/>
          </w:rPr>
          <m:t>&gt;0</m:t>
        </m:r>
      </m:oMath>
      <w:r>
        <w:rPr>
          <w:rFonts w:ascii="宋体" w:eastAsia="宋体" w:hAnsi="宋体" w:hint="eastAsia"/>
          <w:kern w:val="0"/>
          <w:szCs w:val="24"/>
        </w:rPr>
        <w:t>。</w:t>
      </w:r>
    </w:p>
    <w:p w14:paraId="751C4A89" w14:textId="1ADFF70F" w:rsidR="007C3636" w:rsidRDefault="007C3636" w:rsidP="007C3636">
      <w:pPr>
        <w:pStyle w:val="ac"/>
        <w:ind w:firstLine="420"/>
      </w:pPr>
      <w:r>
        <w:rPr>
          <w:rFonts w:hint="eastAsia"/>
        </w:rPr>
        <w:t>具体的检验方法与前一部分检验日历效应时相近：（1）通过加入交互项进行联合估计，适当调整模型的ARMA项与GARCH</w:t>
      </w:r>
      <w:proofErr w:type="gramStart"/>
      <w:r>
        <w:rPr>
          <w:rFonts w:hint="eastAsia"/>
        </w:rPr>
        <w:t>项确保</w:t>
      </w:r>
      <w:proofErr w:type="gramEnd"/>
      <w:r>
        <w:rPr>
          <w:rFonts w:hint="eastAsia"/>
        </w:rPr>
        <w:t>建模充分；（2）记录交互项系数</w:t>
      </w:r>
      <m:oMath>
        <m:sSub>
          <m:sSubPr>
            <m:ctrlPr>
              <w:rPr>
                <w:rFonts w:ascii="Cambria Math" w:hAnsi="Cambria Math"/>
                <w:i/>
                <w:kern w:val="0"/>
                <w:szCs w:val="24"/>
              </w:rPr>
            </m:ctrlPr>
          </m:sSubPr>
          <m:e>
            <m:r>
              <w:rPr>
                <w:rFonts w:ascii="Cambria Math" w:hAnsi="Cambria Math"/>
                <w:kern w:val="0"/>
                <w:szCs w:val="24"/>
              </w:rPr>
              <m:t>φ</m:t>
            </m:r>
          </m:e>
          <m:sub>
            <m:r>
              <w:rPr>
                <w:rFonts w:ascii="Cambria Math" w:hAnsi="Cambria Math"/>
                <w:kern w:val="0"/>
                <w:szCs w:val="24"/>
              </w:rPr>
              <m:t>ij</m:t>
            </m:r>
          </m:sub>
        </m:sSub>
      </m:oMath>
      <w:r>
        <w:rPr>
          <w:rFonts w:hint="eastAsia"/>
          <w:kern w:val="0"/>
          <w:szCs w:val="24"/>
        </w:rPr>
        <w:t>，结合未加入交互项时的系数</w:t>
      </w:r>
      <m:oMath>
        <m:sSub>
          <m:sSubPr>
            <m:ctrlPr>
              <w:rPr>
                <w:rFonts w:ascii="Cambria Math" w:hAnsi="Cambria Math"/>
                <w:i/>
                <w:kern w:val="0"/>
                <w:szCs w:val="24"/>
              </w:rPr>
            </m:ctrlPr>
          </m:sSubPr>
          <m:e>
            <m:r>
              <w:rPr>
                <w:rFonts w:ascii="Cambria Math" w:hAnsi="Cambria Math"/>
                <w:kern w:val="0"/>
                <w:szCs w:val="24"/>
              </w:rPr>
              <m:t>ρ</m:t>
            </m:r>
          </m:e>
          <m:sub>
            <m:r>
              <w:rPr>
                <w:rFonts w:ascii="Cambria Math" w:hAnsi="Cambria Math"/>
                <w:kern w:val="0"/>
                <w:szCs w:val="24"/>
              </w:rPr>
              <m:t>ij</m:t>
            </m:r>
          </m:sub>
        </m:sSub>
      </m:oMath>
      <w:r>
        <w:rPr>
          <w:rFonts w:hint="eastAsia"/>
          <w:kern w:val="0"/>
          <w:szCs w:val="24"/>
        </w:rPr>
        <w:t>与预期结果进行比较分析</w:t>
      </w:r>
      <w:r>
        <w:rPr>
          <w:rFonts w:hint="eastAsia"/>
        </w:rPr>
        <w:t>，得到影响日历效应的因素。</w:t>
      </w:r>
    </w:p>
    <w:p w14:paraId="14C8A39E" w14:textId="70F8C7D2" w:rsidR="00DB1C12" w:rsidRDefault="00BA228E" w:rsidP="00E532F8">
      <w:pPr>
        <w:pStyle w:val="a0"/>
        <w:spacing w:before="156"/>
      </w:pPr>
      <w:bookmarkStart w:id="34" w:name="_Toc4249718"/>
      <w:r>
        <w:rPr>
          <w:rFonts w:hint="eastAsia"/>
        </w:rPr>
        <w:t>日历效应影响因素变量构造</w:t>
      </w:r>
      <w:bookmarkEnd w:id="34"/>
    </w:p>
    <w:p w14:paraId="5C73C1D6" w14:textId="69669D64" w:rsidR="00BA228E" w:rsidRDefault="00A9007F" w:rsidP="00E532F8">
      <w:pPr>
        <w:pStyle w:val="a1"/>
        <w:spacing w:before="156" w:after="156"/>
      </w:pPr>
      <w:bookmarkStart w:id="35" w:name="_Toc4249719"/>
      <w:r w:rsidRPr="00C64B6F">
        <w:rPr>
          <w:rFonts w:hint="eastAsia"/>
        </w:rPr>
        <w:t>市场</w:t>
      </w:r>
      <w:r w:rsidR="00BA228E">
        <w:t>风险因素</w:t>
      </w:r>
      <w:bookmarkEnd w:id="35"/>
    </w:p>
    <w:p w14:paraId="766D95E1" w14:textId="20B0F546" w:rsidR="00950801" w:rsidRDefault="00A9007F" w:rsidP="00540895">
      <w:pPr>
        <w:pStyle w:val="ac"/>
        <w:ind w:firstLine="420"/>
      </w:pPr>
      <w:r w:rsidRPr="00C64B6F">
        <w:rPr>
          <w:rFonts w:hint="eastAsia"/>
        </w:rPr>
        <w:t>市场</w:t>
      </w:r>
      <w:r w:rsidR="00950801">
        <w:rPr>
          <w:rFonts w:hint="eastAsia"/>
        </w:rPr>
        <w:t>风险因素变量</w:t>
      </w:r>
      <w:r w:rsidR="00256D7C">
        <w:rPr>
          <w:rFonts w:hint="eastAsia"/>
        </w:rPr>
        <w:t>的衡量</w:t>
      </w:r>
      <w:r w:rsidR="00A1798D">
        <w:rPr>
          <w:rFonts w:hint="eastAsia"/>
        </w:rPr>
        <w:t>指标选用</w:t>
      </w:r>
      <w:r w:rsidR="00FF158D">
        <w:rPr>
          <w:rFonts w:hint="eastAsia"/>
        </w:rPr>
        <w:t>股市平均市盈率</w:t>
      </w:r>
      <w:r w:rsidR="00A71ED8">
        <w:rPr>
          <w:rFonts w:hint="eastAsia"/>
        </w:rPr>
        <w:t>构造</w:t>
      </w:r>
      <w:r w:rsidR="007418B1">
        <w:rPr>
          <w:rFonts w:hint="eastAsia"/>
        </w:rPr>
        <w:t>。市盈率指标相较于</w:t>
      </w:r>
      <w:r w:rsidR="00340095">
        <w:rPr>
          <w:rFonts w:hint="eastAsia"/>
        </w:rPr>
        <w:t>标准差、峰度、偏度等收益率序列的</w:t>
      </w:r>
      <w:r w:rsidR="00647CBF">
        <w:rPr>
          <w:rFonts w:hint="eastAsia"/>
        </w:rPr>
        <w:t>高阶</w:t>
      </w:r>
      <w:proofErr w:type="gramStart"/>
      <w:r w:rsidR="00340095">
        <w:rPr>
          <w:rFonts w:hint="eastAsia"/>
        </w:rPr>
        <w:t>矩</w:t>
      </w:r>
      <w:proofErr w:type="gramEnd"/>
      <w:r w:rsidR="00340095">
        <w:rPr>
          <w:rFonts w:hint="eastAsia"/>
        </w:rPr>
        <w:t>估计</w:t>
      </w:r>
      <w:r w:rsidR="0082380A">
        <w:rPr>
          <w:rFonts w:hint="eastAsia"/>
        </w:rPr>
        <w:t>或者平均的贝塔系数</w:t>
      </w:r>
      <w:r w:rsidR="00340095">
        <w:rPr>
          <w:rFonts w:hint="eastAsia"/>
        </w:rPr>
        <w:t>指标</w:t>
      </w:r>
      <w:r w:rsidR="00D12FCF">
        <w:rPr>
          <w:rFonts w:hint="eastAsia"/>
        </w:rPr>
        <w:t>具有更直观</w:t>
      </w:r>
      <w:r w:rsidR="00BC61CB">
        <w:rPr>
          <w:rFonts w:hint="eastAsia"/>
        </w:rPr>
        <w:t>、收益与风险兼备</w:t>
      </w:r>
      <w:r w:rsidR="00D12FCF">
        <w:rPr>
          <w:rFonts w:hint="eastAsia"/>
        </w:rPr>
        <w:t>的特点</w:t>
      </w:r>
      <w:r w:rsidR="009413EB">
        <w:rPr>
          <w:rFonts w:hint="eastAsia"/>
        </w:rPr>
        <w:t>，且面向投资者更广</w:t>
      </w:r>
      <w:r w:rsidR="00C24313">
        <w:rPr>
          <w:rFonts w:hint="eastAsia"/>
        </w:rPr>
        <w:t>，</w:t>
      </w:r>
      <w:r w:rsidR="000E408A">
        <w:rPr>
          <w:rFonts w:hint="eastAsia"/>
        </w:rPr>
        <w:t>能够被广大中小投资者理解</w:t>
      </w:r>
      <w:r w:rsidR="00C65ECD">
        <w:rPr>
          <w:rFonts w:hint="eastAsia"/>
        </w:rPr>
        <w:t>。</w:t>
      </w:r>
      <w:r w:rsidR="00405CFF">
        <w:rPr>
          <w:rFonts w:hint="eastAsia"/>
        </w:rPr>
        <w:t>基本的市盈率指标公式为：</w:t>
      </w:r>
    </w:p>
    <w:p w14:paraId="7A38C380" w14:textId="3746D2FB" w:rsidR="00240C85" w:rsidRPr="007D58B7" w:rsidRDefault="006634E1" w:rsidP="006634E1">
      <w:pPr>
        <w:pStyle w:val="ac"/>
        <w:ind w:firstLineChars="0" w:firstLine="0"/>
        <w:rPr>
          <w:i/>
        </w:rPr>
      </w:pPr>
      <m:oMathPara>
        <m:oMath>
          <m:r>
            <w:rPr>
              <w:rFonts w:ascii="Cambria Math" w:hAnsi="Cambria Math" w:hint="eastAsia"/>
            </w:rPr>
            <m:t>市盈率</m:t>
          </m:r>
          <m:r>
            <w:rPr>
              <w:rFonts w:ascii="Cambria Math" w:hAnsi="Cambria Math" w:hint="eastAsia"/>
            </w:rPr>
            <m:t>=</m:t>
          </m:r>
          <m:f>
            <m:fPr>
              <m:type m:val="skw"/>
              <m:ctrlPr>
                <w:rPr>
                  <w:rFonts w:ascii="Cambria Math" w:hAnsi="Cambria Math"/>
                  <w:i/>
                </w:rPr>
              </m:ctrlPr>
            </m:fPr>
            <m:num>
              <m:r>
                <w:rPr>
                  <w:rFonts w:ascii="Cambria Math" w:hAnsi="Cambria Math" w:hint="eastAsia"/>
                </w:rPr>
                <m:t>股票价格</m:t>
              </m:r>
            </m:num>
            <m:den>
              <m:r>
                <w:rPr>
                  <w:rFonts w:ascii="Cambria Math" w:hAnsi="Cambria Math" w:hint="eastAsia"/>
                </w:rPr>
                <m:t>每股净利润</m:t>
              </m:r>
            </m:den>
          </m:f>
        </m:oMath>
      </m:oMathPara>
    </w:p>
    <w:p w14:paraId="3318BCC1" w14:textId="5D218B4E" w:rsidR="007D58B7" w:rsidRDefault="00C679B7" w:rsidP="002966F5">
      <w:pPr>
        <w:pStyle w:val="ac"/>
        <w:ind w:firstLine="420"/>
      </w:pPr>
      <w:r>
        <w:rPr>
          <w:rFonts w:hint="eastAsia"/>
        </w:rPr>
        <w:t>分子是股票短期供求均衡的结果</w:t>
      </w:r>
      <w:r w:rsidR="00926689">
        <w:rPr>
          <w:rFonts w:hint="eastAsia"/>
        </w:rPr>
        <w:t>，</w:t>
      </w:r>
      <w:r w:rsidR="008128D4">
        <w:rPr>
          <w:rFonts w:hint="eastAsia"/>
        </w:rPr>
        <w:t>分子越大说明</w:t>
      </w:r>
      <w:r w:rsidR="00D87135">
        <w:rPr>
          <w:rFonts w:hint="eastAsia"/>
        </w:rPr>
        <w:t>近期股票价格变高</w:t>
      </w:r>
      <w:r w:rsidR="00457D2A">
        <w:rPr>
          <w:rFonts w:hint="eastAsia"/>
        </w:rPr>
        <w:t>，投资者近期在该股票上获得资本利得</w:t>
      </w:r>
      <w:r w:rsidR="00122A11">
        <w:rPr>
          <w:rFonts w:hint="eastAsia"/>
        </w:rPr>
        <w:t>，同时也承担更高的风险</w:t>
      </w:r>
      <w:r w:rsidR="00644260">
        <w:rPr>
          <w:rFonts w:hint="eastAsia"/>
        </w:rPr>
        <w:t>；分母</w:t>
      </w:r>
      <w:r w:rsidR="00D2007D">
        <w:rPr>
          <w:rFonts w:hint="eastAsia"/>
        </w:rPr>
        <w:t>是股票价值的体现</w:t>
      </w:r>
      <w:r w:rsidR="00B91270">
        <w:rPr>
          <w:rFonts w:hint="eastAsia"/>
        </w:rPr>
        <w:t>，</w:t>
      </w:r>
      <w:r w:rsidR="0035057D">
        <w:rPr>
          <w:rFonts w:hint="eastAsia"/>
        </w:rPr>
        <w:t>是</w:t>
      </w:r>
      <w:r w:rsidR="00D77F24">
        <w:rPr>
          <w:rFonts w:hint="eastAsia"/>
        </w:rPr>
        <w:t>投资者对公司未来利润预测的重要基准</w:t>
      </w:r>
      <w:r w:rsidR="007C0F29">
        <w:rPr>
          <w:rFonts w:hint="eastAsia"/>
        </w:rPr>
        <w:t>，</w:t>
      </w:r>
      <w:r w:rsidR="00FE3EF2">
        <w:rPr>
          <w:rFonts w:hint="eastAsia"/>
        </w:rPr>
        <w:t>分母越大说明股票具有长期投资价值</w:t>
      </w:r>
      <w:r w:rsidR="00ED689D">
        <w:rPr>
          <w:rFonts w:hint="eastAsia"/>
        </w:rPr>
        <w:t>，相应的持有风险下降</w:t>
      </w:r>
      <w:r w:rsidR="006C02D1">
        <w:rPr>
          <w:rFonts w:hint="eastAsia"/>
        </w:rPr>
        <w:t>。</w:t>
      </w:r>
    </w:p>
    <w:p w14:paraId="6AEA28CB" w14:textId="3FBE4024" w:rsidR="007F1997" w:rsidRDefault="00F25804" w:rsidP="002966F5">
      <w:pPr>
        <w:pStyle w:val="ac"/>
        <w:ind w:firstLine="420"/>
      </w:pPr>
      <w:r>
        <w:rPr>
          <w:rFonts w:hint="eastAsia"/>
        </w:rPr>
        <w:t>市盈率</w:t>
      </w:r>
      <w:r w:rsidR="00304254">
        <w:rPr>
          <w:rFonts w:hint="eastAsia"/>
        </w:rPr>
        <w:t>高低需要一个基准</w:t>
      </w:r>
      <w:r w:rsidR="000B7453">
        <w:rPr>
          <w:rFonts w:hint="eastAsia"/>
        </w:rPr>
        <w:t>，相对于各类股票可以取用该股票所在行业的平均市盈率</w:t>
      </w:r>
      <w:r w:rsidR="00A76E05">
        <w:rPr>
          <w:rFonts w:hint="eastAsia"/>
        </w:rPr>
        <w:t>，</w:t>
      </w:r>
      <w:r w:rsidR="00DD5049">
        <w:rPr>
          <w:rFonts w:hint="eastAsia"/>
        </w:rPr>
        <w:t>而本文的研究对象是股票指数</w:t>
      </w:r>
      <w:r w:rsidR="00172CF8">
        <w:rPr>
          <w:rFonts w:hint="eastAsia"/>
        </w:rPr>
        <w:t>，因此选用</w:t>
      </w:r>
      <w:r w:rsidR="00CD3FDB">
        <w:rPr>
          <w:rFonts w:hint="eastAsia"/>
        </w:rPr>
        <w:t>当期市盈率与1</w:t>
      </w:r>
      <w:r w:rsidR="00CD3FDB">
        <w:t>0</w:t>
      </w:r>
      <w:r w:rsidR="00CD3FDB">
        <w:rPr>
          <w:rFonts w:hint="eastAsia"/>
        </w:rPr>
        <w:t>个交易日前市盈率</w:t>
      </w:r>
      <w:r w:rsidR="00707782">
        <w:rPr>
          <w:rFonts w:hint="eastAsia"/>
        </w:rPr>
        <w:t>差分</w:t>
      </w:r>
      <w:r w:rsidR="00F30A34">
        <w:rPr>
          <w:rFonts w:hint="eastAsia"/>
        </w:rPr>
        <w:t>作为</w:t>
      </w:r>
      <w:r w:rsidR="00A9007F" w:rsidRPr="00C64B6F">
        <w:rPr>
          <w:rFonts w:hint="eastAsia"/>
        </w:rPr>
        <w:t>市场</w:t>
      </w:r>
      <w:r w:rsidR="00F30A34">
        <w:rPr>
          <w:rFonts w:hint="eastAsia"/>
        </w:rPr>
        <w:t>风险因素的度量</w:t>
      </w:r>
      <w:r w:rsidR="00E91D54">
        <w:rPr>
          <w:rFonts w:hint="eastAsia"/>
        </w:rPr>
        <w:t>。该</w:t>
      </w:r>
      <w:proofErr w:type="gramStart"/>
      <w:r w:rsidR="00E91D54">
        <w:rPr>
          <w:rFonts w:hint="eastAsia"/>
        </w:rPr>
        <w:t>差分值</w:t>
      </w:r>
      <w:proofErr w:type="gramEnd"/>
      <w:r w:rsidR="009B576C">
        <w:rPr>
          <w:rFonts w:hint="eastAsia"/>
        </w:rPr>
        <w:t>越大</w:t>
      </w:r>
      <w:r w:rsidR="00C95B42">
        <w:rPr>
          <w:rFonts w:hint="eastAsia"/>
        </w:rPr>
        <w:t>，说明当期相较</w:t>
      </w:r>
      <w:proofErr w:type="gramStart"/>
      <w:r w:rsidR="00C95B42">
        <w:rPr>
          <w:rFonts w:hint="eastAsia"/>
        </w:rPr>
        <w:t>于往期市盈</w:t>
      </w:r>
      <w:proofErr w:type="gramEnd"/>
      <w:r w:rsidR="00C95B42">
        <w:rPr>
          <w:rFonts w:hint="eastAsia"/>
        </w:rPr>
        <w:t>率较高</w:t>
      </w:r>
      <w:r w:rsidR="00107BC2">
        <w:rPr>
          <w:rFonts w:hint="eastAsia"/>
        </w:rPr>
        <w:t>，股价处于高位或者股票价值较低</w:t>
      </w:r>
      <w:r w:rsidR="002643DC">
        <w:rPr>
          <w:rFonts w:hint="eastAsia"/>
        </w:rPr>
        <w:t>，承担风险较大</w:t>
      </w:r>
      <w:r w:rsidR="000D4850">
        <w:rPr>
          <w:rFonts w:hint="eastAsia"/>
        </w:rPr>
        <w:t>。具体计算方式为：</w:t>
      </w:r>
    </w:p>
    <w:p w14:paraId="7BBE3BB5" w14:textId="0526F9FC" w:rsidR="00FD14A3" w:rsidRPr="00E03AF1" w:rsidRDefault="00A9007F" w:rsidP="00FD14A3">
      <w:pPr>
        <w:pStyle w:val="ac"/>
        <w:ind w:firstLineChars="0" w:firstLine="0"/>
      </w:pPr>
      <m:oMathPara>
        <m:oMath>
          <m:r>
            <w:rPr>
              <w:rFonts w:ascii="Cambria Math" w:hAnsi="Cambria Math" w:hint="eastAsia"/>
            </w:rPr>
            <m:t>市场风险因素</m:t>
          </m:r>
          <m:r>
            <w:rPr>
              <w:rFonts w:ascii="Cambria Math" w:hAnsi="Cambria Math" w:hint="eastAsia"/>
            </w:rPr>
            <m:t>=</m:t>
          </m:r>
          <m:r>
            <w:rPr>
              <w:rFonts w:ascii="Cambria Math" w:hAnsi="Cambria Math"/>
            </w:rPr>
            <m:t>∆</m:t>
          </m:r>
          <m:f>
            <m:fPr>
              <m:type m:val="skw"/>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hint="eastAsia"/>
                    </w:rPr>
                    <m:t>股价</m:t>
                  </m:r>
                  <m:r>
                    <w:rPr>
                      <w:rFonts w:ascii="Cambria Math" w:hAnsi="Cambria Math"/>
                    </w:rPr>
                    <m:t>×</m:t>
                  </m:r>
                  <m:r>
                    <w:rPr>
                      <w:rFonts w:ascii="Cambria Math" w:hAnsi="Cambria Math" w:hint="eastAsia"/>
                    </w:rPr>
                    <m:t>发行数量</m:t>
                  </m:r>
                </m:e>
              </m:nary>
            </m:num>
            <m:den>
              <m:nary>
                <m:naryPr>
                  <m:chr m:val="∑"/>
                  <m:limLoc m:val="undOvr"/>
                  <m:subHide m:val="1"/>
                  <m:supHide m:val="1"/>
                  <m:ctrlPr>
                    <w:rPr>
                      <w:rFonts w:ascii="Cambria Math" w:hAnsi="Cambria Math"/>
                      <w:i/>
                    </w:rPr>
                  </m:ctrlPr>
                </m:naryPr>
                <m:sub/>
                <m:sup/>
                <m:e>
                  <m:r>
                    <w:rPr>
                      <w:rFonts w:ascii="Cambria Math" w:hAnsi="Cambria Math" w:hint="eastAsia"/>
                    </w:rPr>
                    <m:t>每股净利润</m:t>
                  </m:r>
                  <m:r>
                    <w:rPr>
                      <w:rFonts w:ascii="Cambria Math" w:hAnsi="Cambria Math"/>
                    </w:rPr>
                    <m:t>×</m:t>
                  </m:r>
                  <m:r>
                    <w:rPr>
                      <w:rFonts w:ascii="Cambria Math" w:hAnsi="Cambria Math" w:hint="eastAsia"/>
                    </w:rPr>
                    <m:t>发行数量</m:t>
                  </m:r>
                </m:e>
              </m:nary>
            </m:den>
          </m:f>
        </m:oMath>
      </m:oMathPara>
    </w:p>
    <w:p w14:paraId="1346D0EF" w14:textId="5936E4AC" w:rsidR="00E03AF1" w:rsidRPr="00E03AF1" w:rsidRDefault="00A91734" w:rsidP="007B1137">
      <w:pPr>
        <w:pStyle w:val="ac"/>
        <w:ind w:firstLine="420"/>
      </w:pPr>
      <w:r>
        <w:rPr>
          <w:rFonts w:hint="eastAsia"/>
        </w:rPr>
        <w:t>差分符号右边是股指平均市盈率的计算方法</w:t>
      </w:r>
      <w:r w:rsidR="000F26A0">
        <w:rPr>
          <w:rFonts w:hint="eastAsia"/>
        </w:rPr>
        <w:t>，</w:t>
      </w:r>
      <w:r w:rsidR="00086000">
        <w:rPr>
          <w:rFonts w:hint="eastAsia"/>
        </w:rPr>
        <w:t>将股指内所有股票看作一支股票</w:t>
      </w:r>
      <w:r w:rsidR="00957481">
        <w:rPr>
          <w:rFonts w:hint="eastAsia"/>
        </w:rPr>
        <w:t>，</w:t>
      </w:r>
      <w:proofErr w:type="gramStart"/>
      <w:r w:rsidR="00957481">
        <w:rPr>
          <w:rFonts w:hint="eastAsia"/>
        </w:rPr>
        <w:t>利用总市值除以总净</w:t>
      </w:r>
      <w:proofErr w:type="gramEnd"/>
      <w:r w:rsidR="00957481">
        <w:rPr>
          <w:rFonts w:hint="eastAsia"/>
        </w:rPr>
        <w:t>利润的方式计算市盈率</w:t>
      </w:r>
      <w:r w:rsidR="007207D0">
        <w:rPr>
          <w:rFonts w:hint="eastAsia"/>
        </w:rPr>
        <w:t>；</w:t>
      </w:r>
      <w:r w:rsidR="004854AC">
        <w:rPr>
          <w:rFonts w:hint="eastAsia"/>
        </w:rPr>
        <w:t>若对分子</w:t>
      </w:r>
      <w:r w:rsidR="00F7167C">
        <w:rPr>
          <w:rFonts w:hint="eastAsia"/>
        </w:rPr>
        <w:t>、</w:t>
      </w:r>
      <w:r w:rsidR="004854AC">
        <w:rPr>
          <w:rFonts w:hint="eastAsia"/>
        </w:rPr>
        <w:t>分母同时</w:t>
      </w:r>
      <w:r w:rsidR="00AE4E8C">
        <w:rPr>
          <w:rFonts w:hint="eastAsia"/>
        </w:rPr>
        <w:t>除以</w:t>
      </w:r>
      <w:r w:rsidR="004310AD">
        <w:rPr>
          <w:rFonts w:hint="eastAsia"/>
        </w:rPr>
        <w:t>股指成</w:t>
      </w:r>
      <w:proofErr w:type="gramStart"/>
      <w:r w:rsidR="004310AD">
        <w:rPr>
          <w:rFonts w:hint="eastAsia"/>
        </w:rPr>
        <w:t>分股总</w:t>
      </w:r>
      <w:proofErr w:type="gramEnd"/>
      <w:r w:rsidR="004310AD">
        <w:rPr>
          <w:rFonts w:hint="eastAsia"/>
        </w:rPr>
        <w:t>发行数量</w:t>
      </w:r>
      <w:r w:rsidR="004E0332">
        <w:rPr>
          <w:rFonts w:hint="eastAsia"/>
        </w:rPr>
        <w:t>，</w:t>
      </w:r>
      <w:r w:rsidR="00965E03">
        <w:rPr>
          <w:rFonts w:hint="eastAsia"/>
        </w:rPr>
        <w:t>可理解</w:t>
      </w:r>
      <w:r w:rsidR="00382117">
        <w:rPr>
          <w:rFonts w:hint="eastAsia"/>
        </w:rPr>
        <w:t>为</w:t>
      </w:r>
      <w:r w:rsidR="0012080A">
        <w:rPr>
          <w:rFonts w:hint="eastAsia"/>
        </w:rPr>
        <w:t>以</w:t>
      </w:r>
      <w:r w:rsidR="001D0294">
        <w:rPr>
          <w:rFonts w:hint="eastAsia"/>
        </w:rPr>
        <w:t>发行数占比</w:t>
      </w:r>
      <w:r w:rsidR="0012080A">
        <w:rPr>
          <w:rFonts w:hint="eastAsia"/>
        </w:rPr>
        <w:t>为权重的</w:t>
      </w:r>
      <w:r w:rsidR="001D0294">
        <w:rPr>
          <w:rFonts w:hint="eastAsia"/>
        </w:rPr>
        <w:t>加权平均</w:t>
      </w:r>
      <w:proofErr w:type="gramStart"/>
      <w:r w:rsidR="0012080A">
        <w:rPr>
          <w:rFonts w:hint="eastAsia"/>
        </w:rPr>
        <w:t>股价</w:t>
      </w:r>
      <w:proofErr w:type="gramEnd"/>
      <w:r w:rsidR="0012080A">
        <w:rPr>
          <w:rFonts w:hint="eastAsia"/>
        </w:rPr>
        <w:t>除以加权平均</w:t>
      </w:r>
      <w:r w:rsidR="00F804A4">
        <w:rPr>
          <w:rFonts w:hint="eastAsia"/>
        </w:rPr>
        <w:t>每股</w:t>
      </w:r>
      <w:r w:rsidR="0012080A">
        <w:rPr>
          <w:rFonts w:hint="eastAsia"/>
        </w:rPr>
        <w:t>净利润</w:t>
      </w:r>
      <w:r w:rsidR="001864EB">
        <w:rPr>
          <w:rFonts w:hint="eastAsia"/>
        </w:rPr>
        <w:t>。</w:t>
      </w:r>
    </w:p>
    <w:p w14:paraId="75C75943" w14:textId="6F083861" w:rsidR="00BA228E" w:rsidRDefault="00BA228E" w:rsidP="00E532F8">
      <w:pPr>
        <w:pStyle w:val="a1"/>
        <w:spacing w:before="156" w:after="156"/>
      </w:pPr>
      <w:bookmarkStart w:id="36" w:name="_Toc4249720"/>
      <w:r>
        <w:t>投资者情绪因素</w:t>
      </w:r>
      <w:bookmarkEnd w:id="36"/>
    </w:p>
    <w:p w14:paraId="01B34636" w14:textId="0B9B6D2A" w:rsidR="00E70CFA" w:rsidRDefault="003B6D3C" w:rsidP="000D6FAA">
      <w:pPr>
        <w:pStyle w:val="ac"/>
        <w:ind w:firstLine="420"/>
      </w:pPr>
      <w:r>
        <w:rPr>
          <w:rFonts w:hint="eastAsia"/>
        </w:rPr>
        <w:t>投资者情绪因素变量选用</w:t>
      </w:r>
      <w:r w:rsidR="00C30041">
        <w:rPr>
          <w:rFonts w:hint="eastAsia"/>
        </w:rPr>
        <w:t>换手率与</w:t>
      </w:r>
      <w:r w:rsidR="00C30041" w:rsidRPr="00C30041">
        <w:rPr>
          <w:rFonts w:hint="eastAsia"/>
        </w:rPr>
        <w:t>威廉变异离散量</w:t>
      </w:r>
      <w:r w:rsidR="00C30041">
        <w:rPr>
          <w:rFonts w:hint="eastAsia"/>
        </w:rPr>
        <w:t>指标进行合成</w:t>
      </w:r>
      <w:r w:rsidR="004B067C">
        <w:rPr>
          <w:rFonts w:hint="eastAsia"/>
        </w:rPr>
        <w:t>。</w:t>
      </w:r>
      <w:r w:rsidR="001B024D">
        <w:rPr>
          <w:rFonts w:hint="eastAsia"/>
        </w:rPr>
        <w:t>换手率代表股票在一段时间内的</w:t>
      </w:r>
      <w:r w:rsidR="00C875C2">
        <w:rPr>
          <w:rFonts w:hint="eastAsia"/>
        </w:rPr>
        <w:t>换手</w:t>
      </w:r>
      <w:r w:rsidR="001B024D">
        <w:rPr>
          <w:rFonts w:hint="eastAsia"/>
        </w:rPr>
        <w:t>交易</w:t>
      </w:r>
      <w:r w:rsidR="00457158">
        <w:rPr>
          <w:rFonts w:hint="eastAsia"/>
        </w:rPr>
        <w:t>频率</w:t>
      </w:r>
      <w:r w:rsidR="00C875C2">
        <w:rPr>
          <w:rFonts w:hint="eastAsia"/>
        </w:rPr>
        <w:t>，</w:t>
      </w:r>
      <w:r w:rsidR="00DE2AB0">
        <w:rPr>
          <w:rFonts w:hint="eastAsia"/>
        </w:rPr>
        <w:t>该值越高说明股票的流动性越高、投资者对该股票的关注程度越高</w:t>
      </w:r>
      <w:r w:rsidR="00DD0393">
        <w:rPr>
          <w:rFonts w:hint="eastAsia"/>
        </w:rPr>
        <w:t>，股指的换手率高说明市场整体交易活跃</w:t>
      </w:r>
      <w:r w:rsidR="005638A1">
        <w:rPr>
          <w:rFonts w:hint="eastAsia"/>
        </w:rPr>
        <w:t>、短期投资频繁、投机因素强</w:t>
      </w:r>
      <w:r w:rsidR="009034A0">
        <w:rPr>
          <w:rFonts w:hint="eastAsia"/>
        </w:rPr>
        <w:t>；</w:t>
      </w:r>
      <w:r w:rsidR="009034A0" w:rsidRPr="00C30041">
        <w:rPr>
          <w:rFonts w:hint="eastAsia"/>
        </w:rPr>
        <w:t>威廉变异离散量</w:t>
      </w:r>
      <w:r w:rsidR="009034A0">
        <w:rPr>
          <w:rFonts w:hint="eastAsia"/>
        </w:rPr>
        <w:t>由</w:t>
      </w:r>
      <w:r w:rsidR="009034A0" w:rsidRPr="009034A0">
        <w:t>Larry Williams所创，是将成交量</w:t>
      </w:r>
      <w:r w:rsidR="00824ADD">
        <w:rPr>
          <w:rFonts w:hint="eastAsia"/>
        </w:rPr>
        <w:t>作为权重</w:t>
      </w:r>
      <w:r w:rsidR="009034A0" w:rsidRPr="009034A0">
        <w:t>的量价指标</w:t>
      </w:r>
      <w:r w:rsidR="00397FAE">
        <w:rPr>
          <w:rFonts w:hint="eastAsia"/>
        </w:rPr>
        <w:t>，该指标将收盘价之上的价位称为压力位、将开盘价之下的价位称为支撑位</w:t>
      </w:r>
      <w:r w:rsidR="005A77B4">
        <w:rPr>
          <w:rFonts w:hint="eastAsia"/>
        </w:rPr>
        <w:t>，</w:t>
      </w:r>
      <w:r w:rsidR="00E9308A">
        <w:rPr>
          <w:rFonts w:hint="eastAsia"/>
        </w:rPr>
        <w:t>最终结果为衡量压力位之下、支撑位之上的区域占总波动区域的百分比</w:t>
      </w:r>
      <w:r w:rsidR="005F4BFC">
        <w:rPr>
          <w:rFonts w:hint="eastAsia"/>
        </w:rPr>
        <w:t>，该值越大，说明投资者购买意愿强</w:t>
      </w:r>
      <w:r w:rsidR="00673E36">
        <w:rPr>
          <w:rFonts w:hint="eastAsia"/>
        </w:rPr>
        <w:t>、</w:t>
      </w:r>
      <w:r w:rsidR="009B57A8">
        <w:rPr>
          <w:rFonts w:hint="eastAsia"/>
        </w:rPr>
        <w:t>对股市</w:t>
      </w:r>
      <w:r w:rsidR="00E73800">
        <w:rPr>
          <w:rFonts w:hint="eastAsia"/>
        </w:rPr>
        <w:t>为未来预期</w:t>
      </w:r>
      <w:r w:rsidR="00673E36">
        <w:rPr>
          <w:rFonts w:hint="eastAsia"/>
        </w:rPr>
        <w:t>乐观</w:t>
      </w:r>
      <w:r w:rsidR="005C2EF1">
        <w:rPr>
          <w:rFonts w:hint="eastAsia"/>
        </w:rPr>
        <w:t>。</w:t>
      </w:r>
      <w:r w:rsidR="00C03DA2">
        <w:rPr>
          <w:rFonts w:hint="eastAsia"/>
        </w:rPr>
        <w:t>两个指标</w:t>
      </w:r>
      <w:r w:rsidR="00B619D4">
        <w:rPr>
          <w:rFonts w:hint="eastAsia"/>
        </w:rPr>
        <w:t>中，换手率更能体现情绪因素中的从众效应，</w:t>
      </w:r>
      <w:r w:rsidR="00B619D4" w:rsidRPr="00C30041">
        <w:rPr>
          <w:rFonts w:hint="eastAsia"/>
        </w:rPr>
        <w:t>威廉变异离散量</w:t>
      </w:r>
      <w:r w:rsidR="00E55C94">
        <w:rPr>
          <w:rFonts w:hint="eastAsia"/>
        </w:rPr>
        <w:t>更能体现当期投资者的乐观程度</w:t>
      </w:r>
      <w:r w:rsidR="00116CD0">
        <w:rPr>
          <w:rFonts w:hint="eastAsia"/>
        </w:rPr>
        <w:t>。</w:t>
      </w:r>
    </w:p>
    <w:p w14:paraId="5687B781" w14:textId="10A0BE5A" w:rsidR="0054464F" w:rsidRDefault="00A646F0" w:rsidP="000D6FAA">
      <w:pPr>
        <w:pStyle w:val="ac"/>
        <w:ind w:firstLine="420"/>
      </w:pPr>
      <w:r>
        <w:rPr>
          <w:rFonts w:hint="eastAsia"/>
        </w:rPr>
        <w:t>换手率的计算公式为：</w:t>
      </w:r>
    </w:p>
    <w:p w14:paraId="2967D7DA" w14:textId="59B1ADAF" w:rsidR="003B6D3C" w:rsidRPr="00207DE9" w:rsidRDefault="00E65442" w:rsidP="00F936B5">
      <w:pPr>
        <w:pStyle w:val="ac"/>
        <w:ind w:firstLine="420"/>
        <w:jc w:val="center"/>
        <w:rPr>
          <w:i/>
        </w:rPr>
      </w:pPr>
      <m:oMath>
        <m:r>
          <w:rPr>
            <w:rFonts w:ascii="Cambria Math" w:hAnsi="Cambria Math" w:hint="eastAsia"/>
          </w:rPr>
          <m:t>换手率</m:t>
        </m:r>
        <m:r>
          <w:rPr>
            <w:rFonts w:ascii="Cambria Math" w:hAnsi="Cambria Math" w:hint="eastAsia"/>
          </w:rPr>
          <m:t>=</m:t>
        </m:r>
        <m:r>
          <w:rPr>
            <w:rFonts w:ascii="Cambria Math" w:hAnsi="Cambria Math"/>
          </w:rPr>
          <m:t xml:space="preserve"> </m:t>
        </m:r>
        <m:f>
          <m:fPr>
            <m:type m:val="skw"/>
            <m:ctrlPr>
              <w:rPr>
                <w:rFonts w:ascii="Cambria Math" w:hAnsi="Cambria Math"/>
                <w:i/>
              </w:rPr>
            </m:ctrlPr>
          </m:fPr>
          <m:num>
            <m:r>
              <w:rPr>
                <w:rFonts w:ascii="Cambria Math" w:hAnsi="Cambria Math" w:hint="eastAsia"/>
              </w:rPr>
              <m:t>成交股数</m:t>
            </m:r>
          </m:num>
          <m:den>
            <m:r>
              <w:rPr>
                <w:rFonts w:ascii="Cambria Math" w:hAnsi="Cambria Math" w:hint="eastAsia"/>
              </w:rPr>
              <m:t>流通股数</m:t>
            </m:r>
          </m:den>
        </m:f>
      </m:oMath>
      <w:r w:rsidR="00F936B5" w:rsidRPr="00F936B5">
        <w:rPr>
          <w:rFonts w:hint="eastAsia"/>
        </w:rPr>
        <w:t>；</w:t>
      </w:r>
    </w:p>
    <w:p w14:paraId="6A988C98" w14:textId="112DCEFE" w:rsidR="00B03C0F" w:rsidRDefault="00E70CFA" w:rsidP="000D6FAA">
      <w:pPr>
        <w:pStyle w:val="ac"/>
        <w:ind w:firstLine="420"/>
      </w:pPr>
      <w:r w:rsidRPr="00C30041">
        <w:rPr>
          <w:rFonts w:hint="eastAsia"/>
        </w:rPr>
        <w:t>威廉变异离散量</w:t>
      </w:r>
      <w:r>
        <w:rPr>
          <w:rFonts w:hint="eastAsia"/>
        </w:rPr>
        <w:t>的计算公式为：</w:t>
      </w:r>
    </w:p>
    <w:p w14:paraId="256AA3CB" w14:textId="00B7A3D7" w:rsidR="00772A61" w:rsidRDefault="00E65442" w:rsidP="001E3DAD">
      <w:pPr>
        <w:pStyle w:val="ac"/>
        <w:ind w:firstLine="420"/>
        <w:jc w:val="center"/>
      </w:pPr>
      <m:oMath>
        <m:r>
          <w:rPr>
            <w:rFonts w:ascii="Cambria Math" w:hAnsi="Cambria Math" w:cs="Segoe UI"/>
            <w:color w:val="333333"/>
            <w:shd w:val="clear" w:color="auto" w:fill="FFFFFF"/>
          </w:rPr>
          <m:t>WVAD</m:t>
        </m:r>
        <m:r>
          <m:rPr>
            <m:sty m:val="p"/>
          </m:rPr>
          <w:rPr>
            <w:rFonts w:ascii="Cambria Math" w:hAnsi="Segoe UI" w:cs="Segoe UI" w:hint="eastAsia"/>
            <w:color w:val="333333"/>
            <w:shd w:val="clear" w:color="auto" w:fill="FFFFFF"/>
          </w:rPr>
          <m:t>=</m:t>
        </m:r>
        <m:nary>
          <m:naryPr>
            <m:chr m:val="∑"/>
            <m:limLoc m:val="undOvr"/>
            <m:subHide m:val="1"/>
            <m:supHide m:val="1"/>
            <m:ctrlPr>
              <w:rPr>
                <w:rFonts w:ascii="Cambria Math" w:hAnsi="Cambria Math"/>
                <w:i/>
              </w:rPr>
            </m:ctrlPr>
          </m:naryPr>
          <m:sub/>
          <m:sup/>
          <m:e>
            <m:f>
              <m:fPr>
                <m:type m:val="skw"/>
                <m:ctrlPr>
                  <w:rPr>
                    <w:rFonts w:ascii="Cambria Math" w:hAnsi="Cambria Math"/>
                    <w:i/>
                  </w:rPr>
                </m:ctrlPr>
              </m:fPr>
              <m:num>
                <m:r>
                  <w:rPr>
                    <w:rFonts w:ascii="Cambria Math" w:hAnsi="Cambria Math"/>
                  </w:rPr>
                  <m:t>(</m:t>
                </m:r>
                <m:r>
                  <w:rPr>
                    <w:rFonts w:ascii="Cambria Math" w:hAnsi="Cambria Math" w:hint="eastAsia"/>
                  </w:rPr>
                  <m:t>收盘价</m:t>
                </m:r>
                <m:r>
                  <w:rPr>
                    <w:rFonts w:ascii="Cambria Math" w:eastAsia="微软雅黑" w:hAnsi="Cambria Math" w:cs="微软雅黑" w:hint="eastAsia"/>
                  </w:rPr>
                  <m:t>-</m:t>
                </m:r>
                <m:r>
                  <w:rPr>
                    <w:rFonts w:ascii="Cambria Math" w:hAnsi="Cambria Math" w:hint="eastAsia"/>
                  </w:rPr>
                  <m:t>开盘价</m:t>
                </m:r>
                <m:r>
                  <w:rPr>
                    <w:rFonts w:ascii="Cambria Math" w:hAnsi="Cambria Math"/>
                  </w:rPr>
                  <m:t>)</m:t>
                </m:r>
              </m:num>
              <m:den>
                <m:r>
                  <w:rPr>
                    <w:rFonts w:ascii="Cambria Math" w:hAnsi="Cambria Math"/>
                  </w:rPr>
                  <m:t>(</m:t>
                </m:r>
                <m:r>
                  <w:rPr>
                    <w:rFonts w:ascii="Cambria Math" w:hAnsi="Cambria Math" w:hint="eastAsia"/>
                  </w:rPr>
                  <m:t>最高价</m:t>
                </m:r>
                <m:r>
                  <w:rPr>
                    <w:rFonts w:ascii="Cambria Math" w:eastAsia="微软雅黑" w:hAnsi="Cambria Math" w:cs="微软雅黑" w:hint="eastAsia"/>
                  </w:rPr>
                  <m:t>-</m:t>
                </m:r>
                <m:r>
                  <w:rPr>
                    <w:rFonts w:ascii="Cambria Math" w:hAnsi="Cambria Math" w:hint="eastAsia"/>
                  </w:rPr>
                  <m:t>最低价</m:t>
                </m:r>
                <m:r>
                  <w:rPr>
                    <w:rFonts w:ascii="Cambria Math" w:hAnsi="Cambria Math"/>
                  </w:rPr>
                  <m:t>)</m:t>
                </m:r>
              </m:den>
            </m:f>
            <m:r>
              <w:rPr>
                <w:rFonts w:ascii="Cambria Math" w:hAnsi="Cambria Math"/>
              </w:rPr>
              <m:t>×</m:t>
            </m:r>
            <m:r>
              <w:rPr>
                <w:rFonts w:ascii="Cambria Math" w:hAnsi="Cambria Math" w:hint="eastAsia"/>
              </w:rPr>
              <m:t>成交量</m:t>
            </m:r>
          </m:e>
        </m:nary>
      </m:oMath>
      <w:r w:rsidR="001E3DAD">
        <w:rPr>
          <w:rFonts w:hint="eastAsia"/>
        </w:rPr>
        <w:t>。</w:t>
      </w:r>
    </w:p>
    <w:p w14:paraId="192571FA" w14:textId="52BBF397" w:rsidR="00772A61" w:rsidRPr="00604357" w:rsidRDefault="007622FE" w:rsidP="000D6FAA">
      <w:pPr>
        <w:pStyle w:val="ac"/>
        <w:ind w:firstLine="420"/>
      </w:pPr>
      <w:r>
        <w:rPr>
          <w:rFonts w:hint="eastAsia"/>
        </w:rPr>
        <w:lastRenderedPageBreak/>
        <w:t>其中，</w:t>
      </w:r>
      <w:r w:rsidR="00A65C58" w:rsidRPr="00C30041">
        <w:rPr>
          <w:rFonts w:hint="eastAsia"/>
        </w:rPr>
        <w:t>威廉变异离散量</w:t>
      </w:r>
      <w:r w:rsidR="00A65C58">
        <w:rPr>
          <w:rFonts w:hint="eastAsia"/>
        </w:rPr>
        <w:t>中的求和</w:t>
      </w:r>
      <w:r w:rsidR="009D774A">
        <w:rPr>
          <w:rFonts w:hint="eastAsia"/>
        </w:rPr>
        <w:t>符号</w:t>
      </w:r>
      <w:r w:rsidR="00A65C58">
        <w:rPr>
          <w:rFonts w:hint="eastAsia"/>
        </w:rPr>
        <w:t>指过去六日</w:t>
      </w:r>
      <w:r w:rsidR="009D774A">
        <w:rPr>
          <w:rFonts w:hint="eastAsia"/>
        </w:rPr>
        <w:t>加和值，</w:t>
      </w:r>
      <w:r w:rsidR="00B20357">
        <w:rPr>
          <w:rFonts w:hint="eastAsia"/>
        </w:rPr>
        <w:t>本文所用的换手率为</w:t>
      </w:r>
      <w:r w:rsidR="00EA371D">
        <w:rPr>
          <w:rFonts w:hint="eastAsia"/>
        </w:rPr>
        <w:t>过去</w:t>
      </w:r>
      <w:r w:rsidR="00B20357">
        <w:rPr>
          <w:rFonts w:hint="eastAsia"/>
        </w:rPr>
        <w:t>2</w:t>
      </w:r>
      <w:r w:rsidR="00B20357">
        <w:t>0</w:t>
      </w:r>
      <w:r w:rsidR="00B20357">
        <w:rPr>
          <w:rFonts w:hint="eastAsia"/>
        </w:rPr>
        <w:t>日平均换手率</w:t>
      </w:r>
      <w:r w:rsidR="00377F51">
        <w:rPr>
          <w:rFonts w:hint="eastAsia"/>
        </w:rPr>
        <w:t>。</w:t>
      </w:r>
      <w:r w:rsidR="009246B8">
        <w:rPr>
          <w:rFonts w:hint="eastAsia"/>
        </w:rPr>
        <w:t>依据模型设定部分，</w:t>
      </w:r>
      <w:r w:rsidR="000361CA">
        <w:rPr>
          <w:rFonts w:hint="eastAsia"/>
        </w:rPr>
        <w:t>仅用一个交互项研究日历效应影响因素</w:t>
      </w:r>
      <w:r w:rsidR="00F90AF3">
        <w:rPr>
          <w:rFonts w:hint="eastAsia"/>
        </w:rPr>
        <w:t>，因此将两个指标用主成分分析法进行降维，</w:t>
      </w:r>
      <w:r w:rsidR="008F7F4C">
        <w:rPr>
          <w:rFonts w:hint="eastAsia"/>
        </w:rPr>
        <w:t>仅取第一主成分</w:t>
      </w:r>
      <w:r w:rsidR="00FD47EF">
        <w:rPr>
          <w:rFonts w:hint="eastAsia"/>
        </w:rPr>
        <w:t>代表量化后的投资者情绪因素。</w:t>
      </w:r>
    </w:p>
    <w:p w14:paraId="5FDCC73F" w14:textId="657D81E3" w:rsidR="00BA228E" w:rsidRDefault="00BA228E" w:rsidP="00E532F8">
      <w:pPr>
        <w:pStyle w:val="a1"/>
        <w:spacing w:before="156" w:after="156"/>
      </w:pPr>
      <w:bookmarkStart w:id="37" w:name="_Toc4249721"/>
      <w:r>
        <w:t>政策因素</w:t>
      </w:r>
      <w:bookmarkEnd w:id="37"/>
    </w:p>
    <w:p w14:paraId="0EE8A52B" w14:textId="7212B9EF" w:rsidR="003D75E0" w:rsidRDefault="00823CF4" w:rsidP="00A1663A">
      <w:pPr>
        <w:pStyle w:val="ac"/>
        <w:ind w:firstLine="420"/>
      </w:pPr>
      <w:r>
        <w:rPr>
          <w:rFonts w:hint="eastAsia"/>
        </w:rPr>
        <w:t>政策因素主要通过</w:t>
      </w:r>
      <w:r w:rsidR="00B11BB7" w:rsidRPr="00FF0C14">
        <w:rPr>
          <w:rFonts w:hint="eastAsia"/>
        </w:rPr>
        <w:t>《新闻联播》</w:t>
      </w:r>
      <w:r w:rsidR="003D56D8">
        <w:rPr>
          <w:rFonts w:hint="eastAsia"/>
        </w:rPr>
        <w:t>的内容构造</w:t>
      </w:r>
      <w:r w:rsidR="00A72F2D">
        <w:rPr>
          <w:rFonts w:hint="eastAsia"/>
        </w:rPr>
        <w:t>，</w:t>
      </w:r>
      <w:r w:rsidR="00754D33">
        <w:rPr>
          <w:rFonts w:hint="eastAsia"/>
        </w:rPr>
        <w:t>本文计数</w:t>
      </w:r>
      <w:r w:rsidR="00147BEF">
        <w:rPr>
          <w:rFonts w:hint="eastAsia"/>
        </w:rPr>
        <w:t>新闻</w:t>
      </w:r>
      <w:r w:rsidR="00754D33">
        <w:rPr>
          <w:rFonts w:hint="eastAsia"/>
        </w:rPr>
        <w:t>的</w:t>
      </w:r>
      <w:r w:rsidR="00147BEF">
        <w:rPr>
          <w:rFonts w:hint="eastAsia"/>
        </w:rPr>
        <w:t>标题与内容</w:t>
      </w:r>
      <w:r w:rsidR="003558BB">
        <w:rPr>
          <w:rFonts w:hint="eastAsia"/>
        </w:rPr>
        <w:t>中</w:t>
      </w:r>
      <w:r w:rsidR="00147BEF">
        <w:rPr>
          <w:rFonts w:hint="eastAsia"/>
        </w:rPr>
        <w:t>包含“股市”、“证监会”</w:t>
      </w:r>
      <w:r w:rsidR="001B66B4">
        <w:rPr>
          <w:rFonts w:hint="eastAsia"/>
        </w:rPr>
        <w:t>、“金融”</w:t>
      </w:r>
      <w:r w:rsidR="00B05BDE">
        <w:rPr>
          <w:rFonts w:hint="eastAsia"/>
        </w:rPr>
        <w:t>三个关键词</w:t>
      </w:r>
      <w:r w:rsidR="003558BB">
        <w:rPr>
          <w:rFonts w:hint="eastAsia"/>
        </w:rPr>
        <w:t>的条数</w:t>
      </w:r>
      <w:r w:rsidR="006662A5">
        <w:rPr>
          <w:rFonts w:hint="eastAsia"/>
        </w:rPr>
        <w:t>，</w:t>
      </w:r>
      <w:r w:rsidR="000D63E3">
        <w:rPr>
          <w:rFonts w:hint="eastAsia"/>
        </w:rPr>
        <w:t>选择</w:t>
      </w:r>
      <w:r w:rsidR="00B11BB7" w:rsidRPr="00FF0C14">
        <w:rPr>
          <w:rFonts w:hint="eastAsia"/>
        </w:rPr>
        <w:t>《新闻联播》</w:t>
      </w:r>
      <w:r w:rsidR="000D63E3">
        <w:rPr>
          <w:rFonts w:hint="eastAsia"/>
        </w:rPr>
        <w:t>的新闻内容有以下优点：（1）</w:t>
      </w:r>
      <w:r w:rsidR="00B11BB7" w:rsidRPr="00FF0C14">
        <w:rPr>
          <w:rFonts w:hint="eastAsia"/>
        </w:rPr>
        <w:t>《新闻联播》</w:t>
      </w:r>
      <w:r w:rsidR="00F22794">
        <w:rPr>
          <w:rFonts w:hint="eastAsia"/>
        </w:rPr>
        <w:t>受众广</w:t>
      </w:r>
      <w:r w:rsidR="001A1259">
        <w:rPr>
          <w:rFonts w:hint="eastAsia"/>
        </w:rPr>
        <w:t>，收到社会各界关注</w:t>
      </w:r>
      <w:r w:rsidR="000D63E3">
        <w:rPr>
          <w:rFonts w:hint="eastAsia"/>
        </w:rPr>
        <w:t>，是各类新闻的汇总处</w:t>
      </w:r>
      <w:r w:rsidR="008469EB">
        <w:rPr>
          <w:rFonts w:hint="eastAsia"/>
        </w:rPr>
        <w:t>；</w:t>
      </w:r>
      <w:r w:rsidR="00CF611C">
        <w:rPr>
          <w:rFonts w:hint="eastAsia"/>
        </w:rPr>
        <w:t>（2）</w:t>
      </w:r>
      <w:r w:rsidR="008469EB">
        <w:rPr>
          <w:rFonts w:hint="eastAsia"/>
        </w:rPr>
        <w:t>是一个</w:t>
      </w:r>
      <w:r w:rsidR="00BF0220">
        <w:rPr>
          <w:rFonts w:hint="eastAsia"/>
        </w:rPr>
        <w:t>新闻</w:t>
      </w:r>
      <w:r w:rsidR="00F22794">
        <w:rPr>
          <w:rFonts w:hint="eastAsia"/>
        </w:rPr>
        <w:t>“筛选”平台</w:t>
      </w:r>
      <w:r w:rsidR="00CB66B2">
        <w:rPr>
          <w:rFonts w:hint="eastAsia"/>
        </w:rPr>
        <w:t>，</w:t>
      </w:r>
      <w:r w:rsidR="00845F94">
        <w:rPr>
          <w:rFonts w:hint="eastAsia"/>
        </w:rPr>
        <w:t>新闻标题与内容所表达的含义是一致、清晰的</w:t>
      </w:r>
      <w:r w:rsidR="009C7CDF">
        <w:rPr>
          <w:rFonts w:hint="eastAsia"/>
        </w:rPr>
        <w:t>，</w:t>
      </w:r>
      <w:r w:rsidR="00B11BB7" w:rsidRPr="00FF0C14">
        <w:rPr>
          <w:rFonts w:hint="eastAsia"/>
        </w:rPr>
        <w:t>《新闻联播》</w:t>
      </w:r>
      <w:r w:rsidR="00CB66B2">
        <w:rPr>
          <w:rFonts w:hint="eastAsia"/>
        </w:rPr>
        <w:t>中播报的新闻</w:t>
      </w:r>
      <w:r w:rsidR="00CC3CB9">
        <w:rPr>
          <w:rFonts w:hint="eastAsia"/>
        </w:rPr>
        <w:t>是</w:t>
      </w:r>
      <w:r w:rsidR="000B44D4">
        <w:rPr>
          <w:rFonts w:hint="eastAsia"/>
        </w:rPr>
        <w:t>近期</w:t>
      </w:r>
      <w:r w:rsidR="00CC3CB9">
        <w:rPr>
          <w:rFonts w:hint="eastAsia"/>
        </w:rPr>
        <w:t>具有较大</w:t>
      </w:r>
      <w:r w:rsidR="000B44D4">
        <w:rPr>
          <w:rFonts w:hint="eastAsia"/>
        </w:rPr>
        <w:t>社会</w:t>
      </w:r>
      <w:r w:rsidR="00CC3CB9">
        <w:rPr>
          <w:rFonts w:hint="eastAsia"/>
        </w:rPr>
        <w:t>影响</w:t>
      </w:r>
      <w:r w:rsidR="004C3273">
        <w:rPr>
          <w:rFonts w:hint="eastAsia"/>
        </w:rPr>
        <w:t>的</w:t>
      </w:r>
      <w:r w:rsidR="001E7B75">
        <w:rPr>
          <w:rFonts w:hint="eastAsia"/>
        </w:rPr>
        <w:t>。</w:t>
      </w:r>
    </w:p>
    <w:p w14:paraId="261EF4BD" w14:textId="2112FA97" w:rsidR="001F2015" w:rsidRDefault="001F2015" w:rsidP="00A1663A">
      <w:pPr>
        <w:pStyle w:val="ac"/>
        <w:ind w:firstLine="420"/>
      </w:pPr>
      <w:r>
        <w:rPr>
          <w:rFonts w:hint="eastAsia"/>
        </w:rPr>
        <w:t>量化政策因素的具体方法</w:t>
      </w:r>
      <w:r w:rsidR="002E6749">
        <w:rPr>
          <w:rFonts w:hint="eastAsia"/>
        </w:rPr>
        <w:t>如下：</w:t>
      </w:r>
      <w:r w:rsidR="00425B91">
        <w:rPr>
          <w:rFonts w:hint="eastAsia"/>
        </w:rPr>
        <w:t>（1）</w:t>
      </w:r>
      <w:r w:rsidR="009C6761">
        <w:rPr>
          <w:rFonts w:hint="eastAsia"/>
        </w:rPr>
        <w:t>获取每日包含关键词</w:t>
      </w:r>
      <w:r w:rsidR="00CE08C8">
        <w:rPr>
          <w:rFonts w:hint="eastAsia"/>
        </w:rPr>
        <w:t>的新闻条数</w:t>
      </w:r>
      <w:r w:rsidR="00425B91">
        <w:rPr>
          <w:rFonts w:hint="eastAsia"/>
        </w:rPr>
        <w:t>；</w:t>
      </w:r>
      <w:r w:rsidR="00A21BF3">
        <w:rPr>
          <w:rFonts w:hint="eastAsia"/>
        </w:rPr>
        <w:t>（2）所有数据对应的日期往后延期1日</w:t>
      </w:r>
      <w:r w:rsidR="004F4E65">
        <w:rPr>
          <w:rFonts w:hint="eastAsia"/>
        </w:rPr>
        <w:t>，例如二月一日的新闻条数对应日期变为二月二日</w:t>
      </w:r>
      <w:r w:rsidR="003333D2">
        <w:rPr>
          <w:rFonts w:hint="eastAsia"/>
        </w:rPr>
        <w:t>，因为</w:t>
      </w:r>
      <w:r w:rsidR="00B11BB7" w:rsidRPr="00FF0C14">
        <w:rPr>
          <w:rFonts w:hint="eastAsia"/>
        </w:rPr>
        <w:t>《新闻联播》</w:t>
      </w:r>
      <w:r w:rsidR="003333D2">
        <w:rPr>
          <w:rFonts w:hint="eastAsia"/>
        </w:rPr>
        <w:t>的播报在当日股市收盘以后</w:t>
      </w:r>
      <w:r w:rsidR="00653581">
        <w:rPr>
          <w:rFonts w:hint="eastAsia"/>
        </w:rPr>
        <w:t>，并非同时或者提前进行</w:t>
      </w:r>
      <w:r w:rsidR="002B3808">
        <w:rPr>
          <w:rFonts w:hint="eastAsia"/>
        </w:rPr>
        <w:t>，作为解释变量不适合具有超前的效应</w:t>
      </w:r>
      <w:r w:rsidR="002D6653">
        <w:rPr>
          <w:rFonts w:hint="eastAsia"/>
        </w:rPr>
        <w:t>；（3）</w:t>
      </w:r>
      <w:r w:rsidR="00D74D37">
        <w:rPr>
          <w:rFonts w:hint="eastAsia"/>
        </w:rPr>
        <w:t>将</w:t>
      </w:r>
      <w:r w:rsidR="00391EE5">
        <w:rPr>
          <w:rFonts w:hint="eastAsia"/>
        </w:rPr>
        <w:t>新日期中的</w:t>
      </w:r>
      <w:r w:rsidR="00D74D37">
        <w:rPr>
          <w:rFonts w:hint="eastAsia"/>
        </w:rPr>
        <w:t>休市日对应的</w:t>
      </w:r>
      <w:r w:rsidR="009C1F9A">
        <w:rPr>
          <w:rFonts w:hint="eastAsia"/>
        </w:rPr>
        <w:t>新闻条数依次加至</w:t>
      </w:r>
      <w:r w:rsidR="006F7E5D">
        <w:rPr>
          <w:rFonts w:hint="eastAsia"/>
        </w:rPr>
        <w:t>后一天</w:t>
      </w:r>
      <w:r w:rsidR="00720FF3">
        <w:rPr>
          <w:rFonts w:hint="eastAsia"/>
        </w:rPr>
        <w:t>，例如原先周</w:t>
      </w:r>
      <w:r w:rsidR="002367CF">
        <w:rPr>
          <w:rFonts w:hint="eastAsia"/>
        </w:rPr>
        <w:t>五</w:t>
      </w:r>
      <w:r w:rsidR="00720FF3">
        <w:rPr>
          <w:rFonts w:hint="eastAsia"/>
        </w:rPr>
        <w:t>播报的新闻</w:t>
      </w:r>
      <w:r w:rsidR="00FC313C">
        <w:rPr>
          <w:rFonts w:hint="eastAsia"/>
        </w:rPr>
        <w:t>在第二步中</w:t>
      </w:r>
      <w:r w:rsidR="00DB2B09">
        <w:rPr>
          <w:rFonts w:hint="eastAsia"/>
        </w:rPr>
        <w:t>日期变为周</w:t>
      </w:r>
      <w:r w:rsidR="00445600">
        <w:rPr>
          <w:rFonts w:hint="eastAsia"/>
        </w:rPr>
        <w:t>六</w:t>
      </w:r>
      <w:r w:rsidR="003F2756">
        <w:rPr>
          <w:rFonts w:hint="eastAsia"/>
        </w:rPr>
        <w:t>，属于休市日</w:t>
      </w:r>
      <w:r w:rsidR="00F508D4">
        <w:rPr>
          <w:rFonts w:hint="eastAsia"/>
        </w:rPr>
        <w:t>，添加至周日后</w:t>
      </w:r>
      <w:r w:rsidR="001B7A0A">
        <w:rPr>
          <w:rFonts w:hint="eastAsia"/>
        </w:rPr>
        <w:t>再添加至周一</w:t>
      </w:r>
      <w:r w:rsidR="00730CDB">
        <w:rPr>
          <w:rFonts w:hint="eastAsia"/>
        </w:rPr>
        <w:t>；（4）</w:t>
      </w:r>
      <w:r w:rsidR="0076252C">
        <w:rPr>
          <w:rFonts w:hint="eastAsia"/>
        </w:rPr>
        <w:t>在读取关键词时</w:t>
      </w:r>
      <w:r w:rsidR="00326052">
        <w:rPr>
          <w:rFonts w:hint="eastAsia"/>
        </w:rPr>
        <w:t>同时包含</w:t>
      </w:r>
      <w:r w:rsidR="0057117B">
        <w:rPr>
          <w:rFonts w:hint="eastAsia"/>
        </w:rPr>
        <w:t>三个关键词的新闻会被重复计算</w:t>
      </w:r>
      <w:r w:rsidR="00DC5128">
        <w:rPr>
          <w:rFonts w:hint="eastAsia"/>
        </w:rPr>
        <w:t>，</w:t>
      </w:r>
      <w:proofErr w:type="gramStart"/>
      <w:r w:rsidR="00DC5128">
        <w:rPr>
          <w:rFonts w:hint="eastAsia"/>
        </w:rPr>
        <w:t>且</w:t>
      </w:r>
      <w:r w:rsidR="0065041F">
        <w:rPr>
          <w:rFonts w:hint="eastAsia"/>
        </w:rPr>
        <w:t>某一</w:t>
      </w:r>
      <w:proofErr w:type="gramEnd"/>
      <w:r w:rsidR="0065041F">
        <w:rPr>
          <w:rFonts w:hint="eastAsia"/>
        </w:rPr>
        <w:t>新闻</w:t>
      </w:r>
      <w:r w:rsidR="00F23194">
        <w:rPr>
          <w:rFonts w:hint="eastAsia"/>
        </w:rPr>
        <w:t>同时包含三个关键词</w:t>
      </w:r>
      <w:r w:rsidR="00DC5128">
        <w:rPr>
          <w:rFonts w:hint="eastAsia"/>
        </w:rPr>
        <w:t>的可能较大</w:t>
      </w:r>
      <w:r w:rsidR="004B245C">
        <w:rPr>
          <w:rFonts w:hint="eastAsia"/>
        </w:rPr>
        <w:t>，</w:t>
      </w:r>
      <w:r w:rsidR="006746C1">
        <w:rPr>
          <w:rFonts w:hint="eastAsia"/>
        </w:rPr>
        <w:t>导致</w:t>
      </w:r>
      <w:r w:rsidR="004B245C">
        <w:rPr>
          <w:rFonts w:hint="eastAsia"/>
        </w:rPr>
        <w:t>数据间的差异较大</w:t>
      </w:r>
      <w:r w:rsidR="001B21CF">
        <w:rPr>
          <w:rFonts w:hint="eastAsia"/>
        </w:rPr>
        <w:t>，</w:t>
      </w:r>
      <w:proofErr w:type="gramStart"/>
      <w:r w:rsidR="001B21CF">
        <w:rPr>
          <w:rFonts w:hint="eastAsia"/>
        </w:rPr>
        <w:t>取对数</w:t>
      </w:r>
      <w:proofErr w:type="gramEnd"/>
      <w:r w:rsidR="001B21CF">
        <w:rPr>
          <w:rFonts w:hint="eastAsia"/>
        </w:rPr>
        <w:t>值减少</w:t>
      </w:r>
      <w:r w:rsidR="00BC4ED8">
        <w:rPr>
          <w:rFonts w:hint="eastAsia"/>
        </w:rPr>
        <w:t>差异</w:t>
      </w:r>
      <w:r w:rsidR="00E836BD">
        <w:rPr>
          <w:rFonts w:hint="eastAsia"/>
        </w:rPr>
        <w:t>，也使数据更平稳</w:t>
      </w:r>
      <w:r w:rsidR="00BC312A">
        <w:rPr>
          <w:rFonts w:hint="eastAsia"/>
        </w:rPr>
        <w:t>，具体操作为平滑处理的取对数法：</w:t>
      </w:r>
      <m:oMath>
        <m:sSub>
          <m:sSubPr>
            <m:ctrlPr>
              <w:rPr>
                <w:rFonts w:ascii="Cambria Math" w:hAnsi="Cambria Math"/>
                <w:i/>
              </w:rPr>
            </m:ctrlPr>
          </m:sSubPr>
          <m:e>
            <m:r>
              <w:rPr>
                <w:rFonts w:ascii="Cambria Math" w:hAnsi="Cambria Math" w:hint="eastAsia"/>
              </w:rPr>
              <m:t>对数新闻条数</m:t>
            </m:r>
          </m:e>
          <m:sub>
            <m:r>
              <w:rPr>
                <w:rFonts w:ascii="Cambria Math" w:hAnsi="Cambria Math"/>
              </w:rPr>
              <m:t>t</m:t>
            </m:r>
          </m:sub>
        </m:sSub>
        <m:r>
          <w:rPr>
            <w:rFonts w:ascii="Cambria Math" w:hAnsi="Cambria Math" w:hint="eastAsia"/>
          </w:rPr>
          <m:t xml:space="preserve"> =</m:t>
        </m:r>
        <m:r>
          <w:rPr>
            <w:rFonts w:ascii="Cambria Math" w:hAnsi="Cambria Math"/>
          </w:rPr>
          <m:t xml:space="preserve"> </m:t>
        </m:r>
        <m:r>
          <w:rPr>
            <w:rFonts w:ascii="Cambria Math" w:hAnsi="Cambria Math" w:hint="eastAsia"/>
          </w:rPr>
          <m:t>ln</m:t>
        </m:r>
        <m:r>
          <w:rPr>
            <w:rFonts w:ascii="Cambria Math" w:hAnsi="Cambria Math"/>
          </w:rPr>
          <m:t>(</m:t>
        </m:r>
        <m:sSub>
          <m:sSubPr>
            <m:ctrlPr>
              <w:rPr>
                <w:rFonts w:ascii="Cambria Math" w:hAnsi="Cambria Math"/>
                <w:i/>
              </w:rPr>
            </m:ctrlPr>
          </m:sSubPr>
          <m:e>
            <m:r>
              <w:rPr>
                <w:rFonts w:ascii="Cambria Math" w:hAnsi="Cambria Math" w:hint="eastAsia"/>
              </w:rPr>
              <m:t>新闻条数</m:t>
            </m:r>
          </m:e>
          <m:sub>
            <m:r>
              <w:rPr>
                <w:rFonts w:ascii="Cambria Math" w:hAnsi="Cambria Math" w:hint="eastAsia"/>
              </w:rPr>
              <m:t>t</m:t>
            </m:r>
          </m:sub>
        </m:sSub>
        <m:r>
          <w:rPr>
            <w:rFonts w:ascii="Cambria Math" w:hAnsi="Cambria Math" w:hint="eastAsia"/>
          </w:rPr>
          <m:t>+</m:t>
        </m:r>
        <m:r>
          <w:rPr>
            <w:rFonts w:ascii="Cambria Math" w:hAnsi="Cambria Math" w:hint="eastAsia"/>
          </w:rPr>
          <m:t>新闻条数均值</m:t>
        </m:r>
        <m:r>
          <w:rPr>
            <w:rFonts w:ascii="Cambria Math" w:hAnsi="Cambria Math"/>
          </w:rPr>
          <m:t>)</m:t>
        </m:r>
      </m:oMath>
    </w:p>
    <w:p w14:paraId="1AECC5F2" w14:textId="72FD4D70" w:rsidR="00870F8E" w:rsidRDefault="002B5D73" w:rsidP="00F04990">
      <w:pPr>
        <w:pStyle w:val="ac"/>
        <w:ind w:firstLine="420"/>
      </w:pPr>
      <w:r>
        <w:rPr>
          <w:rFonts w:hint="eastAsia"/>
        </w:rPr>
        <w:t>与国家密切相关的重要新闻首先会在</w:t>
      </w:r>
      <w:r w:rsidR="006045FF" w:rsidRPr="00FF0C14">
        <w:rPr>
          <w:rFonts w:hint="eastAsia"/>
        </w:rPr>
        <w:t>《新闻联播》</w:t>
      </w:r>
      <w:r w:rsidR="001E4D5C">
        <w:rPr>
          <w:rFonts w:hint="eastAsia"/>
        </w:rPr>
        <w:t>中播报</w:t>
      </w:r>
      <w:r w:rsidR="001E3FCC">
        <w:rPr>
          <w:rFonts w:hint="eastAsia"/>
        </w:rPr>
        <w:t>，</w:t>
      </w:r>
      <w:r w:rsidR="009B67F9">
        <w:rPr>
          <w:rFonts w:hint="eastAsia"/>
        </w:rPr>
        <w:t>与关键词相关的新闻条数增多说明政府近期对该领域关注较高</w:t>
      </w:r>
      <w:r w:rsidR="00C82D69">
        <w:rPr>
          <w:rFonts w:hint="eastAsia"/>
        </w:rPr>
        <w:t>、出台政策较多</w:t>
      </w:r>
      <w:r w:rsidR="00091469">
        <w:rPr>
          <w:rFonts w:hint="eastAsia"/>
        </w:rPr>
        <w:t>，引申为近期政府对资本市场的政策影响较大</w:t>
      </w:r>
      <w:r w:rsidR="00B47789">
        <w:rPr>
          <w:rFonts w:hint="eastAsia"/>
        </w:rPr>
        <w:t>。</w:t>
      </w:r>
    </w:p>
    <w:p w14:paraId="46C7DE02" w14:textId="1A556E32" w:rsidR="00D92107" w:rsidRDefault="00D92107" w:rsidP="00E532F8">
      <w:pPr>
        <w:pStyle w:val="a1"/>
        <w:spacing w:before="156" w:after="156"/>
      </w:pPr>
      <w:bookmarkStart w:id="38" w:name="_Toc4249722"/>
      <w:r>
        <w:rPr>
          <w:rFonts w:hint="eastAsia"/>
        </w:rPr>
        <w:t>影响因素变量描述性统计</w:t>
      </w:r>
      <w:bookmarkEnd w:id="38"/>
    </w:p>
    <w:p w14:paraId="5A71380C" w14:textId="18B1A91D" w:rsidR="004B175E" w:rsidRDefault="004B175E" w:rsidP="004B175E">
      <w:pPr>
        <w:pStyle w:val="ac"/>
        <w:ind w:firstLine="420"/>
      </w:pPr>
      <w:r>
        <w:rPr>
          <w:rFonts w:hint="eastAsia"/>
        </w:rPr>
        <w:t>依照前文内容构造相应变量后，本文对量化后的三种因素指标进行了描述性统计，结果如下表所示：</w:t>
      </w:r>
    </w:p>
    <w:p w14:paraId="72B187B6" w14:textId="00840F18" w:rsidR="00BC27CD" w:rsidRPr="00BC27CD" w:rsidRDefault="00BC27CD" w:rsidP="00BC27CD">
      <w:pPr>
        <w:pStyle w:val="ac"/>
        <w:ind w:firstLine="422"/>
        <w:jc w:val="center"/>
        <w:rPr>
          <w:b/>
        </w:rPr>
      </w:pPr>
      <w:r w:rsidRPr="00BC27CD">
        <w:rPr>
          <w:rFonts w:hint="eastAsia"/>
          <w:b/>
        </w:rPr>
        <w:t>表4-</w:t>
      </w:r>
      <w:r w:rsidRPr="00BC27CD">
        <w:rPr>
          <w:b/>
        </w:rPr>
        <w:t xml:space="preserve">1 </w:t>
      </w:r>
      <w:r w:rsidRPr="00BC27CD">
        <w:rPr>
          <w:rFonts w:hint="eastAsia"/>
          <w:b/>
        </w:rPr>
        <w:t>影响因素变量描述性统计表</w:t>
      </w:r>
    </w:p>
    <w:tbl>
      <w:tblPr>
        <w:tblW w:w="5954" w:type="dxa"/>
        <w:jc w:val="center"/>
        <w:tblLook w:val="04A0" w:firstRow="1" w:lastRow="0" w:firstColumn="1" w:lastColumn="0" w:noHBand="0" w:noVBand="1"/>
      </w:tblPr>
      <w:tblGrid>
        <w:gridCol w:w="426"/>
        <w:gridCol w:w="1080"/>
        <w:gridCol w:w="1613"/>
        <w:gridCol w:w="1559"/>
        <w:gridCol w:w="1276"/>
      </w:tblGrid>
      <w:tr w:rsidR="00E960F5" w:rsidRPr="00AC4B5A" w14:paraId="6FB879AF" w14:textId="77777777" w:rsidTr="00A64357">
        <w:trPr>
          <w:trHeight w:val="270"/>
          <w:jc w:val="center"/>
        </w:trPr>
        <w:tc>
          <w:tcPr>
            <w:tcW w:w="426" w:type="dxa"/>
            <w:tcBorders>
              <w:top w:val="single" w:sz="4" w:space="0" w:color="auto"/>
              <w:left w:val="nil"/>
              <w:bottom w:val="single" w:sz="4" w:space="0" w:color="auto"/>
              <w:right w:val="nil"/>
            </w:tcBorders>
            <w:shd w:val="clear" w:color="auto" w:fill="auto"/>
            <w:noWrap/>
            <w:vAlign w:val="bottom"/>
            <w:hideMark/>
          </w:tcPr>
          <w:p w14:paraId="3B246776" w14:textId="77777777" w:rsidR="00E960F5" w:rsidRPr="00E960F5" w:rsidRDefault="00E960F5" w:rsidP="00E960F5">
            <w:pPr>
              <w:widowControl/>
              <w:jc w:val="left"/>
              <w:rPr>
                <w:rFonts w:ascii="宋体" w:eastAsia="宋体" w:hAnsi="宋体" w:cs="宋体"/>
                <w:kern w:val="0"/>
                <w:szCs w:val="21"/>
              </w:rPr>
            </w:pPr>
          </w:p>
        </w:tc>
        <w:tc>
          <w:tcPr>
            <w:tcW w:w="1080" w:type="dxa"/>
            <w:tcBorders>
              <w:top w:val="single" w:sz="4" w:space="0" w:color="auto"/>
              <w:left w:val="nil"/>
              <w:bottom w:val="single" w:sz="4" w:space="0" w:color="auto"/>
              <w:right w:val="nil"/>
            </w:tcBorders>
            <w:shd w:val="clear" w:color="auto" w:fill="auto"/>
            <w:noWrap/>
            <w:vAlign w:val="bottom"/>
            <w:hideMark/>
          </w:tcPr>
          <w:p w14:paraId="7EA1EDDC" w14:textId="77777777" w:rsidR="00E960F5" w:rsidRPr="00E960F5" w:rsidRDefault="00E960F5" w:rsidP="00E960F5">
            <w:pPr>
              <w:widowControl/>
              <w:jc w:val="left"/>
              <w:rPr>
                <w:rFonts w:ascii="宋体" w:eastAsia="宋体" w:hAnsi="宋体" w:cs="Times New Roman"/>
                <w:kern w:val="0"/>
                <w:szCs w:val="21"/>
              </w:rPr>
            </w:pPr>
          </w:p>
        </w:tc>
        <w:tc>
          <w:tcPr>
            <w:tcW w:w="1613" w:type="dxa"/>
            <w:tcBorders>
              <w:top w:val="single" w:sz="4" w:space="0" w:color="auto"/>
              <w:left w:val="nil"/>
              <w:bottom w:val="single" w:sz="4" w:space="0" w:color="auto"/>
              <w:right w:val="nil"/>
            </w:tcBorders>
            <w:shd w:val="clear" w:color="auto" w:fill="auto"/>
            <w:noWrap/>
            <w:vAlign w:val="bottom"/>
            <w:hideMark/>
          </w:tcPr>
          <w:p w14:paraId="252F0284" w14:textId="2ED1610F" w:rsidR="00E960F5" w:rsidRPr="00E960F5" w:rsidRDefault="00A9007F" w:rsidP="00E960F5">
            <w:pPr>
              <w:widowControl/>
              <w:jc w:val="left"/>
              <w:rPr>
                <w:rFonts w:ascii="宋体" w:eastAsia="宋体" w:hAnsi="宋体" w:cs="宋体"/>
                <w:color w:val="000000"/>
                <w:kern w:val="0"/>
                <w:szCs w:val="21"/>
              </w:rPr>
            </w:pPr>
            <w:r w:rsidRPr="00A9007F">
              <w:rPr>
                <w:rFonts w:ascii="宋体" w:eastAsia="宋体" w:hAnsi="宋体" w:hint="eastAsia"/>
                <w:color w:val="000000"/>
                <w:szCs w:val="21"/>
              </w:rPr>
              <w:t>市场</w:t>
            </w:r>
            <w:r w:rsidR="00E960F5" w:rsidRPr="00E960F5">
              <w:rPr>
                <w:rFonts w:ascii="宋体" w:eastAsia="宋体" w:hAnsi="宋体" w:hint="eastAsia"/>
                <w:color w:val="000000"/>
                <w:szCs w:val="21"/>
              </w:rPr>
              <w:t>风险因素</w:t>
            </w:r>
          </w:p>
        </w:tc>
        <w:tc>
          <w:tcPr>
            <w:tcW w:w="1559" w:type="dxa"/>
            <w:tcBorders>
              <w:top w:val="single" w:sz="4" w:space="0" w:color="auto"/>
              <w:left w:val="nil"/>
              <w:bottom w:val="single" w:sz="4" w:space="0" w:color="auto"/>
              <w:right w:val="nil"/>
            </w:tcBorders>
            <w:shd w:val="clear" w:color="auto" w:fill="auto"/>
            <w:noWrap/>
            <w:vAlign w:val="bottom"/>
            <w:hideMark/>
          </w:tcPr>
          <w:p w14:paraId="17804385" w14:textId="0B2D98D9"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情绪因素</w:t>
            </w:r>
          </w:p>
        </w:tc>
        <w:tc>
          <w:tcPr>
            <w:tcW w:w="1276" w:type="dxa"/>
            <w:tcBorders>
              <w:top w:val="single" w:sz="4" w:space="0" w:color="auto"/>
              <w:left w:val="nil"/>
              <w:bottom w:val="single" w:sz="4" w:space="0" w:color="auto"/>
              <w:right w:val="nil"/>
            </w:tcBorders>
            <w:shd w:val="clear" w:color="auto" w:fill="auto"/>
            <w:noWrap/>
            <w:vAlign w:val="bottom"/>
            <w:hideMark/>
          </w:tcPr>
          <w:p w14:paraId="2EAAF652" w14:textId="06DAAF65"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政策因素</w:t>
            </w:r>
          </w:p>
        </w:tc>
      </w:tr>
      <w:tr w:rsidR="00E960F5" w:rsidRPr="00AC4B5A" w14:paraId="08C4C488" w14:textId="77777777" w:rsidTr="00A64357">
        <w:trPr>
          <w:trHeight w:val="270"/>
          <w:jc w:val="center"/>
        </w:trPr>
        <w:tc>
          <w:tcPr>
            <w:tcW w:w="426" w:type="dxa"/>
            <w:vMerge w:val="restart"/>
            <w:tcBorders>
              <w:top w:val="single" w:sz="4" w:space="0" w:color="auto"/>
              <w:left w:val="nil"/>
              <w:bottom w:val="nil"/>
              <w:right w:val="nil"/>
            </w:tcBorders>
            <w:shd w:val="clear" w:color="auto" w:fill="auto"/>
            <w:vAlign w:val="center"/>
            <w:hideMark/>
          </w:tcPr>
          <w:p w14:paraId="13211CDF" w14:textId="7C7B610C" w:rsidR="00E960F5" w:rsidRPr="00E960F5" w:rsidRDefault="00E960F5" w:rsidP="00E960F5">
            <w:pPr>
              <w:widowControl/>
              <w:jc w:val="center"/>
              <w:rPr>
                <w:rFonts w:ascii="宋体" w:eastAsia="宋体" w:hAnsi="宋体" w:cs="宋体"/>
                <w:color w:val="000000"/>
                <w:kern w:val="0"/>
                <w:szCs w:val="21"/>
              </w:rPr>
            </w:pPr>
            <w:r w:rsidRPr="00E960F5">
              <w:rPr>
                <w:rFonts w:ascii="宋体" w:eastAsia="宋体" w:hAnsi="宋体" w:hint="eastAsia"/>
                <w:color w:val="000000"/>
                <w:szCs w:val="21"/>
              </w:rPr>
              <w:t>上证综指</w:t>
            </w:r>
          </w:p>
        </w:tc>
        <w:tc>
          <w:tcPr>
            <w:tcW w:w="1080" w:type="dxa"/>
            <w:tcBorders>
              <w:top w:val="single" w:sz="4" w:space="0" w:color="auto"/>
              <w:left w:val="nil"/>
              <w:bottom w:val="nil"/>
              <w:right w:val="nil"/>
            </w:tcBorders>
            <w:shd w:val="clear" w:color="auto" w:fill="auto"/>
            <w:noWrap/>
            <w:vAlign w:val="bottom"/>
            <w:hideMark/>
          </w:tcPr>
          <w:p w14:paraId="785D58DF" w14:textId="541E6CDE"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观测数</w:t>
            </w:r>
          </w:p>
        </w:tc>
        <w:tc>
          <w:tcPr>
            <w:tcW w:w="1613" w:type="dxa"/>
            <w:tcBorders>
              <w:top w:val="single" w:sz="4" w:space="0" w:color="auto"/>
              <w:left w:val="nil"/>
              <w:bottom w:val="nil"/>
              <w:right w:val="nil"/>
            </w:tcBorders>
            <w:shd w:val="clear" w:color="auto" w:fill="auto"/>
            <w:noWrap/>
            <w:vAlign w:val="bottom"/>
            <w:hideMark/>
          </w:tcPr>
          <w:p w14:paraId="30275641" w14:textId="6CD2F276"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2697</w:t>
            </w:r>
          </w:p>
        </w:tc>
        <w:tc>
          <w:tcPr>
            <w:tcW w:w="1559" w:type="dxa"/>
            <w:tcBorders>
              <w:top w:val="single" w:sz="4" w:space="0" w:color="auto"/>
              <w:left w:val="nil"/>
              <w:bottom w:val="nil"/>
              <w:right w:val="nil"/>
            </w:tcBorders>
            <w:shd w:val="clear" w:color="auto" w:fill="auto"/>
            <w:noWrap/>
            <w:vAlign w:val="bottom"/>
            <w:hideMark/>
          </w:tcPr>
          <w:p w14:paraId="7024BD2C" w14:textId="3F0EBE25"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2697</w:t>
            </w:r>
          </w:p>
        </w:tc>
        <w:tc>
          <w:tcPr>
            <w:tcW w:w="1276" w:type="dxa"/>
            <w:tcBorders>
              <w:top w:val="single" w:sz="4" w:space="0" w:color="auto"/>
              <w:left w:val="nil"/>
              <w:bottom w:val="nil"/>
              <w:right w:val="nil"/>
            </w:tcBorders>
            <w:shd w:val="clear" w:color="auto" w:fill="auto"/>
            <w:noWrap/>
            <w:vAlign w:val="bottom"/>
            <w:hideMark/>
          </w:tcPr>
          <w:p w14:paraId="4C7A3EB7" w14:textId="5480651A"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2697</w:t>
            </w:r>
          </w:p>
        </w:tc>
      </w:tr>
      <w:tr w:rsidR="00E960F5" w:rsidRPr="00AC4B5A" w14:paraId="6E85DC64" w14:textId="77777777" w:rsidTr="00F115D6">
        <w:trPr>
          <w:trHeight w:val="270"/>
          <w:jc w:val="center"/>
        </w:trPr>
        <w:tc>
          <w:tcPr>
            <w:tcW w:w="426" w:type="dxa"/>
            <w:vMerge/>
            <w:tcBorders>
              <w:top w:val="nil"/>
              <w:left w:val="nil"/>
              <w:bottom w:val="nil"/>
              <w:right w:val="nil"/>
            </w:tcBorders>
            <w:vAlign w:val="center"/>
            <w:hideMark/>
          </w:tcPr>
          <w:p w14:paraId="7FB444E8"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41C47EA1" w14:textId="6A913612"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均值</w:t>
            </w:r>
          </w:p>
        </w:tc>
        <w:tc>
          <w:tcPr>
            <w:tcW w:w="1613" w:type="dxa"/>
            <w:tcBorders>
              <w:top w:val="nil"/>
              <w:left w:val="nil"/>
              <w:bottom w:val="nil"/>
              <w:right w:val="nil"/>
            </w:tcBorders>
            <w:shd w:val="clear" w:color="auto" w:fill="auto"/>
            <w:noWrap/>
            <w:vAlign w:val="bottom"/>
            <w:hideMark/>
          </w:tcPr>
          <w:p w14:paraId="2A3AB431" w14:textId="6AA10EF1"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-0.048206155</w:t>
            </w:r>
          </w:p>
        </w:tc>
        <w:tc>
          <w:tcPr>
            <w:tcW w:w="1559" w:type="dxa"/>
            <w:tcBorders>
              <w:top w:val="nil"/>
              <w:left w:val="nil"/>
              <w:bottom w:val="nil"/>
              <w:right w:val="nil"/>
            </w:tcBorders>
            <w:shd w:val="clear" w:color="auto" w:fill="auto"/>
            <w:noWrap/>
            <w:vAlign w:val="bottom"/>
            <w:hideMark/>
          </w:tcPr>
          <w:p w14:paraId="291F7D24" w14:textId="5492AD64"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5.16252E-16</w:t>
            </w:r>
          </w:p>
        </w:tc>
        <w:tc>
          <w:tcPr>
            <w:tcW w:w="1276" w:type="dxa"/>
            <w:tcBorders>
              <w:top w:val="nil"/>
              <w:left w:val="nil"/>
              <w:bottom w:val="nil"/>
              <w:right w:val="nil"/>
            </w:tcBorders>
            <w:shd w:val="clear" w:color="auto" w:fill="auto"/>
            <w:noWrap/>
            <w:vAlign w:val="bottom"/>
            <w:hideMark/>
          </w:tcPr>
          <w:p w14:paraId="3810908A" w14:textId="5DF8A6B3"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2.9055579</w:t>
            </w:r>
          </w:p>
        </w:tc>
      </w:tr>
      <w:tr w:rsidR="00E960F5" w:rsidRPr="00AC4B5A" w14:paraId="3B259E6E" w14:textId="77777777" w:rsidTr="00F115D6">
        <w:trPr>
          <w:trHeight w:val="270"/>
          <w:jc w:val="center"/>
        </w:trPr>
        <w:tc>
          <w:tcPr>
            <w:tcW w:w="426" w:type="dxa"/>
            <w:vMerge/>
            <w:tcBorders>
              <w:top w:val="nil"/>
              <w:left w:val="nil"/>
              <w:bottom w:val="nil"/>
              <w:right w:val="nil"/>
            </w:tcBorders>
            <w:vAlign w:val="center"/>
            <w:hideMark/>
          </w:tcPr>
          <w:p w14:paraId="2064D580"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575F5C00" w14:textId="13888A10"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方差</w:t>
            </w:r>
          </w:p>
        </w:tc>
        <w:tc>
          <w:tcPr>
            <w:tcW w:w="1613" w:type="dxa"/>
            <w:tcBorders>
              <w:top w:val="nil"/>
              <w:left w:val="nil"/>
              <w:bottom w:val="nil"/>
              <w:right w:val="nil"/>
            </w:tcBorders>
            <w:shd w:val="clear" w:color="auto" w:fill="auto"/>
            <w:noWrap/>
            <w:vAlign w:val="bottom"/>
            <w:hideMark/>
          </w:tcPr>
          <w:p w14:paraId="0059574D" w14:textId="4685E162"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1.378532271</w:t>
            </w:r>
          </w:p>
        </w:tc>
        <w:tc>
          <w:tcPr>
            <w:tcW w:w="1559" w:type="dxa"/>
            <w:tcBorders>
              <w:top w:val="nil"/>
              <w:left w:val="nil"/>
              <w:bottom w:val="nil"/>
              <w:right w:val="nil"/>
            </w:tcBorders>
            <w:shd w:val="clear" w:color="auto" w:fill="auto"/>
            <w:noWrap/>
            <w:vAlign w:val="bottom"/>
            <w:hideMark/>
          </w:tcPr>
          <w:p w14:paraId="7E76DCA4" w14:textId="20952461"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1.502878749</w:t>
            </w:r>
          </w:p>
        </w:tc>
        <w:tc>
          <w:tcPr>
            <w:tcW w:w="1276" w:type="dxa"/>
            <w:tcBorders>
              <w:top w:val="nil"/>
              <w:left w:val="nil"/>
              <w:bottom w:val="nil"/>
              <w:right w:val="nil"/>
            </w:tcBorders>
            <w:shd w:val="clear" w:color="auto" w:fill="auto"/>
            <w:noWrap/>
            <w:vAlign w:val="bottom"/>
            <w:hideMark/>
          </w:tcPr>
          <w:p w14:paraId="30FB7E36" w14:textId="0DE6F408"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0.4504431</w:t>
            </w:r>
          </w:p>
        </w:tc>
      </w:tr>
      <w:tr w:rsidR="00E960F5" w:rsidRPr="00AC4B5A" w14:paraId="0E474F16" w14:textId="77777777" w:rsidTr="00F115D6">
        <w:trPr>
          <w:trHeight w:val="270"/>
          <w:jc w:val="center"/>
        </w:trPr>
        <w:tc>
          <w:tcPr>
            <w:tcW w:w="426" w:type="dxa"/>
            <w:vMerge/>
            <w:tcBorders>
              <w:top w:val="nil"/>
              <w:left w:val="nil"/>
              <w:bottom w:val="nil"/>
              <w:right w:val="nil"/>
            </w:tcBorders>
            <w:vAlign w:val="center"/>
            <w:hideMark/>
          </w:tcPr>
          <w:p w14:paraId="2D3BC05F"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684FD141" w14:textId="796F1021"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最小值</w:t>
            </w:r>
          </w:p>
        </w:tc>
        <w:tc>
          <w:tcPr>
            <w:tcW w:w="1613" w:type="dxa"/>
            <w:tcBorders>
              <w:top w:val="nil"/>
              <w:left w:val="nil"/>
              <w:bottom w:val="nil"/>
              <w:right w:val="nil"/>
            </w:tcBorders>
            <w:shd w:val="clear" w:color="auto" w:fill="auto"/>
            <w:noWrap/>
            <w:vAlign w:val="bottom"/>
            <w:hideMark/>
          </w:tcPr>
          <w:p w14:paraId="591B9529" w14:textId="62129D57"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-15.945</w:t>
            </w:r>
          </w:p>
        </w:tc>
        <w:tc>
          <w:tcPr>
            <w:tcW w:w="1559" w:type="dxa"/>
            <w:tcBorders>
              <w:top w:val="nil"/>
              <w:left w:val="nil"/>
              <w:bottom w:val="nil"/>
              <w:right w:val="nil"/>
            </w:tcBorders>
            <w:shd w:val="clear" w:color="auto" w:fill="auto"/>
            <w:noWrap/>
            <w:vAlign w:val="bottom"/>
            <w:hideMark/>
          </w:tcPr>
          <w:p w14:paraId="12362AFA" w14:textId="2CD1C22F"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-1.80273722</w:t>
            </w:r>
          </w:p>
        </w:tc>
        <w:tc>
          <w:tcPr>
            <w:tcW w:w="1276" w:type="dxa"/>
            <w:tcBorders>
              <w:top w:val="nil"/>
              <w:left w:val="nil"/>
              <w:bottom w:val="nil"/>
              <w:right w:val="nil"/>
            </w:tcBorders>
            <w:shd w:val="clear" w:color="auto" w:fill="auto"/>
            <w:noWrap/>
            <w:vAlign w:val="bottom"/>
            <w:hideMark/>
          </w:tcPr>
          <w:p w14:paraId="431B6D92" w14:textId="2BCBFB1E"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2.3142704</w:t>
            </w:r>
          </w:p>
        </w:tc>
      </w:tr>
      <w:tr w:rsidR="00E960F5" w:rsidRPr="00AC4B5A" w14:paraId="1FA5FF56" w14:textId="77777777" w:rsidTr="00F115D6">
        <w:trPr>
          <w:trHeight w:val="270"/>
          <w:jc w:val="center"/>
        </w:trPr>
        <w:tc>
          <w:tcPr>
            <w:tcW w:w="426" w:type="dxa"/>
            <w:vMerge/>
            <w:tcBorders>
              <w:top w:val="nil"/>
              <w:left w:val="nil"/>
              <w:bottom w:val="nil"/>
              <w:right w:val="nil"/>
            </w:tcBorders>
            <w:vAlign w:val="center"/>
            <w:hideMark/>
          </w:tcPr>
          <w:p w14:paraId="60B1B8AF"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1D070C89" w14:textId="4350B717"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最大值</w:t>
            </w:r>
          </w:p>
        </w:tc>
        <w:tc>
          <w:tcPr>
            <w:tcW w:w="1613" w:type="dxa"/>
            <w:tcBorders>
              <w:top w:val="nil"/>
              <w:left w:val="nil"/>
              <w:bottom w:val="nil"/>
              <w:right w:val="nil"/>
            </w:tcBorders>
            <w:shd w:val="clear" w:color="auto" w:fill="auto"/>
            <w:noWrap/>
            <w:vAlign w:val="bottom"/>
            <w:hideMark/>
          </w:tcPr>
          <w:p w14:paraId="32789A05" w14:textId="5840BE20"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6.602</w:t>
            </w:r>
          </w:p>
        </w:tc>
        <w:tc>
          <w:tcPr>
            <w:tcW w:w="1559" w:type="dxa"/>
            <w:tcBorders>
              <w:top w:val="nil"/>
              <w:left w:val="nil"/>
              <w:bottom w:val="nil"/>
              <w:right w:val="nil"/>
            </w:tcBorders>
            <w:shd w:val="clear" w:color="auto" w:fill="auto"/>
            <w:noWrap/>
            <w:vAlign w:val="bottom"/>
            <w:hideMark/>
          </w:tcPr>
          <w:p w14:paraId="57B978C6" w14:textId="68EFBC97"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5.603192118</w:t>
            </w:r>
          </w:p>
        </w:tc>
        <w:tc>
          <w:tcPr>
            <w:tcW w:w="1276" w:type="dxa"/>
            <w:tcBorders>
              <w:top w:val="nil"/>
              <w:left w:val="nil"/>
              <w:bottom w:val="nil"/>
              <w:right w:val="nil"/>
            </w:tcBorders>
            <w:shd w:val="clear" w:color="auto" w:fill="auto"/>
            <w:noWrap/>
            <w:vAlign w:val="bottom"/>
            <w:hideMark/>
          </w:tcPr>
          <w:p w14:paraId="015B1E4C" w14:textId="62A31B86"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4.0963016</w:t>
            </w:r>
          </w:p>
        </w:tc>
      </w:tr>
      <w:tr w:rsidR="00E960F5" w:rsidRPr="00AC4B5A" w14:paraId="4C9E6F45" w14:textId="77777777" w:rsidTr="00F115D6">
        <w:trPr>
          <w:trHeight w:val="270"/>
          <w:jc w:val="center"/>
        </w:trPr>
        <w:tc>
          <w:tcPr>
            <w:tcW w:w="426" w:type="dxa"/>
            <w:vMerge/>
            <w:tcBorders>
              <w:top w:val="nil"/>
              <w:left w:val="nil"/>
              <w:bottom w:val="nil"/>
              <w:right w:val="nil"/>
            </w:tcBorders>
            <w:vAlign w:val="center"/>
            <w:hideMark/>
          </w:tcPr>
          <w:p w14:paraId="3E4142C9"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68ABF55E" w14:textId="5B8CE76F"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ADF-test</w:t>
            </w:r>
          </w:p>
        </w:tc>
        <w:tc>
          <w:tcPr>
            <w:tcW w:w="1613" w:type="dxa"/>
            <w:tcBorders>
              <w:top w:val="nil"/>
              <w:left w:val="nil"/>
              <w:bottom w:val="nil"/>
              <w:right w:val="nil"/>
            </w:tcBorders>
            <w:shd w:val="clear" w:color="auto" w:fill="auto"/>
            <w:noWrap/>
            <w:vAlign w:val="bottom"/>
            <w:hideMark/>
          </w:tcPr>
          <w:p w14:paraId="27F0FF4D" w14:textId="1A6299A2"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w:t>
            </w:r>
          </w:p>
        </w:tc>
        <w:tc>
          <w:tcPr>
            <w:tcW w:w="1559" w:type="dxa"/>
            <w:tcBorders>
              <w:top w:val="nil"/>
              <w:left w:val="nil"/>
              <w:bottom w:val="nil"/>
              <w:right w:val="nil"/>
            </w:tcBorders>
            <w:shd w:val="clear" w:color="auto" w:fill="auto"/>
            <w:noWrap/>
            <w:vAlign w:val="bottom"/>
            <w:hideMark/>
          </w:tcPr>
          <w:p w14:paraId="637EF2E1" w14:textId="21113803"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w:t>
            </w:r>
          </w:p>
        </w:tc>
        <w:tc>
          <w:tcPr>
            <w:tcW w:w="1276" w:type="dxa"/>
            <w:tcBorders>
              <w:top w:val="nil"/>
              <w:left w:val="nil"/>
              <w:bottom w:val="nil"/>
              <w:right w:val="nil"/>
            </w:tcBorders>
            <w:shd w:val="clear" w:color="auto" w:fill="auto"/>
            <w:noWrap/>
            <w:vAlign w:val="bottom"/>
            <w:hideMark/>
          </w:tcPr>
          <w:p w14:paraId="18388DA3" w14:textId="2C9E9C17"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w:t>
            </w:r>
          </w:p>
        </w:tc>
      </w:tr>
      <w:tr w:rsidR="00E960F5" w:rsidRPr="00AC4B5A" w14:paraId="6FC3174A" w14:textId="77777777" w:rsidTr="00F115D6">
        <w:trPr>
          <w:trHeight w:val="270"/>
          <w:jc w:val="center"/>
        </w:trPr>
        <w:tc>
          <w:tcPr>
            <w:tcW w:w="426" w:type="dxa"/>
            <w:vMerge w:val="restart"/>
            <w:tcBorders>
              <w:top w:val="nil"/>
              <w:left w:val="nil"/>
              <w:bottom w:val="nil"/>
              <w:right w:val="nil"/>
            </w:tcBorders>
            <w:shd w:val="clear" w:color="auto" w:fill="auto"/>
            <w:vAlign w:val="center"/>
            <w:hideMark/>
          </w:tcPr>
          <w:p w14:paraId="751F87B9" w14:textId="5D44F2A4" w:rsidR="00E960F5" w:rsidRPr="00E960F5" w:rsidRDefault="00E960F5" w:rsidP="00E960F5">
            <w:pPr>
              <w:widowControl/>
              <w:jc w:val="center"/>
              <w:rPr>
                <w:rFonts w:ascii="宋体" w:eastAsia="宋体" w:hAnsi="宋体" w:cs="宋体"/>
                <w:color w:val="000000"/>
                <w:kern w:val="0"/>
                <w:szCs w:val="21"/>
              </w:rPr>
            </w:pPr>
            <w:r w:rsidRPr="00E960F5">
              <w:rPr>
                <w:rFonts w:ascii="宋体" w:eastAsia="宋体" w:hAnsi="宋体" w:hint="eastAsia"/>
                <w:color w:val="000000"/>
                <w:szCs w:val="21"/>
              </w:rPr>
              <w:t>创业板指</w:t>
            </w:r>
          </w:p>
        </w:tc>
        <w:tc>
          <w:tcPr>
            <w:tcW w:w="1080" w:type="dxa"/>
            <w:tcBorders>
              <w:top w:val="nil"/>
              <w:left w:val="nil"/>
              <w:bottom w:val="nil"/>
              <w:right w:val="nil"/>
            </w:tcBorders>
            <w:shd w:val="clear" w:color="auto" w:fill="auto"/>
            <w:noWrap/>
            <w:vAlign w:val="bottom"/>
            <w:hideMark/>
          </w:tcPr>
          <w:p w14:paraId="55A6C65B" w14:textId="38D17176"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观测数</w:t>
            </w:r>
          </w:p>
        </w:tc>
        <w:tc>
          <w:tcPr>
            <w:tcW w:w="1613" w:type="dxa"/>
            <w:tcBorders>
              <w:top w:val="nil"/>
              <w:left w:val="nil"/>
              <w:bottom w:val="nil"/>
              <w:right w:val="nil"/>
            </w:tcBorders>
            <w:shd w:val="clear" w:color="auto" w:fill="auto"/>
            <w:noWrap/>
            <w:vAlign w:val="bottom"/>
            <w:hideMark/>
          </w:tcPr>
          <w:p w14:paraId="7A147E87" w14:textId="0967F144"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2108</w:t>
            </w:r>
          </w:p>
        </w:tc>
        <w:tc>
          <w:tcPr>
            <w:tcW w:w="1559" w:type="dxa"/>
            <w:tcBorders>
              <w:top w:val="nil"/>
              <w:left w:val="nil"/>
              <w:bottom w:val="nil"/>
              <w:right w:val="nil"/>
            </w:tcBorders>
            <w:shd w:val="clear" w:color="auto" w:fill="auto"/>
            <w:noWrap/>
            <w:vAlign w:val="bottom"/>
            <w:hideMark/>
          </w:tcPr>
          <w:p w14:paraId="7F46E957" w14:textId="46E561F6"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2108</w:t>
            </w:r>
          </w:p>
        </w:tc>
        <w:tc>
          <w:tcPr>
            <w:tcW w:w="1276" w:type="dxa"/>
            <w:tcBorders>
              <w:top w:val="nil"/>
              <w:left w:val="nil"/>
              <w:bottom w:val="nil"/>
              <w:right w:val="nil"/>
            </w:tcBorders>
            <w:shd w:val="clear" w:color="auto" w:fill="auto"/>
            <w:noWrap/>
            <w:vAlign w:val="bottom"/>
            <w:hideMark/>
          </w:tcPr>
          <w:p w14:paraId="5E72A8D0" w14:textId="3DEAB39A"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2108</w:t>
            </w:r>
          </w:p>
        </w:tc>
      </w:tr>
      <w:tr w:rsidR="00E960F5" w:rsidRPr="00AC4B5A" w14:paraId="7BCA7E14" w14:textId="77777777" w:rsidTr="00F115D6">
        <w:trPr>
          <w:trHeight w:val="270"/>
          <w:jc w:val="center"/>
        </w:trPr>
        <w:tc>
          <w:tcPr>
            <w:tcW w:w="426" w:type="dxa"/>
            <w:vMerge/>
            <w:tcBorders>
              <w:top w:val="nil"/>
              <w:left w:val="nil"/>
              <w:bottom w:val="nil"/>
              <w:right w:val="nil"/>
            </w:tcBorders>
            <w:vAlign w:val="center"/>
            <w:hideMark/>
          </w:tcPr>
          <w:p w14:paraId="2A616905"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7606B776" w14:textId="3A0AB4C4"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均值</w:t>
            </w:r>
          </w:p>
        </w:tc>
        <w:tc>
          <w:tcPr>
            <w:tcW w:w="1613" w:type="dxa"/>
            <w:tcBorders>
              <w:top w:val="nil"/>
              <w:left w:val="nil"/>
              <w:bottom w:val="nil"/>
              <w:right w:val="nil"/>
            </w:tcBorders>
            <w:shd w:val="clear" w:color="auto" w:fill="auto"/>
            <w:noWrap/>
            <w:vAlign w:val="bottom"/>
            <w:hideMark/>
          </w:tcPr>
          <w:p w14:paraId="7AB9111D" w14:textId="010A18FC"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0.165844402</w:t>
            </w:r>
          </w:p>
        </w:tc>
        <w:tc>
          <w:tcPr>
            <w:tcW w:w="1559" w:type="dxa"/>
            <w:tcBorders>
              <w:top w:val="nil"/>
              <w:left w:val="nil"/>
              <w:bottom w:val="nil"/>
              <w:right w:val="nil"/>
            </w:tcBorders>
            <w:shd w:val="clear" w:color="auto" w:fill="auto"/>
            <w:noWrap/>
            <w:vAlign w:val="bottom"/>
            <w:hideMark/>
          </w:tcPr>
          <w:p w14:paraId="28D2916E" w14:textId="27BFFEB3"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2.19411E-16</w:t>
            </w:r>
          </w:p>
        </w:tc>
        <w:tc>
          <w:tcPr>
            <w:tcW w:w="1276" w:type="dxa"/>
            <w:tcBorders>
              <w:top w:val="nil"/>
              <w:left w:val="nil"/>
              <w:bottom w:val="nil"/>
              <w:right w:val="nil"/>
            </w:tcBorders>
            <w:shd w:val="clear" w:color="auto" w:fill="auto"/>
            <w:noWrap/>
            <w:vAlign w:val="bottom"/>
            <w:hideMark/>
          </w:tcPr>
          <w:p w14:paraId="3121E13C" w14:textId="4DBDF5DC"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2.9755356</w:t>
            </w:r>
          </w:p>
        </w:tc>
      </w:tr>
      <w:tr w:rsidR="00E960F5" w:rsidRPr="00AC4B5A" w14:paraId="4749E50A" w14:textId="77777777" w:rsidTr="00F115D6">
        <w:trPr>
          <w:trHeight w:val="270"/>
          <w:jc w:val="center"/>
        </w:trPr>
        <w:tc>
          <w:tcPr>
            <w:tcW w:w="426" w:type="dxa"/>
            <w:vMerge/>
            <w:tcBorders>
              <w:top w:val="nil"/>
              <w:left w:val="nil"/>
              <w:bottom w:val="nil"/>
              <w:right w:val="nil"/>
            </w:tcBorders>
            <w:vAlign w:val="center"/>
            <w:hideMark/>
          </w:tcPr>
          <w:p w14:paraId="2253C9D1"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037216D8" w14:textId="5D81B5FD"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方差</w:t>
            </w:r>
          </w:p>
        </w:tc>
        <w:tc>
          <w:tcPr>
            <w:tcW w:w="1613" w:type="dxa"/>
            <w:tcBorders>
              <w:top w:val="nil"/>
              <w:left w:val="nil"/>
              <w:bottom w:val="nil"/>
              <w:right w:val="nil"/>
            </w:tcBorders>
            <w:shd w:val="clear" w:color="auto" w:fill="auto"/>
            <w:noWrap/>
            <w:vAlign w:val="bottom"/>
            <w:hideMark/>
          </w:tcPr>
          <w:p w14:paraId="4AE30D9F" w14:textId="41ADA143"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5.500450626</w:t>
            </w:r>
          </w:p>
        </w:tc>
        <w:tc>
          <w:tcPr>
            <w:tcW w:w="1559" w:type="dxa"/>
            <w:tcBorders>
              <w:top w:val="nil"/>
              <w:left w:val="nil"/>
              <w:bottom w:val="nil"/>
              <w:right w:val="nil"/>
            </w:tcBorders>
            <w:shd w:val="clear" w:color="auto" w:fill="auto"/>
            <w:noWrap/>
            <w:vAlign w:val="bottom"/>
            <w:hideMark/>
          </w:tcPr>
          <w:p w14:paraId="038E6C99" w14:textId="383EF574"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1.046652916</w:t>
            </w:r>
          </w:p>
        </w:tc>
        <w:tc>
          <w:tcPr>
            <w:tcW w:w="1276" w:type="dxa"/>
            <w:tcBorders>
              <w:top w:val="nil"/>
              <w:left w:val="nil"/>
              <w:bottom w:val="nil"/>
              <w:right w:val="nil"/>
            </w:tcBorders>
            <w:shd w:val="clear" w:color="auto" w:fill="auto"/>
            <w:noWrap/>
            <w:vAlign w:val="bottom"/>
            <w:hideMark/>
          </w:tcPr>
          <w:p w14:paraId="09E8E946" w14:textId="5F900E41"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0.3890731</w:t>
            </w:r>
          </w:p>
        </w:tc>
      </w:tr>
      <w:tr w:rsidR="00E960F5" w:rsidRPr="00AC4B5A" w14:paraId="314FC532" w14:textId="77777777" w:rsidTr="00F115D6">
        <w:trPr>
          <w:trHeight w:val="270"/>
          <w:jc w:val="center"/>
        </w:trPr>
        <w:tc>
          <w:tcPr>
            <w:tcW w:w="426" w:type="dxa"/>
            <w:vMerge/>
            <w:tcBorders>
              <w:top w:val="nil"/>
              <w:left w:val="nil"/>
              <w:bottom w:val="nil"/>
              <w:right w:val="nil"/>
            </w:tcBorders>
            <w:vAlign w:val="center"/>
            <w:hideMark/>
          </w:tcPr>
          <w:p w14:paraId="78E49CD3"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756155F1" w14:textId="21C38617"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最小值</w:t>
            </w:r>
          </w:p>
        </w:tc>
        <w:tc>
          <w:tcPr>
            <w:tcW w:w="1613" w:type="dxa"/>
            <w:tcBorders>
              <w:top w:val="nil"/>
              <w:left w:val="nil"/>
              <w:bottom w:val="nil"/>
              <w:right w:val="nil"/>
            </w:tcBorders>
            <w:shd w:val="clear" w:color="auto" w:fill="auto"/>
            <w:noWrap/>
            <w:vAlign w:val="bottom"/>
            <w:hideMark/>
          </w:tcPr>
          <w:p w14:paraId="322AF22B" w14:textId="2E4A8969"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-31.22</w:t>
            </w:r>
          </w:p>
        </w:tc>
        <w:tc>
          <w:tcPr>
            <w:tcW w:w="1559" w:type="dxa"/>
            <w:tcBorders>
              <w:top w:val="nil"/>
              <w:left w:val="nil"/>
              <w:bottom w:val="nil"/>
              <w:right w:val="nil"/>
            </w:tcBorders>
            <w:shd w:val="clear" w:color="auto" w:fill="auto"/>
            <w:noWrap/>
            <w:vAlign w:val="bottom"/>
            <w:hideMark/>
          </w:tcPr>
          <w:p w14:paraId="34991996" w14:textId="488E5088"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-3.50297409</w:t>
            </w:r>
          </w:p>
        </w:tc>
        <w:tc>
          <w:tcPr>
            <w:tcW w:w="1276" w:type="dxa"/>
            <w:tcBorders>
              <w:top w:val="nil"/>
              <w:left w:val="nil"/>
              <w:bottom w:val="nil"/>
              <w:right w:val="nil"/>
            </w:tcBorders>
            <w:shd w:val="clear" w:color="auto" w:fill="auto"/>
            <w:noWrap/>
            <w:vAlign w:val="bottom"/>
            <w:hideMark/>
          </w:tcPr>
          <w:p w14:paraId="707771A5" w14:textId="1C2513AB"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2.35786</w:t>
            </w:r>
          </w:p>
        </w:tc>
      </w:tr>
      <w:tr w:rsidR="00E960F5" w:rsidRPr="00AC4B5A" w14:paraId="08EF49C1" w14:textId="77777777" w:rsidTr="00F115D6">
        <w:trPr>
          <w:trHeight w:val="270"/>
          <w:jc w:val="center"/>
        </w:trPr>
        <w:tc>
          <w:tcPr>
            <w:tcW w:w="426" w:type="dxa"/>
            <w:vMerge/>
            <w:tcBorders>
              <w:top w:val="nil"/>
              <w:left w:val="nil"/>
              <w:bottom w:val="nil"/>
              <w:right w:val="nil"/>
            </w:tcBorders>
            <w:vAlign w:val="center"/>
            <w:hideMark/>
          </w:tcPr>
          <w:p w14:paraId="5C4CEB8D"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0DF558A4" w14:textId="4DAD0F71"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最大值</w:t>
            </w:r>
          </w:p>
        </w:tc>
        <w:tc>
          <w:tcPr>
            <w:tcW w:w="1613" w:type="dxa"/>
            <w:tcBorders>
              <w:top w:val="nil"/>
              <w:left w:val="nil"/>
              <w:bottom w:val="nil"/>
              <w:right w:val="nil"/>
            </w:tcBorders>
            <w:shd w:val="clear" w:color="auto" w:fill="auto"/>
            <w:noWrap/>
            <w:vAlign w:val="bottom"/>
            <w:hideMark/>
          </w:tcPr>
          <w:p w14:paraId="18564BF2" w14:textId="556D4B6D"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43.25</w:t>
            </w:r>
          </w:p>
        </w:tc>
        <w:tc>
          <w:tcPr>
            <w:tcW w:w="1559" w:type="dxa"/>
            <w:tcBorders>
              <w:top w:val="nil"/>
              <w:left w:val="nil"/>
              <w:bottom w:val="nil"/>
              <w:right w:val="nil"/>
            </w:tcBorders>
            <w:shd w:val="clear" w:color="auto" w:fill="auto"/>
            <w:noWrap/>
            <w:vAlign w:val="bottom"/>
            <w:hideMark/>
          </w:tcPr>
          <w:p w14:paraId="41AC3784" w14:textId="03E05059"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4.977782379</w:t>
            </w:r>
          </w:p>
        </w:tc>
        <w:tc>
          <w:tcPr>
            <w:tcW w:w="1276" w:type="dxa"/>
            <w:tcBorders>
              <w:top w:val="nil"/>
              <w:left w:val="nil"/>
              <w:bottom w:val="nil"/>
              <w:right w:val="nil"/>
            </w:tcBorders>
            <w:shd w:val="clear" w:color="auto" w:fill="auto"/>
            <w:noWrap/>
            <w:vAlign w:val="bottom"/>
            <w:hideMark/>
          </w:tcPr>
          <w:p w14:paraId="06DA8A10" w14:textId="2506A451"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4.1037718</w:t>
            </w:r>
          </w:p>
        </w:tc>
      </w:tr>
      <w:tr w:rsidR="00E960F5" w:rsidRPr="00AC4B5A" w14:paraId="7B72D047" w14:textId="77777777" w:rsidTr="00F115D6">
        <w:trPr>
          <w:trHeight w:val="270"/>
          <w:jc w:val="center"/>
        </w:trPr>
        <w:tc>
          <w:tcPr>
            <w:tcW w:w="426" w:type="dxa"/>
            <w:vMerge/>
            <w:tcBorders>
              <w:top w:val="nil"/>
              <w:left w:val="nil"/>
              <w:bottom w:val="nil"/>
              <w:right w:val="nil"/>
            </w:tcBorders>
            <w:vAlign w:val="center"/>
            <w:hideMark/>
          </w:tcPr>
          <w:p w14:paraId="5EED1E98"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49BB90E0" w14:textId="79F03E51"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ADF-test</w:t>
            </w:r>
          </w:p>
        </w:tc>
        <w:tc>
          <w:tcPr>
            <w:tcW w:w="1613" w:type="dxa"/>
            <w:tcBorders>
              <w:top w:val="nil"/>
              <w:left w:val="nil"/>
              <w:bottom w:val="nil"/>
              <w:right w:val="nil"/>
            </w:tcBorders>
            <w:shd w:val="clear" w:color="auto" w:fill="auto"/>
            <w:noWrap/>
            <w:vAlign w:val="bottom"/>
            <w:hideMark/>
          </w:tcPr>
          <w:p w14:paraId="3BB1AB2E" w14:textId="1093A8F5"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w:t>
            </w:r>
          </w:p>
        </w:tc>
        <w:tc>
          <w:tcPr>
            <w:tcW w:w="1559" w:type="dxa"/>
            <w:tcBorders>
              <w:top w:val="nil"/>
              <w:left w:val="nil"/>
              <w:bottom w:val="nil"/>
              <w:right w:val="nil"/>
            </w:tcBorders>
            <w:shd w:val="clear" w:color="auto" w:fill="auto"/>
            <w:noWrap/>
            <w:vAlign w:val="bottom"/>
            <w:hideMark/>
          </w:tcPr>
          <w:p w14:paraId="2A00DA54" w14:textId="0BC5787A" w:rsidR="00E960F5" w:rsidRPr="00E960F5" w:rsidRDefault="00E960F5" w:rsidP="00E960F5">
            <w:pPr>
              <w:widowControl/>
              <w:jc w:val="right"/>
              <w:rPr>
                <w:rFonts w:ascii="宋体" w:eastAsia="宋体" w:hAnsi="宋体" w:cs="Times New Roman"/>
                <w:kern w:val="0"/>
                <w:szCs w:val="21"/>
              </w:rPr>
            </w:pPr>
            <w:r w:rsidRPr="00E960F5">
              <w:rPr>
                <w:rFonts w:ascii="宋体" w:eastAsia="宋体" w:hAnsi="宋体" w:hint="eastAsia"/>
                <w:color w:val="000000"/>
                <w:szCs w:val="21"/>
              </w:rPr>
              <w:t>***</w:t>
            </w:r>
          </w:p>
        </w:tc>
        <w:tc>
          <w:tcPr>
            <w:tcW w:w="1276" w:type="dxa"/>
            <w:tcBorders>
              <w:top w:val="nil"/>
              <w:left w:val="nil"/>
              <w:bottom w:val="nil"/>
              <w:right w:val="nil"/>
            </w:tcBorders>
            <w:shd w:val="clear" w:color="auto" w:fill="auto"/>
            <w:noWrap/>
            <w:vAlign w:val="bottom"/>
            <w:hideMark/>
          </w:tcPr>
          <w:p w14:paraId="7DC4A174" w14:textId="31ABA003" w:rsidR="00E960F5" w:rsidRPr="00E960F5" w:rsidRDefault="00E960F5" w:rsidP="00E960F5">
            <w:pPr>
              <w:widowControl/>
              <w:jc w:val="right"/>
              <w:rPr>
                <w:rFonts w:ascii="宋体" w:eastAsia="宋体" w:hAnsi="宋体" w:cs="Times New Roman"/>
                <w:kern w:val="0"/>
                <w:szCs w:val="21"/>
              </w:rPr>
            </w:pPr>
            <w:r w:rsidRPr="00E960F5">
              <w:rPr>
                <w:rFonts w:ascii="宋体" w:eastAsia="宋体" w:hAnsi="宋体" w:hint="eastAsia"/>
                <w:color w:val="000000"/>
                <w:szCs w:val="21"/>
              </w:rPr>
              <w:t>***</w:t>
            </w:r>
          </w:p>
        </w:tc>
      </w:tr>
      <w:tr w:rsidR="00E960F5" w:rsidRPr="00AC4B5A" w14:paraId="2FAEE5EC" w14:textId="77777777" w:rsidTr="00F115D6">
        <w:trPr>
          <w:trHeight w:val="270"/>
          <w:jc w:val="center"/>
        </w:trPr>
        <w:tc>
          <w:tcPr>
            <w:tcW w:w="426" w:type="dxa"/>
            <w:vMerge w:val="restart"/>
            <w:tcBorders>
              <w:top w:val="nil"/>
              <w:left w:val="nil"/>
              <w:bottom w:val="nil"/>
              <w:right w:val="nil"/>
            </w:tcBorders>
            <w:shd w:val="clear" w:color="auto" w:fill="auto"/>
            <w:vAlign w:val="center"/>
            <w:hideMark/>
          </w:tcPr>
          <w:p w14:paraId="7EAD3EC8" w14:textId="79B2A038" w:rsidR="00E960F5" w:rsidRPr="00E960F5" w:rsidRDefault="00E960F5" w:rsidP="00E960F5">
            <w:pPr>
              <w:widowControl/>
              <w:jc w:val="center"/>
              <w:rPr>
                <w:rFonts w:ascii="宋体" w:eastAsia="宋体" w:hAnsi="宋体" w:cs="宋体"/>
                <w:color w:val="000000"/>
                <w:kern w:val="0"/>
                <w:szCs w:val="21"/>
              </w:rPr>
            </w:pPr>
            <w:r w:rsidRPr="00E960F5">
              <w:rPr>
                <w:rFonts w:ascii="宋体" w:eastAsia="宋体" w:hAnsi="宋体" w:hint="eastAsia"/>
                <w:color w:val="000000"/>
                <w:szCs w:val="21"/>
              </w:rPr>
              <w:t>深证成指</w:t>
            </w:r>
          </w:p>
        </w:tc>
        <w:tc>
          <w:tcPr>
            <w:tcW w:w="1080" w:type="dxa"/>
            <w:tcBorders>
              <w:top w:val="nil"/>
              <w:left w:val="nil"/>
              <w:bottom w:val="nil"/>
              <w:right w:val="nil"/>
            </w:tcBorders>
            <w:shd w:val="clear" w:color="auto" w:fill="auto"/>
            <w:noWrap/>
            <w:vAlign w:val="bottom"/>
            <w:hideMark/>
          </w:tcPr>
          <w:p w14:paraId="574E7CC2" w14:textId="6DC82D77"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观测数</w:t>
            </w:r>
          </w:p>
        </w:tc>
        <w:tc>
          <w:tcPr>
            <w:tcW w:w="1613" w:type="dxa"/>
            <w:tcBorders>
              <w:top w:val="nil"/>
              <w:left w:val="nil"/>
              <w:bottom w:val="nil"/>
              <w:right w:val="nil"/>
            </w:tcBorders>
            <w:shd w:val="clear" w:color="auto" w:fill="auto"/>
            <w:noWrap/>
            <w:vAlign w:val="bottom"/>
            <w:hideMark/>
          </w:tcPr>
          <w:p w14:paraId="79151349" w14:textId="1322FA63"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2697</w:t>
            </w:r>
          </w:p>
        </w:tc>
        <w:tc>
          <w:tcPr>
            <w:tcW w:w="1559" w:type="dxa"/>
            <w:tcBorders>
              <w:top w:val="nil"/>
              <w:left w:val="nil"/>
              <w:bottom w:val="nil"/>
              <w:right w:val="nil"/>
            </w:tcBorders>
            <w:shd w:val="clear" w:color="auto" w:fill="auto"/>
            <w:noWrap/>
            <w:vAlign w:val="bottom"/>
            <w:hideMark/>
          </w:tcPr>
          <w:p w14:paraId="3891DE8B" w14:textId="6BE6D3EA"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2697</w:t>
            </w:r>
          </w:p>
        </w:tc>
        <w:tc>
          <w:tcPr>
            <w:tcW w:w="1276" w:type="dxa"/>
            <w:tcBorders>
              <w:top w:val="nil"/>
              <w:left w:val="nil"/>
              <w:bottom w:val="nil"/>
              <w:right w:val="nil"/>
            </w:tcBorders>
            <w:shd w:val="clear" w:color="auto" w:fill="auto"/>
            <w:noWrap/>
            <w:vAlign w:val="bottom"/>
            <w:hideMark/>
          </w:tcPr>
          <w:p w14:paraId="4F133A42" w14:textId="2C75A867"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2697</w:t>
            </w:r>
          </w:p>
        </w:tc>
      </w:tr>
      <w:tr w:rsidR="00E960F5" w:rsidRPr="00AC4B5A" w14:paraId="353D9139" w14:textId="77777777" w:rsidTr="00F115D6">
        <w:trPr>
          <w:trHeight w:val="270"/>
          <w:jc w:val="center"/>
        </w:trPr>
        <w:tc>
          <w:tcPr>
            <w:tcW w:w="426" w:type="dxa"/>
            <w:vMerge/>
            <w:tcBorders>
              <w:top w:val="nil"/>
              <w:left w:val="nil"/>
              <w:bottom w:val="nil"/>
              <w:right w:val="nil"/>
            </w:tcBorders>
            <w:vAlign w:val="center"/>
            <w:hideMark/>
          </w:tcPr>
          <w:p w14:paraId="63B75072"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0A960AB8" w14:textId="4403C981"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均值</w:t>
            </w:r>
          </w:p>
        </w:tc>
        <w:tc>
          <w:tcPr>
            <w:tcW w:w="1613" w:type="dxa"/>
            <w:tcBorders>
              <w:top w:val="nil"/>
              <w:left w:val="nil"/>
              <w:bottom w:val="nil"/>
              <w:right w:val="nil"/>
            </w:tcBorders>
            <w:shd w:val="clear" w:color="auto" w:fill="auto"/>
            <w:noWrap/>
            <w:vAlign w:val="bottom"/>
            <w:hideMark/>
          </w:tcPr>
          <w:p w14:paraId="3925FE80" w14:textId="6435C724"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-0.054864664</w:t>
            </w:r>
          </w:p>
        </w:tc>
        <w:tc>
          <w:tcPr>
            <w:tcW w:w="1559" w:type="dxa"/>
            <w:tcBorders>
              <w:top w:val="nil"/>
              <w:left w:val="nil"/>
              <w:bottom w:val="nil"/>
              <w:right w:val="nil"/>
            </w:tcBorders>
            <w:shd w:val="clear" w:color="auto" w:fill="auto"/>
            <w:noWrap/>
            <w:vAlign w:val="bottom"/>
            <w:hideMark/>
          </w:tcPr>
          <w:p w14:paraId="01A13D2F" w14:textId="0405CD12"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5.43668E-16</w:t>
            </w:r>
          </w:p>
        </w:tc>
        <w:tc>
          <w:tcPr>
            <w:tcW w:w="1276" w:type="dxa"/>
            <w:tcBorders>
              <w:top w:val="nil"/>
              <w:left w:val="nil"/>
              <w:bottom w:val="nil"/>
              <w:right w:val="nil"/>
            </w:tcBorders>
            <w:shd w:val="clear" w:color="auto" w:fill="auto"/>
            <w:noWrap/>
            <w:vAlign w:val="bottom"/>
            <w:hideMark/>
          </w:tcPr>
          <w:p w14:paraId="21B4EEE5" w14:textId="1A6048C5"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2.9055579</w:t>
            </w:r>
          </w:p>
        </w:tc>
      </w:tr>
      <w:tr w:rsidR="00E960F5" w:rsidRPr="00AC4B5A" w14:paraId="720CFF93" w14:textId="77777777" w:rsidTr="00F115D6">
        <w:trPr>
          <w:trHeight w:val="270"/>
          <w:jc w:val="center"/>
        </w:trPr>
        <w:tc>
          <w:tcPr>
            <w:tcW w:w="426" w:type="dxa"/>
            <w:vMerge/>
            <w:tcBorders>
              <w:top w:val="nil"/>
              <w:left w:val="nil"/>
              <w:bottom w:val="nil"/>
              <w:right w:val="nil"/>
            </w:tcBorders>
            <w:vAlign w:val="center"/>
            <w:hideMark/>
          </w:tcPr>
          <w:p w14:paraId="15F9085F"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0DC2D961" w14:textId="41482CE9"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方差</w:t>
            </w:r>
          </w:p>
        </w:tc>
        <w:tc>
          <w:tcPr>
            <w:tcW w:w="1613" w:type="dxa"/>
            <w:tcBorders>
              <w:top w:val="nil"/>
              <w:left w:val="nil"/>
              <w:bottom w:val="nil"/>
              <w:right w:val="nil"/>
            </w:tcBorders>
            <w:shd w:val="clear" w:color="auto" w:fill="auto"/>
            <w:noWrap/>
            <w:vAlign w:val="bottom"/>
            <w:hideMark/>
          </w:tcPr>
          <w:p w14:paraId="071A0431" w14:textId="6E1D44B8"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1.904556672</w:t>
            </w:r>
          </w:p>
        </w:tc>
        <w:tc>
          <w:tcPr>
            <w:tcW w:w="1559" w:type="dxa"/>
            <w:tcBorders>
              <w:top w:val="nil"/>
              <w:left w:val="nil"/>
              <w:bottom w:val="nil"/>
              <w:right w:val="nil"/>
            </w:tcBorders>
            <w:shd w:val="clear" w:color="auto" w:fill="auto"/>
            <w:noWrap/>
            <w:vAlign w:val="bottom"/>
            <w:hideMark/>
          </w:tcPr>
          <w:p w14:paraId="0C1F9280" w14:textId="4A482F0E"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1.273639859</w:t>
            </w:r>
          </w:p>
        </w:tc>
        <w:tc>
          <w:tcPr>
            <w:tcW w:w="1276" w:type="dxa"/>
            <w:tcBorders>
              <w:top w:val="nil"/>
              <w:left w:val="nil"/>
              <w:bottom w:val="nil"/>
              <w:right w:val="nil"/>
            </w:tcBorders>
            <w:shd w:val="clear" w:color="auto" w:fill="auto"/>
            <w:noWrap/>
            <w:vAlign w:val="bottom"/>
            <w:hideMark/>
          </w:tcPr>
          <w:p w14:paraId="3243E74B" w14:textId="5690DF44"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0.4504431</w:t>
            </w:r>
          </w:p>
        </w:tc>
      </w:tr>
      <w:tr w:rsidR="00E960F5" w:rsidRPr="00AC4B5A" w14:paraId="703E8A79" w14:textId="77777777" w:rsidTr="00F115D6">
        <w:trPr>
          <w:trHeight w:val="270"/>
          <w:jc w:val="center"/>
        </w:trPr>
        <w:tc>
          <w:tcPr>
            <w:tcW w:w="426" w:type="dxa"/>
            <w:vMerge/>
            <w:tcBorders>
              <w:top w:val="nil"/>
              <w:left w:val="nil"/>
              <w:bottom w:val="nil"/>
              <w:right w:val="nil"/>
            </w:tcBorders>
            <w:vAlign w:val="center"/>
            <w:hideMark/>
          </w:tcPr>
          <w:p w14:paraId="77B58BFE"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0AC892ED" w14:textId="2FB9ACFE"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最小值</w:t>
            </w:r>
          </w:p>
        </w:tc>
        <w:tc>
          <w:tcPr>
            <w:tcW w:w="1613" w:type="dxa"/>
            <w:tcBorders>
              <w:top w:val="nil"/>
              <w:left w:val="nil"/>
              <w:bottom w:val="nil"/>
              <w:right w:val="nil"/>
            </w:tcBorders>
            <w:shd w:val="clear" w:color="auto" w:fill="auto"/>
            <w:noWrap/>
            <w:vAlign w:val="bottom"/>
            <w:hideMark/>
          </w:tcPr>
          <w:p w14:paraId="4BB9471E" w14:textId="6816A5FC"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-16.37</w:t>
            </w:r>
          </w:p>
        </w:tc>
        <w:tc>
          <w:tcPr>
            <w:tcW w:w="1559" w:type="dxa"/>
            <w:tcBorders>
              <w:top w:val="nil"/>
              <w:left w:val="nil"/>
              <w:bottom w:val="nil"/>
              <w:right w:val="nil"/>
            </w:tcBorders>
            <w:shd w:val="clear" w:color="auto" w:fill="auto"/>
            <w:noWrap/>
            <w:vAlign w:val="bottom"/>
            <w:hideMark/>
          </w:tcPr>
          <w:p w14:paraId="1DEA2C82" w14:textId="123C05DB"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-2.07100959</w:t>
            </w:r>
          </w:p>
        </w:tc>
        <w:tc>
          <w:tcPr>
            <w:tcW w:w="1276" w:type="dxa"/>
            <w:tcBorders>
              <w:top w:val="nil"/>
              <w:left w:val="nil"/>
              <w:bottom w:val="nil"/>
              <w:right w:val="nil"/>
            </w:tcBorders>
            <w:shd w:val="clear" w:color="auto" w:fill="auto"/>
            <w:noWrap/>
            <w:vAlign w:val="bottom"/>
            <w:hideMark/>
          </w:tcPr>
          <w:p w14:paraId="3BBA2C34" w14:textId="17B08E3F"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2.3142704</w:t>
            </w:r>
          </w:p>
        </w:tc>
      </w:tr>
      <w:tr w:rsidR="00E960F5" w:rsidRPr="00AC4B5A" w14:paraId="453D9401" w14:textId="77777777" w:rsidTr="00F115D6">
        <w:trPr>
          <w:trHeight w:val="270"/>
          <w:jc w:val="center"/>
        </w:trPr>
        <w:tc>
          <w:tcPr>
            <w:tcW w:w="426" w:type="dxa"/>
            <w:vMerge/>
            <w:tcBorders>
              <w:top w:val="nil"/>
              <w:left w:val="nil"/>
              <w:bottom w:val="nil"/>
              <w:right w:val="nil"/>
            </w:tcBorders>
            <w:vAlign w:val="center"/>
            <w:hideMark/>
          </w:tcPr>
          <w:p w14:paraId="2A533E04"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567EF53F" w14:textId="22351977"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最大值</w:t>
            </w:r>
          </w:p>
        </w:tc>
        <w:tc>
          <w:tcPr>
            <w:tcW w:w="1613" w:type="dxa"/>
            <w:tcBorders>
              <w:top w:val="nil"/>
              <w:left w:val="nil"/>
              <w:bottom w:val="nil"/>
              <w:right w:val="nil"/>
            </w:tcBorders>
            <w:shd w:val="clear" w:color="auto" w:fill="auto"/>
            <w:noWrap/>
            <w:vAlign w:val="bottom"/>
            <w:hideMark/>
          </w:tcPr>
          <w:p w14:paraId="5F934AE6" w14:textId="35DF600B"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13.59</w:t>
            </w:r>
          </w:p>
        </w:tc>
        <w:tc>
          <w:tcPr>
            <w:tcW w:w="1559" w:type="dxa"/>
            <w:tcBorders>
              <w:top w:val="nil"/>
              <w:left w:val="nil"/>
              <w:bottom w:val="nil"/>
              <w:right w:val="nil"/>
            </w:tcBorders>
            <w:shd w:val="clear" w:color="auto" w:fill="auto"/>
            <w:noWrap/>
            <w:vAlign w:val="bottom"/>
            <w:hideMark/>
          </w:tcPr>
          <w:p w14:paraId="30AD51AA" w14:textId="6CFAA17F"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4.733494947</w:t>
            </w:r>
          </w:p>
        </w:tc>
        <w:tc>
          <w:tcPr>
            <w:tcW w:w="1276" w:type="dxa"/>
            <w:tcBorders>
              <w:top w:val="nil"/>
              <w:left w:val="nil"/>
              <w:bottom w:val="nil"/>
              <w:right w:val="nil"/>
            </w:tcBorders>
            <w:shd w:val="clear" w:color="auto" w:fill="auto"/>
            <w:noWrap/>
            <w:vAlign w:val="bottom"/>
            <w:hideMark/>
          </w:tcPr>
          <w:p w14:paraId="0422C71F" w14:textId="6F08328F"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4.0963016</w:t>
            </w:r>
          </w:p>
        </w:tc>
      </w:tr>
      <w:tr w:rsidR="00E960F5" w:rsidRPr="00AC4B5A" w14:paraId="3A0FD523" w14:textId="77777777" w:rsidTr="00A64357">
        <w:trPr>
          <w:trHeight w:val="270"/>
          <w:jc w:val="center"/>
        </w:trPr>
        <w:tc>
          <w:tcPr>
            <w:tcW w:w="426" w:type="dxa"/>
            <w:vMerge/>
            <w:tcBorders>
              <w:top w:val="nil"/>
              <w:left w:val="nil"/>
              <w:bottom w:val="single" w:sz="4" w:space="0" w:color="auto"/>
              <w:right w:val="nil"/>
            </w:tcBorders>
            <w:vAlign w:val="center"/>
            <w:hideMark/>
          </w:tcPr>
          <w:p w14:paraId="6663B67D"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single" w:sz="4" w:space="0" w:color="auto"/>
              <w:right w:val="nil"/>
            </w:tcBorders>
            <w:shd w:val="clear" w:color="auto" w:fill="auto"/>
            <w:noWrap/>
            <w:vAlign w:val="bottom"/>
            <w:hideMark/>
          </w:tcPr>
          <w:p w14:paraId="1A5CC83B" w14:textId="17622E9C"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ADF-test</w:t>
            </w:r>
          </w:p>
        </w:tc>
        <w:tc>
          <w:tcPr>
            <w:tcW w:w="1613" w:type="dxa"/>
            <w:tcBorders>
              <w:top w:val="nil"/>
              <w:left w:val="nil"/>
              <w:bottom w:val="single" w:sz="4" w:space="0" w:color="auto"/>
              <w:right w:val="nil"/>
            </w:tcBorders>
            <w:shd w:val="clear" w:color="auto" w:fill="auto"/>
            <w:noWrap/>
            <w:vAlign w:val="bottom"/>
            <w:hideMark/>
          </w:tcPr>
          <w:p w14:paraId="747A4BB5" w14:textId="7E906A2F"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w:t>
            </w:r>
          </w:p>
        </w:tc>
        <w:tc>
          <w:tcPr>
            <w:tcW w:w="1559" w:type="dxa"/>
            <w:tcBorders>
              <w:top w:val="nil"/>
              <w:left w:val="nil"/>
              <w:bottom w:val="single" w:sz="4" w:space="0" w:color="auto"/>
              <w:right w:val="nil"/>
            </w:tcBorders>
            <w:shd w:val="clear" w:color="auto" w:fill="auto"/>
            <w:noWrap/>
            <w:vAlign w:val="bottom"/>
            <w:hideMark/>
          </w:tcPr>
          <w:p w14:paraId="12B75B83" w14:textId="0080F921"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w:t>
            </w:r>
          </w:p>
        </w:tc>
        <w:tc>
          <w:tcPr>
            <w:tcW w:w="1276" w:type="dxa"/>
            <w:tcBorders>
              <w:top w:val="nil"/>
              <w:left w:val="nil"/>
              <w:bottom w:val="single" w:sz="4" w:space="0" w:color="auto"/>
              <w:right w:val="nil"/>
            </w:tcBorders>
            <w:shd w:val="clear" w:color="auto" w:fill="auto"/>
            <w:noWrap/>
            <w:vAlign w:val="bottom"/>
            <w:hideMark/>
          </w:tcPr>
          <w:p w14:paraId="1F3E74B4" w14:textId="6EE22494"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w:t>
            </w:r>
          </w:p>
        </w:tc>
      </w:tr>
    </w:tbl>
    <w:p w14:paraId="6ED895C9" w14:textId="77777777" w:rsidR="00922E5F" w:rsidRDefault="00922E5F" w:rsidP="003864B0">
      <w:pPr>
        <w:pStyle w:val="ac"/>
        <w:ind w:firstLineChars="0" w:firstLine="0"/>
      </w:pPr>
    </w:p>
    <w:p w14:paraId="3EF0ECA9" w14:textId="04A0402C" w:rsidR="00E532F8" w:rsidRDefault="00620CE5" w:rsidP="00E532F8">
      <w:pPr>
        <w:pStyle w:val="a0"/>
        <w:spacing w:before="156"/>
      </w:pPr>
      <w:bookmarkStart w:id="39" w:name="_Toc4249723"/>
      <w:r>
        <w:rPr>
          <w:rFonts w:hint="eastAsia"/>
        </w:rPr>
        <w:t>日历效应影响因素</w:t>
      </w:r>
      <w:r w:rsidR="00BB1A40">
        <w:rPr>
          <w:rFonts w:hint="eastAsia"/>
        </w:rPr>
        <w:t>实证分析</w:t>
      </w:r>
      <w:bookmarkEnd w:id="39"/>
    </w:p>
    <w:p w14:paraId="73D98AF8" w14:textId="7D91B3D7" w:rsidR="003B3A6B" w:rsidRDefault="00620CE5" w:rsidP="00620CE5">
      <w:pPr>
        <w:pStyle w:val="a1"/>
        <w:spacing w:before="156" w:after="156"/>
      </w:pPr>
      <w:bookmarkStart w:id="40" w:name="_Toc4249724"/>
      <w:r>
        <w:rPr>
          <w:rFonts w:hint="eastAsia"/>
        </w:rPr>
        <w:t>实证结果</w:t>
      </w:r>
      <w:bookmarkEnd w:id="40"/>
    </w:p>
    <w:p w14:paraId="72C8C081" w14:textId="2D8AA1BC" w:rsidR="003A4932" w:rsidRDefault="00405C09" w:rsidP="003A4932">
      <w:pPr>
        <w:pStyle w:val="ac"/>
        <w:ind w:firstLine="420"/>
      </w:pPr>
      <w:r>
        <w:rPr>
          <w:rFonts w:hint="eastAsia"/>
        </w:rPr>
        <w:t>按照前文的模型设定与检验方法，日历效应影响因素的</w:t>
      </w:r>
      <w:r w:rsidR="00D0089D">
        <w:rPr>
          <w:rFonts w:hint="eastAsia"/>
        </w:rPr>
        <w:t>实证结果如下表所示：</w:t>
      </w:r>
    </w:p>
    <w:p w14:paraId="796A8191" w14:textId="6FC6075A" w:rsidR="007F2A96" w:rsidRPr="00FA18AD" w:rsidRDefault="00FA18AD" w:rsidP="007F2A96">
      <w:pPr>
        <w:pStyle w:val="ac"/>
        <w:ind w:firstLine="422"/>
        <w:jc w:val="center"/>
        <w:rPr>
          <w:b/>
        </w:rPr>
      </w:pPr>
      <w:r w:rsidRPr="00FA18AD">
        <w:rPr>
          <w:rFonts w:hint="eastAsia"/>
          <w:b/>
        </w:rPr>
        <w:t>表4-</w:t>
      </w:r>
      <w:r w:rsidRPr="00FA18AD">
        <w:rPr>
          <w:b/>
        </w:rPr>
        <w:t xml:space="preserve">2 </w:t>
      </w:r>
      <w:r w:rsidRPr="00FA18AD">
        <w:rPr>
          <w:rFonts w:hint="eastAsia"/>
          <w:b/>
        </w:rPr>
        <w:t>日历效应影响因素</w:t>
      </w:r>
      <w:r w:rsidR="001A0C04">
        <w:rPr>
          <w:rFonts w:hint="eastAsia"/>
          <w:b/>
        </w:rPr>
        <w:t>——周历效应</w:t>
      </w:r>
    </w:p>
    <w:tbl>
      <w:tblPr>
        <w:tblW w:w="5954" w:type="dxa"/>
        <w:jc w:val="center"/>
        <w:tblLook w:val="04A0" w:firstRow="1" w:lastRow="0" w:firstColumn="1" w:lastColumn="0" w:noHBand="0" w:noVBand="1"/>
      </w:tblPr>
      <w:tblGrid>
        <w:gridCol w:w="1222"/>
        <w:gridCol w:w="1080"/>
        <w:gridCol w:w="1296"/>
        <w:gridCol w:w="1080"/>
        <w:gridCol w:w="1276"/>
      </w:tblGrid>
      <w:tr w:rsidR="00D31D0F" w:rsidRPr="00D31D0F" w14:paraId="5C950F31" w14:textId="77777777" w:rsidTr="00AD60F0">
        <w:trPr>
          <w:trHeight w:hRule="exact" w:val="510"/>
          <w:jc w:val="center"/>
        </w:trPr>
        <w:tc>
          <w:tcPr>
            <w:tcW w:w="1222" w:type="dxa"/>
            <w:tcBorders>
              <w:top w:val="single" w:sz="4" w:space="0" w:color="auto"/>
              <w:left w:val="nil"/>
              <w:bottom w:val="single" w:sz="4" w:space="0" w:color="auto"/>
              <w:right w:val="nil"/>
            </w:tcBorders>
            <w:shd w:val="clear" w:color="auto" w:fill="auto"/>
            <w:noWrap/>
            <w:vAlign w:val="center"/>
            <w:hideMark/>
          </w:tcPr>
          <w:p w14:paraId="0A66D8A8" w14:textId="77777777" w:rsidR="00D31D0F" w:rsidRPr="00E92CC5" w:rsidRDefault="00D31D0F" w:rsidP="00D31D0F">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股指名称</w:t>
            </w:r>
          </w:p>
        </w:tc>
        <w:tc>
          <w:tcPr>
            <w:tcW w:w="1080" w:type="dxa"/>
            <w:tcBorders>
              <w:top w:val="single" w:sz="4" w:space="0" w:color="auto"/>
              <w:left w:val="nil"/>
              <w:bottom w:val="single" w:sz="4" w:space="0" w:color="auto"/>
              <w:right w:val="nil"/>
            </w:tcBorders>
            <w:shd w:val="clear" w:color="auto" w:fill="auto"/>
            <w:noWrap/>
            <w:vAlign w:val="center"/>
            <w:hideMark/>
          </w:tcPr>
          <w:p w14:paraId="269250DE" w14:textId="77777777" w:rsidR="00D31D0F" w:rsidRPr="00E92CC5" w:rsidRDefault="00D31D0F" w:rsidP="00D31D0F">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周历效应</w:t>
            </w:r>
          </w:p>
        </w:tc>
        <w:tc>
          <w:tcPr>
            <w:tcW w:w="1296" w:type="dxa"/>
            <w:tcBorders>
              <w:top w:val="single" w:sz="4" w:space="0" w:color="auto"/>
              <w:left w:val="nil"/>
              <w:bottom w:val="single" w:sz="4" w:space="0" w:color="auto"/>
              <w:right w:val="nil"/>
            </w:tcBorders>
            <w:shd w:val="clear" w:color="auto" w:fill="auto"/>
            <w:noWrap/>
            <w:vAlign w:val="center"/>
            <w:hideMark/>
          </w:tcPr>
          <w:p w14:paraId="56351217" w14:textId="77777777" w:rsidR="00D31D0F" w:rsidRPr="00E92CC5" w:rsidRDefault="00D31D0F" w:rsidP="00D31D0F">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风险因素</w:t>
            </w:r>
          </w:p>
        </w:tc>
        <w:tc>
          <w:tcPr>
            <w:tcW w:w="1080" w:type="dxa"/>
            <w:tcBorders>
              <w:top w:val="single" w:sz="4" w:space="0" w:color="auto"/>
              <w:left w:val="nil"/>
              <w:bottom w:val="single" w:sz="4" w:space="0" w:color="auto"/>
              <w:right w:val="nil"/>
            </w:tcBorders>
            <w:shd w:val="clear" w:color="auto" w:fill="auto"/>
            <w:noWrap/>
            <w:vAlign w:val="center"/>
            <w:hideMark/>
          </w:tcPr>
          <w:p w14:paraId="4D03D419" w14:textId="77777777" w:rsidR="00D31D0F" w:rsidRPr="00E92CC5" w:rsidRDefault="00D31D0F" w:rsidP="00D31D0F">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情绪因素</w:t>
            </w:r>
          </w:p>
        </w:tc>
        <w:tc>
          <w:tcPr>
            <w:tcW w:w="1276" w:type="dxa"/>
            <w:tcBorders>
              <w:top w:val="single" w:sz="4" w:space="0" w:color="auto"/>
              <w:left w:val="nil"/>
              <w:bottom w:val="single" w:sz="4" w:space="0" w:color="auto"/>
              <w:right w:val="nil"/>
            </w:tcBorders>
            <w:shd w:val="clear" w:color="auto" w:fill="auto"/>
            <w:noWrap/>
            <w:vAlign w:val="center"/>
            <w:hideMark/>
          </w:tcPr>
          <w:p w14:paraId="26EC9175" w14:textId="77777777" w:rsidR="00D31D0F" w:rsidRPr="00E92CC5" w:rsidRDefault="00D31D0F" w:rsidP="00D31D0F">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政策因素</w:t>
            </w:r>
          </w:p>
        </w:tc>
      </w:tr>
      <w:tr w:rsidR="0086378B" w:rsidRPr="00D31D0F" w14:paraId="75678787" w14:textId="77777777" w:rsidTr="00AD60F0">
        <w:trPr>
          <w:trHeight w:hRule="exact" w:val="567"/>
          <w:jc w:val="center"/>
        </w:trPr>
        <w:tc>
          <w:tcPr>
            <w:tcW w:w="1222" w:type="dxa"/>
            <w:tcBorders>
              <w:top w:val="single" w:sz="4" w:space="0" w:color="auto"/>
              <w:left w:val="nil"/>
              <w:bottom w:val="nil"/>
              <w:right w:val="nil"/>
            </w:tcBorders>
            <w:shd w:val="clear" w:color="auto" w:fill="auto"/>
            <w:noWrap/>
            <w:vAlign w:val="center"/>
            <w:hideMark/>
          </w:tcPr>
          <w:p w14:paraId="5D74B4E6" w14:textId="73A54F62"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上证综指</w:t>
            </w:r>
            <w:r w:rsidR="00756BCA">
              <w:rPr>
                <w:rFonts w:ascii="宋体" w:eastAsia="宋体" w:hAnsi="宋体" w:cs="宋体" w:hint="eastAsia"/>
                <w:color w:val="000000"/>
                <w:kern w:val="0"/>
                <w:szCs w:val="21"/>
              </w:rPr>
              <w:t>1</w:t>
            </w:r>
          </w:p>
        </w:tc>
        <w:tc>
          <w:tcPr>
            <w:tcW w:w="1080" w:type="dxa"/>
            <w:tcBorders>
              <w:top w:val="single" w:sz="4" w:space="0" w:color="auto"/>
              <w:left w:val="nil"/>
              <w:bottom w:val="nil"/>
              <w:right w:val="nil"/>
            </w:tcBorders>
            <w:shd w:val="clear" w:color="auto" w:fill="auto"/>
            <w:noWrap/>
            <w:vAlign w:val="center"/>
            <w:hideMark/>
          </w:tcPr>
          <w:p w14:paraId="614CBD2F"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负周四</w:t>
            </w:r>
          </w:p>
        </w:tc>
        <w:tc>
          <w:tcPr>
            <w:tcW w:w="1296" w:type="dxa"/>
            <w:tcBorders>
              <w:top w:val="nil"/>
              <w:left w:val="nil"/>
              <w:bottom w:val="nil"/>
              <w:right w:val="nil"/>
            </w:tcBorders>
            <w:shd w:val="clear" w:color="auto" w:fill="auto"/>
            <w:vAlign w:val="center"/>
            <w:hideMark/>
          </w:tcPr>
          <w:p w14:paraId="5802A7EA" w14:textId="3C1D367A" w:rsidR="0086378B" w:rsidRPr="008E3BCC" w:rsidRDefault="0086378B" w:rsidP="0086378B">
            <w:pPr>
              <w:widowControl/>
              <w:jc w:val="center"/>
              <w:rPr>
                <w:rFonts w:ascii="宋体" w:eastAsia="宋体" w:hAnsi="宋体" w:cs="宋体"/>
                <w:color w:val="000000"/>
                <w:kern w:val="0"/>
                <w:szCs w:val="21"/>
              </w:rPr>
            </w:pPr>
            <w:r w:rsidRPr="008E3BCC">
              <w:rPr>
                <w:rFonts w:ascii="宋体" w:eastAsia="宋体" w:hAnsi="宋体" w:hint="eastAsia"/>
                <w:color w:val="000000"/>
                <w:szCs w:val="21"/>
              </w:rPr>
              <w:t>-0.003027</w:t>
            </w:r>
            <w:r w:rsidRPr="008E3BCC">
              <w:rPr>
                <w:rFonts w:ascii="宋体" w:eastAsia="宋体" w:hAnsi="宋体" w:hint="eastAsia"/>
                <w:color w:val="000000"/>
                <w:szCs w:val="21"/>
              </w:rPr>
              <w:br/>
              <w:t>***</w:t>
            </w:r>
          </w:p>
        </w:tc>
        <w:tc>
          <w:tcPr>
            <w:tcW w:w="1080" w:type="dxa"/>
            <w:tcBorders>
              <w:top w:val="single" w:sz="4" w:space="0" w:color="auto"/>
              <w:left w:val="nil"/>
              <w:bottom w:val="nil"/>
              <w:right w:val="nil"/>
            </w:tcBorders>
            <w:shd w:val="clear" w:color="auto" w:fill="auto"/>
            <w:vAlign w:val="center"/>
            <w:hideMark/>
          </w:tcPr>
          <w:p w14:paraId="78F08ECD"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0.007383</w:t>
            </w:r>
            <w:r w:rsidRPr="00E92CC5">
              <w:rPr>
                <w:rFonts w:ascii="宋体" w:eastAsia="宋体" w:hAnsi="宋体" w:cs="宋体" w:hint="eastAsia"/>
                <w:color w:val="000000"/>
                <w:kern w:val="0"/>
                <w:szCs w:val="21"/>
              </w:rPr>
              <w:br/>
              <w:t>***</w:t>
            </w:r>
          </w:p>
        </w:tc>
        <w:tc>
          <w:tcPr>
            <w:tcW w:w="1276" w:type="dxa"/>
            <w:tcBorders>
              <w:top w:val="nil"/>
              <w:left w:val="nil"/>
              <w:bottom w:val="nil"/>
              <w:right w:val="nil"/>
            </w:tcBorders>
            <w:shd w:val="clear" w:color="auto" w:fill="auto"/>
            <w:vAlign w:val="center"/>
            <w:hideMark/>
          </w:tcPr>
          <w:p w14:paraId="3FA343A9" w14:textId="2CDF5B51" w:rsidR="0086378B" w:rsidRPr="0086378B" w:rsidRDefault="0086378B" w:rsidP="0086378B">
            <w:pPr>
              <w:widowControl/>
              <w:jc w:val="center"/>
              <w:rPr>
                <w:rFonts w:ascii="宋体" w:eastAsia="宋体" w:hAnsi="宋体" w:cs="宋体"/>
                <w:color w:val="000000"/>
                <w:kern w:val="0"/>
                <w:szCs w:val="21"/>
              </w:rPr>
            </w:pPr>
            <w:r w:rsidRPr="0086378B">
              <w:rPr>
                <w:rFonts w:ascii="宋体" w:eastAsia="宋体" w:hAnsi="宋体" w:hint="eastAsia"/>
                <w:color w:val="000000"/>
                <w:szCs w:val="18"/>
              </w:rPr>
              <w:t>0.001184</w:t>
            </w:r>
            <w:r w:rsidRPr="0086378B">
              <w:rPr>
                <w:rFonts w:ascii="宋体" w:eastAsia="宋体" w:hAnsi="宋体" w:hint="eastAsia"/>
                <w:color w:val="000000"/>
                <w:szCs w:val="18"/>
              </w:rPr>
              <w:br/>
              <w:t>***</w:t>
            </w:r>
          </w:p>
        </w:tc>
      </w:tr>
      <w:tr w:rsidR="0086378B" w:rsidRPr="00D31D0F" w14:paraId="765E67A3" w14:textId="77777777" w:rsidTr="00AD60F0">
        <w:trPr>
          <w:trHeight w:hRule="exact" w:val="567"/>
          <w:jc w:val="center"/>
        </w:trPr>
        <w:tc>
          <w:tcPr>
            <w:tcW w:w="1222" w:type="dxa"/>
            <w:tcBorders>
              <w:top w:val="nil"/>
              <w:left w:val="nil"/>
              <w:bottom w:val="nil"/>
              <w:right w:val="nil"/>
            </w:tcBorders>
            <w:shd w:val="clear" w:color="auto" w:fill="auto"/>
            <w:noWrap/>
            <w:vAlign w:val="center"/>
            <w:hideMark/>
          </w:tcPr>
          <w:p w14:paraId="1FC73DC8" w14:textId="27E34CA0"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上证综指</w:t>
            </w:r>
            <w:r w:rsidR="00756BCA">
              <w:rPr>
                <w:rFonts w:ascii="宋体" w:eastAsia="宋体" w:hAnsi="宋体" w:cs="宋体" w:hint="eastAsia"/>
                <w:color w:val="000000"/>
                <w:kern w:val="0"/>
                <w:szCs w:val="21"/>
              </w:rPr>
              <w:t>2</w:t>
            </w:r>
          </w:p>
        </w:tc>
        <w:tc>
          <w:tcPr>
            <w:tcW w:w="1080" w:type="dxa"/>
            <w:tcBorders>
              <w:top w:val="nil"/>
              <w:left w:val="nil"/>
              <w:bottom w:val="nil"/>
              <w:right w:val="nil"/>
            </w:tcBorders>
            <w:shd w:val="clear" w:color="auto" w:fill="auto"/>
            <w:noWrap/>
            <w:vAlign w:val="center"/>
            <w:hideMark/>
          </w:tcPr>
          <w:p w14:paraId="3999DF53"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正周一</w:t>
            </w:r>
          </w:p>
        </w:tc>
        <w:tc>
          <w:tcPr>
            <w:tcW w:w="1296" w:type="dxa"/>
            <w:tcBorders>
              <w:top w:val="nil"/>
              <w:left w:val="nil"/>
              <w:bottom w:val="nil"/>
              <w:right w:val="nil"/>
            </w:tcBorders>
            <w:shd w:val="clear" w:color="auto" w:fill="auto"/>
            <w:vAlign w:val="center"/>
            <w:hideMark/>
          </w:tcPr>
          <w:p w14:paraId="5F19396F" w14:textId="47BFCB2C" w:rsidR="0086378B" w:rsidRPr="008E3BCC" w:rsidRDefault="0086378B" w:rsidP="0086378B">
            <w:pPr>
              <w:widowControl/>
              <w:jc w:val="center"/>
              <w:rPr>
                <w:rFonts w:ascii="宋体" w:eastAsia="宋体" w:hAnsi="宋体" w:cs="宋体"/>
                <w:color w:val="000000"/>
                <w:kern w:val="0"/>
                <w:szCs w:val="21"/>
              </w:rPr>
            </w:pPr>
            <w:r w:rsidRPr="008E3BCC">
              <w:rPr>
                <w:rFonts w:ascii="宋体" w:eastAsia="宋体" w:hAnsi="宋体" w:hint="eastAsia"/>
                <w:color w:val="000000"/>
                <w:szCs w:val="21"/>
              </w:rPr>
              <w:t>-0.009536</w:t>
            </w:r>
            <w:r w:rsidRPr="008E3BCC">
              <w:rPr>
                <w:rFonts w:ascii="宋体" w:eastAsia="宋体" w:hAnsi="宋体" w:hint="eastAsia"/>
                <w:color w:val="000000"/>
                <w:szCs w:val="21"/>
              </w:rPr>
              <w:br/>
              <w:t>***</w:t>
            </w:r>
          </w:p>
        </w:tc>
        <w:tc>
          <w:tcPr>
            <w:tcW w:w="1080" w:type="dxa"/>
            <w:tcBorders>
              <w:top w:val="nil"/>
              <w:left w:val="nil"/>
              <w:bottom w:val="nil"/>
              <w:right w:val="nil"/>
            </w:tcBorders>
            <w:shd w:val="clear" w:color="auto" w:fill="auto"/>
            <w:vAlign w:val="center"/>
            <w:hideMark/>
          </w:tcPr>
          <w:p w14:paraId="65BD3FB3"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0.004435</w:t>
            </w:r>
            <w:r w:rsidRPr="00E92CC5">
              <w:rPr>
                <w:rFonts w:ascii="宋体" w:eastAsia="宋体" w:hAnsi="宋体" w:cs="宋体" w:hint="eastAsia"/>
                <w:color w:val="000000"/>
                <w:kern w:val="0"/>
                <w:szCs w:val="21"/>
              </w:rPr>
              <w:br/>
              <w:t>***</w:t>
            </w:r>
          </w:p>
        </w:tc>
        <w:tc>
          <w:tcPr>
            <w:tcW w:w="1276" w:type="dxa"/>
            <w:tcBorders>
              <w:top w:val="nil"/>
              <w:left w:val="nil"/>
              <w:bottom w:val="nil"/>
              <w:right w:val="nil"/>
            </w:tcBorders>
            <w:shd w:val="clear" w:color="auto" w:fill="auto"/>
            <w:vAlign w:val="center"/>
            <w:hideMark/>
          </w:tcPr>
          <w:p w14:paraId="284190D8" w14:textId="2E942665" w:rsidR="0086378B" w:rsidRPr="0086378B" w:rsidRDefault="0086378B" w:rsidP="0086378B">
            <w:pPr>
              <w:widowControl/>
              <w:jc w:val="center"/>
              <w:rPr>
                <w:rFonts w:ascii="宋体" w:eastAsia="宋体" w:hAnsi="宋体" w:cs="宋体"/>
                <w:color w:val="000000"/>
                <w:kern w:val="0"/>
                <w:szCs w:val="21"/>
              </w:rPr>
            </w:pPr>
            <w:r w:rsidRPr="0086378B">
              <w:rPr>
                <w:rFonts w:ascii="宋体" w:eastAsia="宋体" w:hAnsi="宋体" w:hint="eastAsia"/>
                <w:color w:val="000000"/>
                <w:szCs w:val="18"/>
              </w:rPr>
              <w:t>-0.002389</w:t>
            </w:r>
            <w:r w:rsidRPr="0086378B">
              <w:rPr>
                <w:rFonts w:ascii="宋体" w:eastAsia="宋体" w:hAnsi="宋体" w:hint="eastAsia"/>
                <w:color w:val="000000"/>
                <w:szCs w:val="18"/>
              </w:rPr>
              <w:br/>
              <w:t>***</w:t>
            </w:r>
          </w:p>
        </w:tc>
      </w:tr>
      <w:tr w:rsidR="0086378B" w:rsidRPr="00D31D0F" w14:paraId="1953A716" w14:textId="77777777" w:rsidTr="00AD60F0">
        <w:trPr>
          <w:trHeight w:hRule="exact" w:val="567"/>
          <w:jc w:val="center"/>
        </w:trPr>
        <w:tc>
          <w:tcPr>
            <w:tcW w:w="1222" w:type="dxa"/>
            <w:tcBorders>
              <w:top w:val="nil"/>
              <w:left w:val="nil"/>
              <w:bottom w:val="nil"/>
              <w:right w:val="nil"/>
            </w:tcBorders>
            <w:shd w:val="clear" w:color="auto" w:fill="auto"/>
            <w:noWrap/>
            <w:vAlign w:val="center"/>
            <w:hideMark/>
          </w:tcPr>
          <w:p w14:paraId="1EBAC8C2" w14:textId="55FF70DD"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上证综指</w:t>
            </w:r>
            <w:r w:rsidR="00756BCA">
              <w:rPr>
                <w:rFonts w:ascii="宋体" w:eastAsia="宋体" w:hAnsi="宋体" w:cs="宋体" w:hint="eastAsia"/>
                <w:color w:val="000000"/>
                <w:kern w:val="0"/>
                <w:szCs w:val="21"/>
              </w:rPr>
              <w:t>3</w:t>
            </w:r>
          </w:p>
        </w:tc>
        <w:tc>
          <w:tcPr>
            <w:tcW w:w="1080" w:type="dxa"/>
            <w:tcBorders>
              <w:top w:val="nil"/>
              <w:left w:val="nil"/>
              <w:bottom w:val="nil"/>
              <w:right w:val="nil"/>
            </w:tcBorders>
            <w:shd w:val="clear" w:color="auto" w:fill="auto"/>
            <w:noWrap/>
            <w:vAlign w:val="center"/>
            <w:hideMark/>
          </w:tcPr>
          <w:p w14:paraId="7EB48DB8"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无显著</w:t>
            </w:r>
          </w:p>
        </w:tc>
        <w:tc>
          <w:tcPr>
            <w:tcW w:w="1296" w:type="dxa"/>
            <w:tcBorders>
              <w:top w:val="nil"/>
              <w:left w:val="nil"/>
              <w:bottom w:val="nil"/>
              <w:right w:val="nil"/>
            </w:tcBorders>
            <w:shd w:val="clear" w:color="auto" w:fill="auto"/>
            <w:noWrap/>
            <w:vAlign w:val="center"/>
            <w:hideMark/>
          </w:tcPr>
          <w:p w14:paraId="6FADC47A" w14:textId="77777777" w:rsidR="0086378B" w:rsidRPr="008E3BCC" w:rsidRDefault="0086378B" w:rsidP="0086378B">
            <w:pPr>
              <w:widowControl/>
              <w:jc w:val="center"/>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center"/>
            <w:hideMark/>
          </w:tcPr>
          <w:p w14:paraId="7857673D" w14:textId="77777777" w:rsidR="0086378B" w:rsidRPr="00E92CC5" w:rsidRDefault="0086378B" w:rsidP="0086378B">
            <w:pPr>
              <w:widowControl/>
              <w:jc w:val="center"/>
              <w:rPr>
                <w:rFonts w:ascii="Times New Roman" w:eastAsia="Times New Roman" w:hAnsi="Times New Roman" w:cs="Times New Roman"/>
                <w:kern w:val="0"/>
                <w:szCs w:val="21"/>
              </w:rPr>
            </w:pPr>
          </w:p>
        </w:tc>
        <w:tc>
          <w:tcPr>
            <w:tcW w:w="1276" w:type="dxa"/>
            <w:tcBorders>
              <w:top w:val="nil"/>
              <w:left w:val="nil"/>
              <w:bottom w:val="nil"/>
              <w:right w:val="nil"/>
            </w:tcBorders>
            <w:shd w:val="clear" w:color="auto" w:fill="auto"/>
            <w:noWrap/>
            <w:vAlign w:val="center"/>
            <w:hideMark/>
          </w:tcPr>
          <w:p w14:paraId="4C209728" w14:textId="77777777" w:rsidR="0086378B" w:rsidRPr="0086378B" w:rsidRDefault="0086378B" w:rsidP="0086378B">
            <w:pPr>
              <w:widowControl/>
              <w:jc w:val="center"/>
              <w:rPr>
                <w:rFonts w:ascii="宋体" w:eastAsia="宋体" w:hAnsi="宋体" w:cs="Times New Roman"/>
                <w:kern w:val="0"/>
                <w:szCs w:val="21"/>
              </w:rPr>
            </w:pPr>
          </w:p>
        </w:tc>
      </w:tr>
      <w:tr w:rsidR="0086378B" w:rsidRPr="00D31D0F" w14:paraId="31CCA331" w14:textId="77777777" w:rsidTr="00AD60F0">
        <w:trPr>
          <w:trHeight w:hRule="exact" w:val="567"/>
          <w:jc w:val="center"/>
        </w:trPr>
        <w:tc>
          <w:tcPr>
            <w:tcW w:w="1222" w:type="dxa"/>
            <w:tcBorders>
              <w:top w:val="nil"/>
              <w:left w:val="nil"/>
              <w:bottom w:val="nil"/>
              <w:right w:val="nil"/>
            </w:tcBorders>
            <w:shd w:val="clear" w:color="auto" w:fill="auto"/>
            <w:noWrap/>
            <w:vAlign w:val="center"/>
            <w:hideMark/>
          </w:tcPr>
          <w:p w14:paraId="393DAA65" w14:textId="4399A6DA"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创业板指</w:t>
            </w:r>
            <w:r w:rsidR="00756BCA">
              <w:rPr>
                <w:rFonts w:ascii="宋体" w:eastAsia="宋体" w:hAnsi="宋体" w:cs="宋体" w:hint="eastAsia"/>
                <w:color w:val="000000"/>
                <w:kern w:val="0"/>
                <w:szCs w:val="21"/>
              </w:rPr>
              <w:t>1</w:t>
            </w:r>
          </w:p>
        </w:tc>
        <w:tc>
          <w:tcPr>
            <w:tcW w:w="1080" w:type="dxa"/>
            <w:tcBorders>
              <w:top w:val="nil"/>
              <w:left w:val="nil"/>
              <w:bottom w:val="nil"/>
              <w:right w:val="nil"/>
            </w:tcBorders>
            <w:shd w:val="clear" w:color="auto" w:fill="auto"/>
            <w:noWrap/>
            <w:vAlign w:val="center"/>
            <w:hideMark/>
          </w:tcPr>
          <w:p w14:paraId="0DBEAF66"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负周四</w:t>
            </w:r>
          </w:p>
        </w:tc>
        <w:tc>
          <w:tcPr>
            <w:tcW w:w="1296" w:type="dxa"/>
            <w:tcBorders>
              <w:top w:val="nil"/>
              <w:left w:val="nil"/>
              <w:bottom w:val="nil"/>
              <w:right w:val="nil"/>
            </w:tcBorders>
            <w:shd w:val="clear" w:color="auto" w:fill="auto"/>
            <w:vAlign w:val="center"/>
            <w:hideMark/>
          </w:tcPr>
          <w:p w14:paraId="21D71F90" w14:textId="77777777" w:rsidR="0086378B" w:rsidRPr="00226081" w:rsidRDefault="0086378B" w:rsidP="0086378B">
            <w:pPr>
              <w:widowControl/>
              <w:jc w:val="center"/>
              <w:rPr>
                <w:rFonts w:ascii="宋体" w:eastAsia="宋体" w:hAnsi="宋体"/>
                <w:color w:val="000000"/>
                <w:szCs w:val="18"/>
              </w:rPr>
            </w:pPr>
            <w:r w:rsidRPr="00226081">
              <w:rPr>
                <w:rFonts w:ascii="宋体" w:eastAsia="宋体" w:hAnsi="宋体" w:hint="eastAsia"/>
                <w:color w:val="000000"/>
                <w:szCs w:val="18"/>
              </w:rPr>
              <w:t>-0.000984</w:t>
            </w:r>
            <w:r w:rsidRPr="00226081">
              <w:rPr>
                <w:rFonts w:ascii="宋体" w:eastAsia="宋体" w:hAnsi="宋体" w:hint="eastAsia"/>
                <w:color w:val="000000"/>
                <w:szCs w:val="18"/>
              </w:rPr>
              <w:br/>
              <w:t>***</w:t>
            </w:r>
          </w:p>
          <w:p w14:paraId="675B9333" w14:textId="734C9B75" w:rsidR="0086378B" w:rsidRPr="008E3BCC" w:rsidRDefault="0086378B" w:rsidP="0086378B">
            <w:pPr>
              <w:widowControl/>
              <w:jc w:val="center"/>
              <w:rPr>
                <w:rFonts w:ascii="宋体" w:eastAsia="宋体" w:hAnsi="宋体" w:cs="宋体"/>
                <w:color w:val="000000"/>
                <w:kern w:val="0"/>
                <w:szCs w:val="21"/>
              </w:rPr>
            </w:pPr>
          </w:p>
        </w:tc>
        <w:tc>
          <w:tcPr>
            <w:tcW w:w="1080" w:type="dxa"/>
            <w:tcBorders>
              <w:top w:val="nil"/>
              <w:left w:val="nil"/>
              <w:bottom w:val="nil"/>
              <w:right w:val="nil"/>
            </w:tcBorders>
            <w:shd w:val="clear" w:color="auto" w:fill="auto"/>
            <w:vAlign w:val="center"/>
            <w:hideMark/>
          </w:tcPr>
          <w:p w14:paraId="3F2AFFBE"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0.003956</w:t>
            </w:r>
            <w:r w:rsidRPr="00E92CC5">
              <w:rPr>
                <w:rFonts w:ascii="宋体" w:eastAsia="宋体" w:hAnsi="宋体" w:cs="宋体" w:hint="eastAsia"/>
                <w:color w:val="000000"/>
                <w:kern w:val="0"/>
                <w:szCs w:val="21"/>
              </w:rPr>
              <w:br/>
              <w:t>***</w:t>
            </w:r>
          </w:p>
        </w:tc>
        <w:tc>
          <w:tcPr>
            <w:tcW w:w="1276" w:type="dxa"/>
            <w:tcBorders>
              <w:top w:val="nil"/>
              <w:left w:val="nil"/>
              <w:bottom w:val="nil"/>
              <w:right w:val="nil"/>
            </w:tcBorders>
            <w:shd w:val="clear" w:color="auto" w:fill="auto"/>
            <w:vAlign w:val="center"/>
            <w:hideMark/>
          </w:tcPr>
          <w:p w14:paraId="6FA1EB4C" w14:textId="660E2C5B" w:rsidR="0086378B" w:rsidRPr="0086378B" w:rsidRDefault="0086378B" w:rsidP="0086378B">
            <w:pPr>
              <w:widowControl/>
              <w:jc w:val="center"/>
              <w:rPr>
                <w:rFonts w:ascii="宋体" w:eastAsia="宋体" w:hAnsi="宋体" w:cs="宋体"/>
                <w:color w:val="000000"/>
                <w:kern w:val="0"/>
                <w:szCs w:val="21"/>
              </w:rPr>
            </w:pPr>
            <w:r w:rsidRPr="0086378B">
              <w:rPr>
                <w:rFonts w:ascii="宋体" w:eastAsia="宋体" w:hAnsi="宋体" w:hint="eastAsia"/>
                <w:color w:val="000000"/>
                <w:szCs w:val="18"/>
              </w:rPr>
              <w:t>0.001515</w:t>
            </w:r>
          </w:p>
        </w:tc>
      </w:tr>
      <w:tr w:rsidR="0086378B" w:rsidRPr="00D31D0F" w14:paraId="415C9049" w14:textId="77777777" w:rsidTr="00AD60F0">
        <w:trPr>
          <w:trHeight w:hRule="exact" w:val="567"/>
          <w:jc w:val="center"/>
        </w:trPr>
        <w:tc>
          <w:tcPr>
            <w:tcW w:w="1222" w:type="dxa"/>
            <w:tcBorders>
              <w:top w:val="nil"/>
              <w:left w:val="nil"/>
              <w:bottom w:val="nil"/>
              <w:right w:val="nil"/>
            </w:tcBorders>
            <w:shd w:val="clear" w:color="auto" w:fill="auto"/>
            <w:noWrap/>
            <w:vAlign w:val="center"/>
            <w:hideMark/>
          </w:tcPr>
          <w:p w14:paraId="129D6DE3" w14:textId="78A2C77E"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创业板指</w:t>
            </w:r>
            <w:r w:rsidR="00756BCA">
              <w:rPr>
                <w:rFonts w:ascii="宋体" w:eastAsia="宋体" w:hAnsi="宋体" w:cs="宋体" w:hint="eastAsia"/>
                <w:color w:val="000000"/>
                <w:kern w:val="0"/>
                <w:szCs w:val="21"/>
              </w:rPr>
              <w:t>2</w:t>
            </w:r>
          </w:p>
        </w:tc>
        <w:tc>
          <w:tcPr>
            <w:tcW w:w="1080" w:type="dxa"/>
            <w:tcBorders>
              <w:top w:val="nil"/>
              <w:left w:val="nil"/>
              <w:bottom w:val="nil"/>
              <w:right w:val="nil"/>
            </w:tcBorders>
            <w:shd w:val="clear" w:color="auto" w:fill="auto"/>
            <w:noWrap/>
            <w:vAlign w:val="center"/>
            <w:hideMark/>
          </w:tcPr>
          <w:p w14:paraId="3C8D6433"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无显著</w:t>
            </w:r>
          </w:p>
        </w:tc>
        <w:tc>
          <w:tcPr>
            <w:tcW w:w="1296" w:type="dxa"/>
            <w:tcBorders>
              <w:top w:val="nil"/>
              <w:left w:val="nil"/>
              <w:bottom w:val="nil"/>
              <w:right w:val="nil"/>
            </w:tcBorders>
            <w:shd w:val="clear" w:color="auto" w:fill="auto"/>
            <w:noWrap/>
            <w:vAlign w:val="center"/>
            <w:hideMark/>
          </w:tcPr>
          <w:p w14:paraId="1749BDFD" w14:textId="77777777" w:rsidR="0086378B" w:rsidRPr="008E3BCC" w:rsidRDefault="0086378B" w:rsidP="0086378B">
            <w:pPr>
              <w:widowControl/>
              <w:jc w:val="center"/>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center"/>
            <w:hideMark/>
          </w:tcPr>
          <w:p w14:paraId="030A5500" w14:textId="77777777" w:rsidR="0086378B" w:rsidRPr="00E92CC5" w:rsidRDefault="0086378B" w:rsidP="0086378B">
            <w:pPr>
              <w:widowControl/>
              <w:jc w:val="center"/>
              <w:rPr>
                <w:rFonts w:ascii="Times New Roman" w:eastAsia="Times New Roman" w:hAnsi="Times New Roman" w:cs="Times New Roman"/>
                <w:kern w:val="0"/>
                <w:szCs w:val="21"/>
              </w:rPr>
            </w:pPr>
          </w:p>
        </w:tc>
        <w:tc>
          <w:tcPr>
            <w:tcW w:w="1276" w:type="dxa"/>
            <w:tcBorders>
              <w:top w:val="nil"/>
              <w:left w:val="nil"/>
              <w:bottom w:val="nil"/>
              <w:right w:val="nil"/>
            </w:tcBorders>
            <w:shd w:val="clear" w:color="auto" w:fill="auto"/>
            <w:noWrap/>
            <w:vAlign w:val="center"/>
            <w:hideMark/>
          </w:tcPr>
          <w:p w14:paraId="3E6B9C6B" w14:textId="77777777" w:rsidR="0086378B" w:rsidRPr="0086378B" w:rsidRDefault="0086378B" w:rsidP="0086378B">
            <w:pPr>
              <w:widowControl/>
              <w:jc w:val="center"/>
              <w:rPr>
                <w:rFonts w:ascii="宋体" w:eastAsia="宋体" w:hAnsi="宋体" w:cs="Times New Roman"/>
                <w:kern w:val="0"/>
                <w:szCs w:val="21"/>
              </w:rPr>
            </w:pPr>
          </w:p>
        </w:tc>
      </w:tr>
      <w:tr w:rsidR="0086378B" w:rsidRPr="00D31D0F" w14:paraId="59B4D7B0" w14:textId="77777777" w:rsidTr="00AD60F0">
        <w:trPr>
          <w:trHeight w:hRule="exact" w:val="567"/>
          <w:jc w:val="center"/>
        </w:trPr>
        <w:tc>
          <w:tcPr>
            <w:tcW w:w="1222" w:type="dxa"/>
            <w:tcBorders>
              <w:top w:val="nil"/>
              <w:left w:val="nil"/>
              <w:bottom w:val="nil"/>
              <w:right w:val="nil"/>
            </w:tcBorders>
            <w:shd w:val="clear" w:color="auto" w:fill="auto"/>
            <w:noWrap/>
            <w:vAlign w:val="center"/>
            <w:hideMark/>
          </w:tcPr>
          <w:p w14:paraId="17182214" w14:textId="17CC25DC"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创业板指</w:t>
            </w:r>
            <w:r w:rsidR="00756BCA">
              <w:rPr>
                <w:rFonts w:ascii="宋体" w:eastAsia="宋体" w:hAnsi="宋体" w:cs="宋体" w:hint="eastAsia"/>
                <w:color w:val="000000"/>
                <w:kern w:val="0"/>
                <w:szCs w:val="21"/>
              </w:rPr>
              <w:t>3</w:t>
            </w:r>
          </w:p>
        </w:tc>
        <w:tc>
          <w:tcPr>
            <w:tcW w:w="1080" w:type="dxa"/>
            <w:tcBorders>
              <w:top w:val="nil"/>
              <w:left w:val="nil"/>
              <w:bottom w:val="nil"/>
              <w:right w:val="nil"/>
            </w:tcBorders>
            <w:shd w:val="clear" w:color="auto" w:fill="auto"/>
            <w:noWrap/>
            <w:vAlign w:val="center"/>
            <w:hideMark/>
          </w:tcPr>
          <w:p w14:paraId="13E01FC7"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正周五</w:t>
            </w:r>
          </w:p>
        </w:tc>
        <w:tc>
          <w:tcPr>
            <w:tcW w:w="1296" w:type="dxa"/>
            <w:tcBorders>
              <w:top w:val="nil"/>
              <w:left w:val="nil"/>
              <w:bottom w:val="nil"/>
              <w:right w:val="nil"/>
            </w:tcBorders>
            <w:shd w:val="clear" w:color="auto" w:fill="auto"/>
            <w:vAlign w:val="center"/>
            <w:hideMark/>
          </w:tcPr>
          <w:p w14:paraId="182FC5D9" w14:textId="23E2438F" w:rsidR="0086378B" w:rsidRPr="008E3BCC" w:rsidRDefault="0086378B" w:rsidP="0086378B">
            <w:pPr>
              <w:widowControl/>
              <w:jc w:val="center"/>
              <w:rPr>
                <w:rFonts w:ascii="宋体" w:eastAsia="宋体" w:hAnsi="宋体" w:cs="宋体"/>
                <w:color w:val="000000"/>
                <w:kern w:val="0"/>
                <w:szCs w:val="21"/>
              </w:rPr>
            </w:pPr>
            <w:r w:rsidRPr="008E3BCC">
              <w:rPr>
                <w:rFonts w:ascii="宋体" w:eastAsia="宋体" w:hAnsi="宋体" w:hint="eastAsia"/>
                <w:color w:val="000000"/>
                <w:szCs w:val="21"/>
              </w:rPr>
              <w:t>0.000959</w:t>
            </w:r>
            <w:r w:rsidRPr="008E3BCC">
              <w:rPr>
                <w:rFonts w:ascii="宋体" w:eastAsia="宋体" w:hAnsi="宋体" w:hint="eastAsia"/>
                <w:color w:val="000000"/>
                <w:szCs w:val="21"/>
              </w:rPr>
              <w:br/>
              <w:t>***</w:t>
            </w:r>
          </w:p>
        </w:tc>
        <w:tc>
          <w:tcPr>
            <w:tcW w:w="1080" w:type="dxa"/>
            <w:tcBorders>
              <w:top w:val="nil"/>
              <w:left w:val="nil"/>
              <w:bottom w:val="nil"/>
              <w:right w:val="nil"/>
            </w:tcBorders>
            <w:shd w:val="clear" w:color="auto" w:fill="auto"/>
            <w:vAlign w:val="center"/>
            <w:hideMark/>
          </w:tcPr>
          <w:p w14:paraId="7BC5E447"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0.002835</w:t>
            </w:r>
            <w:r w:rsidRPr="00E92CC5">
              <w:rPr>
                <w:rFonts w:ascii="宋体" w:eastAsia="宋体" w:hAnsi="宋体" w:cs="宋体" w:hint="eastAsia"/>
                <w:color w:val="000000"/>
                <w:kern w:val="0"/>
                <w:szCs w:val="21"/>
              </w:rPr>
              <w:br/>
              <w:t>***</w:t>
            </w:r>
          </w:p>
        </w:tc>
        <w:tc>
          <w:tcPr>
            <w:tcW w:w="1276" w:type="dxa"/>
            <w:tcBorders>
              <w:top w:val="nil"/>
              <w:left w:val="nil"/>
              <w:bottom w:val="nil"/>
              <w:right w:val="nil"/>
            </w:tcBorders>
            <w:shd w:val="clear" w:color="auto" w:fill="auto"/>
            <w:vAlign w:val="center"/>
            <w:hideMark/>
          </w:tcPr>
          <w:p w14:paraId="71D37ED0" w14:textId="4FB00BC2" w:rsidR="0086378B" w:rsidRPr="0086378B" w:rsidRDefault="0086378B" w:rsidP="0086378B">
            <w:pPr>
              <w:widowControl/>
              <w:jc w:val="center"/>
              <w:rPr>
                <w:rFonts w:ascii="宋体" w:eastAsia="宋体" w:hAnsi="宋体" w:cs="宋体"/>
                <w:color w:val="000000"/>
                <w:kern w:val="0"/>
                <w:szCs w:val="21"/>
              </w:rPr>
            </w:pPr>
            <w:r w:rsidRPr="0086378B">
              <w:rPr>
                <w:rFonts w:ascii="宋体" w:eastAsia="宋体" w:hAnsi="宋体" w:hint="eastAsia"/>
                <w:color w:val="000000"/>
                <w:szCs w:val="18"/>
              </w:rPr>
              <w:t>-0.004195</w:t>
            </w:r>
            <w:r w:rsidRPr="0086378B">
              <w:rPr>
                <w:rFonts w:ascii="宋体" w:eastAsia="宋体" w:hAnsi="宋体" w:hint="eastAsia"/>
                <w:color w:val="000000"/>
                <w:szCs w:val="18"/>
              </w:rPr>
              <w:br/>
              <w:t>***</w:t>
            </w:r>
          </w:p>
        </w:tc>
      </w:tr>
      <w:tr w:rsidR="0086378B" w:rsidRPr="00D31D0F" w14:paraId="35F2F18B" w14:textId="77777777" w:rsidTr="00AD60F0">
        <w:trPr>
          <w:trHeight w:hRule="exact" w:val="567"/>
          <w:jc w:val="center"/>
        </w:trPr>
        <w:tc>
          <w:tcPr>
            <w:tcW w:w="1222" w:type="dxa"/>
            <w:tcBorders>
              <w:top w:val="nil"/>
              <w:left w:val="nil"/>
              <w:bottom w:val="nil"/>
              <w:right w:val="nil"/>
            </w:tcBorders>
            <w:shd w:val="clear" w:color="auto" w:fill="auto"/>
            <w:noWrap/>
            <w:vAlign w:val="center"/>
            <w:hideMark/>
          </w:tcPr>
          <w:p w14:paraId="09C36AF5" w14:textId="0DD530C8"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深证成指</w:t>
            </w:r>
            <w:r w:rsidR="00756BCA">
              <w:rPr>
                <w:rFonts w:ascii="宋体" w:eastAsia="宋体" w:hAnsi="宋体" w:cs="宋体" w:hint="eastAsia"/>
                <w:color w:val="000000"/>
                <w:kern w:val="0"/>
                <w:szCs w:val="21"/>
              </w:rPr>
              <w:t>1</w:t>
            </w:r>
          </w:p>
        </w:tc>
        <w:tc>
          <w:tcPr>
            <w:tcW w:w="1080" w:type="dxa"/>
            <w:tcBorders>
              <w:top w:val="nil"/>
              <w:left w:val="nil"/>
              <w:bottom w:val="nil"/>
              <w:right w:val="nil"/>
            </w:tcBorders>
            <w:shd w:val="clear" w:color="auto" w:fill="auto"/>
            <w:noWrap/>
            <w:vAlign w:val="center"/>
            <w:hideMark/>
          </w:tcPr>
          <w:p w14:paraId="28EB01B0"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负周四</w:t>
            </w:r>
          </w:p>
        </w:tc>
        <w:tc>
          <w:tcPr>
            <w:tcW w:w="1296" w:type="dxa"/>
            <w:tcBorders>
              <w:top w:val="nil"/>
              <w:left w:val="nil"/>
              <w:bottom w:val="nil"/>
              <w:right w:val="nil"/>
            </w:tcBorders>
            <w:shd w:val="clear" w:color="auto" w:fill="auto"/>
            <w:vAlign w:val="center"/>
            <w:hideMark/>
          </w:tcPr>
          <w:p w14:paraId="5AAC77C1" w14:textId="3A467FFE" w:rsidR="0086378B" w:rsidRPr="008E3BCC" w:rsidRDefault="0086378B" w:rsidP="0086378B">
            <w:pPr>
              <w:widowControl/>
              <w:jc w:val="center"/>
              <w:rPr>
                <w:rFonts w:ascii="宋体" w:eastAsia="宋体" w:hAnsi="宋体" w:cs="宋体"/>
                <w:color w:val="000000"/>
                <w:kern w:val="0"/>
                <w:szCs w:val="21"/>
              </w:rPr>
            </w:pPr>
            <w:r w:rsidRPr="008E3BCC">
              <w:rPr>
                <w:rFonts w:ascii="宋体" w:eastAsia="宋体" w:hAnsi="宋体" w:hint="eastAsia"/>
                <w:color w:val="000000"/>
                <w:szCs w:val="21"/>
              </w:rPr>
              <w:t>-0.002465</w:t>
            </w:r>
            <w:r w:rsidRPr="008E3BCC">
              <w:rPr>
                <w:rFonts w:ascii="宋体" w:eastAsia="宋体" w:hAnsi="宋体" w:hint="eastAsia"/>
                <w:color w:val="000000"/>
                <w:szCs w:val="21"/>
              </w:rPr>
              <w:br/>
              <w:t>***</w:t>
            </w:r>
          </w:p>
        </w:tc>
        <w:tc>
          <w:tcPr>
            <w:tcW w:w="1080" w:type="dxa"/>
            <w:tcBorders>
              <w:top w:val="nil"/>
              <w:left w:val="nil"/>
              <w:bottom w:val="nil"/>
              <w:right w:val="nil"/>
            </w:tcBorders>
            <w:shd w:val="clear" w:color="auto" w:fill="auto"/>
            <w:vAlign w:val="center"/>
            <w:hideMark/>
          </w:tcPr>
          <w:p w14:paraId="257B1782"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0.005015</w:t>
            </w:r>
            <w:r w:rsidRPr="00E92CC5">
              <w:rPr>
                <w:rFonts w:ascii="宋体" w:eastAsia="宋体" w:hAnsi="宋体" w:cs="宋体" w:hint="eastAsia"/>
                <w:color w:val="000000"/>
                <w:kern w:val="0"/>
                <w:szCs w:val="21"/>
              </w:rPr>
              <w:br/>
              <w:t>***</w:t>
            </w:r>
          </w:p>
        </w:tc>
        <w:tc>
          <w:tcPr>
            <w:tcW w:w="1276" w:type="dxa"/>
            <w:tcBorders>
              <w:top w:val="nil"/>
              <w:left w:val="nil"/>
              <w:bottom w:val="nil"/>
              <w:right w:val="nil"/>
            </w:tcBorders>
            <w:shd w:val="clear" w:color="auto" w:fill="auto"/>
            <w:vAlign w:val="center"/>
            <w:hideMark/>
          </w:tcPr>
          <w:p w14:paraId="7E419B62" w14:textId="719949C0" w:rsidR="0086378B" w:rsidRPr="0086378B" w:rsidRDefault="0086378B" w:rsidP="0086378B">
            <w:pPr>
              <w:widowControl/>
              <w:jc w:val="center"/>
              <w:rPr>
                <w:rFonts w:ascii="宋体" w:eastAsia="宋体" w:hAnsi="宋体" w:cs="宋体"/>
                <w:color w:val="000000"/>
                <w:kern w:val="0"/>
                <w:szCs w:val="21"/>
              </w:rPr>
            </w:pPr>
            <w:r w:rsidRPr="0086378B">
              <w:rPr>
                <w:rFonts w:ascii="宋体" w:eastAsia="宋体" w:hAnsi="宋体" w:hint="eastAsia"/>
                <w:color w:val="000000"/>
                <w:szCs w:val="18"/>
              </w:rPr>
              <w:t>0.001586</w:t>
            </w:r>
            <w:r w:rsidRPr="0086378B">
              <w:rPr>
                <w:rFonts w:ascii="宋体" w:eastAsia="宋体" w:hAnsi="宋体" w:hint="eastAsia"/>
                <w:color w:val="000000"/>
                <w:szCs w:val="18"/>
              </w:rPr>
              <w:br/>
              <w:t>***</w:t>
            </w:r>
          </w:p>
        </w:tc>
      </w:tr>
      <w:tr w:rsidR="0086378B" w:rsidRPr="00D31D0F" w14:paraId="4E583EAC" w14:textId="77777777" w:rsidTr="00AD60F0">
        <w:trPr>
          <w:trHeight w:hRule="exact" w:val="567"/>
          <w:jc w:val="center"/>
        </w:trPr>
        <w:tc>
          <w:tcPr>
            <w:tcW w:w="1222" w:type="dxa"/>
            <w:tcBorders>
              <w:top w:val="nil"/>
              <w:left w:val="nil"/>
              <w:bottom w:val="nil"/>
              <w:right w:val="nil"/>
            </w:tcBorders>
            <w:shd w:val="clear" w:color="auto" w:fill="auto"/>
            <w:noWrap/>
            <w:vAlign w:val="center"/>
            <w:hideMark/>
          </w:tcPr>
          <w:p w14:paraId="44292D8C" w14:textId="46BD238D"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深证成指</w:t>
            </w:r>
            <w:r w:rsidR="00756BCA">
              <w:rPr>
                <w:rFonts w:ascii="宋体" w:eastAsia="宋体" w:hAnsi="宋体" w:cs="宋体" w:hint="eastAsia"/>
                <w:color w:val="000000"/>
                <w:kern w:val="0"/>
                <w:szCs w:val="21"/>
              </w:rPr>
              <w:t>2</w:t>
            </w:r>
          </w:p>
        </w:tc>
        <w:tc>
          <w:tcPr>
            <w:tcW w:w="1080" w:type="dxa"/>
            <w:tcBorders>
              <w:top w:val="nil"/>
              <w:left w:val="nil"/>
              <w:bottom w:val="nil"/>
              <w:right w:val="nil"/>
            </w:tcBorders>
            <w:shd w:val="clear" w:color="auto" w:fill="auto"/>
            <w:noWrap/>
            <w:vAlign w:val="center"/>
            <w:hideMark/>
          </w:tcPr>
          <w:p w14:paraId="7AC53BB5" w14:textId="098B7C74"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负周五</w:t>
            </w:r>
          </w:p>
        </w:tc>
        <w:tc>
          <w:tcPr>
            <w:tcW w:w="1296" w:type="dxa"/>
            <w:tcBorders>
              <w:top w:val="nil"/>
              <w:left w:val="nil"/>
              <w:bottom w:val="nil"/>
              <w:right w:val="nil"/>
            </w:tcBorders>
            <w:shd w:val="clear" w:color="auto" w:fill="auto"/>
            <w:vAlign w:val="center"/>
            <w:hideMark/>
          </w:tcPr>
          <w:p w14:paraId="7B908583" w14:textId="3DA91235" w:rsidR="0086378B" w:rsidRPr="008E3BCC" w:rsidRDefault="0086378B" w:rsidP="0086378B">
            <w:pPr>
              <w:widowControl/>
              <w:jc w:val="center"/>
              <w:rPr>
                <w:rFonts w:ascii="宋体" w:eastAsia="宋体" w:hAnsi="宋体" w:cs="宋体"/>
                <w:color w:val="000000"/>
                <w:kern w:val="0"/>
                <w:szCs w:val="21"/>
              </w:rPr>
            </w:pPr>
            <w:r w:rsidRPr="008E3BCC">
              <w:rPr>
                <w:rFonts w:ascii="宋体" w:eastAsia="宋体" w:hAnsi="宋体" w:hint="eastAsia"/>
                <w:color w:val="000000"/>
                <w:szCs w:val="21"/>
              </w:rPr>
              <w:t>-0.002612</w:t>
            </w:r>
            <w:r w:rsidRPr="008E3BCC">
              <w:rPr>
                <w:rFonts w:ascii="宋体" w:eastAsia="宋体" w:hAnsi="宋体" w:hint="eastAsia"/>
                <w:color w:val="000000"/>
                <w:szCs w:val="21"/>
              </w:rPr>
              <w:br/>
              <w:t>***</w:t>
            </w:r>
          </w:p>
        </w:tc>
        <w:tc>
          <w:tcPr>
            <w:tcW w:w="1080" w:type="dxa"/>
            <w:tcBorders>
              <w:top w:val="nil"/>
              <w:left w:val="nil"/>
              <w:bottom w:val="nil"/>
              <w:right w:val="nil"/>
            </w:tcBorders>
            <w:shd w:val="clear" w:color="auto" w:fill="auto"/>
            <w:vAlign w:val="center"/>
            <w:hideMark/>
          </w:tcPr>
          <w:p w14:paraId="725EEF0B"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0.003282</w:t>
            </w:r>
            <w:r w:rsidRPr="00E92CC5">
              <w:rPr>
                <w:rFonts w:ascii="宋体" w:eastAsia="宋体" w:hAnsi="宋体" w:cs="宋体" w:hint="eastAsia"/>
                <w:color w:val="000000"/>
                <w:kern w:val="0"/>
                <w:szCs w:val="21"/>
              </w:rPr>
              <w:br/>
              <w:t>***</w:t>
            </w:r>
          </w:p>
        </w:tc>
        <w:tc>
          <w:tcPr>
            <w:tcW w:w="1276" w:type="dxa"/>
            <w:tcBorders>
              <w:top w:val="nil"/>
              <w:left w:val="nil"/>
              <w:bottom w:val="nil"/>
              <w:right w:val="nil"/>
            </w:tcBorders>
            <w:shd w:val="clear" w:color="auto" w:fill="auto"/>
            <w:vAlign w:val="center"/>
            <w:hideMark/>
          </w:tcPr>
          <w:p w14:paraId="3F056DF6" w14:textId="7C602C7A" w:rsidR="0086378B" w:rsidRPr="0086378B" w:rsidRDefault="0086378B" w:rsidP="0086378B">
            <w:pPr>
              <w:widowControl/>
              <w:jc w:val="center"/>
              <w:rPr>
                <w:rFonts w:ascii="宋体" w:eastAsia="宋体" w:hAnsi="宋体" w:cs="宋体"/>
                <w:color w:val="000000"/>
                <w:kern w:val="0"/>
                <w:szCs w:val="21"/>
              </w:rPr>
            </w:pPr>
            <w:r w:rsidRPr="0086378B">
              <w:rPr>
                <w:rFonts w:ascii="宋体" w:eastAsia="宋体" w:hAnsi="宋体" w:hint="eastAsia"/>
                <w:color w:val="000000"/>
                <w:szCs w:val="18"/>
              </w:rPr>
              <w:t>0.000050</w:t>
            </w:r>
          </w:p>
        </w:tc>
      </w:tr>
      <w:tr w:rsidR="0086378B" w:rsidRPr="00D31D0F" w14:paraId="7A322925" w14:textId="77777777" w:rsidTr="00AD60F0">
        <w:trPr>
          <w:trHeight w:hRule="exact" w:val="567"/>
          <w:jc w:val="center"/>
        </w:trPr>
        <w:tc>
          <w:tcPr>
            <w:tcW w:w="1222" w:type="dxa"/>
            <w:tcBorders>
              <w:top w:val="nil"/>
              <w:left w:val="nil"/>
              <w:bottom w:val="single" w:sz="4" w:space="0" w:color="auto"/>
              <w:right w:val="nil"/>
            </w:tcBorders>
            <w:shd w:val="clear" w:color="auto" w:fill="auto"/>
            <w:noWrap/>
            <w:vAlign w:val="center"/>
            <w:hideMark/>
          </w:tcPr>
          <w:p w14:paraId="2A693131" w14:textId="6109A938"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深证成指</w:t>
            </w:r>
            <w:r w:rsidR="00756BCA">
              <w:rPr>
                <w:rFonts w:ascii="宋体" w:eastAsia="宋体" w:hAnsi="宋体" w:cs="宋体" w:hint="eastAsia"/>
                <w:color w:val="000000"/>
                <w:kern w:val="0"/>
                <w:szCs w:val="21"/>
              </w:rPr>
              <w:t>3</w:t>
            </w:r>
          </w:p>
        </w:tc>
        <w:tc>
          <w:tcPr>
            <w:tcW w:w="1080" w:type="dxa"/>
            <w:tcBorders>
              <w:top w:val="nil"/>
              <w:left w:val="nil"/>
              <w:bottom w:val="single" w:sz="4" w:space="0" w:color="auto"/>
              <w:right w:val="nil"/>
            </w:tcBorders>
            <w:shd w:val="clear" w:color="auto" w:fill="auto"/>
            <w:noWrap/>
            <w:vAlign w:val="center"/>
            <w:hideMark/>
          </w:tcPr>
          <w:p w14:paraId="2090DD13"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正周二</w:t>
            </w:r>
          </w:p>
        </w:tc>
        <w:tc>
          <w:tcPr>
            <w:tcW w:w="1296" w:type="dxa"/>
            <w:tcBorders>
              <w:top w:val="nil"/>
              <w:left w:val="nil"/>
              <w:bottom w:val="single" w:sz="4" w:space="0" w:color="auto"/>
              <w:right w:val="nil"/>
            </w:tcBorders>
            <w:shd w:val="clear" w:color="auto" w:fill="auto"/>
            <w:vAlign w:val="center"/>
            <w:hideMark/>
          </w:tcPr>
          <w:p w14:paraId="707DE52F" w14:textId="1A2C5A6A" w:rsidR="0086378B" w:rsidRPr="008E3BCC" w:rsidRDefault="0086378B" w:rsidP="0086378B">
            <w:pPr>
              <w:widowControl/>
              <w:jc w:val="center"/>
              <w:rPr>
                <w:rFonts w:ascii="宋体" w:eastAsia="宋体" w:hAnsi="宋体" w:cs="宋体"/>
                <w:color w:val="000000"/>
                <w:kern w:val="0"/>
                <w:szCs w:val="21"/>
              </w:rPr>
            </w:pPr>
            <w:r w:rsidRPr="008E3BCC">
              <w:rPr>
                <w:rFonts w:ascii="宋体" w:eastAsia="宋体" w:hAnsi="宋体" w:hint="eastAsia"/>
                <w:color w:val="000000"/>
                <w:szCs w:val="21"/>
              </w:rPr>
              <w:t>-0.002687</w:t>
            </w:r>
            <w:r w:rsidRPr="008E3BCC">
              <w:rPr>
                <w:rFonts w:ascii="宋体" w:eastAsia="宋体" w:hAnsi="宋体" w:hint="eastAsia"/>
                <w:color w:val="000000"/>
                <w:szCs w:val="21"/>
              </w:rPr>
              <w:br/>
              <w:t>***</w:t>
            </w:r>
          </w:p>
        </w:tc>
        <w:tc>
          <w:tcPr>
            <w:tcW w:w="1080" w:type="dxa"/>
            <w:tcBorders>
              <w:top w:val="nil"/>
              <w:left w:val="nil"/>
              <w:bottom w:val="single" w:sz="4" w:space="0" w:color="auto"/>
              <w:right w:val="nil"/>
            </w:tcBorders>
            <w:shd w:val="clear" w:color="auto" w:fill="auto"/>
            <w:vAlign w:val="center"/>
            <w:hideMark/>
          </w:tcPr>
          <w:p w14:paraId="28CE40A0"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0.004418</w:t>
            </w:r>
            <w:r w:rsidRPr="00E92CC5">
              <w:rPr>
                <w:rFonts w:ascii="宋体" w:eastAsia="宋体" w:hAnsi="宋体" w:cs="宋体" w:hint="eastAsia"/>
                <w:color w:val="000000"/>
                <w:kern w:val="0"/>
                <w:szCs w:val="21"/>
              </w:rPr>
              <w:br/>
              <w:t>***</w:t>
            </w:r>
          </w:p>
        </w:tc>
        <w:tc>
          <w:tcPr>
            <w:tcW w:w="1276" w:type="dxa"/>
            <w:tcBorders>
              <w:top w:val="nil"/>
              <w:left w:val="nil"/>
              <w:bottom w:val="single" w:sz="4" w:space="0" w:color="auto"/>
              <w:right w:val="nil"/>
            </w:tcBorders>
            <w:shd w:val="clear" w:color="auto" w:fill="auto"/>
            <w:vAlign w:val="center"/>
            <w:hideMark/>
          </w:tcPr>
          <w:p w14:paraId="0B91FA0B" w14:textId="13219D67" w:rsidR="0086378B" w:rsidRPr="0086378B" w:rsidRDefault="0086378B" w:rsidP="0086378B">
            <w:pPr>
              <w:widowControl/>
              <w:jc w:val="center"/>
              <w:rPr>
                <w:rFonts w:ascii="宋体" w:eastAsia="宋体" w:hAnsi="宋体" w:cs="宋体"/>
                <w:color w:val="000000"/>
                <w:kern w:val="0"/>
                <w:szCs w:val="21"/>
              </w:rPr>
            </w:pPr>
            <w:r w:rsidRPr="0086378B">
              <w:rPr>
                <w:rFonts w:ascii="宋体" w:eastAsia="宋体" w:hAnsi="宋体" w:hint="eastAsia"/>
                <w:color w:val="000000"/>
                <w:szCs w:val="18"/>
              </w:rPr>
              <w:t>-0.001651</w:t>
            </w:r>
            <w:r w:rsidRPr="0086378B">
              <w:rPr>
                <w:rFonts w:ascii="宋体" w:eastAsia="宋体" w:hAnsi="宋体" w:hint="eastAsia"/>
                <w:color w:val="000000"/>
                <w:szCs w:val="18"/>
              </w:rPr>
              <w:br/>
              <w:t>***</w:t>
            </w:r>
          </w:p>
        </w:tc>
      </w:tr>
    </w:tbl>
    <w:p w14:paraId="6D4FBA50" w14:textId="26AB8D52" w:rsidR="00CB65C0" w:rsidRDefault="00CB65C0" w:rsidP="003A4932">
      <w:pPr>
        <w:pStyle w:val="ac"/>
        <w:ind w:firstLine="420"/>
      </w:pPr>
    </w:p>
    <w:p w14:paraId="1E5938D1" w14:textId="56B1891F" w:rsidR="00CB65C0" w:rsidRDefault="007168C6" w:rsidP="00FC1044">
      <w:pPr>
        <w:pStyle w:val="ac"/>
        <w:ind w:firstLine="422"/>
        <w:jc w:val="center"/>
      </w:pPr>
      <w:r w:rsidRPr="00FA18AD">
        <w:rPr>
          <w:rFonts w:hint="eastAsia"/>
          <w:b/>
        </w:rPr>
        <w:t>表4-</w:t>
      </w:r>
      <w:r>
        <w:rPr>
          <w:b/>
        </w:rPr>
        <w:t>3</w:t>
      </w:r>
      <w:r w:rsidRPr="00FA18AD">
        <w:rPr>
          <w:b/>
        </w:rPr>
        <w:t xml:space="preserve"> </w:t>
      </w:r>
      <w:r w:rsidRPr="00FA18AD">
        <w:rPr>
          <w:rFonts w:hint="eastAsia"/>
          <w:b/>
        </w:rPr>
        <w:t>日历效应影响因素</w:t>
      </w:r>
      <w:r>
        <w:rPr>
          <w:rFonts w:hint="eastAsia"/>
          <w:b/>
        </w:rPr>
        <w:t>——月历效应、假日效应</w:t>
      </w:r>
    </w:p>
    <w:tbl>
      <w:tblPr>
        <w:tblW w:w="11031" w:type="dxa"/>
        <w:jc w:val="center"/>
        <w:tblLook w:val="04A0" w:firstRow="1" w:lastRow="0" w:firstColumn="1" w:lastColumn="0" w:noHBand="0" w:noVBand="1"/>
      </w:tblPr>
      <w:tblGrid>
        <w:gridCol w:w="1277"/>
        <w:gridCol w:w="1176"/>
        <w:gridCol w:w="1418"/>
        <w:gridCol w:w="1233"/>
        <w:gridCol w:w="1176"/>
        <w:gridCol w:w="1134"/>
        <w:gridCol w:w="1276"/>
        <w:gridCol w:w="1056"/>
        <w:gridCol w:w="1285"/>
      </w:tblGrid>
      <w:tr w:rsidR="00416164" w:rsidRPr="00E92CC5" w14:paraId="7D10651E" w14:textId="77777777" w:rsidTr="00C62185">
        <w:trPr>
          <w:trHeight w:val="285"/>
          <w:jc w:val="center"/>
        </w:trPr>
        <w:tc>
          <w:tcPr>
            <w:tcW w:w="1277" w:type="dxa"/>
            <w:tcBorders>
              <w:top w:val="single" w:sz="4" w:space="0" w:color="auto"/>
              <w:left w:val="nil"/>
              <w:bottom w:val="single" w:sz="4" w:space="0" w:color="auto"/>
              <w:right w:val="nil"/>
            </w:tcBorders>
            <w:shd w:val="clear" w:color="auto" w:fill="auto"/>
            <w:noWrap/>
            <w:vAlign w:val="center"/>
            <w:hideMark/>
          </w:tcPr>
          <w:p w14:paraId="62C1F84E" w14:textId="77777777" w:rsidR="00416164" w:rsidRPr="00E92CC5" w:rsidRDefault="00416164" w:rsidP="00416164">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股指名称</w:t>
            </w:r>
          </w:p>
        </w:tc>
        <w:tc>
          <w:tcPr>
            <w:tcW w:w="1176" w:type="dxa"/>
            <w:tcBorders>
              <w:top w:val="single" w:sz="4" w:space="0" w:color="auto"/>
              <w:left w:val="nil"/>
              <w:bottom w:val="single" w:sz="4" w:space="0" w:color="auto"/>
              <w:right w:val="nil"/>
            </w:tcBorders>
            <w:shd w:val="clear" w:color="auto" w:fill="auto"/>
            <w:noWrap/>
            <w:vAlign w:val="center"/>
            <w:hideMark/>
          </w:tcPr>
          <w:p w14:paraId="465FAF96" w14:textId="77777777" w:rsidR="00416164" w:rsidRPr="00E92CC5" w:rsidRDefault="00416164" w:rsidP="00416164">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月历效应</w:t>
            </w:r>
          </w:p>
        </w:tc>
        <w:tc>
          <w:tcPr>
            <w:tcW w:w="1418" w:type="dxa"/>
            <w:tcBorders>
              <w:top w:val="single" w:sz="4" w:space="0" w:color="auto"/>
              <w:left w:val="nil"/>
              <w:bottom w:val="single" w:sz="4" w:space="0" w:color="auto"/>
              <w:right w:val="nil"/>
            </w:tcBorders>
            <w:shd w:val="clear" w:color="auto" w:fill="auto"/>
            <w:noWrap/>
            <w:vAlign w:val="center"/>
            <w:hideMark/>
          </w:tcPr>
          <w:p w14:paraId="5FDFF2DE" w14:textId="77777777" w:rsidR="00416164" w:rsidRPr="00E92CC5" w:rsidRDefault="00416164" w:rsidP="00416164">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风险因素</w:t>
            </w:r>
          </w:p>
        </w:tc>
        <w:tc>
          <w:tcPr>
            <w:tcW w:w="1233" w:type="dxa"/>
            <w:tcBorders>
              <w:top w:val="single" w:sz="4" w:space="0" w:color="auto"/>
              <w:left w:val="nil"/>
              <w:bottom w:val="single" w:sz="4" w:space="0" w:color="auto"/>
              <w:right w:val="nil"/>
            </w:tcBorders>
            <w:shd w:val="clear" w:color="auto" w:fill="auto"/>
            <w:noWrap/>
            <w:vAlign w:val="center"/>
            <w:hideMark/>
          </w:tcPr>
          <w:p w14:paraId="2D7525A3" w14:textId="77777777" w:rsidR="00416164" w:rsidRPr="00E92CC5" w:rsidRDefault="00416164" w:rsidP="00416164">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情绪因素</w:t>
            </w:r>
          </w:p>
        </w:tc>
        <w:tc>
          <w:tcPr>
            <w:tcW w:w="1176" w:type="dxa"/>
            <w:tcBorders>
              <w:top w:val="single" w:sz="4" w:space="0" w:color="auto"/>
              <w:left w:val="nil"/>
              <w:bottom w:val="single" w:sz="4" w:space="0" w:color="auto"/>
              <w:right w:val="nil"/>
            </w:tcBorders>
            <w:shd w:val="clear" w:color="auto" w:fill="auto"/>
            <w:noWrap/>
            <w:vAlign w:val="center"/>
            <w:hideMark/>
          </w:tcPr>
          <w:p w14:paraId="0231A2C7" w14:textId="77777777" w:rsidR="00416164" w:rsidRPr="00E92CC5" w:rsidRDefault="00416164" w:rsidP="00416164">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政策因素</w:t>
            </w:r>
          </w:p>
        </w:tc>
        <w:tc>
          <w:tcPr>
            <w:tcW w:w="1134" w:type="dxa"/>
            <w:tcBorders>
              <w:top w:val="single" w:sz="4" w:space="0" w:color="auto"/>
              <w:left w:val="nil"/>
              <w:bottom w:val="single" w:sz="4" w:space="0" w:color="auto"/>
              <w:right w:val="nil"/>
            </w:tcBorders>
            <w:shd w:val="clear" w:color="auto" w:fill="auto"/>
            <w:noWrap/>
            <w:vAlign w:val="center"/>
            <w:hideMark/>
          </w:tcPr>
          <w:p w14:paraId="453E677D" w14:textId="77777777" w:rsidR="00416164" w:rsidRPr="00E92CC5" w:rsidRDefault="00416164" w:rsidP="00416164">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假日效应</w:t>
            </w:r>
          </w:p>
        </w:tc>
        <w:tc>
          <w:tcPr>
            <w:tcW w:w="1276" w:type="dxa"/>
            <w:tcBorders>
              <w:top w:val="single" w:sz="4" w:space="0" w:color="auto"/>
              <w:left w:val="nil"/>
              <w:bottom w:val="single" w:sz="4" w:space="0" w:color="auto"/>
              <w:right w:val="nil"/>
            </w:tcBorders>
            <w:shd w:val="clear" w:color="auto" w:fill="auto"/>
            <w:noWrap/>
            <w:vAlign w:val="center"/>
            <w:hideMark/>
          </w:tcPr>
          <w:p w14:paraId="0614ECED" w14:textId="77777777" w:rsidR="00416164" w:rsidRPr="00E92CC5" w:rsidRDefault="00416164" w:rsidP="00416164">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风险因素</w:t>
            </w:r>
          </w:p>
        </w:tc>
        <w:tc>
          <w:tcPr>
            <w:tcW w:w="1056" w:type="dxa"/>
            <w:tcBorders>
              <w:top w:val="single" w:sz="4" w:space="0" w:color="auto"/>
              <w:left w:val="nil"/>
              <w:bottom w:val="single" w:sz="4" w:space="0" w:color="auto"/>
              <w:right w:val="nil"/>
            </w:tcBorders>
            <w:shd w:val="clear" w:color="auto" w:fill="auto"/>
            <w:noWrap/>
            <w:vAlign w:val="center"/>
            <w:hideMark/>
          </w:tcPr>
          <w:p w14:paraId="6BD1E14A" w14:textId="77777777" w:rsidR="00416164" w:rsidRPr="00E92CC5" w:rsidRDefault="00416164" w:rsidP="00416164">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情绪因素</w:t>
            </w:r>
          </w:p>
        </w:tc>
        <w:tc>
          <w:tcPr>
            <w:tcW w:w="1285" w:type="dxa"/>
            <w:tcBorders>
              <w:top w:val="single" w:sz="4" w:space="0" w:color="auto"/>
              <w:left w:val="nil"/>
              <w:bottom w:val="single" w:sz="4" w:space="0" w:color="auto"/>
              <w:right w:val="nil"/>
            </w:tcBorders>
            <w:shd w:val="clear" w:color="auto" w:fill="auto"/>
            <w:noWrap/>
            <w:vAlign w:val="center"/>
            <w:hideMark/>
          </w:tcPr>
          <w:p w14:paraId="6DBCBFA1" w14:textId="77777777" w:rsidR="00416164" w:rsidRPr="00E92CC5" w:rsidRDefault="00416164" w:rsidP="00416164">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政策因素</w:t>
            </w:r>
          </w:p>
        </w:tc>
      </w:tr>
      <w:tr w:rsidR="00765266" w:rsidRPr="00E92CC5" w14:paraId="093B402B" w14:textId="77777777" w:rsidTr="00C62185">
        <w:trPr>
          <w:trHeight w:hRule="exact" w:val="567"/>
          <w:jc w:val="center"/>
        </w:trPr>
        <w:tc>
          <w:tcPr>
            <w:tcW w:w="1277" w:type="dxa"/>
            <w:tcBorders>
              <w:top w:val="single" w:sz="4" w:space="0" w:color="auto"/>
              <w:left w:val="nil"/>
              <w:bottom w:val="nil"/>
              <w:right w:val="nil"/>
            </w:tcBorders>
            <w:shd w:val="clear" w:color="auto" w:fill="auto"/>
            <w:noWrap/>
            <w:vAlign w:val="center"/>
            <w:hideMark/>
          </w:tcPr>
          <w:p w14:paraId="790423CF" w14:textId="24CAC5C1"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上证综指</w:t>
            </w:r>
            <w:r w:rsidR="00C62185">
              <w:rPr>
                <w:rFonts w:ascii="宋体" w:eastAsia="宋体" w:hAnsi="宋体" w:cs="宋体" w:hint="eastAsia"/>
                <w:color w:val="000000"/>
                <w:kern w:val="0"/>
                <w:szCs w:val="21"/>
              </w:rPr>
              <w:t>1</w:t>
            </w:r>
          </w:p>
        </w:tc>
        <w:tc>
          <w:tcPr>
            <w:tcW w:w="1176" w:type="dxa"/>
            <w:tcBorders>
              <w:top w:val="single" w:sz="4" w:space="0" w:color="auto"/>
              <w:left w:val="nil"/>
              <w:bottom w:val="nil"/>
              <w:right w:val="nil"/>
            </w:tcBorders>
            <w:shd w:val="clear" w:color="auto" w:fill="auto"/>
            <w:noWrap/>
            <w:vAlign w:val="center"/>
            <w:hideMark/>
          </w:tcPr>
          <w:p w14:paraId="2EDEBC67"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正一月</w:t>
            </w:r>
          </w:p>
        </w:tc>
        <w:tc>
          <w:tcPr>
            <w:tcW w:w="1418" w:type="dxa"/>
            <w:tcBorders>
              <w:top w:val="nil"/>
              <w:left w:val="nil"/>
              <w:bottom w:val="nil"/>
              <w:right w:val="nil"/>
            </w:tcBorders>
            <w:shd w:val="clear" w:color="auto" w:fill="auto"/>
            <w:vAlign w:val="center"/>
            <w:hideMark/>
          </w:tcPr>
          <w:p w14:paraId="31EE8D2A" w14:textId="2E3CA1E0" w:rsidR="00765266" w:rsidRPr="00D71F1A" w:rsidRDefault="00765266" w:rsidP="00765266">
            <w:pPr>
              <w:widowControl/>
              <w:jc w:val="center"/>
              <w:rPr>
                <w:rFonts w:ascii="宋体" w:eastAsia="宋体" w:hAnsi="宋体" w:cs="宋体"/>
                <w:color w:val="000000"/>
                <w:kern w:val="0"/>
                <w:szCs w:val="21"/>
              </w:rPr>
            </w:pPr>
            <w:r w:rsidRPr="00D71F1A">
              <w:rPr>
                <w:rFonts w:ascii="宋体" w:eastAsia="宋体" w:hAnsi="宋体" w:hint="eastAsia"/>
                <w:color w:val="000000"/>
                <w:szCs w:val="21"/>
              </w:rPr>
              <w:t>-0.005050</w:t>
            </w:r>
            <w:r w:rsidRPr="00D71F1A">
              <w:rPr>
                <w:rFonts w:ascii="宋体" w:eastAsia="宋体" w:hAnsi="宋体" w:hint="eastAsia"/>
                <w:color w:val="000000"/>
                <w:szCs w:val="21"/>
              </w:rPr>
              <w:br/>
              <w:t>***</w:t>
            </w:r>
          </w:p>
        </w:tc>
        <w:tc>
          <w:tcPr>
            <w:tcW w:w="1233" w:type="dxa"/>
            <w:tcBorders>
              <w:top w:val="single" w:sz="4" w:space="0" w:color="auto"/>
              <w:left w:val="nil"/>
              <w:bottom w:val="nil"/>
              <w:right w:val="nil"/>
            </w:tcBorders>
            <w:shd w:val="clear" w:color="auto" w:fill="auto"/>
            <w:vAlign w:val="center"/>
            <w:hideMark/>
          </w:tcPr>
          <w:p w14:paraId="27AA649E"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0.005791</w:t>
            </w:r>
            <w:r w:rsidRPr="00E92CC5">
              <w:rPr>
                <w:rFonts w:ascii="宋体" w:eastAsia="宋体" w:hAnsi="宋体" w:cs="宋体" w:hint="eastAsia"/>
                <w:color w:val="000000"/>
                <w:kern w:val="0"/>
                <w:szCs w:val="21"/>
              </w:rPr>
              <w:br/>
              <w:t>**</w:t>
            </w:r>
          </w:p>
        </w:tc>
        <w:tc>
          <w:tcPr>
            <w:tcW w:w="1176" w:type="dxa"/>
            <w:tcBorders>
              <w:top w:val="nil"/>
              <w:left w:val="nil"/>
              <w:bottom w:val="nil"/>
              <w:right w:val="nil"/>
            </w:tcBorders>
            <w:shd w:val="clear" w:color="auto" w:fill="auto"/>
            <w:vAlign w:val="center"/>
            <w:hideMark/>
          </w:tcPr>
          <w:p w14:paraId="4EE2CB80" w14:textId="6E53DACA" w:rsidR="00765266" w:rsidRPr="00765266" w:rsidRDefault="00765266" w:rsidP="00765266">
            <w:pPr>
              <w:widowControl/>
              <w:jc w:val="center"/>
              <w:rPr>
                <w:rFonts w:ascii="宋体" w:eastAsia="宋体" w:hAnsi="宋体" w:cs="宋体"/>
                <w:kern w:val="0"/>
                <w:szCs w:val="21"/>
              </w:rPr>
            </w:pPr>
            <w:r w:rsidRPr="00765266">
              <w:rPr>
                <w:rFonts w:ascii="宋体" w:eastAsia="宋体" w:hAnsi="宋体" w:hint="eastAsia"/>
                <w:szCs w:val="21"/>
              </w:rPr>
              <w:t>0.002562</w:t>
            </w:r>
            <w:r w:rsidRPr="00765266">
              <w:rPr>
                <w:rFonts w:ascii="宋体" w:eastAsia="宋体" w:hAnsi="宋体" w:hint="eastAsia"/>
                <w:szCs w:val="21"/>
              </w:rPr>
              <w:br/>
              <w:t>***</w:t>
            </w:r>
          </w:p>
        </w:tc>
        <w:tc>
          <w:tcPr>
            <w:tcW w:w="1134" w:type="dxa"/>
            <w:tcBorders>
              <w:top w:val="single" w:sz="4" w:space="0" w:color="auto"/>
              <w:left w:val="nil"/>
              <w:bottom w:val="nil"/>
              <w:right w:val="nil"/>
            </w:tcBorders>
            <w:shd w:val="clear" w:color="auto" w:fill="auto"/>
            <w:noWrap/>
            <w:vAlign w:val="center"/>
            <w:hideMark/>
          </w:tcPr>
          <w:p w14:paraId="6DA5DFFD"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无</w:t>
            </w:r>
          </w:p>
        </w:tc>
        <w:tc>
          <w:tcPr>
            <w:tcW w:w="1276" w:type="dxa"/>
            <w:tcBorders>
              <w:top w:val="single" w:sz="4" w:space="0" w:color="auto"/>
              <w:left w:val="nil"/>
              <w:bottom w:val="nil"/>
              <w:right w:val="nil"/>
            </w:tcBorders>
            <w:shd w:val="clear" w:color="auto" w:fill="auto"/>
            <w:vAlign w:val="center"/>
            <w:hideMark/>
          </w:tcPr>
          <w:p w14:paraId="0F8EDBBB" w14:textId="77777777" w:rsidR="00765266" w:rsidRPr="00765266" w:rsidRDefault="00765266" w:rsidP="00765266">
            <w:pPr>
              <w:widowControl/>
              <w:jc w:val="center"/>
              <w:rPr>
                <w:rFonts w:ascii="宋体" w:eastAsia="宋体" w:hAnsi="宋体" w:cs="宋体"/>
                <w:color w:val="000000"/>
                <w:kern w:val="0"/>
                <w:szCs w:val="21"/>
              </w:rPr>
            </w:pPr>
          </w:p>
        </w:tc>
        <w:tc>
          <w:tcPr>
            <w:tcW w:w="1056" w:type="dxa"/>
            <w:tcBorders>
              <w:top w:val="single" w:sz="4" w:space="0" w:color="auto"/>
              <w:left w:val="nil"/>
              <w:bottom w:val="nil"/>
              <w:right w:val="nil"/>
            </w:tcBorders>
            <w:shd w:val="clear" w:color="auto" w:fill="auto"/>
            <w:vAlign w:val="center"/>
            <w:hideMark/>
          </w:tcPr>
          <w:p w14:paraId="76906148" w14:textId="77777777" w:rsidR="00765266" w:rsidRPr="00765266" w:rsidRDefault="00765266" w:rsidP="00765266">
            <w:pPr>
              <w:widowControl/>
              <w:jc w:val="center"/>
              <w:rPr>
                <w:rFonts w:ascii="宋体" w:eastAsia="宋体" w:hAnsi="宋体" w:cs="Times New Roman"/>
                <w:kern w:val="0"/>
                <w:szCs w:val="21"/>
              </w:rPr>
            </w:pPr>
          </w:p>
        </w:tc>
        <w:tc>
          <w:tcPr>
            <w:tcW w:w="1285" w:type="dxa"/>
            <w:tcBorders>
              <w:top w:val="nil"/>
              <w:left w:val="nil"/>
              <w:bottom w:val="nil"/>
              <w:right w:val="nil"/>
            </w:tcBorders>
            <w:shd w:val="clear" w:color="auto" w:fill="auto"/>
            <w:vAlign w:val="center"/>
            <w:hideMark/>
          </w:tcPr>
          <w:p w14:paraId="1BF10AE2" w14:textId="77777777" w:rsidR="00765266" w:rsidRPr="00765266" w:rsidRDefault="00765266" w:rsidP="00765266">
            <w:pPr>
              <w:widowControl/>
              <w:jc w:val="center"/>
              <w:rPr>
                <w:rFonts w:ascii="宋体" w:eastAsia="宋体" w:hAnsi="宋体" w:cs="Times New Roman"/>
                <w:kern w:val="0"/>
                <w:szCs w:val="21"/>
              </w:rPr>
            </w:pPr>
          </w:p>
        </w:tc>
      </w:tr>
      <w:tr w:rsidR="00765266" w:rsidRPr="00E92CC5" w14:paraId="0AB50650" w14:textId="77777777" w:rsidTr="00C62185">
        <w:trPr>
          <w:trHeight w:hRule="exact" w:val="567"/>
          <w:jc w:val="center"/>
        </w:trPr>
        <w:tc>
          <w:tcPr>
            <w:tcW w:w="1277" w:type="dxa"/>
            <w:tcBorders>
              <w:top w:val="nil"/>
              <w:left w:val="nil"/>
              <w:bottom w:val="nil"/>
              <w:right w:val="nil"/>
            </w:tcBorders>
            <w:shd w:val="clear" w:color="auto" w:fill="auto"/>
            <w:noWrap/>
            <w:vAlign w:val="center"/>
            <w:hideMark/>
          </w:tcPr>
          <w:p w14:paraId="411970B6" w14:textId="12113A68"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上证综指</w:t>
            </w:r>
            <w:r w:rsidR="00C62185">
              <w:rPr>
                <w:rFonts w:ascii="宋体" w:eastAsia="宋体" w:hAnsi="宋体" w:cs="宋体" w:hint="eastAsia"/>
                <w:color w:val="000000"/>
                <w:kern w:val="0"/>
                <w:szCs w:val="21"/>
              </w:rPr>
              <w:t>2</w:t>
            </w:r>
          </w:p>
        </w:tc>
        <w:tc>
          <w:tcPr>
            <w:tcW w:w="1176" w:type="dxa"/>
            <w:tcBorders>
              <w:top w:val="nil"/>
              <w:left w:val="nil"/>
              <w:bottom w:val="nil"/>
              <w:right w:val="nil"/>
            </w:tcBorders>
            <w:shd w:val="clear" w:color="auto" w:fill="auto"/>
            <w:noWrap/>
            <w:vAlign w:val="center"/>
            <w:hideMark/>
          </w:tcPr>
          <w:p w14:paraId="0805CDB6"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正五月</w:t>
            </w:r>
          </w:p>
        </w:tc>
        <w:tc>
          <w:tcPr>
            <w:tcW w:w="1418" w:type="dxa"/>
            <w:tcBorders>
              <w:top w:val="nil"/>
              <w:left w:val="nil"/>
              <w:bottom w:val="nil"/>
              <w:right w:val="nil"/>
            </w:tcBorders>
            <w:shd w:val="clear" w:color="auto" w:fill="auto"/>
            <w:vAlign w:val="center"/>
            <w:hideMark/>
          </w:tcPr>
          <w:p w14:paraId="61B17F8E" w14:textId="671ADBD9" w:rsidR="00765266" w:rsidRPr="00D71F1A" w:rsidRDefault="00765266" w:rsidP="00765266">
            <w:pPr>
              <w:widowControl/>
              <w:jc w:val="center"/>
              <w:rPr>
                <w:rFonts w:ascii="宋体" w:eastAsia="宋体" w:hAnsi="宋体" w:cs="宋体"/>
                <w:color w:val="000000"/>
                <w:kern w:val="0"/>
                <w:szCs w:val="21"/>
              </w:rPr>
            </w:pPr>
            <w:r w:rsidRPr="00D71F1A">
              <w:rPr>
                <w:rFonts w:ascii="宋体" w:eastAsia="宋体" w:hAnsi="宋体" w:hint="eastAsia"/>
                <w:color w:val="000000"/>
                <w:szCs w:val="21"/>
              </w:rPr>
              <w:t>-0.005757</w:t>
            </w:r>
            <w:r w:rsidRPr="00D71F1A">
              <w:rPr>
                <w:rFonts w:ascii="宋体" w:eastAsia="宋体" w:hAnsi="宋体" w:hint="eastAsia"/>
                <w:color w:val="000000"/>
                <w:szCs w:val="21"/>
              </w:rPr>
              <w:br/>
              <w:t>***</w:t>
            </w:r>
          </w:p>
        </w:tc>
        <w:tc>
          <w:tcPr>
            <w:tcW w:w="1233" w:type="dxa"/>
            <w:tcBorders>
              <w:top w:val="nil"/>
              <w:left w:val="nil"/>
              <w:bottom w:val="nil"/>
              <w:right w:val="nil"/>
            </w:tcBorders>
            <w:shd w:val="clear" w:color="auto" w:fill="auto"/>
            <w:vAlign w:val="center"/>
            <w:hideMark/>
          </w:tcPr>
          <w:p w14:paraId="639356F3" w14:textId="77777777" w:rsidR="00765266" w:rsidRPr="00AE06E8" w:rsidRDefault="00765266" w:rsidP="00765266">
            <w:pPr>
              <w:widowControl/>
              <w:jc w:val="center"/>
              <w:rPr>
                <w:rFonts w:ascii="宋体" w:eastAsia="宋体" w:hAnsi="宋体"/>
                <w:color w:val="000000"/>
                <w:sz w:val="20"/>
                <w:szCs w:val="18"/>
              </w:rPr>
            </w:pPr>
            <w:r w:rsidRPr="00AE06E8">
              <w:rPr>
                <w:rFonts w:ascii="宋体" w:eastAsia="宋体" w:hAnsi="宋体" w:hint="eastAsia"/>
                <w:color w:val="000000"/>
                <w:sz w:val="20"/>
                <w:szCs w:val="18"/>
              </w:rPr>
              <w:t>0.007713</w:t>
            </w:r>
            <w:r w:rsidRPr="00AE06E8">
              <w:rPr>
                <w:rFonts w:ascii="宋体" w:eastAsia="宋体" w:hAnsi="宋体" w:hint="eastAsia"/>
                <w:color w:val="000000"/>
                <w:sz w:val="20"/>
                <w:szCs w:val="18"/>
              </w:rPr>
              <w:br/>
              <w:t>***</w:t>
            </w:r>
          </w:p>
          <w:p w14:paraId="71774C84" w14:textId="1BFA0D2B" w:rsidR="00765266" w:rsidRPr="00E92CC5" w:rsidRDefault="00765266" w:rsidP="00765266">
            <w:pPr>
              <w:widowControl/>
              <w:jc w:val="center"/>
              <w:rPr>
                <w:rFonts w:ascii="宋体" w:eastAsia="宋体" w:hAnsi="宋体" w:cs="宋体"/>
                <w:color w:val="000000"/>
                <w:kern w:val="0"/>
                <w:szCs w:val="21"/>
              </w:rPr>
            </w:pPr>
          </w:p>
        </w:tc>
        <w:tc>
          <w:tcPr>
            <w:tcW w:w="1176" w:type="dxa"/>
            <w:tcBorders>
              <w:top w:val="nil"/>
              <w:left w:val="nil"/>
              <w:bottom w:val="nil"/>
              <w:right w:val="nil"/>
            </w:tcBorders>
            <w:shd w:val="clear" w:color="auto" w:fill="auto"/>
            <w:vAlign w:val="center"/>
            <w:hideMark/>
          </w:tcPr>
          <w:p w14:paraId="08BF4D4E" w14:textId="119161E2"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hint="eastAsia"/>
                <w:color w:val="000000"/>
                <w:szCs w:val="21"/>
              </w:rPr>
              <w:t>0.015665</w:t>
            </w:r>
          </w:p>
        </w:tc>
        <w:tc>
          <w:tcPr>
            <w:tcW w:w="1134" w:type="dxa"/>
            <w:tcBorders>
              <w:top w:val="nil"/>
              <w:left w:val="nil"/>
              <w:bottom w:val="nil"/>
              <w:right w:val="nil"/>
            </w:tcBorders>
            <w:shd w:val="clear" w:color="auto" w:fill="auto"/>
            <w:noWrap/>
            <w:vAlign w:val="center"/>
            <w:hideMark/>
          </w:tcPr>
          <w:p w14:paraId="2E056BCC"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正</w:t>
            </w:r>
          </w:p>
        </w:tc>
        <w:tc>
          <w:tcPr>
            <w:tcW w:w="1276" w:type="dxa"/>
            <w:tcBorders>
              <w:top w:val="nil"/>
              <w:left w:val="nil"/>
              <w:bottom w:val="nil"/>
              <w:right w:val="nil"/>
            </w:tcBorders>
            <w:shd w:val="clear" w:color="auto" w:fill="auto"/>
            <w:vAlign w:val="center"/>
            <w:hideMark/>
          </w:tcPr>
          <w:p w14:paraId="470FA898" w14:textId="77777777" w:rsidR="00765266" w:rsidRPr="00765266" w:rsidRDefault="00765266" w:rsidP="00765266">
            <w:pPr>
              <w:widowControl/>
              <w:jc w:val="center"/>
              <w:rPr>
                <w:rFonts w:ascii="宋体" w:eastAsia="宋体" w:hAnsi="宋体"/>
                <w:color w:val="000000"/>
                <w:szCs w:val="21"/>
              </w:rPr>
            </w:pPr>
            <w:r w:rsidRPr="00765266">
              <w:rPr>
                <w:rFonts w:ascii="宋体" w:eastAsia="宋体" w:hAnsi="宋体" w:hint="eastAsia"/>
                <w:color w:val="000000"/>
                <w:szCs w:val="21"/>
              </w:rPr>
              <w:t>-0.004137</w:t>
            </w:r>
            <w:r w:rsidRPr="00765266">
              <w:rPr>
                <w:rFonts w:ascii="宋体" w:eastAsia="宋体" w:hAnsi="宋体" w:hint="eastAsia"/>
                <w:color w:val="000000"/>
                <w:szCs w:val="21"/>
              </w:rPr>
              <w:br/>
              <w:t>***</w:t>
            </w:r>
          </w:p>
          <w:p w14:paraId="21054F5F" w14:textId="57D4CFD9" w:rsidR="00765266" w:rsidRPr="00765266" w:rsidRDefault="00765266" w:rsidP="00765266">
            <w:pPr>
              <w:widowControl/>
              <w:jc w:val="center"/>
              <w:rPr>
                <w:rFonts w:ascii="宋体" w:eastAsia="宋体" w:hAnsi="宋体" w:cs="宋体"/>
                <w:color w:val="000000"/>
                <w:kern w:val="0"/>
                <w:szCs w:val="21"/>
              </w:rPr>
            </w:pPr>
          </w:p>
        </w:tc>
        <w:tc>
          <w:tcPr>
            <w:tcW w:w="1056" w:type="dxa"/>
            <w:tcBorders>
              <w:top w:val="nil"/>
              <w:left w:val="nil"/>
              <w:bottom w:val="nil"/>
              <w:right w:val="nil"/>
            </w:tcBorders>
            <w:shd w:val="clear" w:color="auto" w:fill="auto"/>
            <w:vAlign w:val="center"/>
            <w:hideMark/>
          </w:tcPr>
          <w:p w14:paraId="63C2B651"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0.002194</w:t>
            </w:r>
            <w:r w:rsidRPr="00765266">
              <w:rPr>
                <w:rFonts w:ascii="宋体" w:eastAsia="宋体" w:hAnsi="宋体" w:cs="宋体" w:hint="eastAsia"/>
                <w:color w:val="000000"/>
                <w:kern w:val="0"/>
                <w:szCs w:val="21"/>
              </w:rPr>
              <w:br/>
              <w:t>***</w:t>
            </w:r>
          </w:p>
        </w:tc>
        <w:tc>
          <w:tcPr>
            <w:tcW w:w="1285" w:type="dxa"/>
            <w:tcBorders>
              <w:top w:val="nil"/>
              <w:left w:val="nil"/>
              <w:bottom w:val="nil"/>
              <w:right w:val="nil"/>
            </w:tcBorders>
            <w:shd w:val="clear" w:color="auto" w:fill="auto"/>
            <w:vAlign w:val="center"/>
            <w:hideMark/>
          </w:tcPr>
          <w:p w14:paraId="3FD93437" w14:textId="44A0E28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hint="eastAsia"/>
                <w:color w:val="000000"/>
                <w:szCs w:val="21"/>
              </w:rPr>
              <w:t>-0.001129</w:t>
            </w:r>
            <w:r w:rsidRPr="00765266">
              <w:rPr>
                <w:rFonts w:ascii="宋体" w:eastAsia="宋体" w:hAnsi="宋体" w:hint="eastAsia"/>
                <w:color w:val="000000"/>
                <w:szCs w:val="21"/>
              </w:rPr>
              <w:br/>
              <w:t>***</w:t>
            </w:r>
          </w:p>
        </w:tc>
      </w:tr>
      <w:tr w:rsidR="00765266" w:rsidRPr="00E92CC5" w14:paraId="1EAB96D5" w14:textId="77777777" w:rsidTr="00C62185">
        <w:trPr>
          <w:trHeight w:hRule="exact" w:val="567"/>
          <w:jc w:val="center"/>
        </w:trPr>
        <w:tc>
          <w:tcPr>
            <w:tcW w:w="1277" w:type="dxa"/>
            <w:tcBorders>
              <w:top w:val="nil"/>
              <w:left w:val="nil"/>
              <w:bottom w:val="nil"/>
              <w:right w:val="nil"/>
            </w:tcBorders>
            <w:shd w:val="clear" w:color="auto" w:fill="auto"/>
            <w:noWrap/>
            <w:vAlign w:val="center"/>
            <w:hideMark/>
          </w:tcPr>
          <w:p w14:paraId="5DBFE6DB" w14:textId="39FA7196"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上证综指</w:t>
            </w:r>
            <w:r w:rsidR="00C62185">
              <w:rPr>
                <w:rFonts w:ascii="宋体" w:eastAsia="宋体" w:hAnsi="宋体" w:cs="宋体" w:hint="eastAsia"/>
                <w:color w:val="000000"/>
                <w:kern w:val="0"/>
                <w:szCs w:val="21"/>
              </w:rPr>
              <w:t>3</w:t>
            </w:r>
          </w:p>
        </w:tc>
        <w:tc>
          <w:tcPr>
            <w:tcW w:w="1176" w:type="dxa"/>
            <w:tcBorders>
              <w:top w:val="nil"/>
              <w:left w:val="nil"/>
              <w:bottom w:val="nil"/>
              <w:right w:val="nil"/>
            </w:tcBorders>
            <w:shd w:val="clear" w:color="auto" w:fill="auto"/>
            <w:noWrap/>
            <w:vAlign w:val="center"/>
            <w:hideMark/>
          </w:tcPr>
          <w:p w14:paraId="26083774"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正二月</w:t>
            </w:r>
          </w:p>
        </w:tc>
        <w:tc>
          <w:tcPr>
            <w:tcW w:w="1418" w:type="dxa"/>
            <w:tcBorders>
              <w:top w:val="nil"/>
              <w:left w:val="nil"/>
              <w:bottom w:val="nil"/>
              <w:right w:val="nil"/>
            </w:tcBorders>
            <w:shd w:val="clear" w:color="auto" w:fill="auto"/>
            <w:vAlign w:val="center"/>
            <w:hideMark/>
          </w:tcPr>
          <w:p w14:paraId="24441317" w14:textId="0C710CFF" w:rsidR="00765266" w:rsidRPr="00D71F1A" w:rsidRDefault="00765266" w:rsidP="00765266">
            <w:pPr>
              <w:widowControl/>
              <w:jc w:val="center"/>
              <w:rPr>
                <w:rFonts w:ascii="宋体" w:eastAsia="宋体" w:hAnsi="宋体" w:cs="宋体"/>
                <w:color w:val="000000"/>
                <w:kern w:val="0"/>
                <w:szCs w:val="21"/>
              </w:rPr>
            </w:pPr>
            <w:r w:rsidRPr="00D71F1A">
              <w:rPr>
                <w:rFonts w:ascii="宋体" w:eastAsia="宋体" w:hAnsi="宋体" w:hint="eastAsia"/>
                <w:color w:val="000000"/>
                <w:szCs w:val="21"/>
              </w:rPr>
              <w:t>0.003307</w:t>
            </w:r>
            <w:r w:rsidRPr="00D71F1A">
              <w:rPr>
                <w:rFonts w:ascii="宋体" w:eastAsia="宋体" w:hAnsi="宋体" w:hint="eastAsia"/>
                <w:color w:val="000000"/>
                <w:szCs w:val="21"/>
              </w:rPr>
              <w:br/>
              <w:t>***</w:t>
            </w:r>
          </w:p>
        </w:tc>
        <w:tc>
          <w:tcPr>
            <w:tcW w:w="1233" w:type="dxa"/>
            <w:tcBorders>
              <w:top w:val="nil"/>
              <w:left w:val="nil"/>
              <w:bottom w:val="nil"/>
              <w:right w:val="nil"/>
            </w:tcBorders>
            <w:shd w:val="clear" w:color="auto" w:fill="auto"/>
            <w:vAlign w:val="center"/>
            <w:hideMark/>
          </w:tcPr>
          <w:p w14:paraId="629D2ACD"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-0.001241</w:t>
            </w:r>
            <w:r w:rsidRPr="00E92CC5">
              <w:rPr>
                <w:rFonts w:ascii="宋体" w:eastAsia="宋体" w:hAnsi="宋体" w:cs="宋体" w:hint="eastAsia"/>
                <w:color w:val="000000"/>
                <w:kern w:val="0"/>
                <w:szCs w:val="21"/>
              </w:rPr>
              <w:br/>
              <w:t>**</w:t>
            </w:r>
          </w:p>
        </w:tc>
        <w:tc>
          <w:tcPr>
            <w:tcW w:w="1176" w:type="dxa"/>
            <w:tcBorders>
              <w:top w:val="nil"/>
              <w:left w:val="nil"/>
              <w:bottom w:val="nil"/>
              <w:right w:val="nil"/>
            </w:tcBorders>
            <w:shd w:val="clear" w:color="auto" w:fill="auto"/>
            <w:vAlign w:val="center"/>
            <w:hideMark/>
          </w:tcPr>
          <w:p w14:paraId="427FE552" w14:textId="650DA1A6"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hint="eastAsia"/>
                <w:color w:val="000000"/>
                <w:szCs w:val="21"/>
              </w:rPr>
              <w:t>-0.000235</w:t>
            </w:r>
          </w:p>
        </w:tc>
        <w:tc>
          <w:tcPr>
            <w:tcW w:w="1134" w:type="dxa"/>
            <w:tcBorders>
              <w:top w:val="nil"/>
              <w:left w:val="nil"/>
              <w:bottom w:val="nil"/>
              <w:right w:val="nil"/>
            </w:tcBorders>
            <w:shd w:val="clear" w:color="auto" w:fill="auto"/>
            <w:noWrap/>
            <w:vAlign w:val="center"/>
            <w:hideMark/>
          </w:tcPr>
          <w:p w14:paraId="3F8D5561"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无显著</w:t>
            </w:r>
          </w:p>
        </w:tc>
        <w:tc>
          <w:tcPr>
            <w:tcW w:w="1276" w:type="dxa"/>
            <w:tcBorders>
              <w:top w:val="nil"/>
              <w:left w:val="nil"/>
              <w:bottom w:val="nil"/>
              <w:right w:val="nil"/>
            </w:tcBorders>
            <w:shd w:val="clear" w:color="auto" w:fill="auto"/>
            <w:noWrap/>
            <w:vAlign w:val="center"/>
            <w:hideMark/>
          </w:tcPr>
          <w:p w14:paraId="2C1134DE" w14:textId="77777777" w:rsidR="00765266" w:rsidRPr="00765266" w:rsidRDefault="00765266" w:rsidP="00765266">
            <w:pPr>
              <w:widowControl/>
              <w:jc w:val="center"/>
              <w:rPr>
                <w:rFonts w:ascii="宋体" w:eastAsia="宋体" w:hAnsi="宋体" w:cs="宋体"/>
                <w:color w:val="000000"/>
                <w:kern w:val="0"/>
                <w:szCs w:val="21"/>
              </w:rPr>
            </w:pPr>
          </w:p>
        </w:tc>
        <w:tc>
          <w:tcPr>
            <w:tcW w:w="1056" w:type="dxa"/>
            <w:tcBorders>
              <w:top w:val="nil"/>
              <w:left w:val="nil"/>
              <w:bottom w:val="nil"/>
              <w:right w:val="nil"/>
            </w:tcBorders>
            <w:shd w:val="clear" w:color="auto" w:fill="auto"/>
            <w:noWrap/>
            <w:vAlign w:val="center"/>
            <w:hideMark/>
          </w:tcPr>
          <w:p w14:paraId="2B25FF31" w14:textId="77777777" w:rsidR="00765266" w:rsidRPr="00765266" w:rsidRDefault="00765266" w:rsidP="00765266">
            <w:pPr>
              <w:widowControl/>
              <w:jc w:val="center"/>
              <w:rPr>
                <w:rFonts w:ascii="宋体" w:eastAsia="宋体" w:hAnsi="宋体" w:cs="Times New Roman"/>
                <w:kern w:val="0"/>
                <w:szCs w:val="21"/>
              </w:rPr>
            </w:pPr>
          </w:p>
        </w:tc>
        <w:tc>
          <w:tcPr>
            <w:tcW w:w="1285" w:type="dxa"/>
            <w:tcBorders>
              <w:top w:val="nil"/>
              <w:left w:val="nil"/>
              <w:bottom w:val="nil"/>
              <w:right w:val="nil"/>
            </w:tcBorders>
            <w:shd w:val="clear" w:color="auto" w:fill="auto"/>
            <w:noWrap/>
            <w:vAlign w:val="center"/>
            <w:hideMark/>
          </w:tcPr>
          <w:p w14:paraId="6BBBCCC5" w14:textId="77777777" w:rsidR="00765266" w:rsidRPr="00765266" w:rsidRDefault="00765266" w:rsidP="00765266">
            <w:pPr>
              <w:widowControl/>
              <w:jc w:val="center"/>
              <w:rPr>
                <w:rFonts w:ascii="宋体" w:eastAsia="宋体" w:hAnsi="宋体" w:cs="Times New Roman"/>
                <w:kern w:val="0"/>
                <w:szCs w:val="21"/>
              </w:rPr>
            </w:pPr>
          </w:p>
        </w:tc>
      </w:tr>
      <w:tr w:rsidR="00765266" w:rsidRPr="00E92CC5" w14:paraId="42958985" w14:textId="77777777" w:rsidTr="00C62185">
        <w:trPr>
          <w:trHeight w:hRule="exact" w:val="567"/>
          <w:jc w:val="center"/>
        </w:trPr>
        <w:tc>
          <w:tcPr>
            <w:tcW w:w="1277" w:type="dxa"/>
            <w:tcBorders>
              <w:top w:val="nil"/>
              <w:left w:val="nil"/>
              <w:bottom w:val="nil"/>
              <w:right w:val="nil"/>
            </w:tcBorders>
            <w:shd w:val="clear" w:color="auto" w:fill="auto"/>
            <w:noWrap/>
            <w:vAlign w:val="center"/>
            <w:hideMark/>
          </w:tcPr>
          <w:p w14:paraId="37C62732" w14:textId="57E45E1C"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创业板指</w:t>
            </w:r>
            <w:r w:rsidR="00C62185">
              <w:rPr>
                <w:rFonts w:ascii="宋体" w:eastAsia="宋体" w:hAnsi="宋体" w:cs="宋体" w:hint="eastAsia"/>
                <w:color w:val="000000"/>
                <w:kern w:val="0"/>
                <w:szCs w:val="21"/>
              </w:rPr>
              <w:t>1</w:t>
            </w:r>
          </w:p>
        </w:tc>
        <w:tc>
          <w:tcPr>
            <w:tcW w:w="1176" w:type="dxa"/>
            <w:tcBorders>
              <w:top w:val="nil"/>
              <w:left w:val="nil"/>
              <w:bottom w:val="nil"/>
              <w:right w:val="nil"/>
            </w:tcBorders>
            <w:shd w:val="clear" w:color="auto" w:fill="auto"/>
            <w:noWrap/>
            <w:vAlign w:val="center"/>
            <w:hideMark/>
          </w:tcPr>
          <w:p w14:paraId="47DA7D62"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负一月</w:t>
            </w:r>
          </w:p>
        </w:tc>
        <w:tc>
          <w:tcPr>
            <w:tcW w:w="1418" w:type="dxa"/>
            <w:tcBorders>
              <w:top w:val="nil"/>
              <w:left w:val="nil"/>
              <w:bottom w:val="nil"/>
              <w:right w:val="nil"/>
            </w:tcBorders>
            <w:shd w:val="clear" w:color="auto" w:fill="auto"/>
            <w:vAlign w:val="center"/>
            <w:hideMark/>
          </w:tcPr>
          <w:p w14:paraId="27BC1459" w14:textId="77777777" w:rsidR="00765266" w:rsidRPr="008A3E9E" w:rsidRDefault="00765266" w:rsidP="00765266">
            <w:pPr>
              <w:widowControl/>
              <w:jc w:val="center"/>
              <w:rPr>
                <w:rFonts w:ascii="宋体" w:eastAsia="宋体" w:hAnsi="宋体"/>
                <w:color w:val="000000"/>
                <w:szCs w:val="21"/>
              </w:rPr>
            </w:pPr>
            <w:r w:rsidRPr="008A3E9E">
              <w:rPr>
                <w:rFonts w:ascii="宋体" w:eastAsia="宋体" w:hAnsi="宋体" w:hint="eastAsia"/>
                <w:color w:val="000000"/>
                <w:szCs w:val="21"/>
              </w:rPr>
              <w:t>-0.001602</w:t>
            </w:r>
            <w:r w:rsidRPr="008A3E9E">
              <w:rPr>
                <w:rFonts w:ascii="宋体" w:eastAsia="宋体" w:hAnsi="宋体" w:hint="eastAsia"/>
                <w:color w:val="000000"/>
                <w:szCs w:val="21"/>
              </w:rPr>
              <w:br/>
              <w:t>***</w:t>
            </w:r>
          </w:p>
          <w:p w14:paraId="2408F8BD" w14:textId="34F0E538" w:rsidR="00765266" w:rsidRPr="00D71F1A" w:rsidRDefault="00765266" w:rsidP="00765266">
            <w:pPr>
              <w:widowControl/>
              <w:jc w:val="center"/>
              <w:rPr>
                <w:rFonts w:ascii="宋体" w:eastAsia="宋体" w:hAnsi="宋体" w:cs="宋体"/>
                <w:color w:val="000000"/>
                <w:kern w:val="0"/>
                <w:szCs w:val="21"/>
              </w:rPr>
            </w:pPr>
          </w:p>
        </w:tc>
        <w:tc>
          <w:tcPr>
            <w:tcW w:w="1233" w:type="dxa"/>
            <w:tcBorders>
              <w:top w:val="nil"/>
              <w:left w:val="nil"/>
              <w:bottom w:val="nil"/>
              <w:right w:val="nil"/>
            </w:tcBorders>
            <w:shd w:val="clear" w:color="auto" w:fill="auto"/>
            <w:vAlign w:val="center"/>
            <w:hideMark/>
          </w:tcPr>
          <w:p w14:paraId="073B1FDD"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0.008932</w:t>
            </w:r>
            <w:r w:rsidRPr="00E92CC5">
              <w:rPr>
                <w:rFonts w:ascii="宋体" w:eastAsia="宋体" w:hAnsi="宋体" w:cs="宋体" w:hint="eastAsia"/>
                <w:color w:val="000000"/>
                <w:kern w:val="0"/>
                <w:szCs w:val="21"/>
              </w:rPr>
              <w:br/>
              <w:t>***</w:t>
            </w:r>
          </w:p>
        </w:tc>
        <w:tc>
          <w:tcPr>
            <w:tcW w:w="1176" w:type="dxa"/>
            <w:tcBorders>
              <w:top w:val="nil"/>
              <w:left w:val="nil"/>
              <w:bottom w:val="nil"/>
              <w:right w:val="nil"/>
            </w:tcBorders>
            <w:shd w:val="clear" w:color="auto" w:fill="auto"/>
            <w:vAlign w:val="center"/>
            <w:hideMark/>
          </w:tcPr>
          <w:p w14:paraId="0242136B" w14:textId="1B20D384"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hint="eastAsia"/>
                <w:color w:val="000000"/>
                <w:szCs w:val="21"/>
              </w:rPr>
              <w:t>-0.006718</w:t>
            </w:r>
          </w:p>
        </w:tc>
        <w:tc>
          <w:tcPr>
            <w:tcW w:w="1134" w:type="dxa"/>
            <w:tcBorders>
              <w:top w:val="nil"/>
              <w:left w:val="nil"/>
              <w:bottom w:val="nil"/>
              <w:right w:val="nil"/>
            </w:tcBorders>
            <w:shd w:val="clear" w:color="auto" w:fill="auto"/>
            <w:noWrap/>
            <w:vAlign w:val="center"/>
            <w:hideMark/>
          </w:tcPr>
          <w:p w14:paraId="3BEF90D7"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无显著</w:t>
            </w:r>
          </w:p>
        </w:tc>
        <w:tc>
          <w:tcPr>
            <w:tcW w:w="1276" w:type="dxa"/>
            <w:tcBorders>
              <w:top w:val="nil"/>
              <w:left w:val="nil"/>
              <w:bottom w:val="nil"/>
              <w:right w:val="nil"/>
            </w:tcBorders>
            <w:shd w:val="clear" w:color="auto" w:fill="auto"/>
            <w:vAlign w:val="center"/>
            <w:hideMark/>
          </w:tcPr>
          <w:p w14:paraId="70945EF2" w14:textId="77777777" w:rsidR="00765266" w:rsidRPr="00765266" w:rsidRDefault="00765266" w:rsidP="00765266">
            <w:pPr>
              <w:widowControl/>
              <w:jc w:val="center"/>
              <w:rPr>
                <w:rFonts w:ascii="宋体" w:eastAsia="宋体" w:hAnsi="宋体" w:cs="宋体"/>
                <w:color w:val="000000"/>
                <w:kern w:val="0"/>
                <w:szCs w:val="21"/>
              </w:rPr>
            </w:pPr>
          </w:p>
        </w:tc>
        <w:tc>
          <w:tcPr>
            <w:tcW w:w="1056" w:type="dxa"/>
            <w:tcBorders>
              <w:top w:val="nil"/>
              <w:left w:val="nil"/>
              <w:bottom w:val="nil"/>
              <w:right w:val="nil"/>
            </w:tcBorders>
            <w:shd w:val="clear" w:color="auto" w:fill="auto"/>
            <w:vAlign w:val="center"/>
            <w:hideMark/>
          </w:tcPr>
          <w:p w14:paraId="070B6EC4" w14:textId="77777777" w:rsidR="00765266" w:rsidRPr="00765266" w:rsidRDefault="00765266" w:rsidP="00765266">
            <w:pPr>
              <w:widowControl/>
              <w:jc w:val="center"/>
              <w:rPr>
                <w:rFonts w:ascii="宋体" w:eastAsia="宋体" w:hAnsi="宋体" w:cs="Times New Roman"/>
                <w:kern w:val="0"/>
                <w:szCs w:val="21"/>
              </w:rPr>
            </w:pPr>
          </w:p>
        </w:tc>
        <w:tc>
          <w:tcPr>
            <w:tcW w:w="1285" w:type="dxa"/>
            <w:tcBorders>
              <w:top w:val="nil"/>
              <w:left w:val="nil"/>
              <w:bottom w:val="nil"/>
              <w:right w:val="nil"/>
            </w:tcBorders>
            <w:shd w:val="clear" w:color="auto" w:fill="auto"/>
            <w:vAlign w:val="center"/>
            <w:hideMark/>
          </w:tcPr>
          <w:p w14:paraId="5CA50AA0" w14:textId="77777777" w:rsidR="00765266" w:rsidRPr="00765266" w:rsidRDefault="00765266" w:rsidP="00765266">
            <w:pPr>
              <w:widowControl/>
              <w:jc w:val="center"/>
              <w:rPr>
                <w:rFonts w:ascii="宋体" w:eastAsia="宋体" w:hAnsi="宋体" w:cs="Times New Roman"/>
                <w:kern w:val="0"/>
                <w:szCs w:val="21"/>
              </w:rPr>
            </w:pPr>
          </w:p>
        </w:tc>
      </w:tr>
      <w:tr w:rsidR="00765266" w:rsidRPr="00E92CC5" w14:paraId="340B3A98" w14:textId="77777777" w:rsidTr="00C62185">
        <w:trPr>
          <w:trHeight w:hRule="exact" w:val="567"/>
          <w:jc w:val="center"/>
        </w:trPr>
        <w:tc>
          <w:tcPr>
            <w:tcW w:w="1277" w:type="dxa"/>
            <w:tcBorders>
              <w:top w:val="nil"/>
              <w:left w:val="nil"/>
              <w:bottom w:val="nil"/>
              <w:right w:val="nil"/>
            </w:tcBorders>
            <w:shd w:val="clear" w:color="auto" w:fill="auto"/>
            <w:noWrap/>
            <w:vAlign w:val="center"/>
            <w:hideMark/>
          </w:tcPr>
          <w:p w14:paraId="7DC994A5" w14:textId="6EFB311C"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创业板指</w:t>
            </w:r>
            <w:r w:rsidR="00C62185">
              <w:rPr>
                <w:rFonts w:ascii="宋体" w:eastAsia="宋体" w:hAnsi="宋体" w:cs="宋体" w:hint="eastAsia"/>
                <w:color w:val="000000"/>
                <w:kern w:val="0"/>
                <w:szCs w:val="21"/>
              </w:rPr>
              <w:t>2</w:t>
            </w:r>
          </w:p>
        </w:tc>
        <w:tc>
          <w:tcPr>
            <w:tcW w:w="1176" w:type="dxa"/>
            <w:tcBorders>
              <w:top w:val="nil"/>
              <w:left w:val="nil"/>
              <w:bottom w:val="nil"/>
              <w:right w:val="nil"/>
            </w:tcBorders>
            <w:shd w:val="clear" w:color="auto" w:fill="auto"/>
            <w:noWrap/>
            <w:vAlign w:val="center"/>
            <w:hideMark/>
          </w:tcPr>
          <w:p w14:paraId="39587C45"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正二月</w:t>
            </w:r>
          </w:p>
        </w:tc>
        <w:tc>
          <w:tcPr>
            <w:tcW w:w="1418" w:type="dxa"/>
            <w:tcBorders>
              <w:top w:val="nil"/>
              <w:left w:val="nil"/>
              <w:bottom w:val="nil"/>
              <w:right w:val="nil"/>
            </w:tcBorders>
            <w:shd w:val="clear" w:color="auto" w:fill="auto"/>
            <w:vAlign w:val="center"/>
            <w:hideMark/>
          </w:tcPr>
          <w:p w14:paraId="12A44680" w14:textId="680C3B19" w:rsidR="00765266" w:rsidRPr="00D71F1A" w:rsidRDefault="00765266" w:rsidP="00765266">
            <w:pPr>
              <w:widowControl/>
              <w:jc w:val="center"/>
              <w:rPr>
                <w:rFonts w:ascii="宋体" w:eastAsia="宋体" w:hAnsi="宋体" w:cs="宋体"/>
                <w:color w:val="000000"/>
                <w:kern w:val="0"/>
                <w:szCs w:val="21"/>
              </w:rPr>
            </w:pPr>
            <w:r w:rsidRPr="00D71F1A">
              <w:rPr>
                <w:rFonts w:ascii="宋体" w:eastAsia="宋体" w:hAnsi="宋体" w:hint="eastAsia"/>
                <w:color w:val="000000"/>
                <w:szCs w:val="21"/>
              </w:rPr>
              <w:t>-0.003183</w:t>
            </w:r>
            <w:r w:rsidRPr="00D71F1A">
              <w:rPr>
                <w:rFonts w:ascii="宋体" w:eastAsia="宋体" w:hAnsi="宋体" w:hint="eastAsia"/>
                <w:color w:val="000000"/>
                <w:szCs w:val="21"/>
              </w:rPr>
              <w:br/>
              <w:t>***</w:t>
            </w:r>
          </w:p>
        </w:tc>
        <w:tc>
          <w:tcPr>
            <w:tcW w:w="1233" w:type="dxa"/>
            <w:tcBorders>
              <w:top w:val="nil"/>
              <w:left w:val="nil"/>
              <w:bottom w:val="nil"/>
              <w:right w:val="nil"/>
            </w:tcBorders>
            <w:shd w:val="clear" w:color="auto" w:fill="auto"/>
            <w:vAlign w:val="center"/>
            <w:hideMark/>
          </w:tcPr>
          <w:p w14:paraId="43315166"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0.007371</w:t>
            </w:r>
            <w:r w:rsidRPr="00E92CC5">
              <w:rPr>
                <w:rFonts w:ascii="宋体" w:eastAsia="宋体" w:hAnsi="宋体" w:cs="宋体" w:hint="eastAsia"/>
                <w:color w:val="000000"/>
                <w:kern w:val="0"/>
                <w:szCs w:val="21"/>
              </w:rPr>
              <w:br/>
              <w:t>***</w:t>
            </w:r>
          </w:p>
        </w:tc>
        <w:tc>
          <w:tcPr>
            <w:tcW w:w="1176" w:type="dxa"/>
            <w:tcBorders>
              <w:top w:val="nil"/>
              <w:left w:val="nil"/>
              <w:bottom w:val="nil"/>
              <w:right w:val="nil"/>
            </w:tcBorders>
            <w:shd w:val="clear" w:color="auto" w:fill="auto"/>
            <w:vAlign w:val="center"/>
            <w:hideMark/>
          </w:tcPr>
          <w:p w14:paraId="560C9909" w14:textId="4119E0B5"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hint="eastAsia"/>
                <w:color w:val="000000"/>
                <w:szCs w:val="21"/>
              </w:rPr>
              <w:t>-0.105563</w:t>
            </w:r>
            <w:r w:rsidRPr="00765266">
              <w:rPr>
                <w:rFonts w:ascii="宋体" w:eastAsia="宋体" w:hAnsi="宋体" w:hint="eastAsia"/>
                <w:color w:val="000000"/>
                <w:szCs w:val="21"/>
              </w:rPr>
              <w:br/>
              <w:t>***</w:t>
            </w:r>
          </w:p>
        </w:tc>
        <w:tc>
          <w:tcPr>
            <w:tcW w:w="1134" w:type="dxa"/>
            <w:tcBorders>
              <w:top w:val="nil"/>
              <w:left w:val="nil"/>
              <w:bottom w:val="nil"/>
              <w:right w:val="nil"/>
            </w:tcBorders>
            <w:shd w:val="clear" w:color="auto" w:fill="auto"/>
            <w:noWrap/>
            <w:vAlign w:val="center"/>
            <w:hideMark/>
          </w:tcPr>
          <w:p w14:paraId="3C57C616"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无显著</w:t>
            </w:r>
          </w:p>
        </w:tc>
        <w:tc>
          <w:tcPr>
            <w:tcW w:w="1276" w:type="dxa"/>
            <w:tcBorders>
              <w:top w:val="nil"/>
              <w:left w:val="nil"/>
              <w:bottom w:val="nil"/>
              <w:right w:val="nil"/>
            </w:tcBorders>
            <w:shd w:val="clear" w:color="auto" w:fill="auto"/>
            <w:noWrap/>
            <w:vAlign w:val="center"/>
            <w:hideMark/>
          </w:tcPr>
          <w:p w14:paraId="0E570F57" w14:textId="77777777" w:rsidR="00765266" w:rsidRPr="00765266" w:rsidRDefault="00765266" w:rsidP="00765266">
            <w:pPr>
              <w:widowControl/>
              <w:jc w:val="center"/>
              <w:rPr>
                <w:rFonts w:ascii="宋体" w:eastAsia="宋体" w:hAnsi="宋体" w:cs="宋体"/>
                <w:color w:val="000000"/>
                <w:kern w:val="0"/>
                <w:szCs w:val="21"/>
              </w:rPr>
            </w:pPr>
          </w:p>
        </w:tc>
        <w:tc>
          <w:tcPr>
            <w:tcW w:w="1056" w:type="dxa"/>
            <w:tcBorders>
              <w:top w:val="nil"/>
              <w:left w:val="nil"/>
              <w:bottom w:val="nil"/>
              <w:right w:val="nil"/>
            </w:tcBorders>
            <w:shd w:val="clear" w:color="auto" w:fill="auto"/>
            <w:noWrap/>
            <w:vAlign w:val="center"/>
            <w:hideMark/>
          </w:tcPr>
          <w:p w14:paraId="3CF42BD0" w14:textId="77777777" w:rsidR="00765266" w:rsidRPr="00765266" w:rsidRDefault="00765266" w:rsidP="00765266">
            <w:pPr>
              <w:widowControl/>
              <w:jc w:val="center"/>
              <w:rPr>
                <w:rFonts w:ascii="宋体" w:eastAsia="宋体" w:hAnsi="宋体" w:cs="Times New Roman"/>
                <w:kern w:val="0"/>
                <w:szCs w:val="21"/>
              </w:rPr>
            </w:pPr>
          </w:p>
        </w:tc>
        <w:tc>
          <w:tcPr>
            <w:tcW w:w="1285" w:type="dxa"/>
            <w:tcBorders>
              <w:top w:val="nil"/>
              <w:left w:val="nil"/>
              <w:bottom w:val="nil"/>
              <w:right w:val="nil"/>
            </w:tcBorders>
            <w:shd w:val="clear" w:color="auto" w:fill="auto"/>
            <w:noWrap/>
            <w:vAlign w:val="center"/>
            <w:hideMark/>
          </w:tcPr>
          <w:p w14:paraId="7E418EAB" w14:textId="77777777" w:rsidR="00765266" w:rsidRPr="00765266" w:rsidRDefault="00765266" w:rsidP="00765266">
            <w:pPr>
              <w:widowControl/>
              <w:jc w:val="center"/>
              <w:rPr>
                <w:rFonts w:ascii="宋体" w:eastAsia="宋体" w:hAnsi="宋体" w:cs="Times New Roman"/>
                <w:kern w:val="0"/>
                <w:szCs w:val="21"/>
              </w:rPr>
            </w:pPr>
          </w:p>
        </w:tc>
      </w:tr>
      <w:tr w:rsidR="00765266" w:rsidRPr="00E92CC5" w14:paraId="1D667384" w14:textId="77777777" w:rsidTr="00C62185">
        <w:trPr>
          <w:trHeight w:hRule="exact" w:val="567"/>
          <w:jc w:val="center"/>
        </w:trPr>
        <w:tc>
          <w:tcPr>
            <w:tcW w:w="1277" w:type="dxa"/>
            <w:tcBorders>
              <w:top w:val="nil"/>
              <w:left w:val="nil"/>
              <w:bottom w:val="nil"/>
              <w:right w:val="nil"/>
            </w:tcBorders>
            <w:shd w:val="clear" w:color="auto" w:fill="auto"/>
            <w:noWrap/>
            <w:vAlign w:val="center"/>
            <w:hideMark/>
          </w:tcPr>
          <w:p w14:paraId="2DD3B874" w14:textId="3597F051"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创业板指</w:t>
            </w:r>
            <w:r w:rsidR="00C62185">
              <w:rPr>
                <w:rFonts w:ascii="宋体" w:eastAsia="宋体" w:hAnsi="宋体" w:cs="宋体" w:hint="eastAsia"/>
                <w:color w:val="000000"/>
                <w:kern w:val="0"/>
                <w:szCs w:val="21"/>
              </w:rPr>
              <w:t>3</w:t>
            </w:r>
          </w:p>
        </w:tc>
        <w:tc>
          <w:tcPr>
            <w:tcW w:w="1176" w:type="dxa"/>
            <w:tcBorders>
              <w:top w:val="nil"/>
              <w:left w:val="nil"/>
              <w:bottom w:val="nil"/>
              <w:right w:val="nil"/>
            </w:tcBorders>
            <w:shd w:val="clear" w:color="auto" w:fill="auto"/>
            <w:noWrap/>
            <w:vAlign w:val="center"/>
            <w:hideMark/>
          </w:tcPr>
          <w:p w14:paraId="2E580ED0"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负十二月</w:t>
            </w:r>
          </w:p>
        </w:tc>
        <w:tc>
          <w:tcPr>
            <w:tcW w:w="1418" w:type="dxa"/>
            <w:tcBorders>
              <w:top w:val="nil"/>
              <w:left w:val="nil"/>
              <w:bottom w:val="nil"/>
              <w:right w:val="nil"/>
            </w:tcBorders>
            <w:shd w:val="clear" w:color="auto" w:fill="auto"/>
            <w:vAlign w:val="center"/>
            <w:hideMark/>
          </w:tcPr>
          <w:p w14:paraId="033CFEC8" w14:textId="38440B38" w:rsidR="00765266" w:rsidRPr="00D71F1A" w:rsidRDefault="00765266" w:rsidP="00765266">
            <w:pPr>
              <w:widowControl/>
              <w:jc w:val="center"/>
              <w:rPr>
                <w:rFonts w:ascii="宋体" w:eastAsia="宋体" w:hAnsi="宋体" w:cs="宋体"/>
                <w:color w:val="000000"/>
                <w:kern w:val="0"/>
                <w:szCs w:val="21"/>
              </w:rPr>
            </w:pPr>
            <w:r w:rsidRPr="00D71F1A">
              <w:rPr>
                <w:rFonts w:ascii="宋体" w:eastAsia="宋体" w:hAnsi="宋体" w:hint="eastAsia"/>
                <w:color w:val="000000"/>
                <w:szCs w:val="21"/>
              </w:rPr>
              <w:t>-0.002674</w:t>
            </w:r>
            <w:r w:rsidRPr="00D71F1A">
              <w:rPr>
                <w:rFonts w:ascii="宋体" w:eastAsia="宋体" w:hAnsi="宋体" w:hint="eastAsia"/>
                <w:color w:val="000000"/>
                <w:szCs w:val="21"/>
              </w:rPr>
              <w:br/>
              <w:t>***</w:t>
            </w:r>
          </w:p>
        </w:tc>
        <w:tc>
          <w:tcPr>
            <w:tcW w:w="1233" w:type="dxa"/>
            <w:tcBorders>
              <w:top w:val="nil"/>
              <w:left w:val="nil"/>
              <w:bottom w:val="nil"/>
              <w:right w:val="nil"/>
            </w:tcBorders>
            <w:shd w:val="clear" w:color="auto" w:fill="auto"/>
            <w:vAlign w:val="center"/>
            <w:hideMark/>
          </w:tcPr>
          <w:p w14:paraId="5607017E"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0.003601</w:t>
            </w:r>
            <w:r w:rsidRPr="00E92CC5">
              <w:rPr>
                <w:rFonts w:ascii="宋体" w:eastAsia="宋体" w:hAnsi="宋体" w:cs="宋体" w:hint="eastAsia"/>
                <w:color w:val="000000"/>
                <w:kern w:val="0"/>
                <w:szCs w:val="21"/>
              </w:rPr>
              <w:br/>
              <w:t>***</w:t>
            </w:r>
          </w:p>
        </w:tc>
        <w:tc>
          <w:tcPr>
            <w:tcW w:w="1176" w:type="dxa"/>
            <w:tcBorders>
              <w:top w:val="nil"/>
              <w:left w:val="nil"/>
              <w:bottom w:val="nil"/>
              <w:right w:val="nil"/>
            </w:tcBorders>
            <w:shd w:val="clear" w:color="auto" w:fill="auto"/>
            <w:vAlign w:val="center"/>
            <w:hideMark/>
          </w:tcPr>
          <w:p w14:paraId="65D11983" w14:textId="3D5324C8"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hint="eastAsia"/>
                <w:szCs w:val="21"/>
              </w:rPr>
              <w:t>-0.015438</w:t>
            </w:r>
            <w:r w:rsidRPr="00765266">
              <w:rPr>
                <w:rFonts w:ascii="宋体" w:eastAsia="宋体" w:hAnsi="宋体" w:hint="eastAsia"/>
                <w:szCs w:val="21"/>
              </w:rPr>
              <w:br/>
              <w:t>***</w:t>
            </w:r>
          </w:p>
        </w:tc>
        <w:tc>
          <w:tcPr>
            <w:tcW w:w="1134" w:type="dxa"/>
            <w:tcBorders>
              <w:top w:val="nil"/>
              <w:left w:val="nil"/>
              <w:bottom w:val="nil"/>
              <w:right w:val="nil"/>
            </w:tcBorders>
            <w:shd w:val="clear" w:color="auto" w:fill="auto"/>
            <w:noWrap/>
            <w:vAlign w:val="center"/>
            <w:hideMark/>
          </w:tcPr>
          <w:p w14:paraId="21CCA629"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无显著</w:t>
            </w:r>
          </w:p>
        </w:tc>
        <w:tc>
          <w:tcPr>
            <w:tcW w:w="1276" w:type="dxa"/>
            <w:tcBorders>
              <w:top w:val="nil"/>
              <w:left w:val="nil"/>
              <w:bottom w:val="nil"/>
              <w:right w:val="nil"/>
            </w:tcBorders>
            <w:shd w:val="clear" w:color="auto" w:fill="auto"/>
            <w:vAlign w:val="center"/>
            <w:hideMark/>
          </w:tcPr>
          <w:p w14:paraId="430F3821" w14:textId="77777777" w:rsidR="00765266" w:rsidRPr="00765266" w:rsidRDefault="00765266" w:rsidP="00765266">
            <w:pPr>
              <w:widowControl/>
              <w:jc w:val="center"/>
              <w:rPr>
                <w:rFonts w:ascii="宋体" w:eastAsia="宋体" w:hAnsi="宋体" w:cs="宋体"/>
                <w:color w:val="000000"/>
                <w:kern w:val="0"/>
                <w:szCs w:val="21"/>
              </w:rPr>
            </w:pPr>
          </w:p>
        </w:tc>
        <w:tc>
          <w:tcPr>
            <w:tcW w:w="1056" w:type="dxa"/>
            <w:tcBorders>
              <w:top w:val="nil"/>
              <w:left w:val="nil"/>
              <w:bottom w:val="nil"/>
              <w:right w:val="nil"/>
            </w:tcBorders>
            <w:shd w:val="clear" w:color="auto" w:fill="auto"/>
            <w:vAlign w:val="center"/>
            <w:hideMark/>
          </w:tcPr>
          <w:p w14:paraId="39E91D89" w14:textId="77777777" w:rsidR="00765266" w:rsidRPr="00765266" w:rsidRDefault="00765266" w:rsidP="00765266">
            <w:pPr>
              <w:widowControl/>
              <w:jc w:val="center"/>
              <w:rPr>
                <w:rFonts w:ascii="宋体" w:eastAsia="宋体" w:hAnsi="宋体" w:cs="Times New Roman"/>
                <w:kern w:val="0"/>
                <w:szCs w:val="21"/>
              </w:rPr>
            </w:pPr>
          </w:p>
        </w:tc>
        <w:tc>
          <w:tcPr>
            <w:tcW w:w="1285" w:type="dxa"/>
            <w:tcBorders>
              <w:top w:val="nil"/>
              <w:left w:val="nil"/>
              <w:bottom w:val="nil"/>
              <w:right w:val="nil"/>
            </w:tcBorders>
            <w:shd w:val="clear" w:color="auto" w:fill="auto"/>
            <w:vAlign w:val="center"/>
            <w:hideMark/>
          </w:tcPr>
          <w:p w14:paraId="3F1ED88D" w14:textId="77777777" w:rsidR="00765266" w:rsidRPr="00765266" w:rsidRDefault="00765266" w:rsidP="00765266">
            <w:pPr>
              <w:widowControl/>
              <w:jc w:val="center"/>
              <w:rPr>
                <w:rFonts w:ascii="宋体" w:eastAsia="宋体" w:hAnsi="宋体" w:cs="Times New Roman"/>
                <w:kern w:val="0"/>
                <w:szCs w:val="21"/>
              </w:rPr>
            </w:pPr>
          </w:p>
        </w:tc>
      </w:tr>
      <w:tr w:rsidR="00765266" w:rsidRPr="00E92CC5" w14:paraId="294546BB" w14:textId="77777777" w:rsidTr="00C62185">
        <w:trPr>
          <w:trHeight w:hRule="exact" w:val="567"/>
          <w:jc w:val="center"/>
        </w:trPr>
        <w:tc>
          <w:tcPr>
            <w:tcW w:w="1277" w:type="dxa"/>
            <w:tcBorders>
              <w:top w:val="nil"/>
              <w:left w:val="nil"/>
              <w:bottom w:val="nil"/>
              <w:right w:val="nil"/>
            </w:tcBorders>
            <w:shd w:val="clear" w:color="auto" w:fill="auto"/>
            <w:noWrap/>
            <w:vAlign w:val="center"/>
            <w:hideMark/>
          </w:tcPr>
          <w:p w14:paraId="7E6A3DB4" w14:textId="20EB11B2"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深证成指</w:t>
            </w:r>
            <w:r w:rsidR="00C62185">
              <w:rPr>
                <w:rFonts w:ascii="宋体" w:eastAsia="宋体" w:hAnsi="宋体" w:cs="宋体" w:hint="eastAsia"/>
                <w:color w:val="000000"/>
                <w:kern w:val="0"/>
                <w:szCs w:val="21"/>
              </w:rPr>
              <w:t>1</w:t>
            </w:r>
          </w:p>
        </w:tc>
        <w:tc>
          <w:tcPr>
            <w:tcW w:w="1176" w:type="dxa"/>
            <w:tcBorders>
              <w:top w:val="nil"/>
              <w:left w:val="nil"/>
              <w:bottom w:val="nil"/>
              <w:right w:val="nil"/>
            </w:tcBorders>
            <w:shd w:val="clear" w:color="auto" w:fill="auto"/>
            <w:noWrap/>
            <w:vAlign w:val="center"/>
            <w:hideMark/>
          </w:tcPr>
          <w:p w14:paraId="4CCE2FC8"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正二月</w:t>
            </w:r>
          </w:p>
        </w:tc>
        <w:tc>
          <w:tcPr>
            <w:tcW w:w="1418" w:type="dxa"/>
            <w:tcBorders>
              <w:top w:val="nil"/>
              <w:left w:val="nil"/>
              <w:bottom w:val="nil"/>
              <w:right w:val="nil"/>
            </w:tcBorders>
            <w:shd w:val="clear" w:color="auto" w:fill="auto"/>
            <w:vAlign w:val="center"/>
            <w:hideMark/>
          </w:tcPr>
          <w:p w14:paraId="1D0BDC35" w14:textId="256F34B8" w:rsidR="00765266" w:rsidRPr="00D71F1A" w:rsidRDefault="00765266" w:rsidP="00765266">
            <w:pPr>
              <w:widowControl/>
              <w:jc w:val="center"/>
              <w:rPr>
                <w:rFonts w:ascii="宋体" w:eastAsia="宋体" w:hAnsi="宋体" w:cs="宋体"/>
                <w:color w:val="000000"/>
                <w:kern w:val="0"/>
                <w:szCs w:val="21"/>
              </w:rPr>
            </w:pPr>
            <w:r w:rsidRPr="00D71F1A">
              <w:rPr>
                <w:rFonts w:ascii="宋体" w:eastAsia="宋体" w:hAnsi="宋体" w:hint="eastAsia"/>
                <w:color w:val="000000"/>
                <w:szCs w:val="21"/>
              </w:rPr>
              <w:t>-0.004206</w:t>
            </w:r>
            <w:r w:rsidRPr="00D71F1A">
              <w:rPr>
                <w:rFonts w:ascii="宋体" w:eastAsia="宋体" w:hAnsi="宋体" w:hint="eastAsia"/>
                <w:color w:val="000000"/>
                <w:szCs w:val="21"/>
              </w:rPr>
              <w:br/>
              <w:t>***</w:t>
            </w:r>
          </w:p>
        </w:tc>
        <w:tc>
          <w:tcPr>
            <w:tcW w:w="1233" w:type="dxa"/>
            <w:tcBorders>
              <w:top w:val="nil"/>
              <w:left w:val="nil"/>
              <w:bottom w:val="nil"/>
              <w:right w:val="nil"/>
            </w:tcBorders>
            <w:shd w:val="clear" w:color="auto" w:fill="auto"/>
            <w:vAlign w:val="center"/>
            <w:hideMark/>
          </w:tcPr>
          <w:p w14:paraId="6B0B9AD8"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0.005075</w:t>
            </w:r>
            <w:r w:rsidRPr="00E92CC5">
              <w:rPr>
                <w:rFonts w:ascii="宋体" w:eastAsia="宋体" w:hAnsi="宋体" w:cs="宋体" w:hint="eastAsia"/>
                <w:color w:val="000000"/>
                <w:kern w:val="0"/>
                <w:szCs w:val="21"/>
              </w:rPr>
              <w:br/>
              <w:t>**</w:t>
            </w:r>
          </w:p>
        </w:tc>
        <w:tc>
          <w:tcPr>
            <w:tcW w:w="1176" w:type="dxa"/>
            <w:tcBorders>
              <w:top w:val="nil"/>
              <w:left w:val="nil"/>
              <w:bottom w:val="nil"/>
              <w:right w:val="nil"/>
            </w:tcBorders>
            <w:shd w:val="clear" w:color="auto" w:fill="auto"/>
            <w:vAlign w:val="center"/>
            <w:hideMark/>
          </w:tcPr>
          <w:p w14:paraId="37403626" w14:textId="38B847AE"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hint="eastAsia"/>
                <w:color w:val="000000"/>
                <w:szCs w:val="21"/>
              </w:rPr>
              <w:t>0.002261</w:t>
            </w:r>
          </w:p>
        </w:tc>
        <w:tc>
          <w:tcPr>
            <w:tcW w:w="1134" w:type="dxa"/>
            <w:tcBorders>
              <w:top w:val="nil"/>
              <w:left w:val="nil"/>
              <w:bottom w:val="nil"/>
              <w:right w:val="nil"/>
            </w:tcBorders>
            <w:shd w:val="clear" w:color="auto" w:fill="auto"/>
            <w:noWrap/>
            <w:vAlign w:val="center"/>
            <w:hideMark/>
          </w:tcPr>
          <w:p w14:paraId="356A1603"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无显著</w:t>
            </w:r>
          </w:p>
        </w:tc>
        <w:tc>
          <w:tcPr>
            <w:tcW w:w="1276" w:type="dxa"/>
            <w:tcBorders>
              <w:top w:val="nil"/>
              <w:left w:val="nil"/>
              <w:bottom w:val="nil"/>
              <w:right w:val="nil"/>
            </w:tcBorders>
            <w:shd w:val="clear" w:color="auto" w:fill="auto"/>
            <w:vAlign w:val="center"/>
            <w:hideMark/>
          </w:tcPr>
          <w:p w14:paraId="41DB527F" w14:textId="77777777" w:rsidR="00765266" w:rsidRPr="00765266" w:rsidRDefault="00765266" w:rsidP="00765266">
            <w:pPr>
              <w:widowControl/>
              <w:jc w:val="center"/>
              <w:rPr>
                <w:rFonts w:ascii="宋体" w:eastAsia="宋体" w:hAnsi="宋体" w:cs="宋体"/>
                <w:color w:val="000000"/>
                <w:kern w:val="0"/>
                <w:szCs w:val="21"/>
              </w:rPr>
            </w:pPr>
          </w:p>
        </w:tc>
        <w:tc>
          <w:tcPr>
            <w:tcW w:w="1056" w:type="dxa"/>
            <w:tcBorders>
              <w:top w:val="nil"/>
              <w:left w:val="nil"/>
              <w:bottom w:val="nil"/>
              <w:right w:val="nil"/>
            </w:tcBorders>
            <w:shd w:val="clear" w:color="auto" w:fill="auto"/>
            <w:vAlign w:val="center"/>
            <w:hideMark/>
          </w:tcPr>
          <w:p w14:paraId="15F8B113" w14:textId="77777777" w:rsidR="00765266" w:rsidRPr="00765266" w:rsidRDefault="00765266" w:rsidP="00765266">
            <w:pPr>
              <w:widowControl/>
              <w:jc w:val="center"/>
              <w:rPr>
                <w:rFonts w:ascii="宋体" w:eastAsia="宋体" w:hAnsi="宋体" w:cs="Times New Roman"/>
                <w:kern w:val="0"/>
                <w:szCs w:val="21"/>
              </w:rPr>
            </w:pPr>
          </w:p>
        </w:tc>
        <w:tc>
          <w:tcPr>
            <w:tcW w:w="1285" w:type="dxa"/>
            <w:tcBorders>
              <w:top w:val="nil"/>
              <w:left w:val="nil"/>
              <w:bottom w:val="nil"/>
              <w:right w:val="nil"/>
            </w:tcBorders>
            <w:shd w:val="clear" w:color="auto" w:fill="auto"/>
            <w:vAlign w:val="center"/>
            <w:hideMark/>
          </w:tcPr>
          <w:p w14:paraId="00ADDEB4" w14:textId="77777777" w:rsidR="00765266" w:rsidRPr="00765266" w:rsidRDefault="00765266" w:rsidP="00765266">
            <w:pPr>
              <w:widowControl/>
              <w:jc w:val="center"/>
              <w:rPr>
                <w:rFonts w:ascii="宋体" w:eastAsia="宋体" w:hAnsi="宋体" w:cs="Times New Roman"/>
                <w:kern w:val="0"/>
                <w:szCs w:val="21"/>
              </w:rPr>
            </w:pPr>
          </w:p>
        </w:tc>
      </w:tr>
      <w:tr w:rsidR="00765266" w:rsidRPr="00E92CC5" w14:paraId="78B451F8" w14:textId="77777777" w:rsidTr="00C62185">
        <w:trPr>
          <w:trHeight w:hRule="exact" w:val="567"/>
          <w:jc w:val="center"/>
        </w:trPr>
        <w:tc>
          <w:tcPr>
            <w:tcW w:w="1277" w:type="dxa"/>
            <w:tcBorders>
              <w:top w:val="nil"/>
              <w:left w:val="nil"/>
              <w:bottom w:val="nil"/>
              <w:right w:val="nil"/>
            </w:tcBorders>
            <w:shd w:val="clear" w:color="auto" w:fill="auto"/>
            <w:noWrap/>
            <w:vAlign w:val="center"/>
            <w:hideMark/>
          </w:tcPr>
          <w:p w14:paraId="61B73545" w14:textId="75128AF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lastRenderedPageBreak/>
              <w:t>深证成指</w:t>
            </w:r>
            <w:r w:rsidR="00C62185">
              <w:rPr>
                <w:rFonts w:ascii="宋体" w:eastAsia="宋体" w:hAnsi="宋体" w:cs="宋体" w:hint="eastAsia"/>
                <w:color w:val="000000"/>
                <w:kern w:val="0"/>
                <w:szCs w:val="21"/>
              </w:rPr>
              <w:t>2</w:t>
            </w:r>
          </w:p>
        </w:tc>
        <w:tc>
          <w:tcPr>
            <w:tcW w:w="1176" w:type="dxa"/>
            <w:tcBorders>
              <w:top w:val="nil"/>
              <w:left w:val="nil"/>
              <w:bottom w:val="nil"/>
              <w:right w:val="nil"/>
            </w:tcBorders>
            <w:shd w:val="clear" w:color="auto" w:fill="auto"/>
            <w:noWrap/>
            <w:vAlign w:val="center"/>
            <w:hideMark/>
          </w:tcPr>
          <w:p w14:paraId="4C838C64"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负一月</w:t>
            </w:r>
          </w:p>
        </w:tc>
        <w:tc>
          <w:tcPr>
            <w:tcW w:w="1418" w:type="dxa"/>
            <w:tcBorders>
              <w:top w:val="nil"/>
              <w:left w:val="nil"/>
              <w:bottom w:val="nil"/>
              <w:right w:val="nil"/>
            </w:tcBorders>
            <w:shd w:val="clear" w:color="auto" w:fill="auto"/>
            <w:vAlign w:val="center"/>
            <w:hideMark/>
          </w:tcPr>
          <w:p w14:paraId="6DADC545" w14:textId="3646345C" w:rsidR="00765266" w:rsidRPr="00D71F1A" w:rsidRDefault="00765266" w:rsidP="00765266">
            <w:pPr>
              <w:widowControl/>
              <w:jc w:val="center"/>
              <w:rPr>
                <w:rFonts w:ascii="宋体" w:eastAsia="宋体" w:hAnsi="宋体" w:cs="宋体"/>
                <w:color w:val="000000"/>
                <w:kern w:val="0"/>
                <w:szCs w:val="21"/>
              </w:rPr>
            </w:pPr>
            <w:r w:rsidRPr="00D71F1A">
              <w:rPr>
                <w:rFonts w:ascii="宋体" w:eastAsia="宋体" w:hAnsi="宋体" w:hint="eastAsia"/>
                <w:color w:val="000000"/>
                <w:szCs w:val="21"/>
              </w:rPr>
              <w:t>-0.011343</w:t>
            </w:r>
            <w:r w:rsidRPr="00D71F1A">
              <w:rPr>
                <w:rFonts w:ascii="宋体" w:eastAsia="宋体" w:hAnsi="宋体" w:hint="eastAsia"/>
                <w:color w:val="000000"/>
                <w:szCs w:val="21"/>
              </w:rPr>
              <w:br/>
              <w:t>***</w:t>
            </w:r>
          </w:p>
        </w:tc>
        <w:tc>
          <w:tcPr>
            <w:tcW w:w="1233" w:type="dxa"/>
            <w:tcBorders>
              <w:top w:val="nil"/>
              <w:left w:val="nil"/>
              <w:bottom w:val="nil"/>
              <w:right w:val="nil"/>
            </w:tcBorders>
            <w:shd w:val="clear" w:color="auto" w:fill="auto"/>
            <w:vAlign w:val="center"/>
            <w:hideMark/>
          </w:tcPr>
          <w:p w14:paraId="3E75EC51"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0.023819</w:t>
            </w:r>
            <w:r w:rsidRPr="00E92CC5">
              <w:rPr>
                <w:rFonts w:ascii="宋体" w:eastAsia="宋体" w:hAnsi="宋体" w:cs="宋体" w:hint="eastAsia"/>
                <w:color w:val="000000"/>
                <w:kern w:val="0"/>
                <w:szCs w:val="21"/>
              </w:rPr>
              <w:br/>
              <w:t>***</w:t>
            </w:r>
          </w:p>
        </w:tc>
        <w:tc>
          <w:tcPr>
            <w:tcW w:w="1176" w:type="dxa"/>
            <w:tcBorders>
              <w:top w:val="nil"/>
              <w:left w:val="nil"/>
              <w:bottom w:val="nil"/>
              <w:right w:val="nil"/>
            </w:tcBorders>
            <w:shd w:val="clear" w:color="auto" w:fill="auto"/>
            <w:vAlign w:val="center"/>
            <w:hideMark/>
          </w:tcPr>
          <w:p w14:paraId="4CF7A9D4" w14:textId="4CCC4448"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hint="eastAsia"/>
                <w:color w:val="000000"/>
                <w:szCs w:val="21"/>
              </w:rPr>
              <w:t>0.072164</w:t>
            </w:r>
            <w:r w:rsidRPr="00765266">
              <w:rPr>
                <w:rFonts w:ascii="宋体" w:eastAsia="宋体" w:hAnsi="宋体" w:hint="eastAsia"/>
                <w:color w:val="000000"/>
                <w:szCs w:val="21"/>
              </w:rPr>
              <w:br/>
              <w:t>***</w:t>
            </w:r>
          </w:p>
        </w:tc>
        <w:tc>
          <w:tcPr>
            <w:tcW w:w="1134" w:type="dxa"/>
            <w:tcBorders>
              <w:top w:val="nil"/>
              <w:left w:val="nil"/>
              <w:bottom w:val="nil"/>
              <w:right w:val="nil"/>
            </w:tcBorders>
            <w:shd w:val="clear" w:color="auto" w:fill="auto"/>
            <w:noWrap/>
            <w:vAlign w:val="center"/>
            <w:hideMark/>
          </w:tcPr>
          <w:p w14:paraId="543B1204"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正</w:t>
            </w:r>
          </w:p>
        </w:tc>
        <w:tc>
          <w:tcPr>
            <w:tcW w:w="1276" w:type="dxa"/>
            <w:tcBorders>
              <w:top w:val="nil"/>
              <w:left w:val="nil"/>
              <w:bottom w:val="nil"/>
              <w:right w:val="nil"/>
            </w:tcBorders>
            <w:shd w:val="clear" w:color="auto" w:fill="auto"/>
            <w:vAlign w:val="center"/>
            <w:hideMark/>
          </w:tcPr>
          <w:p w14:paraId="1EC3993A" w14:textId="77777777" w:rsidR="00765266" w:rsidRPr="00765266" w:rsidRDefault="00765266" w:rsidP="00765266">
            <w:pPr>
              <w:widowControl/>
              <w:jc w:val="center"/>
              <w:rPr>
                <w:rFonts w:ascii="宋体" w:eastAsia="宋体" w:hAnsi="宋体"/>
                <w:color w:val="000000"/>
                <w:szCs w:val="21"/>
              </w:rPr>
            </w:pPr>
            <w:r w:rsidRPr="00765266">
              <w:rPr>
                <w:rFonts w:ascii="宋体" w:eastAsia="宋体" w:hAnsi="宋体" w:hint="eastAsia"/>
                <w:color w:val="000000"/>
                <w:szCs w:val="21"/>
              </w:rPr>
              <w:t>-0.002567</w:t>
            </w:r>
            <w:r w:rsidRPr="00765266">
              <w:rPr>
                <w:rFonts w:ascii="宋体" w:eastAsia="宋体" w:hAnsi="宋体" w:hint="eastAsia"/>
                <w:color w:val="000000"/>
                <w:szCs w:val="21"/>
              </w:rPr>
              <w:br/>
              <w:t>***</w:t>
            </w:r>
          </w:p>
          <w:p w14:paraId="792F01C9" w14:textId="066CB588" w:rsidR="00765266" w:rsidRPr="00765266" w:rsidRDefault="00765266" w:rsidP="00765266">
            <w:pPr>
              <w:widowControl/>
              <w:jc w:val="center"/>
              <w:rPr>
                <w:rFonts w:ascii="宋体" w:eastAsia="宋体" w:hAnsi="宋体" w:cs="宋体"/>
                <w:color w:val="000000"/>
                <w:kern w:val="0"/>
                <w:szCs w:val="21"/>
              </w:rPr>
            </w:pPr>
          </w:p>
        </w:tc>
        <w:tc>
          <w:tcPr>
            <w:tcW w:w="1056" w:type="dxa"/>
            <w:tcBorders>
              <w:top w:val="nil"/>
              <w:left w:val="nil"/>
              <w:bottom w:val="nil"/>
              <w:right w:val="nil"/>
            </w:tcBorders>
            <w:shd w:val="clear" w:color="auto" w:fill="auto"/>
            <w:vAlign w:val="center"/>
            <w:hideMark/>
          </w:tcPr>
          <w:p w14:paraId="1B647029"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0.002100</w:t>
            </w:r>
            <w:r w:rsidRPr="00765266">
              <w:rPr>
                <w:rFonts w:ascii="宋体" w:eastAsia="宋体" w:hAnsi="宋体" w:cs="宋体" w:hint="eastAsia"/>
                <w:color w:val="000000"/>
                <w:kern w:val="0"/>
                <w:szCs w:val="21"/>
              </w:rPr>
              <w:br/>
              <w:t>***</w:t>
            </w:r>
          </w:p>
        </w:tc>
        <w:tc>
          <w:tcPr>
            <w:tcW w:w="1285" w:type="dxa"/>
            <w:tcBorders>
              <w:top w:val="nil"/>
              <w:left w:val="nil"/>
              <w:bottom w:val="nil"/>
              <w:right w:val="nil"/>
            </w:tcBorders>
            <w:shd w:val="clear" w:color="auto" w:fill="auto"/>
            <w:vAlign w:val="center"/>
            <w:hideMark/>
          </w:tcPr>
          <w:p w14:paraId="772F9D59" w14:textId="279582E2"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hint="eastAsia"/>
                <w:color w:val="000000"/>
                <w:szCs w:val="21"/>
              </w:rPr>
              <w:t>0.000139</w:t>
            </w:r>
            <w:r w:rsidRPr="00765266">
              <w:rPr>
                <w:rFonts w:ascii="宋体" w:eastAsia="宋体" w:hAnsi="宋体" w:hint="eastAsia"/>
                <w:color w:val="000000"/>
                <w:szCs w:val="21"/>
              </w:rPr>
              <w:br/>
              <w:t>***</w:t>
            </w:r>
          </w:p>
        </w:tc>
      </w:tr>
      <w:tr w:rsidR="00765266" w:rsidRPr="00E92CC5" w14:paraId="666C15AA" w14:textId="77777777" w:rsidTr="00C62185">
        <w:trPr>
          <w:trHeight w:hRule="exact" w:val="567"/>
          <w:jc w:val="center"/>
        </w:trPr>
        <w:tc>
          <w:tcPr>
            <w:tcW w:w="1277" w:type="dxa"/>
            <w:tcBorders>
              <w:top w:val="nil"/>
              <w:left w:val="nil"/>
              <w:bottom w:val="single" w:sz="4" w:space="0" w:color="auto"/>
              <w:right w:val="nil"/>
            </w:tcBorders>
            <w:shd w:val="clear" w:color="auto" w:fill="auto"/>
            <w:noWrap/>
            <w:vAlign w:val="center"/>
            <w:hideMark/>
          </w:tcPr>
          <w:p w14:paraId="38B99400" w14:textId="636A1380"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深证成指</w:t>
            </w:r>
            <w:r w:rsidR="00C62185">
              <w:rPr>
                <w:rFonts w:ascii="宋体" w:eastAsia="宋体" w:hAnsi="宋体" w:cs="宋体" w:hint="eastAsia"/>
                <w:color w:val="000000"/>
                <w:kern w:val="0"/>
                <w:szCs w:val="21"/>
              </w:rPr>
              <w:t>3</w:t>
            </w:r>
          </w:p>
        </w:tc>
        <w:tc>
          <w:tcPr>
            <w:tcW w:w="1176" w:type="dxa"/>
            <w:tcBorders>
              <w:top w:val="nil"/>
              <w:left w:val="nil"/>
              <w:bottom w:val="single" w:sz="4" w:space="0" w:color="auto"/>
              <w:right w:val="nil"/>
            </w:tcBorders>
            <w:shd w:val="clear" w:color="auto" w:fill="auto"/>
            <w:noWrap/>
            <w:vAlign w:val="center"/>
            <w:hideMark/>
          </w:tcPr>
          <w:p w14:paraId="426F960C"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负十二月</w:t>
            </w:r>
          </w:p>
        </w:tc>
        <w:tc>
          <w:tcPr>
            <w:tcW w:w="1418" w:type="dxa"/>
            <w:tcBorders>
              <w:top w:val="nil"/>
              <w:left w:val="nil"/>
              <w:bottom w:val="single" w:sz="4" w:space="0" w:color="auto"/>
              <w:right w:val="nil"/>
            </w:tcBorders>
            <w:shd w:val="clear" w:color="auto" w:fill="auto"/>
            <w:vAlign w:val="center"/>
            <w:hideMark/>
          </w:tcPr>
          <w:p w14:paraId="4DDC203A" w14:textId="3E538C22" w:rsidR="00765266" w:rsidRPr="00D71F1A" w:rsidRDefault="00765266" w:rsidP="00765266">
            <w:pPr>
              <w:widowControl/>
              <w:jc w:val="center"/>
              <w:rPr>
                <w:rFonts w:ascii="宋体" w:eastAsia="宋体" w:hAnsi="宋体" w:cs="宋体"/>
                <w:color w:val="000000"/>
                <w:kern w:val="0"/>
                <w:szCs w:val="21"/>
              </w:rPr>
            </w:pPr>
            <w:r w:rsidRPr="00D71F1A">
              <w:rPr>
                <w:rFonts w:ascii="宋体" w:eastAsia="宋体" w:hAnsi="宋体" w:hint="eastAsia"/>
                <w:color w:val="000000"/>
                <w:szCs w:val="21"/>
              </w:rPr>
              <w:t>-0.011616</w:t>
            </w:r>
            <w:r w:rsidRPr="00D71F1A">
              <w:rPr>
                <w:rFonts w:ascii="宋体" w:eastAsia="宋体" w:hAnsi="宋体" w:hint="eastAsia"/>
                <w:color w:val="000000"/>
                <w:szCs w:val="21"/>
              </w:rPr>
              <w:br/>
              <w:t>***</w:t>
            </w:r>
          </w:p>
        </w:tc>
        <w:tc>
          <w:tcPr>
            <w:tcW w:w="1233" w:type="dxa"/>
            <w:tcBorders>
              <w:top w:val="nil"/>
              <w:left w:val="nil"/>
              <w:bottom w:val="single" w:sz="4" w:space="0" w:color="auto"/>
              <w:right w:val="nil"/>
            </w:tcBorders>
            <w:shd w:val="clear" w:color="auto" w:fill="auto"/>
            <w:vAlign w:val="center"/>
            <w:hideMark/>
          </w:tcPr>
          <w:p w14:paraId="10CD310F"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0.009968</w:t>
            </w:r>
            <w:r w:rsidRPr="00E92CC5">
              <w:rPr>
                <w:rFonts w:ascii="宋体" w:eastAsia="宋体" w:hAnsi="宋体" w:cs="宋体" w:hint="eastAsia"/>
                <w:color w:val="000000"/>
                <w:kern w:val="0"/>
                <w:szCs w:val="21"/>
              </w:rPr>
              <w:br/>
              <w:t>***</w:t>
            </w:r>
          </w:p>
        </w:tc>
        <w:tc>
          <w:tcPr>
            <w:tcW w:w="1176" w:type="dxa"/>
            <w:tcBorders>
              <w:top w:val="nil"/>
              <w:left w:val="nil"/>
              <w:bottom w:val="single" w:sz="4" w:space="0" w:color="auto"/>
              <w:right w:val="nil"/>
            </w:tcBorders>
            <w:shd w:val="clear" w:color="auto" w:fill="auto"/>
            <w:vAlign w:val="center"/>
            <w:hideMark/>
          </w:tcPr>
          <w:p w14:paraId="2ADFB3B7" w14:textId="4EACDF7C"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hint="eastAsia"/>
                <w:color w:val="000000"/>
                <w:szCs w:val="21"/>
              </w:rPr>
              <w:t>0.060204</w:t>
            </w:r>
            <w:r w:rsidRPr="00765266">
              <w:rPr>
                <w:rFonts w:ascii="宋体" w:eastAsia="宋体" w:hAnsi="宋体" w:hint="eastAsia"/>
                <w:color w:val="000000"/>
                <w:szCs w:val="21"/>
              </w:rPr>
              <w:br/>
              <w:t>***</w:t>
            </w:r>
          </w:p>
        </w:tc>
        <w:tc>
          <w:tcPr>
            <w:tcW w:w="1134" w:type="dxa"/>
            <w:tcBorders>
              <w:top w:val="nil"/>
              <w:left w:val="nil"/>
              <w:bottom w:val="single" w:sz="4" w:space="0" w:color="auto"/>
              <w:right w:val="nil"/>
            </w:tcBorders>
            <w:shd w:val="clear" w:color="auto" w:fill="auto"/>
            <w:noWrap/>
            <w:vAlign w:val="center"/>
            <w:hideMark/>
          </w:tcPr>
          <w:p w14:paraId="62FE2DD9"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无显著</w:t>
            </w:r>
          </w:p>
        </w:tc>
        <w:tc>
          <w:tcPr>
            <w:tcW w:w="1276" w:type="dxa"/>
            <w:tcBorders>
              <w:top w:val="nil"/>
              <w:left w:val="nil"/>
              <w:bottom w:val="single" w:sz="4" w:space="0" w:color="auto"/>
              <w:right w:val="nil"/>
            </w:tcBorders>
            <w:shd w:val="clear" w:color="auto" w:fill="auto"/>
            <w:vAlign w:val="center"/>
            <w:hideMark/>
          </w:tcPr>
          <w:p w14:paraId="4C31CAC7" w14:textId="77777777" w:rsidR="00765266" w:rsidRPr="00765266" w:rsidRDefault="00765266" w:rsidP="00765266">
            <w:pPr>
              <w:widowControl/>
              <w:jc w:val="center"/>
              <w:rPr>
                <w:rFonts w:ascii="宋体" w:eastAsia="宋体" w:hAnsi="宋体" w:cs="宋体"/>
                <w:color w:val="000000"/>
                <w:kern w:val="0"/>
                <w:szCs w:val="21"/>
              </w:rPr>
            </w:pPr>
          </w:p>
        </w:tc>
        <w:tc>
          <w:tcPr>
            <w:tcW w:w="1056" w:type="dxa"/>
            <w:tcBorders>
              <w:top w:val="nil"/>
              <w:left w:val="nil"/>
              <w:bottom w:val="single" w:sz="4" w:space="0" w:color="auto"/>
              <w:right w:val="nil"/>
            </w:tcBorders>
            <w:shd w:val="clear" w:color="auto" w:fill="auto"/>
            <w:vAlign w:val="center"/>
            <w:hideMark/>
          </w:tcPr>
          <w:p w14:paraId="2D3D122E" w14:textId="77777777" w:rsidR="00765266" w:rsidRPr="00765266" w:rsidRDefault="00765266" w:rsidP="00765266">
            <w:pPr>
              <w:widowControl/>
              <w:jc w:val="center"/>
              <w:rPr>
                <w:rFonts w:ascii="宋体" w:eastAsia="宋体" w:hAnsi="宋体" w:cs="Times New Roman"/>
                <w:kern w:val="0"/>
                <w:szCs w:val="21"/>
              </w:rPr>
            </w:pPr>
          </w:p>
        </w:tc>
        <w:tc>
          <w:tcPr>
            <w:tcW w:w="1285" w:type="dxa"/>
            <w:tcBorders>
              <w:top w:val="nil"/>
              <w:left w:val="nil"/>
              <w:bottom w:val="single" w:sz="4" w:space="0" w:color="auto"/>
              <w:right w:val="nil"/>
            </w:tcBorders>
            <w:shd w:val="clear" w:color="auto" w:fill="auto"/>
            <w:vAlign w:val="center"/>
            <w:hideMark/>
          </w:tcPr>
          <w:p w14:paraId="1AEF390B" w14:textId="77777777" w:rsidR="00765266" w:rsidRPr="00765266" w:rsidRDefault="00765266" w:rsidP="00765266">
            <w:pPr>
              <w:widowControl/>
              <w:jc w:val="center"/>
              <w:rPr>
                <w:rFonts w:ascii="宋体" w:eastAsia="宋体" w:hAnsi="宋体" w:cs="Times New Roman"/>
                <w:kern w:val="0"/>
                <w:szCs w:val="21"/>
              </w:rPr>
            </w:pPr>
          </w:p>
        </w:tc>
      </w:tr>
    </w:tbl>
    <w:p w14:paraId="7FE619B9" w14:textId="3975D7B4" w:rsidR="007168C6" w:rsidRDefault="007168C6" w:rsidP="003A4932">
      <w:pPr>
        <w:pStyle w:val="ac"/>
        <w:ind w:firstLine="420"/>
      </w:pPr>
    </w:p>
    <w:p w14:paraId="78E0D3DA" w14:textId="1B262CA4" w:rsidR="007168C6" w:rsidRDefault="000A3667" w:rsidP="000A3667">
      <w:pPr>
        <w:pStyle w:val="a1"/>
        <w:spacing w:before="156" w:after="156"/>
      </w:pPr>
      <w:bookmarkStart w:id="41" w:name="_Toc4249725"/>
      <w:r>
        <w:rPr>
          <w:rFonts w:hint="eastAsia"/>
        </w:rPr>
        <w:t>实证分析</w:t>
      </w:r>
      <w:bookmarkEnd w:id="41"/>
    </w:p>
    <w:p w14:paraId="122427CA" w14:textId="06DF6242" w:rsidR="0051207E" w:rsidRDefault="00A9007F" w:rsidP="00A72B1D">
      <w:pPr>
        <w:pStyle w:val="ac"/>
        <w:ind w:firstLine="420"/>
        <w:rPr>
          <w:kern w:val="0"/>
          <w:szCs w:val="24"/>
        </w:rPr>
      </w:pPr>
      <w:r w:rsidRPr="00C64B6F">
        <w:rPr>
          <w:rFonts w:hint="eastAsia"/>
        </w:rPr>
        <w:t>市场</w:t>
      </w:r>
      <w:r w:rsidR="00C06540">
        <w:rPr>
          <w:rFonts w:hint="eastAsia"/>
        </w:rPr>
        <w:t>风险因素</w:t>
      </w:r>
      <w:r w:rsidR="00E715FA">
        <w:rPr>
          <w:rFonts w:hint="eastAsia"/>
        </w:rPr>
        <w:t>与日历效应</w:t>
      </w:r>
      <w:proofErr w:type="gramStart"/>
      <w:r w:rsidR="00E715FA">
        <w:rPr>
          <w:rFonts w:hint="eastAsia"/>
        </w:rPr>
        <w:t>哑</w:t>
      </w:r>
      <w:proofErr w:type="gramEnd"/>
      <w:r w:rsidR="00E715FA">
        <w:rPr>
          <w:rFonts w:hint="eastAsia"/>
        </w:rPr>
        <w:t>变量</w:t>
      </w:r>
      <w:r w:rsidR="00404E86">
        <w:rPr>
          <w:rFonts w:hint="eastAsia"/>
        </w:rPr>
        <w:t>交互项系数</w:t>
      </w:r>
      <w:r w:rsidR="005C7919">
        <w:rPr>
          <w:rFonts w:hint="eastAsia"/>
        </w:rPr>
        <w:t>基本与理论分析后的假设结果相同</w:t>
      </w:r>
      <w:r w:rsidR="001533D5">
        <w:rPr>
          <w:rFonts w:hint="eastAsia"/>
        </w:rPr>
        <w:t>。</w:t>
      </w:r>
      <w:r w:rsidR="00802D26">
        <w:rPr>
          <w:rFonts w:hint="eastAsia"/>
        </w:rPr>
        <w:t>所进行的日历效应</w:t>
      </w:r>
      <w:r w:rsidRPr="00C64B6F">
        <w:rPr>
          <w:rFonts w:hint="eastAsia"/>
        </w:rPr>
        <w:t>市场</w:t>
      </w:r>
      <w:r w:rsidR="00802D26">
        <w:rPr>
          <w:rFonts w:hint="eastAsia"/>
        </w:rPr>
        <w:t>风险因素</w:t>
      </w:r>
      <w:proofErr w:type="gramStart"/>
      <w:r w:rsidR="00802D26">
        <w:rPr>
          <w:rFonts w:hint="eastAsia"/>
        </w:rPr>
        <w:t>检验</w:t>
      </w:r>
      <w:r w:rsidR="00297FCB">
        <w:rPr>
          <w:rFonts w:hint="eastAsia"/>
        </w:rPr>
        <w:t>共</w:t>
      </w:r>
      <w:proofErr w:type="gramEnd"/>
      <w:r w:rsidR="00547729">
        <w:rPr>
          <w:rFonts w:hint="eastAsia"/>
        </w:rPr>
        <w:t>1</w:t>
      </w:r>
      <w:r w:rsidR="00547729">
        <w:t>8</w:t>
      </w:r>
      <w:r w:rsidR="00547729">
        <w:rPr>
          <w:rFonts w:hint="eastAsia"/>
        </w:rPr>
        <w:t>个</w:t>
      </w:r>
      <w:r w:rsidR="006C7F14">
        <w:rPr>
          <w:rFonts w:hint="eastAsia"/>
        </w:rPr>
        <w:t>，结果均显著</w:t>
      </w:r>
      <w:r w:rsidR="00E9238F">
        <w:rPr>
          <w:rFonts w:hint="eastAsia"/>
        </w:rPr>
        <w:t>（显著性水平为0</w:t>
      </w:r>
      <w:r w:rsidR="00E9238F">
        <w:t>.01</w:t>
      </w:r>
      <w:r w:rsidR="00E9238F">
        <w:rPr>
          <w:rFonts w:hint="eastAsia"/>
        </w:rPr>
        <w:t>）</w:t>
      </w:r>
      <w:r w:rsidR="00011EA4">
        <w:rPr>
          <w:rFonts w:hint="eastAsia"/>
        </w:rPr>
        <w:t>。假设中，</w:t>
      </w:r>
      <w:r w:rsidR="00E30D2F">
        <w:rPr>
          <w:rFonts w:hint="eastAsia"/>
        </w:rPr>
        <w:t>交互项系数</w:t>
      </w:r>
      <m:oMath>
        <m:sSub>
          <m:sSubPr>
            <m:ctrlPr>
              <w:rPr>
                <w:rFonts w:ascii="Cambria Math" w:hAnsi="Cambria Math"/>
                <w:i/>
                <w:kern w:val="0"/>
                <w:szCs w:val="24"/>
              </w:rPr>
            </m:ctrlPr>
          </m:sSubPr>
          <m:e>
            <m:r>
              <w:rPr>
                <w:rFonts w:ascii="Cambria Math" w:hAnsi="Cambria Math"/>
                <w:kern w:val="0"/>
                <w:szCs w:val="24"/>
              </w:rPr>
              <m:t>φ</m:t>
            </m:r>
          </m:e>
          <m:sub>
            <m:r>
              <w:rPr>
                <w:rFonts w:ascii="Cambria Math" w:hAnsi="Cambria Math"/>
                <w:kern w:val="0"/>
                <w:szCs w:val="24"/>
              </w:rPr>
              <m:t>ij</m:t>
            </m:r>
          </m:sub>
        </m:sSub>
        <m:r>
          <m:rPr>
            <m:sty m:val="p"/>
          </m:rPr>
          <w:rPr>
            <w:rFonts w:ascii="Cambria Math" w:hAnsi="Cambria Math"/>
            <w:kern w:val="0"/>
            <w:szCs w:val="24"/>
          </w:rPr>
          <m:t>&lt;0</m:t>
        </m:r>
      </m:oMath>
      <w:r w:rsidR="00E30D2F">
        <w:rPr>
          <w:rFonts w:hint="eastAsia"/>
          <w:kern w:val="0"/>
          <w:szCs w:val="24"/>
        </w:rPr>
        <w:t>，</w:t>
      </w:r>
      <w:r w:rsidR="00E57D66">
        <w:rPr>
          <w:rFonts w:hint="eastAsia"/>
          <w:kern w:val="0"/>
          <w:szCs w:val="24"/>
        </w:rPr>
        <w:t>满足假设的结果</w:t>
      </w:r>
      <w:r w:rsidR="008A4C5F">
        <w:rPr>
          <w:rFonts w:hint="eastAsia"/>
          <w:kern w:val="0"/>
          <w:szCs w:val="24"/>
        </w:rPr>
        <w:t>共有1</w:t>
      </w:r>
      <w:r w:rsidR="008A4C5F">
        <w:rPr>
          <w:kern w:val="0"/>
          <w:szCs w:val="24"/>
        </w:rPr>
        <w:t>6</w:t>
      </w:r>
      <w:r w:rsidR="008A4C5F">
        <w:rPr>
          <w:rFonts w:hint="eastAsia"/>
          <w:kern w:val="0"/>
          <w:szCs w:val="24"/>
        </w:rPr>
        <w:t>个</w:t>
      </w:r>
      <w:r w:rsidR="004230BF">
        <w:rPr>
          <w:rFonts w:hint="eastAsia"/>
          <w:kern w:val="0"/>
          <w:szCs w:val="24"/>
        </w:rPr>
        <w:t>，占比</w:t>
      </w:r>
      <w:r w:rsidR="00650860">
        <w:rPr>
          <w:rFonts w:hint="eastAsia"/>
          <w:kern w:val="0"/>
          <w:szCs w:val="24"/>
        </w:rPr>
        <w:t>达到</w:t>
      </w:r>
      <w:r w:rsidR="00855668">
        <w:rPr>
          <w:rFonts w:hint="eastAsia"/>
          <w:kern w:val="0"/>
          <w:szCs w:val="24"/>
        </w:rPr>
        <w:t>8</w:t>
      </w:r>
      <w:r w:rsidR="00855668">
        <w:rPr>
          <w:kern w:val="0"/>
          <w:szCs w:val="24"/>
        </w:rPr>
        <w:t>8.89%</w:t>
      </w:r>
      <w:r w:rsidR="00EF48B5">
        <w:rPr>
          <w:rFonts w:hint="eastAsia"/>
          <w:kern w:val="0"/>
          <w:szCs w:val="24"/>
        </w:rPr>
        <w:t>。</w:t>
      </w:r>
      <w:r w:rsidR="00BD362B">
        <w:rPr>
          <w:rFonts w:hint="eastAsia"/>
          <w:kern w:val="0"/>
          <w:szCs w:val="24"/>
        </w:rPr>
        <w:t>分别观察正与负日历效应</w:t>
      </w:r>
      <w:r w:rsidR="0030772B">
        <w:rPr>
          <w:rFonts w:hint="eastAsia"/>
          <w:kern w:val="0"/>
          <w:szCs w:val="24"/>
        </w:rPr>
        <w:t>，所有负日历效应</w:t>
      </w:r>
      <w:r w:rsidR="00001C9C">
        <w:rPr>
          <w:rFonts w:hint="eastAsia"/>
          <w:kern w:val="0"/>
          <w:szCs w:val="24"/>
        </w:rPr>
        <w:t>与</w:t>
      </w:r>
      <w:r w:rsidRPr="00C64B6F">
        <w:rPr>
          <w:rFonts w:hint="eastAsia"/>
        </w:rPr>
        <w:t>市场</w:t>
      </w:r>
      <w:r w:rsidR="00001C9C">
        <w:rPr>
          <w:rFonts w:hint="eastAsia"/>
          <w:kern w:val="0"/>
          <w:szCs w:val="24"/>
        </w:rPr>
        <w:t>风险因素的交互项系数均为负值</w:t>
      </w:r>
      <w:r w:rsidR="006D7398">
        <w:rPr>
          <w:rFonts w:hint="eastAsia"/>
          <w:kern w:val="0"/>
          <w:szCs w:val="24"/>
        </w:rPr>
        <w:t>，与假设</w:t>
      </w:r>
      <w:r w:rsidR="001E5C4D">
        <w:rPr>
          <w:rFonts w:hint="eastAsia"/>
          <w:kern w:val="0"/>
          <w:szCs w:val="24"/>
        </w:rPr>
        <w:t>一致</w:t>
      </w:r>
      <w:r w:rsidR="00331970">
        <w:rPr>
          <w:rFonts w:hint="eastAsia"/>
          <w:kern w:val="0"/>
          <w:szCs w:val="24"/>
        </w:rPr>
        <w:t>；正日历效应中有</w:t>
      </w:r>
      <w:r w:rsidR="003A28C5">
        <w:rPr>
          <w:rFonts w:hint="eastAsia"/>
          <w:kern w:val="0"/>
          <w:szCs w:val="24"/>
        </w:rPr>
        <w:t>2个结果与假设相反</w:t>
      </w:r>
      <w:r w:rsidR="005A5F40">
        <w:rPr>
          <w:rFonts w:hint="eastAsia"/>
          <w:kern w:val="0"/>
          <w:szCs w:val="24"/>
        </w:rPr>
        <w:t>，满足假设的结果占比达到</w:t>
      </w:r>
      <w:r w:rsidR="00C96FB5">
        <w:rPr>
          <w:rFonts w:hint="eastAsia"/>
          <w:kern w:val="0"/>
          <w:szCs w:val="24"/>
        </w:rPr>
        <w:t>7</w:t>
      </w:r>
      <w:r w:rsidR="00C96FB5">
        <w:rPr>
          <w:kern w:val="0"/>
          <w:szCs w:val="24"/>
        </w:rPr>
        <w:t>5</w:t>
      </w:r>
      <w:r w:rsidR="00C96FB5">
        <w:rPr>
          <w:rFonts w:hint="eastAsia"/>
          <w:kern w:val="0"/>
          <w:szCs w:val="24"/>
        </w:rPr>
        <w:t>%</w:t>
      </w:r>
      <w:r w:rsidR="00564446">
        <w:rPr>
          <w:rFonts w:hint="eastAsia"/>
          <w:kern w:val="0"/>
          <w:szCs w:val="24"/>
        </w:rPr>
        <w:t>。</w:t>
      </w:r>
      <w:r w:rsidR="0051207E">
        <w:rPr>
          <w:rFonts w:hint="eastAsia"/>
          <w:kern w:val="0"/>
          <w:szCs w:val="24"/>
        </w:rPr>
        <w:t>更清晰的结果如下表所示：</w:t>
      </w:r>
    </w:p>
    <w:p w14:paraId="42C93B0B" w14:textId="77777777" w:rsidR="00BB413D" w:rsidRDefault="00BB413D" w:rsidP="00A72B1D">
      <w:pPr>
        <w:pStyle w:val="ac"/>
        <w:ind w:firstLine="420"/>
        <w:rPr>
          <w:kern w:val="0"/>
          <w:szCs w:val="24"/>
        </w:rPr>
      </w:pPr>
    </w:p>
    <w:p w14:paraId="338AF23B" w14:textId="0E99A054" w:rsidR="002C3BCD" w:rsidRDefault="002C3BCD" w:rsidP="002C3BCD">
      <w:pPr>
        <w:pStyle w:val="ac"/>
        <w:ind w:firstLine="422"/>
        <w:jc w:val="center"/>
        <w:rPr>
          <w:kern w:val="0"/>
          <w:szCs w:val="24"/>
        </w:rPr>
      </w:pPr>
      <w:r w:rsidRPr="00186580">
        <w:rPr>
          <w:rFonts w:hint="eastAsia"/>
          <w:b/>
          <w:kern w:val="0"/>
          <w:szCs w:val="24"/>
        </w:rPr>
        <w:t>表4-</w:t>
      </w:r>
      <w:r w:rsidR="005E4CC8">
        <w:rPr>
          <w:b/>
          <w:kern w:val="0"/>
          <w:szCs w:val="24"/>
        </w:rPr>
        <w:t>4</w:t>
      </w:r>
      <w:r w:rsidRPr="00186580">
        <w:rPr>
          <w:b/>
          <w:kern w:val="0"/>
          <w:szCs w:val="24"/>
        </w:rPr>
        <w:t xml:space="preserve"> </w:t>
      </w:r>
      <w:r w:rsidR="000A6A7D">
        <w:rPr>
          <w:rFonts w:hint="eastAsia"/>
          <w:b/>
          <w:kern w:val="0"/>
          <w:szCs w:val="24"/>
        </w:rPr>
        <w:t>市场风险</w:t>
      </w:r>
      <w:r w:rsidRPr="00186580">
        <w:rPr>
          <w:rFonts w:hint="eastAsia"/>
          <w:b/>
          <w:kern w:val="0"/>
          <w:szCs w:val="24"/>
        </w:rPr>
        <w:t>因素对日历效应影响解析表</w:t>
      </w:r>
    </w:p>
    <w:tbl>
      <w:tblPr>
        <w:tblW w:w="8270" w:type="dxa"/>
        <w:jc w:val="center"/>
        <w:tblLook w:val="04A0" w:firstRow="1" w:lastRow="0" w:firstColumn="1" w:lastColumn="0" w:noHBand="0" w:noVBand="1"/>
      </w:tblPr>
      <w:tblGrid>
        <w:gridCol w:w="1790"/>
        <w:gridCol w:w="1080"/>
        <w:gridCol w:w="1080"/>
        <w:gridCol w:w="1080"/>
        <w:gridCol w:w="1080"/>
        <w:gridCol w:w="1080"/>
        <w:gridCol w:w="1080"/>
      </w:tblGrid>
      <w:tr w:rsidR="002C3BCD" w:rsidRPr="002C3BCD" w14:paraId="1D9DCE9F" w14:textId="77777777" w:rsidTr="00207919">
        <w:trPr>
          <w:trHeight w:val="285"/>
          <w:jc w:val="center"/>
        </w:trPr>
        <w:tc>
          <w:tcPr>
            <w:tcW w:w="1790" w:type="dxa"/>
            <w:tcBorders>
              <w:top w:val="single" w:sz="4" w:space="0" w:color="auto"/>
              <w:left w:val="nil"/>
              <w:bottom w:val="single" w:sz="4" w:space="0" w:color="auto"/>
              <w:right w:val="nil"/>
            </w:tcBorders>
            <w:shd w:val="clear" w:color="auto" w:fill="auto"/>
            <w:noWrap/>
            <w:vAlign w:val="bottom"/>
            <w:hideMark/>
          </w:tcPr>
          <w:p w14:paraId="2BFE1CDB" w14:textId="77777777" w:rsidR="002C3BCD" w:rsidRPr="002C3BCD" w:rsidRDefault="002C3BCD" w:rsidP="002C3BCD">
            <w:pPr>
              <w:widowControl/>
              <w:jc w:val="left"/>
              <w:rPr>
                <w:rFonts w:ascii="宋体" w:eastAsia="宋体" w:hAnsi="宋体" w:cs="宋体"/>
                <w:kern w:val="0"/>
                <w:szCs w:val="21"/>
              </w:rPr>
            </w:pPr>
            <w:r w:rsidRPr="002C3BCD">
              <w:rPr>
                <w:rFonts w:ascii="宋体" w:eastAsia="宋体" w:hAnsi="宋体" w:cs="宋体" w:hint="eastAsia"/>
                <w:kern w:val="0"/>
                <w:szCs w:val="21"/>
              </w:rPr>
              <w:t>风险因素</w:t>
            </w:r>
          </w:p>
        </w:tc>
        <w:tc>
          <w:tcPr>
            <w:tcW w:w="1080" w:type="dxa"/>
            <w:tcBorders>
              <w:top w:val="single" w:sz="4" w:space="0" w:color="auto"/>
              <w:left w:val="nil"/>
              <w:bottom w:val="single" w:sz="4" w:space="0" w:color="auto"/>
              <w:right w:val="nil"/>
            </w:tcBorders>
            <w:shd w:val="clear" w:color="auto" w:fill="auto"/>
            <w:noWrap/>
            <w:vAlign w:val="bottom"/>
            <w:hideMark/>
          </w:tcPr>
          <w:p w14:paraId="4EA5C87C" w14:textId="77777777" w:rsidR="002C3BCD" w:rsidRPr="002C3BCD" w:rsidRDefault="002C3BCD" w:rsidP="002C3BCD">
            <w:pPr>
              <w:widowControl/>
              <w:jc w:val="left"/>
              <w:rPr>
                <w:rFonts w:ascii="宋体" w:eastAsia="宋体" w:hAnsi="宋体" w:cs="宋体"/>
                <w:kern w:val="0"/>
                <w:szCs w:val="21"/>
              </w:rPr>
            </w:pPr>
            <w:r w:rsidRPr="002C3BCD">
              <w:rPr>
                <w:rFonts w:ascii="宋体" w:eastAsia="宋体" w:hAnsi="宋体" w:cs="宋体" w:hint="eastAsia"/>
                <w:kern w:val="0"/>
                <w:szCs w:val="21"/>
              </w:rPr>
              <w:t>周历效应</w:t>
            </w:r>
          </w:p>
        </w:tc>
        <w:tc>
          <w:tcPr>
            <w:tcW w:w="1080" w:type="dxa"/>
            <w:tcBorders>
              <w:top w:val="single" w:sz="4" w:space="0" w:color="auto"/>
              <w:left w:val="nil"/>
              <w:bottom w:val="single" w:sz="4" w:space="0" w:color="auto"/>
              <w:right w:val="nil"/>
            </w:tcBorders>
            <w:shd w:val="clear" w:color="auto" w:fill="auto"/>
            <w:noWrap/>
            <w:vAlign w:val="bottom"/>
            <w:hideMark/>
          </w:tcPr>
          <w:p w14:paraId="49092F76" w14:textId="77777777" w:rsidR="002C3BCD" w:rsidRPr="002C3BCD" w:rsidRDefault="002C3BCD" w:rsidP="002C3BCD">
            <w:pPr>
              <w:widowControl/>
              <w:jc w:val="left"/>
              <w:rPr>
                <w:rFonts w:ascii="宋体" w:eastAsia="宋体" w:hAnsi="宋体" w:cs="宋体"/>
                <w:kern w:val="0"/>
                <w:szCs w:val="21"/>
              </w:rPr>
            </w:pPr>
            <w:r w:rsidRPr="002C3BCD">
              <w:rPr>
                <w:rFonts w:ascii="宋体" w:eastAsia="宋体" w:hAnsi="宋体" w:cs="宋体" w:hint="eastAsia"/>
                <w:kern w:val="0"/>
                <w:szCs w:val="21"/>
              </w:rPr>
              <w:t>月历效应</w:t>
            </w:r>
          </w:p>
        </w:tc>
        <w:tc>
          <w:tcPr>
            <w:tcW w:w="1080" w:type="dxa"/>
            <w:tcBorders>
              <w:top w:val="single" w:sz="4" w:space="0" w:color="auto"/>
              <w:left w:val="nil"/>
              <w:bottom w:val="single" w:sz="4" w:space="0" w:color="auto"/>
              <w:right w:val="nil"/>
            </w:tcBorders>
            <w:shd w:val="clear" w:color="auto" w:fill="auto"/>
            <w:noWrap/>
            <w:vAlign w:val="bottom"/>
            <w:hideMark/>
          </w:tcPr>
          <w:p w14:paraId="006EA9B9" w14:textId="77777777" w:rsidR="002C3BCD" w:rsidRPr="002C3BCD" w:rsidRDefault="002C3BCD" w:rsidP="002C3BCD">
            <w:pPr>
              <w:widowControl/>
              <w:jc w:val="left"/>
              <w:rPr>
                <w:rFonts w:ascii="宋体" w:eastAsia="宋体" w:hAnsi="宋体" w:cs="宋体"/>
                <w:kern w:val="0"/>
                <w:szCs w:val="21"/>
              </w:rPr>
            </w:pPr>
            <w:r w:rsidRPr="002C3BCD">
              <w:rPr>
                <w:rFonts w:ascii="宋体" w:eastAsia="宋体" w:hAnsi="宋体" w:cs="宋体" w:hint="eastAsia"/>
                <w:kern w:val="0"/>
                <w:szCs w:val="21"/>
              </w:rPr>
              <w:t>假日效应</w:t>
            </w:r>
          </w:p>
        </w:tc>
        <w:tc>
          <w:tcPr>
            <w:tcW w:w="1080" w:type="dxa"/>
            <w:tcBorders>
              <w:top w:val="single" w:sz="4" w:space="0" w:color="auto"/>
              <w:left w:val="nil"/>
              <w:bottom w:val="single" w:sz="4" w:space="0" w:color="auto"/>
              <w:right w:val="nil"/>
            </w:tcBorders>
            <w:shd w:val="clear" w:color="auto" w:fill="auto"/>
            <w:noWrap/>
            <w:vAlign w:val="bottom"/>
            <w:hideMark/>
          </w:tcPr>
          <w:p w14:paraId="3071C83E" w14:textId="77777777" w:rsidR="002C3BCD" w:rsidRPr="002C3BCD" w:rsidRDefault="002C3BCD" w:rsidP="002C3BCD">
            <w:pPr>
              <w:widowControl/>
              <w:jc w:val="left"/>
              <w:rPr>
                <w:rFonts w:ascii="宋体" w:eastAsia="宋体" w:hAnsi="宋体" w:cs="宋体"/>
                <w:kern w:val="0"/>
                <w:szCs w:val="21"/>
              </w:rPr>
            </w:pPr>
            <w:r w:rsidRPr="002C3BCD">
              <w:rPr>
                <w:rFonts w:ascii="宋体" w:eastAsia="宋体" w:hAnsi="宋体" w:cs="宋体" w:hint="eastAsia"/>
                <w:kern w:val="0"/>
                <w:szCs w:val="21"/>
              </w:rPr>
              <w:t>总计</w:t>
            </w:r>
          </w:p>
        </w:tc>
        <w:tc>
          <w:tcPr>
            <w:tcW w:w="1080" w:type="dxa"/>
            <w:tcBorders>
              <w:top w:val="single" w:sz="4" w:space="0" w:color="auto"/>
              <w:left w:val="nil"/>
              <w:bottom w:val="single" w:sz="4" w:space="0" w:color="auto"/>
              <w:right w:val="nil"/>
            </w:tcBorders>
            <w:shd w:val="clear" w:color="auto" w:fill="auto"/>
            <w:noWrap/>
            <w:vAlign w:val="bottom"/>
            <w:hideMark/>
          </w:tcPr>
          <w:p w14:paraId="181BC88C" w14:textId="722F8417" w:rsidR="002C3BCD" w:rsidRPr="002C3BCD" w:rsidRDefault="002C3BCD" w:rsidP="002C3BCD">
            <w:pPr>
              <w:widowControl/>
              <w:jc w:val="left"/>
              <w:rPr>
                <w:rFonts w:ascii="宋体" w:eastAsia="宋体" w:hAnsi="宋体" w:cs="宋体"/>
                <w:kern w:val="0"/>
                <w:szCs w:val="21"/>
              </w:rPr>
            </w:pPr>
            <w:r w:rsidRPr="002C3BCD">
              <w:rPr>
                <w:rFonts w:ascii="宋体" w:eastAsia="宋体" w:hAnsi="宋体" w:cs="宋体" w:hint="eastAsia"/>
                <w:kern w:val="0"/>
                <w:szCs w:val="21"/>
              </w:rPr>
              <w:t>正效应</w:t>
            </w:r>
          </w:p>
        </w:tc>
        <w:tc>
          <w:tcPr>
            <w:tcW w:w="1080" w:type="dxa"/>
            <w:tcBorders>
              <w:top w:val="single" w:sz="4" w:space="0" w:color="auto"/>
              <w:left w:val="nil"/>
              <w:bottom w:val="single" w:sz="4" w:space="0" w:color="auto"/>
              <w:right w:val="nil"/>
            </w:tcBorders>
            <w:shd w:val="clear" w:color="auto" w:fill="auto"/>
            <w:noWrap/>
            <w:vAlign w:val="bottom"/>
            <w:hideMark/>
          </w:tcPr>
          <w:p w14:paraId="7CE94F8D" w14:textId="1571B43D" w:rsidR="002C3BCD" w:rsidRPr="002C3BCD" w:rsidRDefault="002C3BCD" w:rsidP="002C3BCD">
            <w:pPr>
              <w:widowControl/>
              <w:jc w:val="left"/>
              <w:rPr>
                <w:rFonts w:ascii="宋体" w:eastAsia="宋体" w:hAnsi="宋体" w:cs="宋体"/>
                <w:kern w:val="0"/>
                <w:szCs w:val="21"/>
              </w:rPr>
            </w:pPr>
            <w:r w:rsidRPr="002C3BCD">
              <w:rPr>
                <w:rFonts w:ascii="宋体" w:eastAsia="宋体" w:hAnsi="宋体" w:cs="宋体" w:hint="eastAsia"/>
                <w:kern w:val="0"/>
                <w:szCs w:val="21"/>
              </w:rPr>
              <w:t>负效应</w:t>
            </w:r>
          </w:p>
        </w:tc>
      </w:tr>
      <w:tr w:rsidR="002C3BCD" w:rsidRPr="002C3BCD" w14:paraId="4BD69A1B" w14:textId="77777777" w:rsidTr="00207919">
        <w:trPr>
          <w:trHeight w:val="285"/>
          <w:jc w:val="center"/>
        </w:trPr>
        <w:tc>
          <w:tcPr>
            <w:tcW w:w="1790" w:type="dxa"/>
            <w:tcBorders>
              <w:top w:val="single" w:sz="4" w:space="0" w:color="auto"/>
              <w:left w:val="nil"/>
              <w:bottom w:val="nil"/>
              <w:right w:val="nil"/>
            </w:tcBorders>
            <w:shd w:val="clear" w:color="auto" w:fill="auto"/>
            <w:noWrap/>
            <w:vAlign w:val="bottom"/>
            <w:hideMark/>
          </w:tcPr>
          <w:p w14:paraId="4A0C6554" w14:textId="325FBFD9" w:rsidR="002C3BCD" w:rsidRPr="002C3BCD" w:rsidRDefault="002C3BCD" w:rsidP="002C3BCD">
            <w:pPr>
              <w:widowControl/>
              <w:jc w:val="left"/>
              <w:rPr>
                <w:rFonts w:ascii="宋体" w:eastAsia="宋体" w:hAnsi="宋体" w:cs="宋体"/>
                <w:kern w:val="0"/>
                <w:szCs w:val="21"/>
              </w:rPr>
            </w:pPr>
            <w:r w:rsidRPr="002C3BCD">
              <w:rPr>
                <w:rFonts w:ascii="宋体" w:eastAsia="宋体" w:hAnsi="宋体" w:cs="宋体" w:hint="eastAsia"/>
                <w:kern w:val="0"/>
                <w:szCs w:val="21"/>
              </w:rPr>
              <w:t>与假设相同结果</w:t>
            </w:r>
          </w:p>
        </w:tc>
        <w:tc>
          <w:tcPr>
            <w:tcW w:w="1080" w:type="dxa"/>
            <w:tcBorders>
              <w:top w:val="single" w:sz="4" w:space="0" w:color="auto"/>
              <w:left w:val="nil"/>
              <w:bottom w:val="nil"/>
              <w:right w:val="nil"/>
            </w:tcBorders>
            <w:shd w:val="clear" w:color="auto" w:fill="auto"/>
            <w:noWrap/>
            <w:vAlign w:val="bottom"/>
            <w:hideMark/>
          </w:tcPr>
          <w:p w14:paraId="589830DD" w14:textId="77777777" w:rsidR="002C3BCD" w:rsidRPr="002C3BCD" w:rsidRDefault="002C3BCD" w:rsidP="002C3BCD">
            <w:pPr>
              <w:widowControl/>
              <w:jc w:val="right"/>
              <w:rPr>
                <w:rFonts w:ascii="宋体" w:eastAsia="宋体" w:hAnsi="宋体" w:cs="宋体"/>
                <w:kern w:val="0"/>
                <w:szCs w:val="21"/>
              </w:rPr>
            </w:pPr>
            <w:r w:rsidRPr="002C3BCD">
              <w:rPr>
                <w:rFonts w:ascii="宋体" w:eastAsia="宋体" w:hAnsi="宋体" w:cs="宋体" w:hint="eastAsia"/>
                <w:kern w:val="0"/>
                <w:szCs w:val="21"/>
              </w:rPr>
              <w:t>6</w:t>
            </w:r>
          </w:p>
        </w:tc>
        <w:tc>
          <w:tcPr>
            <w:tcW w:w="1080" w:type="dxa"/>
            <w:tcBorders>
              <w:top w:val="single" w:sz="4" w:space="0" w:color="auto"/>
              <w:left w:val="nil"/>
              <w:bottom w:val="nil"/>
              <w:right w:val="nil"/>
            </w:tcBorders>
            <w:shd w:val="clear" w:color="auto" w:fill="auto"/>
            <w:noWrap/>
            <w:vAlign w:val="bottom"/>
            <w:hideMark/>
          </w:tcPr>
          <w:p w14:paraId="619776F5" w14:textId="77777777" w:rsidR="002C3BCD" w:rsidRPr="002C3BCD" w:rsidRDefault="002C3BCD" w:rsidP="002C3BCD">
            <w:pPr>
              <w:widowControl/>
              <w:jc w:val="right"/>
              <w:rPr>
                <w:rFonts w:ascii="宋体" w:eastAsia="宋体" w:hAnsi="宋体" w:cs="宋体"/>
                <w:kern w:val="0"/>
                <w:szCs w:val="21"/>
              </w:rPr>
            </w:pPr>
            <w:r w:rsidRPr="002C3BCD">
              <w:rPr>
                <w:rFonts w:ascii="宋体" w:eastAsia="宋体" w:hAnsi="宋体" w:cs="宋体" w:hint="eastAsia"/>
                <w:kern w:val="0"/>
                <w:szCs w:val="21"/>
              </w:rPr>
              <w:t>8</w:t>
            </w:r>
          </w:p>
        </w:tc>
        <w:tc>
          <w:tcPr>
            <w:tcW w:w="1080" w:type="dxa"/>
            <w:tcBorders>
              <w:top w:val="single" w:sz="4" w:space="0" w:color="auto"/>
              <w:left w:val="nil"/>
              <w:bottom w:val="nil"/>
              <w:right w:val="nil"/>
            </w:tcBorders>
            <w:shd w:val="clear" w:color="auto" w:fill="auto"/>
            <w:noWrap/>
            <w:vAlign w:val="bottom"/>
            <w:hideMark/>
          </w:tcPr>
          <w:p w14:paraId="0ABB8BB2" w14:textId="77777777" w:rsidR="002C3BCD" w:rsidRPr="002C3BCD" w:rsidRDefault="002C3BCD" w:rsidP="002C3BCD">
            <w:pPr>
              <w:widowControl/>
              <w:jc w:val="right"/>
              <w:rPr>
                <w:rFonts w:ascii="宋体" w:eastAsia="宋体" w:hAnsi="宋体" w:cs="宋体"/>
                <w:kern w:val="0"/>
                <w:szCs w:val="21"/>
              </w:rPr>
            </w:pPr>
            <w:r w:rsidRPr="002C3BCD">
              <w:rPr>
                <w:rFonts w:ascii="宋体" w:eastAsia="宋体" w:hAnsi="宋体" w:cs="宋体" w:hint="eastAsia"/>
                <w:kern w:val="0"/>
                <w:szCs w:val="21"/>
              </w:rPr>
              <w:t>2</w:t>
            </w:r>
          </w:p>
        </w:tc>
        <w:tc>
          <w:tcPr>
            <w:tcW w:w="1080" w:type="dxa"/>
            <w:tcBorders>
              <w:top w:val="single" w:sz="4" w:space="0" w:color="auto"/>
              <w:left w:val="nil"/>
              <w:bottom w:val="nil"/>
              <w:right w:val="nil"/>
            </w:tcBorders>
            <w:shd w:val="clear" w:color="auto" w:fill="auto"/>
            <w:noWrap/>
            <w:vAlign w:val="bottom"/>
            <w:hideMark/>
          </w:tcPr>
          <w:p w14:paraId="57EAD459" w14:textId="77777777" w:rsidR="002C3BCD" w:rsidRPr="002C3BCD" w:rsidRDefault="002C3BCD" w:rsidP="002C3BCD">
            <w:pPr>
              <w:widowControl/>
              <w:jc w:val="right"/>
              <w:rPr>
                <w:rFonts w:ascii="宋体" w:eastAsia="宋体" w:hAnsi="宋体" w:cs="宋体"/>
                <w:kern w:val="0"/>
                <w:szCs w:val="21"/>
              </w:rPr>
            </w:pPr>
            <w:r w:rsidRPr="002C3BCD">
              <w:rPr>
                <w:rFonts w:ascii="宋体" w:eastAsia="宋体" w:hAnsi="宋体" w:cs="宋体" w:hint="eastAsia"/>
                <w:kern w:val="0"/>
                <w:szCs w:val="21"/>
              </w:rPr>
              <w:t>16</w:t>
            </w:r>
          </w:p>
        </w:tc>
        <w:tc>
          <w:tcPr>
            <w:tcW w:w="1080" w:type="dxa"/>
            <w:tcBorders>
              <w:top w:val="single" w:sz="4" w:space="0" w:color="auto"/>
              <w:left w:val="nil"/>
              <w:bottom w:val="nil"/>
              <w:right w:val="nil"/>
            </w:tcBorders>
            <w:shd w:val="clear" w:color="auto" w:fill="auto"/>
            <w:noWrap/>
            <w:vAlign w:val="bottom"/>
            <w:hideMark/>
          </w:tcPr>
          <w:p w14:paraId="66E14C5F" w14:textId="77777777" w:rsidR="002C3BCD" w:rsidRPr="002C3BCD" w:rsidRDefault="002C3BCD" w:rsidP="002C3BCD">
            <w:pPr>
              <w:widowControl/>
              <w:jc w:val="right"/>
              <w:rPr>
                <w:rFonts w:ascii="宋体" w:eastAsia="宋体" w:hAnsi="宋体" w:cs="宋体"/>
                <w:kern w:val="0"/>
                <w:szCs w:val="21"/>
              </w:rPr>
            </w:pPr>
            <w:r w:rsidRPr="002C3BCD">
              <w:rPr>
                <w:rFonts w:ascii="宋体" w:eastAsia="宋体" w:hAnsi="宋体" w:cs="宋体" w:hint="eastAsia"/>
                <w:kern w:val="0"/>
                <w:szCs w:val="21"/>
              </w:rPr>
              <w:t>8</w:t>
            </w:r>
          </w:p>
        </w:tc>
        <w:tc>
          <w:tcPr>
            <w:tcW w:w="1080" w:type="dxa"/>
            <w:tcBorders>
              <w:top w:val="single" w:sz="4" w:space="0" w:color="auto"/>
              <w:left w:val="nil"/>
              <w:bottom w:val="nil"/>
              <w:right w:val="nil"/>
            </w:tcBorders>
            <w:shd w:val="clear" w:color="auto" w:fill="auto"/>
            <w:noWrap/>
            <w:vAlign w:val="bottom"/>
            <w:hideMark/>
          </w:tcPr>
          <w:p w14:paraId="6C3BC3E2" w14:textId="77777777" w:rsidR="002C3BCD" w:rsidRPr="002C3BCD" w:rsidRDefault="002C3BCD" w:rsidP="002C3BCD">
            <w:pPr>
              <w:widowControl/>
              <w:jc w:val="right"/>
              <w:rPr>
                <w:rFonts w:ascii="宋体" w:eastAsia="宋体" w:hAnsi="宋体" w:cs="宋体"/>
                <w:kern w:val="0"/>
                <w:szCs w:val="21"/>
              </w:rPr>
            </w:pPr>
            <w:r w:rsidRPr="002C3BCD">
              <w:rPr>
                <w:rFonts w:ascii="宋体" w:eastAsia="宋体" w:hAnsi="宋体" w:cs="宋体" w:hint="eastAsia"/>
                <w:kern w:val="0"/>
                <w:szCs w:val="21"/>
              </w:rPr>
              <w:t>8</w:t>
            </w:r>
          </w:p>
        </w:tc>
      </w:tr>
      <w:tr w:rsidR="002C3BCD" w:rsidRPr="002C3BCD" w14:paraId="2D9F585A" w14:textId="77777777" w:rsidTr="00207919">
        <w:trPr>
          <w:trHeight w:val="285"/>
          <w:jc w:val="center"/>
        </w:trPr>
        <w:tc>
          <w:tcPr>
            <w:tcW w:w="1790" w:type="dxa"/>
            <w:tcBorders>
              <w:top w:val="nil"/>
              <w:left w:val="nil"/>
              <w:bottom w:val="nil"/>
              <w:right w:val="nil"/>
            </w:tcBorders>
            <w:shd w:val="clear" w:color="auto" w:fill="auto"/>
            <w:noWrap/>
            <w:vAlign w:val="bottom"/>
            <w:hideMark/>
          </w:tcPr>
          <w:p w14:paraId="02E2D1F5" w14:textId="77777777" w:rsidR="002C3BCD" w:rsidRPr="002C3BCD" w:rsidRDefault="002C3BCD" w:rsidP="002C3BCD">
            <w:pPr>
              <w:widowControl/>
              <w:jc w:val="left"/>
              <w:rPr>
                <w:rFonts w:ascii="宋体" w:eastAsia="宋体" w:hAnsi="宋体" w:cs="宋体"/>
                <w:kern w:val="0"/>
                <w:szCs w:val="21"/>
              </w:rPr>
            </w:pPr>
            <w:r w:rsidRPr="002C3BCD">
              <w:rPr>
                <w:rFonts w:ascii="宋体" w:eastAsia="宋体" w:hAnsi="宋体" w:cs="宋体" w:hint="eastAsia"/>
                <w:kern w:val="0"/>
                <w:szCs w:val="21"/>
              </w:rPr>
              <w:t>总检验数</w:t>
            </w:r>
          </w:p>
        </w:tc>
        <w:tc>
          <w:tcPr>
            <w:tcW w:w="1080" w:type="dxa"/>
            <w:tcBorders>
              <w:top w:val="nil"/>
              <w:left w:val="nil"/>
              <w:bottom w:val="nil"/>
              <w:right w:val="nil"/>
            </w:tcBorders>
            <w:shd w:val="clear" w:color="auto" w:fill="auto"/>
            <w:noWrap/>
            <w:vAlign w:val="bottom"/>
            <w:hideMark/>
          </w:tcPr>
          <w:p w14:paraId="529D56CE" w14:textId="77777777" w:rsidR="002C3BCD" w:rsidRPr="002C3BCD" w:rsidRDefault="002C3BCD" w:rsidP="002C3BCD">
            <w:pPr>
              <w:widowControl/>
              <w:jc w:val="right"/>
              <w:rPr>
                <w:rFonts w:ascii="宋体" w:eastAsia="宋体" w:hAnsi="宋体" w:cs="宋体"/>
                <w:kern w:val="0"/>
                <w:szCs w:val="21"/>
              </w:rPr>
            </w:pPr>
            <w:r w:rsidRPr="002C3BCD">
              <w:rPr>
                <w:rFonts w:ascii="宋体" w:eastAsia="宋体" w:hAnsi="宋体" w:cs="宋体" w:hint="eastAsia"/>
                <w:kern w:val="0"/>
                <w:szCs w:val="21"/>
              </w:rPr>
              <w:t>7</w:t>
            </w:r>
          </w:p>
        </w:tc>
        <w:tc>
          <w:tcPr>
            <w:tcW w:w="1080" w:type="dxa"/>
            <w:tcBorders>
              <w:top w:val="nil"/>
              <w:left w:val="nil"/>
              <w:bottom w:val="nil"/>
              <w:right w:val="nil"/>
            </w:tcBorders>
            <w:shd w:val="clear" w:color="auto" w:fill="auto"/>
            <w:noWrap/>
            <w:vAlign w:val="bottom"/>
            <w:hideMark/>
          </w:tcPr>
          <w:p w14:paraId="7917FC85" w14:textId="77777777" w:rsidR="002C3BCD" w:rsidRPr="002C3BCD" w:rsidRDefault="002C3BCD" w:rsidP="002C3BCD">
            <w:pPr>
              <w:widowControl/>
              <w:jc w:val="right"/>
              <w:rPr>
                <w:rFonts w:ascii="宋体" w:eastAsia="宋体" w:hAnsi="宋体" w:cs="宋体"/>
                <w:kern w:val="0"/>
                <w:szCs w:val="21"/>
              </w:rPr>
            </w:pPr>
            <w:r w:rsidRPr="002C3BCD">
              <w:rPr>
                <w:rFonts w:ascii="宋体" w:eastAsia="宋体" w:hAnsi="宋体" w:cs="宋体" w:hint="eastAsia"/>
                <w:kern w:val="0"/>
                <w:szCs w:val="21"/>
              </w:rPr>
              <w:t>9</w:t>
            </w:r>
          </w:p>
        </w:tc>
        <w:tc>
          <w:tcPr>
            <w:tcW w:w="1080" w:type="dxa"/>
            <w:tcBorders>
              <w:top w:val="nil"/>
              <w:left w:val="nil"/>
              <w:bottom w:val="nil"/>
              <w:right w:val="nil"/>
            </w:tcBorders>
            <w:shd w:val="clear" w:color="auto" w:fill="auto"/>
            <w:noWrap/>
            <w:vAlign w:val="bottom"/>
            <w:hideMark/>
          </w:tcPr>
          <w:p w14:paraId="283F6970" w14:textId="77777777" w:rsidR="002C3BCD" w:rsidRPr="002C3BCD" w:rsidRDefault="002C3BCD" w:rsidP="002C3BCD">
            <w:pPr>
              <w:widowControl/>
              <w:jc w:val="right"/>
              <w:rPr>
                <w:rFonts w:ascii="宋体" w:eastAsia="宋体" w:hAnsi="宋体" w:cs="宋体"/>
                <w:kern w:val="0"/>
                <w:szCs w:val="21"/>
              </w:rPr>
            </w:pPr>
            <w:r w:rsidRPr="002C3BCD">
              <w:rPr>
                <w:rFonts w:ascii="宋体" w:eastAsia="宋体" w:hAnsi="宋体" w:cs="宋体" w:hint="eastAsia"/>
                <w:kern w:val="0"/>
                <w:szCs w:val="21"/>
              </w:rPr>
              <w:t>2</w:t>
            </w:r>
          </w:p>
        </w:tc>
        <w:tc>
          <w:tcPr>
            <w:tcW w:w="1080" w:type="dxa"/>
            <w:tcBorders>
              <w:top w:val="nil"/>
              <w:left w:val="nil"/>
              <w:bottom w:val="nil"/>
              <w:right w:val="nil"/>
            </w:tcBorders>
            <w:shd w:val="clear" w:color="auto" w:fill="auto"/>
            <w:noWrap/>
            <w:vAlign w:val="bottom"/>
            <w:hideMark/>
          </w:tcPr>
          <w:p w14:paraId="23BCAF8D" w14:textId="77777777" w:rsidR="002C3BCD" w:rsidRPr="002C3BCD" w:rsidRDefault="002C3BCD" w:rsidP="002C3BCD">
            <w:pPr>
              <w:widowControl/>
              <w:jc w:val="right"/>
              <w:rPr>
                <w:rFonts w:ascii="宋体" w:eastAsia="宋体" w:hAnsi="宋体" w:cs="宋体"/>
                <w:kern w:val="0"/>
                <w:szCs w:val="21"/>
              </w:rPr>
            </w:pPr>
            <w:r w:rsidRPr="002C3BCD">
              <w:rPr>
                <w:rFonts w:ascii="宋体" w:eastAsia="宋体" w:hAnsi="宋体" w:cs="宋体" w:hint="eastAsia"/>
                <w:kern w:val="0"/>
                <w:szCs w:val="21"/>
              </w:rPr>
              <w:t>18</w:t>
            </w:r>
          </w:p>
        </w:tc>
        <w:tc>
          <w:tcPr>
            <w:tcW w:w="1080" w:type="dxa"/>
            <w:tcBorders>
              <w:top w:val="nil"/>
              <w:left w:val="nil"/>
              <w:bottom w:val="nil"/>
              <w:right w:val="nil"/>
            </w:tcBorders>
            <w:shd w:val="clear" w:color="auto" w:fill="auto"/>
            <w:noWrap/>
            <w:vAlign w:val="bottom"/>
            <w:hideMark/>
          </w:tcPr>
          <w:p w14:paraId="18A7811A" w14:textId="77777777" w:rsidR="002C3BCD" w:rsidRPr="002C3BCD" w:rsidRDefault="002C3BCD" w:rsidP="002C3BCD">
            <w:pPr>
              <w:widowControl/>
              <w:jc w:val="right"/>
              <w:rPr>
                <w:rFonts w:ascii="宋体" w:eastAsia="宋体" w:hAnsi="宋体" w:cs="宋体"/>
                <w:kern w:val="0"/>
                <w:szCs w:val="21"/>
              </w:rPr>
            </w:pPr>
            <w:r w:rsidRPr="002C3BCD">
              <w:rPr>
                <w:rFonts w:ascii="宋体" w:eastAsia="宋体" w:hAnsi="宋体" w:cs="宋体" w:hint="eastAsia"/>
                <w:kern w:val="0"/>
                <w:szCs w:val="21"/>
              </w:rPr>
              <w:t>10</w:t>
            </w:r>
          </w:p>
        </w:tc>
        <w:tc>
          <w:tcPr>
            <w:tcW w:w="1080" w:type="dxa"/>
            <w:tcBorders>
              <w:top w:val="nil"/>
              <w:left w:val="nil"/>
              <w:bottom w:val="nil"/>
              <w:right w:val="nil"/>
            </w:tcBorders>
            <w:shd w:val="clear" w:color="auto" w:fill="auto"/>
            <w:noWrap/>
            <w:vAlign w:val="bottom"/>
            <w:hideMark/>
          </w:tcPr>
          <w:p w14:paraId="6D1083DB" w14:textId="77777777" w:rsidR="002C3BCD" w:rsidRPr="002C3BCD" w:rsidRDefault="002C3BCD" w:rsidP="002C3BCD">
            <w:pPr>
              <w:widowControl/>
              <w:jc w:val="right"/>
              <w:rPr>
                <w:rFonts w:ascii="宋体" w:eastAsia="宋体" w:hAnsi="宋体" w:cs="宋体"/>
                <w:kern w:val="0"/>
                <w:szCs w:val="21"/>
              </w:rPr>
            </w:pPr>
            <w:r w:rsidRPr="002C3BCD">
              <w:rPr>
                <w:rFonts w:ascii="宋体" w:eastAsia="宋体" w:hAnsi="宋体" w:cs="宋体" w:hint="eastAsia"/>
                <w:kern w:val="0"/>
                <w:szCs w:val="21"/>
              </w:rPr>
              <w:t>8</w:t>
            </w:r>
          </w:p>
        </w:tc>
      </w:tr>
      <w:tr w:rsidR="002C3BCD" w:rsidRPr="002C3BCD" w14:paraId="5AEFC0E8" w14:textId="77777777" w:rsidTr="00207919">
        <w:trPr>
          <w:trHeight w:val="285"/>
          <w:jc w:val="center"/>
        </w:trPr>
        <w:tc>
          <w:tcPr>
            <w:tcW w:w="1790" w:type="dxa"/>
            <w:tcBorders>
              <w:top w:val="nil"/>
              <w:left w:val="nil"/>
              <w:bottom w:val="single" w:sz="4" w:space="0" w:color="auto"/>
              <w:right w:val="nil"/>
            </w:tcBorders>
            <w:shd w:val="clear" w:color="auto" w:fill="auto"/>
            <w:noWrap/>
            <w:vAlign w:val="bottom"/>
            <w:hideMark/>
          </w:tcPr>
          <w:p w14:paraId="550D4ED5" w14:textId="77777777" w:rsidR="002C3BCD" w:rsidRPr="002C3BCD" w:rsidRDefault="002C3BCD" w:rsidP="002C3BCD">
            <w:pPr>
              <w:widowControl/>
              <w:jc w:val="left"/>
              <w:rPr>
                <w:rFonts w:ascii="宋体" w:eastAsia="宋体" w:hAnsi="宋体" w:cs="宋体"/>
                <w:kern w:val="0"/>
                <w:szCs w:val="21"/>
              </w:rPr>
            </w:pPr>
            <w:r w:rsidRPr="002C3BCD">
              <w:rPr>
                <w:rFonts w:ascii="宋体" w:eastAsia="宋体" w:hAnsi="宋体" w:cs="宋体" w:hint="eastAsia"/>
                <w:kern w:val="0"/>
                <w:szCs w:val="21"/>
              </w:rPr>
              <w:t>占比</w:t>
            </w:r>
          </w:p>
        </w:tc>
        <w:tc>
          <w:tcPr>
            <w:tcW w:w="1080" w:type="dxa"/>
            <w:tcBorders>
              <w:top w:val="nil"/>
              <w:left w:val="nil"/>
              <w:bottom w:val="single" w:sz="4" w:space="0" w:color="auto"/>
              <w:right w:val="nil"/>
            </w:tcBorders>
            <w:shd w:val="clear" w:color="auto" w:fill="auto"/>
            <w:noWrap/>
            <w:vAlign w:val="bottom"/>
            <w:hideMark/>
          </w:tcPr>
          <w:p w14:paraId="7A962EEC" w14:textId="77777777" w:rsidR="002C3BCD" w:rsidRPr="002C3BCD" w:rsidRDefault="002C3BCD" w:rsidP="002C3BCD">
            <w:pPr>
              <w:widowControl/>
              <w:jc w:val="right"/>
              <w:rPr>
                <w:rFonts w:ascii="宋体" w:eastAsia="宋体" w:hAnsi="宋体" w:cs="宋体"/>
                <w:kern w:val="0"/>
                <w:szCs w:val="21"/>
              </w:rPr>
            </w:pPr>
            <w:r w:rsidRPr="002C3BCD">
              <w:rPr>
                <w:rFonts w:ascii="宋体" w:eastAsia="宋体" w:hAnsi="宋体" w:cs="宋体" w:hint="eastAsia"/>
                <w:kern w:val="0"/>
                <w:szCs w:val="21"/>
              </w:rPr>
              <w:t>86%</w:t>
            </w:r>
          </w:p>
        </w:tc>
        <w:tc>
          <w:tcPr>
            <w:tcW w:w="1080" w:type="dxa"/>
            <w:tcBorders>
              <w:top w:val="nil"/>
              <w:left w:val="nil"/>
              <w:bottom w:val="single" w:sz="4" w:space="0" w:color="auto"/>
              <w:right w:val="nil"/>
            </w:tcBorders>
            <w:shd w:val="clear" w:color="auto" w:fill="auto"/>
            <w:noWrap/>
            <w:vAlign w:val="bottom"/>
            <w:hideMark/>
          </w:tcPr>
          <w:p w14:paraId="6E930300" w14:textId="77777777" w:rsidR="002C3BCD" w:rsidRPr="002C3BCD" w:rsidRDefault="002C3BCD" w:rsidP="002C3BCD">
            <w:pPr>
              <w:widowControl/>
              <w:jc w:val="right"/>
              <w:rPr>
                <w:rFonts w:ascii="宋体" w:eastAsia="宋体" w:hAnsi="宋体" w:cs="宋体"/>
                <w:kern w:val="0"/>
                <w:szCs w:val="21"/>
              </w:rPr>
            </w:pPr>
            <w:r w:rsidRPr="002C3BCD">
              <w:rPr>
                <w:rFonts w:ascii="宋体" w:eastAsia="宋体" w:hAnsi="宋体" w:cs="宋体" w:hint="eastAsia"/>
                <w:kern w:val="0"/>
                <w:szCs w:val="21"/>
              </w:rPr>
              <w:t>89%</w:t>
            </w:r>
          </w:p>
        </w:tc>
        <w:tc>
          <w:tcPr>
            <w:tcW w:w="1080" w:type="dxa"/>
            <w:tcBorders>
              <w:top w:val="nil"/>
              <w:left w:val="nil"/>
              <w:bottom w:val="single" w:sz="4" w:space="0" w:color="auto"/>
              <w:right w:val="nil"/>
            </w:tcBorders>
            <w:shd w:val="clear" w:color="auto" w:fill="auto"/>
            <w:noWrap/>
            <w:vAlign w:val="bottom"/>
            <w:hideMark/>
          </w:tcPr>
          <w:p w14:paraId="18E70D2A" w14:textId="77777777" w:rsidR="002C3BCD" w:rsidRPr="002C3BCD" w:rsidRDefault="002C3BCD" w:rsidP="002C3BCD">
            <w:pPr>
              <w:widowControl/>
              <w:jc w:val="right"/>
              <w:rPr>
                <w:rFonts w:ascii="宋体" w:eastAsia="宋体" w:hAnsi="宋体" w:cs="宋体"/>
                <w:kern w:val="0"/>
                <w:szCs w:val="21"/>
              </w:rPr>
            </w:pPr>
            <w:r w:rsidRPr="002C3BCD">
              <w:rPr>
                <w:rFonts w:ascii="宋体" w:eastAsia="宋体" w:hAnsi="宋体" w:cs="宋体" w:hint="eastAsia"/>
                <w:kern w:val="0"/>
                <w:szCs w:val="21"/>
              </w:rPr>
              <w:t>100%</w:t>
            </w:r>
          </w:p>
        </w:tc>
        <w:tc>
          <w:tcPr>
            <w:tcW w:w="1080" w:type="dxa"/>
            <w:tcBorders>
              <w:top w:val="nil"/>
              <w:left w:val="nil"/>
              <w:bottom w:val="single" w:sz="4" w:space="0" w:color="auto"/>
              <w:right w:val="nil"/>
            </w:tcBorders>
            <w:shd w:val="clear" w:color="auto" w:fill="auto"/>
            <w:noWrap/>
            <w:vAlign w:val="bottom"/>
            <w:hideMark/>
          </w:tcPr>
          <w:p w14:paraId="72F0C8F7" w14:textId="77777777" w:rsidR="002C3BCD" w:rsidRPr="002C3BCD" w:rsidRDefault="002C3BCD" w:rsidP="002C3BCD">
            <w:pPr>
              <w:widowControl/>
              <w:jc w:val="right"/>
              <w:rPr>
                <w:rFonts w:ascii="宋体" w:eastAsia="宋体" w:hAnsi="宋体" w:cs="宋体"/>
                <w:kern w:val="0"/>
                <w:szCs w:val="21"/>
              </w:rPr>
            </w:pPr>
            <w:r w:rsidRPr="002C3BCD">
              <w:rPr>
                <w:rFonts w:ascii="宋体" w:eastAsia="宋体" w:hAnsi="宋体" w:cs="宋体" w:hint="eastAsia"/>
                <w:kern w:val="0"/>
                <w:szCs w:val="21"/>
              </w:rPr>
              <w:t>89%</w:t>
            </w:r>
          </w:p>
        </w:tc>
        <w:tc>
          <w:tcPr>
            <w:tcW w:w="1080" w:type="dxa"/>
            <w:tcBorders>
              <w:top w:val="nil"/>
              <w:left w:val="nil"/>
              <w:bottom w:val="single" w:sz="4" w:space="0" w:color="auto"/>
              <w:right w:val="nil"/>
            </w:tcBorders>
            <w:shd w:val="clear" w:color="auto" w:fill="auto"/>
            <w:noWrap/>
            <w:vAlign w:val="bottom"/>
            <w:hideMark/>
          </w:tcPr>
          <w:p w14:paraId="1A5A9B3A" w14:textId="77777777" w:rsidR="002C3BCD" w:rsidRPr="002C3BCD" w:rsidRDefault="002C3BCD" w:rsidP="002C3BCD">
            <w:pPr>
              <w:widowControl/>
              <w:jc w:val="right"/>
              <w:rPr>
                <w:rFonts w:ascii="宋体" w:eastAsia="宋体" w:hAnsi="宋体" w:cs="宋体"/>
                <w:kern w:val="0"/>
                <w:szCs w:val="21"/>
              </w:rPr>
            </w:pPr>
            <w:r w:rsidRPr="002C3BCD">
              <w:rPr>
                <w:rFonts w:ascii="宋体" w:eastAsia="宋体" w:hAnsi="宋体" w:cs="宋体" w:hint="eastAsia"/>
                <w:kern w:val="0"/>
                <w:szCs w:val="21"/>
              </w:rPr>
              <w:t>80%</w:t>
            </w:r>
          </w:p>
        </w:tc>
        <w:tc>
          <w:tcPr>
            <w:tcW w:w="1080" w:type="dxa"/>
            <w:tcBorders>
              <w:top w:val="nil"/>
              <w:left w:val="nil"/>
              <w:bottom w:val="single" w:sz="4" w:space="0" w:color="auto"/>
              <w:right w:val="nil"/>
            </w:tcBorders>
            <w:shd w:val="clear" w:color="auto" w:fill="auto"/>
            <w:noWrap/>
            <w:vAlign w:val="bottom"/>
            <w:hideMark/>
          </w:tcPr>
          <w:p w14:paraId="2101BE57" w14:textId="77777777" w:rsidR="002C3BCD" w:rsidRPr="002C3BCD" w:rsidRDefault="002C3BCD" w:rsidP="002C3BCD">
            <w:pPr>
              <w:widowControl/>
              <w:jc w:val="right"/>
              <w:rPr>
                <w:rFonts w:ascii="宋体" w:eastAsia="宋体" w:hAnsi="宋体" w:cs="宋体"/>
                <w:kern w:val="0"/>
                <w:szCs w:val="21"/>
              </w:rPr>
            </w:pPr>
            <w:r w:rsidRPr="002C3BCD">
              <w:rPr>
                <w:rFonts w:ascii="宋体" w:eastAsia="宋体" w:hAnsi="宋体" w:cs="宋体" w:hint="eastAsia"/>
                <w:kern w:val="0"/>
                <w:szCs w:val="21"/>
              </w:rPr>
              <w:t>100%</w:t>
            </w:r>
          </w:p>
        </w:tc>
      </w:tr>
    </w:tbl>
    <w:p w14:paraId="1C0FF6F6" w14:textId="77777777" w:rsidR="00BB413D" w:rsidRDefault="00BB413D" w:rsidP="00A72B1D">
      <w:pPr>
        <w:pStyle w:val="ac"/>
        <w:ind w:firstLine="420"/>
        <w:rPr>
          <w:kern w:val="0"/>
          <w:szCs w:val="24"/>
        </w:rPr>
      </w:pPr>
    </w:p>
    <w:p w14:paraId="6DB7EF73" w14:textId="3CEAF042" w:rsidR="0021249A" w:rsidRPr="00184C59" w:rsidRDefault="00E66AFE" w:rsidP="00A72B1D">
      <w:pPr>
        <w:pStyle w:val="ac"/>
        <w:ind w:firstLine="420"/>
        <w:rPr>
          <w:kern w:val="0"/>
          <w:szCs w:val="24"/>
        </w:rPr>
      </w:pPr>
      <w:r>
        <w:rPr>
          <w:rFonts w:hint="eastAsia"/>
          <w:kern w:val="0"/>
          <w:szCs w:val="24"/>
        </w:rPr>
        <w:t>整体而言</w:t>
      </w:r>
      <w:r w:rsidR="009F2673">
        <w:rPr>
          <w:rFonts w:hint="eastAsia"/>
          <w:kern w:val="0"/>
          <w:szCs w:val="24"/>
        </w:rPr>
        <w:t>，</w:t>
      </w:r>
      <w:r w:rsidR="00A9007F" w:rsidRPr="00C64B6F">
        <w:rPr>
          <w:rFonts w:hint="eastAsia"/>
        </w:rPr>
        <w:t>市场</w:t>
      </w:r>
      <w:r w:rsidR="009F2673">
        <w:rPr>
          <w:rFonts w:hint="eastAsia"/>
          <w:kern w:val="0"/>
          <w:szCs w:val="24"/>
        </w:rPr>
        <w:t>风险因素</w:t>
      </w:r>
      <w:r w:rsidR="00787F19">
        <w:rPr>
          <w:rFonts w:hint="eastAsia"/>
          <w:kern w:val="0"/>
          <w:szCs w:val="24"/>
        </w:rPr>
        <w:t>加强</w:t>
      </w:r>
      <w:r w:rsidR="00463462">
        <w:rPr>
          <w:rFonts w:hint="eastAsia"/>
          <w:kern w:val="0"/>
          <w:szCs w:val="24"/>
        </w:rPr>
        <w:t>负日历效应的</w:t>
      </w:r>
      <w:r w:rsidR="00787F19">
        <w:rPr>
          <w:rFonts w:hint="eastAsia"/>
          <w:kern w:val="0"/>
          <w:szCs w:val="24"/>
        </w:rPr>
        <w:t>结论</w:t>
      </w:r>
      <w:r w:rsidR="004B6542">
        <w:rPr>
          <w:rFonts w:hint="eastAsia"/>
          <w:kern w:val="0"/>
          <w:szCs w:val="24"/>
        </w:rPr>
        <w:t>相比减弱正日历效应的结论更</w:t>
      </w:r>
      <w:r w:rsidR="00300383">
        <w:rPr>
          <w:rFonts w:hint="eastAsia"/>
          <w:kern w:val="0"/>
          <w:szCs w:val="24"/>
        </w:rPr>
        <w:t>令人信服</w:t>
      </w:r>
      <w:r w:rsidR="00F43561">
        <w:rPr>
          <w:rFonts w:hint="eastAsia"/>
          <w:kern w:val="0"/>
          <w:szCs w:val="24"/>
        </w:rPr>
        <w:t>，两个结论</w:t>
      </w:r>
      <w:r w:rsidR="00733399">
        <w:rPr>
          <w:rFonts w:hint="eastAsia"/>
          <w:kern w:val="0"/>
          <w:szCs w:val="24"/>
        </w:rPr>
        <w:t>均具有</w:t>
      </w:r>
      <w:r w:rsidR="00270FD0">
        <w:rPr>
          <w:rFonts w:hint="eastAsia"/>
          <w:kern w:val="0"/>
          <w:szCs w:val="24"/>
        </w:rPr>
        <w:t>可信性</w:t>
      </w:r>
      <w:r w:rsidR="00C7374A">
        <w:rPr>
          <w:rFonts w:hint="eastAsia"/>
          <w:kern w:val="0"/>
          <w:szCs w:val="24"/>
        </w:rPr>
        <w:t>。</w:t>
      </w:r>
      <w:r w:rsidR="009E285D">
        <w:rPr>
          <w:rFonts w:hint="eastAsia"/>
          <w:kern w:val="0"/>
          <w:szCs w:val="24"/>
        </w:rPr>
        <w:t>结合代理</w:t>
      </w:r>
      <w:r w:rsidR="00A9007F" w:rsidRPr="00C64B6F">
        <w:rPr>
          <w:rFonts w:hint="eastAsia"/>
        </w:rPr>
        <w:t>市场</w:t>
      </w:r>
      <w:r w:rsidR="009E285D">
        <w:rPr>
          <w:rFonts w:hint="eastAsia"/>
          <w:kern w:val="0"/>
          <w:szCs w:val="24"/>
        </w:rPr>
        <w:t>风险因素的实际指标，</w:t>
      </w:r>
      <w:r w:rsidR="003D4158">
        <w:rPr>
          <w:rFonts w:hint="eastAsia"/>
          <w:kern w:val="0"/>
          <w:szCs w:val="24"/>
        </w:rPr>
        <w:t>股指</w:t>
      </w:r>
      <w:r w:rsidR="0082235B">
        <w:rPr>
          <w:rFonts w:hint="eastAsia"/>
          <w:kern w:val="0"/>
          <w:szCs w:val="24"/>
        </w:rPr>
        <w:t>平均市盈率</w:t>
      </w:r>
      <w:r w:rsidR="003D4158">
        <w:rPr>
          <w:rFonts w:hint="eastAsia"/>
          <w:kern w:val="0"/>
          <w:szCs w:val="24"/>
        </w:rPr>
        <w:t>相较</w:t>
      </w:r>
      <w:proofErr w:type="gramStart"/>
      <w:r w:rsidR="003D4158">
        <w:rPr>
          <w:rFonts w:hint="eastAsia"/>
          <w:kern w:val="0"/>
          <w:szCs w:val="24"/>
        </w:rPr>
        <w:t>于往期1</w:t>
      </w:r>
      <w:r w:rsidR="003D4158">
        <w:rPr>
          <w:kern w:val="0"/>
          <w:szCs w:val="24"/>
        </w:rPr>
        <w:t>0</w:t>
      </w:r>
      <w:r w:rsidR="003D4158">
        <w:rPr>
          <w:rFonts w:hint="eastAsia"/>
          <w:kern w:val="0"/>
          <w:szCs w:val="24"/>
        </w:rPr>
        <w:t>个</w:t>
      </w:r>
      <w:proofErr w:type="gramEnd"/>
      <w:r w:rsidR="003D4158">
        <w:rPr>
          <w:rFonts w:hint="eastAsia"/>
          <w:kern w:val="0"/>
          <w:szCs w:val="24"/>
        </w:rPr>
        <w:t>交易日</w:t>
      </w:r>
      <w:r w:rsidR="00E4510F">
        <w:rPr>
          <w:rFonts w:hint="eastAsia"/>
          <w:kern w:val="0"/>
          <w:szCs w:val="24"/>
        </w:rPr>
        <w:t>的</w:t>
      </w:r>
      <w:r w:rsidR="0012350D">
        <w:rPr>
          <w:rFonts w:hint="eastAsia"/>
          <w:kern w:val="0"/>
          <w:szCs w:val="24"/>
        </w:rPr>
        <w:t>增加值</w:t>
      </w:r>
      <w:r w:rsidR="00F5625D">
        <w:rPr>
          <w:rFonts w:hint="eastAsia"/>
          <w:kern w:val="0"/>
          <w:szCs w:val="24"/>
        </w:rPr>
        <w:t>越大</w:t>
      </w:r>
      <w:r w:rsidR="001C60D2">
        <w:rPr>
          <w:rFonts w:hint="eastAsia"/>
          <w:kern w:val="0"/>
          <w:szCs w:val="24"/>
        </w:rPr>
        <w:t>，</w:t>
      </w:r>
      <w:r w:rsidR="00713A6A">
        <w:rPr>
          <w:rFonts w:hint="eastAsia"/>
          <w:kern w:val="0"/>
          <w:szCs w:val="24"/>
        </w:rPr>
        <w:t>股指越高或</w:t>
      </w:r>
      <w:r w:rsidR="007A614B">
        <w:rPr>
          <w:rFonts w:hint="eastAsia"/>
          <w:kern w:val="0"/>
          <w:szCs w:val="24"/>
        </w:rPr>
        <w:t>股指成分股</w:t>
      </w:r>
      <w:r w:rsidR="007D6CD6">
        <w:rPr>
          <w:rFonts w:hint="eastAsia"/>
          <w:kern w:val="0"/>
          <w:szCs w:val="24"/>
        </w:rPr>
        <w:t>加权平均每股净利润越小</w:t>
      </w:r>
      <w:r w:rsidR="00B24D80">
        <w:rPr>
          <w:rFonts w:hint="eastAsia"/>
          <w:kern w:val="0"/>
          <w:szCs w:val="24"/>
        </w:rPr>
        <w:t>，</w:t>
      </w:r>
      <w:r w:rsidR="008F1BB6">
        <w:rPr>
          <w:rFonts w:hint="eastAsia"/>
          <w:kern w:val="0"/>
          <w:szCs w:val="24"/>
        </w:rPr>
        <w:t>投资者承担风险越大</w:t>
      </w:r>
      <w:r w:rsidR="00B24D80">
        <w:rPr>
          <w:rFonts w:hint="eastAsia"/>
          <w:kern w:val="0"/>
          <w:szCs w:val="24"/>
        </w:rPr>
        <w:t>或</w:t>
      </w:r>
      <w:r w:rsidR="009C083C">
        <w:rPr>
          <w:rFonts w:hint="eastAsia"/>
          <w:kern w:val="0"/>
          <w:szCs w:val="24"/>
        </w:rPr>
        <w:t>股指</w:t>
      </w:r>
      <w:r w:rsidR="00A67D30">
        <w:rPr>
          <w:rFonts w:hint="eastAsia"/>
          <w:kern w:val="0"/>
          <w:szCs w:val="24"/>
        </w:rPr>
        <w:t>整体</w:t>
      </w:r>
      <w:r w:rsidR="009C083C">
        <w:rPr>
          <w:rFonts w:hint="eastAsia"/>
          <w:kern w:val="0"/>
          <w:szCs w:val="24"/>
        </w:rPr>
        <w:t>蕴含价值越低</w:t>
      </w:r>
      <w:r w:rsidR="006A075F">
        <w:rPr>
          <w:rFonts w:hint="eastAsia"/>
          <w:kern w:val="0"/>
          <w:szCs w:val="24"/>
        </w:rPr>
        <w:t>，</w:t>
      </w:r>
      <w:r w:rsidR="00F25C44">
        <w:rPr>
          <w:rFonts w:hint="eastAsia"/>
          <w:kern w:val="0"/>
          <w:szCs w:val="24"/>
        </w:rPr>
        <w:t>减弱</w:t>
      </w:r>
      <w:r w:rsidR="008C558E">
        <w:rPr>
          <w:rFonts w:hint="eastAsia"/>
          <w:kern w:val="0"/>
          <w:szCs w:val="24"/>
        </w:rPr>
        <w:t>当期</w:t>
      </w:r>
      <w:r w:rsidR="00F25C44">
        <w:rPr>
          <w:rFonts w:hint="eastAsia"/>
          <w:kern w:val="0"/>
          <w:szCs w:val="24"/>
        </w:rPr>
        <w:t>正</w:t>
      </w:r>
      <w:r w:rsidR="00CC5D92">
        <w:rPr>
          <w:rFonts w:hint="eastAsia"/>
          <w:kern w:val="0"/>
          <w:szCs w:val="24"/>
        </w:rPr>
        <w:t>日历效应、加强</w:t>
      </w:r>
      <w:r w:rsidR="002156C9">
        <w:rPr>
          <w:rFonts w:hint="eastAsia"/>
          <w:kern w:val="0"/>
          <w:szCs w:val="24"/>
        </w:rPr>
        <w:t>当期</w:t>
      </w:r>
      <w:r w:rsidR="00CC5D92">
        <w:rPr>
          <w:rFonts w:hint="eastAsia"/>
          <w:kern w:val="0"/>
          <w:szCs w:val="24"/>
        </w:rPr>
        <w:t>负日历效应</w:t>
      </w:r>
      <w:r w:rsidR="000B66EC">
        <w:rPr>
          <w:rFonts w:hint="eastAsia"/>
          <w:kern w:val="0"/>
          <w:szCs w:val="24"/>
        </w:rPr>
        <w:t>。</w:t>
      </w:r>
      <w:r w:rsidR="007E0D43">
        <w:rPr>
          <w:rFonts w:hint="eastAsia"/>
          <w:kern w:val="0"/>
          <w:szCs w:val="24"/>
        </w:rPr>
        <w:t>回顾</w:t>
      </w:r>
      <w:r w:rsidR="000B66EC">
        <w:rPr>
          <w:rFonts w:hint="eastAsia"/>
          <w:kern w:val="0"/>
          <w:szCs w:val="24"/>
        </w:rPr>
        <w:t>前一小节的交互项</w:t>
      </w:r>
      <w:r w:rsidR="007C1D94">
        <w:rPr>
          <w:rFonts w:hint="eastAsia"/>
          <w:kern w:val="0"/>
          <w:szCs w:val="24"/>
        </w:rPr>
        <w:t xml:space="preserve"> </w:t>
      </w:r>
      <w:r w:rsidR="00B9530B">
        <w:rPr>
          <w:rFonts w:hint="eastAsia"/>
          <w:kern w:val="0"/>
          <w:szCs w:val="24"/>
        </w:rPr>
        <w:t>“</w:t>
      </w:r>
      <m:oMath>
        <m:f>
          <m:fPr>
            <m:ctrlPr>
              <w:rPr>
                <w:rFonts w:ascii="Cambria Math" w:hAnsi="Cambria Math"/>
              </w:rPr>
            </m:ctrlPr>
          </m:fPr>
          <m:num>
            <m:r>
              <w:rPr>
                <w:rFonts w:ascii="Cambria Math" w:hAnsi="Cambria Math"/>
              </w:rPr>
              <m:t>∆(</m:t>
            </m:r>
            <m:f>
              <m:fPr>
                <m:type m:val="skw"/>
                <m:ctrlPr>
                  <w:rPr>
                    <w:rFonts w:ascii="Cambria Math" w:hAnsi="Cambria Math"/>
                  </w:rPr>
                </m:ctrlPr>
              </m:fPr>
              <m:num>
                <m:r>
                  <w:rPr>
                    <w:rFonts w:ascii="Cambria Math" w:hAnsi="Cambria Math"/>
                  </w:rPr>
                  <m:t>∆</m:t>
                </m:r>
                <m:sSub>
                  <m:sSubPr>
                    <m:ctrlPr>
                      <w:rPr>
                        <w:rFonts w:ascii="Cambria Math" w:hAnsi="Cambria Math"/>
                        <w:i/>
                        <w:kern w:val="0"/>
                        <w:szCs w:val="24"/>
                      </w:rPr>
                    </m:ctrlPr>
                  </m:sSubPr>
                  <m:e>
                    <m:r>
                      <w:rPr>
                        <w:rFonts w:ascii="Cambria Math" w:hAnsi="Cambria Math" w:hint="eastAsia"/>
                        <w:kern w:val="0"/>
                        <w:szCs w:val="24"/>
                      </w:rPr>
                      <m:t>r</m:t>
                    </m:r>
                  </m:e>
                  <m:sub>
                    <m:r>
                      <w:rPr>
                        <w:rFonts w:ascii="Cambria Math" w:hAnsi="Cambria Math"/>
                        <w:kern w:val="0"/>
                        <w:szCs w:val="24"/>
                      </w:rPr>
                      <m:t>t</m:t>
                    </m:r>
                  </m:sub>
                </m:sSub>
              </m:num>
              <m:den>
                <m:r>
                  <w:rPr>
                    <w:rFonts w:ascii="Cambria Math" w:hAnsi="Cambria Math"/>
                  </w:rPr>
                  <m:t>∆</m:t>
                </m:r>
                <m:sSub>
                  <m:sSubPr>
                    <m:ctrlPr>
                      <w:rPr>
                        <w:rFonts w:ascii="Cambria Math" w:hAnsi="Cambria Math"/>
                        <w:i/>
                        <w:kern w:val="0"/>
                        <w:szCs w:val="24"/>
                      </w:rPr>
                    </m:ctrlPr>
                  </m:sSubPr>
                  <m:e>
                    <m:r>
                      <w:rPr>
                        <w:rFonts w:ascii="Cambria Math" w:hAnsi="Cambria Math"/>
                        <w:kern w:val="0"/>
                        <w:szCs w:val="24"/>
                      </w:rPr>
                      <m:t>d</m:t>
                    </m:r>
                  </m:e>
                  <m:sub>
                    <m:r>
                      <w:rPr>
                        <w:rFonts w:ascii="Cambria Math" w:hAnsi="Cambria Math"/>
                        <w:kern w:val="0"/>
                        <w:szCs w:val="24"/>
                      </w:rPr>
                      <m:t>ijt</m:t>
                    </m:r>
                  </m:sub>
                </m:sSub>
              </m:den>
            </m:f>
            <m:r>
              <w:rPr>
                <w:rFonts w:ascii="Cambria Math" w:hAnsi="Cambria Math"/>
              </w:rPr>
              <m:t>)</m:t>
            </m:r>
          </m:num>
          <m:den>
            <m:r>
              <w:rPr>
                <w:rFonts w:ascii="Cambria Math" w:hAnsi="Cambria Math"/>
              </w:rPr>
              <m:t>∆</m:t>
            </m:r>
            <m:sSub>
              <m:sSubPr>
                <m:ctrlPr>
                  <w:rPr>
                    <w:rFonts w:ascii="Cambria Math" w:hAnsi="Cambria Math"/>
                    <w:i/>
                    <w:kern w:val="0"/>
                    <w:szCs w:val="24"/>
                  </w:rPr>
                </m:ctrlPr>
              </m:sSubPr>
              <m:e>
                <m:r>
                  <w:rPr>
                    <w:rFonts w:ascii="Cambria Math" w:hAnsi="Cambria Math"/>
                    <w:kern w:val="0"/>
                    <w:szCs w:val="24"/>
                  </w:rPr>
                  <m:t>factor</m:t>
                </m:r>
              </m:e>
              <m:sub>
                <m:r>
                  <w:rPr>
                    <w:rFonts w:ascii="Cambria Math" w:hAnsi="Cambria Math"/>
                    <w:kern w:val="0"/>
                    <w:szCs w:val="24"/>
                  </w:rPr>
                  <m:t>it</m:t>
                </m:r>
              </m:sub>
            </m:sSub>
          </m:den>
        </m:f>
        <m:r>
          <m:rPr>
            <m:sty m:val="p"/>
          </m:rPr>
          <w:rPr>
            <w:rFonts w:ascii="Cambria Math" w:hAnsi="Cambria Math" w:hint="eastAsia"/>
          </w:rPr>
          <m:t>=</m:t>
        </m:r>
        <m:sSub>
          <m:sSubPr>
            <m:ctrlPr>
              <w:rPr>
                <w:rFonts w:ascii="Cambria Math" w:hAnsi="Cambria Math"/>
                <w:i/>
                <w:kern w:val="0"/>
                <w:szCs w:val="24"/>
              </w:rPr>
            </m:ctrlPr>
          </m:sSubPr>
          <m:e>
            <m:r>
              <w:rPr>
                <w:rFonts w:ascii="Cambria Math" w:hAnsi="Cambria Math"/>
                <w:kern w:val="0"/>
                <w:szCs w:val="24"/>
              </w:rPr>
              <m:t>φ</m:t>
            </m:r>
          </m:e>
          <m:sub>
            <m:r>
              <w:rPr>
                <w:rFonts w:ascii="Cambria Math" w:hAnsi="Cambria Math"/>
                <w:kern w:val="0"/>
                <w:szCs w:val="24"/>
              </w:rPr>
              <m:t>ij</m:t>
            </m:r>
          </m:sub>
        </m:sSub>
      </m:oMath>
      <w:r w:rsidR="00B9530B">
        <w:rPr>
          <w:rFonts w:hint="eastAsia"/>
          <w:kern w:val="0"/>
          <w:szCs w:val="24"/>
        </w:rPr>
        <w:t>”</w:t>
      </w:r>
      <w:r w:rsidR="000B66EC">
        <w:rPr>
          <w:rFonts w:hint="eastAsia"/>
          <w:kern w:val="0"/>
          <w:szCs w:val="24"/>
        </w:rPr>
        <w:t>更易理解这一结果</w:t>
      </w:r>
      <w:r w:rsidR="00D44979">
        <w:rPr>
          <w:rFonts w:hint="eastAsia"/>
          <w:kern w:val="0"/>
          <w:szCs w:val="24"/>
        </w:rPr>
        <w:t>：</w:t>
      </w:r>
      <w:r w:rsidR="003302F5">
        <w:rPr>
          <w:rFonts w:hint="eastAsia"/>
        </w:rPr>
        <w:t>其中</w:t>
      </w:r>
      <m:oMath>
        <m:f>
          <m:fPr>
            <m:type m:val="skw"/>
            <m:ctrlPr>
              <w:rPr>
                <w:rFonts w:ascii="Cambria Math" w:hAnsi="Cambria Math"/>
              </w:rPr>
            </m:ctrlPr>
          </m:fPr>
          <m:num>
            <m:r>
              <w:rPr>
                <w:rFonts w:ascii="Cambria Math" w:hAnsi="Cambria Math"/>
              </w:rPr>
              <m:t>∆</m:t>
            </m:r>
            <m:sSub>
              <m:sSubPr>
                <m:ctrlPr>
                  <w:rPr>
                    <w:rFonts w:ascii="Cambria Math" w:hAnsi="Cambria Math"/>
                    <w:i/>
                    <w:kern w:val="0"/>
                    <w:szCs w:val="24"/>
                  </w:rPr>
                </m:ctrlPr>
              </m:sSubPr>
              <m:e>
                <m:r>
                  <w:rPr>
                    <w:rFonts w:ascii="Cambria Math" w:hAnsi="Cambria Math" w:hint="eastAsia"/>
                    <w:kern w:val="0"/>
                    <w:szCs w:val="24"/>
                  </w:rPr>
                  <m:t>r</m:t>
                </m:r>
              </m:e>
              <m:sub>
                <m:r>
                  <w:rPr>
                    <w:rFonts w:ascii="Cambria Math" w:hAnsi="Cambria Math"/>
                    <w:kern w:val="0"/>
                    <w:szCs w:val="24"/>
                  </w:rPr>
                  <m:t>t</m:t>
                </m:r>
              </m:sub>
            </m:sSub>
          </m:num>
          <m:den>
            <m:r>
              <w:rPr>
                <w:rFonts w:ascii="Cambria Math" w:hAnsi="Cambria Math"/>
              </w:rPr>
              <m:t>∆</m:t>
            </m:r>
            <m:sSub>
              <m:sSubPr>
                <m:ctrlPr>
                  <w:rPr>
                    <w:rFonts w:ascii="Cambria Math" w:hAnsi="Cambria Math"/>
                    <w:i/>
                    <w:kern w:val="0"/>
                    <w:szCs w:val="24"/>
                  </w:rPr>
                </m:ctrlPr>
              </m:sSubPr>
              <m:e>
                <m:r>
                  <w:rPr>
                    <w:rFonts w:ascii="Cambria Math" w:hAnsi="Cambria Math"/>
                    <w:kern w:val="0"/>
                    <w:szCs w:val="24"/>
                  </w:rPr>
                  <m:t>d</m:t>
                </m:r>
              </m:e>
              <m:sub>
                <m:r>
                  <w:rPr>
                    <w:rFonts w:ascii="Cambria Math" w:hAnsi="Cambria Math"/>
                    <w:kern w:val="0"/>
                    <w:szCs w:val="24"/>
                  </w:rPr>
                  <m:t>ijt</m:t>
                </m:r>
              </m:sub>
            </m:sSub>
          </m:den>
        </m:f>
      </m:oMath>
      <w:r w:rsidR="00E3001E">
        <w:rPr>
          <w:rFonts w:hint="eastAsia"/>
        </w:rPr>
        <w:t>即为日历效应</w:t>
      </w:r>
      <w:r w:rsidR="007E5BA4">
        <w:rPr>
          <w:rFonts w:hint="eastAsia"/>
        </w:rPr>
        <w:t>，以负日历效应的结果为例</w:t>
      </w:r>
      <w:r w:rsidR="00C77E10">
        <w:rPr>
          <w:rFonts w:hint="eastAsia"/>
        </w:rPr>
        <w:t>，该</w:t>
      </w:r>
      <w:r w:rsidR="00631BCB">
        <w:rPr>
          <w:rFonts w:hint="eastAsia"/>
        </w:rPr>
        <w:t>变量</w:t>
      </w:r>
      <w:r w:rsidR="00861BE9">
        <w:rPr>
          <w:rFonts w:hint="eastAsia"/>
        </w:rPr>
        <w:t>目前</w:t>
      </w:r>
      <w:r w:rsidR="00C77E10">
        <w:rPr>
          <w:rFonts w:hint="eastAsia"/>
        </w:rPr>
        <w:t>为负值</w:t>
      </w:r>
      <w:r w:rsidR="00631BCB">
        <w:rPr>
          <w:rFonts w:hint="eastAsia"/>
        </w:rPr>
        <w:t>，并令该</w:t>
      </w:r>
      <w:r w:rsidR="00517A70">
        <w:rPr>
          <w:rFonts w:hint="eastAsia"/>
        </w:rPr>
        <w:t>变量</w:t>
      </w:r>
      <w:r w:rsidR="00607A44">
        <w:rPr>
          <w:rFonts w:hint="eastAsia"/>
        </w:rPr>
        <w:t>等于</w:t>
      </w:r>
      <m:oMath>
        <m:sSub>
          <m:sSubPr>
            <m:ctrlPr>
              <w:rPr>
                <w:rFonts w:ascii="Cambria Math" w:hAnsi="Cambria Math"/>
              </w:rPr>
            </m:ctrlPr>
          </m:sSubPr>
          <m:e>
            <m:r>
              <w:rPr>
                <w:rFonts w:ascii="Cambria Math" w:hAnsi="Cambria Math" w:hint="eastAsia"/>
              </w:rPr>
              <m:t>C</m:t>
            </m:r>
            <m:r>
              <w:rPr>
                <w:rFonts w:ascii="Cambria Math" w:hAnsi="Cambria Math"/>
              </w:rPr>
              <m:t>alendar</m:t>
            </m:r>
          </m:e>
          <m:sub>
            <m:r>
              <w:rPr>
                <w:rFonts w:ascii="Cambria Math" w:hAnsi="Cambria Math"/>
              </w:rPr>
              <m:t>ijt</m:t>
            </m:r>
          </m:sub>
        </m:sSub>
      </m:oMath>
      <w:r w:rsidR="00407190">
        <w:rPr>
          <w:rFonts w:hint="eastAsia"/>
        </w:rPr>
        <w:t>作为被解释变量</w:t>
      </w:r>
      <w:r w:rsidR="00205651">
        <w:rPr>
          <w:rFonts w:hint="eastAsia"/>
        </w:rPr>
        <w:t>，则</w:t>
      </w:r>
      <w:r w:rsidR="00205651">
        <w:rPr>
          <w:rFonts w:hint="eastAsia"/>
          <w:kern w:val="0"/>
          <w:szCs w:val="24"/>
        </w:rPr>
        <w:t>“</w:t>
      </w: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hint="eastAsia"/>
                  </w:rPr>
                  <m:t>C</m:t>
                </m:r>
                <m:r>
                  <w:rPr>
                    <w:rFonts w:ascii="Cambria Math" w:hAnsi="Cambria Math"/>
                  </w:rPr>
                  <m:t>alendar</m:t>
                </m:r>
              </m:e>
              <m:sub>
                <m:r>
                  <w:rPr>
                    <w:rFonts w:ascii="Cambria Math" w:hAnsi="Cambria Math"/>
                  </w:rPr>
                  <m:t>ijt</m:t>
                </m:r>
              </m:sub>
            </m:sSub>
          </m:num>
          <m:den>
            <m:r>
              <w:rPr>
                <w:rFonts w:ascii="Cambria Math" w:hAnsi="Cambria Math"/>
              </w:rPr>
              <m:t>∆</m:t>
            </m:r>
            <m:sSub>
              <m:sSubPr>
                <m:ctrlPr>
                  <w:rPr>
                    <w:rFonts w:ascii="Cambria Math" w:hAnsi="Cambria Math"/>
                    <w:i/>
                    <w:kern w:val="0"/>
                    <w:szCs w:val="24"/>
                  </w:rPr>
                </m:ctrlPr>
              </m:sSubPr>
              <m:e>
                <m:r>
                  <w:rPr>
                    <w:rFonts w:ascii="Cambria Math" w:hAnsi="Cambria Math"/>
                    <w:kern w:val="0"/>
                    <w:szCs w:val="24"/>
                  </w:rPr>
                  <m:t>factor</m:t>
                </m:r>
              </m:e>
              <m:sub>
                <m:r>
                  <w:rPr>
                    <w:rFonts w:ascii="Cambria Math" w:hAnsi="Cambria Math"/>
                    <w:kern w:val="0"/>
                    <w:szCs w:val="24"/>
                  </w:rPr>
                  <m:t>it</m:t>
                </m:r>
              </m:sub>
            </m:sSub>
          </m:den>
        </m:f>
        <m:r>
          <m:rPr>
            <m:sty m:val="p"/>
          </m:rPr>
          <w:rPr>
            <w:rFonts w:ascii="Cambria Math" w:hAnsi="Cambria Math" w:hint="eastAsia"/>
          </w:rPr>
          <m:t>=</m:t>
        </m:r>
        <m:sSub>
          <m:sSubPr>
            <m:ctrlPr>
              <w:rPr>
                <w:rFonts w:ascii="Cambria Math" w:hAnsi="Cambria Math"/>
                <w:i/>
                <w:kern w:val="0"/>
                <w:szCs w:val="24"/>
              </w:rPr>
            </m:ctrlPr>
          </m:sSubPr>
          <m:e>
            <m:r>
              <w:rPr>
                <w:rFonts w:ascii="Cambria Math" w:hAnsi="Cambria Math"/>
                <w:kern w:val="0"/>
                <w:szCs w:val="24"/>
              </w:rPr>
              <m:t>φ</m:t>
            </m:r>
          </m:e>
          <m:sub>
            <m:r>
              <w:rPr>
                <w:rFonts w:ascii="Cambria Math" w:hAnsi="Cambria Math"/>
                <w:kern w:val="0"/>
                <w:szCs w:val="24"/>
              </w:rPr>
              <m:t>ij</m:t>
            </m:r>
          </m:sub>
        </m:sSub>
      </m:oMath>
      <w:r w:rsidR="00205651">
        <w:rPr>
          <w:rFonts w:hint="eastAsia"/>
          <w:kern w:val="0"/>
          <w:szCs w:val="24"/>
        </w:rPr>
        <w:t>”</w:t>
      </w:r>
      <w:r w:rsidR="00922B97">
        <w:rPr>
          <w:rFonts w:hint="eastAsia"/>
          <w:kern w:val="0"/>
          <w:szCs w:val="24"/>
        </w:rPr>
        <w:t>，</w:t>
      </w:r>
      <w:r w:rsidR="00096877">
        <w:rPr>
          <w:rFonts w:hint="eastAsia"/>
          <w:kern w:val="0"/>
          <w:szCs w:val="24"/>
        </w:rPr>
        <w:t>负的联合估计交互项系数</w:t>
      </w:r>
      <w:r w:rsidR="00073152">
        <w:rPr>
          <w:rFonts w:hint="eastAsia"/>
          <w:kern w:val="0"/>
          <w:szCs w:val="24"/>
        </w:rPr>
        <w:t>表明</w:t>
      </w:r>
      <w:r w:rsidR="00A9007F" w:rsidRPr="00C64B6F">
        <w:rPr>
          <w:rFonts w:hint="eastAsia"/>
        </w:rPr>
        <w:t>市场</w:t>
      </w:r>
      <w:r w:rsidR="00C16E48">
        <w:rPr>
          <w:rFonts w:hint="eastAsia"/>
          <w:kern w:val="0"/>
          <w:szCs w:val="24"/>
        </w:rPr>
        <w:t>风险因素</w:t>
      </w:r>
      <w:r w:rsidR="00CD0040">
        <w:rPr>
          <w:rFonts w:hint="eastAsia"/>
          <w:kern w:val="0"/>
          <w:szCs w:val="24"/>
        </w:rPr>
        <w:t>增大时日历效应结果将减小</w:t>
      </w:r>
      <w:r w:rsidR="008D3380">
        <w:rPr>
          <w:rFonts w:hint="eastAsia"/>
          <w:kern w:val="0"/>
          <w:szCs w:val="24"/>
        </w:rPr>
        <w:t>，更小的负值表明</w:t>
      </w:r>
      <w:r w:rsidR="00AF6742">
        <w:rPr>
          <w:rFonts w:hint="eastAsia"/>
          <w:kern w:val="0"/>
          <w:szCs w:val="24"/>
        </w:rPr>
        <w:t>加强</w:t>
      </w:r>
      <w:r w:rsidR="008D3380">
        <w:rPr>
          <w:rFonts w:hint="eastAsia"/>
          <w:kern w:val="0"/>
          <w:szCs w:val="24"/>
        </w:rPr>
        <w:t>负日历效应</w:t>
      </w:r>
      <w:r w:rsidR="00D74308">
        <w:rPr>
          <w:rFonts w:hint="eastAsia"/>
          <w:kern w:val="0"/>
          <w:szCs w:val="24"/>
        </w:rPr>
        <w:t>。</w:t>
      </w:r>
    </w:p>
    <w:p w14:paraId="040EE111" w14:textId="1B8588DD" w:rsidR="00A06D37" w:rsidRDefault="00564DA7" w:rsidP="0014459A">
      <w:pPr>
        <w:pStyle w:val="ac"/>
        <w:ind w:firstLine="420"/>
      </w:pPr>
      <w:r>
        <w:rPr>
          <w:rFonts w:hint="eastAsia"/>
        </w:rPr>
        <w:t>情绪因素</w:t>
      </w:r>
      <w:r w:rsidR="00F36FE2">
        <w:rPr>
          <w:rFonts w:hint="eastAsia"/>
        </w:rPr>
        <w:t>与日历效应</w:t>
      </w:r>
      <w:proofErr w:type="gramStart"/>
      <w:r w:rsidR="00F36FE2">
        <w:rPr>
          <w:rFonts w:hint="eastAsia"/>
        </w:rPr>
        <w:t>哑</w:t>
      </w:r>
      <w:proofErr w:type="gramEnd"/>
      <w:r w:rsidR="00F36FE2">
        <w:rPr>
          <w:rFonts w:hint="eastAsia"/>
        </w:rPr>
        <w:t>变量交互项系数</w:t>
      </w:r>
      <w:r w:rsidR="00D86567">
        <w:rPr>
          <w:rFonts w:hint="eastAsia"/>
        </w:rPr>
        <w:t>基本与理论分析后的假设结果相同。</w:t>
      </w:r>
      <w:r w:rsidR="00DB6DB8">
        <w:rPr>
          <w:rFonts w:hint="eastAsia"/>
        </w:rPr>
        <w:t>总体结果见下表：</w:t>
      </w:r>
    </w:p>
    <w:p w14:paraId="6CE04752" w14:textId="36A8808C" w:rsidR="000A6A7D" w:rsidRDefault="000A6A7D" w:rsidP="000A6A7D">
      <w:pPr>
        <w:pStyle w:val="ac"/>
        <w:ind w:firstLine="422"/>
        <w:jc w:val="center"/>
      </w:pPr>
      <w:r w:rsidRPr="00186580">
        <w:rPr>
          <w:rFonts w:hint="eastAsia"/>
          <w:b/>
          <w:kern w:val="0"/>
          <w:szCs w:val="24"/>
        </w:rPr>
        <w:t>表4-</w:t>
      </w:r>
      <w:r>
        <w:rPr>
          <w:b/>
          <w:kern w:val="0"/>
          <w:szCs w:val="24"/>
        </w:rPr>
        <w:t>5</w:t>
      </w:r>
      <w:r w:rsidRPr="00186580">
        <w:rPr>
          <w:b/>
          <w:kern w:val="0"/>
          <w:szCs w:val="24"/>
        </w:rPr>
        <w:t xml:space="preserve"> </w:t>
      </w:r>
      <w:r>
        <w:rPr>
          <w:rFonts w:hint="eastAsia"/>
          <w:b/>
          <w:kern w:val="0"/>
          <w:szCs w:val="24"/>
        </w:rPr>
        <w:t>投资者情绪</w:t>
      </w:r>
      <w:r w:rsidRPr="00186580">
        <w:rPr>
          <w:rFonts w:hint="eastAsia"/>
          <w:b/>
          <w:kern w:val="0"/>
          <w:szCs w:val="24"/>
        </w:rPr>
        <w:t>因素对日历效应影响解析表</w:t>
      </w:r>
    </w:p>
    <w:tbl>
      <w:tblPr>
        <w:tblW w:w="8270" w:type="dxa"/>
        <w:jc w:val="center"/>
        <w:tblLook w:val="04A0" w:firstRow="1" w:lastRow="0" w:firstColumn="1" w:lastColumn="0" w:noHBand="0" w:noVBand="1"/>
      </w:tblPr>
      <w:tblGrid>
        <w:gridCol w:w="1790"/>
        <w:gridCol w:w="1080"/>
        <w:gridCol w:w="1080"/>
        <w:gridCol w:w="1080"/>
        <w:gridCol w:w="1080"/>
        <w:gridCol w:w="1080"/>
        <w:gridCol w:w="1080"/>
      </w:tblGrid>
      <w:tr w:rsidR="00207919" w:rsidRPr="00207919" w14:paraId="77558171" w14:textId="77777777" w:rsidTr="000A6A7D">
        <w:trPr>
          <w:trHeight w:val="285"/>
          <w:jc w:val="center"/>
        </w:trPr>
        <w:tc>
          <w:tcPr>
            <w:tcW w:w="1790" w:type="dxa"/>
            <w:tcBorders>
              <w:top w:val="single" w:sz="4" w:space="0" w:color="auto"/>
              <w:left w:val="nil"/>
              <w:bottom w:val="single" w:sz="4" w:space="0" w:color="auto"/>
              <w:right w:val="nil"/>
            </w:tcBorders>
            <w:shd w:val="clear" w:color="auto" w:fill="auto"/>
            <w:noWrap/>
            <w:vAlign w:val="bottom"/>
            <w:hideMark/>
          </w:tcPr>
          <w:p w14:paraId="73BB9DAF" w14:textId="77777777" w:rsidR="00207919" w:rsidRPr="00207919" w:rsidRDefault="00207919" w:rsidP="00207919">
            <w:pPr>
              <w:widowControl/>
              <w:jc w:val="left"/>
              <w:rPr>
                <w:rFonts w:ascii="宋体" w:eastAsia="宋体" w:hAnsi="宋体" w:cs="宋体"/>
                <w:kern w:val="0"/>
                <w:szCs w:val="21"/>
              </w:rPr>
            </w:pPr>
            <w:r w:rsidRPr="00207919">
              <w:rPr>
                <w:rFonts w:ascii="宋体" w:eastAsia="宋体" w:hAnsi="宋体" w:cs="宋体" w:hint="eastAsia"/>
                <w:kern w:val="0"/>
                <w:szCs w:val="21"/>
              </w:rPr>
              <w:t>情绪因素</w:t>
            </w:r>
          </w:p>
        </w:tc>
        <w:tc>
          <w:tcPr>
            <w:tcW w:w="1080" w:type="dxa"/>
            <w:tcBorders>
              <w:top w:val="single" w:sz="4" w:space="0" w:color="auto"/>
              <w:left w:val="nil"/>
              <w:bottom w:val="single" w:sz="4" w:space="0" w:color="auto"/>
              <w:right w:val="nil"/>
            </w:tcBorders>
            <w:shd w:val="clear" w:color="auto" w:fill="auto"/>
            <w:noWrap/>
            <w:vAlign w:val="bottom"/>
            <w:hideMark/>
          </w:tcPr>
          <w:p w14:paraId="7F9D2FAB" w14:textId="77777777" w:rsidR="00207919" w:rsidRPr="00207919" w:rsidRDefault="00207919" w:rsidP="00207919">
            <w:pPr>
              <w:widowControl/>
              <w:jc w:val="left"/>
              <w:rPr>
                <w:rFonts w:ascii="宋体" w:eastAsia="宋体" w:hAnsi="宋体" w:cs="宋体"/>
                <w:kern w:val="0"/>
                <w:szCs w:val="21"/>
              </w:rPr>
            </w:pPr>
            <w:r w:rsidRPr="00207919">
              <w:rPr>
                <w:rFonts w:ascii="宋体" w:eastAsia="宋体" w:hAnsi="宋体" w:cs="宋体" w:hint="eastAsia"/>
                <w:kern w:val="0"/>
                <w:szCs w:val="21"/>
              </w:rPr>
              <w:t>周历效应</w:t>
            </w:r>
          </w:p>
        </w:tc>
        <w:tc>
          <w:tcPr>
            <w:tcW w:w="1080" w:type="dxa"/>
            <w:tcBorders>
              <w:top w:val="single" w:sz="4" w:space="0" w:color="auto"/>
              <w:left w:val="nil"/>
              <w:bottom w:val="single" w:sz="4" w:space="0" w:color="auto"/>
              <w:right w:val="nil"/>
            </w:tcBorders>
            <w:shd w:val="clear" w:color="auto" w:fill="auto"/>
            <w:noWrap/>
            <w:vAlign w:val="bottom"/>
            <w:hideMark/>
          </w:tcPr>
          <w:p w14:paraId="4C3A9EF1" w14:textId="77777777" w:rsidR="00207919" w:rsidRPr="00207919" w:rsidRDefault="00207919" w:rsidP="00207919">
            <w:pPr>
              <w:widowControl/>
              <w:jc w:val="left"/>
              <w:rPr>
                <w:rFonts w:ascii="宋体" w:eastAsia="宋体" w:hAnsi="宋体" w:cs="宋体"/>
                <w:kern w:val="0"/>
                <w:szCs w:val="21"/>
              </w:rPr>
            </w:pPr>
            <w:r w:rsidRPr="00207919">
              <w:rPr>
                <w:rFonts w:ascii="宋体" w:eastAsia="宋体" w:hAnsi="宋体" w:cs="宋体" w:hint="eastAsia"/>
                <w:kern w:val="0"/>
                <w:szCs w:val="21"/>
              </w:rPr>
              <w:t>月历效应</w:t>
            </w:r>
          </w:p>
        </w:tc>
        <w:tc>
          <w:tcPr>
            <w:tcW w:w="1080" w:type="dxa"/>
            <w:tcBorders>
              <w:top w:val="single" w:sz="4" w:space="0" w:color="auto"/>
              <w:left w:val="nil"/>
              <w:bottom w:val="single" w:sz="4" w:space="0" w:color="auto"/>
              <w:right w:val="nil"/>
            </w:tcBorders>
            <w:shd w:val="clear" w:color="auto" w:fill="auto"/>
            <w:noWrap/>
            <w:vAlign w:val="bottom"/>
            <w:hideMark/>
          </w:tcPr>
          <w:p w14:paraId="7FF06C12" w14:textId="77777777" w:rsidR="00207919" w:rsidRPr="00207919" w:rsidRDefault="00207919" w:rsidP="00207919">
            <w:pPr>
              <w:widowControl/>
              <w:jc w:val="left"/>
              <w:rPr>
                <w:rFonts w:ascii="宋体" w:eastAsia="宋体" w:hAnsi="宋体" w:cs="宋体"/>
                <w:kern w:val="0"/>
                <w:szCs w:val="21"/>
              </w:rPr>
            </w:pPr>
            <w:r w:rsidRPr="00207919">
              <w:rPr>
                <w:rFonts w:ascii="宋体" w:eastAsia="宋体" w:hAnsi="宋体" w:cs="宋体" w:hint="eastAsia"/>
                <w:kern w:val="0"/>
                <w:szCs w:val="21"/>
              </w:rPr>
              <w:t>假日效应</w:t>
            </w:r>
          </w:p>
        </w:tc>
        <w:tc>
          <w:tcPr>
            <w:tcW w:w="1080" w:type="dxa"/>
            <w:tcBorders>
              <w:top w:val="single" w:sz="4" w:space="0" w:color="auto"/>
              <w:left w:val="nil"/>
              <w:bottom w:val="single" w:sz="4" w:space="0" w:color="auto"/>
              <w:right w:val="nil"/>
            </w:tcBorders>
            <w:shd w:val="clear" w:color="auto" w:fill="auto"/>
            <w:noWrap/>
            <w:vAlign w:val="bottom"/>
            <w:hideMark/>
          </w:tcPr>
          <w:p w14:paraId="456EFDA7" w14:textId="77777777" w:rsidR="00207919" w:rsidRPr="00207919" w:rsidRDefault="00207919" w:rsidP="00207919">
            <w:pPr>
              <w:widowControl/>
              <w:jc w:val="left"/>
              <w:rPr>
                <w:rFonts w:ascii="宋体" w:eastAsia="宋体" w:hAnsi="宋体" w:cs="宋体"/>
                <w:kern w:val="0"/>
                <w:szCs w:val="21"/>
              </w:rPr>
            </w:pPr>
            <w:r w:rsidRPr="00207919">
              <w:rPr>
                <w:rFonts w:ascii="宋体" w:eastAsia="宋体" w:hAnsi="宋体" w:cs="宋体" w:hint="eastAsia"/>
                <w:kern w:val="0"/>
                <w:szCs w:val="21"/>
              </w:rPr>
              <w:t>总计</w:t>
            </w:r>
          </w:p>
        </w:tc>
        <w:tc>
          <w:tcPr>
            <w:tcW w:w="1080" w:type="dxa"/>
            <w:tcBorders>
              <w:top w:val="single" w:sz="4" w:space="0" w:color="auto"/>
              <w:left w:val="nil"/>
              <w:bottom w:val="single" w:sz="4" w:space="0" w:color="auto"/>
              <w:right w:val="nil"/>
            </w:tcBorders>
            <w:shd w:val="clear" w:color="auto" w:fill="auto"/>
            <w:noWrap/>
            <w:vAlign w:val="bottom"/>
            <w:hideMark/>
          </w:tcPr>
          <w:p w14:paraId="4E05C71C" w14:textId="5C807102" w:rsidR="00207919" w:rsidRPr="00207919" w:rsidRDefault="00207919" w:rsidP="00207919">
            <w:pPr>
              <w:widowControl/>
              <w:jc w:val="left"/>
              <w:rPr>
                <w:rFonts w:ascii="宋体" w:eastAsia="宋体" w:hAnsi="宋体" w:cs="宋体"/>
                <w:kern w:val="0"/>
                <w:szCs w:val="21"/>
              </w:rPr>
            </w:pPr>
            <w:r w:rsidRPr="00207919">
              <w:rPr>
                <w:rFonts w:ascii="宋体" w:eastAsia="宋体" w:hAnsi="宋体" w:cs="宋体" w:hint="eastAsia"/>
                <w:kern w:val="0"/>
                <w:szCs w:val="21"/>
              </w:rPr>
              <w:t>正效应</w:t>
            </w:r>
          </w:p>
        </w:tc>
        <w:tc>
          <w:tcPr>
            <w:tcW w:w="1080" w:type="dxa"/>
            <w:tcBorders>
              <w:top w:val="single" w:sz="4" w:space="0" w:color="auto"/>
              <w:left w:val="nil"/>
              <w:bottom w:val="single" w:sz="4" w:space="0" w:color="auto"/>
              <w:right w:val="nil"/>
            </w:tcBorders>
            <w:shd w:val="clear" w:color="auto" w:fill="auto"/>
            <w:noWrap/>
            <w:vAlign w:val="bottom"/>
            <w:hideMark/>
          </w:tcPr>
          <w:p w14:paraId="4EB45609" w14:textId="29F4E3C2" w:rsidR="00207919" w:rsidRPr="00207919" w:rsidRDefault="00207919" w:rsidP="00207919">
            <w:pPr>
              <w:widowControl/>
              <w:jc w:val="left"/>
              <w:rPr>
                <w:rFonts w:ascii="宋体" w:eastAsia="宋体" w:hAnsi="宋体" w:cs="宋体"/>
                <w:kern w:val="0"/>
                <w:szCs w:val="21"/>
              </w:rPr>
            </w:pPr>
            <w:r w:rsidRPr="00207919">
              <w:rPr>
                <w:rFonts w:ascii="宋体" w:eastAsia="宋体" w:hAnsi="宋体" w:cs="宋体" w:hint="eastAsia"/>
                <w:kern w:val="0"/>
                <w:szCs w:val="21"/>
              </w:rPr>
              <w:t>负效应</w:t>
            </w:r>
          </w:p>
        </w:tc>
      </w:tr>
      <w:tr w:rsidR="00207919" w:rsidRPr="00207919" w14:paraId="154FE5B4" w14:textId="77777777" w:rsidTr="000A6A7D">
        <w:trPr>
          <w:trHeight w:val="285"/>
          <w:jc w:val="center"/>
        </w:trPr>
        <w:tc>
          <w:tcPr>
            <w:tcW w:w="1790" w:type="dxa"/>
            <w:tcBorders>
              <w:top w:val="single" w:sz="4" w:space="0" w:color="auto"/>
              <w:left w:val="nil"/>
              <w:bottom w:val="nil"/>
              <w:right w:val="nil"/>
            </w:tcBorders>
            <w:shd w:val="clear" w:color="auto" w:fill="auto"/>
            <w:noWrap/>
            <w:vAlign w:val="bottom"/>
            <w:hideMark/>
          </w:tcPr>
          <w:p w14:paraId="2653B4A7" w14:textId="4758BD37" w:rsidR="00207919" w:rsidRPr="00207919" w:rsidRDefault="00207919" w:rsidP="00207919">
            <w:pPr>
              <w:widowControl/>
              <w:jc w:val="left"/>
              <w:rPr>
                <w:rFonts w:ascii="宋体" w:eastAsia="宋体" w:hAnsi="宋体" w:cs="宋体"/>
                <w:kern w:val="0"/>
                <w:szCs w:val="21"/>
              </w:rPr>
            </w:pPr>
            <w:r w:rsidRPr="00207919">
              <w:rPr>
                <w:rFonts w:ascii="宋体" w:eastAsia="宋体" w:hAnsi="宋体" w:cs="宋体" w:hint="eastAsia"/>
                <w:kern w:val="0"/>
                <w:szCs w:val="21"/>
              </w:rPr>
              <w:t>与假设相同结果</w:t>
            </w:r>
          </w:p>
        </w:tc>
        <w:tc>
          <w:tcPr>
            <w:tcW w:w="1080" w:type="dxa"/>
            <w:tcBorders>
              <w:top w:val="single" w:sz="4" w:space="0" w:color="auto"/>
              <w:left w:val="nil"/>
              <w:bottom w:val="nil"/>
              <w:right w:val="nil"/>
            </w:tcBorders>
            <w:shd w:val="clear" w:color="auto" w:fill="auto"/>
            <w:noWrap/>
            <w:vAlign w:val="bottom"/>
            <w:hideMark/>
          </w:tcPr>
          <w:p w14:paraId="74463405" w14:textId="77777777" w:rsidR="00207919" w:rsidRPr="00207919" w:rsidRDefault="00207919" w:rsidP="00207919">
            <w:pPr>
              <w:widowControl/>
              <w:jc w:val="right"/>
              <w:rPr>
                <w:rFonts w:ascii="宋体" w:eastAsia="宋体" w:hAnsi="宋体" w:cs="宋体"/>
                <w:kern w:val="0"/>
                <w:szCs w:val="21"/>
              </w:rPr>
            </w:pPr>
            <w:r w:rsidRPr="00207919">
              <w:rPr>
                <w:rFonts w:ascii="宋体" w:eastAsia="宋体" w:hAnsi="宋体" w:cs="宋体" w:hint="eastAsia"/>
                <w:kern w:val="0"/>
                <w:szCs w:val="21"/>
              </w:rPr>
              <w:t>7</w:t>
            </w:r>
          </w:p>
        </w:tc>
        <w:tc>
          <w:tcPr>
            <w:tcW w:w="1080" w:type="dxa"/>
            <w:tcBorders>
              <w:top w:val="single" w:sz="4" w:space="0" w:color="auto"/>
              <w:left w:val="nil"/>
              <w:bottom w:val="nil"/>
              <w:right w:val="nil"/>
            </w:tcBorders>
            <w:shd w:val="clear" w:color="auto" w:fill="auto"/>
            <w:noWrap/>
            <w:vAlign w:val="bottom"/>
            <w:hideMark/>
          </w:tcPr>
          <w:p w14:paraId="44469D5A" w14:textId="77777777" w:rsidR="00207919" w:rsidRPr="00207919" w:rsidRDefault="00207919" w:rsidP="00207919">
            <w:pPr>
              <w:widowControl/>
              <w:jc w:val="right"/>
              <w:rPr>
                <w:rFonts w:ascii="宋体" w:eastAsia="宋体" w:hAnsi="宋体" w:cs="宋体"/>
                <w:kern w:val="0"/>
                <w:szCs w:val="21"/>
              </w:rPr>
            </w:pPr>
            <w:r w:rsidRPr="00207919">
              <w:rPr>
                <w:rFonts w:ascii="宋体" w:eastAsia="宋体" w:hAnsi="宋体" w:cs="宋体" w:hint="eastAsia"/>
                <w:kern w:val="0"/>
                <w:szCs w:val="21"/>
              </w:rPr>
              <w:t>8</w:t>
            </w:r>
          </w:p>
        </w:tc>
        <w:tc>
          <w:tcPr>
            <w:tcW w:w="1080" w:type="dxa"/>
            <w:tcBorders>
              <w:top w:val="single" w:sz="4" w:space="0" w:color="auto"/>
              <w:left w:val="nil"/>
              <w:bottom w:val="nil"/>
              <w:right w:val="nil"/>
            </w:tcBorders>
            <w:shd w:val="clear" w:color="auto" w:fill="auto"/>
            <w:noWrap/>
            <w:vAlign w:val="bottom"/>
            <w:hideMark/>
          </w:tcPr>
          <w:p w14:paraId="640F5125" w14:textId="77777777" w:rsidR="00207919" w:rsidRPr="00207919" w:rsidRDefault="00207919" w:rsidP="00207919">
            <w:pPr>
              <w:widowControl/>
              <w:jc w:val="right"/>
              <w:rPr>
                <w:rFonts w:ascii="宋体" w:eastAsia="宋体" w:hAnsi="宋体" w:cs="宋体"/>
                <w:kern w:val="0"/>
                <w:szCs w:val="21"/>
              </w:rPr>
            </w:pPr>
            <w:r w:rsidRPr="00207919">
              <w:rPr>
                <w:rFonts w:ascii="宋体" w:eastAsia="宋体" w:hAnsi="宋体" w:cs="宋体" w:hint="eastAsia"/>
                <w:kern w:val="0"/>
                <w:szCs w:val="21"/>
              </w:rPr>
              <w:t>2</w:t>
            </w:r>
          </w:p>
        </w:tc>
        <w:tc>
          <w:tcPr>
            <w:tcW w:w="1080" w:type="dxa"/>
            <w:tcBorders>
              <w:top w:val="single" w:sz="4" w:space="0" w:color="auto"/>
              <w:left w:val="nil"/>
              <w:bottom w:val="nil"/>
              <w:right w:val="nil"/>
            </w:tcBorders>
            <w:shd w:val="clear" w:color="auto" w:fill="auto"/>
            <w:noWrap/>
            <w:vAlign w:val="bottom"/>
            <w:hideMark/>
          </w:tcPr>
          <w:p w14:paraId="3AA8F546" w14:textId="77777777" w:rsidR="00207919" w:rsidRPr="00207919" w:rsidRDefault="00207919" w:rsidP="00207919">
            <w:pPr>
              <w:widowControl/>
              <w:jc w:val="right"/>
              <w:rPr>
                <w:rFonts w:ascii="宋体" w:eastAsia="宋体" w:hAnsi="宋体" w:cs="宋体"/>
                <w:kern w:val="0"/>
                <w:szCs w:val="21"/>
              </w:rPr>
            </w:pPr>
            <w:r w:rsidRPr="00207919">
              <w:rPr>
                <w:rFonts w:ascii="宋体" w:eastAsia="宋体" w:hAnsi="宋体" w:cs="宋体" w:hint="eastAsia"/>
                <w:kern w:val="0"/>
                <w:szCs w:val="21"/>
              </w:rPr>
              <w:t>17</w:t>
            </w:r>
          </w:p>
        </w:tc>
        <w:tc>
          <w:tcPr>
            <w:tcW w:w="1080" w:type="dxa"/>
            <w:tcBorders>
              <w:top w:val="single" w:sz="4" w:space="0" w:color="auto"/>
              <w:left w:val="nil"/>
              <w:bottom w:val="nil"/>
              <w:right w:val="nil"/>
            </w:tcBorders>
            <w:shd w:val="clear" w:color="auto" w:fill="auto"/>
            <w:noWrap/>
            <w:vAlign w:val="bottom"/>
            <w:hideMark/>
          </w:tcPr>
          <w:p w14:paraId="7ED6496E" w14:textId="77777777" w:rsidR="00207919" w:rsidRPr="00207919" w:rsidRDefault="00207919" w:rsidP="00207919">
            <w:pPr>
              <w:widowControl/>
              <w:jc w:val="right"/>
              <w:rPr>
                <w:rFonts w:ascii="宋体" w:eastAsia="宋体" w:hAnsi="宋体" w:cs="宋体"/>
                <w:kern w:val="0"/>
                <w:szCs w:val="21"/>
              </w:rPr>
            </w:pPr>
            <w:r w:rsidRPr="00207919">
              <w:rPr>
                <w:rFonts w:ascii="宋体" w:eastAsia="宋体" w:hAnsi="宋体" w:cs="宋体" w:hint="eastAsia"/>
                <w:kern w:val="0"/>
                <w:szCs w:val="21"/>
              </w:rPr>
              <w:t>9</w:t>
            </w:r>
          </w:p>
        </w:tc>
        <w:tc>
          <w:tcPr>
            <w:tcW w:w="1080" w:type="dxa"/>
            <w:tcBorders>
              <w:top w:val="single" w:sz="4" w:space="0" w:color="auto"/>
              <w:left w:val="nil"/>
              <w:bottom w:val="nil"/>
              <w:right w:val="nil"/>
            </w:tcBorders>
            <w:shd w:val="clear" w:color="auto" w:fill="auto"/>
            <w:noWrap/>
            <w:vAlign w:val="bottom"/>
            <w:hideMark/>
          </w:tcPr>
          <w:p w14:paraId="7DCBFA57" w14:textId="77777777" w:rsidR="00207919" w:rsidRPr="00207919" w:rsidRDefault="00207919" w:rsidP="00207919">
            <w:pPr>
              <w:widowControl/>
              <w:jc w:val="right"/>
              <w:rPr>
                <w:rFonts w:ascii="宋体" w:eastAsia="宋体" w:hAnsi="宋体" w:cs="宋体"/>
                <w:kern w:val="0"/>
                <w:szCs w:val="21"/>
              </w:rPr>
            </w:pPr>
            <w:r w:rsidRPr="00207919">
              <w:rPr>
                <w:rFonts w:ascii="宋体" w:eastAsia="宋体" w:hAnsi="宋体" w:cs="宋体" w:hint="eastAsia"/>
                <w:kern w:val="0"/>
                <w:szCs w:val="21"/>
              </w:rPr>
              <w:t>8</w:t>
            </w:r>
          </w:p>
        </w:tc>
      </w:tr>
      <w:tr w:rsidR="00207919" w:rsidRPr="00207919" w14:paraId="1448AB5E" w14:textId="77777777" w:rsidTr="00207919">
        <w:trPr>
          <w:trHeight w:val="285"/>
          <w:jc w:val="center"/>
        </w:trPr>
        <w:tc>
          <w:tcPr>
            <w:tcW w:w="1790" w:type="dxa"/>
            <w:tcBorders>
              <w:top w:val="nil"/>
              <w:left w:val="nil"/>
              <w:bottom w:val="nil"/>
              <w:right w:val="nil"/>
            </w:tcBorders>
            <w:shd w:val="clear" w:color="auto" w:fill="auto"/>
            <w:noWrap/>
            <w:vAlign w:val="bottom"/>
            <w:hideMark/>
          </w:tcPr>
          <w:p w14:paraId="352BD4E0" w14:textId="77777777" w:rsidR="00207919" w:rsidRPr="00207919" w:rsidRDefault="00207919" w:rsidP="00207919">
            <w:pPr>
              <w:widowControl/>
              <w:jc w:val="left"/>
              <w:rPr>
                <w:rFonts w:ascii="宋体" w:eastAsia="宋体" w:hAnsi="宋体" w:cs="宋体"/>
                <w:kern w:val="0"/>
                <w:szCs w:val="21"/>
              </w:rPr>
            </w:pPr>
            <w:r w:rsidRPr="00207919">
              <w:rPr>
                <w:rFonts w:ascii="宋体" w:eastAsia="宋体" w:hAnsi="宋体" w:cs="宋体" w:hint="eastAsia"/>
                <w:kern w:val="0"/>
                <w:szCs w:val="21"/>
              </w:rPr>
              <w:t>总检验数</w:t>
            </w:r>
          </w:p>
        </w:tc>
        <w:tc>
          <w:tcPr>
            <w:tcW w:w="1080" w:type="dxa"/>
            <w:tcBorders>
              <w:top w:val="nil"/>
              <w:left w:val="nil"/>
              <w:bottom w:val="nil"/>
              <w:right w:val="nil"/>
            </w:tcBorders>
            <w:shd w:val="clear" w:color="auto" w:fill="auto"/>
            <w:noWrap/>
            <w:vAlign w:val="bottom"/>
            <w:hideMark/>
          </w:tcPr>
          <w:p w14:paraId="6D926ED6" w14:textId="77777777" w:rsidR="00207919" w:rsidRPr="00207919" w:rsidRDefault="00207919" w:rsidP="00207919">
            <w:pPr>
              <w:widowControl/>
              <w:jc w:val="right"/>
              <w:rPr>
                <w:rFonts w:ascii="宋体" w:eastAsia="宋体" w:hAnsi="宋体" w:cs="宋体"/>
                <w:kern w:val="0"/>
                <w:szCs w:val="21"/>
              </w:rPr>
            </w:pPr>
            <w:r w:rsidRPr="00207919">
              <w:rPr>
                <w:rFonts w:ascii="宋体" w:eastAsia="宋体" w:hAnsi="宋体" w:cs="宋体" w:hint="eastAsia"/>
                <w:kern w:val="0"/>
                <w:szCs w:val="21"/>
              </w:rPr>
              <w:t>7</w:t>
            </w:r>
          </w:p>
        </w:tc>
        <w:tc>
          <w:tcPr>
            <w:tcW w:w="1080" w:type="dxa"/>
            <w:tcBorders>
              <w:top w:val="nil"/>
              <w:left w:val="nil"/>
              <w:bottom w:val="nil"/>
              <w:right w:val="nil"/>
            </w:tcBorders>
            <w:shd w:val="clear" w:color="auto" w:fill="auto"/>
            <w:noWrap/>
            <w:vAlign w:val="bottom"/>
            <w:hideMark/>
          </w:tcPr>
          <w:p w14:paraId="25B3034D" w14:textId="77777777" w:rsidR="00207919" w:rsidRPr="00207919" w:rsidRDefault="00207919" w:rsidP="00207919">
            <w:pPr>
              <w:widowControl/>
              <w:jc w:val="right"/>
              <w:rPr>
                <w:rFonts w:ascii="宋体" w:eastAsia="宋体" w:hAnsi="宋体" w:cs="宋体"/>
                <w:kern w:val="0"/>
                <w:szCs w:val="21"/>
              </w:rPr>
            </w:pPr>
            <w:r w:rsidRPr="00207919">
              <w:rPr>
                <w:rFonts w:ascii="宋体" w:eastAsia="宋体" w:hAnsi="宋体" w:cs="宋体" w:hint="eastAsia"/>
                <w:kern w:val="0"/>
                <w:szCs w:val="21"/>
              </w:rPr>
              <w:t>9</w:t>
            </w:r>
          </w:p>
        </w:tc>
        <w:tc>
          <w:tcPr>
            <w:tcW w:w="1080" w:type="dxa"/>
            <w:tcBorders>
              <w:top w:val="nil"/>
              <w:left w:val="nil"/>
              <w:bottom w:val="nil"/>
              <w:right w:val="nil"/>
            </w:tcBorders>
            <w:shd w:val="clear" w:color="auto" w:fill="auto"/>
            <w:noWrap/>
            <w:vAlign w:val="bottom"/>
            <w:hideMark/>
          </w:tcPr>
          <w:p w14:paraId="5F9268AD" w14:textId="77777777" w:rsidR="00207919" w:rsidRPr="00207919" w:rsidRDefault="00207919" w:rsidP="00207919">
            <w:pPr>
              <w:widowControl/>
              <w:jc w:val="right"/>
              <w:rPr>
                <w:rFonts w:ascii="宋体" w:eastAsia="宋体" w:hAnsi="宋体" w:cs="宋体"/>
                <w:kern w:val="0"/>
                <w:szCs w:val="21"/>
              </w:rPr>
            </w:pPr>
            <w:r w:rsidRPr="00207919">
              <w:rPr>
                <w:rFonts w:ascii="宋体" w:eastAsia="宋体" w:hAnsi="宋体" w:cs="宋体" w:hint="eastAsia"/>
                <w:kern w:val="0"/>
                <w:szCs w:val="21"/>
              </w:rPr>
              <w:t>2</w:t>
            </w:r>
          </w:p>
        </w:tc>
        <w:tc>
          <w:tcPr>
            <w:tcW w:w="1080" w:type="dxa"/>
            <w:tcBorders>
              <w:top w:val="nil"/>
              <w:left w:val="nil"/>
              <w:bottom w:val="nil"/>
              <w:right w:val="nil"/>
            </w:tcBorders>
            <w:shd w:val="clear" w:color="auto" w:fill="auto"/>
            <w:noWrap/>
            <w:vAlign w:val="bottom"/>
            <w:hideMark/>
          </w:tcPr>
          <w:p w14:paraId="0EC6AE89" w14:textId="77777777" w:rsidR="00207919" w:rsidRPr="00207919" w:rsidRDefault="00207919" w:rsidP="00207919">
            <w:pPr>
              <w:widowControl/>
              <w:jc w:val="right"/>
              <w:rPr>
                <w:rFonts w:ascii="宋体" w:eastAsia="宋体" w:hAnsi="宋体" w:cs="宋体"/>
                <w:kern w:val="0"/>
                <w:szCs w:val="21"/>
              </w:rPr>
            </w:pPr>
            <w:r w:rsidRPr="00207919">
              <w:rPr>
                <w:rFonts w:ascii="宋体" w:eastAsia="宋体" w:hAnsi="宋体" w:cs="宋体" w:hint="eastAsia"/>
                <w:kern w:val="0"/>
                <w:szCs w:val="21"/>
              </w:rPr>
              <w:t>18</w:t>
            </w:r>
          </w:p>
        </w:tc>
        <w:tc>
          <w:tcPr>
            <w:tcW w:w="1080" w:type="dxa"/>
            <w:tcBorders>
              <w:top w:val="nil"/>
              <w:left w:val="nil"/>
              <w:bottom w:val="nil"/>
              <w:right w:val="nil"/>
            </w:tcBorders>
            <w:shd w:val="clear" w:color="auto" w:fill="auto"/>
            <w:noWrap/>
            <w:vAlign w:val="bottom"/>
            <w:hideMark/>
          </w:tcPr>
          <w:p w14:paraId="772270A5" w14:textId="77777777" w:rsidR="00207919" w:rsidRPr="00207919" w:rsidRDefault="00207919" w:rsidP="00207919">
            <w:pPr>
              <w:widowControl/>
              <w:jc w:val="right"/>
              <w:rPr>
                <w:rFonts w:ascii="宋体" w:eastAsia="宋体" w:hAnsi="宋体" w:cs="宋体"/>
                <w:kern w:val="0"/>
                <w:szCs w:val="21"/>
              </w:rPr>
            </w:pPr>
            <w:r w:rsidRPr="00207919">
              <w:rPr>
                <w:rFonts w:ascii="宋体" w:eastAsia="宋体" w:hAnsi="宋体" w:cs="宋体" w:hint="eastAsia"/>
                <w:kern w:val="0"/>
                <w:szCs w:val="21"/>
              </w:rPr>
              <w:t>10</w:t>
            </w:r>
          </w:p>
        </w:tc>
        <w:tc>
          <w:tcPr>
            <w:tcW w:w="1080" w:type="dxa"/>
            <w:tcBorders>
              <w:top w:val="nil"/>
              <w:left w:val="nil"/>
              <w:bottom w:val="nil"/>
              <w:right w:val="nil"/>
            </w:tcBorders>
            <w:shd w:val="clear" w:color="auto" w:fill="auto"/>
            <w:noWrap/>
            <w:vAlign w:val="bottom"/>
            <w:hideMark/>
          </w:tcPr>
          <w:p w14:paraId="7F485097" w14:textId="77777777" w:rsidR="00207919" w:rsidRPr="00207919" w:rsidRDefault="00207919" w:rsidP="00207919">
            <w:pPr>
              <w:widowControl/>
              <w:jc w:val="right"/>
              <w:rPr>
                <w:rFonts w:ascii="宋体" w:eastAsia="宋体" w:hAnsi="宋体" w:cs="宋体"/>
                <w:kern w:val="0"/>
                <w:szCs w:val="21"/>
              </w:rPr>
            </w:pPr>
            <w:r w:rsidRPr="00207919">
              <w:rPr>
                <w:rFonts w:ascii="宋体" w:eastAsia="宋体" w:hAnsi="宋体" w:cs="宋体" w:hint="eastAsia"/>
                <w:kern w:val="0"/>
                <w:szCs w:val="21"/>
              </w:rPr>
              <w:t>8</w:t>
            </w:r>
          </w:p>
        </w:tc>
      </w:tr>
      <w:tr w:rsidR="00207919" w:rsidRPr="00207919" w14:paraId="73D93B25" w14:textId="77777777" w:rsidTr="000A6A7D">
        <w:trPr>
          <w:trHeight w:val="285"/>
          <w:jc w:val="center"/>
        </w:trPr>
        <w:tc>
          <w:tcPr>
            <w:tcW w:w="1790" w:type="dxa"/>
            <w:tcBorders>
              <w:top w:val="nil"/>
              <w:left w:val="nil"/>
              <w:bottom w:val="single" w:sz="4" w:space="0" w:color="auto"/>
              <w:right w:val="nil"/>
            </w:tcBorders>
            <w:shd w:val="clear" w:color="auto" w:fill="auto"/>
            <w:noWrap/>
            <w:vAlign w:val="bottom"/>
            <w:hideMark/>
          </w:tcPr>
          <w:p w14:paraId="42E2E806" w14:textId="77777777" w:rsidR="00207919" w:rsidRPr="00207919" w:rsidRDefault="00207919" w:rsidP="00207919">
            <w:pPr>
              <w:widowControl/>
              <w:jc w:val="left"/>
              <w:rPr>
                <w:rFonts w:ascii="宋体" w:eastAsia="宋体" w:hAnsi="宋体" w:cs="宋体"/>
                <w:kern w:val="0"/>
                <w:szCs w:val="21"/>
              </w:rPr>
            </w:pPr>
            <w:r w:rsidRPr="00207919">
              <w:rPr>
                <w:rFonts w:ascii="宋体" w:eastAsia="宋体" w:hAnsi="宋体" w:cs="宋体" w:hint="eastAsia"/>
                <w:kern w:val="0"/>
                <w:szCs w:val="21"/>
              </w:rPr>
              <w:t>占比</w:t>
            </w:r>
          </w:p>
        </w:tc>
        <w:tc>
          <w:tcPr>
            <w:tcW w:w="1080" w:type="dxa"/>
            <w:tcBorders>
              <w:top w:val="nil"/>
              <w:left w:val="nil"/>
              <w:bottom w:val="single" w:sz="4" w:space="0" w:color="auto"/>
              <w:right w:val="nil"/>
            </w:tcBorders>
            <w:shd w:val="clear" w:color="auto" w:fill="auto"/>
            <w:noWrap/>
            <w:vAlign w:val="bottom"/>
            <w:hideMark/>
          </w:tcPr>
          <w:p w14:paraId="15EC14D6" w14:textId="77777777" w:rsidR="00207919" w:rsidRPr="00207919" w:rsidRDefault="00207919" w:rsidP="00207919">
            <w:pPr>
              <w:widowControl/>
              <w:jc w:val="right"/>
              <w:rPr>
                <w:rFonts w:ascii="宋体" w:eastAsia="宋体" w:hAnsi="宋体" w:cs="宋体"/>
                <w:kern w:val="0"/>
                <w:szCs w:val="21"/>
              </w:rPr>
            </w:pPr>
            <w:r w:rsidRPr="00207919">
              <w:rPr>
                <w:rFonts w:ascii="宋体" w:eastAsia="宋体" w:hAnsi="宋体" w:cs="宋体" w:hint="eastAsia"/>
                <w:kern w:val="0"/>
                <w:szCs w:val="21"/>
              </w:rPr>
              <w:t>100%</w:t>
            </w:r>
          </w:p>
        </w:tc>
        <w:tc>
          <w:tcPr>
            <w:tcW w:w="1080" w:type="dxa"/>
            <w:tcBorders>
              <w:top w:val="nil"/>
              <w:left w:val="nil"/>
              <w:bottom w:val="single" w:sz="4" w:space="0" w:color="auto"/>
              <w:right w:val="nil"/>
            </w:tcBorders>
            <w:shd w:val="clear" w:color="auto" w:fill="auto"/>
            <w:noWrap/>
            <w:vAlign w:val="bottom"/>
            <w:hideMark/>
          </w:tcPr>
          <w:p w14:paraId="1CE80360" w14:textId="77777777" w:rsidR="00207919" w:rsidRPr="00207919" w:rsidRDefault="00207919" w:rsidP="00207919">
            <w:pPr>
              <w:widowControl/>
              <w:jc w:val="right"/>
              <w:rPr>
                <w:rFonts w:ascii="宋体" w:eastAsia="宋体" w:hAnsi="宋体" w:cs="宋体"/>
                <w:kern w:val="0"/>
                <w:szCs w:val="21"/>
              </w:rPr>
            </w:pPr>
            <w:r w:rsidRPr="00207919">
              <w:rPr>
                <w:rFonts w:ascii="宋体" w:eastAsia="宋体" w:hAnsi="宋体" w:cs="宋体" w:hint="eastAsia"/>
                <w:kern w:val="0"/>
                <w:szCs w:val="21"/>
              </w:rPr>
              <w:t>89%</w:t>
            </w:r>
          </w:p>
        </w:tc>
        <w:tc>
          <w:tcPr>
            <w:tcW w:w="1080" w:type="dxa"/>
            <w:tcBorders>
              <w:top w:val="nil"/>
              <w:left w:val="nil"/>
              <w:bottom w:val="single" w:sz="4" w:space="0" w:color="auto"/>
              <w:right w:val="nil"/>
            </w:tcBorders>
            <w:shd w:val="clear" w:color="auto" w:fill="auto"/>
            <w:noWrap/>
            <w:vAlign w:val="bottom"/>
            <w:hideMark/>
          </w:tcPr>
          <w:p w14:paraId="0BD6451B" w14:textId="77777777" w:rsidR="00207919" w:rsidRPr="00207919" w:rsidRDefault="00207919" w:rsidP="00207919">
            <w:pPr>
              <w:widowControl/>
              <w:jc w:val="right"/>
              <w:rPr>
                <w:rFonts w:ascii="宋体" w:eastAsia="宋体" w:hAnsi="宋体" w:cs="宋体"/>
                <w:kern w:val="0"/>
                <w:szCs w:val="21"/>
              </w:rPr>
            </w:pPr>
            <w:r w:rsidRPr="00207919">
              <w:rPr>
                <w:rFonts w:ascii="宋体" w:eastAsia="宋体" w:hAnsi="宋体" w:cs="宋体" w:hint="eastAsia"/>
                <w:kern w:val="0"/>
                <w:szCs w:val="21"/>
              </w:rPr>
              <w:t>100%</w:t>
            </w:r>
          </w:p>
        </w:tc>
        <w:tc>
          <w:tcPr>
            <w:tcW w:w="1080" w:type="dxa"/>
            <w:tcBorders>
              <w:top w:val="nil"/>
              <w:left w:val="nil"/>
              <w:bottom w:val="single" w:sz="4" w:space="0" w:color="auto"/>
              <w:right w:val="nil"/>
            </w:tcBorders>
            <w:shd w:val="clear" w:color="auto" w:fill="auto"/>
            <w:noWrap/>
            <w:vAlign w:val="bottom"/>
            <w:hideMark/>
          </w:tcPr>
          <w:p w14:paraId="3625DE5F" w14:textId="77777777" w:rsidR="00207919" w:rsidRPr="00207919" w:rsidRDefault="00207919" w:rsidP="00207919">
            <w:pPr>
              <w:widowControl/>
              <w:jc w:val="right"/>
              <w:rPr>
                <w:rFonts w:ascii="宋体" w:eastAsia="宋体" w:hAnsi="宋体" w:cs="宋体"/>
                <w:kern w:val="0"/>
                <w:szCs w:val="21"/>
              </w:rPr>
            </w:pPr>
            <w:r w:rsidRPr="00207919">
              <w:rPr>
                <w:rFonts w:ascii="宋体" w:eastAsia="宋体" w:hAnsi="宋体" w:cs="宋体" w:hint="eastAsia"/>
                <w:kern w:val="0"/>
                <w:szCs w:val="21"/>
              </w:rPr>
              <w:t>94%</w:t>
            </w:r>
          </w:p>
        </w:tc>
        <w:tc>
          <w:tcPr>
            <w:tcW w:w="1080" w:type="dxa"/>
            <w:tcBorders>
              <w:top w:val="nil"/>
              <w:left w:val="nil"/>
              <w:bottom w:val="single" w:sz="4" w:space="0" w:color="auto"/>
              <w:right w:val="nil"/>
            </w:tcBorders>
            <w:shd w:val="clear" w:color="auto" w:fill="auto"/>
            <w:noWrap/>
            <w:vAlign w:val="bottom"/>
            <w:hideMark/>
          </w:tcPr>
          <w:p w14:paraId="65D0B9E0" w14:textId="77777777" w:rsidR="00207919" w:rsidRPr="00207919" w:rsidRDefault="00207919" w:rsidP="00207919">
            <w:pPr>
              <w:widowControl/>
              <w:jc w:val="right"/>
              <w:rPr>
                <w:rFonts w:ascii="宋体" w:eastAsia="宋体" w:hAnsi="宋体" w:cs="宋体"/>
                <w:kern w:val="0"/>
                <w:szCs w:val="21"/>
              </w:rPr>
            </w:pPr>
            <w:r w:rsidRPr="00207919">
              <w:rPr>
                <w:rFonts w:ascii="宋体" w:eastAsia="宋体" w:hAnsi="宋体" w:cs="宋体" w:hint="eastAsia"/>
                <w:kern w:val="0"/>
                <w:szCs w:val="21"/>
              </w:rPr>
              <w:t>90%</w:t>
            </w:r>
          </w:p>
        </w:tc>
        <w:tc>
          <w:tcPr>
            <w:tcW w:w="1080" w:type="dxa"/>
            <w:tcBorders>
              <w:top w:val="nil"/>
              <w:left w:val="nil"/>
              <w:bottom w:val="single" w:sz="4" w:space="0" w:color="auto"/>
              <w:right w:val="nil"/>
            </w:tcBorders>
            <w:shd w:val="clear" w:color="auto" w:fill="auto"/>
            <w:noWrap/>
            <w:vAlign w:val="bottom"/>
            <w:hideMark/>
          </w:tcPr>
          <w:p w14:paraId="1377BEA3" w14:textId="77777777" w:rsidR="00207919" w:rsidRPr="00207919" w:rsidRDefault="00207919" w:rsidP="00207919">
            <w:pPr>
              <w:widowControl/>
              <w:jc w:val="right"/>
              <w:rPr>
                <w:rFonts w:ascii="宋体" w:eastAsia="宋体" w:hAnsi="宋体" w:cs="宋体"/>
                <w:kern w:val="0"/>
                <w:szCs w:val="21"/>
              </w:rPr>
            </w:pPr>
            <w:r w:rsidRPr="00207919">
              <w:rPr>
                <w:rFonts w:ascii="宋体" w:eastAsia="宋体" w:hAnsi="宋体" w:cs="宋体" w:hint="eastAsia"/>
                <w:kern w:val="0"/>
                <w:szCs w:val="21"/>
              </w:rPr>
              <w:t>100%</w:t>
            </w:r>
          </w:p>
        </w:tc>
      </w:tr>
    </w:tbl>
    <w:p w14:paraId="326709A2" w14:textId="77777777" w:rsidR="00BB413D" w:rsidRDefault="00BB413D" w:rsidP="0014459A">
      <w:pPr>
        <w:pStyle w:val="ac"/>
        <w:ind w:firstLine="420"/>
      </w:pPr>
    </w:p>
    <w:p w14:paraId="53C32A9E" w14:textId="2B81ECD2" w:rsidR="0014459A" w:rsidRDefault="004E3526" w:rsidP="0014459A">
      <w:pPr>
        <w:pStyle w:val="ac"/>
        <w:ind w:firstLine="420"/>
        <w:rPr>
          <w:kern w:val="0"/>
          <w:szCs w:val="24"/>
        </w:rPr>
      </w:pPr>
      <w:r>
        <w:rPr>
          <w:rFonts w:hint="eastAsia"/>
        </w:rPr>
        <w:t>所进行的日历效应情绪因素</w:t>
      </w:r>
      <w:proofErr w:type="gramStart"/>
      <w:r w:rsidR="00EE135F">
        <w:rPr>
          <w:rFonts w:hint="eastAsia"/>
        </w:rPr>
        <w:t>检验</w:t>
      </w:r>
      <w:r w:rsidR="00A06D37">
        <w:rPr>
          <w:rFonts w:hint="eastAsia"/>
        </w:rPr>
        <w:t>共</w:t>
      </w:r>
      <w:proofErr w:type="gramEnd"/>
      <w:r w:rsidR="00785C69">
        <w:rPr>
          <w:rFonts w:hint="eastAsia"/>
        </w:rPr>
        <w:t>1</w:t>
      </w:r>
      <w:r w:rsidR="00785C69">
        <w:t>8</w:t>
      </w:r>
      <w:r w:rsidR="00785C69">
        <w:rPr>
          <w:rFonts w:hint="eastAsia"/>
        </w:rPr>
        <w:t>个</w:t>
      </w:r>
      <w:r w:rsidR="00C72904">
        <w:rPr>
          <w:rFonts w:hint="eastAsia"/>
        </w:rPr>
        <w:t>，结果中1</w:t>
      </w:r>
      <w:r w:rsidR="0008313D">
        <w:t>5</w:t>
      </w:r>
      <w:r w:rsidR="00C72904">
        <w:rPr>
          <w:rFonts w:hint="eastAsia"/>
        </w:rPr>
        <w:t>个在0</w:t>
      </w:r>
      <w:r w:rsidR="00C72904">
        <w:t>.01</w:t>
      </w:r>
      <w:r w:rsidR="00C72904">
        <w:rPr>
          <w:rFonts w:hint="eastAsia"/>
        </w:rPr>
        <w:t>的显著性水平下显著，</w:t>
      </w:r>
      <w:r w:rsidR="0008313D">
        <w:t>3</w:t>
      </w:r>
      <w:r w:rsidR="00745E4D">
        <w:rPr>
          <w:rFonts w:hint="eastAsia"/>
        </w:rPr>
        <w:t>个在0</w:t>
      </w:r>
      <w:r w:rsidR="00745E4D">
        <w:t>.05</w:t>
      </w:r>
      <w:r w:rsidR="00745E4D">
        <w:rPr>
          <w:rFonts w:hint="eastAsia"/>
        </w:rPr>
        <w:t>的显著性水平</w:t>
      </w:r>
      <w:r w:rsidR="008D27CD">
        <w:rPr>
          <w:rFonts w:hint="eastAsia"/>
        </w:rPr>
        <w:t>下</w:t>
      </w:r>
      <w:r w:rsidR="00745E4D">
        <w:rPr>
          <w:rFonts w:hint="eastAsia"/>
        </w:rPr>
        <w:t>显著</w:t>
      </w:r>
      <w:r w:rsidR="008D27CD">
        <w:rPr>
          <w:rFonts w:hint="eastAsia"/>
        </w:rPr>
        <w:t>。</w:t>
      </w:r>
      <w:r w:rsidR="009630CD">
        <w:rPr>
          <w:rFonts w:hint="eastAsia"/>
        </w:rPr>
        <w:t>假设中，</w:t>
      </w:r>
      <w:r w:rsidR="00C93FCF">
        <w:rPr>
          <w:rFonts w:hint="eastAsia"/>
        </w:rPr>
        <w:t>交互项系数</w:t>
      </w:r>
      <m:oMath>
        <m:sSub>
          <m:sSubPr>
            <m:ctrlPr>
              <w:rPr>
                <w:rFonts w:ascii="Cambria Math" w:hAnsi="Cambria Math"/>
                <w:i/>
                <w:kern w:val="0"/>
                <w:szCs w:val="24"/>
              </w:rPr>
            </m:ctrlPr>
          </m:sSubPr>
          <m:e>
            <m:r>
              <w:rPr>
                <w:rFonts w:ascii="Cambria Math" w:hAnsi="Cambria Math"/>
                <w:kern w:val="0"/>
                <w:szCs w:val="24"/>
              </w:rPr>
              <m:t>φ</m:t>
            </m:r>
          </m:e>
          <m:sub>
            <m:r>
              <w:rPr>
                <w:rFonts w:ascii="Cambria Math" w:hAnsi="Cambria Math"/>
                <w:kern w:val="0"/>
                <w:szCs w:val="24"/>
              </w:rPr>
              <m:t>ij</m:t>
            </m:r>
          </m:sub>
        </m:sSub>
        <m:r>
          <m:rPr>
            <m:sty m:val="p"/>
          </m:rPr>
          <w:rPr>
            <w:rFonts w:ascii="Cambria Math" w:hAnsi="Cambria Math"/>
            <w:kern w:val="0"/>
            <w:szCs w:val="24"/>
          </w:rPr>
          <m:t>&gt;0</m:t>
        </m:r>
      </m:oMath>
      <w:r w:rsidR="000B7B1E">
        <w:rPr>
          <w:rFonts w:hint="eastAsia"/>
          <w:kern w:val="0"/>
          <w:szCs w:val="24"/>
        </w:rPr>
        <w:t>，</w:t>
      </w:r>
      <w:r w:rsidR="0008313D">
        <w:rPr>
          <w:rFonts w:hint="eastAsia"/>
          <w:kern w:val="0"/>
          <w:szCs w:val="24"/>
        </w:rPr>
        <w:t>满足假设的结果共有1</w:t>
      </w:r>
      <w:r w:rsidR="0008313D">
        <w:rPr>
          <w:kern w:val="0"/>
          <w:szCs w:val="24"/>
        </w:rPr>
        <w:t>7</w:t>
      </w:r>
      <w:r w:rsidR="0008313D">
        <w:rPr>
          <w:rFonts w:hint="eastAsia"/>
          <w:kern w:val="0"/>
          <w:szCs w:val="24"/>
        </w:rPr>
        <w:t>个</w:t>
      </w:r>
      <w:r w:rsidR="00C70FC4">
        <w:rPr>
          <w:rFonts w:hint="eastAsia"/>
          <w:kern w:val="0"/>
          <w:szCs w:val="24"/>
        </w:rPr>
        <w:t>，占比达到9</w:t>
      </w:r>
      <w:r w:rsidR="00C70FC4">
        <w:rPr>
          <w:kern w:val="0"/>
          <w:szCs w:val="24"/>
        </w:rPr>
        <w:t>4.44</w:t>
      </w:r>
      <w:r w:rsidR="00C70FC4">
        <w:rPr>
          <w:rFonts w:hint="eastAsia"/>
          <w:kern w:val="0"/>
          <w:szCs w:val="24"/>
        </w:rPr>
        <w:t>%</w:t>
      </w:r>
      <w:r w:rsidR="005C5C25">
        <w:rPr>
          <w:rFonts w:hint="eastAsia"/>
          <w:kern w:val="0"/>
          <w:szCs w:val="24"/>
        </w:rPr>
        <w:t>，整体可信度高</w:t>
      </w:r>
      <w:r w:rsidR="00F346ED">
        <w:rPr>
          <w:rFonts w:hint="eastAsia"/>
          <w:kern w:val="0"/>
          <w:szCs w:val="24"/>
        </w:rPr>
        <w:t>。结合代理情绪因素的变量</w:t>
      </w:r>
      <w:r w:rsidR="00ED61AA">
        <w:rPr>
          <w:rFonts w:hint="eastAsia"/>
          <w:kern w:val="0"/>
          <w:szCs w:val="24"/>
        </w:rPr>
        <w:t>含义</w:t>
      </w:r>
      <w:r w:rsidR="004C500B">
        <w:rPr>
          <w:rFonts w:hint="eastAsia"/>
          <w:kern w:val="0"/>
          <w:szCs w:val="24"/>
        </w:rPr>
        <w:t>，结果表明</w:t>
      </w:r>
      <w:r w:rsidR="00037C17">
        <w:rPr>
          <w:rFonts w:hint="eastAsia"/>
          <w:kern w:val="0"/>
          <w:szCs w:val="24"/>
        </w:rPr>
        <w:t>投资者情绪中从众效应</w:t>
      </w:r>
      <w:r w:rsidR="00C76535">
        <w:rPr>
          <w:rFonts w:hint="eastAsia"/>
          <w:kern w:val="0"/>
          <w:szCs w:val="24"/>
        </w:rPr>
        <w:t>越强、</w:t>
      </w:r>
      <w:r w:rsidR="00037C17">
        <w:rPr>
          <w:rFonts w:hint="eastAsia"/>
          <w:kern w:val="0"/>
          <w:szCs w:val="24"/>
        </w:rPr>
        <w:t>羊群行为</w:t>
      </w:r>
      <w:r w:rsidR="00C76535">
        <w:rPr>
          <w:rFonts w:hint="eastAsia"/>
          <w:kern w:val="0"/>
          <w:szCs w:val="24"/>
        </w:rPr>
        <w:t>越普遍</w:t>
      </w:r>
      <w:r w:rsidR="00854071">
        <w:rPr>
          <w:rFonts w:hint="eastAsia"/>
          <w:kern w:val="0"/>
          <w:szCs w:val="24"/>
        </w:rPr>
        <w:t>或者</w:t>
      </w:r>
      <w:r w:rsidR="00317A6D">
        <w:rPr>
          <w:rFonts w:hint="eastAsia"/>
          <w:kern w:val="0"/>
          <w:szCs w:val="24"/>
        </w:rPr>
        <w:t>投资者乐观、自信程度越高</w:t>
      </w:r>
      <w:r w:rsidR="004A59CF">
        <w:rPr>
          <w:rFonts w:hint="eastAsia"/>
          <w:kern w:val="0"/>
          <w:szCs w:val="24"/>
        </w:rPr>
        <w:t>，</w:t>
      </w:r>
      <w:r w:rsidR="00411E92">
        <w:rPr>
          <w:rFonts w:hint="eastAsia"/>
          <w:kern w:val="0"/>
          <w:szCs w:val="24"/>
        </w:rPr>
        <w:t>加强</w:t>
      </w:r>
      <w:r w:rsidR="006E198B">
        <w:rPr>
          <w:rFonts w:hint="eastAsia"/>
          <w:kern w:val="0"/>
          <w:szCs w:val="24"/>
        </w:rPr>
        <w:t>当期</w:t>
      </w:r>
      <w:r w:rsidR="00F93C74">
        <w:rPr>
          <w:rFonts w:hint="eastAsia"/>
          <w:kern w:val="0"/>
          <w:szCs w:val="24"/>
        </w:rPr>
        <w:t>正日历效应</w:t>
      </w:r>
      <w:r w:rsidR="006E198B">
        <w:rPr>
          <w:rFonts w:hint="eastAsia"/>
          <w:kern w:val="0"/>
          <w:szCs w:val="24"/>
        </w:rPr>
        <w:t>、</w:t>
      </w:r>
      <w:r w:rsidR="00F93C74">
        <w:rPr>
          <w:rFonts w:hint="eastAsia"/>
          <w:kern w:val="0"/>
          <w:szCs w:val="24"/>
        </w:rPr>
        <w:t>减弱</w:t>
      </w:r>
      <w:r w:rsidR="006E198B">
        <w:rPr>
          <w:rFonts w:hint="eastAsia"/>
          <w:kern w:val="0"/>
          <w:szCs w:val="24"/>
        </w:rPr>
        <w:t>当期</w:t>
      </w:r>
      <w:r w:rsidR="00F93C74">
        <w:rPr>
          <w:rFonts w:hint="eastAsia"/>
          <w:kern w:val="0"/>
          <w:szCs w:val="24"/>
        </w:rPr>
        <w:t>负日历效应</w:t>
      </w:r>
      <w:r w:rsidR="001762D0">
        <w:rPr>
          <w:rFonts w:hint="eastAsia"/>
          <w:kern w:val="0"/>
          <w:szCs w:val="24"/>
        </w:rPr>
        <w:t>。</w:t>
      </w:r>
    </w:p>
    <w:p w14:paraId="732F38EC" w14:textId="6628BC40" w:rsidR="003406BA" w:rsidRDefault="00DB0AE7" w:rsidP="0014459A">
      <w:pPr>
        <w:pStyle w:val="ac"/>
        <w:ind w:firstLine="420"/>
        <w:rPr>
          <w:kern w:val="0"/>
          <w:szCs w:val="24"/>
        </w:rPr>
      </w:pPr>
      <w:r>
        <w:rPr>
          <w:rFonts w:hint="eastAsia"/>
        </w:rPr>
        <w:t>政策因素与日历效应</w:t>
      </w:r>
      <w:proofErr w:type="gramStart"/>
      <w:r>
        <w:rPr>
          <w:rFonts w:hint="eastAsia"/>
        </w:rPr>
        <w:t>哑</w:t>
      </w:r>
      <w:proofErr w:type="gramEnd"/>
      <w:r>
        <w:rPr>
          <w:rFonts w:hint="eastAsia"/>
        </w:rPr>
        <w:t>变量交互项系数</w:t>
      </w:r>
      <w:r w:rsidR="00983B91">
        <w:rPr>
          <w:rFonts w:hint="eastAsia"/>
        </w:rPr>
        <w:t>中</w:t>
      </w:r>
      <w:r w:rsidR="00F6399E">
        <w:rPr>
          <w:rFonts w:hint="eastAsia"/>
        </w:rPr>
        <w:t>符合理论假设的极少</w:t>
      </w:r>
      <w:r w:rsidR="00061849">
        <w:rPr>
          <w:rFonts w:hint="eastAsia"/>
        </w:rPr>
        <w:t>，且</w:t>
      </w:r>
      <w:r w:rsidR="004F3AD3">
        <w:rPr>
          <w:rFonts w:hint="eastAsia"/>
        </w:rPr>
        <w:t>共计1</w:t>
      </w:r>
      <w:r w:rsidR="004F3AD3">
        <w:t>8</w:t>
      </w:r>
      <w:r w:rsidR="004F3AD3">
        <w:rPr>
          <w:rFonts w:hint="eastAsia"/>
        </w:rPr>
        <w:t>个检验中</w:t>
      </w:r>
      <w:r w:rsidR="00061849">
        <w:rPr>
          <w:rFonts w:hint="eastAsia"/>
        </w:rPr>
        <w:t>存在</w:t>
      </w:r>
      <w:r w:rsidR="004F3AD3">
        <w:rPr>
          <w:rFonts w:hint="eastAsia"/>
        </w:rPr>
        <w:t>6个检验结果</w:t>
      </w:r>
      <w:r w:rsidR="00B157CE">
        <w:rPr>
          <w:rFonts w:hint="eastAsia"/>
        </w:rPr>
        <w:t>不显著</w:t>
      </w:r>
      <w:r w:rsidR="00E73D29">
        <w:rPr>
          <w:rFonts w:hint="eastAsia"/>
        </w:rPr>
        <w:t>，占比达到3</w:t>
      </w:r>
      <w:r w:rsidR="00E73D29">
        <w:t>3.33</w:t>
      </w:r>
      <w:r w:rsidR="00E73D29">
        <w:rPr>
          <w:rFonts w:hint="eastAsia"/>
        </w:rPr>
        <w:t>%</w:t>
      </w:r>
      <w:r w:rsidR="00CE0619">
        <w:rPr>
          <w:rFonts w:hint="eastAsia"/>
        </w:rPr>
        <w:t>。</w:t>
      </w:r>
      <w:proofErr w:type="gramStart"/>
      <w:r w:rsidR="00CE0619">
        <w:rPr>
          <w:rFonts w:hint="eastAsia"/>
        </w:rPr>
        <w:t>从显著</w:t>
      </w:r>
      <w:proofErr w:type="gramEnd"/>
      <w:r w:rsidR="00CE0619">
        <w:rPr>
          <w:rFonts w:hint="eastAsia"/>
        </w:rPr>
        <w:t>结果来看</w:t>
      </w:r>
      <w:r w:rsidR="005A611E">
        <w:rPr>
          <w:rFonts w:hint="eastAsia"/>
        </w:rPr>
        <w:t>，与假设完全相反的结果较</w:t>
      </w:r>
      <w:r w:rsidR="005A611E">
        <w:rPr>
          <w:rFonts w:hint="eastAsia"/>
        </w:rPr>
        <w:lastRenderedPageBreak/>
        <w:t>多</w:t>
      </w:r>
      <w:r w:rsidR="008F4629">
        <w:rPr>
          <w:rFonts w:hint="eastAsia"/>
        </w:rPr>
        <w:t>，</w:t>
      </w:r>
      <w:r w:rsidR="00D126DD">
        <w:rPr>
          <w:rFonts w:hint="eastAsia"/>
        </w:rPr>
        <w:t>满足</w:t>
      </w:r>
      <m:oMath>
        <m:sSub>
          <m:sSubPr>
            <m:ctrlPr>
              <w:rPr>
                <w:rFonts w:ascii="Cambria Math" w:hAnsi="Cambria Math"/>
                <w:i/>
                <w:kern w:val="0"/>
                <w:szCs w:val="24"/>
              </w:rPr>
            </m:ctrlPr>
          </m:sSubPr>
          <m:e>
            <m:r>
              <w:rPr>
                <w:rFonts w:ascii="Cambria Math" w:hAnsi="Cambria Math"/>
                <w:kern w:val="0"/>
                <w:szCs w:val="24"/>
              </w:rPr>
              <m:t>ρ</m:t>
            </m:r>
          </m:e>
          <m:sub>
            <m:r>
              <w:rPr>
                <w:rFonts w:ascii="Cambria Math" w:hAnsi="Cambria Math"/>
                <w:kern w:val="0"/>
                <w:szCs w:val="24"/>
              </w:rPr>
              <m:t>ij</m:t>
            </m:r>
          </m:sub>
        </m:sSub>
        <m:sSub>
          <m:sSubPr>
            <m:ctrlPr>
              <w:rPr>
                <w:rFonts w:ascii="Cambria Math" w:hAnsi="Cambria Math"/>
                <w:i/>
                <w:kern w:val="0"/>
                <w:szCs w:val="24"/>
              </w:rPr>
            </m:ctrlPr>
          </m:sSubPr>
          <m:e>
            <m:r>
              <w:rPr>
                <w:rFonts w:ascii="Cambria Math" w:hAnsi="Cambria Math"/>
                <w:kern w:val="0"/>
                <w:szCs w:val="24"/>
              </w:rPr>
              <m:t>φ</m:t>
            </m:r>
          </m:e>
          <m:sub>
            <m:r>
              <w:rPr>
                <w:rFonts w:ascii="Cambria Math" w:hAnsi="Cambria Math"/>
                <w:kern w:val="0"/>
                <w:szCs w:val="24"/>
              </w:rPr>
              <m:t>ij</m:t>
            </m:r>
          </m:sub>
        </m:sSub>
        <m:r>
          <m:rPr>
            <m:sty m:val="p"/>
          </m:rPr>
          <w:rPr>
            <w:rFonts w:ascii="Cambria Math" w:hAnsi="Cambria Math"/>
            <w:kern w:val="0"/>
            <w:szCs w:val="24"/>
          </w:rPr>
          <m:t>&lt;0</m:t>
        </m:r>
      </m:oMath>
      <w:r w:rsidR="00145DD5">
        <w:rPr>
          <w:rFonts w:hint="eastAsia"/>
          <w:kern w:val="0"/>
          <w:szCs w:val="24"/>
        </w:rPr>
        <w:t>的结果</w:t>
      </w:r>
      <w:r w:rsidR="00363030">
        <w:rPr>
          <w:rFonts w:hint="eastAsia"/>
          <w:kern w:val="0"/>
          <w:szCs w:val="24"/>
        </w:rPr>
        <w:t>总计为9个</w:t>
      </w:r>
      <w:r w:rsidR="00B14053">
        <w:rPr>
          <w:rFonts w:hint="eastAsia"/>
          <w:kern w:val="0"/>
          <w:szCs w:val="24"/>
        </w:rPr>
        <w:t>，占比达到7</w:t>
      </w:r>
      <w:r w:rsidR="00B14053">
        <w:rPr>
          <w:kern w:val="0"/>
          <w:szCs w:val="24"/>
        </w:rPr>
        <w:t>5</w:t>
      </w:r>
      <w:r w:rsidR="00B14053">
        <w:rPr>
          <w:rFonts w:hint="eastAsia"/>
          <w:kern w:val="0"/>
          <w:szCs w:val="24"/>
        </w:rPr>
        <w:t>%</w:t>
      </w:r>
      <w:r w:rsidR="00DE7CAE">
        <w:rPr>
          <w:rFonts w:hint="eastAsia"/>
          <w:kern w:val="0"/>
          <w:szCs w:val="24"/>
        </w:rPr>
        <w:t>。</w:t>
      </w:r>
      <w:r w:rsidR="00AC2E8F">
        <w:rPr>
          <w:rFonts w:hint="eastAsia"/>
          <w:kern w:val="0"/>
          <w:szCs w:val="24"/>
        </w:rPr>
        <w:t>本文</w:t>
      </w:r>
      <w:r w:rsidR="00DE7CAE">
        <w:rPr>
          <w:rFonts w:hint="eastAsia"/>
          <w:kern w:val="0"/>
          <w:szCs w:val="24"/>
        </w:rPr>
        <w:t>通过制表的方式更清晰地呈现结果：</w:t>
      </w:r>
    </w:p>
    <w:p w14:paraId="43CAD7EA" w14:textId="7A77A023" w:rsidR="00B522EF" w:rsidRPr="00186580" w:rsidRDefault="00847EF5" w:rsidP="00720931">
      <w:pPr>
        <w:pStyle w:val="ac"/>
        <w:ind w:firstLineChars="0" w:firstLine="0"/>
        <w:jc w:val="center"/>
        <w:rPr>
          <w:b/>
          <w:kern w:val="0"/>
          <w:szCs w:val="24"/>
        </w:rPr>
      </w:pPr>
      <w:r w:rsidRPr="00186580">
        <w:rPr>
          <w:rFonts w:hint="eastAsia"/>
          <w:b/>
          <w:kern w:val="0"/>
          <w:szCs w:val="24"/>
        </w:rPr>
        <w:t>表4-</w:t>
      </w:r>
      <w:r w:rsidR="002C3BCD">
        <w:rPr>
          <w:b/>
          <w:kern w:val="0"/>
          <w:szCs w:val="24"/>
        </w:rPr>
        <w:t>6</w:t>
      </w:r>
      <w:r w:rsidRPr="00186580">
        <w:rPr>
          <w:b/>
          <w:kern w:val="0"/>
          <w:szCs w:val="24"/>
        </w:rPr>
        <w:t xml:space="preserve"> </w:t>
      </w:r>
      <w:r w:rsidRPr="00186580">
        <w:rPr>
          <w:rFonts w:hint="eastAsia"/>
          <w:b/>
          <w:kern w:val="0"/>
          <w:szCs w:val="24"/>
        </w:rPr>
        <w:t>政策因素</w:t>
      </w:r>
      <w:r w:rsidR="00404464" w:rsidRPr="00186580">
        <w:rPr>
          <w:rFonts w:hint="eastAsia"/>
          <w:b/>
          <w:kern w:val="0"/>
          <w:szCs w:val="24"/>
        </w:rPr>
        <w:t>对日历效应影响解析</w:t>
      </w:r>
      <w:r w:rsidR="00720931" w:rsidRPr="00186580">
        <w:rPr>
          <w:rFonts w:hint="eastAsia"/>
          <w:b/>
          <w:kern w:val="0"/>
          <w:szCs w:val="24"/>
        </w:rPr>
        <w:t>表</w:t>
      </w:r>
    </w:p>
    <w:tbl>
      <w:tblPr>
        <w:tblW w:w="8270" w:type="dxa"/>
        <w:jc w:val="center"/>
        <w:tblLook w:val="04A0" w:firstRow="1" w:lastRow="0" w:firstColumn="1" w:lastColumn="0" w:noHBand="0" w:noVBand="1"/>
      </w:tblPr>
      <w:tblGrid>
        <w:gridCol w:w="1790"/>
        <w:gridCol w:w="1080"/>
        <w:gridCol w:w="1080"/>
        <w:gridCol w:w="1080"/>
        <w:gridCol w:w="1080"/>
        <w:gridCol w:w="1080"/>
        <w:gridCol w:w="1080"/>
      </w:tblGrid>
      <w:tr w:rsidR="00136F36" w:rsidRPr="00136F36" w14:paraId="6A7334CA" w14:textId="77777777" w:rsidTr="005A6018">
        <w:trPr>
          <w:trHeight w:val="285"/>
          <w:jc w:val="center"/>
        </w:trPr>
        <w:tc>
          <w:tcPr>
            <w:tcW w:w="1790" w:type="dxa"/>
            <w:tcBorders>
              <w:top w:val="single" w:sz="4" w:space="0" w:color="auto"/>
              <w:left w:val="nil"/>
              <w:bottom w:val="single" w:sz="4" w:space="0" w:color="auto"/>
              <w:right w:val="nil"/>
            </w:tcBorders>
            <w:shd w:val="clear" w:color="auto" w:fill="auto"/>
            <w:noWrap/>
            <w:vAlign w:val="bottom"/>
            <w:hideMark/>
          </w:tcPr>
          <w:p w14:paraId="26B87D1B" w14:textId="461C429B" w:rsidR="00136F36" w:rsidRPr="00136F36" w:rsidRDefault="002C3BCD" w:rsidP="00136F36">
            <w:pPr>
              <w:widowControl/>
              <w:jc w:val="left"/>
              <w:rPr>
                <w:rFonts w:ascii="宋体" w:eastAsia="宋体" w:hAnsi="宋体" w:cs="宋体"/>
                <w:kern w:val="0"/>
                <w:szCs w:val="21"/>
              </w:rPr>
            </w:pPr>
            <w:r>
              <w:rPr>
                <w:rFonts w:ascii="宋体" w:eastAsia="宋体" w:hAnsi="宋体" w:cs="宋体" w:hint="eastAsia"/>
                <w:kern w:val="0"/>
                <w:szCs w:val="21"/>
              </w:rPr>
              <w:t>政策因素</w:t>
            </w:r>
          </w:p>
        </w:tc>
        <w:tc>
          <w:tcPr>
            <w:tcW w:w="1080" w:type="dxa"/>
            <w:tcBorders>
              <w:top w:val="single" w:sz="4" w:space="0" w:color="auto"/>
              <w:left w:val="nil"/>
              <w:bottom w:val="single" w:sz="4" w:space="0" w:color="auto"/>
              <w:right w:val="nil"/>
            </w:tcBorders>
            <w:shd w:val="clear" w:color="auto" w:fill="auto"/>
            <w:noWrap/>
            <w:vAlign w:val="bottom"/>
            <w:hideMark/>
          </w:tcPr>
          <w:p w14:paraId="0EA44240" w14:textId="77777777" w:rsidR="00136F36" w:rsidRPr="00136F36" w:rsidRDefault="00136F36" w:rsidP="00E430F7">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周历效应</w:t>
            </w:r>
          </w:p>
        </w:tc>
        <w:tc>
          <w:tcPr>
            <w:tcW w:w="1080" w:type="dxa"/>
            <w:tcBorders>
              <w:top w:val="single" w:sz="4" w:space="0" w:color="auto"/>
              <w:left w:val="nil"/>
              <w:bottom w:val="single" w:sz="4" w:space="0" w:color="auto"/>
              <w:right w:val="nil"/>
            </w:tcBorders>
            <w:shd w:val="clear" w:color="auto" w:fill="auto"/>
            <w:noWrap/>
            <w:vAlign w:val="bottom"/>
            <w:hideMark/>
          </w:tcPr>
          <w:p w14:paraId="4E8E4D61" w14:textId="77777777" w:rsidR="00136F36" w:rsidRPr="00136F36" w:rsidRDefault="00136F36" w:rsidP="00E430F7">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月历效应</w:t>
            </w:r>
          </w:p>
        </w:tc>
        <w:tc>
          <w:tcPr>
            <w:tcW w:w="1080" w:type="dxa"/>
            <w:tcBorders>
              <w:top w:val="single" w:sz="4" w:space="0" w:color="auto"/>
              <w:left w:val="nil"/>
              <w:bottom w:val="single" w:sz="4" w:space="0" w:color="auto"/>
              <w:right w:val="nil"/>
            </w:tcBorders>
            <w:shd w:val="clear" w:color="auto" w:fill="auto"/>
            <w:noWrap/>
            <w:vAlign w:val="bottom"/>
            <w:hideMark/>
          </w:tcPr>
          <w:p w14:paraId="443B664E" w14:textId="77777777" w:rsidR="00136F36" w:rsidRPr="00136F36" w:rsidRDefault="00136F36" w:rsidP="00E430F7">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假日效应</w:t>
            </w:r>
          </w:p>
        </w:tc>
        <w:tc>
          <w:tcPr>
            <w:tcW w:w="1080" w:type="dxa"/>
            <w:tcBorders>
              <w:top w:val="single" w:sz="4" w:space="0" w:color="auto"/>
              <w:left w:val="nil"/>
              <w:bottom w:val="single" w:sz="4" w:space="0" w:color="auto"/>
              <w:right w:val="nil"/>
            </w:tcBorders>
            <w:shd w:val="clear" w:color="auto" w:fill="auto"/>
            <w:noWrap/>
            <w:vAlign w:val="bottom"/>
            <w:hideMark/>
          </w:tcPr>
          <w:p w14:paraId="35D09B3F" w14:textId="77777777" w:rsidR="00136F36" w:rsidRPr="00136F36" w:rsidRDefault="00136F36" w:rsidP="00E430F7">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总计</w:t>
            </w:r>
          </w:p>
        </w:tc>
        <w:tc>
          <w:tcPr>
            <w:tcW w:w="1080" w:type="dxa"/>
            <w:tcBorders>
              <w:top w:val="single" w:sz="4" w:space="0" w:color="auto"/>
              <w:left w:val="nil"/>
              <w:bottom w:val="single" w:sz="4" w:space="0" w:color="auto"/>
              <w:right w:val="nil"/>
            </w:tcBorders>
            <w:shd w:val="clear" w:color="auto" w:fill="auto"/>
            <w:noWrap/>
            <w:vAlign w:val="bottom"/>
            <w:hideMark/>
          </w:tcPr>
          <w:p w14:paraId="1EE0A2B8" w14:textId="1F7BCA56" w:rsidR="00136F36" w:rsidRPr="00136F36" w:rsidRDefault="00136F36" w:rsidP="00E430F7">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正效应</w:t>
            </w:r>
          </w:p>
        </w:tc>
        <w:tc>
          <w:tcPr>
            <w:tcW w:w="1080" w:type="dxa"/>
            <w:tcBorders>
              <w:top w:val="single" w:sz="4" w:space="0" w:color="auto"/>
              <w:left w:val="nil"/>
              <w:bottom w:val="single" w:sz="4" w:space="0" w:color="auto"/>
              <w:right w:val="nil"/>
            </w:tcBorders>
            <w:shd w:val="clear" w:color="auto" w:fill="auto"/>
            <w:noWrap/>
            <w:vAlign w:val="bottom"/>
            <w:hideMark/>
          </w:tcPr>
          <w:p w14:paraId="2ACF36BA" w14:textId="14250456" w:rsidR="00136F36" w:rsidRPr="00136F36" w:rsidRDefault="00136F36" w:rsidP="00E430F7">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负效应</w:t>
            </w:r>
          </w:p>
        </w:tc>
      </w:tr>
      <w:tr w:rsidR="00136F36" w:rsidRPr="00136F36" w14:paraId="552F9EDD" w14:textId="77777777" w:rsidTr="005A6018">
        <w:trPr>
          <w:trHeight w:val="285"/>
          <w:jc w:val="center"/>
        </w:trPr>
        <w:tc>
          <w:tcPr>
            <w:tcW w:w="1790" w:type="dxa"/>
            <w:tcBorders>
              <w:top w:val="single" w:sz="4" w:space="0" w:color="auto"/>
              <w:left w:val="nil"/>
              <w:bottom w:val="nil"/>
              <w:right w:val="nil"/>
            </w:tcBorders>
            <w:shd w:val="clear" w:color="auto" w:fill="auto"/>
            <w:noWrap/>
            <w:vAlign w:val="bottom"/>
            <w:hideMark/>
          </w:tcPr>
          <w:p w14:paraId="60BD2490" w14:textId="6B2406F8" w:rsidR="00136F36" w:rsidRPr="00136F36" w:rsidRDefault="00136F36" w:rsidP="00136F36">
            <w:pPr>
              <w:widowControl/>
              <w:jc w:val="left"/>
              <w:rPr>
                <w:rFonts w:ascii="宋体" w:eastAsia="宋体" w:hAnsi="宋体" w:cs="宋体"/>
                <w:color w:val="000000"/>
                <w:kern w:val="0"/>
                <w:szCs w:val="21"/>
              </w:rPr>
            </w:pPr>
            <w:r w:rsidRPr="00136F36">
              <w:rPr>
                <w:rFonts w:ascii="宋体" w:eastAsia="宋体" w:hAnsi="宋体" w:cs="宋体" w:hint="eastAsia"/>
                <w:color w:val="000000"/>
                <w:kern w:val="0"/>
                <w:szCs w:val="21"/>
              </w:rPr>
              <w:t>与假设相反结果</w:t>
            </w:r>
          </w:p>
        </w:tc>
        <w:tc>
          <w:tcPr>
            <w:tcW w:w="1080" w:type="dxa"/>
            <w:tcBorders>
              <w:top w:val="single" w:sz="4" w:space="0" w:color="auto"/>
              <w:left w:val="nil"/>
              <w:bottom w:val="nil"/>
              <w:right w:val="nil"/>
            </w:tcBorders>
            <w:shd w:val="clear" w:color="auto" w:fill="auto"/>
            <w:noWrap/>
            <w:vAlign w:val="bottom"/>
            <w:hideMark/>
          </w:tcPr>
          <w:p w14:paraId="533099D4"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5</w:t>
            </w:r>
          </w:p>
        </w:tc>
        <w:tc>
          <w:tcPr>
            <w:tcW w:w="1080" w:type="dxa"/>
            <w:tcBorders>
              <w:top w:val="single" w:sz="4" w:space="0" w:color="auto"/>
              <w:left w:val="nil"/>
              <w:bottom w:val="nil"/>
              <w:right w:val="nil"/>
            </w:tcBorders>
            <w:shd w:val="clear" w:color="auto" w:fill="auto"/>
            <w:noWrap/>
            <w:vAlign w:val="bottom"/>
            <w:hideMark/>
          </w:tcPr>
          <w:p w14:paraId="0A8A3AFA"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3</w:t>
            </w:r>
          </w:p>
        </w:tc>
        <w:tc>
          <w:tcPr>
            <w:tcW w:w="1080" w:type="dxa"/>
            <w:tcBorders>
              <w:top w:val="single" w:sz="4" w:space="0" w:color="auto"/>
              <w:left w:val="nil"/>
              <w:bottom w:val="nil"/>
              <w:right w:val="nil"/>
            </w:tcBorders>
            <w:shd w:val="clear" w:color="auto" w:fill="auto"/>
            <w:noWrap/>
            <w:vAlign w:val="bottom"/>
            <w:hideMark/>
          </w:tcPr>
          <w:p w14:paraId="74053DF1"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1</w:t>
            </w:r>
          </w:p>
        </w:tc>
        <w:tc>
          <w:tcPr>
            <w:tcW w:w="1080" w:type="dxa"/>
            <w:tcBorders>
              <w:top w:val="single" w:sz="4" w:space="0" w:color="auto"/>
              <w:left w:val="nil"/>
              <w:bottom w:val="nil"/>
              <w:right w:val="nil"/>
            </w:tcBorders>
            <w:shd w:val="clear" w:color="auto" w:fill="auto"/>
            <w:noWrap/>
            <w:vAlign w:val="bottom"/>
            <w:hideMark/>
          </w:tcPr>
          <w:p w14:paraId="08263E71"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9</w:t>
            </w:r>
          </w:p>
        </w:tc>
        <w:tc>
          <w:tcPr>
            <w:tcW w:w="1080" w:type="dxa"/>
            <w:tcBorders>
              <w:top w:val="single" w:sz="4" w:space="0" w:color="auto"/>
              <w:left w:val="nil"/>
              <w:bottom w:val="nil"/>
              <w:right w:val="nil"/>
            </w:tcBorders>
            <w:shd w:val="clear" w:color="auto" w:fill="auto"/>
            <w:noWrap/>
            <w:vAlign w:val="bottom"/>
            <w:hideMark/>
          </w:tcPr>
          <w:p w14:paraId="3E361A24"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5</w:t>
            </w:r>
          </w:p>
        </w:tc>
        <w:tc>
          <w:tcPr>
            <w:tcW w:w="1080" w:type="dxa"/>
            <w:tcBorders>
              <w:top w:val="single" w:sz="4" w:space="0" w:color="auto"/>
              <w:left w:val="nil"/>
              <w:bottom w:val="nil"/>
              <w:right w:val="nil"/>
            </w:tcBorders>
            <w:shd w:val="clear" w:color="auto" w:fill="auto"/>
            <w:noWrap/>
            <w:vAlign w:val="bottom"/>
            <w:hideMark/>
          </w:tcPr>
          <w:p w14:paraId="3C95AD8C"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4</w:t>
            </w:r>
          </w:p>
        </w:tc>
      </w:tr>
      <w:tr w:rsidR="00136F36" w:rsidRPr="00136F36" w14:paraId="73F74E07" w14:textId="77777777" w:rsidTr="005A6018">
        <w:trPr>
          <w:trHeight w:val="285"/>
          <w:jc w:val="center"/>
        </w:trPr>
        <w:tc>
          <w:tcPr>
            <w:tcW w:w="1790" w:type="dxa"/>
            <w:tcBorders>
              <w:top w:val="nil"/>
              <w:left w:val="nil"/>
              <w:bottom w:val="nil"/>
              <w:right w:val="nil"/>
            </w:tcBorders>
            <w:shd w:val="clear" w:color="auto" w:fill="auto"/>
            <w:noWrap/>
            <w:vAlign w:val="bottom"/>
            <w:hideMark/>
          </w:tcPr>
          <w:p w14:paraId="1EEE574F" w14:textId="77777777" w:rsidR="00136F36" w:rsidRPr="00136F36" w:rsidRDefault="00136F36" w:rsidP="00136F36">
            <w:pPr>
              <w:widowControl/>
              <w:jc w:val="left"/>
              <w:rPr>
                <w:rFonts w:ascii="宋体" w:eastAsia="宋体" w:hAnsi="宋体" w:cs="宋体"/>
                <w:color w:val="000000"/>
                <w:kern w:val="0"/>
                <w:szCs w:val="21"/>
              </w:rPr>
            </w:pPr>
            <w:r w:rsidRPr="00136F36">
              <w:rPr>
                <w:rFonts w:ascii="宋体" w:eastAsia="宋体" w:hAnsi="宋体" w:cs="宋体" w:hint="eastAsia"/>
                <w:color w:val="000000"/>
                <w:kern w:val="0"/>
                <w:szCs w:val="21"/>
              </w:rPr>
              <w:t>总检验数</w:t>
            </w:r>
          </w:p>
        </w:tc>
        <w:tc>
          <w:tcPr>
            <w:tcW w:w="1080" w:type="dxa"/>
            <w:tcBorders>
              <w:top w:val="nil"/>
              <w:left w:val="nil"/>
              <w:bottom w:val="nil"/>
              <w:right w:val="nil"/>
            </w:tcBorders>
            <w:shd w:val="clear" w:color="auto" w:fill="auto"/>
            <w:noWrap/>
            <w:vAlign w:val="bottom"/>
            <w:hideMark/>
          </w:tcPr>
          <w:p w14:paraId="38982F11"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5</w:t>
            </w:r>
          </w:p>
        </w:tc>
        <w:tc>
          <w:tcPr>
            <w:tcW w:w="1080" w:type="dxa"/>
            <w:tcBorders>
              <w:top w:val="nil"/>
              <w:left w:val="nil"/>
              <w:bottom w:val="nil"/>
              <w:right w:val="nil"/>
            </w:tcBorders>
            <w:shd w:val="clear" w:color="auto" w:fill="auto"/>
            <w:noWrap/>
            <w:vAlign w:val="bottom"/>
            <w:hideMark/>
          </w:tcPr>
          <w:p w14:paraId="41526FF3"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5</w:t>
            </w:r>
          </w:p>
        </w:tc>
        <w:tc>
          <w:tcPr>
            <w:tcW w:w="1080" w:type="dxa"/>
            <w:tcBorders>
              <w:top w:val="nil"/>
              <w:left w:val="nil"/>
              <w:bottom w:val="nil"/>
              <w:right w:val="nil"/>
            </w:tcBorders>
            <w:shd w:val="clear" w:color="auto" w:fill="auto"/>
            <w:noWrap/>
            <w:vAlign w:val="bottom"/>
            <w:hideMark/>
          </w:tcPr>
          <w:p w14:paraId="129D8FC7"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2</w:t>
            </w:r>
          </w:p>
        </w:tc>
        <w:tc>
          <w:tcPr>
            <w:tcW w:w="1080" w:type="dxa"/>
            <w:tcBorders>
              <w:top w:val="nil"/>
              <w:left w:val="nil"/>
              <w:bottom w:val="nil"/>
              <w:right w:val="nil"/>
            </w:tcBorders>
            <w:shd w:val="clear" w:color="auto" w:fill="auto"/>
            <w:noWrap/>
            <w:vAlign w:val="bottom"/>
            <w:hideMark/>
          </w:tcPr>
          <w:p w14:paraId="41A1783F"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12</w:t>
            </w:r>
          </w:p>
        </w:tc>
        <w:tc>
          <w:tcPr>
            <w:tcW w:w="1080" w:type="dxa"/>
            <w:tcBorders>
              <w:top w:val="nil"/>
              <w:left w:val="nil"/>
              <w:bottom w:val="nil"/>
              <w:right w:val="nil"/>
            </w:tcBorders>
            <w:shd w:val="clear" w:color="auto" w:fill="auto"/>
            <w:noWrap/>
            <w:vAlign w:val="bottom"/>
            <w:hideMark/>
          </w:tcPr>
          <w:p w14:paraId="6A8ED024"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7</w:t>
            </w:r>
          </w:p>
        </w:tc>
        <w:tc>
          <w:tcPr>
            <w:tcW w:w="1080" w:type="dxa"/>
            <w:tcBorders>
              <w:top w:val="nil"/>
              <w:left w:val="nil"/>
              <w:bottom w:val="nil"/>
              <w:right w:val="nil"/>
            </w:tcBorders>
            <w:shd w:val="clear" w:color="auto" w:fill="auto"/>
            <w:noWrap/>
            <w:vAlign w:val="bottom"/>
            <w:hideMark/>
          </w:tcPr>
          <w:p w14:paraId="03D3EB52"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5</w:t>
            </w:r>
          </w:p>
        </w:tc>
      </w:tr>
      <w:tr w:rsidR="00136F36" w:rsidRPr="00136F36" w14:paraId="03D34A67" w14:textId="77777777" w:rsidTr="005A6018">
        <w:trPr>
          <w:trHeight w:val="300"/>
          <w:jc w:val="center"/>
        </w:trPr>
        <w:tc>
          <w:tcPr>
            <w:tcW w:w="1790" w:type="dxa"/>
            <w:tcBorders>
              <w:top w:val="nil"/>
              <w:left w:val="nil"/>
              <w:bottom w:val="single" w:sz="4" w:space="0" w:color="auto"/>
              <w:right w:val="nil"/>
            </w:tcBorders>
            <w:shd w:val="clear" w:color="auto" w:fill="auto"/>
            <w:noWrap/>
            <w:vAlign w:val="bottom"/>
            <w:hideMark/>
          </w:tcPr>
          <w:p w14:paraId="717946F2" w14:textId="77777777" w:rsidR="00136F36" w:rsidRPr="00136F36" w:rsidRDefault="00136F36" w:rsidP="00136F36">
            <w:pPr>
              <w:widowControl/>
              <w:jc w:val="left"/>
              <w:rPr>
                <w:rFonts w:ascii="宋体" w:eastAsia="宋体" w:hAnsi="宋体" w:cs="宋体"/>
                <w:color w:val="000000"/>
                <w:kern w:val="0"/>
                <w:szCs w:val="21"/>
              </w:rPr>
            </w:pPr>
            <w:r w:rsidRPr="00136F36">
              <w:rPr>
                <w:rFonts w:ascii="宋体" w:eastAsia="宋体" w:hAnsi="宋体" w:cs="宋体" w:hint="eastAsia"/>
                <w:color w:val="000000"/>
                <w:kern w:val="0"/>
                <w:szCs w:val="21"/>
              </w:rPr>
              <w:t>占比</w:t>
            </w:r>
          </w:p>
        </w:tc>
        <w:tc>
          <w:tcPr>
            <w:tcW w:w="1080" w:type="dxa"/>
            <w:tcBorders>
              <w:top w:val="nil"/>
              <w:left w:val="nil"/>
              <w:bottom w:val="single" w:sz="4" w:space="0" w:color="auto"/>
              <w:right w:val="nil"/>
            </w:tcBorders>
            <w:shd w:val="clear" w:color="auto" w:fill="auto"/>
            <w:noWrap/>
            <w:vAlign w:val="bottom"/>
            <w:hideMark/>
          </w:tcPr>
          <w:p w14:paraId="54A39B0A"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100%</w:t>
            </w:r>
          </w:p>
        </w:tc>
        <w:tc>
          <w:tcPr>
            <w:tcW w:w="1080" w:type="dxa"/>
            <w:tcBorders>
              <w:top w:val="nil"/>
              <w:left w:val="nil"/>
              <w:bottom w:val="single" w:sz="4" w:space="0" w:color="auto"/>
              <w:right w:val="nil"/>
            </w:tcBorders>
            <w:shd w:val="clear" w:color="auto" w:fill="auto"/>
            <w:noWrap/>
            <w:vAlign w:val="bottom"/>
            <w:hideMark/>
          </w:tcPr>
          <w:p w14:paraId="237FA27B"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60%</w:t>
            </w:r>
          </w:p>
        </w:tc>
        <w:tc>
          <w:tcPr>
            <w:tcW w:w="1080" w:type="dxa"/>
            <w:tcBorders>
              <w:top w:val="nil"/>
              <w:left w:val="nil"/>
              <w:bottom w:val="single" w:sz="4" w:space="0" w:color="auto"/>
              <w:right w:val="nil"/>
            </w:tcBorders>
            <w:shd w:val="clear" w:color="auto" w:fill="auto"/>
            <w:noWrap/>
            <w:vAlign w:val="bottom"/>
            <w:hideMark/>
          </w:tcPr>
          <w:p w14:paraId="728905F9"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50%</w:t>
            </w:r>
          </w:p>
        </w:tc>
        <w:tc>
          <w:tcPr>
            <w:tcW w:w="1080" w:type="dxa"/>
            <w:tcBorders>
              <w:top w:val="nil"/>
              <w:left w:val="nil"/>
              <w:bottom w:val="single" w:sz="4" w:space="0" w:color="auto"/>
              <w:right w:val="nil"/>
            </w:tcBorders>
            <w:shd w:val="clear" w:color="auto" w:fill="auto"/>
            <w:noWrap/>
            <w:vAlign w:val="bottom"/>
            <w:hideMark/>
          </w:tcPr>
          <w:p w14:paraId="0DB711A1"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75%</w:t>
            </w:r>
          </w:p>
        </w:tc>
        <w:tc>
          <w:tcPr>
            <w:tcW w:w="1080" w:type="dxa"/>
            <w:tcBorders>
              <w:top w:val="nil"/>
              <w:left w:val="nil"/>
              <w:bottom w:val="single" w:sz="4" w:space="0" w:color="auto"/>
              <w:right w:val="nil"/>
            </w:tcBorders>
            <w:shd w:val="clear" w:color="auto" w:fill="auto"/>
            <w:noWrap/>
            <w:vAlign w:val="bottom"/>
            <w:hideMark/>
          </w:tcPr>
          <w:p w14:paraId="432BFDD1"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71%</w:t>
            </w:r>
          </w:p>
        </w:tc>
        <w:tc>
          <w:tcPr>
            <w:tcW w:w="1080" w:type="dxa"/>
            <w:tcBorders>
              <w:top w:val="nil"/>
              <w:left w:val="nil"/>
              <w:bottom w:val="single" w:sz="4" w:space="0" w:color="auto"/>
              <w:right w:val="nil"/>
            </w:tcBorders>
            <w:shd w:val="clear" w:color="auto" w:fill="auto"/>
            <w:noWrap/>
            <w:vAlign w:val="bottom"/>
            <w:hideMark/>
          </w:tcPr>
          <w:p w14:paraId="09B51AD6"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80%</w:t>
            </w:r>
          </w:p>
        </w:tc>
      </w:tr>
    </w:tbl>
    <w:p w14:paraId="4F433B26" w14:textId="34DCD9F7" w:rsidR="00720931" w:rsidRDefault="00034E8D" w:rsidP="002D181F">
      <w:pPr>
        <w:pStyle w:val="ac"/>
        <w:ind w:firstLine="420"/>
        <w:rPr>
          <w:kern w:val="0"/>
          <w:szCs w:val="24"/>
        </w:rPr>
      </w:pPr>
      <w:r>
        <w:rPr>
          <w:rFonts w:hint="eastAsia"/>
          <w:kern w:val="0"/>
          <w:szCs w:val="24"/>
        </w:rPr>
        <w:t>对于显著的结果</w:t>
      </w:r>
      <w:r w:rsidR="00DB385E">
        <w:rPr>
          <w:rFonts w:hint="eastAsia"/>
          <w:kern w:val="0"/>
          <w:szCs w:val="24"/>
        </w:rPr>
        <w:t>，拆分为周、月与假日效应以及正负日历效应进行解析</w:t>
      </w:r>
      <w:r w:rsidR="0096659F">
        <w:rPr>
          <w:rFonts w:hint="eastAsia"/>
          <w:kern w:val="0"/>
          <w:szCs w:val="24"/>
        </w:rPr>
        <w:t>。</w:t>
      </w:r>
      <w:r w:rsidR="004B6622">
        <w:rPr>
          <w:rFonts w:hint="eastAsia"/>
          <w:kern w:val="0"/>
          <w:szCs w:val="24"/>
        </w:rPr>
        <w:t>将</w:t>
      </w:r>
      <w:r w:rsidR="0096659F">
        <w:rPr>
          <w:rFonts w:hint="eastAsia"/>
          <w:kern w:val="0"/>
          <w:szCs w:val="24"/>
        </w:rPr>
        <w:t>与假设完全相反的结果</w:t>
      </w:r>
      <w:r w:rsidR="00312701">
        <w:rPr>
          <w:rFonts w:hint="eastAsia"/>
          <w:kern w:val="0"/>
          <w:szCs w:val="24"/>
        </w:rPr>
        <w:t>（即政策因素能够减弱所有日历效应）</w:t>
      </w:r>
      <w:r w:rsidR="001A28A1">
        <w:rPr>
          <w:rFonts w:hint="eastAsia"/>
          <w:kern w:val="0"/>
          <w:szCs w:val="24"/>
        </w:rPr>
        <w:t>作为研究对象</w:t>
      </w:r>
      <w:r w:rsidR="004D1456">
        <w:rPr>
          <w:rFonts w:hint="eastAsia"/>
          <w:kern w:val="0"/>
          <w:szCs w:val="24"/>
        </w:rPr>
        <w:t>：（1）</w:t>
      </w:r>
      <w:r w:rsidR="006C7038">
        <w:rPr>
          <w:rFonts w:hint="eastAsia"/>
          <w:kern w:val="0"/>
          <w:szCs w:val="24"/>
        </w:rPr>
        <w:t>政策因素</w:t>
      </w:r>
      <w:r w:rsidR="00D637DE">
        <w:rPr>
          <w:rFonts w:hint="eastAsia"/>
          <w:kern w:val="0"/>
          <w:szCs w:val="24"/>
        </w:rPr>
        <w:t>对</w:t>
      </w:r>
      <w:r w:rsidR="006C7038">
        <w:rPr>
          <w:rFonts w:hint="eastAsia"/>
          <w:kern w:val="0"/>
          <w:szCs w:val="24"/>
        </w:rPr>
        <w:t>周历效应</w:t>
      </w:r>
      <w:r w:rsidR="00C805CF">
        <w:rPr>
          <w:rFonts w:hint="eastAsia"/>
          <w:kern w:val="0"/>
          <w:szCs w:val="24"/>
        </w:rPr>
        <w:t>的影响</w:t>
      </w:r>
      <w:r w:rsidR="007C1706">
        <w:rPr>
          <w:rFonts w:hint="eastAsia"/>
          <w:kern w:val="0"/>
          <w:szCs w:val="24"/>
        </w:rPr>
        <w:t>是</w:t>
      </w:r>
      <w:r w:rsidR="00A77EE0">
        <w:rPr>
          <w:rFonts w:hint="eastAsia"/>
          <w:kern w:val="0"/>
          <w:szCs w:val="24"/>
        </w:rPr>
        <w:t>完全</w:t>
      </w:r>
      <w:r w:rsidR="007C1706">
        <w:rPr>
          <w:rFonts w:hint="eastAsia"/>
          <w:kern w:val="0"/>
          <w:szCs w:val="24"/>
        </w:rPr>
        <w:t>一致的</w:t>
      </w:r>
      <w:r w:rsidR="00C805CF">
        <w:rPr>
          <w:rFonts w:hint="eastAsia"/>
          <w:kern w:val="0"/>
          <w:szCs w:val="24"/>
        </w:rPr>
        <w:t>减弱</w:t>
      </w:r>
      <w:r w:rsidR="004D1456">
        <w:rPr>
          <w:rFonts w:hint="eastAsia"/>
          <w:kern w:val="0"/>
          <w:szCs w:val="24"/>
        </w:rPr>
        <w:t>，</w:t>
      </w:r>
      <w:r w:rsidR="000D7AC1">
        <w:rPr>
          <w:rFonts w:hint="eastAsia"/>
          <w:kern w:val="0"/>
          <w:szCs w:val="24"/>
        </w:rPr>
        <w:t>可信度较高；（2）</w:t>
      </w:r>
      <w:r w:rsidR="00540993">
        <w:rPr>
          <w:rFonts w:hint="eastAsia"/>
          <w:kern w:val="0"/>
          <w:szCs w:val="24"/>
        </w:rPr>
        <w:t>政策因素对月历与假日效应的</w:t>
      </w:r>
      <w:r w:rsidR="002970D0">
        <w:rPr>
          <w:rFonts w:hint="eastAsia"/>
          <w:kern w:val="0"/>
          <w:szCs w:val="24"/>
        </w:rPr>
        <w:t>影响</w:t>
      </w:r>
      <w:r w:rsidR="00671A09">
        <w:rPr>
          <w:rFonts w:hint="eastAsia"/>
          <w:kern w:val="0"/>
          <w:szCs w:val="24"/>
        </w:rPr>
        <w:t>中仅有半数左右</w:t>
      </w:r>
      <w:r w:rsidR="00350A08">
        <w:rPr>
          <w:rFonts w:hint="eastAsia"/>
          <w:kern w:val="0"/>
          <w:szCs w:val="24"/>
        </w:rPr>
        <w:t>是一致的</w:t>
      </w:r>
      <w:r w:rsidR="00562F84">
        <w:rPr>
          <w:rFonts w:hint="eastAsia"/>
          <w:kern w:val="0"/>
          <w:szCs w:val="24"/>
        </w:rPr>
        <w:t>，可信度低；</w:t>
      </w:r>
      <w:r w:rsidR="00AE531B">
        <w:rPr>
          <w:rFonts w:hint="eastAsia"/>
          <w:kern w:val="0"/>
          <w:szCs w:val="24"/>
        </w:rPr>
        <w:t>（3）</w:t>
      </w:r>
      <w:r w:rsidR="00D42100">
        <w:rPr>
          <w:rFonts w:hint="eastAsia"/>
          <w:kern w:val="0"/>
          <w:szCs w:val="24"/>
        </w:rPr>
        <w:t>政策因素</w:t>
      </w:r>
      <w:r w:rsidR="004C6CC4">
        <w:rPr>
          <w:rFonts w:hint="eastAsia"/>
          <w:kern w:val="0"/>
          <w:szCs w:val="24"/>
        </w:rPr>
        <w:t>减弱负日历效应的结论比政策因素减弱正日历效应的结论更加可信</w:t>
      </w:r>
      <w:r w:rsidR="00A016D0">
        <w:rPr>
          <w:rFonts w:hint="eastAsia"/>
          <w:kern w:val="0"/>
          <w:szCs w:val="24"/>
        </w:rPr>
        <w:t>。</w:t>
      </w:r>
      <w:r w:rsidR="00F74263">
        <w:rPr>
          <w:rFonts w:hint="eastAsia"/>
          <w:kern w:val="0"/>
          <w:szCs w:val="24"/>
        </w:rPr>
        <w:t>因此该部分的结论</w:t>
      </w:r>
      <w:r w:rsidR="009C6E53">
        <w:rPr>
          <w:rFonts w:hint="eastAsia"/>
          <w:kern w:val="0"/>
          <w:szCs w:val="24"/>
        </w:rPr>
        <w:t>为</w:t>
      </w:r>
      <w:r w:rsidR="00535F6D">
        <w:rPr>
          <w:rFonts w:hint="eastAsia"/>
          <w:kern w:val="0"/>
          <w:szCs w:val="24"/>
        </w:rPr>
        <w:t>，实证结果表明</w:t>
      </w:r>
      <w:r w:rsidR="00D604E3">
        <w:rPr>
          <w:rFonts w:hint="eastAsia"/>
          <w:kern w:val="0"/>
          <w:szCs w:val="24"/>
        </w:rPr>
        <w:t>政府的政策对股市影响</w:t>
      </w:r>
      <w:r w:rsidR="00FE322C">
        <w:rPr>
          <w:rFonts w:hint="eastAsia"/>
          <w:kern w:val="0"/>
          <w:szCs w:val="24"/>
        </w:rPr>
        <w:t>越大</w:t>
      </w:r>
      <w:r w:rsidR="00133429">
        <w:rPr>
          <w:rFonts w:hint="eastAsia"/>
          <w:kern w:val="0"/>
          <w:szCs w:val="24"/>
        </w:rPr>
        <w:t>，减弱</w:t>
      </w:r>
      <w:r w:rsidR="00B73BFC">
        <w:rPr>
          <w:rFonts w:hint="eastAsia"/>
          <w:kern w:val="0"/>
          <w:szCs w:val="24"/>
        </w:rPr>
        <w:t>当期</w:t>
      </w:r>
      <w:r w:rsidR="00133429">
        <w:rPr>
          <w:rFonts w:hint="eastAsia"/>
          <w:kern w:val="0"/>
          <w:szCs w:val="24"/>
        </w:rPr>
        <w:t>周历效应</w:t>
      </w:r>
      <w:r w:rsidR="009D7578">
        <w:rPr>
          <w:rFonts w:hint="eastAsia"/>
          <w:kern w:val="0"/>
          <w:szCs w:val="24"/>
        </w:rPr>
        <w:t>与负日历效应</w:t>
      </w:r>
      <w:r w:rsidR="00D77D94">
        <w:rPr>
          <w:rFonts w:hint="eastAsia"/>
          <w:kern w:val="0"/>
          <w:szCs w:val="24"/>
        </w:rPr>
        <w:t>。</w:t>
      </w:r>
    </w:p>
    <w:p w14:paraId="729A5417" w14:textId="7670BEF9" w:rsidR="002E4A44" w:rsidRDefault="002E4A44" w:rsidP="00740685">
      <w:pPr>
        <w:pStyle w:val="a"/>
        <w:numPr>
          <w:ilvl w:val="0"/>
          <w:numId w:val="0"/>
        </w:numPr>
        <w:jc w:val="both"/>
      </w:pPr>
    </w:p>
    <w:p w14:paraId="5E5B5755" w14:textId="77777777" w:rsidR="002E4A44" w:rsidRDefault="002E4A44">
      <w:pPr>
        <w:widowControl/>
        <w:jc w:val="left"/>
        <w:rPr>
          <w:rFonts w:ascii="黑体" w:eastAsia="黑体" w:hAnsi="黑体" w:cs="Times New Roman"/>
          <w:b/>
          <w:sz w:val="32"/>
          <w:szCs w:val="28"/>
        </w:rPr>
      </w:pPr>
      <w:r>
        <w:br w:type="page"/>
      </w:r>
    </w:p>
    <w:p w14:paraId="30171595" w14:textId="77777777" w:rsidR="00740685" w:rsidRDefault="00740685" w:rsidP="00740685">
      <w:pPr>
        <w:pStyle w:val="a"/>
        <w:numPr>
          <w:ilvl w:val="0"/>
          <w:numId w:val="0"/>
        </w:numPr>
        <w:jc w:val="both"/>
      </w:pPr>
    </w:p>
    <w:p w14:paraId="7D066C8B" w14:textId="10535E6C" w:rsidR="00CB65C0" w:rsidRDefault="00CB65C0" w:rsidP="00740685">
      <w:pPr>
        <w:pStyle w:val="a"/>
      </w:pPr>
      <w:bookmarkStart w:id="42" w:name="_Toc4249726"/>
      <w:r>
        <w:t>结论与建议</w:t>
      </w:r>
      <w:bookmarkEnd w:id="42"/>
    </w:p>
    <w:p w14:paraId="7774267D" w14:textId="3DF57575" w:rsidR="00740685" w:rsidRDefault="00740685" w:rsidP="00740685">
      <w:pPr>
        <w:pStyle w:val="a"/>
        <w:numPr>
          <w:ilvl w:val="0"/>
          <w:numId w:val="0"/>
        </w:numPr>
        <w:jc w:val="both"/>
      </w:pPr>
    </w:p>
    <w:p w14:paraId="0CA7E0A6" w14:textId="754DA162" w:rsidR="00740685" w:rsidRDefault="00F054DA" w:rsidP="00F054DA">
      <w:pPr>
        <w:pStyle w:val="a0"/>
        <w:spacing w:before="156"/>
      </w:pPr>
      <w:bookmarkStart w:id="43" w:name="_Toc4249727"/>
      <w:r>
        <w:rPr>
          <w:rFonts w:hint="eastAsia"/>
        </w:rPr>
        <w:t>日历效应检验的结论</w:t>
      </w:r>
      <w:bookmarkEnd w:id="43"/>
    </w:p>
    <w:p w14:paraId="46902C44" w14:textId="77777777" w:rsidR="005654CA" w:rsidRDefault="0019611E" w:rsidP="000C4BED">
      <w:pPr>
        <w:pStyle w:val="ac"/>
        <w:ind w:firstLine="420"/>
      </w:pPr>
      <w:r>
        <w:rPr>
          <w:rFonts w:hint="eastAsia"/>
        </w:rPr>
        <w:t>本文利用已实现</w:t>
      </w:r>
      <w:proofErr w:type="spellStart"/>
      <w:r>
        <w:rPr>
          <w:rFonts w:hint="eastAsia"/>
        </w:rPr>
        <w:t>Garch</w:t>
      </w:r>
      <w:proofErr w:type="spellEnd"/>
      <w:r>
        <w:rPr>
          <w:rFonts w:hint="eastAsia"/>
        </w:rPr>
        <w:t>模型</w:t>
      </w:r>
      <w:r w:rsidR="00F32F69">
        <w:rPr>
          <w:rFonts w:hint="eastAsia"/>
        </w:rPr>
        <w:t>检验上证综指、创业板指与深证成指</w:t>
      </w:r>
      <w:r w:rsidR="00565A4B">
        <w:rPr>
          <w:rFonts w:hint="eastAsia"/>
        </w:rPr>
        <w:t>的周历效应</w:t>
      </w:r>
      <w:r w:rsidR="00AE042E">
        <w:rPr>
          <w:rFonts w:hint="eastAsia"/>
        </w:rPr>
        <w:t>。</w:t>
      </w:r>
    </w:p>
    <w:p w14:paraId="50F0F7E7" w14:textId="7899FFE4" w:rsidR="005654CA" w:rsidRDefault="00AE042E" w:rsidP="000C4BED">
      <w:pPr>
        <w:pStyle w:val="ac"/>
        <w:ind w:firstLine="420"/>
      </w:pPr>
      <w:proofErr w:type="gramStart"/>
      <w:r>
        <w:rPr>
          <w:rFonts w:hint="eastAsia"/>
        </w:rPr>
        <w:t>从一致</w:t>
      </w:r>
      <w:proofErr w:type="gramEnd"/>
      <w:r>
        <w:rPr>
          <w:rFonts w:hint="eastAsia"/>
        </w:rPr>
        <w:t>结果来看</w:t>
      </w:r>
      <w:r w:rsidR="008A2AC7">
        <w:rPr>
          <w:rFonts w:hint="eastAsia"/>
        </w:rPr>
        <w:t>，</w:t>
      </w:r>
      <w:r w:rsidR="00565A4B">
        <w:rPr>
          <w:rFonts w:hint="eastAsia"/>
        </w:rPr>
        <w:t>各股指的第</w:t>
      </w:r>
      <w:r w:rsidR="00DD2F53">
        <w:rPr>
          <w:rFonts w:hint="eastAsia"/>
        </w:rPr>
        <w:t>1</w:t>
      </w:r>
      <w:r w:rsidR="00565A4B">
        <w:rPr>
          <w:rFonts w:hint="eastAsia"/>
        </w:rPr>
        <w:t>时间段</w:t>
      </w:r>
      <w:r w:rsidR="00B87897">
        <w:rPr>
          <w:rFonts w:hint="eastAsia"/>
        </w:rPr>
        <w:t>均检验出了显著性的负周四效应</w:t>
      </w:r>
      <w:r w:rsidR="006365BF">
        <w:rPr>
          <w:rFonts w:hint="eastAsia"/>
        </w:rPr>
        <w:t>，说明在2</w:t>
      </w:r>
      <w:r w:rsidR="006365BF">
        <w:t>015</w:t>
      </w:r>
      <w:r w:rsidR="006365BF">
        <w:rPr>
          <w:rFonts w:hint="eastAsia"/>
        </w:rPr>
        <w:t>年</w:t>
      </w:r>
      <w:r w:rsidR="006E4B9D">
        <w:rPr>
          <w:rFonts w:hint="eastAsia"/>
        </w:rPr>
        <w:t>牛熊市交替之前的时段</w:t>
      </w:r>
      <w:r w:rsidR="00261B12">
        <w:rPr>
          <w:rFonts w:hint="eastAsia"/>
        </w:rPr>
        <w:t>周四的收益率显著低于其他星期</w:t>
      </w:r>
      <w:r w:rsidR="006740D8">
        <w:rPr>
          <w:rFonts w:hint="eastAsia"/>
        </w:rPr>
        <w:t>；上证综指与深证成指的第2时间段均检验出来正假日效应</w:t>
      </w:r>
      <w:r w:rsidR="00122247">
        <w:rPr>
          <w:rFonts w:hint="eastAsia"/>
        </w:rPr>
        <w:t>,说明在我国股市2</w:t>
      </w:r>
      <w:r w:rsidR="00122247">
        <w:t>015</w:t>
      </w:r>
      <w:r w:rsidR="00122247">
        <w:rPr>
          <w:rFonts w:hint="eastAsia"/>
        </w:rPr>
        <w:t>年牛熊交替的时间段</w:t>
      </w:r>
      <w:r w:rsidR="00876181">
        <w:rPr>
          <w:rFonts w:hint="eastAsia"/>
        </w:rPr>
        <w:t>内</w:t>
      </w:r>
      <w:r w:rsidR="006D419C">
        <w:rPr>
          <w:rFonts w:hint="eastAsia"/>
        </w:rPr>
        <w:t>某交易日前的休市时间越长</w:t>
      </w:r>
      <w:r w:rsidR="00B4217B">
        <w:rPr>
          <w:rFonts w:hint="eastAsia"/>
        </w:rPr>
        <w:t>则该交易日的收益率越高</w:t>
      </w:r>
      <w:r w:rsidR="00205CBD">
        <w:rPr>
          <w:rFonts w:hint="eastAsia"/>
        </w:rPr>
        <w:t>。</w:t>
      </w:r>
    </w:p>
    <w:p w14:paraId="1C7E984F" w14:textId="36E9E6BC" w:rsidR="000C4BED" w:rsidRDefault="0072051F" w:rsidP="000C4BED">
      <w:pPr>
        <w:pStyle w:val="ac"/>
        <w:ind w:firstLine="420"/>
      </w:pPr>
      <w:r>
        <w:rPr>
          <w:rFonts w:hint="eastAsia"/>
        </w:rPr>
        <w:t>从各类效应来看</w:t>
      </w:r>
      <w:r w:rsidR="00DA3B35">
        <w:rPr>
          <w:rFonts w:hint="eastAsia"/>
        </w:rPr>
        <w:t>，</w:t>
      </w:r>
      <w:r w:rsidR="000D4F5D">
        <w:rPr>
          <w:rFonts w:hint="eastAsia"/>
        </w:rPr>
        <w:t>月历效应中所有的二月效应均为正效应</w:t>
      </w:r>
      <w:r w:rsidR="005050B1">
        <w:rPr>
          <w:rFonts w:hint="eastAsia"/>
        </w:rPr>
        <w:t>，即</w:t>
      </w:r>
      <w:r w:rsidR="00987F06">
        <w:rPr>
          <w:rFonts w:hint="eastAsia"/>
        </w:rPr>
        <w:t>当期</w:t>
      </w:r>
      <w:r w:rsidR="00A21DAA">
        <w:rPr>
          <w:rFonts w:hint="eastAsia"/>
        </w:rPr>
        <w:t>处于二月份中的交易日收益率显著高于处于其它月份的交易日收益率</w:t>
      </w:r>
      <w:r w:rsidR="00E52034">
        <w:rPr>
          <w:rFonts w:hint="eastAsia"/>
        </w:rPr>
        <w:t>；月历效应与周历效应在发生效应变换时</w:t>
      </w:r>
      <w:r w:rsidR="00D13ADF">
        <w:rPr>
          <w:rFonts w:hint="eastAsia"/>
        </w:rPr>
        <w:t>未出现重</w:t>
      </w:r>
      <w:r w:rsidR="0080538A">
        <w:rPr>
          <w:rFonts w:hint="eastAsia"/>
        </w:rPr>
        <w:t>复</w:t>
      </w:r>
      <w:r w:rsidR="00D13ADF">
        <w:rPr>
          <w:rFonts w:hint="eastAsia"/>
        </w:rPr>
        <w:t>的情况</w:t>
      </w:r>
      <w:r w:rsidR="00084273">
        <w:rPr>
          <w:rFonts w:hint="eastAsia"/>
        </w:rPr>
        <w:t>，可以认为</w:t>
      </w:r>
      <w:r w:rsidR="00180080">
        <w:rPr>
          <w:rFonts w:hint="eastAsia"/>
        </w:rPr>
        <w:t>一定时期内的日历效应变换</w:t>
      </w:r>
      <w:proofErr w:type="gramStart"/>
      <w:r w:rsidR="008314D2">
        <w:rPr>
          <w:rFonts w:hint="eastAsia"/>
        </w:rPr>
        <w:t>与往期的</w:t>
      </w:r>
      <w:proofErr w:type="gramEnd"/>
      <w:r w:rsidR="008314D2">
        <w:rPr>
          <w:rFonts w:hint="eastAsia"/>
        </w:rPr>
        <w:t>日历效应会不相同</w:t>
      </w:r>
      <w:r w:rsidR="00613F56">
        <w:rPr>
          <w:rFonts w:hint="eastAsia"/>
        </w:rPr>
        <w:t>；假日效应显著结果较少</w:t>
      </w:r>
      <w:r w:rsidR="00AA1184">
        <w:rPr>
          <w:rFonts w:hint="eastAsia"/>
        </w:rPr>
        <w:t>且均为正效应</w:t>
      </w:r>
      <w:r w:rsidR="00804D67">
        <w:rPr>
          <w:rFonts w:hint="eastAsia"/>
        </w:rPr>
        <w:t>，共计9次检验中仅有2个时段出现显著结果</w:t>
      </w:r>
      <w:r w:rsidR="00FB53A9">
        <w:rPr>
          <w:rFonts w:hint="eastAsia"/>
        </w:rPr>
        <w:t>，</w:t>
      </w:r>
      <w:r w:rsidR="00F419F5">
        <w:rPr>
          <w:rFonts w:hint="eastAsia"/>
        </w:rPr>
        <w:t>从概率学</w:t>
      </w:r>
      <w:r w:rsidR="00C02C19">
        <w:rPr>
          <w:rFonts w:hint="eastAsia"/>
        </w:rPr>
        <w:t>角度讲</w:t>
      </w:r>
      <w:r w:rsidR="00E83A25">
        <w:rPr>
          <w:rFonts w:hint="eastAsia"/>
        </w:rPr>
        <w:t>，仅加入一个外生变量进行系数识别存在显著结果的概率自然小于加入更多外生变量的情况，如周历与月历效应</w:t>
      </w:r>
      <w:r w:rsidR="007A592C">
        <w:rPr>
          <w:rFonts w:hint="eastAsia"/>
        </w:rPr>
        <w:t>。</w:t>
      </w:r>
    </w:p>
    <w:p w14:paraId="464584B3" w14:textId="629E3F01" w:rsidR="0070400F" w:rsidRDefault="0070400F" w:rsidP="000C4BED">
      <w:pPr>
        <w:pStyle w:val="ac"/>
        <w:ind w:firstLine="420"/>
      </w:pPr>
      <w:r>
        <w:rPr>
          <w:rFonts w:hint="eastAsia"/>
        </w:rPr>
        <w:t>日历效应的检验结果说明了将各股指各时段分别检验的必要性</w:t>
      </w:r>
      <w:r w:rsidR="00F42087">
        <w:rPr>
          <w:rFonts w:hint="eastAsia"/>
        </w:rPr>
        <w:t>，各股指各时段表现出不同的日历效应</w:t>
      </w:r>
      <w:r w:rsidR="00A25542">
        <w:rPr>
          <w:rFonts w:hint="eastAsia"/>
        </w:rPr>
        <w:t>，</w:t>
      </w:r>
      <w:r w:rsidR="002A020F">
        <w:rPr>
          <w:rFonts w:hint="eastAsia"/>
        </w:rPr>
        <w:t>日历效应不断发生变化或者消失再出现</w:t>
      </w:r>
      <w:r w:rsidR="00C15147">
        <w:rPr>
          <w:rFonts w:hint="eastAsia"/>
        </w:rPr>
        <w:t>，</w:t>
      </w:r>
      <w:r w:rsidR="00A25542">
        <w:rPr>
          <w:rFonts w:hint="eastAsia"/>
        </w:rPr>
        <w:t>若将其叠加至同一区间检验</w:t>
      </w:r>
      <w:r w:rsidR="00903684">
        <w:rPr>
          <w:rFonts w:hint="eastAsia"/>
        </w:rPr>
        <w:t>，各效应之间的相互影响会导致</w:t>
      </w:r>
      <w:r w:rsidR="000E0C59">
        <w:rPr>
          <w:rFonts w:hint="eastAsia"/>
        </w:rPr>
        <w:t>无法检验到正确的日历效应</w:t>
      </w:r>
      <w:r w:rsidR="00F544E1">
        <w:rPr>
          <w:rFonts w:hint="eastAsia"/>
        </w:rPr>
        <w:t>。</w:t>
      </w:r>
    </w:p>
    <w:p w14:paraId="516A5FD4" w14:textId="4EAE1FAC" w:rsidR="00F054DA" w:rsidRDefault="00F054DA" w:rsidP="00F054DA">
      <w:pPr>
        <w:pStyle w:val="a0"/>
        <w:spacing w:before="156"/>
      </w:pPr>
      <w:bookmarkStart w:id="44" w:name="_Toc4249728"/>
      <w:r>
        <w:t>日历效应影响因素的结论</w:t>
      </w:r>
      <w:bookmarkEnd w:id="44"/>
    </w:p>
    <w:p w14:paraId="0901E739" w14:textId="6A92BCC2" w:rsidR="00612F35" w:rsidRDefault="00A9007F" w:rsidP="00612F35">
      <w:pPr>
        <w:pStyle w:val="ac"/>
        <w:ind w:firstLine="420"/>
      </w:pPr>
      <w:r w:rsidRPr="00C64B6F">
        <w:rPr>
          <w:rFonts w:hint="eastAsia"/>
        </w:rPr>
        <w:t>市场</w:t>
      </w:r>
      <w:r w:rsidR="009A2D08">
        <w:rPr>
          <w:rFonts w:hint="eastAsia"/>
        </w:rPr>
        <w:t>风险因素</w:t>
      </w:r>
      <w:r w:rsidR="00F47B94">
        <w:rPr>
          <w:rFonts w:hint="eastAsia"/>
        </w:rPr>
        <w:t>，代表此时</w:t>
      </w:r>
      <w:r w:rsidR="00CC6491">
        <w:rPr>
          <w:rFonts w:hint="eastAsia"/>
        </w:rPr>
        <w:t>股市所蕴含的</w:t>
      </w:r>
      <w:r w:rsidR="003211EA">
        <w:rPr>
          <w:rFonts w:hint="eastAsia"/>
        </w:rPr>
        <w:t>投资风险</w:t>
      </w:r>
      <w:r w:rsidR="00DB2338">
        <w:rPr>
          <w:rFonts w:hint="eastAsia"/>
        </w:rPr>
        <w:t>，</w:t>
      </w:r>
      <w:r w:rsidRPr="00C64B6F">
        <w:rPr>
          <w:rFonts w:hint="eastAsia"/>
        </w:rPr>
        <w:t>市场</w:t>
      </w:r>
      <w:r w:rsidR="00DB2338">
        <w:rPr>
          <w:rFonts w:hint="eastAsia"/>
        </w:rPr>
        <w:t>风险因素越大说明</w:t>
      </w:r>
      <w:r w:rsidR="002A3E8D">
        <w:rPr>
          <w:rFonts w:hint="eastAsia"/>
        </w:rPr>
        <w:t>投资者承担的风险大</w:t>
      </w:r>
      <w:r w:rsidR="004508BB">
        <w:rPr>
          <w:rFonts w:hint="eastAsia"/>
        </w:rPr>
        <w:t>、股市波动较大、市场难以形成一致预期</w:t>
      </w:r>
      <w:r w:rsidR="00AA1E57">
        <w:rPr>
          <w:rFonts w:hint="eastAsia"/>
        </w:rPr>
        <w:t>下的均衡</w:t>
      </w:r>
      <w:r w:rsidR="005F7D4E">
        <w:rPr>
          <w:rFonts w:hint="eastAsia"/>
        </w:rPr>
        <w:t>。检验结果表明</w:t>
      </w:r>
      <w:r w:rsidR="00E31792">
        <w:rPr>
          <w:rFonts w:hint="eastAsia"/>
        </w:rPr>
        <w:t>：</w:t>
      </w:r>
      <w:r w:rsidR="00912CBC">
        <w:rPr>
          <w:rFonts w:hint="eastAsia"/>
        </w:rPr>
        <w:t>当某一股票市场的某一时间段存在正日历效应，即</w:t>
      </w:r>
      <w:r w:rsidR="005F7F04">
        <w:rPr>
          <w:rFonts w:hint="eastAsia"/>
        </w:rPr>
        <w:t>特定时</w:t>
      </w:r>
      <w:r w:rsidR="00642453">
        <w:rPr>
          <w:rFonts w:hint="eastAsia"/>
        </w:rPr>
        <w:t>期</w:t>
      </w:r>
      <w:r w:rsidR="005F7F04">
        <w:rPr>
          <w:rFonts w:hint="eastAsia"/>
        </w:rPr>
        <w:t>的收益率显著高于其它时</w:t>
      </w:r>
      <w:r w:rsidR="00642453">
        <w:rPr>
          <w:rFonts w:hint="eastAsia"/>
        </w:rPr>
        <w:t>期</w:t>
      </w:r>
      <w:r w:rsidR="00E31792">
        <w:rPr>
          <w:rFonts w:hint="eastAsia"/>
        </w:rPr>
        <w:t>，</w:t>
      </w:r>
      <w:r w:rsidR="005326AC">
        <w:rPr>
          <w:rFonts w:hint="eastAsia"/>
        </w:rPr>
        <w:t>更大的</w:t>
      </w:r>
      <w:r w:rsidRPr="00C64B6F">
        <w:rPr>
          <w:rFonts w:hint="eastAsia"/>
        </w:rPr>
        <w:t>市场</w:t>
      </w:r>
      <w:r w:rsidR="005326AC">
        <w:rPr>
          <w:rFonts w:hint="eastAsia"/>
        </w:rPr>
        <w:t>风险因素</w:t>
      </w:r>
      <w:r w:rsidR="00CD6062">
        <w:rPr>
          <w:rFonts w:hint="eastAsia"/>
        </w:rPr>
        <w:t>会使该类显著超额的收益减少</w:t>
      </w:r>
      <w:r w:rsidR="00FD724F">
        <w:rPr>
          <w:rFonts w:hint="eastAsia"/>
        </w:rPr>
        <w:t>；当某一股票市场的某一时间段存在负日历效应</w:t>
      </w:r>
      <w:r w:rsidR="00744D67">
        <w:rPr>
          <w:rFonts w:hint="eastAsia"/>
        </w:rPr>
        <w:t>，</w:t>
      </w:r>
      <w:r w:rsidR="0020384C">
        <w:rPr>
          <w:rFonts w:hint="eastAsia"/>
        </w:rPr>
        <w:t>更大的</w:t>
      </w:r>
      <w:r w:rsidRPr="00C64B6F">
        <w:rPr>
          <w:rFonts w:hint="eastAsia"/>
        </w:rPr>
        <w:t>市场</w:t>
      </w:r>
      <w:r w:rsidR="0020384C">
        <w:rPr>
          <w:rFonts w:hint="eastAsia"/>
        </w:rPr>
        <w:t>风险因素</w:t>
      </w:r>
      <w:r w:rsidR="00E02DDD">
        <w:rPr>
          <w:rFonts w:hint="eastAsia"/>
        </w:rPr>
        <w:t>会</w:t>
      </w:r>
      <w:r w:rsidR="008F5327">
        <w:rPr>
          <w:rFonts w:hint="eastAsia"/>
        </w:rPr>
        <w:t>使该类</w:t>
      </w:r>
      <w:r w:rsidR="00C30678">
        <w:rPr>
          <w:rFonts w:hint="eastAsia"/>
        </w:rPr>
        <w:t>显著的</w:t>
      </w:r>
      <w:proofErr w:type="gramStart"/>
      <w:r w:rsidR="00C30678">
        <w:rPr>
          <w:rFonts w:hint="eastAsia"/>
        </w:rPr>
        <w:t>负收益</w:t>
      </w:r>
      <w:proofErr w:type="gramEnd"/>
      <w:r w:rsidR="00C30678">
        <w:rPr>
          <w:rFonts w:hint="eastAsia"/>
        </w:rPr>
        <w:t>增加</w:t>
      </w:r>
      <w:r w:rsidR="000919AA">
        <w:rPr>
          <w:rFonts w:hint="eastAsia"/>
        </w:rPr>
        <w:t>，导致该负日历效应更加严重</w:t>
      </w:r>
      <w:r w:rsidR="000D061D">
        <w:rPr>
          <w:rFonts w:hint="eastAsia"/>
        </w:rPr>
        <w:t>，增加市场异常波动</w:t>
      </w:r>
      <w:r w:rsidR="00A10247">
        <w:rPr>
          <w:rFonts w:hint="eastAsia"/>
        </w:rPr>
        <w:t>。</w:t>
      </w:r>
      <w:r w:rsidR="00AE2635">
        <w:rPr>
          <w:rFonts w:hint="eastAsia"/>
        </w:rPr>
        <w:t>总体而言，</w:t>
      </w:r>
      <w:r w:rsidRPr="00C64B6F">
        <w:rPr>
          <w:rFonts w:hint="eastAsia"/>
        </w:rPr>
        <w:t>市场</w:t>
      </w:r>
      <w:r w:rsidR="00A65EE9">
        <w:rPr>
          <w:rFonts w:hint="eastAsia"/>
        </w:rPr>
        <w:t>风险因素来源于市场交易本身</w:t>
      </w:r>
      <w:r w:rsidR="004024F0">
        <w:rPr>
          <w:rFonts w:hint="eastAsia"/>
        </w:rPr>
        <w:t>，资本市场的存在必然伴随</w:t>
      </w:r>
      <w:r w:rsidRPr="00C64B6F">
        <w:rPr>
          <w:rFonts w:hint="eastAsia"/>
        </w:rPr>
        <w:t>市场</w:t>
      </w:r>
      <w:r w:rsidR="004024F0">
        <w:rPr>
          <w:rFonts w:hint="eastAsia"/>
        </w:rPr>
        <w:t>风险因素的存在</w:t>
      </w:r>
      <w:r w:rsidR="00EC4375">
        <w:rPr>
          <w:rFonts w:hint="eastAsia"/>
        </w:rPr>
        <w:t>，这一结果表明</w:t>
      </w:r>
      <w:r w:rsidR="008E0D67">
        <w:rPr>
          <w:rFonts w:hint="eastAsia"/>
        </w:rPr>
        <w:t>市场自身的调节</w:t>
      </w:r>
      <w:r w:rsidR="00B631C6">
        <w:rPr>
          <w:rFonts w:hint="eastAsia"/>
        </w:rPr>
        <w:t>机制</w:t>
      </w:r>
      <w:r w:rsidR="008E0D67">
        <w:rPr>
          <w:rFonts w:hint="eastAsia"/>
        </w:rPr>
        <w:t>可有效地</w:t>
      </w:r>
      <w:proofErr w:type="gramStart"/>
      <w:r w:rsidR="008E0D67">
        <w:rPr>
          <w:rFonts w:hint="eastAsia"/>
        </w:rPr>
        <w:t>消除正</w:t>
      </w:r>
      <w:proofErr w:type="gramEnd"/>
      <w:r w:rsidR="008E0D67">
        <w:rPr>
          <w:rFonts w:hint="eastAsia"/>
        </w:rPr>
        <w:t>日历效应</w:t>
      </w:r>
      <w:r w:rsidR="001A0981">
        <w:rPr>
          <w:rFonts w:hint="eastAsia"/>
        </w:rPr>
        <w:t>，但对于负日历效应却会使其进一步增强</w:t>
      </w:r>
      <w:r w:rsidR="00F442FF">
        <w:rPr>
          <w:rFonts w:hint="eastAsia"/>
        </w:rPr>
        <w:t>，引发更大的市场波动</w:t>
      </w:r>
      <w:r w:rsidR="006F36DC">
        <w:rPr>
          <w:rFonts w:hint="eastAsia"/>
        </w:rPr>
        <w:t>，</w:t>
      </w:r>
      <w:r w:rsidR="00DC6FFA">
        <w:rPr>
          <w:rFonts w:hint="eastAsia"/>
        </w:rPr>
        <w:t>从而投资者所承担风险进一步增大</w:t>
      </w:r>
      <w:r w:rsidR="007000A2">
        <w:rPr>
          <w:rFonts w:hint="eastAsia"/>
        </w:rPr>
        <w:t>，</w:t>
      </w:r>
      <w:r w:rsidR="001F393B">
        <w:rPr>
          <w:rFonts w:hint="eastAsia"/>
        </w:rPr>
        <w:t>引发</w:t>
      </w:r>
      <w:r w:rsidR="007000A2">
        <w:rPr>
          <w:rFonts w:hint="eastAsia"/>
        </w:rPr>
        <w:t>“滚雪球”般的</w:t>
      </w:r>
      <w:r w:rsidR="00071883">
        <w:rPr>
          <w:rFonts w:hint="eastAsia"/>
        </w:rPr>
        <w:t>系统性风险</w:t>
      </w:r>
      <w:r w:rsidR="00F53659">
        <w:rPr>
          <w:rFonts w:hint="eastAsia"/>
        </w:rPr>
        <w:t>。</w:t>
      </w:r>
    </w:p>
    <w:p w14:paraId="24D34766" w14:textId="192707C2" w:rsidR="00A10247" w:rsidRDefault="00A10247" w:rsidP="00612F35">
      <w:pPr>
        <w:pStyle w:val="ac"/>
        <w:ind w:firstLine="420"/>
      </w:pPr>
      <w:r>
        <w:rPr>
          <w:rFonts w:hint="eastAsia"/>
        </w:rPr>
        <w:t>投资者情绪因素</w:t>
      </w:r>
      <w:r w:rsidR="00045AFC">
        <w:rPr>
          <w:rFonts w:hint="eastAsia"/>
        </w:rPr>
        <w:t>，代表</w:t>
      </w:r>
      <w:r w:rsidR="000C6E3A">
        <w:rPr>
          <w:rFonts w:hint="eastAsia"/>
        </w:rPr>
        <w:t>众多投资者的集体乐观程度</w:t>
      </w:r>
      <w:r w:rsidR="00953DC8">
        <w:rPr>
          <w:rFonts w:hint="eastAsia"/>
        </w:rPr>
        <w:t>与短期购买意愿</w:t>
      </w:r>
      <w:r w:rsidR="002F7E66">
        <w:rPr>
          <w:rFonts w:hint="eastAsia"/>
        </w:rPr>
        <w:t>，</w:t>
      </w:r>
      <w:r w:rsidR="000606AA">
        <w:rPr>
          <w:rFonts w:hint="eastAsia"/>
        </w:rPr>
        <w:t>投资者情绪因素越大说明投资者</w:t>
      </w:r>
      <w:r w:rsidR="00A949CB">
        <w:rPr>
          <w:rFonts w:hint="eastAsia"/>
        </w:rPr>
        <w:t>处于更</w:t>
      </w:r>
      <w:r w:rsidR="00497D8E">
        <w:rPr>
          <w:rFonts w:hint="eastAsia"/>
        </w:rPr>
        <w:t>狂热的逐利情绪下</w:t>
      </w:r>
      <w:r w:rsidR="00516E68">
        <w:rPr>
          <w:rFonts w:hint="eastAsia"/>
        </w:rPr>
        <w:t>，从众行为更多</w:t>
      </w:r>
      <w:r w:rsidR="00312B31">
        <w:rPr>
          <w:rFonts w:hint="eastAsia"/>
        </w:rPr>
        <w:t>，情绪扩散更快</w:t>
      </w:r>
      <w:r w:rsidR="00FC2F80">
        <w:rPr>
          <w:rFonts w:hint="eastAsia"/>
        </w:rPr>
        <w:t>、更广</w:t>
      </w:r>
      <w:r w:rsidR="006D1883">
        <w:rPr>
          <w:rFonts w:hint="eastAsia"/>
        </w:rPr>
        <w:t>，理性的投资决策更少，短期投机行为过盛</w:t>
      </w:r>
      <w:r w:rsidR="008A1B07">
        <w:rPr>
          <w:rFonts w:hint="eastAsia"/>
        </w:rPr>
        <w:t>。检验结果表明</w:t>
      </w:r>
      <w:r w:rsidR="00A239A4">
        <w:rPr>
          <w:rFonts w:hint="eastAsia"/>
        </w:rPr>
        <w:t>，当某一股票市场的某一时间段存在正日历效应</w:t>
      </w:r>
      <w:r w:rsidR="00C12554">
        <w:rPr>
          <w:rFonts w:hint="eastAsia"/>
        </w:rPr>
        <w:t>，更大的投资者情绪因素</w:t>
      </w:r>
      <w:r w:rsidR="002F6BA0">
        <w:rPr>
          <w:rFonts w:hint="eastAsia"/>
        </w:rPr>
        <w:t>会</w:t>
      </w:r>
      <w:r w:rsidR="001021F6">
        <w:rPr>
          <w:rFonts w:hint="eastAsia"/>
        </w:rPr>
        <w:t>使该类</w:t>
      </w:r>
      <w:r w:rsidR="00985955">
        <w:rPr>
          <w:rFonts w:hint="eastAsia"/>
        </w:rPr>
        <w:t>显著超额收益</w:t>
      </w:r>
      <w:r w:rsidR="004E5113">
        <w:rPr>
          <w:rFonts w:hint="eastAsia"/>
        </w:rPr>
        <w:t>增加</w:t>
      </w:r>
      <w:r w:rsidR="00927473">
        <w:rPr>
          <w:rFonts w:hint="eastAsia"/>
        </w:rPr>
        <w:t>，</w:t>
      </w:r>
      <w:r w:rsidR="00B2545D">
        <w:rPr>
          <w:rFonts w:hint="eastAsia"/>
        </w:rPr>
        <w:t>进一步增强该时段的正日历效应</w:t>
      </w:r>
      <w:r w:rsidR="00F02FA8">
        <w:rPr>
          <w:rFonts w:hint="eastAsia"/>
        </w:rPr>
        <w:t>，引发更大的</w:t>
      </w:r>
      <w:r w:rsidR="001E4FB5">
        <w:rPr>
          <w:rFonts w:hint="eastAsia"/>
        </w:rPr>
        <w:t>异常波动</w:t>
      </w:r>
      <w:r w:rsidR="003125FC">
        <w:rPr>
          <w:rFonts w:hint="eastAsia"/>
        </w:rPr>
        <w:t>。</w:t>
      </w:r>
      <w:r w:rsidR="00684622">
        <w:rPr>
          <w:rFonts w:hint="eastAsia"/>
        </w:rPr>
        <w:t>投资者情绪</w:t>
      </w:r>
      <w:r w:rsidR="00107CDB">
        <w:rPr>
          <w:rFonts w:hint="eastAsia"/>
        </w:rPr>
        <w:t>对日历效应的影响效果与</w:t>
      </w:r>
      <w:r w:rsidR="00A9007F" w:rsidRPr="00C64B6F">
        <w:rPr>
          <w:rFonts w:hint="eastAsia"/>
        </w:rPr>
        <w:t>市场</w:t>
      </w:r>
      <w:r w:rsidR="00434100">
        <w:rPr>
          <w:rFonts w:hint="eastAsia"/>
        </w:rPr>
        <w:t>风险因素相反</w:t>
      </w:r>
      <w:r w:rsidR="009E7843">
        <w:rPr>
          <w:rFonts w:hint="eastAsia"/>
        </w:rPr>
        <w:t>，</w:t>
      </w:r>
      <w:r w:rsidR="00077B02">
        <w:rPr>
          <w:rFonts w:hint="eastAsia"/>
        </w:rPr>
        <w:t>在社交网络发达的如今，</w:t>
      </w:r>
      <w:r w:rsidR="00575523">
        <w:rPr>
          <w:rFonts w:hint="eastAsia"/>
        </w:rPr>
        <w:t>极易</w:t>
      </w:r>
      <w:r w:rsidR="00077B02">
        <w:rPr>
          <w:rFonts w:hint="eastAsia"/>
        </w:rPr>
        <w:t>在个体投资者中</w:t>
      </w:r>
      <w:r w:rsidR="00575523">
        <w:rPr>
          <w:rFonts w:hint="eastAsia"/>
        </w:rPr>
        <w:t>传导的短期投机心理</w:t>
      </w:r>
      <w:r w:rsidR="001663D5">
        <w:rPr>
          <w:rFonts w:hint="eastAsia"/>
        </w:rPr>
        <w:t>加剧</w:t>
      </w:r>
      <w:r w:rsidR="007D2E7C">
        <w:rPr>
          <w:rFonts w:hint="eastAsia"/>
        </w:rPr>
        <w:t>原本异常正收益现象</w:t>
      </w:r>
      <w:r w:rsidR="00DA2792">
        <w:rPr>
          <w:rFonts w:hint="eastAsia"/>
        </w:rPr>
        <w:t>，并倾向于消除原有的</w:t>
      </w:r>
      <w:proofErr w:type="gramStart"/>
      <w:r w:rsidR="00DA2792">
        <w:rPr>
          <w:rFonts w:hint="eastAsia"/>
        </w:rPr>
        <w:t>负收益</w:t>
      </w:r>
      <w:proofErr w:type="gramEnd"/>
      <w:r w:rsidR="00DA2792">
        <w:rPr>
          <w:rFonts w:hint="eastAsia"/>
        </w:rPr>
        <w:t>异常现象</w:t>
      </w:r>
      <w:r w:rsidR="001C11B6">
        <w:rPr>
          <w:rFonts w:hint="eastAsia"/>
        </w:rPr>
        <w:t>，</w:t>
      </w:r>
      <w:r w:rsidR="00075B67">
        <w:rPr>
          <w:rFonts w:hint="eastAsia"/>
        </w:rPr>
        <w:t>不</w:t>
      </w:r>
      <w:r w:rsidR="00B46D60">
        <w:rPr>
          <w:rFonts w:hint="eastAsia"/>
        </w:rPr>
        <w:t>受</w:t>
      </w:r>
      <w:r w:rsidR="001C11B6">
        <w:rPr>
          <w:rFonts w:hint="eastAsia"/>
        </w:rPr>
        <w:t>到控制的狂热投资者情绪因素会造成股价短期内的虚高</w:t>
      </w:r>
      <w:r w:rsidR="00B46D60">
        <w:rPr>
          <w:rFonts w:hint="eastAsia"/>
        </w:rPr>
        <w:t>，</w:t>
      </w:r>
      <w:r w:rsidR="00DE3E39">
        <w:rPr>
          <w:rFonts w:hint="eastAsia"/>
        </w:rPr>
        <w:t>若</w:t>
      </w:r>
      <w:r w:rsidR="001C412F">
        <w:rPr>
          <w:rFonts w:hint="eastAsia"/>
        </w:rPr>
        <w:t>该因素未受到有效控制</w:t>
      </w:r>
      <w:r w:rsidR="00A33A27">
        <w:rPr>
          <w:rFonts w:hint="eastAsia"/>
        </w:rPr>
        <w:t>，可能在长时间内生成巨大市场泡沫</w:t>
      </w:r>
      <w:r w:rsidR="002E72D2">
        <w:rPr>
          <w:rFonts w:hint="eastAsia"/>
        </w:rPr>
        <w:t>，当市场中的投资者所承担风险</w:t>
      </w:r>
      <w:r w:rsidR="00EB09C0">
        <w:rPr>
          <w:rFonts w:hint="eastAsia"/>
        </w:rPr>
        <w:t>大于狂热情绪带来的盲目乐观时</w:t>
      </w:r>
      <w:r w:rsidR="0042791D">
        <w:rPr>
          <w:rFonts w:hint="eastAsia"/>
        </w:rPr>
        <w:t>，引发如“股灾”一类的市场灾难</w:t>
      </w:r>
      <w:r w:rsidR="00C9704C">
        <w:rPr>
          <w:rFonts w:hint="eastAsia"/>
        </w:rPr>
        <w:t>。</w:t>
      </w:r>
    </w:p>
    <w:p w14:paraId="6326D091" w14:textId="0A5E2B7C" w:rsidR="00CC02DE" w:rsidRDefault="00CC02DE" w:rsidP="00612F35">
      <w:pPr>
        <w:pStyle w:val="ac"/>
        <w:ind w:firstLine="420"/>
      </w:pPr>
      <w:r>
        <w:rPr>
          <w:rFonts w:hint="eastAsia"/>
        </w:rPr>
        <w:lastRenderedPageBreak/>
        <w:t>政策因素</w:t>
      </w:r>
      <w:r w:rsidR="00E63DBF">
        <w:rPr>
          <w:rFonts w:hint="eastAsia"/>
        </w:rPr>
        <w:t>，</w:t>
      </w:r>
      <w:r w:rsidR="000D3A99">
        <w:rPr>
          <w:rFonts w:hint="eastAsia"/>
        </w:rPr>
        <w:t>代表近期</w:t>
      </w:r>
      <w:r w:rsidR="00AD421B">
        <w:rPr>
          <w:rFonts w:hint="eastAsia"/>
        </w:rPr>
        <w:t>政府部分对资本市场的关注程度</w:t>
      </w:r>
      <w:r w:rsidR="000D428D">
        <w:rPr>
          <w:rFonts w:hint="eastAsia"/>
        </w:rPr>
        <w:t>，具体表现为资本市场相关</w:t>
      </w:r>
      <w:r w:rsidR="00D032D5">
        <w:rPr>
          <w:rFonts w:hint="eastAsia"/>
        </w:rPr>
        <w:t>的</w:t>
      </w:r>
      <w:r w:rsidR="000D428D">
        <w:rPr>
          <w:rFonts w:hint="eastAsia"/>
        </w:rPr>
        <w:t>新闻报道、政策</w:t>
      </w:r>
      <w:r w:rsidR="00584BC8">
        <w:rPr>
          <w:rFonts w:hint="eastAsia"/>
        </w:rPr>
        <w:t>的</w:t>
      </w:r>
      <w:r w:rsidR="000D428D">
        <w:rPr>
          <w:rFonts w:hint="eastAsia"/>
        </w:rPr>
        <w:t>发布与实施等</w:t>
      </w:r>
      <w:r w:rsidR="00BD00B4">
        <w:rPr>
          <w:rFonts w:hint="eastAsia"/>
        </w:rPr>
        <w:t>。我国政府部分对</w:t>
      </w:r>
      <w:r w:rsidR="008356DD">
        <w:rPr>
          <w:rFonts w:hint="eastAsia"/>
        </w:rPr>
        <w:t>资本市场的控制力</w:t>
      </w:r>
      <w:r w:rsidR="00D80A2E">
        <w:rPr>
          <w:rFonts w:hint="eastAsia"/>
        </w:rPr>
        <w:t>、影响力、执行力</w:t>
      </w:r>
      <w:r w:rsidR="008356DD">
        <w:rPr>
          <w:rFonts w:hint="eastAsia"/>
        </w:rPr>
        <w:t>较</w:t>
      </w:r>
      <w:r w:rsidR="00A6560E">
        <w:rPr>
          <w:rFonts w:hint="eastAsia"/>
        </w:rPr>
        <w:t>强</w:t>
      </w:r>
      <w:r w:rsidR="00AF7BFB">
        <w:rPr>
          <w:rFonts w:hint="eastAsia"/>
        </w:rPr>
        <w:t>，</w:t>
      </w:r>
      <w:r w:rsidR="00D94854">
        <w:rPr>
          <w:rFonts w:hint="eastAsia"/>
        </w:rPr>
        <w:t>按原有</w:t>
      </w:r>
      <w:r w:rsidR="00116326">
        <w:rPr>
          <w:rFonts w:hint="eastAsia"/>
        </w:rPr>
        <w:t>理论分析</w:t>
      </w:r>
      <w:r w:rsidR="00267CFB">
        <w:rPr>
          <w:rFonts w:hint="eastAsia"/>
        </w:rPr>
        <w:t>认为</w:t>
      </w:r>
      <w:r w:rsidR="00FA1AEE">
        <w:rPr>
          <w:rFonts w:hint="eastAsia"/>
        </w:rPr>
        <w:t>这样较大影响</w:t>
      </w:r>
      <w:r w:rsidR="00D84258">
        <w:rPr>
          <w:rFonts w:hint="eastAsia"/>
        </w:rPr>
        <w:t>的政策若频繁出现</w:t>
      </w:r>
      <w:r w:rsidR="00D41BDB">
        <w:rPr>
          <w:rFonts w:hint="eastAsia"/>
        </w:rPr>
        <w:t>，或在市场本处于异常波动中出现</w:t>
      </w:r>
      <w:r w:rsidR="006E27A0">
        <w:rPr>
          <w:rFonts w:hint="eastAsia"/>
        </w:rPr>
        <w:t>，会引发更大的异常波动</w:t>
      </w:r>
      <w:r w:rsidR="0002788E">
        <w:rPr>
          <w:rFonts w:hint="eastAsia"/>
        </w:rPr>
        <w:t>。本文的研究结果发现</w:t>
      </w:r>
      <w:r w:rsidR="00C643CD">
        <w:rPr>
          <w:rFonts w:hint="eastAsia"/>
        </w:rPr>
        <w:t>政府部分对资本市场的</w:t>
      </w:r>
      <w:r w:rsidR="008613CF">
        <w:rPr>
          <w:rFonts w:hint="eastAsia"/>
        </w:rPr>
        <w:t>关注程度高</w:t>
      </w:r>
      <w:r w:rsidR="007A3A30">
        <w:rPr>
          <w:rFonts w:hint="eastAsia"/>
        </w:rPr>
        <w:t>、</w:t>
      </w:r>
      <w:r w:rsidR="00CD49BE">
        <w:rPr>
          <w:rFonts w:hint="eastAsia"/>
        </w:rPr>
        <w:t>出台更多相关政策的情况下</w:t>
      </w:r>
      <w:r w:rsidR="00D26B42">
        <w:rPr>
          <w:rFonts w:hint="eastAsia"/>
        </w:rPr>
        <w:t>，有助于消除所有日历效应</w:t>
      </w:r>
      <w:r w:rsidR="00A24688">
        <w:rPr>
          <w:rFonts w:hint="eastAsia"/>
        </w:rPr>
        <w:t>，即政府部分的存在</w:t>
      </w:r>
      <w:r w:rsidR="00944E53">
        <w:rPr>
          <w:rFonts w:hint="eastAsia"/>
        </w:rPr>
        <w:t>引发了以下两种结果</w:t>
      </w:r>
      <w:r w:rsidR="00ED319A">
        <w:rPr>
          <w:rFonts w:hint="eastAsia"/>
        </w:rPr>
        <w:t>：</w:t>
      </w:r>
      <w:r w:rsidR="00E747D9">
        <w:rPr>
          <w:rFonts w:hint="eastAsia"/>
        </w:rPr>
        <w:t>（1）</w:t>
      </w:r>
      <w:r w:rsidR="00C2455D">
        <w:rPr>
          <w:rFonts w:hint="eastAsia"/>
        </w:rPr>
        <w:t>控制了</w:t>
      </w:r>
      <w:r w:rsidR="00ED52C2">
        <w:rPr>
          <w:rFonts w:hint="eastAsia"/>
        </w:rPr>
        <w:t>由市场本身的风险因素</w:t>
      </w:r>
      <w:r w:rsidR="00453CCD">
        <w:rPr>
          <w:rFonts w:hint="eastAsia"/>
        </w:rPr>
        <w:t>可能进一步加强的负日历效应</w:t>
      </w:r>
      <w:r w:rsidR="00E23D7C">
        <w:rPr>
          <w:rFonts w:hint="eastAsia"/>
        </w:rPr>
        <w:t>，并与</w:t>
      </w:r>
      <w:r w:rsidR="00B10634">
        <w:rPr>
          <w:rFonts w:hint="eastAsia"/>
        </w:rPr>
        <w:t>该因素</w:t>
      </w:r>
      <w:r w:rsidR="00E23D7C">
        <w:rPr>
          <w:rFonts w:hint="eastAsia"/>
        </w:rPr>
        <w:t>一道倾向于</w:t>
      </w:r>
      <w:proofErr w:type="gramStart"/>
      <w:r w:rsidR="00E23D7C">
        <w:rPr>
          <w:rFonts w:hint="eastAsia"/>
        </w:rPr>
        <w:t>消除正</w:t>
      </w:r>
      <w:proofErr w:type="gramEnd"/>
      <w:r w:rsidR="00E23D7C">
        <w:rPr>
          <w:rFonts w:hint="eastAsia"/>
        </w:rPr>
        <w:t>日历效应</w:t>
      </w:r>
      <w:r w:rsidR="006D0D4C">
        <w:rPr>
          <w:rFonts w:hint="eastAsia"/>
        </w:rPr>
        <w:t>；</w:t>
      </w:r>
      <w:r w:rsidR="00E747D9">
        <w:rPr>
          <w:rFonts w:hint="eastAsia"/>
        </w:rPr>
        <w:t>（2）</w:t>
      </w:r>
      <w:r w:rsidR="00CD2A0B">
        <w:rPr>
          <w:rFonts w:hint="eastAsia"/>
        </w:rPr>
        <w:t>控制了</w:t>
      </w:r>
      <w:r w:rsidR="00CA4AB9">
        <w:rPr>
          <w:rFonts w:hint="eastAsia"/>
        </w:rPr>
        <w:t>投资者的乐观非理性因素</w:t>
      </w:r>
      <w:r w:rsidR="00C16772">
        <w:rPr>
          <w:rFonts w:hint="eastAsia"/>
        </w:rPr>
        <w:t>可能进一步加强的正日历效应</w:t>
      </w:r>
      <w:r w:rsidR="003A4F8C">
        <w:rPr>
          <w:rFonts w:hint="eastAsia"/>
        </w:rPr>
        <w:t>，并与</w:t>
      </w:r>
      <w:r w:rsidR="00F11625">
        <w:rPr>
          <w:rFonts w:hint="eastAsia"/>
        </w:rPr>
        <w:t>该</w:t>
      </w:r>
      <w:r w:rsidR="003A4F8C">
        <w:rPr>
          <w:rFonts w:hint="eastAsia"/>
        </w:rPr>
        <w:t>因素一道倾向于消除</w:t>
      </w:r>
      <w:r w:rsidR="00013FE9">
        <w:rPr>
          <w:rFonts w:hint="eastAsia"/>
        </w:rPr>
        <w:t>日历效应</w:t>
      </w:r>
      <w:r w:rsidR="001E11D8">
        <w:rPr>
          <w:rFonts w:hint="eastAsia"/>
        </w:rPr>
        <w:t>。</w:t>
      </w:r>
      <w:r w:rsidR="00001F0E">
        <w:rPr>
          <w:rFonts w:hint="eastAsia"/>
        </w:rPr>
        <w:t>这一结果说明我国政府部门在利用“看得见的手”</w:t>
      </w:r>
      <w:r w:rsidR="00237E8F">
        <w:rPr>
          <w:rFonts w:hint="eastAsia"/>
        </w:rPr>
        <w:t>影响</w:t>
      </w:r>
      <w:r w:rsidR="00BD58ED">
        <w:rPr>
          <w:rFonts w:hint="eastAsia"/>
        </w:rPr>
        <w:t>资本市场时</w:t>
      </w:r>
      <w:r w:rsidR="00B769EF">
        <w:rPr>
          <w:rFonts w:hint="eastAsia"/>
        </w:rPr>
        <w:t>一定程度上做到</w:t>
      </w:r>
      <w:r w:rsidR="00E82DFA">
        <w:rPr>
          <w:rFonts w:hint="eastAsia"/>
        </w:rPr>
        <w:t>相互补充、相互协调</w:t>
      </w:r>
      <w:r w:rsidR="007F0845">
        <w:rPr>
          <w:rFonts w:hint="eastAsia"/>
        </w:rPr>
        <w:t>，</w:t>
      </w:r>
      <w:r w:rsidR="00756819">
        <w:rPr>
          <w:rFonts w:hint="eastAsia"/>
        </w:rPr>
        <w:t>政府部门长久以来探索政府与市场最佳组合是有成果的</w:t>
      </w:r>
      <w:r w:rsidR="007138CB">
        <w:rPr>
          <w:rFonts w:hint="eastAsia"/>
        </w:rPr>
        <w:t>。</w:t>
      </w:r>
      <w:r w:rsidR="007F0845">
        <w:rPr>
          <w:rFonts w:hint="eastAsia"/>
        </w:rPr>
        <w:t>在</w:t>
      </w:r>
      <w:r w:rsidR="00A00E93">
        <w:rPr>
          <w:rFonts w:hint="eastAsia"/>
        </w:rPr>
        <w:t>资本</w:t>
      </w:r>
      <w:r w:rsidR="00F21A5C">
        <w:rPr>
          <w:rFonts w:hint="eastAsia"/>
        </w:rPr>
        <w:t>市场处于异常波动中时</w:t>
      </w:r>
      <w:r w:rsidR="00A00E93">
        <w:rPr>
          <w:rFonts w:hint="eastAsia"/>
        </w:rPr>
        <w:t>，市场</w:t>
      </w:r>
      <w:r w:rsidR="00193D96">
        <w:rPr>
          <w:rFonts w:hint="eastAsia"/>
        </w:rPr>
        <w:t>对</w:t>
      </w:r>
      <w:r w:rsidR="00E51389">
        <w:rPr>
          <w:rFonts w:hint="eastAsia"/>
        </w:rPr>
        <w:t>政府部门出面干预</w:t>
      </w:r>
      <w:r w:rsidR="002E59A0">
        <w:rPr>
          <w:rFonts w:hint="eastAsia"/>
        </w:rPr>
        <w:t>的理解是保守</w:t>
      </w:r>
      <w:r w:rsidR="00173627">
        <w:rPr>
          <w:rFonts w:hint="eastAsia"/>
        </w:rPr>
        <w:t>、有助市场趋于稳定的</w:t>
      </w:r>
      <w:r w:rsidR="0083307F">
        <w:rPr>
          <w:rFonts w:hint="eastAsia"/>
        </w:rPr>
        <w:t>。</w:t>
      </w:r>
    </w:p>
    <w:p w14:paraId="63CAC0FA" w14:textId="694CA713" w:rsidR="00F054DA" w:rsidRDefault="00F054DA" w:rsidP="00F054DA">
      <w:pPr>
        <w:pStyle w:val="a0"/>
        <w:spacing w:before="156"/>
      </w:pPr>
      <w:bookmarkStart w:id="45" w:name="_Toc4249729"/>
      <w:r>
        <w:rPr>
          <w:rFonts w:hint="eastAsia"/>
        </w:rPr>
        <w:t>相关建议</w:t>
      </w:r>
      <w:bookmarkEnd w:id="45"/>
    </w:p>
    <w:p w14:paraId="51579471" w14:textId="77777777" w:rsidR="007D0CB9" w:rsidRDefault="006532BD" w:rsidP="009E6648">
      <w:pPr>
        <w:pStyle w:val="a1"/>
        <w:spacing w:before="156" w:after="156"/>
      </w:pPr>
      <w:bookmarkStart w:id="46" w:name="_Toc4249730"/>
      <w:r>
        <w:rPr>
          <w:rFonts w:hint="eastAsia"/>
        </w:rPr>
        <w:t>理论研究建议</w:t>
      </w:r>
      <w:bookmarkEnd w:id="46"/>
    </w:p>
    <w:p w14:paraId="35F7D3F2" w14:textId="04AAD892" w:rsidR="006532BD" w:rsidRDefault="00A508ED" w:rsidP="007F1B1A">
      <w:pPr>
        <w:pStyle w:val="ac"/>
        <w:ind w:firstLine="420"/>
      </w:pPr>
      <w:r>
        <w:rPr>
          <w:rFonts w:hint="eastAsia"/>
        </w:rPr>
        <w:t>日历效应与市场本身的风险因素</w:t>
      </w:r>
      <w:r w:rsidR="000E17F4">
        <w:rPr>
          <w:rFonts w:hint="eastAsia"/>
        </w:rPr>
        <w:t>密切相关</w:t>
      </w:r>
      <w:r w:rsidR="00F25686">
        <w:rPr>
          <w:rFonts w:hint="eastAsia"/>
        </w:rPr>
        <w:t>，随之</w:t>
      </w:r>
      <w:r w:rsidR="00623C76">
        <w:rPr>
          <w:rFonts w:hint="eastAsia"/>
        </w:rPr>
        <w:t>产生或消失</w:t>
      </w:r>
      <w:r w:rsidR="00E91864">
        <w:rPr>
          <w:rFonts w:hint="eastAsia"/>
        </w:rPr>
        <w:t>。</w:t>
      </w:r>
      <w:r w:rsidR="00A11CEA">
        <w:rPr>
          <w:rFonts w:hint="eastAsia"/>
        </w:rPr>
        <w:t>将日历效应作为纯粹的市场异象并期望消除日历效应</w:t>
      </w:r>
      <w:r w:rsidR="006C78B8">
        <w:rPr>
          <w:rFonts w:hint="eastAsia"/>
        </w:rPr>
        <w:t>而进行相关理论研究</w:t>
      </w:r>
      <w:r w:rsidR="00860393">
        <w:rPr>
          <w:rFonts w:hint="eastAsia"/>
        </w:rPr>
        <w:t>是</w:t>
      </w:r>
      <w:r w:rsidR="007B574D">
        <w:rPr>
          <w:rFonts w:hint="eastAsia"/>
        </w:rPr>
        <w:t>无意义</w:t>
      </w:r>
      <w:r w:rsidR="002C1BE1">
        <w:rPr>
          <w:rFonts w:hint="eastAsia"/>
        </w:rPr>
        <w:t>的</w:t>
      </w:r>
      <w:r w:rsidR="002A729B">
        <w:rPr>
          <w:rFonts w:hint="eastAsia"/>
        </w:rPr>
        <w:t>，而应当</w:t>
      </w:r>
      <w:r w:rsidR="00511F82">
        <w:rPr>
          <w:rFonts w:hint="eastAsia"/>
        </w:rPr>
        <w:t>着重于研究</w:t>
      </w:r>
      <w:r w:rsidR="00D31025">
        <w:rPr>
          <w:rFonts w:hint="eastAsia"/>
        </w:rPr>
        <w:t>引发日历效应并使之变动的背后因素</w:t>
      </w:r>
      <w:r w:rsidR="00013A2F">
        <w:rPr>
          <w:rFonts w:hint="eastAsia"/>
        </w:rPr>
        <w:t>，</w:t>
      </w:r>
      <w:r w:rsidR="009A0E12">
        <w:rPr>
          <w:rFonts w:hint="eastAsia"/>
        </w:rPr>
        <w:t>并</w:t>
      </w:r>
      <w:r w:rsidR="00013A2F">
        <w:rPr>
          <w:rFonts w:hint="eastAsia"/>
        </w:rPr>
        <w:t>针对各类因素</w:t>
      </w:r>
      <w:r w:rsidR="008A2B22">
        <w:rPr>
          <w:rFonts w:hint="eastAsia"/>
        </w:rPr>
        <w:t>做出相应结论</w:t>
      </w:r>
      <w:r w:rsidR="00D24FF7">
        <w:rPr>
          <w:rFonts w:hint="eastAsia"/>
        </w:rPr>
        <w:t>。</w:t>
      </w:r>
    </w:p>
    <w:p w14:paraId="620D5D7E" w14:textId="16F93D3B" w:rsidR="00DF3F60" w:rsidRDefault="00DF3F60" w:rsidP="007F1B1A">
      <w:pPr>
        <w:pStyle w:val="ac"/>
        <w:ind w:firstLine="420"/>
      </w:pPr>
      <w:r>
        <w:rPr>
          <w:rFonts w:hint="eastAsia"/>
        </w:rPr>
        <w:t>日历效应在前人的研究中已经发现</w:t>
      </w:r>
      <w:r w:rsidR="001C6EA3">
        <w:rPr>
          <w:rFonts w:hint="eastAsia"/>
        </w:rPr>
        <w:t>在样本外是不显著的</w:t>
      </w:r>
      <w:r w:rsidR="005A2FAB">
        <w:rPr>
          <w:rFonts w:hint="eastAsia"/>
        </w:rPr>
        <w:t>，本研究同样发现</w:t>
      </w:r>
      <w:r w:rsidR="00A068AA">
        <w:rPr>
          <w:rFonts w:hint="eastAsia"/>
        </w:rPr>
        <w:t>不同时段不同研究对象所展现的日历效应是不一致的</w:t>
      </w:r>
      <w:r w:rsidR="003F51D6">
        <w:rPr>
          <w:rFonts w:hint="eastAsia"/>
        </w:rPr>
        <w:t>。</w:t>
      </w:r>
      <w:r w:rsidR="00C5156A">
        <w:rPr>
          <w:rFonts w:hint="eastAsia"/>
        </w:rPr>
        <w:t>对于某一</w:t>
      </w:r>
      <w:r w:rsidR="0050216E">
        <w:rPr>
          <w:rFonts w:hint="eastAsia"/>
        </w:rPr>
        <w:t>组</w:t>
      </w:r>
      <w:r w:rsidR="00C5156A">
        <w:rPr>
          <w:rFonts w:hint="eastAsia"/>
        </w:rPr>
        <w:t>金融资产</w:t>
      </w:r>
      <w:r w:rsidR="00397B18">
        <w:rPr>
          <w:rFonts w:hint="eastAsia"/>
        </w:rPr>
        <w:t>，研究其</w:t>
      </w:r>
      <w:r w:rsidR="00117308">
        <w:rPr>
          <w:rFonts w:hint="eastAsia"/>
        </w:rPr>
        <w:t>历史收益与波动数据</w:t>
      </w:r>
      <w:r w:rsidR="005773F6">
        <w:rPr>
          <w:rFonts w:hint="eastAsia"/>
        </w:rPr>
        <w:t>并</w:t>
      </w:r>
      <w:r w:rsidR="00FB7094">
        <w:rPr>
          <w:rFonts w:hint="eastAsia"/>
        </w:rPr>
        <w:t>将或有的日历效应作为下一段时期的投资策略是</w:t>
      </w:r>
      <w:r w:rsidR="009D135D">
        <w:rPr>
          <w:rFonts w:hint="eastAsia"/>
        </w:rPr>
        <w:t>要承担极大风险的</w:t>
      </w:r>
      <w:r w:rsidR="009B713C">
        <w:rPr>
          <w:rFonts w:hint="eastAsia"/>
        </w:rPr>
        <w:t>。</w:t>
      </w:r>
      <w:r w:rsidR="007151CC">
        <w:rPr>
          <w:rFonts w:hint="eastAsia"/>
        </w:rPr>
        <w:t>日历效应在这一研究问题中是一种内生的结果</w:t>
      </w:r>
      <w:r w:rsidR="009F1108">
        <w:rPr>
          <w:rFonts w:hint="eastAsia"/>
        </w:rPr>
        <w:t>，</w:t>
      </w:r>
      <w:r w:rsidR="009B713C">
        <w:rPr>
          <w:rFonts w:hint="eastAsia"/>
        </w:rPr>
        <w:t>它</w:t>
      </w:r>
      <w:r w:rsidR="009F1108">
        <w:rPr>
          <w:rFonts w:hint="eastAsia"/>
        </w:rPr>
        <w:t>产生于</w:t>
      </w:r>
      <w:r w:rsidR="006C33CC">
        <w:rPr>
          <w:rFonts w:hint="eastAsia"/>
        </w:rPr>
        <w:t>各类</w:t>
      </w:r>
      <w:r w:rsidR="00F2283F">
        <w:rPr>
          <w:rFonts w:hint="eastAsia"/>
        </w:rPr>
        <w:t>不同的因素</w:t>
      </w:r>
      <w:r w:rsidR="00CD238C">
        <w:rPr>
          <w:rFonts w:hint="eastAsia"/>
        </w:rPr>
        <w:t>，</w:t>
      </w:r>
      <w:proofErr w:type="gramStart"/>
      <w:r w:rsidR="00CA76AD">
        <w:rPr>
          <w:rFonts w:hint="eastAsia"/>
        </w:rPr>
        <w:t>若</w:t>
      </w:r>
      <w:r w:rsidR="00BC4D1B">
        <w:rPr>
          <w:rFonts w:hint="eastAsia"/>
        </w:rPr>
        <w:t>关注</w:t>
      </w:r>
      <w:proofErr w:type="gramEnd"/>
      <w:r w:rsidR="00CD238C">
        <w:rPr>
          <w:rFonts w:hint="eastAsia"/>
        </w:rPr>
        <w:t>各类</w:t>
      </w:r>
      <w:r w:rsidR="006B03C6">
        <w:rPr>
          <w:rFonts w:hint="eastAsia"/>
        </w:rPr>
        <w:t>于历史收益与波动显著的因素本身</w:t>
      </w:r>
      <w:r w:rsidR="007C0A74">
        <w:rPr>
          <w:rFonts w:hint="eastAsia"/>
        </w:rPr>
        <w:t>以</w:t>
      </w:r>
      <w:r w:rsidR="00613A65">
        <w:rPr>
          <w:rFonts w:hint="eastAsia"/>
        </w:rPr>
        <w:t>设计投资策略</w:t>
      </w:r>
      <w:r w:rsidR="003C312B">
        <w:rPr>
          <w:rFonts w:hint="eastAsia"/>
        </w:rPr>
        <w:t>能够有效降低风险</w:t>
      </w:r>
      <w:r w:rsidR="00074FBC">
        <w:rPr>
          <w:rFonts w:hint="eastAsia"/>
        </w:rPr>
        <w:t>，减小</w:t>
      </w:r>
      <w:r w:rsidR="003A2E65">
        <w:rPr>
          <w:rFonts w:hint="eastAsia"/>
        </w:rPr>
        <w:t>时间序列</w:t>
      </w:r>
      <w:r w:rsidR="006D5E22">
        <w:rPr>
          <w:rFonts w:hint="eastAsia"/>
        </w:rPr>
        <w:t>系统中内生结果</w:t>
      </w:r>
      <w:r w:rsidR="002609E3">
        <w:rPr>
          <w:rFonts w:hint="eastAsia"/>
        </w:rPr>
        <w:t>可能存在的时滞性</w:t>
      </w:r>
      <w:r w:rsidR="0076663E">
        <w:rPr>
          <w:rFonts w:hint="eastAsia"/>
        </w:rPr>
        <w:t>。</w:t>
      </w:r>
      <w:r w:rsidR="00BC0886">
        <w:rPr>
          <w:rFonts w:hint="eastAsia"/>
        </w:rPr>
        <w:t>这类投资策略中的因素与量化策略中的因子极为相近</w:t>
      </w:r>
      <w:r w:rsidR="00AE229A">
        <w:rPr>
          <w:rFonts w:hint="eastAsia"/>
        </w:rPr>
        <w:t>。</w:t>
      </w:r>
    </w:p>
    <w:p w14:paraId="2529C777" w14:textId="77777777" w:rsidR="00E175BA" w:rsidRDefault="001C54DD" w:rsidP="007A44BC">
      <w:pPr>
        <w:pStyle w:val="a1"/>
        <w:spacing w:before="156" w:after="156"/>
      </w:pPr>
      <w:bookmarkStart w:id="47" w:name="_Toc4249731"/>
      <w:r>
        <w:rPr>
          <w:rFonts w:hint="eastAsia"/>
        </w:rPr>
        <w:t>投资建议</w:t>
      </w:r>
      <w:bookmarkEnd w:id="47"/>
    </w:p>
    <w:p w14:paraId="785DAC4E" w14:textId="5FE033AA" w:rsidR="00C03CF2" w:rsidRDefault="00C03CF2" w:rsidP="007F1B1A">
      <w:pPr>
        <w:pStyle w:val="ac"/>
        <w:ind w:firstLine="420"/>
      </w:pPr>
      <w:r>
        <w:rPr>
          <w:rFonts w:hint="eastAsia"/>
        </w:rPr>
        <w:t>依照本文的研究</w:t>
      </w:r>
      <w:r w:rsidR="007972D6">
        <w:rPr>
          <w:rFonts w:hint="eastAsia"/>
        </w:rPr>
        <w:t>，以</w:t>
      </w:r>
      <w:r w:rsidR="00FF6DEE">
        <w:rPr>
          <w:rFonts w:hint="eastAsia"/>
        </w:rPr>
        <w:t>识别各类</w:t>
      </w:r>
      <w:r w:rsidR="00B86A59">
        <w:rPr>
          <w:rFonts w:hint="eastAsia"/>
        </w:rPr>
        <w:t>日历效应</w:t>
      </w:r>
      <w:r w:rsidR="004F341C">
        <w:rPr>
          <w:rFonts w:hint="eastAsia"/>
        </w:rPr>
        <w:t>并期望获取超额收益</w:t>
      </w:r>
      <w:r w:rsidR="00777E4D">
        <w:rPr>
          <w:rFonts w:hint="eastAsia"/>
        </w:rPr>
        <w:t>是十分危险的</w:t>
      </w:r>
      <w:r w:rsidR="000E44B3">
        <w:rPr>
          <w:rFonts w:hint="eastAsia"/>
        </w:rPr>
        <w:t>，</w:t>
      </w:r>
      <w:r w:rsidR="00646356">
        <w:rPr>
          <w:rFonts w:hint="eastAsia"/>
        </w:rPr>
        <w:t>日历效应作为一种现象</w:t>
      </w:r>
      <w:r w:rsidR="008E0B2E">
        <w:rPr>
          <w:rFonts w:hint="eastAsia"/>
        </w:rPr>
        <w:t>不仅于识别上可能存在时滞性</w:t>
      </w:r>
      <w:r w:rsidR="00300456">
        <w:rPr>
          <w:rFonts w:hint="eastAsia"/>
        </w:rPr>
        <w:t>，其本身也具有时变性</w:t>
      </w:r>
      <w:r w:rsidR="00DA494B">
        <w:rPr>
          <w:rFonts w:hint="eastAsia"/>
        </w:rPr>
        <w:t>，</w:t>
      </w:r>
      <w:r w:rsidR="007C6244">
        <w:rPr>
          <w:rFonts w:hint="eastAsia"/>
        </w:rPr>
        <w:t>投资策略与</w:t>
      </w:r>
      <w:r w:rsidR="00F0162F">
        <w:rPr>
          <w:rFonts w:hint="eastAsia"/>
        </w:rPr>
        <w:t>投资对象之间的错配</w:t>
      </w:r>
      <w:r w:rsidR="000F1AF1">
        <w:rPr>
          <w:rFonts w:hint="eastAsia"/>
        </w:rPr>
        <w:t>会带来</w:t>
      </w:r>
      <w:r w:rsidR="00E3389E">
        <w:rPr>
          <w:rFonts w:hint="eastAsia"/>
        </w:rPr>
        <w:t>随机策略般的结果</w:t>
      </w:r>
      <w:r w:rsidR="00BF2F23">
        <w:rPr>
          <w:rFonts w:hint="eastAsia"/>
        </w:rPr>
        <w:t>，其期望收益</w:t>
      </w:r>
      <w:proofErr w:type="gramStart"/>
      <w:r w:rsidR="00BF2F23">
        <w:rPr>
          <w:rFonts w:hint="eastAsia"/>
        </w:rPr>
        <w:t>接近零但存在</w:t>
      </w:r>
      <w:proofErr w:type="gramEnd"/>
      <w:r w:rsidR="00BF2F23">
        <w:rPr>
          <w:rFonts w:hint="eastAsia"/>
        </w:rPr>
        <w:t>风险</w:t>
      </w:r>
      <w:r w:rsidR="00AC625F">
        <w:rPr>
          <w:rFonts w:hint="eastAsia"/>
        </w:rPr>
        <w:t>，</w:t>
      </w:r>
      <w:r w:rsidR="000E44B3">
        <w:rPr>
          <w:rFonts w:hint="eastAsia"/>
        </w:rPr>
        <w:t>应当摒弃</w:t>
      </w:r>
      <w:r w:rsidR="00AC625F">
        <w:rPr>
          <w:rFonts w:hint="eastAsia"/>
        </w:rPr>
        <w:t>这</w:t>
      </w:r>
      <w:r w:rsidR="000E44B3">
        <w:rPr>
          <w:rFonts w:hint="eastAsia"/>
        </w:rPr>
        <w:t>类</w:t>
      </w:r>
      <w:r w:rsidR="00C26F1E">
        <w:rPr>
          <w:rFonts w:hint="eastAsia"/>
        </w:rPr>
        <w:t>投资方式</w:t>
      </w:r>
      <w:r w:rsidR="00726DAF">
        <w:rPr>
          <w:rFonts w:hint="eastAsia"/>
        </w:rPr>
        <w:t>。</w:t>
      </w:r>
    </w:p>
    <w:p w14:paraId="7F0E13CB" w14:textId="2D2A1048" w:rsidR="00822F33" w:rsidRDefault="00C3725B" w:rsidP="007F1B1A">
      <w:pPr>
        <w:pStyle w:val="ac"/>
        <w:ind w:firstLine="420"/>
      </w:pPr>
      <w:r>
        <w:rPr>
          <w:rFonts w:hint="eastAsia"/>
        </w:rPr>
        <w:t>投资者在进入</w:t>
      </w:r>
      <w:r w:rsidR="001628CA">
        <w:rPr>
          <w:rFonts w:hint="eastAsia"/>
        </w:rPr>
        <w:t>资本市场</w:t>
      </w:r>
      <w:r w:rsidR="00D04DAF">
        <w:rPr>
          <w:rFonts w:hint="eastAsia"/>
        </w:rPr>
        <w:t>时应当</w:t>
      </w:r>
      <w:r w:rsidR="000902D5">
        <w:rPr>
          <w:rFonts w:hint="eastAsia"/>
        </w:rPr>
        <w:t>明确</w:t>
      </w:r>
      <w:r w:rsidR="00676E35">
        <w:rPr>
          <w:rFonts w:hint="eastAsia"/>
        </w:rPr>
        <w:t>收益与风险并存的特点</w:t>
      </w:r>
      <w:r w:rsidR="00885AF3">
        <w:rPr>
          <w:rFonts w:hint="eastAsia"/>
        </w:rPr>
        <w:t>，</w:t>
      </w:r>
      <w:r w:rsidR="00B27CE0">
        <w:rPr>
          <w:rFonts w:hint="eastAsia"/>
        </w:rPr>
        <w:t>资本市场中不存在</w:t>
      </w:r>
      <w:r w:rsidR="00454833">
        <w:rPr>
          <w:rFonts w:hint="eastAsia"/>
        </w:rPr>
        <w:t>必然获取收益的</w:t>
      </w:r>
      <w:r w:rsidR="00AC6083">
        <w:rPr>
          <w:rFonts w:hint="eastAsia"/>
        </w:rPr>
        <w:t>投资策略</w:t>
      </w:r>
      <w:r w:rsidR="00E851A9">
        <w:rPr>
          <w:rFonts w:hint="eastAsia"/>
        </w:rPr>
        <w:t>，盲目偏激的</w:t>
      </w:r>
      <w:r w:rsidR="001D2452">
        <w:rPr>
          <w:rFonts w:hint="eastAsia"/>
        </w:rPr>
        <w:t>投资方式</w:t>
      </w:r>
      <w:r w:rsidR="00823BFC">
        <w:rPr>
          <w:rFonts w:hint="eastAsia"/>
        </w:rPr>
        <w:t>会造成巨大的损失</w:t>
      </w:r>
      <w:r w:rsidR="00845523">
        <w:rPr>
          <w:rFonts w:hint="eastAsia"/>
        </w:rPr>
        <w:t>。</w:t>
      </w:r>
    </w:p>
    <w:p w14:paraId="41BF6CA7" w14:textId="2D0D07D4" w:rsidR="00490D12" w:rsidRDefault="00490D12" w:rsidP="007F1B1A">
      <w:pPr>
        <w:pStyle w:val="ac"/>
        <w:ind w:firstLine="420"/>
      </w:pPr>
      <w:r>
        <w:rPr>
          <w:rFonts w:hint="eastAsia"/>
        </w:rPr>
        <w:t>投资者应当</w:t>
      </w:r>
      <w:r w:rsidR="00D20E96">
        <w:rPr>
          <w:rFonts w:hint="eastAsia"/>
        </w:rPr>
        <w:t>正确认识</w:t>
      </w:r>
      <w:r w:rsidR="00032712">
        <w:rPr>
          <w:rFonts w:hint="eastAsia"/>
        </w:rPr>
        <w:t>自身金融素养水平</w:t>
      </w:r>
      <w:r w:rsidR="00DB05DE">
        <w:rPr>
          <w:rFonts w:hint="eastAsia"/>
        </w:rPr>
        <w:t>，定期参与</w:t>
      </w:r>
      <w:r w:rsidR="00751B9D">
        <w:rPr>
          <w:rFonts w:hint="eastAsia"/>
        </w:rPr>
        <w:t>金融素养</w:t>
      </w:r>
      <w:r w:rsidR="00312B47">
        <w:rPr>
          <w:rFonts w:hint="eastAsia"/>
        </w:rPr>
        <w:t>相关</w:t>
      </w:r>
      <w:r w:rsidR="00751B9D">
        <w:rPr>
          <w:rFonts w:hint="eastAsia"/>
        </w:rPr>
        <w:t>培训</w:t>
      </w:r>
      <w:r w:rsidR="00624D05">
        <w:rPr>
          <w:rFonts w:hint="eastAsia"/>
        </w:rPr>
        <w:t>，</w:t>
      </w:r>
      <w:r w:rsidR="00475B93">
        <w:rPr>
          <w:rFonts w:hint="eastAsia"/>
        </w:rPr>
        <w:t>将</w:t>
      </w:r>
      <w:proofErr w:type="gramStart"/>
      <w:r w:rsidR="00475B93">
        <w:rPr>
          <w:rFonts w:hint="eastAsia"/>
        </w:rPr>
        <w:t>富足资金</w:t>
      </w:r>
      <w:proofErr w:type="gramEnd"/>
      <w:r w:rsidR="004B7C2B">
        <w:rPr>
          <w:rFonts w:hint="eastAsia"/>
        </w:rPr>
        <w:t>均匀分布到各类资产中</w:t>
      </w:r>
      <w:r w:rsidR="007B0FA0">
        <w:rPr>
          <w:rFonts w:hint="eastAsia"/>
        </w:rPr>
        <w:t>，并理性看待预期收益的</w:t>
      </w:r>
      <w:r w:rsidR="00A83CB5">
        <w:rPr>
          <w:rFonts w:hint="eastAsia"/>
        </w:rPr>
        <w:t>可观</w:t>
      </w:r>
      <w:r w:rsidR="007B0FA0">
        <w:rPr>
          <w:rFonts w:hint="eastAsia"/>
        </w:rPr>
        <w:t>性</w:t>
      </w:r>
      <w:r w:rsidR="00506907">
        <w:rPr>
          <w:rFonts w:hint="eastAsia"/>
        </w:rPr>
        <w:t>，不盲目寻求资产净值的上升</w:t>
      </w:r>
      <w:r w:rsidR="00EB641B">
        <w:rPr>
          <w:rFonts w:hint="eastAsia"/>
        </w:rPr>
        <w:t>。</w:t>
      </w:r>
    </w:p>
    <w:p w14:paraId="4A88EAED" w14:textId="4087E05C" w:rsidR="007F1B1A" w:rsidRDefault="00885AF3" w:rsidP="001D4776">
      <w:pPr>
        <w:pStyle w:val="ac"/>
        <w:ind w:firstLine="420"/>
      </w:pPr>
      <w:r>
        <w:rPr>
          <w:rFonts w:hint="eastAsia"/>
        </w:rPr>
        <w:t>本文的研究</w:t>
      </w:r>
      <w:r w:rsidR="00845523">
        <w:rPr>
          <w:rFonts w:hint="eastAsia"/>
        </w:rPr>
        <w:t>发现</w:t>
      </w:r>
      <w:r w:rsidR="008A6EA7">
        <w:rPr>
          <w:rFonts w:hint="eastAsia"/>
        </w:rPr>
        <w:t>股市中的</w:t>
      </w:r>
      <w:r w:rsidR="004B7E93">
        <w:rPr>
          <w:rFonts w:hint="eastAsia"/>
        </w:rPr>
        <w:t>投资者</w:t>
      </w:r>
      <w:r w:rsidR="00343888">
        <w:rPr>
          <w:rFonts w:hint="eastAsia"/>
        </w:rPr>
        <w:t>乐观情绪</w:t>
      </w:r>
      <w:r w:rsidR="008C5D2D">
        <w:rPr>
          <w:rFonts w:hint="eastAsia"/>
        </w:rPr>
        <w:t>会推动股市上涨</w:t>
      </w:r>
      <w:r w:rsidR="00724259">
        <w:rPr>
          <w:rFonts w:hint="eastAsia"/>
        </w:rPr>
        <w:t>，产生</w:t>
      </w:r>
      <w:r w:rsidR="00E20CC1">
        <w:rPr>
          <w:rFonts w:hint="eastAsia"/>
        </w:rPr>
        <w:t>定期</w:t>
      </w:r>
      <w:r w:rsidR="00724259">
        <w:rPr>
          <w:rFonts w:hint="eastAsia"/>
        </w:rPr>
        <w:t>超额收益的</w:t>
      </w:r>
      <w:r w:rsidR="004F053D">
        <w:rPr>
          <w:rFonts w:hint="eastAsia"/>
        </w:rPr>
        <w:t>日历效应异象，经由各类</w:t>
      </w:r>
      <w:r w:rsidR="00A354AB">
        <w:rPr>
          <w:rFonts w:hint="eastAsia"/>
        </w:rPr>
        <w:t>媒体</w:t>
      </w:r>
      <w:r w:rsidR="00E96CD4">
        <w:rPr>
          <w:rFonts w:hint="eastAsia"/>
        </w:rPr>
        <w:t>或</w:t>
      </w:r>
      <w:r w:rsidR="00601116">
        <w:rPr>
          <w:rFonts w:hint="eastAsia"/>
        </w:rPr>
        <w:t>平台</w:t>
      </w:r>
      <w:r w:rsidR="006417D2">
        <w:rPr>
          <w:rFonts w:hint="eastAsia"/>
        </w:rPr>
        <w:t>进一步扩大的乐观情绪</w:t>
      </w:r>
      <w:r w:rsidR="0058594B">
        <w:rPr>
          <w:rFonts w:hint="eastAsia"/>
        </w:rPr>
        <w:t>可能是</w:t>
      </w:r>
      <w:r w:rsidR="00560AA4">
        <w:rPr>
          <w:rFonts w:hint="eastAsia"/>
        </w:rPr>
        <w:t>股市泡沫的</w:t>
      </w:r>
      <w:r w:rsidR="006039C5">
        <w:rPr>
          <w:rFonts w:hint="eastAsia"/>
        </w:rPr>
        <w:t>产生源头</w:t>
      </w:r>
      <w:r w:rsidR="00630CC9">
        <w:rPr>
          <w:rFonts w:hint="eastAsia"/>
        </w:rPr>
        <w:t>。</w:t>
      </w:r>
      <w:r w:rsidR="002D3899">
        <w:rPr>
          <w:rFonts w:hint="eastAsia"/>
        </w:rPr>
        <w:t>该类行为无法避免</w:t>
      </w:r>
      <w:r w:rsidR="008B7FC7">
        <w:rPr>
          <w:rFonts w:hint="eastAsia"/>
        </w:rPr>
        <w:t>，甚至存在于任何成熟的市场中</w:t>
      </w:r>
      <w:r w:rsidR="00A461CD">
        <w:rPr>
          <w:rFonts w:hint="eastAsia"/>
        </w:rPr>
        <w:t>，</w:t>
      </w:r>
      <w:r w:rsidR="00501640">
        <w:rPr>
          <w:rFonts w:hint="eastAsia"/>
        </w:rPr>
        <w:t>但投资者自身更高的金融素养有助于</w:t>
      </w:r>
      <w:r w:rsidR="00FA522E">
        <w:rPr>
          <w:rFonts w:hint="eastAsia"/>
        </w:rPr>
        <w:t>遏制</w:t>
      </w:r>
      <w:r w:rsidR="00A07F75">
        <w:rPr>
          <w:rFonts w:hint="eastAsia"/>
        </w:rPr>
        <w:t>市场中</w:t>
      </w:r>
      <w:r w:rsidR="00FA522E">
        <w:rPr>
          <w:rFonts w:hint="eastAsia"/>
        </w:rPr>
        <w:t>虚假信号</w:t>
      </w:r>
      <w:r w:rsidR="00A329F3">
        <w:rPr>
          <w:rFonts w:hint="eastAsia"/>
        </w:rPr>
        <w:t>的传播</w:t>
      </w:r>
      <w:r w:rsidR="00C37067">
        <w:rPr>
          <w:rFonts w:hint="eastAsia"/>
        </w:rPr>
        <w:t>、</w:t>
      </w:r>
      <w:r w:rsidR="00B55343">
        <w:rPr>
          <w:rFonts w:hint="eastAsia"/>
        </w:rPr>
        <w:t>减少投资决策中的草率</w:t>
      </w:r>
      <w:r w:rsidR="00E619E8">
        <w:rPr>
          <w:rFonts w:hint="eastAsia"/>
        </w:rPr>
        <w:t>与非理性</w:t>
      </w:r>
      <w:r w:rsidR="00B55343">
        <w:rPr>
          <w:rFonts w:hint="eastAsia"/>
        </w:rPr>
        <w:t>行为</w:t>
      </w:r>
      <w:r w:rsidR="00F24E26">
        <w:rPr>
          <w:rFonts w:hint="eastAsia"/>
        </w:rPr>
        <w:t>，最终有助于</w:t>
      </w:r>
      <w:r w:rsidR="00FE7DC6">
        <w:rPr>
          <w:rFonts w:hint="eastAsia"/>
        </w:rPr>
        <w:t>缓解股市泡沫生成或</w:t>
      </w:r>
      <w:r w:rsidR="00D02816">
        <w:rPr>
          <w:rFonts w:hint="eastAsia"/>
        </w:rPr>
        <w:t>减轻股市灾害带来的严重后果</w:t>
      </w:r>
      <w:r w:rsidR="00000581">
        <w:rPr>
          <w:rFonts w:hint="eastAsia"/>
        </w:rPr>
        <w:t>。</w:t>
      </w:r>
    </w:p>
    <w:p w14:paraId="0E1573AE" w14:textId="422D6D7C" w:rsidR="002E623F" w:rsidRDefault="006328CF" w:rsidP="00E11B5A">
      <w:pPr>
        <w:pStyle w:val="a1"/>
        <w:spacing w:before="156" w:after="156"/>
      </w:pPr>
      <w:r>
        <w:rPr>
          <w:rFonts w:hint="eastAsia"/>
        </w:rPr>
        <w:t>政策建议</w:t>
      </w:r>
    </w:p>
    <w:p w14:paraId="63CE0E67" w14:textId="25A08A92" w:rsidR="000540C3" w:rsidRDefault="00BB2AE6" w:rsidP="007F1B1A">
      <w:pPr>
        <w:pStyle w:val="ac"/>
        <w:ind w:firstLine="420"/>
      </w:pPr>
      <w:r>
        <w:rPr>
          <w:rFonts w:hint="eastAsia"/>
        </w:rPr>
        <w:t>针对理论分析</w:t>
      </w:r>
      <w:r w:rsidR="00A91636">
        <w:rPr>
          <w:rFonts w:hint="eastAsia"/>
        </w:rPr>
        <w:t>部分中政策因素</w:t>
      </w:r>
      <w:r>
        <w:rPr>
          <w:rFonts w:hint="eastAsia"/>
        </w:rPr>
        <w:t>的结论</w:t>
      </w:r>
      <w:r w:rsidR="00A30412">
        <w:rPr>
          <w:rFonts w:hint="eastAsia"/>
        </w:rPr>
        <w:t>，</w:t>
      </w:r>
      <w:r w:rsidR="00853F26">
        <w:rPr>
          <w:rFonts w:hint="eastAsia"/>
        </w:rPr>
        <w:t>政府部门在</w:t>
      </w:r>
      <w:r w:rsidR="000E3768">
        <w:rPr>
          <w:rFonts w:hint="eastAsia"/>
        </w:rPr>
        <w:t>制定股市相关的整改政策时应当</w:t>
      </w:r>
      <w:r w:rsidR="00190DE9">
        <w:rPr>
          <w:rFonts w:hint="eastAsia"/>
        </w:rPr>
        <w:t>更加审慎</w:t>
      </w:r>
      <w:r w:rsidR="008625F0">
        <w:rPr>
          <w:rFonts w:hint="eastAsia"/>
        </w:rPr>
        <w:t>，</w:t>
      </w:r>
      <w:r w:rsidR="007558E0">
        <w:rPr>
          <w:rFonts w:hint="eastAsia"/>
        </w:rPr>
        <w:t>将评估</w:t>
      </w:r>
      <w:r w:rsidR="0011767A">
        <w:rPr>
          <w:rFonts w:hint="eastAsia"/>
        </w:rPr>
        <w:t>广大个体投资者的</w:t>
      </w:r>
      <w:r w:rsidR="00EF3A19">
        <w:rPr>
          <w:rFonts w:hint="eastAsia"/>
        </w:rPr>
        <w:t>对政策</w:t>
      </w:r>
      <w:r w:rsidR="0074484A">
        <w:rPr>
          <w:rFonts w:hint="eastAsia"/>
        </w:rPr>
        <w:t>长短期</w:t>
      </w:r>
      <w:r w:rsidR="00C367DE">
        <w:rPr>
          <w:rFonts w:hint="eastAsia"/>
        </w:rPr>
        <w:t>反应</w:t>
      </w:r>
      <w:r w:rsidR="004577C1">
        <w:rPr>
          <w:rFonts w:hint="eastAsia"/>
        </w:rPr>
        <w:t>程度</w:t>
      </w:r>
      <w:r w:rsidR="00E67E41">
        <w:rPr>
          <w:rFonts w:hint="eastAsia"/>
        </w:rPr>
        <w:t>与结果</w:t>
      </w:r>
      <w:r w:rsidR="004577C1">
        <w:rPr>
          <w:rFonts w:hint="eastAsia"/>
        </w:rPr>
        <w:t>作为是否实施政策</w:t>
      </w:r>
      <w:r w:rsidR="00264183">
        <w:rPr>
          <w:rFonts w:hint="eastAsia"/>
        </w:rPr>
        <w:t>的依据</w:t>
      </w:r>
      <w:r w:rsidR="00264183">
        <w:rPr>
          <w:rFonts w:hint="eastAsia"/>
        </w:rPr>
        <w:lastRenderedPageBreak/>
        <w:t>之一</w:t>
      </w:r>
      <w:r w:rsidR="00B11E94">
        <w:rPr>
          <w:rFonts w:hint="eastAsia"/>
        </w:rPr>
        <w:t>。</w:t>
      </w:r>
      <w:r w:rsidR="00AD286F">
        <w:rPr>
          <w:rFonts w:hint="eastAsia"/>
        </w:rPr>
        <w:t>针对实证分析结果</w:t>
      </w:r>
      <w:r w:rsidR="00505937">
        <w:rPr>
          <w:rFonts w:hint="eastAsia"/>
        </w:rPr>
        <w:t>，本研究发现</w:t>
      </w:r>
      <w:r w:rsidR="00B74328">
        <w:rPr>
          <w:rFonts w:hint="eastAsia"/>
        </w:rPr>
        <w:t>政府部门对</w:t>
      </w:r>
      <w:r w:rsidR="00173842">
        <w:rPr>
          <w:rFonts w:hint="eastAsia"/>
        </w:rPr>
        <w:t>资本市场的关注程度与</w:t>
      </w:r>
      <w:r w:rsidR="007C084D">
        <w:rPr>
          <w:rFonts w:hint="eastAsia"/>
        </w:rPr>
        <w:t>政策出台力度</w:t>
      </w:r>
      <w:r w:rsidR="004521CD">
        <w:rPr>
          <w:rFonts w:hint="eastAsia"/>
        </w:rPr>
        <w:t>一定程度上有效控制</w:t>
      </w:r>
      <w:r w:rsidR="002D0FB7">
        <w:rPr>
          <w:rFonts w:hint="eastAsia"/>
        </w:rPr>
        <w:t>了日历效应这一市场异象</w:t>
      </w:r>
      <w:r w:rsidR="006E1072">
        <w:rPr>
          <w:rFonts w:hint="eastAsia"/>
        </w:rPr>
        <w:t>，说明政府部门</w:t>
      </w:r>
      <w:r w:rsidR="00C72AFD">
        <w:rPr>
          <w:rFonts w:hint="eastAsia"/>
        </w:rPr>
        <w:t>在</w:t>
      </w:r>
      <w:r w:rsidR="00694A9E">
        <w:rPr>
          <w:rFonts w:hint="eastAsia"/>
        </w:rPr>
        <w:t>股市中发挥</w:t>
      </w:r>
      <w:r w:rsidR="005B0553">
        <w:rPr>
          <w:rFonts w:hint="eastAsia"/>
        </w:rPr>
        <w:t>了</w:t>
      </w:r>
      <w:r w:rsidR="003E3D5C">
        <w:rPr>
          <w:rFonts w:hint="eastAsia"/>
        </w:rPr>
        <w:t>重要的稳定作用</w:t>
      </w:r>
      <w:r w:rsidR="007F00FB">
        <w:rPr>
          <w:rFonts w:hint="eastAsia"/>
        </w:rPr>
        <w:t>。</w:t>
      </w:r>
      <w:r w:rsidR="0029687A">
        <w:rPr>
          <w:rFonts w:hint="eastAsia"/>
        </w:rPr>
        <w:t>政府部门</w:t>
      </w:r>
      <w:r w:rsidR="003D25A2">
        <w:rPr>
          <w:rFonts w:hint="eastAsia"/>
        </w:rPr>
        <w:t>在遵循市场</w:t>
      </w:r>
      <w:r w:rsidR="00FA54B5">
        <w:rPr>
          <w:rFonts w:hint="eastAsia"/>
        </w:rPr>
        <w:t>资源有效配置</w:t>
      </w:r>
      <w:r w:rsidR="00E44F42">
        <w:rPr>
          <w:rFonts w:hint="eastAsia"/>
        </w:rPr>
        <w:t>的</w:t>
      </w:r>
      <w:r w:rsidR="00D16486">
        <w:rPr>
          <w:rFonts w:hint="eastAsia"/>
        </w:rPr>
        <w:t>机制</w:t>
      </w:r>
      <w:r w:rsidR="00FA54B5">
        <w:rPr>
          <w:rFonts w:hint="eastAsia"/>
        </w:rPr>
        <w:t>同时</w:t>
      </w:r>
      <w:r w:rsidR="007F00FB">
        <w:rPr>
          <w:rFonts w:hint="eastAsia"/>
        </w:rPr>
        <w:t>，</w:t>
      </w:r>
      <w:r w:rsidR="006240D9">
        <w:rPr>
          <w:rFonts w:hint="eastAsia"/>
        </w:rPr>
        <w:t>明确自身定位、</w:t>
      </w:r>
      <w:r w:rsidR="00D51604">
        <w:rPr>
          <w:rFonts w:hint="eastAsia"/>
        </w:rPr>
        <w:t>避免</w:t>
      </w:r>
      <w:r w:rsidR="003828E8">
        <w:rPr>
          <w:rFonts w:hint="eastAsia"/>
        </w:rPr>
        <w:t>过度干预市场</w:t>
      </w:r>
      <w:r w:rsidR="00C25B5D">
        <w:rPr>
          <w:rFonts w:hint="eastAsia"/>
        </w:rPr>
        <w:t>、</w:t>
      </w:r>
      <w:r w:rsidR="00126F53">
        <w:rPr>
          <w:rFonts w:hint="eastAsia"/>
        </w:rPr>
        <w:t>充分发挥监管作用</w:t>
      </w:r>
      <w:r w:rsidR="00EF7C69">
        <w:rPr>
          <w:rFonts w:hint="eastAsia"/>
        </w:rPr>
        <w:t>以</w:t>
      </w:r>
      <w:r w:rsidR="000B0E9A">
        <w:rPr>
          <w:rFonts w:hint="eastAsia"/>
        </w:rPr>
        <w:t>预防市场灾害发生</w:t>
      </w:r>
      <w:r w:rsidR="00691B0F">
        <w:rPr>
          <w:rFonts w:hint="eastAsia"/>
        </w:rPr>
        <w:t>。</w:t>
      </w:r>
    </w:p>
    <w:p w14:paraId="5B91F1B1" w14:textId="35176257" w:rsidR="00B20034" w:rsidRDefault="00B65D5B" w:rsidP="009B1C4B">
      <w:pPr>
        <w:pStyle w:val="ac"/>
        <w:ind w:firstLine="420"/>
      </w:pPr>
      <w:r>
        <w:rPr>
          <w:rFonts w:hint="eastAsia"/>
        </w:rPr>
        <w:t>针对</w:t>
      </w:r>
      <w:r w:rsidR="001C5478">
        <w:rPr>
          <w:rFonts w:hint="eastAsia"/>
        </w:rPr>
        <w:t>参与市场交易的投资者，</w:t>
      </w:r>
      <w:r w:rsidR="008A0449">
        <w:rPr>
          <w:rFonts w:hint="eastAsia"/>
        </w:rPr>
        <w:t>政府部门可</w:t>
      </w:r>
      <w:r w:rsidR="006A434A">
        <w:rPr>
          <w:rFonts w:hint="eastAsia"/>
        </w:rPr>
        <w:t>适当提高</w:t>
      </w:r>
      <w:r w:rsidR="00E97767">
        <w:rPr>
          <w:rFonts w:hint="eastAsia"/>
        </w:rPr>
        <w:t>资本市场</w:t>
      </w:r>
      <w:r w:rsidR="006F5A5A">
        <w:rPr>
          <w:rFonts w:hint="eastAsia"/>
        </w:rPr>
        <w:t>投资</w:t>
      </w:r>
      <w:r w:rsidR="00E97767">
        <w:rPr>
          <w:rFonts w:hint="eastAsia"/>
        </w:rPr>
        <w:t>准入门槛</w:t>
      </w:r>
      <w:r w:rsidR="00194025">
        <w:rPr>
          <w:rFonts w:hint="eastAsia"/>
        </w:rPr>
        <w:t>，不仅仅在于提高</w:t>
      </w:r>
      <w:r w:rsidR="005B0B54">
        <w:rPr>
          <w:rFonts w:hint="eastAsia"/>
        </w:rPr>
        <w:t>资金存量</w:t>
      </w:r>
      <w:r w:rsidR="00194025">
        <w:rPr>
          <w:rFonts w:hint="eastAsia"/>
        </w:rPr>
        <w:t>等</w:t>
      </w:r>
      <w:r w:rsidR="00136431">
        <w:rPr>
          <w:rFonts w:hint="eastAsia"/>
        </w:rPr>
        <w:t>因素</w:t>
      </w:r>
      <w:r w:rsidR="005B0B54">
        <w:rPr>
          <w:rFonts w:hint="eastAsia"/>
        </w:rPr>
        <w:t>，</w:t>
      </w:r>
      <w:r w:rsidR="00DF01FD">
        <w:rPr>
          <w:rFonts w:hint="eastAsia"/>
        </w:rPr>
        <w:t>还可设定如准入测试、准入考试</w:t>
      </w:r>
      <w:r w:rsidR="00300DAF">
        <w:rPr>
          <w:rFonts w:hint="eastAsia"/>
        </w:rPr>
        <w:t>，并定期要求投资者参与线上培训</w:t>
      </w:r>
      <w:r w:rsidR="00014C16">
        <w:rPr>
          <w:rFonts w:hint="eastAsia"/>
        </w:rPr>
        <w:t>，增强投资者</w:t>
      </w:r>
      <w:r w:rsidR="004D1EA5">
        <w:rPr>
          <w:rFonts w:hint="eastAsia"/>
        </w:rPr>
        <w:t>对</w:t>
      </w:r>
      <w:r w:rsidR="009E14AC">
        <w:rPr>
          <w:rFonts w:hint="eastAsia"/>
        </w:rPr>
        <w:t>各类信息</w:t>
      </w:r>
      <w:r w:rsidR="004D1EA5">
        <w:rPr>
          <w:rFonts w:hint="eastAsia"/>
        </w:rPr>
        <w:t>的辨识、</w:t>
      </w:r>
      <w:r w:rsidR="00647186">
        <w:rPr>
          <w:rFonts w:hint="eastAsia"/>
        </w:rPr>
        <w:t>处理能力</w:t>
      </w:r>
      <w:r w:rsidR="00974CA7">
        <w:rPr>
          <w:rFonts w:hint="eastAsia"/>
        </w:rPr>
        <w:t>。</w:t>
      </w:r>
      <w:r w:rsidR="006C21F9">
        <w:rPr>
          <w:rFonts w:hint="eastAsia"/>
        </w:rPr>
        <w:t>政府部门</w:t>
      </w:r>
      <w:r w:rsidR="008E2F2A">
        <w:rPr>
          <w:rFonts w:hint="eastAsia"/>
        </w:rPr>
        <w:t>还可适当进行交易手续费修改</w:t>
      </w:r>
      <w:r w:rsidR="00A76917">
        <w:rPr>
          <w:rFonts w:hint="eastAsia"/>
        </w:rPr>
        <w:t>，调高短期内</w:t>
      </w:r>
      <w:r w:rsidR="00DA4DFB">
        <w:rPr>
          <w:rFonts w:hint="eastAsia"/>
        </w:rPr>
        <w:t>出现</w:t>
      </w:r>
      <w:r w:rsidR="00A76917">
        <w:rPr>
          <w:rFonts w:hint="eastAsia"/>
        </w:rPr>
        <w:t>频繁交易</w:t>
      </w:r>
      <w:r w:rsidR="00DA4DFB">
        <w:rPr>
          <w:rFonts w:hint="eastAsia"/>
        </w:rPr>
        <w:t>股票</w:t>
      </w:r>
      <w:r w:rsidR="00A76917">
        <w:rPr>
          <w:rFonts w:hint="eastAsia"/>
        </w:rPr>
        <w:t>的</w:t>
      </w:r>
      <w:r w:rsidR="0014687F">
        <w:rPr>
          <w:rFonts w:hint="eastAsia"/>
        </w:rPr>
        <w:t>印花税</w:t>
      </w:r>
      <w:r w:rsidR="00095FE0">
        <w:rPr>
          <w:rFonts w:hint="eastAsia"/>
        </w:rPr>
        <w:t>，可有效抑制</w:t>
      </w:r>
      <w:r w:rsidR="000201E5">
        <w:rPr>
          <w:rFonts w:hint="eastAsia"/>
        </w:rPr>
        <w:t>大量</w:t>
      </w:r>
      <w:r w:rsidR="00EE4A65">
        <w:rPr>
          <w:rFonts w:hint="eastAsia"/>
        </w:rPr>
        <w:t>投资者从众行为驱动下的非理性交易</w:t>
      </w:r>
      <w:r w:rsidR="00685C73">
        <w:rPr>
          <w:rFonts w:hint="eastAsia"/>
        </w:rPr>
        <w:t>。</w:t>
      </w:r>
      <w:r w:rsidR="005E3FB1">
        <w:rPr>
          <w:rFonts w:hint="eastAsia"/>
        </w:rPr>
        <w:t>此外，在如今</w:t>
      </w:r>
      <w:r w:rsidR="00E828C1">
        <w:rPr>
          <w:rFonts w:hint="eastAsia"/>
        </w:rPr>
        <w:t>社交网络与媒体不断发展与完善的情况下，</w:t>
      </w:r>
      <w:r w:rsidR="00884E92">
        <w:rPr>
          <w:rFonts w:hint="eastAsia"/>
        </w:rPr>
        <w:t>政府部门可</w:t>
      </w:r>
      <w:r w:rsidR="00AC2FE8">
        <w:rPr>
          <w:rFonts w:hint="eastAsia"/>
        </w:rPr>
        <w:t>选择接入媒体</w:t>
      </w:r>
      <w:r w:rsidR="00AA5DE3">
        <w:rPr>
          <w:rFonts w:hint="eastAsia"/>
        </w:rPr>
        <w:t>，与投资者做</w:t>
      </w:r>
      <w:r w:rsidR="007E42FB">
        <w:rPr>
          <w:rFonts w:hint="eastAsia"/>
        </w:rPr>
        <w:t>更频繁的互动</w:t>
      </w:r>
      <w:r w:rsidR="004247D8">
        <w:rPr>
          <w:rFonts w:hint="eastAsia"/>
        </w:rPr>
        <w:t>，帮助投资者理解新政新</w:t>
      </w:r>
      <w:proofErr w:type="gramStart"/>
      <w:r w:rsidR="004247D8">
        <w:rPr>
          <w:rFonts w:hint="eastAsia"/>
        </w:rPr>
        <w:t>规</w:t>
      </w:r>
      <w:proofErr w:type="gramEnd"/>
      <w:r w:rsidR="00A5185E">
        <w:rPr>
          <w:rFonts w:hint="eastAsia"/>
        </w:rPr>
        <w:t>，</w:t>
      </w:r>
      <w:r w:rsidR="00AD4A37">
        <w:rPr>
          <w:rFonts w:hint="eastAsia"/>
        </w:rPr>
        <w:t>减小虚假信息的传播范围。</w:t>
      </w:r>
    </w:p>
    <w:p w14:paraId="0850A062" w14:textId="57C07FEA" w:rsidR="007F1B1A" w:rsidRDefault="00984579" w:rsidP="00984579">
      <w:pPr>
        <w:pStyle w:val="a0"/>
        <w:spacing w:before="156"/>
      </w:pPr>
      <w:bookmarkStart w:id="48" w:name="_Toc4249732"/>
      <w:r>
        <w:rPr>
          <w:rFonts w:hint="eastAsia"/>
        </w:rPr>
        <w:t>本研究的不足之处</w:t>
      </w:r>
      <w:r w:rsidR="00D55D37">
        <w:rPr>
          <w:rFonts w:hint="eastAsia"/>
        </w:rPr>
        <w:t>与改进方法</w:t>
      </w:r>
      <w:bookmarkEnd w:id="48"/>
    </w:p>
    <w:p w14:paraId="58EFE092" w14:textId="70BA4CAF" w:rsidR="00920E4B" w:rsidRDefault="00E31CCB" w:rsidP="007F1B1A">
      <w:pPr>
        <w:pStyle w:val="ac"/>
        <w:ind w:firstLine="420"/>
      </w:pPr>
      <w:r>
        <w:rPr>
          <w:rFonts w:hint="eastAsia"/>
        </w:rPr>
        <w:t>本文主要</w:t>
      </w:r>
      <w:r w:rsidR="001C1EEC">
        <w:rPr>
          <w:rFonts w:hint="eastAsia"/>
        </w:rPr>
        <w:t>对</w:t>
      </w:r>
      <w:r w:rsidR="00381824">
        <w:rPr>
          <w:rFonts w:hint="eastAsia"/>
        </w:rPr>
        <w:t>日历效应的影响因素</w:t>
      </w:r>
      <w:r w:rsidR="00D22102">
        <w:rPr>
          <w:rFonts w:hint="eastAsia"/>
        </w:rPr>
        <w:t>研究</w:t>
      </w:r>
      <w:r w:rsidR="00386557">
        <w:rPr>
          <w:rFonts w:hint="eastAsia"/>
        </w:rPr>
        <w:t>采用</w:t>
      </w:r>
      <w:r w:rsidR="004504E0">
        <w:rPr>
          <w:rFonts w:hint="eastAsia"/>
        </w:rPr>
        <w:t>是</w:t>
      </w:r>
      <w:r w:rsidR="00894278">
        <w:rPr>
          <w:rFonts w:hint="eastAsia"/>
        </w:rPr>
        <w:t>以</w:t>
      </w:r>
      <w:r w:rsidR="003F01CB">
        <w:rPr>
          <w:rFonts w:hint="eastAsia"/>
        </w:rPr>
        <w:t>代理变量量化各类</w:t>
      </w:r>
      <w:r w:rsidR="00E62203">
        <w:rPr>
          <w:rFonts w:hint="eastAsia"/>
        </w:rPr>
        <w:t>定性因素</w:t>
      </w:r>
      <w:r w:rsidR="005027AF">
        <w:rPr>
          <w:rFonts w:hint="eastAsia"/>
        </w:rPr>
        <w:t>并</w:t>
      </w:r>
      <w:r w:rsidR="0015578E">
        <w:rPr>
          <w:rFonts w:hint="eastAsia"/>
        </w:rPr>
        <w:t>根据</w:t>
      </w:r>
      <w:r w:rsidR="005027AF">
        <w:rPr>
          <w:rFonts w:hint="eastAsia"/>
        </w:rPr>
        <w:t>交互项</w:t>
      </w:r>
      <w:r w:rsidR="00D8404E">
        <w:rPr>
          <w:rFonts w:hint="eastAsia"/>
        </w:rPr>
        <w:t>系数得到结论</w:t>
      </w:r>
      <w:r w:rsidR="00765A21">
        <w:rPr>
          <w:rFonts w:hint="eastAsia"/>
        </w:rPr>
        <w:t>的</w:t>
      </w:r>
      <w:r w:rsidR="00A76CD4">
        <w:rPr>
          <w:rFonts w:hint="eastAsia"/>
        </w:rPr>
        <w:t>方法</w:t>
      </w:r>
      <w:r w:rsidR="000E13AC">
        <w:rPr>
          <w:rFonts w:hint="eastAsia"/>
        </w:rPr>
        <w:t>，</w:t>
      </w:r>
      <w:r w:rsidR="00E032A8">
        <w:rPr>
          <w:rFonts w:hint="eastAsia"/>
        </w:rPr>
        <w:t>采用代理变量与交互</w:t>
      </w:r>
      <w:r w:rsidR="00342053">
        <w:rPr>
          <w:rFonts w:hint="eastAsia"/>
        </w:rPr>
        <w:t>项实则存在一些不足</w:t>
      </w:r>
      <w:r w:rsidR="008B4D35">
        <w:rPr>
          <w:rFonts w:hint="eastAsia"/>
        </w:rPr>
        <w:t>。</w:t>
      </w:r>
    </w:p>
    <w:p w14:paraId="0B069F64" w14:textId="62F97FCE" w:rsidR="002976F2" w:rsidRDefault="00BC69FB" w:rsidP="007F1B1A">
      <w:pPr>
        <w:pStyle w:val="ac"/>
        <w:ind w:firstLine="420"/>
      </w:pPr>
      <w:r>
        <w:rPr>
          <w:rFonts w:hint="eastAsia"/>
        </w:rPr>
        <w:t>从</w:t>
      </w:r>
      <w:r w:rsidR="00E20FAB">
        <w:rPr>
          <w:rFonts w:hint="eastAsia"/>
        </w:rPr>
        <w:t>实证研究的具体方法</w:t>
      </w:r>
      <w:r>
        <w:rPr>
          <w:rFonts w:hint="eastAsia"/>
        </w:rPr>
        <w:t>看</w:t>
      </w:r>
      <w:r w:rsidR="00585EC0">
        <w:rPr>
          <w:rFonts w:hint="eastAsia"/>
        </w:rPr>
        <w:t>，未能采取更直接的方式</w:t>
      </w:r>
      <w:r w:rsidR="006A3840">
        <w:rPr>
          <w:rFonts w:hint="eastAsia"/>
        </w:rPr>
        <w:t>探究能够影响日历效应的</w:t>
      </w:r>
      <w:r w:rsidR="00230030">
        <w:rPr>
          <w:rFonts w:hint="eastAsia"/>
        </w:rPr>
        <w:t>因素</w:t>
      </w:r>
      <w:r w:rsidR="00767B35">
        <w:rPr>
          <w:rFonts w:hint="eastAsia"/>
        </w:rPr>
        <w:t>，</w:t>
      </w:r>
      <w:r w:rsidR="00FC2210">
        <w:rPr>
          <w:rFonts w:hint="eastAsia"/>
        </w:rPr>
        <w:t>将日历效应</w:t>
      </w:r>
      <w:r w:rsidR="008A6B1E">
        <w:rPr>
          <w:rFonts w:hint="eastAsia"/>
        </w:rPr>
        <w:t>设计为</w:t>
      </w:r>
      <w:proofErr w:type="gramStart"/>
      <w:r w:rsidR="008A6B1E">
        <w:rPr>
          <w:rFonts w:hint="eastAsia"/>
        </w:rPr>
        <w:t>普通回归</w:t>
      </w:r>
      <w:proofErr w:type="gramEnd"/>
      <w:r w:rsidR="008A6B1E">
        <w:rPr>
          <w:rFonts w:hint="eastAsia"/>
        </w:rPr>
        <w:t>模型或者联合估计模型的被解释变量可能会有更加清晰的结果</w:t>
      </w:r>
      <w:r w:rsidR="002976F2">
        <w:rPr>
          <w:rFonts w:hint="eastAsia"/>
        </w:rPr>
        <w:t>。</w:t>
      </w:r>
      <w:r w:rsidR="004A69A9">
        <w:rPr>
          <w:rFonts w:hint="eastAsia"/>
        </w:rPr>
        <w:t>具体改进</w:t>
      </w:r>
      <w:r w:rsidR="001E7616">
        <w:rPr>
          <w:rFonts w:hint="eastAsia"/>
        </w:rPr>
        <w:t>方法可能为</w:t>
      </w:r>
      <w:r w:rsidR="00675DC2">
        <w:rPr>
          <w:rFonts w:hint="eastAsia"/>
        </w:rPr>
        <w:t>：</w:t>
      </w:r>
      <w:r w:rsidR="000B2133">
        <w:rPr>
          <w:rFonts w:hint="eastAsia"/>
        </w:rPr>
        <w:t>识别随时间变动的日历效应</w:t>
      </w:r>
      <w:r w:rsidR="00F26C54">
        <w:rPr>
          <w:rFonts w:hint="eastAsia"/>
        </w:rPr>
        <w:t>后将其设计为被解释变量的形式</w:t>
      </w:r>
      <w:r w:rsidR="00441F09">
        <w:rPr>
          <w:rFonts w:hint="eastAsia"/>
        </w:rPr>
        <w:t>，并选用其他解释因素对结果进行回归估计</w:t>
      </w:r>
      <w:r w:rsidR="000F709B">
        <w:rPr>
          <w:rFonts w:hint="eastAsia"/>
        </w:rPr>
        <w:t>或其他建模估计</w:t>
      </w:r>
      <w:r w:rsidR="009A78E6">
        <w:rPr>
          <w:rFonts w:hint="eastAsia"/>
        </w:rPr>
        <w:t>具体的影响效果</w:t>
      </w:r>
      <w:r w:rsidR="00AB16C5">
        <w:rPr>
          <w:rFonts w:hint="eastAsia"/>
        </w:rPr>
        <w:t>，</w:t>
      </w:r>
      <w:r w:rsidR="00F978D8">
        <w:rPr>
          <w:rFonts w:hint="eastAsia"/>
        </w:rPr>
        <w:t>这一改进方法的难点在于确保</w:t>
      </w:r>
      <w:r w:rsidR="00644CC5">
        <w:rPr>
          <w:rFonts w:hint="eastAsia"/>
        </w:rPr>
        <w:t>在日历效应影响因素中作为被解释变量的日历效应与检验出的日历效应需具有一致性</w:t>
      </w:r>
      <w:r w:rsidR="005A6427">
        <w:rPr>
          <w:rFonts w:hint="eastAsia"/>
        </w:rPr>
        <w:t>。</w:t>
      </w:r>
    </w:p>
    <w:p w14:paraId="0F8E02ED" w14:textId="7369F33C" w:rsidR="00A6294D" w:rsidRDefault="00BD2D14" w:rsidP="00A6294D">
      <w:pPr>
        <w:pStyle w:val="ac"/>
        <w:ind w:firstLine="420"/>
      </w:pPr>
      <w:r>
        <w:rPr>
          <w:rFonts w:hint="eastAsia"/>
        </w:rPr>
        <w:t>从变量设计看</w:t>
      </w:r>
      <w:r w:rsidR="00C6140D">
        <w:rPr>
          <w:rFonts w:hint="eastAsia"/>
        </w:rPr>
        <w:t>，代理变量</w:t>
      </w:r>
      <w:r w:rsidR="006807A2">
        <w:rPr>
          <w:rFonts w:hint="eastAsia"/>
        </w:rPr>
        <w:t>能否很好地代表对应的定性因素十分重要</w:t>
      </w:r>
      <w:r w:rsidR="00327253">
        <w:rPr>
          <w:rFonts w:hint="eastAsia"/>
        </w:rPr>
        <w:t>，会直接影响实证研究结果</w:t>
      </w:r>
      <w:r w:rsidR="00CC2489">
        <w:rPr>
          <w:rFonts w:hint="eastAsia"/>
        </w:rPr>
        <w:t>，</w:t>
      </w:r>
      <w:r w:rsidR="006B284B">
        <w:rPr>
          <w:rFonts w:hint="eastAsia"/>
        </w:rPr>
        <w:t>本文所选用的代理变量</w:t>
      </w:r>
      <w:r w:rsidR="00334C67">
        <w:rPr>
          <w:rFonts w:hint="eastAsia"/>
        </w:rPr>
        <w:t>尽量符合理论因素中的各类特点</w:t>
      </w:r>
      <w:r w:rsidR="00904518">
        <w:rPr>
          <w:rFonts w:hint="eastAsia"/>
        </w:rPr>
        <w:t>，但依然与实际期望的结果有一定偏差</w:t>
      </w:r>
      <w:r w:rsidR="00920E4B">
        <w:rPr>
          <w:rFonts w:hint="eastAsia"/>
        </w:rPr>
        <w:t>。</w:t>
      </w:r>
      <w:r w:rsidR="00971902">
        <w:rPr>
          <w:rFonts w:hint="eastAsia"/>
        </w:rPr>
        <w:t>例如</w:t>
      </w:r>
      <w:r w:rsidR="009E270E">
        <w:rPr>
          <w:rFonts w:hint="eastAsia"/>
        </w:rPr>
        <w:t>投资者情绪因素中</w:t>
      </w:r>
      <w:r w:rsidR="00E85D15">
        <w:rPr>
          <w:rFonts w:hint="eastAsia"/>
        </w:rPr>
        <w:t>，与智能手机相关的因素</w:t>
      </w:r>
      <w:r w:rsidR="007003C4">
        <w:rPr>
          <w:rFonts w:hint="eastAsia"/>
        </w:rPr>
        <w:t>可能具有更好的代理能力</w:t>
      </w:r>
      <w:r w:rsidR="009463D5">
        <w:rPr>
          <w:rFonts w:hint="eastAsia"/>
        </w:rPr>
        <w:t>，智能手机作为一个</w:t>
      </w:r>
      <w:r w:rsidR="00B03C12">
        <w:rPr>
          <w:rFonts w:hint="eastAsia"/>
        </w:rPr>
        <w:t>能以各种形式</w:t>
      </w:r>
      <w:r w:rsidR="00162077">
        <w:rPr>
          <w:rFonts w:hint="eastAsia"/>
        </w:rPr>
        <w:t>传播与接收信息的</w:t>
      </w:r>
      <w:r w:rsidR="001C6A59">
        <w:rPr>
          <w:rFonts w:hint="eastAsia"/>
        </w:rPr>
        <w:t>社交</w:t>
      </w:r>
      <w:r w:rsidR="00162077">
        <w:rPr>
          <w:rFonts w:hint="eastAsia"/>
        </w:rPr>
        <w:t>工具</w:t>
      </w:r>
      <w:r w:rsidR="00851D19">
        <w:rPr>
          <w:rFonts w:hint="eastAsia"/>
        </w:rPr>
        <w:t>极大增强了人类</w:t>
      </w:r>
      <w:r w:rsidR="00874211">
        <w:rPr>
          <w:rFonts w:hint="eastAsia"/>
        </w:rPr>
        <w:t>交互效率</w:t>
      </w:r>
      <w:r w:rsidR="00E962DF">
        <w:rPr>
          <w:rFonts w:hint="eastAsia"/>
        </w:rPr>
        <w:t>，诸如券商APP、</w:t>
      </w:r>
      <w:r w:rsidR="001B090D">
        <w:rPr>
          <w:rFonts w:hint="eastAsia"/>
        </w:rPr>
        <w:t>股票</w:t>
      </w:r>
      <w:proofErr w:type="gramStart"/>
      <w:r w:rsidR="00A075EE">
        <w:rPr>
          <w:rFonts w:hint="eastAsia"/>
        </w:rPr>
        <w:t>相关</w:t>
      </w:r>
      <w:r w:rsidR="001B090D">
        <w:rPr>
          <w:rFonts w:hint="eastAsia"/>
        </w:rPr>
        <w:t>贴吧</w:t>
      </w:r>
      <w:r w:rsidR="0062548D">
        <w:rPr>
          <w:rFonts w:hint="eastAsia"/>
        </w:rPr>
        <w:t>与</w:t>
      </w:r>
      <w:proofErr w:type="gramEnd"/>
      <w:r w:rsidR="0062548D">
        <w:rPr>
          <w:rFonts w:hint="eastAsia"/>
        </w:rPr>
        <w:t>论坛</w:t>
      </w:r>
      <w:r w:rsidR="00A6294D">
        <w:rPr>
          <w:rFonts w:hint="eastAsia"/>
        </w:rPr>
        <w:t>、金融资讯APP、股票</w:t>
      </w:r>
      <w:proofErr w:type="gramStart"/>
      <w:r w:rsidR="00A6294D">
        <w:rPr>
          <w:rFonts w:hint="eastAsia"/>
        </w:rPr>
        <w:t>相关微博</w:t>
      </w:r>
      <w:proofErr w:type="gramEnd"/>
      <w:r w:rsidR="00965508">
        <w:rPr>
          <w:rFonts w:hint="eastAsia"/>
        </w:rPr>
        <w:t>等</w:t>
      </w:r>
      <w:r w:rsidR="00287777">
        <w:rPr>
          <w:rFonts w:hint="eastAsia"/>
        </w:rPr>
        <w:t>，该类软件在智能手机上对于</w:t>
      </w:r>
      <w:r w:rsidR="003F357E">
        <w:rPr>
          <w:rFonts w:hint="eastAsia"/>
        </w:rPr>
        <w:t>信息</w:t>
      </w:r>
      <w:r w:rsidR="000347EF">
        <w:rPr>
          <w:rFonts w:hint="eastAsia"/>
        </w:rPr>
        <w:t>的</w:t>
      </w:r>
      <w:r w:rsidR="00287777">
        <w:rPr>
          <w:rFonts w:hint="eastAsia"/>
        </w:rPr>
        <w:t>传播效率</w:t>
      </w:r>
      <w:r w:rsidR="005937F8">
        <w:rPr>
          <w:rFonts w:hint="eastAsia"/>
        </w:rPr>
        <w:t>与口头传播相近</w:t>
      </w:r>
      <w:r w:rsidR="00A35E9E">
        <w:rPr>
          <w:rFonts w:hint="eastAsia"/>
        </w:rPr>
        <w:t>，具有</w:t>
      </w:r>
      <w:r w:rsidR="00EB26DB">
        <w:rPr>
          <w:rFonts w:hint="eastAsia"/>
        </w:rPr>
        <w:t>传播</w:t>
      </w:r>
      <w:r w:rsidR="00A35E9E">
        <w:rPr>
          <w:rFonts w:hint="eastAsia"/>
        </w:rPr>
        <w:t>速度极快</w:t>
      </w:r>
      <w:r w:rsidR="00B81C2F">
        <w:rPr>
          <w:rFonts w:hint="eastAsia"/>
        </w:rPr>
        <w:t>、</w:t>
      </w:r>
      <w:r w:rsidR="00EB26DB">
        <w:rPr>
          <w:rFonts w:hint="eastAsia"/>
        </w:rPr>
        <w:t>在不同人群间传播无阻的特点</w:t>
      </w:r>
      <w:r w:rsidR="00530FE4">
        <w:rPr>
          <w:rFonts w:hint="eastAsia"/>
        </w:rPr>
        <w:t>，这无疑加重了个体投资者的从众行为</w:t>
      </w:r>
      <w:r w:rsidR="00B71580">
        <w:rPr>
          <w:rFonts w:hint="eastAsia"/>
        </w:rPr>
        <w:t>与思想传染</w:t>
      </w:r>
      <w:r w:rsidR="000005FC">
        <w:rPr>
          <w:rFonts w:hint="eastAsia"/>
        </w:rPr>
        <w:t>，造成非理性投资情绪</w:t>
      </w:r>
      <w:r w:rsidR="002A065F">
        <w:rPr>
          <w:rFonts w:hint="eastAsia"/>
        </w:rPr>
        <w:t>；</w:t>
      </w:r>
      <w:r w:rsidR="001D5B7B">
        <w:rPr>
          <w:rFonts w:hint="eastAsia"/>
        </w:rPr>
        <w:t>智能手机上的股票交易十分方便、快捷</w:t>
      </w:r>
      <w:r w:rsidR="009050DB">
        <w:rPr>
          <w:rFonts w:hint="eastAsia"/>
        </w:rPr>
        <w:t>，这进一步降低了投资者的准入门槛与投资决策时间</w:t>
      </w:r>
      <w:r w:rsidR="005D0D2C">
        <w:rPr>
          <w:rFonts w:hint="eastAsia"/>
        </w:rPr>
        <w:t>，容易</w:t>
      </w:r>
      <w:r w:rsidR="00BA7245">
        <w:rPr>
          <w:rFonts w:hint="eastAsia"/>
        </w:rPr>
        <w:t>做出</w:t>
      </w:r>
      <w:r w:rsidR="005D0D2C">
        <w:rPr>
          <w:rFonts w:hint="eastAsia"/>
        </w:rPr>
        <w:t>更多非理性决策</w:t>
      </w:r>
      <w:r w:rsidR="00552034">
        <w:rPr>
          <w:rFonts w:hint="eastAsia"/>
        </w:rPr>
        <w:t>，造成市场更大的异常波动</w:t>
      </w:r>
      <w:r w:rsidR="000628E1">
        <w:rPr>
          <w:rFonts w:hint="eastAsia"/>
        </w:rPr>
        <w:t>。</w:t>
      </w:r>
      <w:r w:rsidR="00A80AB4">
        <w:rPr>
          <w:rFonts w:hint="eastAsia"/>
        </w:rPr>
        <w:t>该数据具有更好的拟合投资者情绪因素中的非理性</w:t>
      </w:r>
      <w:r w:rsidR="00C95FD6">
        <w:rPr>
          <w:rFonts w:hint="eastAsia"/>
        </w:rPr>
        <w:t>、盲目</w:t>
      </w:r>
      <w:r w:rsidR="00A80AB4">
        <w:rPr>
          <w:rFonts w:hint="eastAsia"/>
        </w:rPr>
        <w:t>程度与从众行为的能力</w:t>
      </w:r>
      <w:r w:rsidR="00C95FD6">
        <w:rPr>
          <w:rFonts w:hint="eastAsia"/>
        </w:rPr>
        <w:t>，</w:t>
      </w:r>
      <w:r w:rsidR="000628E1">
        <w:rPr>
          <w:rFonts w:hint="eastAsia"/>
        </w:rPr>
        <w:t>但这一数据对于本人来说具有一定的获取难度</w:t>
      </w:r>
      <w:r w:rsidR="00811647">
        <w:rPr>
          <w:rFonts w:hint="eastAsia"/>
        </w:rPr>
        <w:t>。</w:t>
      </w:r>
    </w:p>
    <w:p w14:paraId="42A541B4" w14:textId="20072131" w:rsidR="00CF7BFD" w:rsidRDefault="00CF7BFD" w:rsidP="00A6294D">
      <w:pPr>
        <w:pStyle w:val="ac"/>
        <w:ind w:firstLine="420"/>
      </w:pPr>
      <w:r>
        <w:rPr>
          <w:rFonts w:hint="eastAsia"/>
        </w:rPr>
        <w:t>将以上问题解决</w:t>
      </w:r>
      <w:r w:rsidR="00D83816">
        <w:rPr>
          <w:rFonts w:hint="eastAsia"/>
        </w:rPr>
        <w:t>后，本研究主题</w:t>
      </w:r>
      <w:r w:rsidR="00986B8D">
        <w:rPr>
          <w:rFonts w:hint="eastAsia"/>
        </w:rPr>
        <w:t>可得到进一步完善</w:t>
      </w:r>
      <w:r w:rsidR="00807D0C">
        <w:rPr>
          <w:rFonts w:hint="eastAsia"/>
        </w:rPr>
        <w:t>——获得更直接的日历效应影响因素</w:t>
      </w:r>
      <w:r w:rsidR="0088365A">
        <w:rPr>
          <w:rFonts w:hint="eastAsia"/>
        </w:rPr>
        <w:t>，并进一步进行因果推断</w:t>
      </w:r>
      <w:r w:rsidR="00127895">
        <w:rPr>
          <w:rFonts w:hint="eastAsia"/>
        </w:rPr>
        <w:t>，从实证中找到产生日历效应的原因</w:t>
      </w:r>
      <w:r w:rsidR="00584CE7">
        <w:rPr>
          <w:rFonts w:hint="eastAsia"/>
        </w:rPr>
        <w:t>；</w:t>
      </w:r>
      <w:r w:rsidR="000D28A3">
        <w:rPr>
          <w:rFonts w:hint="eastAsia"/>
        </w:rPr>
        <w:t>运用</w:t>
      </w:r>
      <w:r w:rsidR="002A16BD">
        <w:rPr>
          <w:rFonts w:hint="eastAsia"/>
        </w:rPr>
        <w:t>更精确的</w:t>
      </w:r>
      <w:r w:rsidR="00A812E1">
        <w:rPr>
          <w:rFonts w:hint="eastAsia"/>
        </w:rPr>
        <w:t>影响因素代理变量</w:t>
      </w:r>
      <w:r w:rsidR="005C57BE">
        <w:rPr>
          <w:rFonts w:hint="eastAsia"/>
        </w:rPr>
        <w:t>以获得</w:t>
      </w:r>
      <w:r w:rsidR="00561BE3">
        <w:rPr>
          <w:rFonts w:hint="eastAsia"/>
        </w:rPr>
        <w:t>与研究主题更贴切的结论</w:t>
      </w:r>
      <w:r w:rsidR="00503997">
        <w:rPr>
          <w:rFonts w:hint="eastAsia"/>
        </w:rPr>
        <w:t>。</w:t>
      </w:r>
    </w:p>
    <w:p w14:paraId="4C910BDF" w14:textId="53E897EE" w:rsidR="00B2740E" w:rsidRDefault="00B2740E" w:rsidP="00706E3C">
      <w:pPr>
        <w:pStyle w:val="a0"/>
        <w:spacing w:before="156"/>
      </w:pPr>
      <w:bookmarkStart w:id="49" w:name="_Toc4249733"/>
      <w:r>
        <w:rPr>
          <w:rFonts w:hint="eastAsia"/>
        </w:rPr>
        <w:t>初稿待补充内容</w:t>
      </w:r>
      <w:r w:rsidR="003A3793">
        <w:rPr>
          <w:rFonts w:hint="eastAsia"/>
        </w:rPr>
        <w:t>（后续删除）</w:t>
      </w:r>
      <w:bookmarkEnd w:id="49"/>
    </w:p>
    <w:p w14:paraId="2BB889A3" w14:textId="43DB15D3" w:rsidR="00CA1894" w:rsidRDefault="003A3793" w:rsidP="00EA2FFC">
      <w:pPr>
        <w:pStyle w:val="ac"/>
        <w:ind w:firstLine="420"/>
      </w:pPr>
      <w:r>
        <w:rPr>
          <w:rFonts w:hint="eastAsia"/>
        </w:rPr>
        <w:t>（1）</w:t>
      </w:r>
      <w:r w:rsidR="00A2072B">
        <w:rPr>
          <w:rFonts w:hint="eastAsia"/>
        </w:rPr>
        <w:t>数据分段</w:t>
      </w:r>
      <w:r w:rsidR="00F76B83">
        <w:rPr>
          <w:rFonts w:hint="eastAsia"/>
        </w:rPr>
        <w:t>中隐马尔科夫解码</w:t>
      </w:r>
      <w:r w:rsidR="00D94476">
        <w:rPr>
          <w:rFonts w:hint="eastAsia"/>
        </w:rPr>
        <w:t>问题</w:t>
      </w:r>
      <w:r w:rsidR="0014228E">
        <w:rPr>
          <w:rFonts w:hint="eastAsia"/>
        </w:rPr>
        <w:t>补充；</w:t>
      </w:r>
    </w:p>
    <w:p w14:paraId="46E11DE9" w14:textId="63EC9CEF" w:rsidR="0014228E" w:rsidRDefault="007F18DF" w:rsidP="00EA2FFC">
      <w:pPr>
        <w:pStyle w:val="ac"/>
        <w:ind w:firstLine="420"/>
      </w:pPr>
      <w:r>
        <w:rPr>
          <w:rFonts w:hint="eastAsia"/>
        </w:rPr>
        <w:t>（2）已实现</w:t>
      </w:r>
      <w:proofErr w:type="spellStart"/>
      <w:r>
        <w:rPr>
          <w:rFonts w:hint="eastAsia"/>
        </w:rPr>
        <w:t>Garch</w:t>
      </w:r>
      <w:proofErr w:type="spellEnd"/>
      <w:proofErr w:type="gramStart"/>
      <w:r>
        <w:rPr>
          <w:rFonts w:hint="eastAsia"/>
        </w:rPr>
        <w:t>模型拟极大</w:t>
      </w:r>
      <w:proofErr w:type="gramEnd"/>
      <w:r>
        <w:rPr>
          <w:rFonts w:hint="eastAsia"/>
        </w:rPr>
        <w:t>似然估计函数</w:t>
      </w:r>
      <w:r w:rsidR="00064AA3">
        <w:rPr>
          <w:rFonts w:hint="eastAsia"/>
        </w:rPr>
        <w:t>；</w:t>
      </w:r>
    </w:p>
    <w:p w14:paraId="2EEEC339" w14:textId="1C0A204A" w:rsidR="008734E0" w:rsidRDefault="00064AA3" w:rsidP="00EA2FFC">
      <w:pPr>
        <w:pStyle w:val="ac"/>
        <w:ind w:firstLine="420"/>
      </w:pPr>
      <w:r>
        <w:rPr>
          <w:rFonts w:hint="eastAsia"/>
        </w:rPr>
        <w:t>（3）因素构造中主成分分析结果</w:t>
      </w:r>
      <w:r w:rsidR="008734E0">
        <w:rPr>
          <w:rFonts w:hint="eastAsia"/>
        </w:rPr>
        <w:t>；</w:t>
      </w:r>
    </w:p>
    <w:p w14:paraId="4B8577B2" w14:textId="02F395D0" w:rsidR="00DB645F" w:rsidRPr="00B20034" w:rsidRDefault="00DB645F" w:rsidP="00EA2FFC">
      <w:pPr>
        <w:pStyle w:val="ac"/>
        <w:ind w:firstLine="420"/>
      </w:pPr>
      <w:r>
        <w:rPr>
          <w:rFonts w:hint="eastAsia"/>
        </w:rPr>
        <w:t>（4）理论分析扩充</w:t>
      </w:r>
      <w:r w:rsidR="00912EFB">
        <w:rPr>
          <w:rFonts w:hint="eastAsia"/>
        </w:rPr>
        <w:t>，影响机制、</w:t>
      </w:r>
      <w:r w:rsidR="00662602">
        <w:rPr>
          <w:rFonts w:hint="eastAsia"/>
        </w:rPr>
        <w:t>理论依据</w:t>
      </w:r>
      <w:r w:rsidR="00BF6973">
        <w:rPr>
          <w:rFonts w:hint="eastAsia"/>
        </w:rPr>
        <w:t>；</w:t>
      </w:r>
    </w:p>
    <w:p w14:paraId="34A6757B" w14:textId="77777777" w:rsidR="007F1B1A" w:rsidRDefault="007F1B1A">
      <w:pPr>
        <w:widowControl/>
        <w:jc w:val="left"/>
        <w:rPr>
          <w:rFonts w:ascii="宋体" w:eastAsia="宋体" w:hAnsi="宋体" w:cs="Times New Roman"/>
          <w:szCs w:val="28"/>
        </w:rPr>
      </w:pPr>
      <w:r>
        <w:br w:type="page"/>
      </w:r>
    </w:p>
    <w:p w14:paraId="69786AFD" w14:textId="77777777" w:rsidR="007F1B1A" w:rsidRDefault="007F1B1A" w:rsidP="007F1B1A">
      <w:pPr>
        <w:pStyle w:val="a"/>
        <w:numPr>
          <w:ilvl w:val="0"/>
          <w:numId w:val="0"/>
        </w:numPr>
        <w:jc w:val="both"/>
      </w:pPr>
    </w:p>
    <w:p w14:paraId="23B4FCCF" w14:textId="4832CAEE" w:rsidR="003C294E" w:rsidRDefault="007F1B1A" w:rsidP="003C294E">
      <w:pPr>
        <w:pStyle w:val="a"/>
        <w:numPr>
          <w:ilvl w:val="0"/>
          <w:numId w:val="0"/>
        </w:numPr>
      </w:pPr>
      <w:bookmarkStart w:id="50" w:name="_Toc4249734"/>
      <w:r>
        <w:t>参考文献</w:t>
      </w:r>
      <w:bookmarkEnd w:id="50"/>
    </w:p>
    <w:p w14:paraId="6C11B236" w14:textId="683F47C0" w:rsidR="003C294E" w:rsidRDefault="003C294E" w:rsidP="003C294E">
      <w:pPr>
        <w:pStyle w:val="a"/>
        <w:numPr>
          <w:ilvl w:val="0"/>
          <w:numId w:val="0"/>
        </w:numPr>
        <w:jc w:val="both"/>
      </w:pPr>
    </w:p>
    <w:p w14:paraId="4F76AADE" w14:textId="6245A8C5"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fldChar w:fldCharType="begin"/>
      </w:r>
      <w:r>
        <w:instrText xml:space="preserve"> ADDIN ZOTERO_BIBL {"uncited":[],"omitted":[],"custom":[]} CSL_BIBLIOGRAPHY </w:instrText>
      </w:r>
      <w:r>
        <w:fldChar w:fldCharType="separate"/>
      </w:r>
      <w:r w:rsidRPr="00647167">
        <w:rPr>
          <w:rFonts w:ascii="Times New Roman" w:hAnsi="Times New Roman" w:cs="Times New Roman"/>
          <w:kern w:val="0"/>
          <w:szCs w:val="21"/>
        </w:rPr>
        <w:t>SULLIVAN R, TIMMERMANN A, WHITE H</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Dangers of data mining: The case of calendar effects in stock returns[J]. Journal of Econometrics, 2001, 105(1): 249–286.</w:t>
      </w:r>
    </w:p>
    <w:p w14:paraId="1685EC2E" w14:textId="265D8512"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ENGLE R F</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Autoregressive Conditional Heteroscedasticity with Estimates of the Variance of United Kingdom Inflation[J]. Econometrica, 1982, 50(4): 987–1007.</w:t>
      </w:r>
    </w:p>
    <w:p w14:paraId="2AC258E9" w14:textId="7CA2E44C"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BOLLERSLEV T</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Generalized autoregressive conditional heteroskedasticity[J]. Journal of Econometrics, 1986, 31(3): 307–327.</w:t>
      </w:r>
    </w:p>
    <w:p w14:paraId="7CD99EF5" w14:textId="6F598283"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NELSON D B</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Conditional Heteroskedasticity in Asset Returns: A New Approach[J]. Econometrica, 1991, 59(2): 347–370.</w:t>
      </w:r>
    </w:p>
    <w:p w14:paraId="43B425AC" w14:textId="4B24AF69"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GLOSTEN L R, JAGANNATHAN R, RUNKLE D E</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On the Relation between the Expected Value and the Volatility of the Nominal Excess Return on Stocks[J]. The Journal of Finance, 1993, 48(5): 1779–1801.</w:t>
      </w:r>
    </w:p>
    <w:p w14:paraId="71161D4F" w14:textId="59B2F1B5"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HANSEN P R, HUANG Z, SHEK H H</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Realized GARCH: a joint model for returns and realized measures of volatility[J]. Journal of Applied Econometrics, 2011, 27(6): 877–906.</w:t>
      </w:r>
    </w:p>
    <w:p w14:paraId="786F5A21" w14:textId="4280CA92"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ANDERSEN T G, BOLLERSLEV T</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Answering the Skeptics: Yes, Standard Volatility Models do Provide Accurate Forecasts[J]. International Economic Review, 1998, 39(4): 885–905.</w:t>
      </w:r>
    </w:p>
    <w:p w14:paraId="62E19CB2" w14:textId="1D9238FA"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CHRISTOFFERSEN P, JACOBS K, MIMOUNI K</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Volatility Dynamics for the S&amp;P500: Evidence from Realized Volatility, Daily Returns, and Option Prices[J]. The Review of Financial Studies, 2010, 23(8): 3141–3189.</w:t>
      </w:r>
    </w:p>
    <w:p w14:paraId="04454A7C" w14:textId="64BE6C3B"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FIELDS M J</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Stock Prices: A Problem in Verification[J]. The Journal of Business of the University of Chicago, 1931, 4(4): 415–418.</w:t>
      </w:r>
    </w:p>
    <w:p w14:paraId="71472726" w14:textId="72880E08"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CROSS F</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The Behavior of Stock Prices on Fridays and Mondays[J]. Financial Analysts Journal, 1973, 29(6): 67–69.</w:t>
      </w:r>
    </w:p>
    <w:p w14:paraId="51B5CE2C" w14:textId="5A9018F4"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FRENCH K R</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Stock returns and the weekend effect[J]. Journal of Financial Economics, 1980, 8(1): 55–69.</w:t>
      </w:r>
    </w:p>
    <w:p w14:paraId="46B34114" w14:textId="397B19E5"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GIBBONS M R, HESS P</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Day of the Week Effects and Asset Returns[J]. The Journal of Business, 1981, 54(4): 579–596.</w:t>
      </w:r>
    </w:p>
    <w:p w14:paraId="65D486F6" w14:textId="25D3A2E6"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LAKONISHOK J, LEVI M</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Weekend Effects on Stock Returns: A Note[J]. The Journal of Finance, 1982, 37(3): 883–889.</w:t>
      </w:r>
    </w:p>
    <w:p w14:paraId="254A7E62" w14:textId="4EBDCE64"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ARIEL R A</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A monthly effect in stock returns[J]. Journal of Financial Economics, 1987, 18(1): 161–174.</w:t>
      </w:r>
    </w:p>
    <w:p w14:paraId="35DF4879" w14:textId="3E978232"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LAKONISHOK J, SMIDT S</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Are Seasonal Anomalies Real? A Ninety-Year Perspective[J]. The Review of Financial Studies, 1988, 1(4): 403–425.</w:t>
      </w:r>
    </w:p>
    <w:p w14:paraId="51EC1FC0" w14:textId="7364AE0F"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CHOUDHRY T</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Day of the week effect in emerging Asian stock markets: evidence from the GARCH model[J]. Applied Financial Economics, 2000, 10(3): 235–242.</w:t>
      </w:r>
    </w:p>
    <w:p w14:paraId="6A8AE1C3" w14:textId="736CBAC2"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TONG W</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International evidence on weekend anomalies[J]. Journal of Financial Research, 2000, 23(4): 495–522.</w:t>
      </w:r>
    </w:p>
    <w:p w14:paraId="6D03EDF3" w14:textId="64C86D93"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BERUMENT H, KIYMAZ H</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 xml:space="preserve">The day of the week effect on stock market volatility[J]. </w:t>
      </w:r>
      <w:r w:rsidRPr="00647167">
        <w:rPr>
          <w:rFonts w:ascii="Times New Roman" w:hAnsi="Times New Roman" w:cs="Times New Roman"/>
          <w:kern w:val="0"/>
          <w:szCs w:val="21"/>
        </w:rPr>
        <w:lastRenderedPageBreak/>
        <w:t>Journal of Economics and Finance, 2001, 25(2): 181–193.</w:t>
      </w:r>
    </w:p>
    <w:p w14:paraId="4ACC63A3" w14:textId="151D5EBC"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WORTHINGTON A C</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The decline of calendar seasonality in the Australian stock exchange, 1958–2005[J]. Annals of Finance, 2010, 6(3): 421–433.</w:t>
      </w:r>
    </w:p>
    <w:p w14:paraId="1E172E79" w14:textId="71D3E918"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奉立城</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中国股票市场的</w:t>
      </w:r>
      <w:r w:rsidRPr="00647167">
        <w:rPr>
          <w:rFonts w:ascii="Times New Roman" w:hAnsi="Times New Roman" w:cs="Times New Roman"/>
          <w:kern w:val="0"/>
          <w:szCs w:val="21"/>
        </w:rPr>
        <w:t>“</w:t>
      </w:r>
      <w:r w:rsidRPr="00647167">
        <w:rPr>
          <w:rFonts w:ascii="Times New Roman" w:hAnsi="Times New Roman" w:cs="Times New Roman"/>
          <w:kern w:val="0"/>
          <w:szCs w:val="21"/>
        </w:rPr>
        <w:t>周内效应</w:t>
      </w:r>
      <w:r w:rsidRPr="00647167">
        <w:rPr>
          <w:rFonts w:ascii="Times New Roman" w:hAnsi="Times New Roman" w:cs="Times New Roman"/>
          <w:kern w:val="0"/>
          <w:szCs w:val="21"/>
        </w:rPr>
        <w:t xml:space="preserve">”[J]. </w:t>
      </w:r>
      <w:r w:rsidRPr="00647167">
        <w:rPr>
          <w:rFonts w:ascii="Times New Roman" w:hAnsi="Times New Roman" w:cs="Times New Roman"/>
          <w:kern w:val="0"/>
          <w:szCs w:val="21"/>
        </w:rPr>
        <w:t>经济研究</w:t>
      </w:r>
      <w:r w:rsidRPr="00647167">
        <w:rPr>
          <w:rFonts w:ascii="Times New Roman" w:hAnsi="Times New Roman" w:cs="Times New Roman"/>
          <w:kern w:val="0"/>
          <w:szCs w:val="21"/>
        </w:rPr>
        <w:t>, 2000(11): 50–57.</w:t>
      </w:r>
    </w:p>
    <w:p w14:paraId="7A5E8BA8" w14:textId="0F3CE359"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陈超钱苹</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中国股票市场</w:t>
      </w:r>
      <w:r w:rsidRPr="00647167">
        <w:rPr>
          <w:rFonts w:ascii="Times New Roman" w:hAnsi="Times New Roman" w:cs="Times New Roman"/>
          <w:kern w:val="0"/>
          <w:szCs w:val="21"/>
        </w:rPr>
        <w:t>“</w:t>
      </w:r>
      <w:r w:rsidRPr="00647167">
        <w:rPr>
          <w:rFonts w:ascii="Times New Roman" w:hAnsi="Times New Roman" w:cs="Times New Roman"/>
          <w:kern w:val="0"/>
          <w:szCs w:val="21"/>
        </w:rPr>
        <w:t>周内效应</w:t>
      </w:r>
      <w:r w:rsidRPr="00647167">
        <w:rPr>
          <w:rFonts w:ascii="Times New Roman" w:hAnsi="Times New Roman" w:cs="Times New Roman"/>
          <w:kern w:val="0"/>
          <w:szCs w:val="21"/>
        </w:rPr>
        <w:t>”</w:t>
      </w:r>
      <w:r w:rsidRPr="00647167">
        <w:rPr>
          <w:rFonts w:ascii="Times New Roman" w:hAnsi="Times New Roman" w:cs="Times New Roman"/>
          <w:kern w:val="0"/>
          <w:szCs w:val="21"/>
        </w:rPr>
        <w:t>再检验</w:t>
      </w:r>
      <w:r w:rsidRPr="00647167">
        <w:rPr>
          <w:rFonts w:ascii="Times New Roman" w:hAnsi="Times New Roman" w:cs="Times New Roman"/>
          <w:kern w:val="0"/>
          <w:szCs w:val="21"/>
        </w:rPr>
        <w:t xml:space="preserve">[J]. </w:t>
      </w:r>
      <w:r w:rsidRPr="00647167">
        <w:rPr>
          <w:rFonts w:ascii="Times New Roman" w:hAnsi="Times New Roman" w:cs="Times New Roman"/>
          <w:kern w:val="0"/>
          <w:szCs w:val="21"/>
        </w:rPr>
        <w:t>经济科学</w:t>
      </w:r>
      <w:r w:rsidRPr="00647167">
        <w:rPr>
          <w:rFonts w:ascii="Times New Roman" w:hAnsi="Times New Roman" w:cs="Times New Roman"/>
          <w:kern w:val="0"/>
          <w:szCs w:val="21"/>
        </w:rPr>
        <w:t>, 2002(01): 85–91.</w:t>
      </w:r>
    </w:p>
    <w:p w14:paraId="1820929C" w14:textId="1978EA12"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赵留彦</w:t>
      </w:r>
      <w:r w:rsidRPr="00647167">
        <w:rPr>
          <w:rFonts w:ascii="Times New Roman" w:hAnsi="Times New Roman" w:cs="Times New Roman"/>
          <w:kern w:val="0"/>
          <w:szCs w:val="21"/>
        </w:rPr>
        <w:t xml:space="preserve">, </w:t>
      </w:r>
      <w:r w:rsidRPr="00647167">
        <w:rPr>
          <w:rFonts w:ascii="Times New Roman" w:hAnsi="Times New Roman" w:cs="Times New Roman"/>
          <w:kern w:val="0"/>
          <w:szCs w:val="21"/>
        </w:rPr>
        <w:t>王一鸣</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中国股市收益率的时变方差与周内效应</w:t>
      </w:r>
      <w:r w:rsidRPr="00647167">
        <w:rPr>
          <w:rFonts w:ascii="Times New Roman" w:hAnsi="Times New Roman" w:cs="Times New Roman"/>
          <w:kern w:val="0"/>
          <w:szCs w:val="21"/>
        </w:rPr>
        <w:t xml:space="preserve">[J]. </w:t>
      </w:r>
      <w:r w:rsidRPr="00647167">
        <w:rPr>
          <w:rFonts w:ascii="Times New Roman" w:hAnsi="Times New Roman" w:cs="Times New Roman"/>
          <w:kern w:val="0"/>
          <w:szCs w:val="21"/>
        </w:rPr>
        <w:t>世界经济</w:t>
      </w:r>
      <w:r w:rsidRPr="00647167">
        <w:rPr>
          <w:rFonts w:ascii="Times New Roman" w:hAnsi="Times New Roman" w:cs="Times New Roman"/>
          <w:kern w:val="0"/>
          <w:szCs w:val="21"/>
        </w:rPr>
        <w:t>, 2004(01): 51–61.</w:t>
      </w:r>
    </w:p>
    <w:p w14:paraId="34A537C6" w14:textId="15837BB8"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张兵</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中国股市日历效应研究</w:t>
      </w:r>
      <w:r w:rsidRPr="00647167">
        <w:rPr>
          <w:rFonts w:ascii="Times New Roman" w:hAnsi="Times New Roman" w:cs="Times New Roman"/>
          <w:kern w:val="0"/>
          <w:szCs w:val="21"/>
        </w:rPr>
        <w:t>:</w:t>
      </w:r>
      <w:r w:rsidRPr="00647167">
        <w:rPr>
          <w:rFonts w:ascii="Times New Roman" w:hAnsi="Times New Roman" w:cs="Times New Roman"/>
          <w:kern w:val="0"/>
          <w:szCs w:val="21"/>
        </w:rPr>
        <w:t>基于滚动样本检验的方法</w:t>
      </w:r>
      <w:r w:rsidRPr="00647167">
        <w:rPr>
          <w:rFonts w:ascii="Times New Roman" w:hAnsi="Times New Roman" w:cs="Times New Roman"/>
          <w:kern w:val="0"/>
          <w:szCs w:val="21"/>
        </w:rPr>
        <w:t xml:space="preserve">[J]. </w:t>
      </w:r>
      <w:r w:rsidRPr="00647167">
        <w:rPr>
          <w:rFonts w:ascii="Times New Roman" w:hAnsi="Times New Roman" w:cs="Times New Roman"/>
          <w:kern w:val="0"/>
          <w:szCs w:val="21"/>
        </w:rPr>
        <w:t>金融研究</w:t>
      </w:r>
      <w:r w:rsidRPr="00647167">
        <w:rPr>
          <w:rFonts w:ascii="Times New Roman" w:hAnsi="Times New Roman" w:cs="Times New Roman"/>
          <w:kern w:val="0"/>
          <w:szCs w:val="21"/>
        </w:rPr>
        <w:t>, 2005(07): 33–44.</w:t>
      </w:r>
    </w:p>
    <w:p w14:paraId="41597D3F" w14:textId="314B1861"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陆磊</w:t>
      </w:r>
      <w:r w:rsidRPr="00647167">
        <w:rPr>
          <w:rFonts w:ascii="Times New Roman" w:hAnsi="Times New Roman" w:cs="Times New Roman"/>
          <w:kern w:val="0"/>
          <w:szCs w:val="21"/>
        </w:rPr>
        <w:t xml:space="preserve">, </w:t>
      </w:r>
      <w:r w:rsidRPr="00647167">
        <w:rPr>
          <w:rFonts w:ascii="Times New Roman" w:hAnsi="Times New Roman" w:cs="Times New Roman"/>
          <w:kern w:val="0"/>
          <w:szCs w:val="21"/>
        </w:rPr>
        <w:t>刘思峰</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中国股票市场具有</w:t>
      </w:r>
      <w:r w:rsidRPr="00647167">
        <w:rPr>
          <w:rFonts w:ascii="Times New Roman" w:hAnsi="Times New Roman" w:cs="Times New Roman"/>
          <w:kern w:val="0"/>
          <w:szCs w:val="21"/>
        </w:rPr>
        <w:t>“</w:t>
      </w:r>
      <w:r w:rsidRPr="00647167">
        <w:rPr>
          <w:rFonts w:ascii="Times New Roman" w:hAnsi="Times New Roman" w:cs="Times New Roman"/>
          <w:kern w:val="0"/>
          <w:szCs w:val="21"/>
        </w:rPr>
        <w:t>节日效应</w:t>
      </w:r>
      <w:r w:rsidRPr="00647167">
        <w:rPr>
          <w:rFonts w:ascii="Times New Roman" w:hAnsi="Times New Roman" w:cs="Times New Roman"/>
          <w:kern w:val="0"/>
          <w:szCs w:val="21"/>
        </w:rPr>
        <w:t>”</w:t>
      </w:r>
      <w:r w:rsidRPr="00647167">
        <w:rPr>
          <w:rFonts w:ascii="Times New Roman" w:hAnsi="Times New Roman" w:cs="Times New Roman"/>
          <w:kern w:val="0"/>
          <w:szCs w:val="21"/>
        </w:rPr>
        <w:t>吗</w:t>
      </w:r>
      <w:r w:rsidRPr="00647167">
        <w:rPr>
          <w:rFonts w:ascii="Times New Roman" w:hAnsi="Times New Roman" w:cs="Times New Roman"/>
          <w:kern w:val="0"/>
          <w:szCs w:val="21"/>
        </w:rPr>
        <w:t xml:space="preserve">?[J]. </w:t>
      </w:r>
      <w:r w:rsidRPr="00647167">
        <w:rPr>
          <w:rFonts w:ascii="Times New Roman" w:hAnsi="Times New Roman" w:cs="Times New Roman"/>
          <w:kern w:val="0"/>
          <w:szCs w:val="21"/>
        </w:rPr>
        <w:t>金融研究</w:t>
      </w:r>
      <w:r w:rsidRPr="00647167">
        <w:rPr>
          <w:rFonts w:ascii="Times New Roman" w:hAnsi="Times New Roman" w:cs="Times New Roman"/>
          <w:kern w:val="0"/>
          <w:szCs w:val="21"/>
        </w:rPr>
        <w:t>, 2008(02): 127–139.</w:t>
      </w:r>
    </w:p>
    <w:p w14:paraId="2126BD52" w14:textId="117F5EA6"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邓金炉</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沪深</w:t>
      </w:r>
      <w:r w:rsidRPr="00647167">
        <w:rPr>
          <w:rFonts w:ascii="Times New Roman" w:hAnsi="Times New Roman" w:cs="Times New Roman"/>
          <w:kern w:val="0"/>
          <w:szCs w:val="21"/>
        </w:rPr>
        <w:t>300</w:t>
      </w:r>
      <w:r w:rsidRPr="00647167">
        <w:rPr>
          <w:rFonts w:ascii="Times New Roman" w:hAnsi="Times New Roman" w:cs="Times New Roman"/>
          <w:kern w:val="0"/>
          <w:szCs w:val="21"/>
        </w:rPr>
        <w:t>指数日历效应实证研究</w:t>
      </w:r>
      <w:r w:rsidRPr="00647167">
        <w:rPr>
          <w:rFonts w:ascii="Times New Roman" w:hAnsi="Times New Roman" w:cs="Times New Roman"/>
          <w:kern w:val="0"/>
          <w:szCs w:val="21"/>
        </w:rPr>
        <w:t xml:space="preserve">[D]. </w:t>
      </w:r>
      <w:r w:rsidRPr="00647167">
        <w:rPr>
          <w:rFonts w:ascii="Times New Roman" w:hAnsi="Times New Roman" w:cs="Times New Roman"/>
          <w:kern w:val="0"/>
          <w:szCs w:val="21"/>
        </w:rPr>
        <w:t>上海师范大学</w:t>
      </w:r>
      <w:r w:rsidRPr="00647167">
        <w:rPr>
          <w:rFonts w:ascii="Times New Roman" w:hAnsi="Times New Roman" w:cs="Times New Roman"/>
          <w:kern w:val="0"/>
          <w:szCs w:val="21"/>
        </w:rPr>
        <w:t>, 2010.</w:t>
      </w:r>
    </w:p>
    <w:p w14:paraId="6639A7B0" w14:textId="728B8504"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韩国文</w:t>
      </w:r>
      <w:r w:rsidRPr="00647167">
        <w:rPr>
          <w:rFonts w:ascii="Times New Roman" w:hAnsi="Times New Roman" w:cs="Times New Roman"/>
          <w:kern w:val="0"/>
          <w:szCs w:val="21"/>
        </w:rPr>
        <w:t xml:space="preserve">, </w:t>
      </w:r>
      <w:r w:rsidRPr="00647167">
        <w:rPr>
          <w:rFonts w:ascii="Times New Roman" w:hAnsi="Times New Roman" w:cs="Times New Roman"/>
          <w:kern w:val="0"/>
          <w:szCs w:val="21"/>
        </w:rPr>
        <w:t>刘安坤</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沪深股市周内效应再检验</w:t>
      </w:r>
      <w:r w:rsidRPr="00647167">
        <w:rPr>
          <w:rFonts w:ascii="Times New Roman" w:hAnsi="Times New Roman" w:cs="Times New Roman"/>
          <w:kern w:val="0"/>
          <w:szCs w:val="21"/>
        </w:rPr>
        <w:t xml:space="preserve">[J]. </w:t>
      </w:r>
      <w:r w:rsidRPr="00647167">
        <w:rPr>
          <w:rFonts w:ascii="Times New Roman" w:hAnsi="Times New Roman" w:cs="Times New Roman"/>
          <w:kern w:val="0"/>
          <w:szCs w:val="21"/>
        </w:rPr>
        <w:t>重庆大学学报</w:t>
      </w:r>
      <w:r w:rsidRPr="00647167">
        <w:rPr>
          <w:rFonts w:ascii="Times New Roman" w:hAnsi="Times New Roman" w:cs="Times New Roman"/>
          <w:kern w:val="0"/>
          <w:szCs w:val="21"/>
        </w:rPr>
        <w:t>(</w:t>
      </w:r>
      <w:r w:rsidRPr="00647167">
        <w:rPr>
          <w:rFonts w:ascii="Times New Roman" w:hAnsi="Times New Roman" w:cs="Times New Roman"/>
          <w:kern w:val="0"/>
          <w:szCs w:val="21"/>
        </w:rPr>
        <w:t>社会科学版</w:t>
      </w:r>
      <w:r w:rsidRPr="00647167">
        <w:rPr>
          <w:rFonts w:ascii="Times New Roman" w:hAnsi="Times New Roman" w:cs="Times New Roman"/>
          <w:kern w:val="0"/>
          <w:szCs w:val="21"/>
        </w:rPr>
        <w:t>), 2014, 20(03): 33–41.</w:t>
      </w:r>
    </w:p>
    <w:p w14:paraId="4CE2EDEB" w14:textId="1DE553A9"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魏晓然</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我国创业板市场的日历效应及影响因素研究</w:t>
      </w:r>
      <w:r w:rsidRPr="00647167">
        <w:rPr>
          <w:rFonts w:ascii="Times New Roman" w:hAnsi="Times New Roman" w:cs="Times New Roman"/>
          <w:kern w:val="0"/>
          <w:szCs w:val="21"/>
        </w:rPr>
        <w:t xml:space="preserve">[D]. </w:t>
      </w:r>
      <w:r w:rsidRPr="00647167">
        <w:rPr>
          <w:rFonts w:ascii="Times New Roman" w:hAnsi="Times New Roman" w:cs="Times New Roman"/>
          <w:kern w:val="0"/>
          <w:szCs w:val="21"/>
        </w:rPr>
        <w:t>安徽财经大学</w:t>
      </w:r>
      <w:r w:rsidRPr="00647167">
        <w:rPr>
          <w:rFonts w:ascii="Times New Roman" w:hAnsi="Times New Roman" w:cs="Times New Roman"/>
          <w:kern w:val="0"/>
          <w:szCs w:val="21"/>
        </w:rPr>
        <w:t>, 2017.</w:t>
      </w:r>
    </w:p>
    <w:p w14:paraId="38CE2830" w14:textId="56229D0A" w:rsidR="00780682" w:rsidRPr="009E735E"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 w:val="24"/>
          <w:szCs w:val="24"/>
        </w:rPr>
      </w:pPr>
      <w:r w:rsidRPr="00647167">
        <w:rPr>
          <w:rFonts w:ascii="Times New Roman" w:hAnsi="Times New Roman" w:cs="Times New Roman"/>
          <w:kern w:val="0"/>
          <w:szCs w:val="21"/>
        </w:rPr>
        <w:t>孙仕倩</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基于</w:t>
      </w:r>
      <w:r w:rsidRPr="00647167">
        <w:rPr>
          <w:rFonts w:ascii="Times New Roman" w:hAnsi="Times New Roman" w:cs="Times New Roman"/>
          <w:kern w:val="0"/>
          <w:szCs w:val="21"/>
        </w:rPr>
        <w:t>GARCH</w:t>
      </w:r>
      <w:r w:rsidRPr="00647167">
        <w:rPr>
          <w:rFonts w:ascii="Times New Roman" w:hAnsi="Times New Roman" w:cs="Times New Roman"/>
          <w:kern w:val="0"/>
          <w:szCs w:val="21"/>
        </w:rPr>
        <w:t>族模型的股市日历效应实证研究</w:t>
      </w:r>
      <w:r w:rsidRPr="00647167">
        <w:rPr>
          <w:rFonts w:ascii="Times New Roman" w:hAnsi="Times New Roman" w:cs="Times New Roman"/>
          <w:kern w:val="0"/>
          <w:szCs w:val="21"/>
        </w:rPr>
        <w:t xml:space="preserve">[J]. </w:t>
      </w:r>
      <w:r w:rsidRPr="00647167">
        <w:rPr>
          <w:rFonts w:ascii="Times New Roman" w:hAnsi="Times New Roman" w:cs="Times New Roman"/>
          <w:kern w:val="0"/>
          <w:szCs w:val="21"/>
        </w:rPr>
        <w:t>纳税</w:t>
      </w:r>
      <w:r w:rsidRPr="00647167">
        <w:rPr>
          <w:rFonts w:ascii="Times New Roman" w:hAnsi="Times New Roman" w:cs="Times New Roman"/>
          <w:kern w:val="0"/>
          <w:szCs w:val="21"/>
        </w:rPr>
        <w:t>, 2018(03): 159–160.</w:t>
      </w:r>
    </w:p>
    <w:p w14:paraId="37A443D7" w14:textId="18FAE607" w:rsidR="00CD12B7" w:rsidRDefault="00780682" w:rsidP="00035617">
      <w:pPr>
        <w:pStyle w:val="ac"/>
        <w:ind w:firstLineChars="0" w:firstLine="0"/>
      </w:pPr>
      <w:r>
        <w:fldChar w:fldCharType="end"/>
      </w:r>
    </w:p>
    <w:p w14:paraId="01AE83CD" w14:textId="77777777" w:rsidR="00113B8D" w:rsidRDefault="00113B8D">
      <w:pPr>
        <w:widowControl/>
        <w:jc w:val="left"/>
        <w:rPr>
          <w:rFonts w:ascii="宋体" w:eastAsia="宋体" w:hAnsi="宋体" w:cs="Times New Roman"/>
          <w:szCs w:val="28"/>
        </w:rPr>
      </w:pPr>
      <w:r>
        <w:br w:type="page"/>
      </w:r>
    </w:p>
    <w:p w14:paraId="37672773" w14:textId="77777777" w:rsidR="00E82C6E" w:rsidRDefault="00E82C6E" w:rsidP="00E82C6E">
      <w:pPr>
        <w:pStyle w:val="a"/>
        <w:numPr>
          <w:ilvl w:val="0"/>
          <w:numId w:val="0"/>
        </w:numPr>
        <w:jc w:val="both"/>
      </w:pPr>
    </w:p>
    <w:p w14:paraId="0865D79C" w14:textId="033C0C8D" w:rsidR="00113B8D" w:rsidRDefault="00E82C6E" w:rsidP="00E82C6E">
      <w:pPr>
        <w:pStyle w:val="a"/>
        <w:numPr>
          <w:ilvl w:val="0"/>
          <w:numId w:val="0"/>
        </w:numPr>
      </w:pPr>
      <w:bookmarkStart w:id="51" w:name="_Toc4249735"/>
      <w:r>
        <w:rPr>
          <w:rFonts w:hint="eastAsia"/>
        </w:rPr>
        <w:t>谢辞</w:t>
      </w:r>
      <w:bookmarkEnd w:id="51"/>
    </w:p>
    <w:p w14:paraId="2C355EDE" w14:textId="3877813B" w:rsidR="00E82C6E" w:rsidRDefault="00E82C6E" w:rsidP="00E82C6E">
      <w:pPr>
        <w:pStyle w:val="a"/>
        <w:numPr>
          <w:ilvl w:val="0"/>
          <w:numId w:val="0"/>
        </w:numPr>
        <w:jc w:val="both"/>
      </w:pPr>
    </w:p>
    <w:p w14:paraId="5BA5891A" w14:textId="349568E4" w:rsidR="00CE4304" w:rsidRDefault="00CE4304" w:rsidP="00CE4304">
      <w:pPr>
        <w:pStyle w:val="ac"/>
        <w:ind w:firstLineChars="0" w:firstLine="0"/>
      </w:pPr>
      <w:r>
        <w:t>（谢辞正文）</w:t>
      </w:r>
    </w:p>
    <w:p w14:paraId="62E5C8FF" w14:textId="245CCB23" w:rsidR="002D3840" w:rsidRDefault="002D3840" w:rsidP="00CE4304">
      <w:pPr>
        <w:pStyle w:val="ac"/>
        <w:ind w:firstLineChars="0" w:firstLine="0"/>
      </w:pPr>
    </w:p>
    <w:p w14:paraId="16E9B1CB" w14:textId="4CF17B2E" w:rsidR="002D3840" w:rsidRDefault="002D3840" w:rsidP="00CE4304">
      <w:pPr>
        <w:pStyle w:val="ac"/>
        <w:ind w:firstLineChars="0" w:firstLine="0"/>
      </w:pPr>
    </w:p>
    <w:p w14:paraId="75E42878" w14:textId="100C8AFA" w:rsidR="002D3840" w:rsidRPr="002D3840" w:rsidRDefault="002D3840" w:rsidP="002D3840">
      <w:pPr>
        <w:widowControl/>
        <w:jc w:val="left"/>
        <w:rPr>
          <w:rFonts w:ascii="宋体" w:eastAsia="宋体" w:hAnsi="宋体" w:cs="Times New Roman"/>
          <w:szCs w:val="28"/>
        </w:rPr>
      </w:pPr>
      <w:r>
        <w:br w:type="page"/>
      </w:r>
    </w:p>
    <w:p w14:paraId="25494E61" w14:textId="77777777" w:rsidR="00CF4385" w:rsidRDefault="00CF4385" w:rsidP="002D3840">
      <w:pPr>
        <w:jc w:val="center"/>
        <w:rPr>
          <w:rFonts w:ascii="Times New Roman" w:eastAsia="黑体" w:hAnsi="Times New Roman" w:cs="Times New Roman"/>
          <w:b/>
          <w:sz w:val="32"/>
          <w:szCs w:val="32"/>
        </w:rPr>
        <w:sectPr w:rsidR="00CF4385" w:rsidSect="00DB5B46">
          <w:footerReference w:type="default" r:id="rId16"/>
          <w:type w:val="continuous"/>
          <w:pgSz w:w="11906" w:h="16838"/>
          <w:pgMar w:top="1440" w:right="1800" w:bottom="1440" w:left="1800" w:header="851" w:footer="992" w:gutter="0"/>
          <w:pgNumType w:start="1"/>
          <w:cols w:space="425"/>
          <w:docGrid w:type="lines" w:linePitch="312"/>
        </w:sectPr>
      </w:pPr>
    </w:p>
    <w:p w14:paraId="22C73CD0" w14:textId="577B03B0" w:rsidR="002D3840" w:rsidRDefault="002D3840" w:rsidP="002D3840">
      <w:pPr>
        <w:jc w:val="center"/>
        <w:rPr>
          <w:rFonts w:ascii="Times New Roman" w:eastAsia="黑体" w:hAnsi="Times New Roman" w:cs="Times New Roman"/>
          <w:b/>
          <w:sz w:val="32"/>
          <w:szCs w:val="32"/>
        </w:rPr>
      </w:pPr>
    </w:p>
    <w:p w14:paraId="5074BA9F" w14:textId="77777777" w:rsidR="002D3840" w:rsidRDefault="002D3840" w:rsidP="002D3840">
      <w:pPr>
        <w:jc w:val="center"/>
        <w:rPr>
          <w:rFonts w:ascii="Times New Roman" w:eastAsia="黑体" w:hAnsi="Times New Roman" w:cs="Times New Roman"/>
          <w:b/>
          <w:sz w:val="32"/>
          <w:szCs w:val="32"/>
        </w:rPr>
      </w:pPr>
      <w:r w:rsidRPr="00A27AB7">
        <w:rPr>
          <w:rFonts w:ascii="Times New Roman" w:eastAsia="黑体" w:hAnsi="Times New Roman" w:cs="Times New Roman"/>
          <w:b/>
          <w:sz w:val="32"/>
          <w:szCs w:val="32"/>
        </w:rPr>
        <w:t>RESEARCH ON CALENDAR EFFECT OF CHINA'S STOCK MARKET AND ITS INFLUENCING FACTORS</w:t>
      </w:r>
    </w:p>
    <w:p w14:paraId="29285568" w14:textId="77777777" w:rsidR="002D3840" w:rsidRDefault="002D3840" w:rsidP="002D3840">
      <w:pPr>
        <w:jc w:val="center"/>
        <w:rPr>
          <w:rFonts w:ascii="Times New Roman" w:eastAsia="黑体" w:hAnsi="Times New Roman" w:cs="Times New Roman"/>
          <w:b/>
          <w:sz w:val="32"/>
          <w:szCs w:val="32"/>
        </w:rPr>
      </w:pPr>
    </w:p>
    <w:p w14:paraId="3BB82744" w14:textId="6D23B225" w:rsidR="002D3840" w:rsidRPr="006A1700" w:rsidRDefault="00CC1BDE" w:rsidP="00CC1BDE">
      <w:pPr>
        <w:ind w:rightChars="12" w:right="25" w:firstLineChars="200" w:firstLine="420"/>
        <w:jc w:val="left"/>
        <w:outlineLvl w:val="0"/>
        <w:rPr>
          <w:rFonts w:ascii="Times New Roman" w:hAnsi="Times New Roman" w:cs="Times New Roman"/>
          <w:szCs w:val="28"/>
        </w:rPr>
      </w:pPr>
      <w:r w:rsidRPr="00CC1BDE">
        <w:rPr>
          <w:rFonts w:ascii="Times New Roman" w:hAnsi="Times New Roman" w:cs="Times New Roman"/>
          <w:szCs w:val="28"/>
        </w:rPr>
        <w:t xml:space="preserve">The calendar effect is an anomaly in the stock market, which means that stocks have significantly higher or lower yields in other periods. This paper establishes the realized </w:t>
      </w:r>
      <w:proofErr w:type="spellStart"/>
      <w:r w:rsidRPr="00CC1BDE">
        <w:rPr>
          <w:rFonts w:ascii="Times New Roman" w:hAnsi="Times New Roman" w:cs="Times New Roman"/>
          <w:szCs w:val="28"/>
        </w:rPr>
        <w:t>Garch</w:t>
      </w:r>
      <w:proofErr w:type="spellEnd"/>
      <w:r w:rsidRPr="00CC1BDE">
        <w:rPr>
          <w:rFonts w:ascii="Times New Roman" w:hAnsi="Times New Roman" w:cs="Times New Roman"/>
          <w:szCs w:val="28"/>
        </w:rPr>
        <w:t xml:space="preserve"> model by establishing the yield series of the Shanghai Composite Index, the GEM and the Shenzhen Stock Exchange, and tests the weekly, monthly and holiday effects of the stock index at different times, and introduces risk factors, investor sentiment factors and policy factors. Study the effects of three factors on various calendar effects. The empirical results of risk factors and investor sentiment factors are consistent with theoretical analysis, and the results of policy factors are contrary to theoretical analysis. The study found that various stocks in China's stock market have different calendar effects at different times. Risk factors can weaken the positive calendar effect and enhance the negative calendar effect. Investor sentiment factors will enhance the positive calendar effect, weaken the negative calendar effect, and the policy factors will weaken. All calendar effects. Research shows that the calendar effect will continue to change; the risks inherent in the capital market tend to eliminate the positive calendar effect, but may lead to catastrophic stock price decline without external control; investors' irrational optimism and guild </w:t>
      </w:r>
      <w:proofErr w:type="spellStart"/>
      <w:r w:rsidRPr="00CC1BDE">
        <w:rPr>
          <w:rFonts w:ascii="Times New Roman" w:hAnsi="Times New Roman" w:cs="Times New Roman"/>
          <w:szCs w:val="28"/>
        </w:rPr>
        <w:t>guild</w:t>
      </w:r>
      <w:proofErr w:type="spellEnd"/>
      <w:r w:rsidRPr="00CC1BDE">
        <w:rPr>
          <w:rFonts w:ascii="Times New Roman" w:hAnsi="Times New Roman" w:cs="Times New Roman"/>
          <w:szCs w:val="28"/>
        </w:rPr>
        <w:t xml:space="preserve"> Eliminating the negative calendar effect will drive the stock price to deviate from normal value; the government's attention to the capital market and the appropriate degree of control can effectively weaken the market vision.</w:t>
      </w:r>
    </w:p>
    <w:sectPr w:rsidR="002D3840" w:rsidRPr="006A1700" w:rsidSect="00DB5B46">
      <w:footerReference w:type="default" r:id="rId17"/>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AB34E" w14:textId="77777777" w:rsidR="00AD69C4" w:rsidRDefault="00AD69C4" w:rsidP="0069650F">
      <w:r>
        <w:separator/>
      </w:r>
    </w:p>
  </w:endnote>
  <w:endnote w:type="continuationSeparator" w:id="0">
    <w:p w14:paraId="7DFA9F6B" w14:textId="77777777" w:rsidR="00AD69C4" w:rsidRDefault="00AD69C4" w:rsidP="00696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新宋体-18030">
    <w:altName w:val="宋体"/>
    <w:panose1 w:val="00000000000000000000"/>
    <w:charset w:val="86"/>
    <w:family w:val="modern"/>
    <w:notTrueType/>
    <w:pitch w:val="default"/>
    <w:sig w:usb0="00000001" w:usb1="080E0000" w:usb2="00000010" w:usb3="00000000" w:csb0="00040000" w:csb1="00000000"/>
  </w:font>
  <w:font w:name="宋体-18030">
    <w:altName w:val="宋体"/>
    <w:panose1 w:val="00000000000000000000"/>
    <w:charset w:val="86"/>
    <w:family w:val="modern"/>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3606805"/>
      <w:docPartObj>
        <w:docPartGallery w:val="Page Numbers (Bottom of Page)"/>
        <w:docPartUnique/>
      </w:docPartObj>
    </w:sdtPr>
    <w:sdtEndPr>
      <w:rPr>
        <w:rFonts w:ascii="宋体" w:eastAsia="宋体" w:hAnsi="宋体"/>
      </w:rPr>
    </w:sdtEndPr>
    <w:sdtContent>
      <w:p w14:paraId="4BECE13D" w14:textId="3E9999ED" w:rsidR="003A7765" w:rsidRPr="00725295" w:rsidRDefault="003A7765">
        <w:pPr>
          <w:pStyle w:val="a8"/>
          <w:jc w:val="center"/>
          <w:rPr>
            <w:rFonts w:ascii="宋体" w:eastAsia="宋体" w:hAnsi="宋体"/>
          </w:rPr>
        </w:pPr>
        <w:r w:rsidRPr="00725295">
          <w:rPr>
            <w:rFonts w:ascii="宋体" w:eastAsia="宋体" w:hAnsi="宋体" w:hint="eastAsia"/>
          </w:rPr>
          <w:t>第</w:t>
        </w:r>
        <w:r>
          <w:rPr>
            <w:rFonts w:ascii="宋体" w:eastAsia="宋体" w:hAnsi="宋体" w:hint="eastAsia"/>
          </w:rPr>
          <w:t xml:space="preserve"> </w:t>
        </w:r>
        <w:r w:rsidRPr="00725295">
          <w:rPr>
            <w:rFonts w:ascii="宋体" w:eastAsia="宋体" w:hAnsi="宋体"/>
          </w:rPr>
          <w:fldChar w:fldCharType="begin"/>
        </w:r>
        <w:r w:rsidRPr="00725295">
          <w:rPr>
            <w:rFonts w:ascii="宋体" w:eastAsia="宋体" w:hAnsi="宋体"/>
          </w:rPr>
          <w:instrText>PAGE   \* MERGEFORMAT</w:instrText>
        </w:r>
        <w:r w:rsidRPr="00725295">
          <w:rPr>
            <w:rFonts w:ascii="宋体" w:eastAsia="宋体" w:hAnsi="宋体"/>
          </w:rPr>
          <w:fldChar w:fldCharType="separate"/>
        </w:r>
        <w:r w:rsidRPr="00725295">
          <w:rPr>
            <w:rFonts w:ascii="宋体" w:eastAsia="宋体" w:hAnsi="宋体"/>
            <w:lang w:val="zh-CN"/>
          </w:rPr>
          <w:t>2</w:t>
        </w:r>
        <w:r w:rsidRPr="00725295">
          <w:rPr>
            <w:rFonts w:ascii="宋体" w:eastAsia="宋体" w:hAnsi="宋体"/>
          </w:rPr>
          <w:fldChar w:fldCharType="end"/>
        </w:r>
        <w:r>
          <w:rPr>
            <w:rFonts w:ascii="宋体" w:eastAsia="宋体" w:hAnsi="宋体"/>
          </w:rPr>
          <w:t xml:space="preserve"> </w:t>
        </w:r>
        <w:r w:rsidRPr="00725295">
          <w:rPr>
            <w:rFonts w:ascii="宋体" w:eastAsia="宋体" w:hAnsi="宋体" w:hint="eastAsia"/>
          </w:rPr>
          <w:t>页 共</w:t>
        </w:r>
        <w:r>
          <w:rPr>
            <w:rFonts w:ascii="宋体" w:eastAsia="宋体" w:hAnsi="宋体" w:hint="eastAsia"/>
          </w:rPr>
          <w:t xml:space="preserve"> </w:t>
        </w:r>
        <w:r>
          <w:rPr>
            <w:rFonts w:ascii="宋体" w:eastAsia="宋体" w:hAnsi="宋体"/>
          </w:rPr>
          <w:t xml:space="preserve">27 </w:t>
        </w:r>
        <w:r w:rsidRPr="00725295">
          <w:rPr>
            <w:rFonts w:ascii="宋体" w:eastAsia="宋体" w:hAnsi="宋体"/>
          </w:rPr>
          <w:t>页</w:t>
        </w:r>
      </w:p>
    </w:sdtContent>
  </w:sdt>
  <w:p w14:paraId="5989B47B" w14:textId="77777777" w:rsidR="003A7765" w:rsidRDefault="003A7765">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921569"/>
      <w:docPartObj>
        <w:docPartGallery w:val="Page Numbers (Bottom of Page)"/>
        <w:docPartUnique/>
      </w:docPartObj>
    </w:sdtPr>
    <w:sdtEndPr>
      <w:rPr>
        <w:rFonts w:ascii="宋体" w:eastAsia="宋体" w:hAnsi="宋体"/>
      </w:rPr>
    </w:sdtEndPr>
    <w:sdtContent>
      <w:p w14:paraId="2CC3129D" w14:textId="444270DF" w:rsidR="003A7765" w:rsidRPr="00732B58" w:rsidRDefault="003A7765">
        <w:pPr>
          <w:pStyle w:val="a8"/>
          <w:jc w:val="center"/>
          <w:rPr>
            <w:rFonts w:ascii="宋体" w:eastAsia="宋体" w:hAnsi="宋体"/>
          </w:rPr>
        </w:pPr>
        <w:r w:rsidRPr="00732B58">
          <w:rPr>
            <w:rFonts w:ascii="宋体" w:eastAsia="宋体" w:hAnsi="宋体" w:hint="eastAsia"/>
          </w:rPr>
          <w:t>第</w:t>
        </w:r>
        <w:r>
          <w:rPr>
            <w:rFonts w:ascii="宋体" w:eastAsia="宋体" w:hAnsi="宋体" w:hint="eastAsia"/>
          </w:rPr>
          <w:t xml:space="preserve"> </w:t>
        </w:r>
        <w:r w:rsidRPr="00732B58">
          <w:rPr>
            <w:rFonts w:ascii="宋体" w:eastAsia="宋体" w:hAnsi="宋体"/>
          </w:rPr>
          <w:fldChar w:fldCharType="begin"/>
        </w:r>
        <w:r w:rsidRPr="00732B58">
          <w:rPr>
            <w:rFonts w:ascii="宋体" w:eastAsia="宋体" w:hAnsi="宋体"/>
          </w:rPr>
          <w:instrText>PAGE   \* MERGEFORMAT</w:instrText>
        </w:r>
        <w:r w:rsidRPr="00732B58">
          <w:rPr>
            <w:rFonts w:ascii="宋体" w:eastAsia="宋体" w:hAnsi="宋体"/>
          </w:rPr>
          <w:fldChar w:fldCharType="separate"/>
        </w:r>
        <w:r w:rsidRPr="00732B58">
          <w:rPr>
            <w:rFonts w:ascii="宋体" w:eastAsia="宋体" w:hAnsi="宋体"/>
            <w:lang w:val="zh-CN"/>
          </w:rPr>
          <w:t>2</w:t>
        </w:r>
        <w:r w:rsidRPr="00732B58">
          <w:rPr>
            <w:rFonts w:ascii="宋体" w:eastAsia="宋体" w:hAnsi="宋体"/>
          </w:rPr>
          <w:fldChar w:fldCharType="end"/>
        </w:r>
        <w:r>
          <w:rPr>
            <w:rFonts w:ascii="宋体" w:eastAsia="宋体" w:hAnsi="宋体"/>
          </w:rPr>
          <w:t xml:space="preserve"> </w:t>
        </w:r>
        <w:r w:rsidRPr="00732B58">
          <w:rPr>
            <w:rFonts w:ascii="宋体" w:eastAsia="宋体" w:hAnsi="宋体" w:hint="eastAsia"/>
          </w:rPr>
          <w:t>页 共</w:t>
        </w:r>
        <w:r>
          <w:rPr>
            <w:rFonts w:ascii="宋体" w:eastAsia="宋体" w:hAnsi="宋体" w:hint="eastAsia"/>
          </w:rPr>
          <w:t xml:space="preserve"> </w:t>
        </w:r>
        <w:r w:rsidRPr="00732B58">
          <w:rPr>
            <w:rFonts w:ascii="宋体" w:eastAsia="宋体" w:hAnsi="宋体"/>
          </w:rPr>
          <w:t>1</w:t>
        </w:r>
        <w:r>
          <w:rPr>
            <w:rFonts w:ascii="宋体" w:eastAsia="宋体" w:hAnsi="宋体"/>
          </w:rPr>
          <w:t xml:space="preserve"> </w:t>
        </w:r>
        <w:r w:rsidRPr="00732B58">
          <w:rPr>
            <w:rFonts w:ascii="宋体" w:eastAsia="宋体" w:hAnsi="宋体"/>
          </w:rPr>
          <w:t>页</w:t>
        </w:r>
      </w:p>
    </w:sdtContent>
  </w:sdt>
  <w:p w14:paraId="52ADD60B" w14:textId="77777777" w:rsidR="003A7765" w:rsidRPr="00732B58" w:rsidRDefault="003A7765">
    <w:pPr>
      <w:pStyle w:val="a8"/>
      <w:rPr>
        <w:rFonts w:ascii="宋体" w:eastAsia="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64652" w14:textId="77777777" w:rsidR="00AD69C4" w:rsidRDefault="00AD69C4" w:rsidP="0069650F">
      <w:r>
        <w:separator/>
      </w:r>
    </w:p>
  </w:footnote>
  <w:footnote w:type="continuationSeparator" w:id="0">
    <w:p w14:paraId="2FF73BBA" w14:textId="77777777" w:rsidR="00AD69C4" w:rsidRDefault="00AD69C4" w:rsidP="006965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A4472" w14:textId="55AC6638" w:rsidR="003A7765" w:rsidRDefault="003A7765" w:rsidP="00C46B4D">
    <w:pPr>
      <w:pStyle w:val="a6"/>
      <w:jc w:val="both"/>
      <w:rPr>
        <w:color w:val="0000FF"/>
      </w:rPr>
    </w:pPr>
    <w:r>
      <w:rPr>
        <w:noProof/>
      </w:rPr>
      <w:drawing>
        <wp:anchor distT="0" distB="0" distL="114300" distR="114300" simplePos="0" relativeHeight="251659264" behindDoc="1" locked="0" layoutInCell="1" allowOverlap="1" wp14:anchorId="5B62E0E3" wp14:editId="4FE0A901">
          <wp:simplePos x="0" y="0"/>
          <wp:positionH relativeFrom="column">
            <wp:posOffset>-57150</wp:posOffset>
          </wp:positionH>
          <wp:positionV relativeFrom="paragraph">
            <wp:posOffset>-6985</wp:posOffset>
          </wp:positionV>
          <wp:extent cx="1567815" cy="410845"/>
          <wp:effectExtent l="0" t="0" r="0" b="8255"/>
          <wp:wrapNone/>
          <wp:docPr id="5" name="图片 5" descr="C:\Documents and Settings\wyf\桌面\新校徽\完整使用\完整-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wyf\桌面\新校徽\完整使用\完整-红.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815"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00BD67" w14:textId="77777777" w:rsidR="003A7765" w:rsidRDefault="003A7765" w:rsidP="00C46B4D">
    <w:pPr>
      <w:pStyle w:val="a6"/>
      <w:jc w:val="right"/>
      <w:rPr>
        <w:color w:val="0000FF"/>
      </w:rPr>
    </w:pPr>
    <w:r>
      <w:rPr>
        <w:rFonts w:hint="eastAsia"/>
        <w:color w:val="0000FF"/>
      </w:rPr>
      <w:t xml:space="preserve">                            </w:t>
    </w:r>
  </w:p>
  <w:p w14:paraId="246EF927" w14:textId="0050B5BD" w:rsidR="003A7765" w:rsidRDefault="003A7765" w:rsidP="00C46B4D">
    <w:pPr>
      <w:pStyle w:val="a6"/>
      <w:jc w:val="right"/>
    </w:pPr>
    <w:r w:rsidRPr="001F780C">
      <w:rPr>
        <w:rFonts w:eastAsia="黑体" w:hint="eastAsia"/>
      </w:rPr>
      <w:t>中国股市日历效应及其影响因素研究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85739"/>
    <w:multiLevelType w:val="hybridMultilevel"/>
    <w:tmpl w:val="89FCF494"/>
    <w:lvl w:ilvl="0" w:tplc="E506ACA4">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3B7FE0"/>
    <w:multiLevelType w:val="hybridMultilevel"/>
    <w:tmpl w:val="013CA286"/>
    <w:lvl w:ilvl="0" w:tplc="E7DA5E52">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815502"/>
    <w:multiLevelType w:val="multilevel"/>
    <w:tmpl w:val="F11687F0"/>
    <w:lvl w:ilvl="0">
      <w:start w:val="1"/>
      <w:numFmt w:val="chineseCountingThousand"/>
      <w:pStyle w:val="a"/>
      <w:suff w:val="space"/>
      <w:lvlText w:val="第%1章"/>
      <w:lvlJc w:val="center"/>
      <w:pPr>
        <w:ind w:left="0" w:firstLine="0"/>
      </w:pPr>
      <w:rPr>
        <w:rFonts w:eastAsia="黑体" w:hint="eastAsia"/>
        <w:b/>
        <w:i w:val="0"/>
      </w:rPr>
    </w:lvl>
    <w:lvl w:ilvl="1">
      <w:start w:val="1"/>
      <w:numFmt w:val="decimal"/>
      <w:pStyle w:val="a0"/>
      <w:isLgl/>
      <w:suff w:val="space"/>
      <w:lvlText w:val="%1.%2"/>
      <w:lvlJc w:val="left"/>
      <w:pPr>
        <w:ind w:left="400" w:firstLine="0"/>
      </w:pPr>
      <w:rPr>
        <w:rFonts w:hint="eastAsia"/>
      </w:rPr>
    </w:lvl>
    <w:lvl w:ilvl="2">
      <w:start w:val="1"/>
      <w:numFmt w:val="decimal"/>
      <w:pStyle w:val="a1"/>
      <w:isLgl/>
      <w:suff w:val="space"/>
      <w:lvlText w:val="%1.%2.%3"/>
      <w:lvlJc w:val="left"/>
      <w:pPr>
        <w:ind w:left="400" w:firstLine="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abstractNum w:abstractNumId="3" w15:restartNumberingAfterBreak="0">
    <w:nsid w:val="3C6B0659"/>
    <w:multiLevelType w:val="hybridMultilevel"/>
    <w:tmpl w:val="B0121846"/>
    <w:lvl w:ilvl="0" w:tplc="215ACAC0">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7F4E77"/>
    <w:multiLevelType w:val="multilevel"/>
    <w:tmpl w:val="7548C642"/>
    <w:lvl w:ilvl="0">
      <w:start w:val="1"/>
      <w:numFmt w:val="chineseCountingThousand"/>
      <w:lvlText w:val="第%1章"/>
      <w:lvlJc w:val="left"/>
      <w:pPr>
        <w:ind w:left="420" w:hanging="420"/>
      </w:pPr>
      <w:rPr>
        <w:rFonts w:eastAsia="黑体"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45EB0A4C"/>
    <w:multiLevelType w:val="multilevel"/>
    <w:tmpl w:val="FCDAD490"/>
    <w:lvl w:ilvl="0">
      <w:start w:val="1"/>
      <w:numFmt w:val="decimal"/>
      <w:lvlText w:val="1.%1"/>
      <w:lvlJc w:val="left"/>
      <w:pPr>
        <w:ind w:left="620" w:hanging="420"/>
      </w:pPr>
      <w:rPr>
        <w:rFonts w:hint="eastAsia"/>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6" w15:restartNumberingAfterBreak="0">
    <w:nsid w:val="4A6F521A"/>
    <w:multiLevelType w:val="hybridMultilevel"/>
    <w:tmpl w:val="8BC48ACE"/>
    <w:lvl w:ilvl="0" w:tplc="828484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44B3B5A"/>
    <w:multiLevelType w:val="multilevel"/>
    <w:tmpl w:val="FCDAD490"/>
    <w:lvl w:ilvl="0">
      <w:start w:val="1"/>
      <w:numFmt w:val="decimal"/>
      <w:lvlText w:val="1.%1"/>
      <w:lvlJc w:val="left"/>
      <w:pPr>
        <w:ind w:left="620" w:hanging="420"/>
      </w:pPr>
      <w:rPr>
        <w:rFonts w:hint="eastAsia"/>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8" w15:restartNumberingAfterBreak="0">
    <w:nsid w:val="78BF1811"/>
    <w:multiLevelType w:val="hybridMultilevel"/>
    <w:tmpl w:val="124A1902"/>
    <w:lvl w:ilvl="0" w:tplc="9738E948">
      <w:start w:val="1"/>
      <w:numFmt w:val="decimal"/>
      <w:lvlText w:val="1.1.%1"/>
      <w:lvlJc w:val="left"/>
      <w:pPr>
        <w:ind w:left="820" w:hanging="420"/>
      </w:pPr>
      <w:rPr>
        <w:rFonts w:hint="eastAsia"/>
      </w:rPr>
    </w:lvl>
    <w:lvl w:ilvl="1" w:tplc="04090019" w:tentative="1">
      <w:start w:val="1"/>
      <w:numFmt w:val="lowerLetter"/>
      <w:lvlText w:val="%2)"/>
      <w:lvlJc w:val="left"/>
      <w:pPr>
        <w:ind w:left="1240" w:hanging="420"/>
      </w:pPr>
    </w:lvl>
    <w:lvl w:ilvl="2" w:tplc="0409001B">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9" w15:restartNumberingAfterBreak="0">
    <w:nsid w:val="7A78243F"/>
    <w:multiLevelType w:val="hybridMultilevel"/>
    <w:tmpl w:val="974257B2"/>
    <w:lvl w:ilvl="0" w:tplc="854C46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 w:numId="5">
    <w:abstractNumId w:val="8"/>
  </w:num>
  <w:num w:numId="6">
    <w:abstractNumId w:val="4"/>
  </w:num>
  <w:num w:numId="7">
    <w:abstractNumId w:val="5"/>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7"/>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648"/>
    <w:rsid w:val="00000581"/>
    <w:rsid w:val="000005E2"/>
    <w:rsid w:val="000005FC"/>
    <w:rsid w:val="000016DF"/>
    <w:rsid w:val="00001C9C"/>
    <w:rsid w:val="00001F0E"/>
    <w:rsid w:val="00010B3B"/>
    <w:rsid w:val="00011228"/>
    <w:rsid w:val="00011877"/>
    <w:rsid w:val="00011EA4"/>
    <w:rsid w:val="00011FF3"/>
    <w:rsid w:val="00013238"/>
    <w:rsid w:val="00013A2F"/>
    <w:rsid w:val="00013FE9"/>
    <w:rsid w:val="00014C16"/>
    <w:rsid w:val="000151FB"/>
    <w:rsid w:val="00016873"/>
    <w:rsid w:val="00017302"/>
    <w:rsid w:val="000201E5"/>
    <w:rsid w:val="0002156D"/>
    <w:rsid w:val="0002430B"/>
    <w:rsid w:val="000243FA"/>
    <w:rsid w:val="00024427"/>
    <w:rsid w:val="00024F3B"/>
    <w:rsid w:val="000277F4"/>
    <w:rsid w:val="0002788E"/>
    <w:rsid w:val="00031A23"/>
    <w:rsid w:val="000326B1"/>
    <w:rsid w:val="00032712"/>
    <w:rsid w:val="00033B58"/>
    <w:rsid w:val="000347EF"/>
    <w:rsid w:val="00034BBE"/>
    <w:rsid w:val="00034E8D"/>
    <w:rsid w:val="00035617"/>
    <w:rsid w:val="000361CA"/>
    <w:rsid w:val="000369A9"/>
    <w:rsid w:val="00036DB2"/>
    <w:rsid w:val="00037606"/>
    <w:rsid w:val="00037C17"/>
    <w:rsid w:val="00041F89"/>
    <w:rsid w:val="00042104"/>
    <w:rsid w:val="0004290F"/>
    <w:rsid w:val="00043205"/>
    <w:rsid w:val="000451F5"/>
    <w:rsid w:val="000458BC"/>
    <w:rsid w:val="00045A28"/>
    <w:rsid w:val="00045AFC"/>
    <w:rsid w:val="000464FD"/>
    <w:rsid w:val="00047CB9"/>
    <w:rsid w:val="0005312D"/>
    <w:rsid w:val="000535D5"/>
    <w:rsid w:val="000540C3"/>
    <w:rsid w:val="00054D3F"/>
    <w:rsid w:val="00055C56"/>
    <w:rsid w:val="00055E38"/>
    <w:rsid w:val="00057843"/>
    <w:rsid w:val="00057BFA"/>
    <w:rsid w:val="000606AA"/>
    <w:rsid w:val="0006094B"/>
    <w:rsid w:val="000616C3"/>
    <w:rsid w:val="00061849"/>
    <w:rsid w:val="000618EA"/>
    <w:rsid w:val="000624A5"/>
    <w:rsid w:val="000628E1"/>
    <w:rsid w:val="00063D1B"/>
    <w:rsid w:val="00064288"/>
    <w:rsid w:val="00064AA3"/>
    <w:rsid w:val="00067558"/>
    <w:rsid w:val="00067AC5"/>
    <w:rsid w:val="00071883"/>
    <w:rsid w:val="00073152"/>
    <w:rsid w:val="00073A63"/>
    <w:rsid w:val="00074873"/>
    <w:rsid w:val="00074FBC"/>
    <w:rsid w:val="00075085"/>
    <w:rsid w:val="00075B67"/>
    <w:rsid w:val="0007631D"/>
    <w:rsid w:val="00077B02"/>
    <w:rsid w:val="00081691"/>
    <w:rsid w:val="000816BB"/>
    <w:rsid w:val="00081F39"/>
    <w:rsid w:val="00082967"/>
    <w:rsid w:val="00082F0A"/>
    <w:rsid w:val="0008313D"/>
    <w:rsid w:val="00084273"/>
    <w:rsid w:val="00084460"/>
    <w:rsid w:val="00086000"/>
    <w:rsid w:val="00086172"/>
    <w:rsid w:val="000865F8"/>
    <w:rsid w:val="00087200"/>
    <w:rsid w:val="000902D5"/>
    <w:rsid w:val="00090434"/>
    <w:rsid w:val="00091469"/>
    <w:rsid w:val="000919AA"/>
    <w:rsid w:val="0009237C"/>
    <w:rsid w:val="0009490F"/>
    <w:rsid w:val="00095FE0"/>
    <w:rsid w:val="00096877"/>
    <w:rsid w:val="00096A66"/>
    <w:rsid w:val="000A06F3"/>
    <w:rsid w:val="000A09B0"/>
    <w:rsid w:val="000A0EA0"/>
    <w:rsid w:val="000A19C4"/>
    <w:rsid w:val="000A3650"/>
    <w:rsid w:val="000A3667"/>
    <w:rsid w:val="000A5638"/>
    <w:rsid w:val="000A67D5"/>
    <w:rsid w:val="000A6A7D"/>
    <w:rsid w:val="000A7C03"/>
    <w:rsid w:val="000B05C2"/>
    <w:rsid w:val="000B05FA"/>
    <w:rsid w:val="000B0E9A"/>
    <w:rsid w:val="000B183C"/>
    <w:rsid w:val="000B2133"/>
    <w:rsid w:val="000B2C91"/>
    <w:rsid w:val="000B3B1B"/>
    <w:rsid w:val="000B44D4"/>
    <w:rsid w:val="000B5AB9"/>
    <w:rsid w:val="000B5FF7"/>
    <w:rsid w:val="000B66EC"/>
    <w:rsid w:val="000B7453"/>
    <w:rsid w:val="000B7B1E"/>
    <w:rsid w:val="000C0771"/>
    <w:rsid w:val="000C223B"/>
    <w:rsid w:val="000C2C61"/>
    <w:rsid w:val="000C2C7D"/>
    <w:rsid w:val="000C2DCE"/>
    <w:rsid w:val="000C3E9C"/>
    <w:rsid w:val="000C4BED"/>
    <w:rsid w:val="000C51E8"/>
    <w:rsid w:val="000C5670"/>
    <w:rsid w:val="000C610C"/>
    <w:rsid w:val="000C6130"/>
    <w:rsid w:val="000C6E3A"/>
    <w:rsid w:val="000C76F1"/>
    <w:rsid w:val="000C7988"/>
    <w:rsid w:val="000D061D"/>
    <w:rsid w:val="000D178D"/>
    <w:rsid w:val="000D1BED"/>
    <w:rsid w:val="000D28A3"/>
    <w:rsid w:val="000D3A99"/>
    <w:rsid w:val="000D40FD"/>
    <w:rsid w:val="000D41A1"/>
    <w:rsid w:val="000D428D"/>
    <w:rsid w:val="000D437C"/>
    <w:rsid w:val="000D4850"/>
    <w:rsid w:val="000D4F5D"/>
    <w:rsid w:val="000D4FAA"/>
    <w:rsid w:val="000D63E3"/>
    <w:rsid w:val="000D6FAA"/>
    <w:rsid w:val="000D7AC1"/>
    <w:rsid w:val="000E0C59"/>
    <w:rsid w:val="000E13AC"/>
    <w:rsid w:val="000E175D"/>
    <w:rsid w:val="000E17F4"/>
    <w:rsid w:val="000E22B4"/>
    <w:rsid w:val="000E24D4"/>
    <w:rsid w:val="000E3768"/>
    <w:rsid w:val="000E382E"/>
    <w:rsid w:val="000E3AA5"/>
    <w:rsid w:val="000E408A"/>
    <w:rsid w:val="000E44B3"/>
    <w:rsid w:val="000E634F"/>
    <w:rsid w:val="000E6705"/>
    <w:rsid w:val="000E712C"/>
    <w:rsid w:val="000E71A1"/>
    <w:rsid w:val="000F138A"/>
    <w:rsid w:val="000F15F3"/>
    <w:rsid w:val="000F1AF1"/>
    <w:rsid w:val="000F21E4"/>
    <w:rsid w:val="000F2654"/>
    <w:rsid w:val="000F26A0"/>
    <w:rsid w:val="000F3205"/>
    <w:rsid w:val="000F337B"/>
    <w:rsid w:val="000F3E70"/>
    <w:rsid w:val="000F574B"/>
    <w:rsid w:val="000F67C5"/>
    <w:rsid w:val="000F709B"/>
    <w:rsid w:val="00100437"/>
    <w:rsid w:val="00100EE1"/>
    <w:rsid w:val="00101408"/>
    <w:rsid w:val="001017C0"/>
    <w:rsid w:val="001021F6"/>
    <w:rsid w:val="00102F86"/>
    <w:rsid w:val="00103310"/>
    <w:rsid w:val="00105EC6"/>
    <w:rsid w:val="001061C5"/>
    <w:rsid w:val="001065B9"/>
    <w:rsid w:val="00107BC2"/>
    <w:rsid w:val="00107CDB"/>
    <w:rsid w:val="001105DB"/>
    <w:rsid w:val="00112772"/>
    <w:rsid w:val="00113B8D"/>
    <w:rsid w:val="00114A05"/>
    <w:rsid w:val="00115A95"/>
    <w:rsid w:val="00116326"/>
    <w:rsid w:val="00116CD0"/>
    <w:rsid w:val="00116CE9"/>
    <w:rsid w:val="00117308"/>
    <w:rsid w:val="0011767A"/>
    <w:rsid w:val="00117D67"/>
    <w:rsid w:val="0012080A"/>
    <w:rsid w:val="001217BE"/>
    <w:rsid w:val="00122247"/>
    <w:rsid w:val="00122A11"/>
    <w:rsid w:val="0012350D"/>
    <w:rsid w:val="001248D0"/>
    <w:rsid w:val="00124A8A"/>
    <w:rsid w:val="0012511E"/>
    <w:rsid w:val="00125FD4"/>
    <w:rsid w:val="00126F53"/>
    <w:rsid w:val="001272E8"/>
    <w:rsid w:val="00127895"/>
    <w:rsid w:val="001278E3"/>
    <w:rsid w:val="00130375"/>
    <w:rsid w:val="0013119A"/>
    <w:rsid w:val="00132F1D"/>
    <w:rsid w:val="001333B6"/>
    <w:rsid w:val="00133429"/>
    <w:rsid w:val="00135835"/>
    <w:rsid w:val="00135DF6"/>
    <w:rsid w:val="001363C9"/>
    <w:rsid w:val="00136431"/>
    <w:rsid w:val="001368EB"/>
    <w:rsid w:val="00136F36"/>
    <w:rsid w:val="001414FE"/>
    <w:rsid w:val="00141A25"/>
    <w:rsid w:val="00141E95"/>
    <w:rsid w:val="0014228E"/>
    <w:rsid w:val="0014350E"/>
    <w:rsid w:val="0014459A"/>
    <w:rsid w:val="00144A50"/>
    <w:rsid w:val="00145DD5"/>
    <w:rsid w:val="0014687F"/>
    <w:rsid w:val="00147BEF"/>
    <w:rsid w:val="001533D5"/>
    <w:rsid w:val="001553BA"/>
    <w:rsid w:val="001554F1"/>
    <w:rsid w:val="0015578E"/>
    <w:rsid w:val="001558F0"/>
    <w:rsid w:val="00157761"/>
    <w:rsid w:val="0016033B"/>
    <w:rsid w:val="00160346"/>
    <w:rsid w:val="00162077"/>
    <w:rsid w:val="001620A7"/>
    <w:rsid w:val="001624B7"/>
    <w:rsid w:val="001628CA"/>
    <w:rsid w:val="00163E69"/>
    <w:rsid w:val="00164E13"/>
    <w:rsid w:val="00165D19"/>
    <w:rsid w:val="00165D67"/>
    <w:rsid w:val="00165FD9"/>
    <w:rsid w:val="001663D5"/>
    <w:rsid w:val="001715BA"/>
    <w:rsid w:val="00172156"/>
    <w:rsid w:val="0017281D"/>
    <w:rsid w:val="00172CF8"/>
    <w:rsid w:val="00173627"/>
    <w:rsid w:val="00173842"/>
    <w:rsid w:val="00173FFB"/>
    <w:rsid w:val="00175C18"/>
    <w:rsid w:val="001762D0"/>
    <w:rsid w:val="0017686E"/>
    <w:rsid w:val="00177F88"/>
    <w:rsid w:val="00180080"/>
    <w:rsid w:val="00184C59"/>
    <w:rsid w:val="00185A98"/>
    <w:rsid w:val="001864EB"/>
    <w:rsid w:val="00186580"/>
    <w:rsid w:val="00186ED1"/>
    <w:rsid w:val="00190DE9"/>
    <w:rsid w:val="00190F04"/>
    <w:rsid w:val="00191755"/>
    <w:rsid w:val="00191C14"/>
    <w:rsid w:val="001932FB"/>
    <w:rsid w:val="0019345E"/>
    <w:rsid w:val="0019398A"/>
    <w:rsid w:val="00193AD9"/>
    <w:rsid w:val="00193D96"/>
    <w:rsid w:val="00194011"/>
    <w:rsid w:val="00194025"/>
    <w:rsid w:val="00195AA6"/>
    <w:rsid w:val="00195B86"/>
    <w:rsid w:val="0019611E"/>
    <w:rsid w:val="00196477"/>
    <w:rsid w:val="001A0981"/>
    <w:rsid w:val="001A0C04"/>
    <w:rsid w:val="001A1259"/>
    <w:rsid w:val="001A1612"/>
    <w:rsid w:val="001A28A1"/>
    <w:rsid w:val="001A34E1"/>
    <w:rsid w:val="001A4A88"/>
    <w:rsid w:val="001A4AB2"/>
    <w:rsid w:val="001A4FC1"/>
    <w:rsid w:val="001A55F3"/>
    <w:rsid w:val="001A7B17"/>
    <w:rsid w:val="001A7F48"/>
    <w:rsid w:val="001B024D"/>
    <w:rsid w:val="001B090D"/>
    <w:rsid w:val="001B0C60"/>
    <w:rsid w:val="001B0E37"/>
    <w:rsid w:val="001B154C"/>
    <w:rsid w:val="001B16D0"/>
    <w:rsid w:val="001B21CF"/>
    <w:rsid w:val="001B2B0B"/>
    <w:rsid w:val="001B4057"/>
    <w:rsid w:val="001B5543"/>
    <w:rsid w:val="001B5868"/>
    <w:rsid w:val="001B640B"/>
    <w:rsid w:val="001B66B4"/>
    <w:rsid w:val="001B6CEA"/>
    <w:rsid w:val="001B6E2E"/>
    <w:rsid w:val="001B796C"/>
    <w:rsid w:val="001B7A0A"/>
    <w:rsid w:val="001B7C3A"/>
    <w:rsid w:val="001C0493"/>
    <w:rsid w:val="001C11B6"/>
    <w:rsid w:val="001C1EEC"/>
    <w:rsid w:val="001C20AB"/>
    <w:rsid w:val="001C240D"/>
    <w:rsid w:val="001C2CBD"/>
    <w:rsid w:val="001C3211"/>
    <w:rsid w:val="001C3469"/>
    <w:rsid w:val="001C412F"/>
    <w:rsid w:val="001C4BBB"/>
    <w:rsid w:val="001C5478"/>
    <w:rsid w:val="001C54DD"/>
    <w:rsid w:val="001C60D2"/>
    <w:rsid w:val="001C67E3"/>
    <w:rsid w:val="001C6A59"/>
    <w:rsid w:val="001C6EA3"/>
    <w:rsid w:val="001C761C"/>
    <w:rsid w:val="001D0294"/>
    <w:rsid w:val="001D171F"/>
    <w:rsid w:val="001D2452"/>
    <w:rsid w:val="001D28F9"/>
    <w:rsid w:val="001D2A65"/>
    <w:rsid w:val="001D2AAC"/>
    <w:rsid w:val="001D37D1"/>
    <w:rsid w:val="001D3992"/>
    <w:rsid w:val="001D4776"/>
    <w:rsid w:val="001D4A91"/>
    <w:rsid w:val="001D5B7B"/>
    <w:rsid w:val="001D5E42"/>
    <w:rsid w:val="001D7380"/>
    <w:rsid w:val="001D7A7F"/>
    <w:rsid w:val="001E0B65"/>
    <w:rsid w:val="001E11D8"/>
    <w:rsid w:val="001E23EC"/>
    <w:rsid w:val="001E3DAD"/>
    <w:rsid w:val="001E3FCC"/>
    <w:rsid w:val="001E4D5C"/>
    <w:rsid w:val="001E4FB5"/>
    <w:rsid w:val="001E5C4D"/>
    <w:rsid w:val="001E5E95"/>
    <w:rsid w:val="001E67C3"/>
    <w:rsid w:val="001E7616"/>
    <w:rsid w:val="001E7B75"/>
    <w:rsid w:val="001F2015"/>
    <w:rsid w:val="001F393B"/>
    <w:rsid w:val="001F5AA6"/>
    <w:rsid w:val="001F634B"/>
    <w:rsid w:val="001F780C"/>
    <w:rsid w:val="0020084F"/>
    <w:rsid w:val="002027B9"/>
    <w:rsid w:val="00202D29"/>
    <w:rsid w:val="00202DFC"/>
    <w:rsid w:val="00203626"/>
    <w:rsid w:val="0020384C"/>
    <w:rsid w:val="00203A93"/>
    <w:rsid w:val="00204996"/>
    <w:rsid w:val="00205651"/>
    <w:rsid w:val="002056D4"/>
    <w:rsid w:val="00205CBD"/>
    <w:rsid w:val="00205D59"/>
    <w:rsid w:val="00206133"/>
    <w:rsid w:val="00206B55"/>
    <w:rsid w:val="00207919"/>
    <w:rsid w:val="00207DE9"/>
    <w:rsid w:val="00211C06"/>
    <w:rsid w:val="0021249A"/>
    <w:rsid w:val="002129FB"/>
    <w:rsid w:val="0021346B"/>
    <w:rsid w:val="002150E7"/>
    <w:rsid w:val="002152C7"/>
    <w:rsid w:val="002156C9"/>
    <w:rsid w:val="002161A6"/>
    <w:rsid w:val="0021685B"/>
    <w:rsid w:val="002218CE"/>
    <w:rsid w:val="0022398D"/>
    <w:rsid w:val="00225B31"/>
    <w:rsid w:val="00226081"/>
    <w:rsid w:val="0022645C"/>
    <w:rsid w:val="002266DA"/>
    <w:rsid w:val="002267A3"/>
    <w:rsid w:val="00226CDE"/>
    <w:rsid w:val="00226D19"/>
    <w:rsid w:val="00227E83"/>
    <w:rsid w:val="00230030"/>
    <w:rsid w:val="00230BF1"/>
    <w:rsid w:val="00231EBA"/>
    <w:rsid w:val="00233794"/>
    <w:rsid w:val="002346E9"/>
    <w:rsid w:val="00234BB7"/>
    <w:rsid w:val="002367CF"/>
    <w:rsid w:val="00237E8F"/>
    <w:rsid w:val="00240097"/>
    <w:rsid w:val="00240C85"/>
    <w:rsid w:val="00241294"/>
    <w:rsid w:val="0024178D"/>
    <w:rsid w:val="00241D90"/>
    <w:rsid w:val="00243755"/>
    <w:rsid w:val="00244957"/>
    <w:rsid w:val="002468D2"/>
    <w:rsid w:val="00246AF1"/>
    <w:rsid w:val="00247013"/>
    <w:rsid w:val="00252AB1"/>
    <w:rsid w:val="00253863"/>
    <w:rsid w:val="00253A73"/>
    <w:rsid w:val="00253EB5"/>
    <w:rsid w:val="00254104"/>
    <w:rsid w:val="00255938"/>
    <w:rsid w:val="0025632A"/>
    <w:rsid w:val="00256502"/>
    <w:rsid w:val="00256D7C"/>
    <w:rsid w:val="00257B10"/>
    <w:rsid w:val="00257FDF"/>
    <w:rsid w:val="002609E3"/>
    <w:rsid w:val="00261B12"/>
    <w:rsid w:val="00262545"/>
    <w:rsid w:val="00264183"/>
    <w:rsid w:val="002643DC"/>
    <w:rsid w:val="00267B53"/>
    <w:rsid w:val="00267CFB"/>
    <w:rsid w:val="00270FD0"/>
    <w:rsid w:val="0027312C"/>
    <w:rsid w:val="00274F2B"/>
    <w:rsid w:val="002758B0"/>
    <w:rsid w:val="002771A2"/>
    <w:rsid w:val="00277BC2"/>
    <w:rsid w:val="00280841"/>
    <w:rsid w:val="00280859"/>
    <w:rsid w:val="00280B68"/>
    <w:rsid w:val="00282F65"/>
    <w:rsid w:val="00283723"/>
    <w:rsid w:val="0028601D"/>
    <w:rsid w:val="00286D5F"/>
    <w:rsid w:val="00287777"/>
    <w:rsid w:val="00290AD6"/>
    <w:rsid w:val="002926BB"/>
    <w:rsid w:val="002931D4"/>
    <w:rsid w:val="002939B2"/>
    <w:rsid w:val="00294F3F"/>
    <w:rsid w:val="002950F4"/>
    <w:rsid w:val="00296459"/>
    <w:rsid w:val="002965C8"/>
    <w:rsid w:val="002966F5"/>
    <w:rsid w:val="0029687A"/>
    <w:rsid w:val="002970D0"/>
    <w:rsid w:val="002976F2"/>
    <w:rsid w:val="00297B11"/>
    <w:rsid w:val="00297FCB"/>
    <w:rsid w:val="002A020F"/>
    <w:rsid w:val="002A065F"/>
    <w:rsid w:val="002A1397"/>
    <w:rsid w:val="002A16BD"/>
    <w:rsid w:val="002A3553"/>
    <w:rsid w:val="002A3ADF"/>
    <w:rsid w:val="002A3E8D"/>
    <w:rsid w:val="002A434F"/>
    <w:rsid w:val="002A4D9D"/>
    <w:rsid w:val="002A51BD"/>
    <w:rsid w:val="002A5E6E"/>
    <w:rsid w:val="002A729B"/>
    <w:rsid w:val="002B03C3"/>
    <w:rsid w:val="002B20C6"/>
    <w:rsid w:val="002B22B9"/>
    <w:rsid w:val="002B3808"/>
    <w:rsid w:val="002B5D73"/>
    <w:rsid w:val="002B7A21"/>
    <w:rsid w:val="002C0979"/>
    <w:rsid w:val="002C0BD4"/>
    <w:rsid w:val="002C191C"/>
    <w:rsid w:val="002C1BE1"/>
    <w:rsid w:val="002C3BCD"/>
    <w:rsid w:val="002D0FB7"/>
    <w:rsid w:val="002D181F"/>
    <w:rsid w:val="002D1C65"/>
    <w:rsid w:val="002D2443"/>
    <w:rsid w:val="002D2EFD"/>
    <w:rsid w:val="002D3840"/>
    <w:rsid w:val="002D3899"/>
    <w:rsid w:val="002D4751"/>
    <w:rsid w:val="002D56A6"/>
    <w:rsid w:val="002D6653"/>
    <w:rsid w:val="002E147C"/>
    <w:rsid w:val="002E210B"/>
    <w:rsid w:val="002E2312"/>
    <w:rsid w:val="002E3D07"/>
    <w:rsid w:val="002E4493"/>
    <w:rsid w:val="002E4A44"/>
    <w:rsid w:val="002E4D84"/>
    <w:rsid w:val="002E4F45"/>
    <w:rsid w:val="002E57B8"/>
    <w:rsid w:val="002E59A0"/>
    <w:rsid w:val="002E623F"/>
    <w:rsid w:val="002E6749"/>
    <w:rsid w:val="002E72D2"/>
    <w:rsid w:val="002E7960"/>
    <w:rsid w:val="002F01A8"/>
    <w:rsid w:val="002F04F8"/>
    <w:rsid w:val="002F1EA3"/>
    <w:rsid w:val="002F289F"/>
    <w:rsid w:val="002F411D"/>
    <w:rsid w:val="002F419A"/>
    <w:rsid w:val="002F46AB"/>
    <w:rsid w:val="002F6A07"/>
    <w:rsid w:val="002F6BA0"/>
    <w:rsid w:val="002F6FBC"/>
    <w:rsid w:val="002F78ED"/>
    <w:rsid w:val="002F7E66"/>
    <w:rsid w:val="00300383"/>
    <w:rsid w:val="00300456"/>
    <w:rsid w:val="00300622"/>
    <w:rsid w:val="00300DAF"/>
    <w:rsid w:val="0030145F"/>
    <w:rsid w:val="003024D5"/>
    <w:rsid w:val="00302D0E"/>
    <w:rsid w:val="00303160"/>
    <w:rsid w:val="00304254"/>
    <w:rsid w:val="00304E91"/>
    <w:rsid w:val="00305770"/>
    <w:rsid w:val="003060FF"/>
    <w:rsid w:val="0030772B"/>
    <w:rsid w:val="0031137F"/>
    <w:rsid w:val="00312069"/>
    <w:rsid w:val="003125FC"/>
    <w:rsid w:val="00312701"/>
    <w:rsid w:val="00312B31"/>
    <w:rsid w:val="00312B47"/>
    <w:rsid w:val="00314219"/>
    <w:rsid w:val="00314C56"/>
    <w:rsid w:val="00315C7E"/>
    <w:rsid w:val="003176D6"/>
    <w:rsid w:val="00317A6D"/>
    <w:rsid w:val="00320557"/>
    <w:rsid w:val="003211EA"/>
    <w:rsid w:val="00322A4C"/>
    <w:rsid w:val="00323F69"/>
    <w:rsid w:val="00324113"/>
    <w:rsid w:val="00326052"/>
    <w:rsid w:val="00327253"/>
    <w:rsid w:val="00327427"/>
    <w:rsid w:val="003302F5"/>
    <w:rsid w:val="003306BD"/>
    <w:rsid w:val="00330871"/>
    <w:rsid w:val="00330AF0"/>
    <w:rsid w:val="003315AE"/>
    <w:rsid w:val="00331970"/>
    <w:rsid w:val="0033218C"/>
    <w:rsid w:val="003321F3"/>
    <w:rsid w:val="003333D2"/>
    <w:rsid w:val="00333ED9"/>
    <w:rsid w:val="00334C67"/>
    <w:rsid w:val="0033574F"/>
    <w:rsid w:val="00340095"/>
    <w:rsid w:val="003406BA"/>
    <w:rsid w:val="00342053"/>
    <w:rsid w:val="00342573"/>
    <w:rsid w:val="00342BCC"/>
    <w:rsid w:val="00343888"/>
    <w:rsid w:val="00343FB1"/>
    <w:rsid w:val="003446A6"/>
    <w:rsid w:val="00347A8F"/>
    <w:rsid w:val="0035057D"/>
    <w:rsid w:val="00350A08"/>
    <w:rsid w:val="003519B3"/>
    <w:rsid w:val="00353CC3"/>
    <w:rsid w:val="003558BB"/>
    <w:rsid w:val="003558F5"/>
    <w:rsid w:val="00357608"/>
    <w:rsid w:val="00357FEA"/>
    <w:rsid w:val="003604B4"/>
    <w:rsid w:val="00360AD2"/>
    <w:rsid w:val="003620EB"/>
    <w:rsid w:val="00363030"/>
    <w:rsid w:val="0036411C"/>
    <w:rsid w:val="003651C8"/>
    <w:rsid w:val="003669B2"/>
    <w:rsid w:val="00366DB8"/>
    <w:rsid w:val="00367F8D"/>
    <w:rsid w:val="003703AA"/>
    <w:rsid w:val="00370FE7"/>
    <w:rsid w:val="00373AD1"/>
    <w:rsid w:val="00373CC7"/>
    <w:rsid w:val="00376BB2"/>
    <w:rsid w:val="00376E9D"/>
    <w:rsid w:val="00377F51"/>
    <w:rsid w:val="00381824"/>
    <w:rsid w:val="00381E39"/>
    <w:rsid w:val="00382117"/>
    <w:rsid w:val="003828E8"/>
    <w:rsid w:val="00382E89"/>
    <w:rsid w:val="00383093"/>
    <w:rsid w:val="0038342B"/>
    <w:rsid w:val="0038632F"/>
    <w:rsid w:val="003864B0"/>
    <w:rsid w:val="00386557"/>
    <w:rsid w:val="00386D70"/>
    <w:rsid w:val="003877A5"/>
    <w:rsid w:val="003900D3"/>
    <w:rsid w:val="0039038D"/>
    <w:rsid w:val="00390D7B"/>
    <w:rsid w:val="00391EE5"/>
    <w:rsid w:val="0039315A"/>
    <w:rsid w:val="00397B18"/>
    <w:rsid w:val="00397FAE"/>
    <w:rsid w:val="003A0AD2"/>
    <w:rsid w:val="003A154E"/>
    <w:rsid w:val="003A1FAD"/>
    <w:rsid w:val="003A28C5"/>
    <w:rsid w:val="003A296A"/>
    <w:rsid w:val="003A2DD2"/>
    <w:rsid w:val="003A2E65"/>
    <w:rsid w:val="003A3793"/>
    <w:rsid w:val="003A3EFA"/>
    <w:rsid w:val="003A4932"/>
    <w:rsid w:val="003A4A43"/>
    <w:rsid w:val="003A4F8C"/>
    <w:rsid w:val="003A59E1"/>
    <w:rsid w:val="003A6CEE"/>
    <w:rsid w:val="003A7765"/>
    <w:rsid w:val="003A7B17"/>
    <w:rsid w:val="003B207A"/>
    <w:rsid w:val="003B254F"/>
    <w:rsid w:val="003B3A6B"/>
    <w:rsid w:val="003B3D39"/>
    <w:rsid w:val="003B6084"/>
    <w:rsid w:val="003B6D3C"/>
    <w:rsid w:val="003B6E75"/>
    <w:rsid w:val="003B7AB0"/>
    <w:rsid w:val="003C12CD"/>
    <w:rsid w:val="003C294E"/>
    <w:rsid w:val="003C30FF"/>
    <w:rsid w:val="003C312B"/>
    <w:rsid w:val="003C36C9"/>
    <w:rsid w:val="003C3FED"/>
    <w:rsid w:val="003C7F6C"/>
    <w:rsid w:val="003D0910"/>
    <w:rsid w:val="003D0BDF"/>
    <w:rsid w:val="003D25A2"/>
    <w:rsid w:val="003D4158"/>
    <w:rsid w:val="003D41CB"/>
    <w:rsid w:val="003D50D6"/>
    <w:rsid w:val="003D5281"/>
    <w:rsid w:val="003D56D8"/>
    <w:rsid w:val="003D75E0"/>
    <w:rsid w:val="003D76CC"/>
    <w:rsid w:val="003D7DC2"/>
    <w:rsid w:val="003E0BE7"/>
    <w:rsid w:val="003E1AEC"/>
    <w:rsid w:val="003E3D5C"/>
    <w:rsid w:val="003E5C1A"/>
    <w:rsid w:val="003E64B7"/>
    <w:rsid w:val="003E6552"/>
    <w:rsid w:val="003E6AB0"/>
    <w:rsid w:val="003E7B3D"/>
    <w:rsid w:val="003F01CB"/>
    <w:rsid w:val="003F0287"/>
    <w:rsid w:val="003F19BB"/>
    <w:rsid w:val="003F213B"/>
    <w:rsid w:val="003F2756"/>
    <w:rsid w:val="003F357E"/>
    <w:rsid w:val="003F3826"/>
    <w:rsid w:val="003F51D6"/>
    <w:rsid w:val="003F75D5"/>
    <w:rsid w:val="00401DAA"/>
    <w:rsid w:val="00401E09"/>
    <w:rsid w:val="004024F0"/>
    <w:rsid w:val="004025D4"/>
    <w:rsid w:val="00404464"/>
    <w:rsid w:val="00404E86"/>
    <w:rsid w:val="00405C09"/>
    <w:rsid w:val="00405CFF"/>
    <w:rsid w:val="00407190"/>
    <w:rsid w:val="00411E92"/>
    <w:rsid w:val="00416164"/>
    <w:rsid w:val="00416302"/>
    <w:rsid w:val="00417F05"/>
    <w:rsid w:val="004208CA"/>
    <w:rsid w:val="004230BF"/>
    <w:rsid w:val="00423D10"/>
    <w:rsid w:val="00423F1D"/>
    <w:rsid w:val="00424571"/>
    <w:rsid w:val="004247D8"/>
    <w:rsid w:val="00424BA0"/>
    <w:rsid w:val="00425B91"/>
    <w:rsid w:val="0042791D"/>
    <w:rsid w:val="00430F8F"/>
    <w:rsid w:val="004310AD"/>
    <w:rsid w:val="00434100"/>
    <w:rsid w:val="00434B52"/>
    <w:rsid w:val="00435CFA"/>
    <w:rsid w:val="00436815"/>
    <w:rsid w:val="00436AFB"/>
    <w:rsid w:val="004402B5"/>
    <w:rsid w:val="00440739"/>
    <w:rsid w:val="00440A5D"/>
    <w:rsid w:val="00441D51"/>
    <w:rsid w:val="00441F09"/>
    <w:rsid w:val="004439BA"/>
    <w:rsid w:val="00445600"/>
    <w:rsid w:val="00445BA1"/>
    <w:rsid w:val="0044673E"/>
    <w:rsid w:val="004479B6"/>
    <w:rsid w:val="004504E0"/>
    <w:rsid w:val="004508BB"/>
    <w:rsid w:val="004521CD"/>
    <w:rsid w:val="00452814"/>
    <w:rsid w:val="00453CCD"/>
    <w:rsid w:val="00454833"/>
    <w:rsid w:val="00457158"/>
    <w:rsid w:val="004577C1"/>
    <w:rsid w:val="00457D2A"/>
    <w:rsid w:val="004604A3"/>
    <w:rsid w:val="004612CE"/>
    <w:rsid w:val="00461D62"/>
    <w:rsid w:val="00461D6B"/>
    <w:rsid w:val="00462CA9"/>
    <w:rsid w:val="00463462"/>
    <w:rsid w:val="00463E8B"/>
    <w:rsid w:val="004648DA"/>
    <w:rsid w:val="004705C5"/>
    <w:rsid w:val="00470C7B"/>
    <w:rsid w:val="00473B64"/>
    <w:rsid w:val="0047470E"/>
    <w:rsid w:val="004749DD"/>
    <w:rsid w:val="00475B93"/>
    <w:rsid w:val="00476322"/>
    <w:rsid w:val="00477A36"/>
    <w:rsid w:val="004807B4"/>
    <w:rsid w:val="00482032"/>
    <w:rsid w:val="00484033"/>
    <w:rsid w:val="0048481E"/>
    <w:rsid w:val="004854AC"/>
    <w:rsid w:val="004858C9"/>
    <w:rsid w:val="00486591"/>
    <w:rsid w:val="004869D7"/>
    <w:rsid w:val="004872B5"/>
    <w:rsid w:val="00487823"/>
    <w:rsid w:val="00490D12"/>
    <w:rsid w:val="004917CF"/>
    <w:rsid w:val="0049691F"/>
    <w:rsid w:val="00497D8E"/>
    <w:rsid w:val="00497E97"/>
    <w:rsid w:val="004A29D3"/>
    <w:rsid w:val="004A2A26"/>
    <w:rsid w:val="004A2B83"/>
    <w:rsid w:val="004A59CF"/>
    <w:rsid w:val="004A5AD7"/>
    <w:rsid w:val="004A69A9"/>
    <w:rsid w:val="004A6C93"/>
    <w:rsid w:val="004A7B56"/>
    <w:rsid w:val="004B067C"/>
    <w:rsid w:val="004B175E"/>
    <w:rsid w:val="004B1CAC"/>
    <w:rsid w:val="004B245C"/>
    <w:rsid w:val="004B2B21"/>
    <w:rsid w:val="004B3D4D"/>
    <w:rsid w:val="004B4D64"/>
    <w:rsid w:val="004B4EEA"/>
    <w:rsid w:val="004B5323"/>
    <w:rsid w:val="004B6542"/>
    <w:rsid w:val="004B6622"/>
    <w:rsid w:val="004B675A"/>
    <w:rsid w:val="004B77F1"/>
    <w:rsid w:val="004B7C2B"/>
    <w:rsid w:val="004B7E93"/>
    <w:rsid w:val="004C00F9"/>
    <w:rsid w:val="004C1983"/>
    <w:rsid w:val="004C3273"/>
    <w:rsid w:val="004C3281"/>
    <w:rsid w:val="004C41D2"/>
    <w:rsid w:val="004C4910"/>
    <w:rsid w:val="004C4D79"/>
    <w:rsid w:val="004C500B"/>
    <w:rsid w:val="004C6CC4"/>
    <w:rsid w:val="004C7205"/>
    <w:rsid w:val="004D11D6"/>
    <w:rsid w:val="004D1456"/>
    <w:rsid w:val="004D15E7"/>
    <w:rsid w:val="004D1E6A"/>
    <w:rsid w:val="004D1EA5"/>
    <w:rsid w:val="004D2EAF"/>
    <w:rsid w:val="004D31B5"/>
    <w:rsid w:val="004D367B"/>
    <w:rsid w:val="004D3B2A"/>
    <w:rsid w:val="004D3FFF"/>
    <w:rsid w:val="004D6B85"/>
    <w:rsid w:val="004D75C7"/>
    <w:rsid w:val="004E0332"/>
    <w:rsid w:val="004E0DBD"/>
    <w:rsid w:val="004E1171"/>
    <w:rsid w:val="004E12E8"/>
    <w:rsid w:val="004E248D"/>
    <w:rsid w:val="004E283E"/>
    <w:rsid w:val="004E3526"/>
    <w:rsid w:val="004E4D84"/>
    <w:rsid w:val="004E5113"/>
    <w:rsid w:val="004F053D"/>
    <w:rsid w:val="004F341C"/>
    <w:rsid w:val="004F3AD3"/>
    <w:rsid w:val="004F4E65"/>
    <w:rsid w:val="00500C6E"/>
    <w:rsid w:val="00501143"/>
    <w:rsid w:val="00501640"/>
    <w:rsid w:val="00501D89"/>
    <w:rsid w:val="0050216E"/>
    <w:rsid w:val="005022F5"/>
    <w:rsid w:val="0050275F"/>
    <w:rsid w:val="005027AF"/>
    <w:rsid w:val="00503997"/>
    <w:rsid w:val="00503E15"/>
    <w:rsid w:val="00503FEE"/>
    <w:rsid w:val="00504239"/>
    <w:rsid w:val="005046A6"/>
    <w:rsid w:val="005050B1"/>
    <w:rsid w:val="00505937"/>
    <w:rsid w:val="005062C1"/>
    <w:rsid w:val="00506693"/>
    <w:rsid w:val="00506907"/>
    <w:rsid w:val="00507991"/>
    <w:rsid w:val="00507A15"/>
    <w:rsid w:val="00507FB5"/>
    <w:rsid w:val="00510275"/>
    <w:rsid w:val="0051061B"/>
    <w:rsid w:val="00511F82"/>
    <w:rsid w:val="0051207E"/>
    <w:rsid w:val="005126D4"/>
    <w:rsid w:val="005128D4"/>
    <w:rsid w:val="0051473A"/>
    <w:rsid w:val="00514868"/>
    <w:rsid w:val="0051539F"/>
    <w:rsid w:val="0051553A"/>
    <w:rsid w:val="00516811"/>
    <w:rsid w:val="00516E68"/>
    <w:rsid w:val="00517A70"/>
    <w:rsid w:val="00517EF5"/>
    <w:rsid w:val="00520D9C"/>
    <w:rsid w:val="00521A4A"/>
    <w:rsid w:val="005242E1"/>
    <w:rsid w:val="00525FD0"/>
    <w:rsid w:val="00527709"/>
    <w:rsid w:val="00530B3D"/>
    <w:rsid w:val="00530FE4"/>
    <w:rsid w:val="005326AC"/>
    <w:rsid w:val="005332BD"/>
    <w:rsid w:val="005333D5"/>
    <w:rsid w:val="0053424B"/>
    <w:rsid w:val="00535F6D"/>
    <w:rsid w:val="00536625"/>
    <w:rsid w:val="005373E4"/>
    <w:rsid w:val="00540895"/>
    <w:rsid w:val="00540993"/>
    <w:rsid w:val="00541644"/>
    <w:rsid w:val="00542143"/>
    <w:rsid w:val="00542550"/>
    <w:rsid w:val="0054339A"/>
    <w:rsid w:val="0054391C"/>
    <w:rsid w:val="00543C2A"/>
    <w:rsid w:val="0054423D"/>
    <w:rsid w:val="0054464F"/>
    <w:rsid w:val="00545F1C"/>
    <w:rsid w:val="005463A6"/>
    <w:rsid w:val="00546A09"/>
    <w:rsid w:val="00547011"/>
    <w:rsid w:val="00547729"/>
    <w:rsid w:val="00551926"/>
    <w:rsid w:val="00552034"/>
    <w:rsid w:val="00554727"/>
    <w:rsid w:val="00554CC1"/>
    <w:rsid w:val="00560AA4"/>
    <w:rsid w:val="00561BE3"/>
    <w:rsid w:val="00562F84"/>
    <w:rsid w:val="00563101"/>
    <w:rsid w:val="005638A1"/>
    <w:rsid w:val="0056420B"/>
    <w:rsid w:val="00564446"/>
    <w:rsid w:val="00564DA7"/>
    <w:rsid w:val="005654CA"/>
    <w:rsid w:val="005659EA"/>
    <w:rsid w:val="00565A4B"/>
    <w:rsid w:val="00567F16"/>
    <w:rsid w:val="005708BE"/>
    <w:rsid w:val="0057117B"/>
    <w:rsid w:val="005729ED"/>
    <w:rsid w:val="00575523"/>
    <w:rsid w:val="00575B79"/>
    <w:rsid w:val="005773F6"/>
    <w:rsid w:val="00577A80"/>
    <w:rsid w:val="00577B43"/>
    <w:rsid w:val="00581111"/>
    <w:rsid w:val="00581A7D"/>
    <w:rsid w:val="0058452D"/>
    <w:rsid w:val="00584BC8"/>
    <w:rsid w:val="00584CE7"/>
    <w:rsid w:val="0058594B"/>
    <w:rsid w:val="00585B35"/>
    <w:rsid w:val="00585EC0"/>
    <w:rsid w:val="00586570"/>
    <w:rsid w:val="005871AD"/>
    <w:rsid w:val="00590865"/>
    <w:rsid w:val="00591302"/>
    <w:rsid w:val="00591F5F"/>
    <w:rsid w:val="00593345"/>
    <w:rsid w:val="005937F8"/>
    <w:rsid w:val="00594B8F"/>
    <w:rsid w:val="00596AC9"/>
    <w:rsid w:val="00596FED"/>
    <w:rsid w:val="00597F7F"/>
    <w:rsid w:val="005A02FB"/>
    <w:rsid w:val="005A0E7C"/>
    <w:rsid w:val="005A2FAB"/>
    <w:rsid w:val="005A50F2"/>
    <w:rsid w:val="005A54E5"/>
    <w:rsid w:val="005A5576"/>
    <w:rsid w:val="005A5A75"/>
    <w:rsid w:val="005A5F40"/>
    <w:rsid w:val="005A6018"/>
    <w:rsid w:val="005A611E"/>
    <w:rsid w:val="005A6366"/>
    <w:rsid w:val="005A6427"/>
    <w:rsid w:val="005A6C47"/>
    <w:rsid w:val="005A77B4"/>
    <w:rsid w:val="005B0553"/>
    <w:rsid w:val="005B0B54"/>
    <w:rsid w:val="005B0BBB"/>
    <w:rsid w:val="005B279E"/>
    <w:rsid w:val="005B3053"/>
    <w:rsid w:val="005B5E9C"/>
    <w:rsid w:val="005B7428"/>
    <w:rsid w:val="005B7E67"/>
    <w:rsid w:val="005C010D"/>
    <w:rsid w:val="005C0A0C"/>
    <w:rsid w:val="005C24FF"/>
    <w:rsid w:val="005C2546"/>
    <w:rsid w:val="005C2D6D"/>
    <w:rsid w:val="005C2EF1"/>
    <w:rsid w:val="005C4AC1"/>
    <w:rsid w:val="005C57BE"/>
    <w:rsid w:val="005C5C25"/>
    <w:rsid w:val="005C6CA7"/>
    <w:rsid w:val="005C7390"/>
    <w:rsid w:val="005C761B"/>
    <w:rsid w:val="005C7919"/>
    <w:rsid w:val="005D0D2C"/>
    <w:rsid w:val="005D1D74"/>
    <w:rsid w:val="005D211F"/>
    <w:rsid w:val="005D4A5C"/>
    <w:rsid w:val="005D528F"/>
    <w:rsid w:val="005D5674"/>
    <w:rsid w:val="005D5D02"/>
    <w:rsid w:val="005D6CBD"/>
    <w:rsid w:val="005E02C5"/>
    <w:rsid w:val="005E0C85"/>
    <w:rsid w:val="005E1050"/>
    <w:rsid w:val="005E15E0"/>
    <w:rsid w:val="005E17B1"/>
    <w:rsid w:val="005E17E0"/>
    <w:rsid w:val="005E3182"/>
    <w:rsid w:val="005E3FB1"/>
    <w:rsid w:val="005E4CC8"/>
    <w:rsid w:val="005E592B"/>
    <w:rsid w:val="005E659D"/>
    <w:rsid w:val="005F2ECD"/>
    <w:rsid w:val="005F3950"/>
    <w:rsid w:val="005F4BFC"/>
    <w:rsid w:val="005F5548"/>
    <w:rsid w:val="005F7778"/>
    <w:rsid w:val="005F7D4E"/>
    <w:rsid w:val="005F7F04"/>
    <w:rsid w:val="0060027C"/>
    <w:rsid w:val="00601116"/>
    <w:rsid w:val="00601F26"/>
    <w:rsid w:val="006028A8"/>
    <w:rsid w:val="006039C5"/>
    <w:rsid w:val="00604357"/>
    <w:rsid w:val="006045FF"/>
    <w:rsid w:val="00604EC5"/>
    <w:rsid w:val="006072B0"/>
    <w:rsid w:val="00607A44"/>
    <w:rsid w:val="00607D8A"/>
    <w:rsid w:val="00607EC4"/>
    <w:rsid w:val="00610653"/>
    <w:rsid w:val="00610DB3"/>
    <w:rsid w:val="00611331"/>
    <w:rsid w:val="00612F35"/>
    <w:rsid w:val="006138B3"/>
    <w:rsid w:val="00613A49"/>
    <w:rsid w:val="00613A65"/>
    <w:rsid w:val="00613F56"/>
    <w:rsid w:val="00614A54"/>
    <w:rsid w:val="00617187"/>
    <w:rsid w:val="00617453"/>
    <w:rsid w:val="00620587"/>
    <w:rsid w:val="00620CE5"/>
    <w:rsid w:val="006210A3"/>
    <w:rsid w:val="0062179D"/>
    <w:rsid w:val="006219E4"/>
    <w:rsid w:val="00623120"/>
    <w:rsid w:val="00623C76"/>
    <w:rsid w:val="006240D9"/>
    <w:rsid w:val="00624D05"/>
    <w:rsid w:val="0062540F"/>
    <w:rsid w:val="0062548D"/>
    <w:rsid w:val="00626380"/>
    <w:rsid w:val="00626460"/>
    <w:rsid w:val="00630CC9"/>
    <w:rsid w:val="00631BCB"/>
    <w:rsid w:val="006328CF"/>
    <w:rsid w:val="00632FB1"/>
    <w:rsid w:val="006330D4"/>
    <w:rsid w:val="006351CD"/>
    <w:rsid w:val="00635C36"/>
    <w:rsid w:val="006365BF"/>
    <w:rsid w:val="006371A8"/>
    <w:rsid w:val="00637B88"/>
    <w:rsid w:val="006417D2"/>
    <w:rsid w:val="00642453"/>
    <w:rsid w:val="00644260"/>
    <w:rsid w:val="00644CC5"/>
    <w:rsid w:val="00645D2F"/>
    <w:rsid w:val="00646356"/>
    <w:rsid w:val="00646D25"/>
    <w:rsid w:val="00647167"/>
    <w:rsid w:val="00647186"/>
    <w:rsid w:val="00647658"/>
    <w:rsid w:val="00647AEC"/>
    <w:rsid w:val="00647CBF"/>
    <w:rsid w:val="0065041F"/>
    <w:rsid w:val="006507D8"/>
    <w:rsid w:val="00650860"/>
    <w:rsid w:val="00651E7B"/>
    <w:rsid w:val="006532BD"/>
    <w:rsid w:val="00653581"/>
    <w:rsid w:val="006536B8"/>
    <w:rsid w:val="00656DD7"/>
    <w:rsid w:val="006610D2"/>
    <w:rsid w:val="00662602"/>
    <w:rsid w:val="006634E1"/>
    <w:rsid w:val="00663A3F"/>
    <w:rsid w:val="00665E08"/>
    <w:rsid w:val="00665FF1"/>
    <w:rsid w:val="006662A5"/>
    <w:rsid w:val="00667770"/>
    <w:rsid w:val="00671A09"/>
    <w:rsid w:val="00671CD3"/>
    <w:rsid w:val="00672B89"/>
    <w:rsid w:val="00673564"/>
    <w:rsid w:val="00673BF7"/>
    <w:rsid w:val="00673E36"/>
    <w:rsid w:val="006740D8"/>
    <w:rsid w:val="006746C1"/>
    <w:rsid w:val="00675B63"/>
    <w:rsid w:val="00675DC2"/>
    <w:rsid w:val="00676E35"/>
    <w:rsid w:val="00677A6F"/>
    <w:rsid w:val="006807A2"/>
    <w:rsid w:val="006810BE"/>
    <w:rsid w:val="00681E9F"/>
    <w:rsid w:val="00682DB5"/>
    <w:rsid w:val="00683631"/>
    <w:rsid w:val="00683F1E"/>
    <w:rsid w:val="00684622"/>
    <w:rsid w:val="00685C73"/>
    <w:rsid w:val="00687B14"/>
    <w:rsid w:val="00691B0F"/>
    <w:rsid w:val="00693279"/>
    <w:rsid w:val="00694156"/>
    <w:rsid w:val="00694A9E"/>
    <w:rsid w:val="00694AAB"/>
    <w:rsid w:val="006951B9"/>
    <w:rsid w:val="0069650F"/>
    <w:rsid w:val="006A075F"/>
    <w:rsid w:val="006A0A2B"/>
    <w:rsid w:val="006A0A69"/>
    <w:rsid w:val="006A1700"/>
    <w:rsid w:val="006A19AB"/>
    <w:rsid w:val="006A1D35"/>
    <w:rsid w:val="006A1DC2"/>
    <w:rsid w:val="006A3840"/>
    <w:rsid w:val="006A434A"/>
    <w:rsid w:val="006A460E"/>
    <w:rsid w:val="006B03C6"/>
    <w:rsid w:val="006B1718"/>
    <w:rsid w:val="006B1A78"/>
    <w:rsid w:val="006B284B"/>
    <w:rsid w:val="006B4294"/>
    <w:rsid w:val="006B4950"/>
    <w:rsid w:val="006B4C6B"/>
    <w:rsid w:val="006B5EDC"/>
    <w:rsid w:val="006C02D1"/>
    <w:rsid w:val="006C02E9"/>
    <w:rsid w:val="006C0937"/>
    <w:rsid w:val="006C17E9"/>
    <w:rsid w:val="006C21F9"/>
    <w:rsid w:val="006C33CC"/>
    <w:rsid w:val="006C38AB"/>
    <w:rsid w:val="006C3F02"/>
    <w:rsid w:val="006C4A83"/>
    <w:rsid w:val="006C7038"/>
    <w:rsid w:val="006C78B8"/>
    <w:rsid w:val="006C7F14"/>
    <w:rsid w:val="006D0D4C"/>
    <w:rsid w:val="006D15E6"/>
    <w:rsid w:val="006D1883"/>
    <w:rsid w:val="006D2A6E"/>
    <w:rsid w:val="006D419C"/>
    <w:rsid w:val="006D4DE6"/>
    <w:rsid w:val="006D56DB"/>
    <w:rsid w:val="006D5E22"/>
    <w:rsid w:val="006D7398"/>
    <w:rsid w:val="006D73DB"/>
    <w:rsid w:val="006E1072"/>
    <w:rsid w:val="006E198B"/>
    <w:rsid w:val="006E27A0"/>
    <w:rsid w:val="006E3A05"/>
    <w:rsid w:val="006E48AE"/>
    <w:rsid w:val="006E4B9D"/>
    <w:rsid w:val="006E59E9"/>
    <w:rsid w:val="006E6176"/>
    <w:rsid w:val="006E63D7"/>
    <w:rsid w:val="006E6AE0"/>
    <w:rsid w:val="006E6F74"/>
    <w:rsid w:val="006F1045"/>
    <w:rsid w:val="006F15F9"/>
    <w:rsid w:val="006F36DC"/>
    <w:rsid w:val="006F50DE"/>
    <w:rsid w:val="006F5A5A"/>
    <w:rsid w:val="006F7E5D"/>
    <w:rsid w:val="006F7ECF"/>
    <w:rsid w:val="0070004A"/>
    <w:rsid w:val="007000A2"/>
    <w:rsid w:val="007003C4"/>
    <w:rsid w:val="0070075A"/>
    <w:rsid w:val="00702AA8"/>
    <w:rsid w:val="00703B06"/>
    <w:rsid w:val="0070400F"/>
    <w:rsid w:val="007040E6"/>
    <w:rsid w:val="00705C13"/>
    <w:rsid w:val="00706E3C"/>
    <w:rsid w:val="0070716C"/>
    <w:rsid w:val="00707782"/>
    <w:rsid w:val="0071007A"/>
    <w:rsid w:val="0071292A"/>
    <w:rsid w:val="007138CB"/>
    <w:rsid w:val="00713A6A"/>
    <w:rsid w:val="007151CC"/>
    <w:rsid w:val="007168C6"/>
    <w:rsid w:val="0072051F"/>
    <w:rsid w:val="007207D0"/>
    <w:rsid w:val="00720931"/>
    <w:rsid w:val="00720FF3"/>
    <w:rsid w:val="0072142E"/>
    <w:rsid w:val="00721953"/>
    <w:rsid w:val="007230D0"/>
    <w:rsid w:val="007236D7"/>
    <w:rsid w:val="00724259"/>
    <w:rsid w:val="00725295"/>
    <w:rsid w:val="0072534A"/>
    <w:rsid w:val="00726DAF"/>
    <w:rsid w:val="00727230"/>
    <w:rsid w:val="00730CDB"/>
    <w:rsid w:val="007311CF"/>
    <w:rsid w:val="007312A2"/>
    <w:rsid w:val="00731612"/>
    <w:rsid w:val="00731BA8"/>
    <w:rsid w:val="00731EB2"/>
    <w:rsid w:val="00732B58"/>
    <w:rsid w:val="00733399"/>
    <w:rsid w:val="00733583"/>
    <w:rsid w:val="007338DF"/>
    <w:rsid w:val="007373C1"/>
    <w:rsid w:val="00737BEE"/>
    <w:rsid w:val="00740685"/>
    <w:rsid w:val="00740FBC"/>
    <w:rsid w:val="0074188E"/>
    <w:rsid w:val="007418B1"/>
    <w:rsid w:val="00743063"/>
    <w:rsid w:val="00743DAF"/>
    <w:rsid w:val="0074484A"/>
    <w:rsid w:val="00744A80"/>
    <w:rsid w:val="00744D67"/>
    <w:rsid w:val="00745199"/>
    <w:rsid w:val="0074579E"/>
    <w:rsid w:val="00745E4D"/>
    <w:rsid w:val="007478E4"/>
    <w:rsid w:val="00751B9D"/>
    <w:rsid w:val="00751C17"/>
    <w:rsid w:val="00751CEF"/>
    <w:rsid w:val="007536E6"/>
    <w:rsid w:val="00753993"/>
    <w:rsid w:val="00754D33"/>
    <w:rsid w:val="0075534B"/>
    <w:rsid w:val="007558E0"/>
    <w:rsid w:val="00755E5C"/>
    <w:rsid w:val="00756819"/>
    <w:rsid w:val="00756BCA"/>
    <w:rsid w:val="007571FA"/>
    <w:rsid w:val="00757EDB"/>
    <w:rsid w:val="00760828"/>
    <w:rsid w:val="007609C6"/>
    <w:rsid w:val="007622FE"/>
    <w:rsid w:val="0076252C"/>
    <w:rsid w:val="00763E72"/>
    <w:rsid w:val="00763F18"/>
    <w:rsid w:val="00764D27"/>
    <w:rsid w:val="00765266"/>
    <w:rsid w:val="00765A21"/>
    <w:rsid w:val="0076663E"/>
    <w:rsid w:val="00767B35"/>
    <w:rsid w:val="0077013F"/>
    <w:rsid w:val="00771202"/>
    <w:rsid w:val="00772776"/>
    <w:rsid w:val="00772A61"/>
    <w:rsid w:val="007738BE"/>
    <w:rsid w:val="00775D7A"/>
    <w:rsid w:val="0077616C"/>
    <w:rsid w:val="007779D3"/>
    <w:rsid w:val="00777E4D"/>
    <w:rsid w:val="00780682"/>
    <w:rsid w:val="0078132E"/>
    <w:rsid w:val="00781EDF"/>
    <w:rsid w:val="00782CC0"/>
    <w:rsid w:val="00782D52"/>
    <w:rsid w:val="00783E8D"/>
    <w:rsid w:val="007848E1"/>
    <w:rsid w:val="00785C69"/>
    <w:rsid w:val="00785DBB"/>
    <w:rsid w:val="00787C12"/>
    <w:rsid w:val="00787F19"/>
    <w:rsid w:val="0079042F"/>
    <w:rsid w:val="00790612"/>
    <w:rsid w:val="00792768"/>
    <w:rsid w:val="00792904"/>
    <w:rsid w:val="0079390F"/>
    <w:rsid w:val="0079569A"/>
    <w:rsid w:val="00795D5A"/>
    <w:rsid w:val="0079683A"/>
    <w:rsid w:val="007972D6"/>
    <w:rsid w:val="00797D0D"/>
    <w:rsid w:val="007A00EC"/>
    <w:rsid w:val="007A053C"/>
    <w:rsid w:val="007A09A7"/>
    <w:rsid w:val="007A0A25"/>
    <w:rsid w:val="007A1661"/>
    <w:rsid w:val="007A1CE8"/>
    <w:rsid w:val="007A23BB"/>
    <w:rsid w:val="007A3A30"/>
    <w:rsid w:val="007A44BC"/>
    <w:rsid w:val="007A4EB7"/>
    <w:rsid w:val="007A54DE"/>
    <w:rsid w:val="007A592C"/>
    <w:rsid w:val="007A614B"/>
    <w:rsid w:val="007B0FA0"/>
    <w:rsid w:val="007B1137"/>
    <w:rsid w:val="007B1B51"/>
    <w:rsid w:val="007B3D18"/>
    <w:rsid w:val="007B3FD6"/>
    <w:rsid w:val="007B4DE2"/>
    <w:rsid w:val="007B4E50"/>
    <w:rsid w:val="007B574D"/>
    <w:rsid w:val="007B5AFF"/>
    <w:rsid w:val="007B6044"/>
    <w:rsid w:val="007C084D"/>
    <w:rsid w:val="007C0A74"/>
    <w:rsid w:val="007C0F29"/>
    <w:rsid w:val="007C1706"/>
    <w:rsid w:val="007C1802"/>
    <w:rsid w:val="007C1D94"/>
    <w:rsid w:val="007C3266"/>
    <w:rsid w:val="007C3636"/>
    <w:rsid w:val="007C3CB9"/>
    <w:rsid w:val="007C514A"/>
    <w:rsid w:val="007C54C0"/>
    <w:rsid w:val="007C6244"/>
    <w:rsid w:val="007C700A"/>
    <w:rsid w:val="007D0CB9"/>
    <w:rsid w:val="007D219D"/>
    <w:rsid w:val="007D2E7C"/>
    <w:rsid w:val="007D30DF"/>
    <w:rsid w:val="007D3DD6"/>
    <w:rsid w:val="007D58B7"/>
    <w:rsid w:val="007D65F4"/>
    <w:rsid w:val="007D6CD6"/>
    <w:rsid w:val="007E0D43"/>
    <w:rsid w:val="007E1F0B"/>
    <w:rsid w:val="007E28E2"/>
    <w:rsid w:val="007E302A"/>
    <w:rsid w:val="007E354E"/>
    <w:rsid w:val="007E3668"/>
    <w:rsid w:val="007E425C"/>
    <w:rsid w:val="007E42FB"/>
    <w:rsid w:val="007E4326"/>
    <w:rsid w:val="007E5BA4"/>
    <w:rsid w:val="007E6F31"/>
    <w:rsid w:val="007E6FBE"/>
    <w:rsid w:val="007E7543"/>
    <w:rsid w:val="007E7AAA"/>
    <w:rsid w:val="007F00FB"/>
    <w:rsid w:val="007F0845"/>
    <w:rsid w:val="007F16D9"/>
    <w:rsid w:val="007F16FB"/>
    <w:rsid w:val="007F1829"/>
    <w:rsid w:val="007F18DF"/>
    <w:rsid w:val="007F1997"/>
    <w:rsid w:val="007F1B1A"/>
    <w:rsid w:val="007F2A96"/>
    <w:rsid w:val="007F52F0"/>
    <w:rsid w:val="007F5569"/>
    <w:rsid w:val="007F57E0"/>
    <w:rsid w:val="007F587C"/>
    <w:rsid w:val="007F6568"/>
    <w:rsid w:val="007F6CA6"/>
    <w:rsid w:val="007F75B8"/>
    <w:rsid w:val="007F7AB2"/>
    <w:rsid w:val="007F7C20"/>
    <w:rsid w:val="008004A5"/>
    <w:rsid w:val="008020B2"/>
    <w:rsid w:val="008021E9"/>
    <w:rsid w:val="0080240C"/>
    <w:rsid w:val="00802D26"/>
    <w:rsid w:val="00803B67"/>
    <w:rsid w:val="0080484B"/>
    <w:rsid w:val="00804D67"/>
    <w:rsid w:val="0080538A"/>
    <w:rsid w:val="008056EB"/>
    <w:rsid w:val="00807D0C"/>
    <w:rsid w:val="008103D9"/>
    <w:rsid w:val="00811208"/>
    <w:rsid w:val="008112A5"/>
    <w:rsid w:val="00811647"/>
    <w:rsid w:val="00812564"/>
    <w:rsid w:val="00812609"/>
    <w:rsid w:val="008128D4"/>
    <w:rsid w:val="0081332B"/>
    <w:rsid w:val="00813661"/>
    <w:rsid w:val="008136A3"/>
    <w:rsid w:val="00816DD6"/>
    <w:rsid w:val="008204B6"/>
    <w:rsid w:val="00820D33"/>
    <w:rsid w:val="0082235B"/>
    <w:rsid w:val="00822F33"/>
    <w:rsid w:val="0082380A"/>
    <w:rsid w:val="00823BFC"/>
    <w:rsid w:val="00823CF4"/>
    <w:rsid w:val="00824ADD"/>
    <w:rsid w:val="00825E1F"/>
    <w:rsid w:val="00830FAF"/>
    <w:rsid w:val="008314D2"/>
    <w:rsid w:val="008316F5"/>
    <w:rsid w:val="0083307F"/>
    <w:rsid w:val="0083316C"/>
    <w:rsid w:val="00833D93"/>
    <w:rsid w:val="00833E0A"/>
    <w:rsid w:val="00833E59"/>
    <w:rsid w:val="00834F27"/>
    <w:rsid w:val="008356DD"/>
    <w:rsid w:val="00836C4E"/>
    <w:rsid w:val="008372BD"/>
    <w:rsid w:val="00837454"/>
    <w:rsid w:val="008377AB"/>
    <w:rsid w:val="008412D5"/>
    <w:rsid w:val="0084482E"/>
    <w:rsid w:val="00845523"/>
    <w:rsid w:val="00845789"/>
    <w:rsid w:val="00845F94"/>
    <w:rsid w:val="008469EB"/>
    <w:rsid w:val="0084756C"/>
    <w:rsid w:val="00847EF5"/>
    <w:rsid w:val="00851D19"/>
    <w:rsid w:val="008528FC"/>
    <w:rsid w:val="00853F26"/>
    <w:rsid w:val="00854071"/>
    <w:rsid w:val="00855668"/>
    <w:rsid w:val="008560B2"/>
    <w:rsid w:val="008574A9"/>
    <w:rsid w:val="00857D4D"/>
    <w:rsid w:val="00860393"/>
    <w:rsid w:val="008604D2"/>
    <w:rsid w:val="008613CF"/>
    <w:rsid w:val="00861BE9"/>
    <w:rsid w:val="0086205C"/>
    <w:rsid w:val="008625F0"/>
    <w:rsid w:val="0086378B"/>
    <w:rsid w:val="00864D40"/>
    <w:rsid w:val="008656CB"/>
    <w:rsid w:val="00865C0F"/>
    <w:rsid w:val="00866443"/>
    <w:rsid w:val="00870888"/>
    <w:rsid w:val="00870F8E"/>
    <w:rsid w:val="008734E0"/>
    <w:rsid w:val="00874211"/>
    <w:rsid w:val="00874736"/>
    <w:rsid w:val="00874807"/>
    <w:rsid w:val="00874D48"/>
    <w:rsid w:val="00876181"/>
    <w:rsid w:val="00877F15"/>
    <w:rsid w:val="00880F50"/>
    <w:rsid w:val="0088365A"/>
    <w:rsid w:val="00883CB9"/>
    <w:rsid w:val="00884E92"/>
    <w:rsid w:val="00885AF3"/>
    <w:rsid w:val="00886248"/>
    <w:rsid w:val="0088635B"/>
    <w:rsid w:val="0088688F"/>
    <w:rsid w:val="008869DF"/>
    <w:rsid w:val="0088724D"/>
    <w:rsid w:val="00887BBA"/>
    <w:rsid w:val="00887CB6"/>
    <w:rsid w:val="00891248"/>
    <w:rsid w:val="00893535"/>
    <w:rsid w:val="00893691"/>
    <w:rsid w:val="00894278"/>
    <w:rsid w:val="00896D32"/>
    <w:rsid w:val="008A0449"/>
    <w:rsid w:val="008A1029"/>
    <w:rsid w:val="008A1B07"/>
    <w:rsid w:val="008A1B83"/>
    <w:rsid w:val="008A2AC7"/>
    <w:rsid w:val="008A2B22"/>
    <w:rsid w:val="008A2E44"/>
    <w:rsid w:val="008A36E1"/>
    <w:rsid w:val="008A3E0F"/>
    <w:rsid w:val="008A3E9E"/>
    <w:rsid w:val="008A4AFC"/>
    <w:rsid w:val="008A4C5F"/>
    <w:rsid w:val="008A65FB"/>
    <w:rsid w:val="008A6B1E"/>
    <w:rsid w:val="008A6E31"/>
    <w:rsid w:val="008A6EA7"/>
    <w:rsid w:val="008B0124"/>
    <w:rsid w:val="008B082D"/>
    <w:rsid w:val="008B0FCF"/>
    <w:rsid w:val="008B197C"/>
    <w:rsid w:val="008B4034"/>
    <w:rsid w:val="008B42D4"/>
    <w:rsid w:val="008B4D35"/>
    <w:rsid w:val="008B5157"/>
    <w:rsid w:val="008B7CC9"/>
    <w:rsid w:val="008B7FC7"/>
    <w:rsid w:val="008C0398"/>
    <w:rsid w:val="008C0815"/>
    <w:rsid w:val="008C0D0F"/>
    <w:rsid w:val="008C2FFA"/>
    <w:rsid w:val="008C3DD6"/>
    <w:rsid w:val="008C4996"/>
    <w:rsid w:val="008C4B76"/>
    <w:rsid w:val="008C4E06"/>
    <w:rsid w:val="008C558E"/>
    <w:rsid w:val="008C5D2D"/>
    <w:rsid w:val="008C62DF"/>
    <w:rsid w:val="008C7267"/>
    <w:rsid w:val="008D0CCB"/>
    <w:rsid w:val="008D0EC0"/>
    <w:rsid w:val="008D1CD0"/>
    <w:rsid w:val="008D24C3"/>
    <w:rsid w:val="008D2698"/>
    <w:rsid w:val="008D27CD"/>
    <w:rsid w:val="008D299D"/>
    <w:rsid w:val="008D325A"/>
    <w:rsid w:val="008D3380"/>
    <w:rsid w:val="008D3A63"/>
    <w:rsid w:val="008D4E74"/>
    <w:rsid w:val="008D4F56"/>
    <w:rsid w:val="008D636D"/>
    <w:rsid w:val="008D67EB"/>
    <w:rsid w:val="008E0059"/>
    <w:rsid w:val="008E0B2E"/>
    <w:rsid w:val="008E0D67"/>
    <w:rsid w:val="008E1D54"/>
    <w:rsid w:val="008E227D"/>
    <w:rsid w:val="008E2F2A"/>
    <w:rsid w:val="008E37A2"/>
    <w:rsid w:val="008E3BCC"/>
    <w:rsid w:val="008E45C4"/>
    <w:rsid w:val="008E468F"/>
    <w:rsid w:val="008E5285"/>
    <w:rsid w:val="008E63B1"/>
    <w:rsid w:val="008E6C6D"/>
    <w:rsid w:val="008E78D1"/>
    <w:rsid w:val="008F1BB6"/>
    <w:rsid w:val="008F1E48"/>
    <w:rsid w:val="008F40E3"/>
    <w:rsid w:val="008F4629"/>
    <w:rsid w:val="008F5327"/>
    <w:rsid w:val="008F7D6E"/>
    <w:rsid w:val="008F7F4C"/>
    <w:rsid w:val="009011C9"/>
    <w:rsid w:val="009011EF"/>
    <w:rsid w:val="00901651"/>
    <w:rsid w:val="0090219F"/>
    <w:rsid w:val="009023A7"/>
    <w:rsid w:val="009034A0"/>
    <w:rsid w:val="00903684"/>
    <w:rsid w:val="00904518"/>
    <w:rsid w:val="009050DB"/>
    <w:rsid w:val="0090539E"/>
    <w:rsid w:val="009069DF"/>
    <w:rsid w:val="009101F9"/>
    <w:rsid w:val="009127F8"/>
    <w:rsid w:val="00912CBC"/>
    <w:rsid w:val="00912EFB"/>
    <w:rsid w:val="009141A4"/>
    <w:rsid w:val="009145C1"/>
    <w:rsid w:val="00915213"/>
    <w:rsid w:val="009162C2"/>
    <w:rsid w:val="0092073C"/>
    <w:rsid w:val="00920E4B"/>
    <w:rsid w:val="0092185D"/>
    <w:rsid w:val="00921AC0"/>
    <w:rsid w:val="00921B88"/>
    <w:rsid w:val="00921EA6"/>
    <w:rsid w:val="00922B97"/>
    <w:rsid w:val="00922E5F"/>
    <w:rsid w:val="009246B8"/>
    <w:rsid w:val="00924BCD"/>
    <w:rsid w:val="00926689"/>
    <w:rsid w:val="0092675D"/>
    <w:rsid w:val="00927473"/>
    <w:rsid w:val="00930765"/>
    <w:rsid w:val="0093171B"/>
    <w:rsid w:val="00932296"/>
    <w:rsid w:val="0093256D"/>
    <w:rsid w:val="00933B93"/>
    <w:rsid w:val="00934542"/>
    <w:rsid w:val="00936D36"/>
    <w:rsid w:val="00940931"/>
    <w:rsid w:val="00940E7A"/>
    <w:rsid w:val="009413EB"/>
    <w:rsid w:val="00942B70"/>
    <w:rsid w:val="00942F69"/>
    <w:rsid w:val="00944E53"/>
    <w:rsid w:val="009463D5"/>
    <w:rsid w:val="009475B0"/>
    <w:rsid w:val="00947911"/>
    <w:rsid w:val="00947F14"/>
    <w:rsid w:val="00950801"/>
    <w:rsid w:val="009524D0"/>
    <w:rsid w:val="00952E3F"/>
    <w:rsid w:val="00952E7D"/>
    <w:rsid w:val="009533C3"/>
    <w:rsid w:val="00953DC8"/>
    <w:rsid w:val="00954067"/>
    <w:rsid w:val="00954400"/>
    <w:rsid w:val="0095549E"/>
    <w:rsid w:val="00957481"/>
    <w:rsid w:val="00957A4B"/>
    <w:rsid w:val="00957E27"/>
    <w:rsid w:val="00960F41"/>
    <w:rsid w:val="009611A8"/>
    <w:rsid w:val="00961F1E"/>
    <w:rsid w:val="00962FDB"/>
    <w:rsid w:val="009630CD"/>
    <w:rsid w:val="00963CB8"/>
    <w:rsid w:val="00965508"/>
    <w:rsid w:val="00965E03"/>
    <w:rsid w:val="0096659F"/>
    <w:rsid w:val="00966BD7"/>
    <w:rsid w:val="00967A3D"/>
    <w:rsid w:val="00967B6A"/>
    <w:rsid w:val="0097057E"/>
    <w:rsid w:val="00971142"/>
    <w:rsid w:val="00971902"/>
    <w:rsid w:val="00971EAF"/>
    <w:rsid w:val="00973E1E"/>
    <w:rsid w:val="009741BC"/>
    <w:rsid w:val="00974CA7"/>
    <w:rsid w:val="00975F32"/>
    <w:rsid w:val="009774DF"/>
    <w:rsid w:val="0098068B"/>
    <w:rsid w:val="009808CD"/>
    <w:rsid w:val="00981C39"/>
    <w:rsid w:val="00983020"/>
    <w:rsid w:val="00983B91"/>
    <w:rsid w:val="00984579"/>
    <w:rsid w:val="0098483E"/>
    <w:rsid w:val="00985955"/>
    <w:rsid w:val="00986B8D"/>
    <w:rsid w:val="00987F06"/>
    <w:rsid w:val="009909F4"/>
    <w:rsid w:val="00991291"/>
    <w:rsid w:val="00992C21"/>
    <w:rsid w:val="0099393D"/>
    <w:rsid w:val="00996A62"/>
    <w:rsid w:val="00996B4C"/>
    <w:rsid w:val="00996D1D"/>
    <w:rsid w:val="00997BE3"/>
    <w:rsid w:val="009A069B"/>
    <w:rsid w:val="009A0E12"/>
    <w:rsid w:val="009A0E99"/>
    <w:rsid w:val="009A2D08"/>
    <w:rsid w:val="009A78E6"/>
    <w:rsid w:val="009A7C55"/>
    <w:rsid w:val="009B192F"/>
    <w:rsid w:val="009B1C4B"/>
    <w:rsid w:val="009B2103"/>
    <w:rsid w:val="009B2518"/>
    <w:rsid w:val="009B35F8"/>
    <w:rsid w:val="009B3CDD"/>
    <w:rsid w:val="009B576C"/>
    <w:rsid w:val="009B57A8"/>
    <w:rsid w:val="009B67F9"/>
    <w:rsid w:val="009B713C"/>
    <w:rsid w:val="009B7BF3"/>
    <w:rsid w:val="009C0835"/>
    <w:rsid w:val="009C083C"/>
    <w:rsid w:val="009C1F9A"/>
    <w:rsid w:val="009C5C4C"/>
    <w:rsid w:val="009C6761"/>
    <w:rsid w:val="009C6E53"/>
    <w:rsid w:val="009C7CDF"/>
    <w:rsid w:val="009D135D"/>
    <w:rsid w:val="009D1AC2"/>
    <w:rsid w:val="009D2789"/>
    <w:rsid w:val="009D6A57"/>
    <w:rsid w:val="009D6F16"/>
    <w:rsid w:val="009D72C7"/>
    <w:rsid w:val="009D73E9"/>
    <w:rsid w:val="009D7578"/>
    <w:rsid w:val="009D7631"/>
    <w:rsid w:val="009D774A"/>
    <w:rsid w:val="009D7E12"/>
    <w:rsid w:val="009E10BB"/>
    <w:rsid w:val="009E14AC"/>
    <w:rsid w:val="009E1691"/>
    <w:rsid w:val="009E270E"/>
    <w:rsid w:val="009E285D"/>
    <w:rsid w:val="009E2E2E"/>
    <w:rsid w:val="009E330E"/>
    <w:rsid w:val="009E3F51"/>
    <w:rsid w:val="009E4298"/>
    <w:rsid w:val="009E4980"/>
    <w:rsid w:val="009E5058"/>
    <w:rsid w:val="009E5BCD"/>
    <w:rsid w:val="009E5E7D"/>
    <w:rsid w:val="009E6648"/>
    <w:rsid w:val="009E735E"/>
    <w:rsid w:val="009E7843"/>
    <w:rsid w:val="009F0679"/>
    <w:rsid w:val="009F0827"/>
    <w:rsid w:val="009F0A24"/>
    <w:rsid w:val="009F1108"/>
    <w:rsid w:val="009F145E"/>
    <w:rsid w:val="009F2673"/>
    <w:rsid w:val="009F2A26"/>
    <w:rsid w:val="009F37DB"/>
    <w:rsid w:val="009F5372"/>
    <w:rsid w:val="00A00E93"/>
    <w:rsid w:val="00A016D0"/>
    <w:rsid w:val="00A01F85"/>
    <w:rsid w:val="00A0322A"/>
    <w:rsid w:val="00A03537"/>
    <w:rsid w:val="00A035DB"/>
    <w:rsid w:val="00A05814"/>
    <w:rsid w:val="00A067C3"/>
    <w:rsid w:val="00A068AA"/>
    <w:rsid w:val="00A06D37"/>
    <w:rsid w:val="00A075EE"/>
    <w:rsid w:val="00A07F75"/>
    <w:rsid w:val="00A10247"/>
    <w:rsid w:val="00A11CEA"/>
    <w:rsid w:val="00A11FC7"/>
    <w:rsid w:val="00A13A7A"/>
    <w:rsid w:val="00A148AE"/>
    <w:rsid w:val="00A15BD3"/>
    <w:rsid w:val="00A1663A"/>
    <w:rsid w:val="00A1798D"/>
    <w:rsid w:val="00A2072B"/>
    <w:rsid w:val="00A21653"/>
    <w:rsid w:val="00A21960"/>
    <w:rsid w:val="00A21BF3"/>
    <w:rsid w:val="00A21DAA"/>
    <w:rsid w:val="00A239A4"/>
    <w:rsid w:val="00A23CE4"/>
    <w:rsid w:val="00A2442B"/>
    <w:rsid w:val="00A24688"/>
    <w:rsid w:val="00A25542"/>
    <w:rsid w:val="00A263BF"/>
    <w:rsid w:val="00A27928"/>
    <w:rsid w:val="00A27AB7"/>
    <w:rsid w:val="00A30412"/>
    <w:rsid w:val="00A30A96"/>
    <w:rsid w:val="00A30B13"/>
    <w:rsid w:val="00A31B73"/>
    <w:rsid w:val="00A32892"/>
    <w:rsid w:val="00A329F3"/>
    <w:rsid w:val="00A33A27"/>
    <w:rsid w:val="00A354AB"/>
    <w:rsid w:val="00A35E9E"/>
    <w:rsid w:val="00A3606D"/>
    <w:rsid w:val="00A367A1"/>
    <w:rsid w:val="00A36A6B"/>
    <w:rsid w:val="00A375F1"/>
    <w:rsid w:val="00A42648"/>
    <w:rsid w:val="00A42F1C"/>
    <w:rsid w:val="00A4329D"/>
    <w:rsid w:val="00A4503F"/>
    <w:rsid w:val="00A461CD"/>
    <w:rsid w:val="00A50573"/>
    <w:rsid w:val="00A508ED"/>
    <w:rsid w:val="00A5185E"/>
    <w:rsid w:val="00A53462"/>
    <w:rsid w:val="00A54229"/>
    <w:rsid w:val="00A543EA"/>
    <w:rsid w:val="00A60037"/>
    <w:rsid w:val="00A60208"/>
    <w:rsid w:val="00A60688"/>
    <w:rsid w:val="00A6072F"/>
    <w:rsid w:val="00A60ABD"/>
    <w:rsid w:val="00A617DC"/>
    <w:rsid w:val="00A623E4"/>
    <w:rsid w:val="00A62858"/>
    <w:rsid w:val="00A6294D"/>
    <w:rsid w:val="00A63A5F"/>
    <w:rsid w:val="00A64357"/>
    <w:rsid w:val="00A646F0"/>
    <w:rsid w:val="00A651A6"/>
    <w:rsid w:val="00A6560E"/>
    <w:rsid w:val="00A65C58"/>
    <w:rsid w:val="00A65EE9"/>
    <w:rsid w:val="00A663FF"/>
    <w:rsid w:val="00A66642"/>
    <w:rsid w:val="00A67375"/>
    <w:rsid w:val="00A67D30"/>
    <w:rsid w:val="00A71ED8"/>
    <w:rsid w:val="00A72B1D"/>
    <w:rsid w:val="00A72F2D"/>
    <w:rsid w:val="00A7340B"/>
    <w:rsid w:val="00A74228"/>
    <w:rsid w:val="00A74B7B"/>
    <w:rsid w:val="00A751A3"/>
    <w:rsid w:val="00A762B7"/>
    <w:rsid w:val="00A766FB"/>
    <w:rsid w:val="00A76917"/>
    <w:rsid w:val="00A76CD4"/>
    <w:rsid w:val="00A76E05"/>
    <w:rsid w:val="00A774C2"/>
    <w:rsid w:val="00A77EE0"/>
    <w:rsid w:val="00A80AB4"/>
    <w:rsid w:val="00A812E1"/>
    <w:rsid w:val="00A833CF"/>
    <w:rsid w:val="00A83CB5"/>
    <w:rsid w:val="00A84028"/>
    <w:rsid w:val="00A867A2"/>
    <w:rsid w:val="00A9007F"/>
    <w:rsid w:val="00A913ED"/>
    <w:rsid w:val="00A91636"/>
    <w:rsid w:val="00A91734"/>
    <w:rsid w:val="00A91B88"/>
    <w:rsid w:val="00A91E19"/>
    <w:rsid w:val="00A92FD1"/>
    <w:rsid w:val="00A934BF"/>
    <w:rsid w:val="00A93C0D"/>
    <w:rsid w:val="00A9414A"/>
    <w:rsid w:val="00A94416"/>
    <w:rsid w:val="00A949CB"/>
    <w:rsid w:val="00A949FC"/>
    <w:rsid w:val="00A95808"/>
    <w:rsid w:val="00A967DC"/>
    <w:rsid w:val="00A97446"/>
    <w:rsid w:val="00A9778B"/>
    <w:rsid w:val="00A97DAA"/>
    <w:rsid w:val="00AA1184"/>
    <w:rsid w:val="00AA11B3"/>
    <w:rsid w:val="00AA1CA1"/>
    <w:rsid w:val="00AA1E57"/>
    <w:rsid w:val="00AA2988"/>
    <w:rsid w:val="00AA29CA"/>
    <w:rsid w:val="00AA3DDF"/>
    <w:rsid w:val="00AA58AE"/>
    <w:rsid w:val="00AA5DE3"/>
    <w:rsid w:val="00AA75D9"/>
    <w:rsid w:val="00AB16C5"/>
    <w:rsid w:val="00AB1A0B"/>
    <w:rsid w:val="00AB273F"/>
    <w:rsid w:val="00AB2774"/>
    <w:rsid w:val="00AB2808"/>
    <w:rsid w:val="00AB2A8C"/>
    <w:rsid w:val="00AB49E1"/>
    <w:rsid w:val="00AB52C6"/>
    <w:rsid w:val="00AB689C"/>
    <w:rsid w:val="00AB76C0"/>
    <w:rsid w:val="00AC0144"/>
    <w:rsid w:val="00AC05AD"/>
    <w:rsid w:val="00AC0656"/>
    <w:rsid w:val="00AC0925"/>
    <w:rsid w:val="00AC0D2E"/>
    <w:rsid w:val="00AC0FDD"/>
    <w:rsid w:val="00AC14F6"/>
    <w:rsid w:val="00AC2E8F"/>
    <w:rsid w:val="00AC2FE8"/>
    <w:rsid w:val="00AC3054"/>
    <w:rsid w:val="00AC3683"/>
    <w:rsid w:val="00AC411F"/>
    <w:rsid w:val="00AC4B5A"/>
    <w:rsid w:val="00AC52FF"/>
    <w:rsid w:val="00AC6083"/>
    <w:rsid w:val="00AC625F"/>
    <w:rsid w:val="00AC7B9C"/>
    <w:rsid w:val="00AD07E7"/>
    <w:rsid w:val="00AD0E94"/>
    <w:rsid w:val="00AD1E1C"/>
    <w:rsid w:val="00AD286F"/>
    <w:rsid w:val="00AD28D1"/>
    <w:rsid w:val="00AD374F"/>
    <w:rsid w:val="00AD421B"/>
    <w:rsid w:val="00AD4A37"/>
    <w:rsid w:val="00AD5648"/>
    <w:rsid w:val="00AD5E15"/>
    <w:rsid w:val="00AD60F0"/>
    <w:rsid w:val="00AD69C4"/>
    <w:rsid w:val="00AD768F"/>
    <w:rsid w:val="00AD7A5C"/>
    <w:rsid w:val="00AE042E"/>
    <w:rsid w:val="00AE06E8"/>
    <w:rsid w:val="00AE1018"/>
    <w:rsid w:val="00AE170C"/>
    <w:rsid w:val="00AE1F75"/>
    <w:rsid w:val="00AE229A"/>
    <w:rsid w:val="00AE24C2"/>
    <w:rsid w:val="00AE2635"/>
    <w:rsid w:val="00AE2C2E"/>
    <w:rsid w:val="00AE380B"/>
    <w:rsid w:val="00AE38C9"/>
    <w:rsid w:val="00AE3931"/>
    <w:rsid w:val="00AE4E8C"/>
    <w:rsid w:val="00AE531B"/>
    <w:rsid w:val="00AE58D4"/>
    <w:rsid w:val="00AE5F70"/>
    <w:rsid w:val="00AE6B0E"/>
    <w:rsid w:val="00AE6B13"/>
    <w:rsid w:val="00AE6C96"/>
    <w:rsid w:val="00AE748C"/>
    <w:rsid w:val="00AF0F89"/>
    <w:rsid w:val="00AF26B0"/>
    <w:rsid w:val="00AF2CC6"/>
    <w:rsid w:val="00AF4FA8"/>
    <w:rsid w:val="00AF6742"/>
    <w:rsid w:val="00AF67DA"/>
    <w:rsid w:val="00AF6E3B"/>
    <w:rsid w:val="00AF7BFB"/>
    <w:rsid w:val="00B00A33"/>
    <w:rsid w:val="00B00B14"/>
    <w:rsid w:val="00B03C0F"/>
    <w:rsid w:val="00B03C12"/>
    <w:rsid w:val="00B05BDE"/>
    <w:rsid w:val="00B072A9"/>
    <w:rsid w:val="00B076F8"/>
    <w:rsid w:val="00B07AB8"/>
    <w:rsid w:val="00B10634"/>
    <w:rsid w:val="00B11310"/>
    <w:rsid w:val="00B11BB7"/>
    <w:rsid w:val="00B11E94"/>
    <w:rsid w:val="00B12357"/>
    <w:rsid w:val="00B13C5F"/>
    <w:rsid w:val="00B13E4F"/>
    <w:rsid w:val="00B14053"/>
    <w:rsid w:val="00B15453"/>
    <w:rsid w:val="00B157CE"/>
    <w:rsid w:val="00B15E47"/>
    <w:rsid w:val="00B16DF3"/>
    <w:rsid w:val="00B20034"/>
    <w:rsid w:val="00B20357"/>
    <w:rsid w:val="00B219A3"/>
    <w:rsid w:val="00B22302"/>
    <w:rsid w:val="00B24B9C"/>
    <w:rsid w:val="00B24D80"/>
    <w:rsid w:val="00B2545D"/>
    <w:rsid w:val="00B263AB"/>
    <w:rsid w:val="00B2740E"/>
    <w:rsid w:val="00B27A67"/>
    <w:rsid w:val="00B27CE0"/>
    <w:rsid w:val="00B33751"/>
    <w:rsid w:val="00B338C8"/>
    <w:rsid w:val="00B34B3E"/>
    <w:rsid w:val="00B34D7D"/>
    <w:rsid w:val="00B34FFC"/>
    <w:rsid w:val="00B350D2"/>
    <w:rsid w:val="00B352F0"/>
    <w:rsid w:val="00B354ED"/>
    <w:rsid w:val="00B359E1"/>
    <w:rsid w:val="00B4217B"/>
    <w:rsid w:val="00B4229E"/>
    <w:rsid w:val="00B43FD5"/>
    <w:rsid w:val="00B44A19"/>
    <w:rsid w:val="00B45B72"/>
    <w:rsid w:val="00B46D60"/>
    <w:rsid w:val="00B47789"/>
    <w:rsid w:val="00B5027A"/>
    <w:rsid w:val="00B50886"/>
    <w:rsid w:val="00B522EF"/>
    <w:rsid w:val="00B55343"/>
    <w:rsid w:val="00B55E0F"/>
    <w:rsid w:val="00B5744B"/>
    <w:rsid w:val="00B57A8F"/>
    <w:rsid w:val="00B619D4"/>
    <w:rsid w:val="00B62145"/>
    <w:rsid w:val="00B631C6"/>
    <w:rsid w:val="00B64F51"/>
    <w:rsid w:val="00B65D5B"/>
    <w:rsid w:val="00B65DCD"/>
    <w:rsid w:val="00B67341"/>
    <w:rsid w:val="00B67AD7"/>
    <w:rsid w:val="00B70C0E"/>
    <w:rsid w:val="00B71580"/>
    <w:rsid w:val="00B71A01"/>
    <w:rsid w:val="00B7215E"/>
    <w:rsid w:val="00B721C0"/>
    <w:rsid w:val="00B733DC"/>
    <w:rsid w:val="00B73854"/>
    <w:rsid w:val="00B73BFC"/>
    <w:rsid w:val="00B74328"/>
    <w:rsid w:val="00B769EF"/>
    <w:rsid w:val="00B77410"/>
    <w:rsid w:val="00B81452"/>
    <w:rsid w:val="00B8153D"/>
    <w:rsid w:val="00B81C2F"/>
    <w:rsid w:val="00B81F47"/>
    <w:rsid w:val="00B824A3"/>
    <w:rsid w:val="00B8481B"/>
    <w:rsid w:val="00B84B19"/>
    <w:rsid w:val="00B85B9B"/>
    <w:rsid w:val="00B86A59"/>
    <w:rsid w:val="00B8787B"/>
    <w:rsid w:val="00B87897"/>
    <w:rsid w:val="00B91270"/>
    <w:rsid w:val="00B93C38"/>
    <w:rsid w:val="00B94094"/>
    <w:rsid w:val="00B9530B"/>
    <w:rsid w:val="00B95E0D"/>
    <w:rsid w:val="00B95F03"/>
    <w:rsid w:val="00B97125"/>
    <w:rsid w:val="00BA0270"/>
    <w:rsid w:val="00BA0D74"/>
    <w:rsid w:val="00BA1201"/>
    <w:rsid w:val="00BA1267"/>
    <w:rsid w:val="00BA1934"/>
    <w:rsid w:val="00BA228E"/>
    <w:rsid w:val="00BA3113"/>
    <w:rsid w:val="00BA429B"/>
    <w:rsid w:val="00BA6FC7"/>
    <w:rsid w:val="00BA7245"/>
    <w:rsid w:val="00BA7ED7"/>
    <w:rsid w:val="00BB09BB"/>
    <w:rsid w:val="00BB108B"/>
    <w:rsid w:val="00BB19A5"/>
    <w:rsid w:val="00BB1A40"/>
    <w:rsid w:val="00BB2AE6"/>
    <w:rsid w:val="00BB404C"/>
    <w:rsid w:val="00BB413D"/>
    <w:rsid w:val="00BB4420"/>
    <w:rsid w:val="00BB4542"/>
    <w:rsid w:val="00BB4562"/>
    <w:rsid w:val="00BB528E"/>
    <w:rsid w:val="00BC0880"/>
    <w:rsid w:val="00BC0886"/>
    <w:rsid w:val="00BC0A05"/>
    <w:rsid w:val="00BC0FC4"/>
    <w:rsid w:val="00BC19A6"/>
    <w:rsid w:val="00BC1D81"/>
    <w:rsid w:val="00BC1F43"/>
    <w:rsid w:val="00BC27CD"/>
    <w:rsid w:val="00BC2973"/>
    <w:rsid w:val="00BC312A"/>
    <w:rsid w:val="00BC3C61"/>
    <w:rsid w:val="00BC48D3"/>
    <w:rsid w:val="00BC4D1B"/>
    <w:rsid w:val="00BC4ED8"/>
    <w:rsid w:val="00BC5051"/>
    <w:rsid w:val="00BC5C5D"/>
    <w:rsid w:val="00BC6146"/>
    <w:rsid w:val="00BC61CB"/>
    <w:rsid w:val="00BC69FB"/>
    <w:rsid w:val="00BC6B63"/>
    <w:rsid w:val="00BC6C56"/>
    <w:rsid w:val="00BC72BD"/>
    <w:rsid w:val="00BC7808"/>
    <w:rsid w:val="00BC7B76"/>
    <w:rsid w:val="00BD00B4"/>
    <w:rsid w:val="00BD024A"/>
    <w:rsid w:val="00BD0AB8"/>
    <w:rsid w:val="00BD0F60"/>
    <w:rsid w:val="00BD114F"/>
    <w:rsid w:val="00BD12F6"/>
    <w:rsid w:val="00BD1382"/>
    <w:rsid w:val="00BD24C3"/>
    <w:rsid w:val="00BD2548"/>
    <w:rsid w:val="00BD2D14"/>
    <w:rsid w:val="00BD3190"/>
    <w:rsid w:val="00BD362B"/>
    <w:rsid w:val="00BD4433"/>
    <w:rsid w:val="00BD466D"/>
    <w:rsid w:val="00BD4E7E"/>
    <w:rsid w:val="00BD58ED"/>
    <w:rsid w:val="00BD5A4C"/>
    <w:rsid w:val="00BD7FEA"/>
    <w:rsid w:val="00BE009F"/>
    <w:rsid w:val="00BE0FA6"/>
    <w:rsid w:val="00BE1748"/>
    <w:rsid w:val="00BE1B38"/>
    <w:rsid w:val="00BE3F13"/>
    <w:rsid w:val="00BE4905"/>
    <w:rsid w:val="00BE4D8D"/>
    <w:rsid w:val="00BE5FF3"/>
    <w:rsid w:val="00BE6F18"/>
    <w:rsid w:val="00BE724C"/>
    <w:rsid w:val="00BF008D"/>
    <w:rsid w:val="00BF0220"/>
    <w:rsid w:val="00BF0F81"/>
    <w:rsid w:val="00BF10EB"/>
    <w:rsid w:val="00BF15A6"/>
    <w:rsid w:val="00BF22D2"/>
    <w:rsid w:val="00BF2F23"/>
    <w:rsid w:val="00BF34F3"/>
    <w:rsid w:val="00BF4D10"/>
    <w:rsid w:val="00BF5831"/>
    <w:rsid w:val="00BF6973"/>
    <w:rsid w:val="00BF6C12"/>
    <w:rsid w:val="00BF6E0A"/>
    <w:rsid w:val="00C009BC"/>
    <w:rsid w:val="00C02C19"/>
    <w:rsid w:val="00C02E11"/>
    <w:rsid w:val="00C03CF2"/>
    <w:rsid w:val="00C03DA2"/>
    <w:rsid w:val="00C06540"/>
    <w:rsid w:val="00C12554"/>
    <w:rsid w:val="00C126F1"/>
    <w:rsid w:val="00C13135"/>
    <w:rsid w:val="00C13B86"/>
    <w:rsid w:val="00C13D5C"/>
    <w:rsid w:val="00C13E27"/>
    <w:rsid w:val="00C147EB"/>
    <w:rsid w:val="00C15147"/>
    <w:rsid w:val="00C16772"/>
    <w:rsid w:val="00C167EB"/>
    <w:rsid w:val="00C16E48"/>
    <w:rsid w:val="00C17286"/>
    <w:rsid w:val="00C21C19"/>
    <w:rsid w:val="00C224B4"/>
    <w:rsid w:val="00C24313"/>
    <w:rsid w:val="00C2455D"/>
    <w:rsid w:val="00C25B5D"/>
    <w:rsid w:val="00C26F1E"/>
    <w:rsid w:val="00C27215"/>
    <w:rsid w:val="00C30041"/>
    <w:rsid w:val="00C3037D"/>
    <w:rsid w:val="00C30678"/>
    <w:rsid w:val="00C30F44"/>
    <w:rsid w:val="00C3246E"/>
    <w:rsid w:val="00C326E5"/>
    <w:rsid w:val="00C355D2"/>
    <w:rsid w:val="00C367DE"/>
    <w:rsid w:val="00C37067"/>
    <w:rsid w:val="00C3725B"/>
    <w:rsid w:val="00C4067B"/>
    <w:rsid w:val="00C40E0D"/>
    <w:rsid w:val="00C445BB"/>
    <w:rsid w:val="00C45994"/>
    <w:rsid w:val="00C45C6F"/>
    <w:rsid w:val="00C46B4D"/>
    <w:rsid w:val="00C46CE2"/>
    <w:rsid w:val="00C477A5"/>
    <w:rsid w:val="00C50E6F"/>
    <w:rsid w:val="00C50F1B"/>
    <w:rsid w:val="00C5109D"/>
    <w:rsid w:val="00C5156A"/>
    <w:rsid w:val="00C54427"/>
    <w:rsid w:val="00C55E66"/>
    <w:rsid w:val="00C5745C"/>
    <w:rsid w:val="00C57B2A"/>
    <w:rsid w:val="00C6001F"/>
    <w:rsid w:val="00C6140D"/>
    <w:rsid w:val="00C6142A"/>
    <w:rsid w:val="00C62185"/>
    <w:rsid w:val="00C62A4E"/>
    <w:rsid w:val="00C62BD1"/>
    <w:rsid w:val="00C62CC0"/>
    <w:rsid w:val="00C643CD"/>
    <w:rsid w:val="00C64B6F"/>
    <w:rsid w:val="00C65ECD"/>
    <w:rsid w:val="00C679B7"/>
    <w:rsid w:val="00C70289"/>
    <w:rsid w:val="00C70FC4"/>
    <w:rsid w:val="00C72850"/>
    <w:rsid w:val="00C72904"/>
    <w:rsid w:val="00C72AFD"/>
    <w:rsid w:val="00C7374A"/>
    <w:rsid w:val="00C73884"/>
    <w:rsid w:val="00C74288"/>
    <w:rsid w:val="00C76535"/>
    <w:rsid w:val="00C77E10"/>
    <w:rsid w:val="00C805CF"/>
    <w:rsid w:val="00C81675"/>
    <w:rsid w:val="00C817F3"/>
    <w:rsid w:val="00C82CBC"/>
    <w:rsid w:val="00C82D69"/>
    <w:rsid w:val="00C855CC"/>
    <w:rsid w:val="00C868CD"/>
    <w:rsid w:val="00C86D3C"/>
    <w:rsid w:val="00C875C2"/>
    <w:rsid w:val="00C87AD0"/>
    <w:rsid w:val="00C90426"/>
    <w:rsid w:val="00C90A1C"/>
    <w:rsid w:val="00C92909"/>
    <w:rsid w:val="00C93FCF"/>
    <w:rsid w:val="00C94E36"/>
    <w:rsid w:val="00C9598F"/>
    <w:rsid w:val="00C95B42"/>
    <w:rsid w:val="00C95FD6"/>
    <w:rsid w:val="00C96FB5"/>
    <w:rsid w:val="00C9704C"/>
    <w:rsid w:val="00C97E35"/>
    <w:rsid w:val="00C97E98"/>
    <w:rsid w:val="00CA1894"/>
    <w:rsid w:val="00CA4AB9"/>
    <w:rsid w:val="00CA552B"/>
    <w:rsid w:val="00CA5FC4"/>
    <w:rsid w:val="00CA6BE1"/>
    <w:rsid w:val="00CA76AD"/>
    <w:rsid w:val="00CB07FA"/>
    <w:rsid w:val="00CB1554"/>
    <w:rsid w:val="00CB1C29"/>
    <w:rsid w:val="00CB2897"/>
    <w:rsid w:val="00CB2FD6"/>
    <w:rsid w:val="00CB32B0"/>
    <w:rsid w:val="00CB3DE7"/>
    <w:rsid w:val="00CB5B23"/>
    <w:rsid w:val="00CB65C0"/>
    <w:rsid w:val="00CB66B2"/>
    <w:rsid w:val="00CC02DE"/>
    <w:rsid w:val="00CC0522"/>
    <w:rsid w:val="00CC1124"/>
    <w:rsid w:val="00CC157E"/>
    <w:rsid w:val="00CC1BDE"/>
    <w:rsid w:val="00CC1DCE"/>
    <w:rsid w:val="00CC2489"/>
    <w:rsid w:val="00CC3CB9"/>
    <w:rsid w:val="00CC3DB7"/>
    <w:rsid w:val="00CC4B2F"/>
    <w:rsid w:val="00CC5A78"/>
    <w:rsid w:val="00CC5D92"/>
    <w:rsid w:val="00CC6195"/>
    <w:rsid w:val="00CC6491"/>
    <w:rsid w:val="00CC7298"/>
    <w:rsid w:val="00CD0040"/>
    <w:rsid w:val="00CD11F9"/>
    <w:rsid w:val="00CD12B7"/>
    <w:rsid w:val="00CD13E6"/>
    <w:rsid w:val="00CD2382"/>
    <w:rsid w:val="00CD238C"/>
    <w:rsid w:val="00CD27C6"/>
    <w:rsid w:val="00CD2A0B"/>
    <w:rsid w:val="00CD3FDB"/>
    <w:rsid w:val="00CD41E3"/>
    <w:rsid w:val="00CD49BE"/>
    <w:rsid w:val="00CD6062"/>
    <w:rsid w:val="00CE0518"/>
    <w:rsid w:val="00CE0619"/>
    <w:rsid w:val="00CE08C8"/>
    <w:rsid w:val="00CE0FED"/>
    <w:rsid w:val="00CE11AF"/>
    <w:rsid w:val="00CE17A8"/>
    <w:rsid w:val="00CE39EE"/>
    <w:rsid w:val="00CE4304"/>
    <w:rsid w:val="00CE46B6"/>
    <w:rsid w:val="00CE5ACB"/>
    <w:rsid w:val="00CE65F8"/>
    <w:rsid w:val="00CE6915"/>
    <w:rsid w:val="00CE6B27"/>
    <w:rsid w:val="00CE758E"/>
    <w:rsid w:val="00CF02DA"/>
    <w:rsid w:val="00CF1CEF"/>
    <w:rsid w:val="00CF1E71"/>
    <w:rsid w:val="00CF4385"/>
    <w:rsid w:val="00CF611C"/>
    <w:rsid w:val="00CF6B7E"/>
    <w:rsid w:val="00CF7809"/>
    <w:rsid w:val="00CF7BFD"/>
    <w:rsid w:val="00D002BD"/>
    <w:rsid w:val="00D0083B"/>
    <w:rsid w:val="00D0089D"/>
    <w:rsid w:val="00D01AEC"/>
    <w:rsid w:val="00D02816"/>
    <w:rsid w:val="00D032D5"/>
    <w:rsid w:val="00D033C3"/>
    <w:rsid w:val="00D033E4"/>
    <w:rsid w:val="00D04777"/>
    <w:rsid w:val="00D04DAF"/>
    <w:rsid w:val="00D06864"/>
    <w:rsid w:val="00D07DDB"/>
    <w:rsid w:val="00D103FD"/>
    <w:rsid w:val="00D11BF0"/>
    <w:rsid w:val="00D124B9"/>
    <w:rsid w:val="00D126DD"/>
    <w:rsid w:val="00D12FCF"/>
    <w:rsid w:val="00D13ADF"/>
    <w:rsid w:val="00D15B33"/>
    <w:rsid w:val="00D161D9"/>
    <w:rsid w:val="00D16486"/>
    <w:rsid w:val="00D16809"/>
    <w:rsid w:val="00D17297"/>
    <w:rsid w:val="00D17D8C"/>
    <w:rsid w:val="00D2007D"/>
    <w:rsid w:val="00D200A8"/>
    <w:rsid w:val="00D20E96"/>
    <w:rsid w:val="00D22102"/>
    <w:rsid w:val="00D24060"/>
    <w:rsid w:val="00D24FF7"/>
    <w:rsid w:val="00D26B42"/>
    <w:rsid w:val="00D27155"/>
    <w:rsid w:val="00D30361"/>
    <w:rsid w:val="00D30525"/>
    <w:rsid w:val="00D307AD"/>
    <w:rsid w:val="00D31025"/>
    <w:rsid w:val="00D317F7"/>
    <w:rsid w:val="00D31D0F"/>
    <w:rsid w:val="00D3402F"/>
    <w:rsid w:val="00D35DA9"/>
    <w:rsid w:val="00D36758"/>
    <w:rsid w:val="00D40420"/>
    <w:rsid w:val="00D40E39"/>
    <w:rsid w:val="00D40F49"/>
    <w:rsid w:val="00D41995"/>
    <w:rsid w:val="00D41B3B"/>
    <w:rsid w:val="00D41BDB"/>
    <w:rsid w:val="00D42100"/>
    <w:rsid w:val="00D4458D"/>
    <w:rsid w:val="00D44979"/>
    <w:rsid w:val="00D4521C"/>
    <w:rsid w:val="00D459A6"/>
    <w:rsid w:val="00D45CA2"/>
    <w:rsid w:val="00D466B7"/>
    <w:rsid w:val="00D472EB"/>
    <w:rsid w:val="00D476D1"/>
    <w:rsid w:val="00D50F03"/>
    <w:rsid w:val="00D51604"/>
    <w:rsid w:val="00D523F8"/>
    <w:rsid w:val="00D53D34"/>
    <w:rsid w:val="00D55024"/>
    <w:rsid w:val="00D5549E"/>
    <w:rsid w:val="00D558EE"/>
    <w:rsid w:val="00D55D37"/>
    <w:rsid w:val="00D5651B"/>
    <w:rsid w:val="00D604E3"/>
    <w:rsid w:val="00D60703"/>
    <w:rsid w:val="00D60757"/>
    <w:rsid w:val="00D60EF8"/>
    <w:rsid w:val="00D615B4"/>
    <w:rsid w:val="00D617BA"/>
    <w:rsid w:val="00D634E2"/>
    <w:rsid w:val="00D637DE"/>
    <w:rsid w:val="00D670BB"/>
    <w:rsid w:val="00D7033F"/>
    <w:rsid w:val="00D7071E"/>
    <w:rsid w:val="00D70762"/>
    <w:rsid w:val="00D71F1A"/>
    <w:rsid w:val="00D71FDF"/>
    <w:rsid w:val="00D723C6"/>
    <w:rsid w:val="00D729B6"/>
    <w:rsid w:val="00D7397E"/>
    <w:rsid w:val="00D73F89"/>
    <w:rsid w:val="00D74308"/>
    <w:rsid w:val="00D74D37"/>
    <w:rsid w:val="00D7519C"/>
    <w:rsid w:val="00D755C5"/>
    <w:rsid w:val="00D768BB"/>
    <w:rsid w:val="00D770BE"/>
    <w:rsid w:val="00D7760B"/>
    <w:rsid w:val="00D77D94"/>
    <w:rsid w:val="00D77F24"/>
    <w:rsid w:val="00D80A2E"/>
    <w:rsid w:val="00D822D4"/>
    <w:rsid w:val="00D82708"/>
    <w:rsid w:val="00D8298A"/>
    <w:rsid w:val="00D83816"/>
    <w:rsid w:val="00D8404E"/>
    <w:rsid w:val="00D84258"/>
    <w:rsid w:val="00D84904"/>
    <w:rsid w:val="00D86567"/>
    <w:rsid w:val="00D87135"/>
    <w:rsid w:val="00D87A5A"/>
    <w:rsid w:val="00D9002D"/>
    <w:rsid w:val="00D92107"/>
    <w:rsid w:val="00D9363E"/>
    <w:rsid w:val="00D939C3"/>
    <w:rsid w:val="00D93F21"/>
    <w:rsid w:val="00D94476"/>
    <w:rsid w:val="00D94854"/>
    <w:rsid w:val="00D94AB3"/>
    <w:rsid w:val="00D94FA1"/>
    <w:rsid w:val="00D960C5"/>
    <w:rsid w:val="00D967D1"/>
    <w:rsid w:val="00D96B33"/>
    <w:rsid w:val="00D96F7B"/>
    <w:rsid w:val="00DA00A7"/>
    <w:rsid w:val="00DA102F"/>
    <w:rsid w:val="00DA1406"/>
    <w:rsid w:val="00DA269B"/>
    <w:rsid w:val="00DA2792"/>
    <w:rsid w:val="00DA399D"/>
    <w:rsid w:val="00DA3B2F"/>
    <w:rsid w:val="00DA3B35"/>
    <w:rsid w:val="00DA494B"/>
    <w:rsid w:val="00DA4DFB"/>
    <w:rsid w:val="00DA654D"/>
    <w:rsid w:val="00DA670A"/>
    <w:rsid w:val="00DA7DC9"/>
    <w:rsid w:val="00DB05DE"/>
    <w:rsid w:val="00DB07C5"/>
    <w:rsid w:val="00DB0AE7"/>
    <w:rsid w:val="00DB1C12"/>
    <w:rsid w:val="00DB2338"/>
    <w:rsid w:val="00DB2B09"/>
    <w:rsid w:val="00DB385E"/>
    <w:rsid w:val="00DB48DA"/>
    <w:rsid w:val="00DB4E36"/>
    <w:rsid w:val="00DB53C3"/>
    <w:rsid w:val="00DB58C4"/>
    <w:rsid w:val="00DB5B46"/>
    <w:rsid w:val="00DB645F"/>
    <w:rsid w:val="00DB694B"/>
    <w:rsid w:val="00DB6C27"/>
    <w:rsid w:val="00DB6DB8"/>
    <w:rsid w:val="00DB7313"/>
    <w:rsid w:val="00DB7832"/>
    <w:rsid w:val="00DC1294"/>
    <w:rsid w:val="00DC1E57"/>
    <w:rsid w:val="00DC37C4"/>
    <w:rsid w:val="00DC4E57"/>
    <w:rsid w:val="00DC5128"/>
    <w:rsid w:val="00DC6668"/>
    <w:rsid w:val="00DC6FFA"/>
    <w:rsid w:val="00DD0393"/>
    <w:rsid w:val="00DD07C9"/>
    <w:rsid w:val="00DD159A"/>
    <w:rsid w:val="00DD22BE"/>
    <w:rsid w:val="00DD2F53"/>
    <w:rsid w:val="00DD47AE"/>
    <w:rsid w:val="00DD4FF7"/>
    <w:rsid w:val="00DD5049"/>
    <w:rsid w:val="00DD54B2"/>
    <w:rsid w:val="00DE054C"/>
    <w:rsid w:val="00DE2AB0"/>
    <w:rsid w:val="00DE2C98"/>
    <w:rsid w:val="00DE3E39"/>
    <w:rsid w:val="00DE4E3B"/>
    <w:rsid w:val="00DE5B5B"/>
    <w:rsid w:val="00DE60C0"/>
    <w:rsid w:val="00DE70EA"/>
    <w:rsid w:val="00DE7CAE"/>
    <w:rsid w:val="00DF01FD"/>
    <w:rsid w:val="00DF032A"/>
    <w:rsid w:val="00DF042B"/>
    <w:rsid w:val="00DF08F3"/>
    <w:rsid w:val="00DF23F5"/>
    <w:rsid w:val="00DF3F60"/>
    <w:rsid w:val="00DF7500"/>
    <w:rsid w:val="00E02DDD"/>
    <w:rsid w:val="00E032A8"/>
    <w:rsid w:val="00E03AF1"/>
    <w:rsid w:val="00E04672"/>
    <w:rsid w:val="00E05689"/>
    <w:rsid w:val="00E0593F"/>
    <w:rsid w:val="00E05B71"/>
    <w:rsid w:val="00E0660F"/>
    <w:rsid w:val="00E103BE"/>
    <w:rsid w:val="00E10D9F"/>
    <w:rsid w:val="00E11A06"/>
    <w:rsid w:val="00E11A3B"/>
    <w:rsid w:val="00E11B5A"/>
    <w:rsid w:val="00E12309"/>
    <w:rsid w:val="00E124FD"/>
    <w:rsid w:val="00E12619"/>
    <w:rsid w:val="00E13031"/>
    <w:rsid w:val="00E15E5E"/>
    <w:rsid w:val="00E169A1"/>
    <w:rsid w:val="00E175BA"/>
    <w:rsid w:val="00E20CC1"/>
    <w:rsid w:val="00E20FAB"/>
    <w:rsid w:val="00E22942"/>
    <w:rsid w:val="00E23D7C"/>
    <w:rsid w:val="00E244AC"/>
    <w:rsid w:val="00E246F6"/>
    <w:rsid w:val="00E254B9"/>
    <w:rsid w:val="00E25A5D"/>
    <w:rsid w:val="00E25EE9"/>
    <w:rsid w:val="00E276A1"/>
    <w:rsid w:val="00E279E0"/>
    <w:rsid w:val="00E3001E"/>
    <w:rsid w:val="00E308BB"/>
    <w:rsid w:val="00E30D2F"/>
    <w:rsid w:val="00E31792"/>
    <w:rsid w:val="00E31AB5"/>
    <w:rsid w:val="00E31CCB"/>
    <w:rsid w:val="00E3213E"/>
    <w:rsid w:val="00E32732"/>
    <w:rsid w:val="00E33527"/>
    <w:rsid w:val="00E33609"/>
    <w:rsid w:val="00E3389E"/>
    <w:rsid w:val="00E338A2"/>
    <w:rsid w:val="00E35C57"/>
    <w:rsid w:val="00E36518"/>
    <w:rsid w:val="00E40CBB"/>
    <w:rsid w:val="00E4231A"/>
    <w:rsid w:val="00E42CBC"/>
    <w:rsid w:val="00E430F7"/>
    <w:rsid w:val="00E44F42"/>
    <w:rsid w:val="00E4510F"/>
    <w:rsid w:val="00E5021E"/>
    <w:rsid w:val="00E5027C"/>
    <w:rsid w:val="00E51389"/>
    <w:rsid w:val="00E52034"/>
    <w:rsid w:val="00E525F8"/>
    <w:rsid w:val="00E52764"/>
    <w:rsid w:val="00E532F8"/>
    <w:rsid w:val="00E53FEF"/>
    <w:rsid w:val="00E55C94"/>
    <w:rsid w:val="00E5659E"/>
    <w:rsid w:val="00E56716"/>
    <w:rsid w:val="00E574AA"/>
    <w:rsid w:val="00E57D66"/>
    <w:rsid w:val="00E619E8"/>
    <w:rsid w:val="00E62203"/>
    <w:rsid w:val="00E62D3E"/>
    <w:rsid w:val="00E63DBF"/>
    <w:rsid w:val="00E648A7"/>
    <w:rsid w:val="00E64C54"/>
    <w:rsid w:val="00E65442"/>
    <w:rsid w:val="00E66AFE"/>
    <w:rsid w:val="00E67BAF"/>
    <w:rsid w:val="00E67E41"/>
    <w:rsid w:val="00E70CFA"/>
    <w:rsid w:val="00E7125C"/>
    <w:rsid w:val="00E715FA"/>
    <w:rsid w:val="00E7184E"/>
    <w:rsid w:val="00E72CD9"/>
    <w:rsid w:val="00E73800"/>
    <w:rsid w:val="00E73D09"/>
    <w:rsid w:val="00E73D29"/>
    <w:rsid w:val="00E73D8C"/>
    <w:rsid w:val="00E7424F"/>
    <w:rsid w:val="00E747D9"/>
    <w:rsid w:val="00E75C38"/>
    <w:rsid w:val="00E81B54"/>
    <w:rsid w:val="00E828C1"/>
    <w:rsid w:val="00E828E3"/>
    <w:rsid w:val="00E82C6E"/>
    <w:rsid w:val="00E82DFA"/>
    <w:rsid w:val="00E836BD"/>
    <w:rsid w:val="00E83A25"/>
    <w:rsid w:val="00E83E73"/>
    <w:rsid w:val="00E840CF"/>
    <w:rsid w:val="00E851A9"/>
    <w:rsid w:val="00E85D15"/>
    <w:rsid w:val="00E879F4"/>
    <w:rsid w:val="00E87F06"/>
    <w:rsid w:val="00E902D1"/>
    <w:rsid w:val="00E91864"/>
    <w:rsid w:val="00E91D54"/>
    <w:rsid w:val="00E9238F"/>
    <w:rsid w:val="00E92A57"/>
    <w:rsid w:val="00E92CC5"/>
    <w:rsid w:val="00E9308A"/>
    <w:rsid w:val="00E93F1B"/>
    <w:rsid w:val="00E93F8B"/>
    <w:rsid w:val="00E952BC"/>
    <w:rsid w:val="00E953EE"/>
    <w:rsid w:val="00E960F5"/>
    <w:rsid w:val="00E962DF"/>
    <w:rsid w:val="00E96C0D"/>
    <w:rsid w:val="00E96CD4"/>
    <w:rsid w:val="00E96F41"/>
    <w:rsid w:val="00E97767"/>
    <w:rsid w:val="00E97DBC"/>
    <w:rsid w:val="00EA0F4E"/>
    <w:rsid w:val="00EA2841"/>
    <w:rsid w:val="00EA2A75"/>
    <w:rsid w:val="00EA2FFC"/>
    <w:rsid w:val="00EA371D"/>
    <w:rsid w:val="00EB0123"/>
    <w:rsid w:val="00EB0309"/>
    <w:rsid w:val="00EB09C0"/>
    <w:rsid w:val="00EB0F10"/>
    <w:rsid w:val="00EB173B"/>
    <w:rsid w:val="00EB26DB"/>
    <w:rsid w:val="00EB2FBF"/>
    <w:rsid w:val="00EB3B61"/>
    <w:rsid w:val="00EB551C"/>
    <w:rsid w:val="00EB641B"/>
    <w:rsid w:val="00EC10A0"/>
    <w:rsid w:val="00EC18AF"/>
    <w:rsid w:val="00EC1914"/>
    <w:rsid w:val="00EC1E51"/>
    <w:rsid w:val="00EC3E71"/>
    <w:rsid w:val="00EC4375"/>
    <w:rsid w:val="00EC6699"/>
    <w:rsid w:val="00EC6D09"/>
    <w:rsid w:val="00EC77C7"/>
    <w:rsid w:val="00EC78A9"/>
    <w:rsid w:val="00ED0D30"/>
    <w:rsid w:val="00ED1002"/>
    <w:rsid w:val="00ED1505"/>
    <w:rsid w:val="00ED2857"/>
    <w:rsid w:val="00ED319A"/>
    <w:rsid w:val="00ED3DA2"/>
    <w:rsid w:val="00ED52C2"/>
    <w:rsid w:val="00ED61AA"/>
    <w:rsid w:val="00ED689D"/>
    <w:rsid w:val="00EE0C6E"/>
    <w:rsid w:val="00EE0E05"/>
    <w:rsid w:val="00EE135F"/>
    <w:rsid w:val="00EE2077"/>
    <w:rsid w:val="00EE2851"/>
    <w:rsid w:val="00EE3620"/>
    <w:rsid w:val="00EE46F1"/>
    <w:rsid w:val="00EE4A65"/>
    <w:rsid w:val="00EE533D"/>
    <w:rsid w:val="00EE6134"/>
    <w:rsid w:val="00EE6CDF"/>
    <w:rsid w:val="00EE7E9E"/>
    <w:rsid w:val="00EF23C6"/>
    <w:rsid w:val="00EF3780"/>
    <w:rsid w:val="00EF3A19"/>
    <w:rsid w:val="00EF3ADE"/>
    <w:rsid w:val="00EF45D1"/>
    <w:rsid w:val="00EF48B5"/>
    <w:rsid w:val="00EF6103"/>
    <w:rsid w:val="00EF63B7"/>
    <w:rsid w:val="00EF6404"/>
    <w:rsid w:val="00EF7C69"/>
    <w:rsid w:val="00F0162F"/>
    <w:rsid w:val="00F02FA8"/>
    <w:rsid w:val="00F03181"/>
    <w:rsid w:val="00F03477"/>
    <w:rsid w:val="00F046E6"/>
    <w:rsid w:val="00F04990"/>
    <w:rsid w:val="00F04A77"/>
    <w:rsid w:val="00F04C5C"/>
    <w:rsid w:val="00F054DA"/>
    <w:rsid w:val="00F05996"/>
    <w:rsid w:val="00F05B7E"/>
    <w:rsid w:val="00F06FDF"/>
    <w:rsid w:val="00F0701E"/>
    <w:rsid w:val="00F07ED8"/>
    <w:rsid w:val="00F11516"/>
    <w:rsid w:val="00F115D6"/>
    <w:rsid w:val="00F11625"/>
    <w:rsid w:val="00F1193A"/>
    <w:rsid w:val="00F128AC"/>
    <w:rsid w:val="00F12D92"/>
    <w:rsid w:val="00F15FDA"/>
    <w:rsid w:val="00F16FDB"/>
    <w:rsid w:val="00F17BDB"/>
    <w:rsid w:val="00F21361"/>
    <w:rsid w:val="00F21A5C"/>
    <w:rsid w:val="00F22579"/>
    <w:rsid w:val="00F22794"/>
    <w:rsid w:val="00F2283F"/>
    <w:rsid w:val="00F22C5C"/>
    <w:rsid w:val="00F23194"/>
    <w:rsid w:val="00F23B34"/>
    <w:rsid w:val="00F24E26"/>
    <w:rsid w:val="00F25128"/>
    <w:rsid w:val="00F25686"/>
    <w:rsid w:val="00F25804"/>
    <w:rsid w:val="00F25C44"/>
    <w:rsid w:val="00F261E8"/>
    <w:rsid w:val="00F26C54"/>
    <w:rsid w:val="00F273FB"/>
    <w:rsid w:val="00F27B45"/>
    <w:rsid w:val="00F27BA2"/>
    <w:rsid w:val="00F30A34"/>
    <w:rsid w:val="00F30BC7"/>
    <w:rsid w:val="00F32F69"/>
    <w:rsid w:val="00F335F7"/>
    <w:rsid w:val="00F346ED"/>
    <w:rsid w:val="00F35EB2"/>
    <w:rsid w:val="00F36648"/>
    <w:rsid w:val="00F36FE2"/>
    <w:rsid w:val="00F40B3F"/>
    <w:rsid w:val="00F419F5"/>
    <w:rsid w:val="00F42087"/>
    <w:rsid w:val="00F43561"/>
    <w:rsid w:val="00F442FF"/>
    <w:rsid w:val="00F4481B"/>
    <w:rsid w:val="00F46D1A"/>
    <w:rsid w:val="00F47B94"/>
    <w:rsid w:val="00F47BB6"/>
    <w:rsid w:val="00F50834"/>
    <w:rsid w:val="00F508D4"/>
    <w:rsid w:val="00F527DC"/>
    <w:rsid w:val="00F52912"/>
    <w:rsid w:val="00F53659"/>
    <w:rsid w:val="00F544E1"/>
    <w:rsid w:val="00F56204"/>
    <w:rsid w:val="00F5625D"/>
    <w:rsid w:val="00F5696F"/>
    <w:rsid w:val="00F56A8C"/>
    <w:rsid w:val="00F57EDD"/>
    <w:rsid w:val="00F6021A"/>
    <w:rsid w:val="00F6131D"/>
    <w:rsid w:val="00F6293F"/>
    <w:rsid w:val="00F62EF3"/>
    <w:rsid w:val="00F6399E"/>
    <w:rsid w:val="00F64AFE"/>
    <w:rsid w:val="00F65989"/>
    <w:rsid w:val="00F662EC"/>
    <w:rsid w:val="00F67672"/>
    <w:rsid w:val="00F676A8"/>
    <w:rsid w:val="00F70E29"/>
    <w:rsid w:val="00F715BE"/>
    <w:rsid w:val="00F7167C"/>
    <w:rsid w:val="00F71A0F"/>
    <w:rsid w:val="00F736AB"/>
    <w:rsid w:val="00F73B70"/>
    <w:rsid w:val="00F74263"/>
    <w:rsid w:val="00F76144"/>
    <w:rsid w:val="00F76B83"/>
    <w:rsid w:val="00F7769C"/>
    <w:rsid w:val="00F804A4"/>
    <w:rsid w:val="00F80785"/>
    <w:rsid w:val="00F81247"/>
    <w:rsid w:val="00F81906"/>
    <w:rsid w:val="00F819C3"/>
    <w:rsid w:val="00F835F9"/>
    <w:rsid w:val="00F84846"/>
    <w:rsid w:val="00F908D0"/>
    <w:rsid w:val="00F90AF3"/>
    <w:rsid w:val="00F910F8"/>
    <w:rsid w:val="00F91D1F"/>
    <w:rsid w:val="00F936B5"/>
    <w:rsid w:val="00F93C74"/>
    <w:rsid w:val="00F95048"/>
    <w:rsid w:val="00F95569"/>
    <w:rsid w:val="00F957C5"/>
    <w:rsid w:val="00F96716"/>
    <w:rsid w:val="00F96EC1"/>
    <w:rsid w:val="00F978D8"/>
    <w:rsid w:val="00F9796D"/>
    <w:rsid w:val="00FA18AD"/>
    <w:rsid w:val="00FA1AEE"/>
    <w:rsid w:val="00FA2F2E"/>
    <w:rsid w:val="00FA522E"/>
    <w:rsid w:val="00FA54B5"/>
    <w:rsid w:val="00FA5ECA"/>
    <w:rsid w:val="00FA667C"/>
    <w:rsid w:val="00FB05A5"/>
    <w:rsid w:val="00FB0635"/>
    <w:rsid w:val="00FB1A40"/>
    <w:rsid w:val="00FB3F81"/>
    <w:rsid w:val="00FB41FC"/>
    <w:rsid w:val="00FB4A74"/>
    <w:rsid w:val="00FB53A9"/>
    <w:rsid w:val="00FB5D13"/>
    <w:rsid w:val="00FB7094"/>
    <w:rsid w:val="00FC05F5"/>
    <w:rsid w:val="00FC0DDE"/>
    <w:rsid w:val="00FC1044"/>
    <w:rsid w:val="00FC192B"/>
    <w:rsid w:val="00FC2210"/>
    <w:rsid w:val="00FC2D30"/>
    <w:rsid w:val="00FC2F80"/>
    <w:rsid w:val="00FC313C"/>
    <w:rsid w:val="00FC413F"/>
    <w:rsid w:val="00FC42B7"/>
    <w:rsid w:val="00FC47B2"/>
    <w:rsid w:val="00FC7291"/>
    <w:rsid w:val="00FC72F0"/>
    <w:rsid w:val="00FC7D6B"/>
    <w:rsid w:val="00FD071A"/>
    <w:rsid w:val="00FD0E91"/>
    <w:rsid w:val="00FD14A3"/>
    <w:rsid w:val="00FD2945"/>
    <w:rsid w:val="00FD2AB7"/>
    <w:rsid w:val="00FD41F1"/>
    <w:rsid w:val="00FD47EF"/>
    <w:rsid w:val="00FD57B5"/>
    <w:rsid w:val="00FD592D"/>
    <w:rsid w:val="00FD5CCB"/>
    <w:rsid w:val="00FD5DAA"/>
    <w:rsid w:val="00FD724F"/>
    <w:rsid w:val="00FD7407"/>
    <w:rsid w:val="00FE06E0"/>
    <w:rsid w:val="00FE0905"/>
    <w:rsid w:val="00FE15F3"/>
    <w:rsid w:val="00FE1C2F"/>
    <w:rsid w:val="00FE22F6"/>
    <w:rsid w:val="00FE2AB7"/>
    <w:rsid w:val="00FE322C"/>
    <w:rsid w:val="00FE3985"/>
    <w:rsid w:val="00FE3EF2"/>
    <w:rsid w:val="00FE5A4B"/>
    <w:rsid w:val="00FE5E53"/>
    <w:rsid w:val="00FE7265"/>
    <w:rsid w:val="00FE7DC6"/>
    <w:rsid w:val="00FF0C14"/>
    <w:rsid w:val="00FF158D"/>
    <w:rsid w:val="00FF5341"/>
    <w:rsid w:val="00FF6BBF"/>
    <w:rsid w:val="00FF6DEE"/>
    <w:rsid w:val="00FF7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70CF99B6"/>
  <w15:chartTrackingRefBased/>
  <w15:docId w15:val="{54AEF484-3D1C-4236-8E98-F547F22D9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pPr>
      <w:widowControl w:val="0"/>
      <w:jc w:val="both"/>
    </w:pPr>
  </w:style>
  <w:style w:type="paragraph" w:styleId="1">
    <w:name w:val="heading 1"/>
    <w:basedOn w:val="a2"/>
    <w:next w:val="a2"/>
    <w:link w:val="10"/>
    <w:uiPriority w:val="9"/>
    <w:qFormat/>
    <w:rsid w:val="008F7D6E"/>
    <w:pPr>
      <w:keepNext/>
      <w:keepLines/>
      <w:spacing w:before="340" w:after="330" w:line="578" w:lineRule="auto"/>
      <w:outlineLvl w:val="0"/>
    </w:pPr>
    <w:rPr>
      <w:b/>
      <w:bCs/>
      <w:kern w:val="44"/>
      <w:sz w:val="44"/>
      <w:szCs w:val="44"/>
    </w:rPr>
  </w:style>
  <w:style w:type="paragraph" w:styleId="2">
    <w:name w:val="heading 2"/>
    <w:basedOn w:val="a2"/>
    <w:next w:val="a2"/>
    <w:link w:val="20"/>
    <w:uiPriority w:val="9"/>
    <w:semiHidden/>
    <w:unhideWhenUsed/>
    <w:qFormat/>
    <w:rsid w:val="006F7E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0"/>
    <w:uiPriority w:val="9"/>
    <w:semiHidden/>
    <w:unhideWhenUsed/>
    <w:qFormat/>
    <w:rsid w:val="006F7ECF"/>
    <w:pPr>
      <w:keepNext/>
      <w:keepLines/>
      <w:spacing w:before="260" w:after="260" w:line="416" w:lineRule="auto"/>
      <w:outlineLvl w:val="2"/>
    </w:pPr>
    <w:rPr>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nhideWhenUsed/>
    <w:rsid w:val="0069650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69650F"/>
    <w:rPr>
      <w:sz w:val="18"/>
      <w:szCs w:val="18"/>
    </w:rPr>
  </w:style>
  <w:style w:type="paragraph" w:styleId="a8">
    <w:name w:val="footer"/>
    <w:basedOn w:val="a2"/>
    <w:link w:val="a9"/>
    <w:uiPriority w:val="99"/>
    <w:unhideWhenUsed/>
    <w:rsid w:val="0069650F"/>
    <w:pPr>
      <w:tabs>
        <w:tab w:val="center" w:pos="4153"/>
        <w:tab w:val="right" w:pos="8306"/>
      </w:tabs>
      <w:snapToGrid w:val="0"/>
      <w:jc w:val="left"/>
    </w:pPr>
    <w:rPr>
      <w:sz w:val="18"/>
      <w:szCs w:val="18"/>
    </w:rPr>
  </w:style>
  <w:style w:type="character" w:customStyle="1" w:styleId="a9">
    <w:name w:val="页脚 字符"/>
    <w:basedOn w:val="a3"/>
    <w:link w:val="a8"/>
    <w:uiPriority w:val="99"/>
    <w:rsid w:val="0069650F"/>
    <w:rPr>
      <w:sz w:val="18"/>
      <w:szCs w:val="18"/>
    </w:rPr>
  </w:style>
  <w:style w:type="paragraph" w:customStyle="1" w:styleId="Default">
    <w:name w:val="Default"/>
    <w:rsid w:val="0069650F"/>
    <w:pPr>
      <w:widowControl w:val="0"/>
      <w:autoSpaceDE w:val="0"/>
      <w:autoSpaceDN w:val="0"/>
      <w:adjustRightInd w:val="0"/>
    </w:pPr>
    <w:rPr>
      <w:rFonts w:ascii="黑体" w:eastAsia="黑体" w:cs="黑体"/>
      <w:color w:val="000000"/>
      <w:kern w:val="0"/>
      <w:sz w:val="24"/>
      <w:szCs w:val="24"/>
    </w:rPr>
  </w:style>
  <w:style w:type="paragraph" w:styleId="aa">
    <w:name w:val="List Paragraph"/>
    <w:basedOn w:val="a2"/>
    <w:uiPriority w:val="34"/>
    <w:qFormat/>
    <w:rsid w:val="009F0679"/>
    <w:pPr>
      <w:ind w:firstLineChars="200" w:firstLine="420"/>
    </w:pPr>
  </w:style>
  <w:style w:type="paragraph" w:customStyle="1" w:styleId="a">
    <w:name w:val="一级标题"/>
    <w:basedOn w:val="a2"/>
    <w:link w:val="ab"/>
    <w:qFormat/>
    <w:rsid w:val="00651E7B"/>
    <w:pPr>
      <w:widowControl/>
      <w:numPr>
        <w:numId w:val="9"/>
      </w:numPr>
      <w:jc w:val="center"/>
    </w:pPr>
    <w:rPr>
      <w:rFonts w:ascii="黑体" w:eastAsia="黑体" w:hAnsi="黑体" w:cs="Times New Roman"/>
      <w:b/>
      <w:sz w:val="32"/>
      <w:szCs w:val="28"/>
    </w:rPr>
  </w:style>
  <w:style w:type="paragraph" w:customStyle="1" w:styleId="ac">
    <w:name w:val="论文正文"/>
    <w:basedOn w:val="a2"/>
    <w:link w:val="ad"/>
    <w:qFormat/>
    <w:rsid w:val="004E283E"/>
    <w:pPr>
      <w:widowControl/>
      <w:ind w:firstLineChars="200" w:firstLine="200"/>
      <w:jc w:val="left"/>
    </w:pPr>
    <w:rPr>
      <w:rFonts w:ascii="宋体" w:eastAsia="宋体" w:hAnsi="宋体" w:cs="Times New Roman"/>
      <w:szCs w:val="28"/>
    </w:rPr>
  </w:style>
  <w:style w:type="character" w:customStyle="1" w:styleId="ab">
    <w:name w:val="一级标题 字符"/>
    <w:basedOn w:val="a3"/>
    <w:link w:val="a"/>
    <w:rsid w:val="00651E7B"/>
    <w:rPr>
      <w:rFonts w:ascii="黑体" w:eastAsia="黑体" w:hAnsi="黑体" w:cs="Times New Roman"/>
      <w:b/>
      <w:sz w:val="32"/>
      <w:szCs w:val="28"/>
    </w:rPr>
  </w:style>
  <w:style w:type="paragraph" w:customStyle="1" w:styleId="a0">
    <w:name w:val="二级标题"/>
    <w:basedOn w:val="a2"/>
    <w:link w:val="ae"/>
    <w:qFormat/>
    <w:rsid w:val="00AE6C96"/>
    <w:pPr>
      <w:widowControl/>
      <w:numPr>
        <w:ilvl w:val="1"/>
        <w:numId w:val="9"/>
      </w:numPr>
      <w:spacing w:beforeLines="50" w:before="50"/>
      <w:ind w:left="403"/>
      <w:jc w:val="left"/>
    </w:pPr>
    <w:rPr>
      <w:rFonts w:ascii="宋体" w:eastAsia="黑体" w:hAnsi="宋体" w:cs="Times New Roman"/>
      <w:sz w:val="32"/>
      <w:szCs w:val="28"/>
    </w:rPr>
  </w:style>
  <w:style w:type="character" w:customStyle="1" w:styleId="ad">
    <w:name w:val="论文正文 字符"/>
    <w:basedOn w:val="a3"/>
    <w:link w:val="ac"/>
    <w:rsid w:val="004E283E"/>
    <w:rPr>
      <w:rFonts w:ascii="宋体" w:eastAsia="宋体" w:hAnsi="宋体" w:cs="Times New Roman"/>
      <w:szCs w:val="28"/>
    </w:rPr>
  </w:style>
  <w:style w:type="paragraph" w:customStyle="1" w:styleId="a1">
    <w:name w:val="三级标题"/>
    <w:link w:val="af"/>
    <w:qFormat/>
    <w:rsid w:val="00AE6C96"/>
    <w:pPr>
      <w:numPr>
        <w:ilvl w:val="2"/>
        <w:numId w:val="9"/>
      </w:numPr>
      <w:spacing w:beforeLines="50" w:before="50" w:afterLines="50" w:after="50"/>
      <w:ind w:left="403"/>
    </w:pPr>
    <w:rPr>
      <w:rFonts w:ascii="宋体" w:eastAsia="宋体" w:hAnsi="宋体" w:cs="Times New Roman"/>
      <w:sz w:val="24"/>
      <w:szCs w:val="28"/>
    </w:rPr>
  </w:style>
  <w:style w:type="character" w:customStyle="1" w:styleId="ae">
    <w:name w:val="二级标题 字符"/>
    <w:basedOn w:val="a3"/>
    <w:link w:val="a0"/>
    <w:rsid w:val="00AE6C96"/>
    <w:rPr>
      <w:rFonts w:ascii="宋体" w:eastAsia="黑体" w:hAnsi="宋体" w:cs="Times New Roman"/>
      <w:sz w:val="32"/>
      <w:szCs w:val="28"/>
    </w:rPr>
  </w:style>
  <w:style w:type="character" w:customStyle="1" w:styleId="10">
    <w:name w:val="标题 1 字符"/>
    <w:basedOn w:val="a3"/>
    <w:link w:val="1"/>
    <w:uiPriority w:val="9"/>
    <w:rsid w:val="008F7D6E"/>
    <w:rPr>
      <w:b/>
      <w:bCs/>
      <w:kern w:val="44"/>
      <w:sz w:val="44"/>
      <w:szCs w:val="44"/>
    </w:rPr>
  </w:style>
  <w:style w:type="character" w:customStyle="1" w:styleId="af">
    <w:name w:val="三级标题 字符"/>
    <w:basedOn w:val="ae"/>
    <w:link w:val="a1"/>
    <w:rsid w:val="00AE6C96"/>
    <w:rPr>
      <w:rFonts w:ascii="宋体" w:eastAsia="宋体" w:hAnsi="宋体" w:cs="Times New Roman"/>
      <w:sz w:val="24"/>
      <w:szCs w:val="28"/>
    </w:rPr>
  </w:style>
  <w:style w:type="paragraph" w:styleId="TOC">
    <w:name w:val="TOC Heading"/>
    <w:basedOn w:val="1"/>
    <w:next w:val="a2"/>
    <w:uiPriority w:val="39"/>
    <w:unhideWhenUsed/>
    <w:qFormat/>
    <w:rsid w:val="008F7D6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2"/>
    <w:next w:val="a2"/>
    <w:autoRedefine/>
    <w:uiPriority w:val="39"/>
    <w:unhideWhenUsed/>
    <w:rsid w:val="0079390F"/>
    <w:rPr>
      <w:rFonts w:ascii="宋体" w:eastAsia="宋体" w:hAnsi="宋体" w:cs="宋体"/>
      <w:szCs w:val="21"/>
    </w:rPr>
  </w:style>
  <w:style w:type="character" w:styleId="af0">
    <w:name w:val="Hyperlink"/>
    <w:basedOn w:val="a3"/>
    <w:uiPriority w:val="99"/>
    <w:unhideWhenUsed/>
    <w:rsid w:val="008F7D6E"/>
    <w:rPr>
      <w:color w:val="0563C1" w:themeColor="hyperlink"/>
      <w:u w:val="single"/>
    </w:rPr>
  </w:style>
  <w:style w:type="character" w:customStyle="1" w:styleId="30">
    <w:name w:val="标题 3 字符"/>
    <w:basedOn w:val="a3"/>
    <w:link w:val="3"/>
    <w:uiPriority w:val="9"/>
    <w:semiHidden/>
    <w:rsid w:val="006F7ECF"/>
    <w:rPr>
      <w:b/>
      <w:bCs/>
      <w:sz w:val="32"/>
      <w:szCs w:val="32"/>
    </w:rPr>
  </w:style>
  <w:style w:type="character" w:customStyle="1" w:styleId="20">
    <w:name w:val="标题 2 字符"/>
    <w:basedOn w:val="a3"/>
    <w:link w:val="2"/>
    <w:uiPriority w:val="9"/>
    <w:semiHidden/>
    <w:rsid w:val="006F7ECF"/>
    <w:rPr>
      <w:rFonts w:asciiTheme="majorHAnsi" w:eastAsiaTheme="majorEastAsia" w:hAnsiTheme="majorHAnsi" w:cstheme="majorBidi"/>
      <w:b/>
      <w:bCs/>
      <w:sz w:val="32"/>
      <w:szCs w:val="32"/>
    </w:rPr>
  </w:style>
  <w:style w:type="paragraph" w:styleId="TOC2">
    <w:name w:val="toc 2"/>
    <w:basedOn w:val="a2"/>
    <w:next w:val="a2"/>
    <w:autoRedefine/>
    <w:uiPriority w:val="39"/>
    <w:unhideWhenUsed/>
    <w:rsid w:val="0079390F"/>
    <w:pPr>
      <w:ind w:leftChars="200" w:left="420"/>
    </w:pPr>
    <w:rPr>
      <w:rFonts w:ascii="宋体" w:eastAsia="宋体" w:hAnsi="宋体" w:cs="宋体"/>
      <w:szCs w:val="21"/>
    </w:rPr>
  </w:style>
  <w:style w:type="paragraph" w:styleId="TOC3">
    <w:name w:val="toc 3"/>
    <w:basedOn w:val="a2"/>
    <w:next w:val="a2"/>
    <w:autoRedefine/>
    <w:uiPriority w:val="39"/>
    <w:unhideWhenUsed/>
    <w:rsid w:val="0079390F"/>
    <w:pPr>
      <w:ind w:leftChars="400" w:left="840"/>
    </w:pPr>
    <w:rPr>
      <w:rFonts w:ascii="宋体" w:eastAsia="宋体" w:hAnsi="宋体" w:cs="宋体"/>
      <w:szCs w:val="21"/>
    </w:rPr>
  </w:style>
  <w:style w:type="character" w:styleId="af1">
    <w:name w:val="Placeholder Text"/>
    <w:basedOn w:val="a3"/>
    <w:uiPriority w:val="99"/>
    <w:semiHidden/>
    <w:rsid w:val="002D56A6"/>
    <w:rPr>
      <w:color w:val="808080"/>
    </w:rPr>
  </w:style>
  <w:style w:type="paragraph" w:styleId="af2">
    <w:name w:val="Bibliography"/>
    <w:basedOn w:val="a2"/>
    <w:next w:val="a2"/>
    <w:uiPriority w:val="37"/>
    <w:unhideWhenUsed/>
    <w:rsid w:val="003C294E"/>
    <w:pPr>
      <w:tabs>
        <w:tab w:val="left" w:pos="9984"/>
      </w:tabs>
      <w:ind w:left="9984" w:hanging="9984"/>
    </w:pPr>
  </w:style>
  <w:style w:type="paragraph" w:styleId="TOC4">
    <w:name w:val="toc 4"/>
    <w:basedOn w:val="a2"/>
    <w:next w:val="a2"/>
    <w:autoRedefine/>
    <w:uiPriority w:val="39"/>
    <w:semiHidden/>
    <w:unhideWhenUsed/>
    <w:rsid w:val="0079390F"/>
    <w:pPr>
      <w:ind w:leftChars="600" w:left="1260"/>
    </w:pPr>
    <w:rPr>
      <w:rFonts w:eastAsia="宋体"/>
    </w:rPr>
  </w:style>
  <w:style w:type="paragraph" w:styleId="af3">
    <w:name w:val="Balloon Text"/>
    <w:basedOn w:val="a2"/>
    <w:link w:val="af4"/>
    <w:uiPriority w:val="99"/>
    <w:semiHidden/>
    <w:unhideWhenUsed/>
    <w:rsid w:val="00780682"/>
    <w:rPr>
      <w:sz w:val="18"/>
      <w:szCs w:val="18"/>
    </w:rPr>
  </w:style>
  <w:style w:type="character" w:customStyle="1" w:styleId="af4">
    <w:name w:val="批注框文本 字符"/>
    <w:basedOn w:val="a3"/>
    <w:link w:val="af3"/>
    <w:uiPriority w:val="99"/>
    <w:semiHidden/>
    <w:rsid w:val="00780682"/>
    <w:rPr>
      <w:sz w:val="18"/>
      <w:szCs w:val="18"/>
    </w:rPr>
  </w:style>
  <w:style w:type="paragraph" w:styleId="af5">
    <w:name w:val="caption"/>
    <w:basedOn w:val="a2"/>
    <w:next w:val="a2"/>
    <w:qFormat/>
    <w:rsid w:val="00DD47AE"/>
    <w:rPr>
      <w:rFonts w:ascii="黑体" w:eastAsia="宋体" w:hAnsi="Times New Roman" w:cs="Times New Roman"/>
      <w:b/>
      <w:bCs/>
      <w:sz w:val="4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71873">
      <w:bodyDiv w:val="1"/>
      <w:marLeft w:val="0"/>
      <w:marRight w:val="0"/>
      <w:marTop w:val="0"/>
      <w:marBottom w:val="0"/>
      <w:divBdr>
        <w:top w:val="none" w:sz="0" w:space="0" w:color="auto"/>
        <w:left w:val="none" w:sz="0" w:space="0" w:color="auto"/>
        <w:bottom w:val="none" w:sz="0" w:space="0" w:color="auto"/>
        <w:right w:val="none" w:sz="0" w:space="0" w:color="auto"/>
      </w:divBdr>
    </w:div>
    <w:div w:id="235020678">
      <w:bodyDiv w:val="1"/>
      <w:marLeft w:val="0"/>
      <w:marRight w:val="0"/>
      <w:marTop w:val="0"/>
      <w:marBottom w:val="0"/>
      <w:divBdr>
        <w:top w:val="none" w:sz="0" w:space="0" w:color="auto"/>
        <w:left w:val="none" w:sz="0" w:space="0" w:color="auto"/>
        <w:bottom w:val="none" w:sz="0" w:space="0" w:color="auto"/>
        <w:right w:val="none" w:sz="0" w:space="0" w:color="auto"/>
      </w:divBdr>
    </w:div>
    <w:div w:id="239213945">
      <w:bodyDiv w:val="1"/>
      <w:marLeft w:val="0"/>
      <w:marRight w:val="0"/>
      <w:marTop w:val="0"/>
      <w:marBottom w:val="0"/>
      <w:divBdr>
        <w:top w:val="none" w:sz="0" w:space="0" w:color="auto"/>
        <w:left w:val="none" w:sz="0" w:space="0" w:color="auto"/>
        <w:bottom w:val="none" w:sz="0" w:space="0" w:color="auto"/>
        <w:right w:val="none" w:sz="0" w:space="0" w:color="auto"/>
      </w:divBdr>
    </w:div>
    <w:div w:id="730734384">
      <w:bodyDiv w:val="1"/>
      <w:marLeft w:val="0"/>
      <w:marRight w:val="0"/>
      <w:marTop w:val="0"/>
      <w:marBottom w:val="0"/>
      <w:divBdr>
        <w:top w:val="none" w:sz="0" w:space="0" w:color="auto"/>
        <w:left w:val="none" w:sz="0" w:space="0" w:color="auto"/>
        <w:bottom w:val="none" w:sz="0" w:space="0" w:color="auto"/>
        <w:right w:val="none" w:sz="0" w:space="0" w:color="auto"/>
      </w:divBdr>
    </w:div>
    <w:div w:id="749036055">
      <w:bodyDiv w:val="1"/>
      <w:marLeft w:val="0"/>
      <w:marRight w:val="0"/>
      <w:marTop w:val="0"/>
      <w:marBottom w:val="0"/>
      <w:divBdr>
        <w:top w:val="none" w:sz="0" w:space="0" w:color="auto"/>
        <w:left w:val="none" w:sz="0" w:space="0" w:color="auto"/>
        <w:bottom w:val="none" w:sz="0" w:space="0" w:color="auto"/>
        <w:right w:val="none" w:sz="0" w:space="0" w:color="auto"/>
      </w:divBdr>
    </w:div>
    <w:div w:id="782773187">
      <w:bodyDiv w:val="1"/>
      <w:marLeft w:val="0"/>
      <w:marRight w:val="0"/>
      <w:marTop w:val="0"/>
      <w:marBottom w:val="0"/>
      <w:divBdr>
        <w:top w:val="none" w:sz="0" w:space="0" w:color="auto"/>
        <w:left w:val="none" w:sz="0" w:space="0" w:color="auto"/>
        <w:bottom w:val="none" w:sz="0" w:space="0" w:color="auto"/>
        <w:right w:val="none" w:sz="0" w:space="0" w:color="auto"/>
      </w:divBdr>
    </w:div>
    <w:div w:id="863665515">
      <w:bodyDiv w:val="1"/>
      <w:marLeft w:val="0"/>
      <w:marRight w:val="0"/>
      <w:marTop w:val="0"/>
      <w:marBottom w:val="0"/>
      <w:divBdr>
        <w:top w:val="none" w:sz="0" w:space="0" w:color="auto"/>
        <w:left w:val="none" w:sz="0" w:space="0" w:color="auto"/>
        <w:bottom w:val="none" w:sz="0" w:space="0" w:color="auto"/>
        <w:right w:val="none" w:sz="0" w:space="0" w:color="auto"/>
      </w:divBdr>
    </w:div>
    <w:div w:id="1121650590">
      <w:bodyDiv w:val="1"/>
      <w:marLeft w:val="0"/>
      <w:marRight w:val="0"/>
      <w:marTop w:val="0"/>
      <w:marBottom w:val="0"/>
      <w:divBdr>
        <w:top w:val="none" w:sz="0" w:space="0" w:color="auto"/>
        <w:left w:val="none" w:sz="0" w:space="0" w:color="auto"/>
        <w:bottom w:val="none" w:sz="0" w:space="0" w:color="auto"/>
        <w:right w:val="none" w:sz="0" w:space="0" w:color="auto"/>
      </w:divBdr>
    </w:div>
    <w:div w:id="1143473674">
      <w:bodyDiv w:val="1"/>
      <w:marLeft w:val="0"/>
      <w:marRight w:val="0"/>
      <w:marTop w:val="0"/>
      <w:marBottom w:val="0"/>
      <w:divBdr>
        <w:top w:val="none" w:sz="0" w:space="0" w:color="auto"/>
        <w:left w:val="none" w:sz="0" w:space="0" w:color="auto"/>
        <w:bottom w:val="none" w:sz="0" w:space="0" w:color="auto"/>
        <w:right w:val="none" w:sz="0" w:space="0" w:color="auto"/>
      </w:divBdr>
    </w:div>
    <w:div w:id="1232303173">
      <w:bodyDiv w:val="1"/>
      <w:marLeft w:val="0"/>
      <w:marRight w:val="0"/>
      <w:marTop w:val="0"/>
      <w:marBottom w:val="0"/>
      <w:divBdr>
        <w:top w:val="none" w:sz="0" w:space="0" w:color="auto"/>
        <w:left w:val="none" w:sz="0" w:space="0" w:color="auto"/>
        <w:bottom w:val="none" w:sz="0" w:space="0" w:color="auto"/>
        <w:right w:val="none" w:sz="0" w:space="0" w:color="auto"/>
      </w:divBdr>
    </w:div>
    <w:div w:id="1326010889">
      <w:bodyDiv w:val="1"/>
      <w:marLeft w:val="0"/>
      <w:marRight w:val="0"/>
      <w:marTop w:val="0"/>
      <w:marBottom w:val="0"/>
      <w:divBdr>
        <w:top w:val="none" w:sz="0" w:space="0" w:color="auto"/>
        <w:left w:val="none" w:sz="0" w:space="0" w:color="auto"/>
        <w:bottom w:val="none" w:sz="0" w:space="0" w:color="auto"/>
        <w:right w:val="none" w:sz="0" w:space="0" w:color="auto"/>
      </w:divBdr>
    </w:div>
    <w:div w:id="1353071176">
      <w:bodyDiv w:val="1"/>
      <w:marLeft w:val="0"/>
      <w:marRight w:val="0"/>
      <w:marTop w:val="0"/>
      <w:marBottom w:val="0"/>
      <w:divBdr>
        <w:top w:val="none" w:sz="0" w:space="0" w:color="auto"/>
        <w:left w:val="none" w:sz="0" w:space="0" w:color="auto"/>
        <w:bottom w:val="none" w:sz="0" w:space="0" w:color="auto"/>
        <w:right w:val="none" w:sz="0" w:space="0" w:color="auto"/>
      </w:divBdr>
    </w:div>
    <w:div w:id="1422723702">
      <w:bodyDiv w:val="1"/>
      <w:marLeft w:val="0"/>
      <w:marRight w:val="0"/>
      <w:marTop w:val="0"/>
      <w:marBottom w:val="0"/>
      <w:divBdr>
        <w:top w:val="none" w:sz="0" w:space="0" w:color="auto"/>
        <w:left w:val="none" w:sz="0" w:space="0" w:color="auto"/>
        <w:bottom w:val="none" w:sz="0" w:space="0" w:color="auto"/>
        <w:right w:val="none" w:sz="0" w:space="0" w:color="auto"/>
      </w:divBdr>
    </w:div>
    <w:div w:id="1446726973">
      <w:bodyDiv w:val="1"/>
      <w:marLeft w:val="0"/>
      <w:marRight w:val="0"/>
      <w:marTop w:val="0"/>
      <w:marBottom w:val="0"/>
      <w:divBdr>
        <w:top w:val="none" w:sz="0" w:space="0" w:color="auto"/>
        <w:left w:val="none" w:sz="0" w:space="0" w:color="auto"/>
        <w:bottom w:val="none" w:sz="0" w:space="0" w:color="auto"/>
        <w:right w:val="none" w:sz="0" w:space="0" w:color="auto"/>
      </w:divBdr>
    </w:div>
    <w:div w:id="1497646559">
      <w:bodyDiv w:val="1"/>
      <w:marLeft w:val="0"/>
      <w:marRight w:val="0"/>
      <w:marTop w:val="0"/>
      <w:marBottom w:val="0"/>
      <w:divBdr>
        <w:top w:val="none" w:sz="0" w:space="0" w:color="auto"/>
        <w:left w:val="none" w:sz="0" w:space="0" w:color="auto"/>
        <w:bottom w:val="none" w:sz="0" w:space="0" w:color="auto"/>
        <w:right w:val="none" w:sz="0" w:space="0" w:color="auto"/>
      </w:divBdr>
    </w:div>
    <w:div w:id="1635986179">
      <w:bodyDiv w:val="1"/>
      <w:marLeft w:val="0"/>
      <w:marRight w:val="0"/>
      <w:marTop w:val="0"/>
      <w:marBottom w:val="0"/>
      <w:divBdr>
        <w:top w:val="none" w:sz="0" w:space="0" w:color="auto"/>
        <w:left w:val="none" w:sz="0" w:space="0" w:color="auto"/>
        <w:bottom w:val="none" w:sz="0" w:space="0" w:color="auto"/>
        <w:right w:val="none" w:sz="0" w:space="0" w:color="auto"/>
      </w:divBdr>
    </w:div>
    <w:div w:id="1790196461">
      <w:bodyDiv w:val="1"/>
      <w:marLeft w:val="0"/>
      <w:marRight w:val="0"/>
      <w:marTop w:val="0"/>
      <w:marBottom w:val="0"/>
      <w:divBdr>
        <w:top w:val="none" w:sz="0" w:space="0" w:color="auto"/>
        <w:left w:val="none" w:sz="0" w:space="0" w:color="auto"/>
        <w:bottom w:val="none" w:sz="0" w:space="0" w:color="auto"/>
        <w:right w:val="none" w:sz="0" w:space="0" w:color="auto"/>
      </w:divBdr>
    </w:div>
    <w:div w:id="1871213883">
      <w:bodyDiv w:val="1"/>
      <w:marLeft w:val="0"/>
      <w:marRight w:val="0"/>
      <w:marTop w:val="0"/>
      <w:marBottom w:val="0"/>
      <w:divBdr>
        <w:top w:val="none" w:sz="0" w:space="0" w:color="auto"/>
        <w:left w:val="none" w:sz="0" w:space="0" w:color="auto"/>
        <w:bottom w:val="none" w:sz="0" w:space="0" w:color="auto"/>
        <w:right w:val="none" w:sz="0" w:space="0" w:color="auto"/>
      </w:divBdr>
    </w:div>
    <w:div w:id="1973704845">
      <w:bodyDiv w:val="1"/>
      <w:marLeft w:val="0"/>
      <w:marRight w:val="0"/>
      <w:marTop w:val="0"/>
      <w:marBottom w:val="0"/>
      <w:divBdr>
        <w:top w:val="none" w:sz="0" w:space="0" w:color="auto"/>
        <w:left w:val="none" w:sz="0" w:space="0" w:color="auto"/>
        <w:bottom w:val="none" w:sz="0" w:space="0" w:color="auto"/>
        <w:right w:val="none" w:sz="0" w:space="0" w:color="auto"/>
      </w:divBdr>
    </w:div>
    <w:div w:id="1990017496">
      <w:bodyDiv w:val="1"/>
      <w:marLeft w:val="0"/>
      <w:marRight w:val="0"/>
      <w:marTop w:val="0"/>
      <w:marBottom w:val="0"/>
      <w:divBdr>
        <w:top w:val="none" w:sz="0" w:space="0" w:color="auto"/>
        <w:left w:val="none" w:sz="0" w:space="0" w:color="auto"/>
        <w:bottom w:val="none" w:sz="0" w:space="0" w:color="auto"/>
        <w:right w:val="none" w:sz="0" w:space="0" w:color="auto"/>
      </w:divBdr>
    </w:div>
    <w:div w:id="211952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FBD8D-EA39-4FD3-8E22-8A23E1082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3254</TotalTime>
  <Pages>35</Pages>
  <Words>10137</Words>
  <Characters>57785</Characters>
  <Application>Microsoft Office Word</Application>
  <DocSecurity>0</DocSecurity>
  <Lines>481</Lines>
  <Paragraphs>135</Paragraphs>
  <ScaleCrop>false</ScaleCrop>
  <Company/>
  <LinksUpToDate>false</LinksUpToDate>
  <CharactersWithSpaces>67787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 树成</dc:creator>
  <cp:keywords/>
  <dc:description/>
  <cp:lastModifiedBy>陆 树成</cp:lastModifiedBy>
  <cp:revision>2947</cp:revision>
  <cp:lastPrinted>2019-03-24T08:19:00Z</cp:lastPrinted>
  <dcterms:created xsi:type="dcterms:W3CDTF">2019-03-04T05:15:00Z</dcterms:created>
  <dcterms:modified xsi:type="dcterms:W3CDTF">2019-04-02T15:02:00Z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zotero-version="5.0.63"&gt;&lt;session id="fuUc4LN5"/&gt;&lt;style id="http://www.zotero.org/styles/chinese-gb7714-2005-author-date" hasBibliography="1" bibliographyStyleHasBeenSet="1"/&gt;&lt;prefs&gt;&lt;pref name="fieldType" value="Field"/&gt;&lt;/prefs&gt;&lt;/dat</vt:lpwstr>
  </property>
  <property fmtid="{D5CDD505-2E9C-101B-9397-08002B2CF9AE}" pid="3" name="ZOTERO_PREF_2">
    <vt:lpwstr>a&gt;</vt:lpwstr>
  </property>
</Properties>
</file>