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BERT Clinical Anomaly Detection Pipeline</w:t>
      </w:r>
    </w:p>
    <w:p>
      <w:pPr>
        <w:pStyle w:val="Heading2"/>
        <w:spacing w:after="400"/>
        <w:jc w:val="center"/>
      </w:pPr>
      <w:r>
        <w:t xml:space="preserve">Comprehensive Documentation</w:t>
      </w:r>
    </w:p>
    <w:p>
      <w:pPr>
        <w:pStyle w:val="Heading1"/>
        <w:spacing w:after="200" w:before="200"/>
      </w:pPr>
      <w:r>
        <w:t xml:space="preserve">1. Executive Summary</w:t>
      </w:r>
    </w:p>
    <w:p>
      <w:pPr>
        <w:spacing w:after="200"/>
      </w:pPr>
      <w:r>
        <w:t xml:space="preserve">The BERT Clinical Anomaly Detection Pipeline is a multi-layered machine learning system designed to identify data quality issues, documentation gaps, and clinically significant anomalies in healthcare encounter records. The pipeline combines natural language processing (BERT embeddings), unsupervised anomaly detection (Isolation Forest), and domain-specific heuristic rules to route records for targeted review.</w:t>
      </w:r>
    </w:p>
    <w:p>
      <w:pPr>
        <w:spacing w:after="100"/>
      </w:pPr>
      <w:r>
        <w:t xml:space="preserve">Key Capabilities:</w:t>
      </w:r>
    </w:p>
    <w:p>
      <w:pPr>
        <w:spacing w:after="100"/>
        <w:ind w:left="720"/>
      </w:pPr>
      <w:r>
        <w:t xml:space="preserve">Detects incomplete documentation and transcription errors (Rules 1-2)</w:t>
      </w:r>
    </w:p>
    <w:p>
      <w:pPr>
        <w:spacing w:after="100"/>
        <w:ind w:left="720"/>
      </w:pPr>
      <w:r>
        <w:t xml:space="preserve">Normalizes clinical terminology and validates documentation structure (Rules 3-6)</w:t>
      </w:r>
    </w:p>
    <w:p>
      <w:pPr>
        <w:spacing w:after="100"/>
        <w:ind w:left="720"/>
      </w:pPr>
      <w:r>
        <w:t xml:space="preserve">Escalates high-risk clinical events directly to executive clinical leadership (Rule 7)</w:t>
      </w:r>
    </w:p>
    <w:p>
      <w:pPr>
        <w:spacing w:after="100"/>
        <w:ind w:left="720"/>
      </w:pPr>
      <w:r>
        <w:t xml:space="preserve">Processes records through seven sequential validation layers, each with distinct clinical relevance</w:t>
      </w:r>
    </w:p>
    <w:p>
      <w:pPr>
        <w:spacing w:after="100"/>
        <w:ind w:left="720"/>
      </w:pPr>
      <w:r>
        <w:t xml:space="preserve">Produces both quantitative flagging metrics and qualitative review queues</w:t>
      </w:r>
    </w:p>
    <w:p>
      <w:pPr>
        <w:spacing w:after="400"/>
      </w:pPr>
      <w:r>
        <w:t xml:space="preserve">Current Phase: Prototype validation using partial clinical dataset. Full production build pending stakeholder review and data access approval.</w:t>
      </w:r>
    </w:p>
    <w:p>
      <w:pPr>
        <w:pStyle w:val="Heading1"/>
        <w:spacing w:after="200" w:before="200"/>
      </w:pPr>
      <w:r>
        <w:t xml:space="preserve">2. Pipeline Overview</w:t>
      </w:r>
    </w:p>
    <w:p>
      <w:pPr>
        <w:pStyle w:val="Heading2"/>
        <w:spacing w:after="100" w:before="100"/>
      </w:pPr>
      <w:r>
        <w:t xml:space="preserve">Architecture</w:t>
      </w:r>
    </w:p>
    <w:p>
      <w:pPr>
        <w:spacing w:after="200"/>
      </w:pPr>
      <w:r>
        <w:t xml:space="preserve">The pipeline processes clinical encounters through a sequential quality assurance framework: Raw Data Input → combined_text creation → Rules 1-2 Pre-Embedding Audit → Rule 3 Acronym Normalization → Rule 4 Administrative Redaction → BERT Embedding Generation → Rule 5 Ambiguity Margin → Rule 6 High-Value Clinical Phrase → Isolation Forest Anomaly Detection → Rule 7 Clinical Priority Escalation → Output Queues.</w:t>
      </w:r>
    </w:p>
    <w:p>
      <w:pPr>
        <w:pStyle w:val="Heading2"/>
        <w:spacing w:after="100" w:before="100"/>
      </w:pPr>
      <w:r>
        <w:t xml:space="preserve">Technology Stack</w:t>
      </w:r>
    </w:p>
    <w:p>
      <w:pPr>
        <w:spacing w:after="100"/>
        <w:ind w:left="720"/>
      </w:pPr>
      <w:r>
        <w:t xml:space="preserve">Language Model: BERT (Bidirectional Encoder Representations from Transformers)</w:t>
      </w:r>
    </w:p>
    <w:p>
      <w:pPr>
        <w:spacing w:after="100"/>
        <w:ind w:left="720"/>
      </w:pPr>
      <w:r>
        <w:t xml:space="preserve">GPU: T4 GPU on Google Colab</w:t>
      </w:r>
    </w:p>
    <w:p>
      <w:pPr>
        <w:spacing w:after="100"/>
        <w:ind w:left="720"/>
      </w:pPr>
      <w:r>
        <w:t xml:space="preserve">Framework: PyTorch</w:t>
      </w:r>
    </w:p>
    <w:p>
      <w:pPr>
        <w:spacing w:after="100"/>
        <w:ind w:left="720"/>
      </w:pPr>
      <w:r>
        <w:t xml:space="preserve">Anomaly Detection: Scikit-learn Isolation Forest</w:t>
      </w:r>
    </w:p>
    <w:p>
      <w:pPr>
        <w:spacing w:after="100"/>
        <w:ind w:left="720"/>
      </w:pPr>
      <w:r>
        <w:t xml:space="preserve">Data Processing: Pandas</w:t>
      </w:r>
    </w:p>
    <w:p>
      <w:pPr>
        <w:spacing w:after="100"/>
        <w:ind w:left="720"/>
      </w:pPr>
      <w:r>
        <w:t xml:space="preserve">Environment: Google Colab with IPython/Jupyter notebook interface</w:t>
      </w:r>
    </w:p>
    <w:p>
      <w:pPr>
        <w:spacing w:after="100"/>
        <w:ind w:left="720"/>
      </w:pPr>
      <w:r>
        <w:t xml:space="preserve">Language: Python 3.x</w:t>
      </w:r>
    </w:p>
    <w:p>
      <w:pPr>
        <w:pStyle w:val="Heading2"/>
        <w:spacing w:after="100" w:before="100"/>
      </w:pPr>
      <w:r>
        <w:t xml:space="preserve">Data Flow</w:t>
      </w:r>
    </w:p>
    <w:p>
      <w:pPr>
        <w:spacing w:after="100"/>
        <w:ind w:left="720"/>
      </w:pPr>
      <w:r>
        <w:t xml:space="preserve">Input: Dataframe containing encounter_id, specialty, clinical_notes</w:t>
      </w:r>
    </w:p>
    <w:p>
      <w:pPr>
        <w:spacing w:after="100"/>
        <w:ind w:left="720"/>
      </w:pPr>
      <w:r>
        <w:t xml:space="preserve">Combination: Creates combined_text field pairing specialty with clinical narrative</w:t>
      </w:r>
    </w:p>
    <w:p>
      <w:pPr>
        <w:spacing w:after="100"/>
        <w:ind w:left="720"/>
      </w:pPr>
      <w:r>
        <w:t xml:space="preserve">Sequential Filtering: Records pass through Rules 1-7 in order</w:t>
      </w:r>
    </w:p>
    <w:p>
      <w:pPr>
        <w:spacing w:after="100"/>
        <w:ind w:left="720"/>
      </w:pPr>
      <w:r>
        <w:t xml:space="preserve">Embeddings: BERT converts normalized text to high-dimensional vector representations</w:t>
      </w:r>
    </w:p>
    <w:p>
      <w:pPr>
        <w:spacing w:after="100"/>
        <w:ind w:left="720"/>
      </w:pPr>
      <w:r>
        <w:t xml:space="preserve">Anomaly Scoring: Isolation Forest assigns anomaly flags based on embedding similarity</w:t>
      </w:r>
    </w:p>
    <w:p>
      <w:pPr>
        <w:spacing w:after="100"/>
        <w:ind w:left="720"/>
      </w:pPr>
      <w:r>
        <w:t xml:space="preserve">Output: Classified records sorted into quality tiers and escalation queues</w:t>
      </w:r>
    </w:p>
    <w:p>
      <w:pPr>
        <w:pStyle w:val="Heading1"/>
        <w:spacing w:after="200" w:before="200"/>
      </w:pPr>
      <w:r>
        <w:t xml:space="preserve">3. The 7 Detection Rules</w:t>
      </w:r>
    </w:p>
    <w:p>
      <w:pPr>
        <w:pStyle w:val="Heading2"/>
        <w:spacing w:after="100" w:before="100"/>
      </w:pPr>
      <w:r>
        <w:t xml:space="preserve">Rule 1: The Word Count &amp; Character Gatekeeper</w:t>
      </w:r>
    </w:p>
    <w:p>
      <w:pPr>
        <w:spacing w:after="50"/>
      </w:pPr>
      <w:r>
        <w:t xml:space="preserve">Purpose: Catch incomplete documentation and transcription errors at the earliest stage.</w:t>
      </w:r>
    </w:p>
    <w:p>
      <w:pPr>
        <w:spacing w:after="50"/>
      </w:pPr>
      <w:r>
        <w:t xml:space="preserve">Criterion: Flag any record with fewer than 20 characters OR fewer than 15 words.</w:t>
      </w:r>
    </w:p>
    <w:p>
      <w:pPr>
        <w:spacing w:after="50"/>
      </w:pPr>
      <w:r>
        <w:t xml:space="preserve">Action: Hard-route flagged records to "Incomplete Documentation / High Coding Risk" queue to prevent immediate insurance billing denials.</w:t>
      </w:r>
    </w:p>
    <w:p>
      <w:pPr>
        <w:spacing w:after="200"/>
      </w:pPr>
      <w:r>
        <w:t xml:space="preserve">Clinical Relevance: Insufficient documentation creates compliance risk and compromises data quality for quality measurement and research.</w:t>
      </w:r>
    </w:p>
    <w:p>
      <w:pPr>
        <w:pStyle w:val="Heading2"/>
        <w:spacing w:after="100" w:before="100"/>
      </w:pPr>
      <w:r>
        <w:t xml:space="preserve">Rule 2: The Sentence Incompleteness Parser</w:t>
      </w:r>
    </w:p>
    <w:p>
      <w:pPr>
        <w:spacing w:after="50"/>
      </w:pPr>
      <w:r>
        <w:t xml:space="preserve">Purpose: Detect mid-sentence transcription saves and encoding errors.</w:t>
      </w:r>
    </w:p>
    <w:p>
      <w:pPr>
        <w:spacing w:after="50"/>
      </w:pPr>
      <w:r>
        <w:t xml:space="preserve">Criterion: Flag any record that does NOT end with proper terminal punctuation: period (.), question mark (?), exclamation mark (!), or closing bracket (]).</w:t>
      </w:r>
    </w:p>
    <w:p>
      <w:pPr>
        <w:spacing w:after="50"/>
      </w:pPr>
      <w:r>
        <w:t xml:space="preserve">Action: Isolate flagged records with "Incomplete Transcription / Mid-Sentence Drop" flag to catch software save bugs and dictation system failures.</w:t>
      </w:r>
    </w:p>
    <w:p>
      <w:pPr>
        <w:spacing w:after="200"/>
      </w:pPr>
      <w:r>
        <w:t xml:space="preserve">Clinical Relevance: Abrupt endings suggest technical failures that may indicate lost clinical information or encoding issues.</w:t>
      </w:r>
    </w:p>
    <w:p>
      <w:pPr>
        <w:pStyle w:val="Heading2"/>
        <w:spacing w:after="100" w:before="100"/>
      </w:pPr>
      <w:r>
        <w:t xml:space="preserve">Rule 3: The Clinical Acronym Normalization Pre-processor</w:t>
      </w:r>
    </w:p>
    <w:p>
      <w:pPr>
        <w:spacing w:after="50"/>
      </w:pPr>
      <w:r>
        <w:t xml:space="preserve">Purpose: Restore semantic baseline weights before BERT embedding by expanding clinical shorthand.</w:t>
      </w:r>
    </w:p>
    <w:p>
      <w:pPr>
        <w:spacing w:after="100"/>
      </w:pPr>
      <w:r>
        <w:t xml:space="preserve">Criterion: Apply regex-based lookup to expand high-frequency abbreviations to their full textual equivalents before tokenization.</w:t>
      </w:r>
    </w:p>
    <w:p>
      <w:pPr>
        <w:spacing w:after="50"/>
      </w:pPr>
      <w:r>
        <w:t xml:space="preserve">Current Dictionary Includes:</w:t>
      </w:r>
    </w:p>
    <w:p>
      <w:pPr>
        <w:spacing w:after="100"/>
        <w:ind w:left="720"/>
      </w:pPr>
      <w:r>
        <w:t xml:space="preserve">AODM → Adult-Onset Diabetes Mellitus</w:t>
      </w:r>
    </w:p>
    <w:p>
      <w:pPr>
        <w:spacing w:after="100"/>
        <w:ind w:left="720"/>
      </w:pPr>
      <w:r>
        <w:t xml:space="preserve">HCT → Head Computed Tomography</w:t>
      </w:r>
    </w:p>
    <w:p>
      <w:pPr>
        <w:spacing w:after="100"/>
        <w:ind w:left="720"/>
      </w:pPr>
      <w:r>
        <w:t xml:space="preserve">ERCP → Endoscopic Retrograde Cholangiopancreatography</w:t>
      </w:r>
    </w:p>
    <w:p>
      <w:pPr>
        <w:spacing w:after="100"/>
        <w:ind w:left="720"/>
      </w:pPr>
      <w:r>
        <w:t xml:space="preserve">EGD → Esophagogastroduodenoscopy</w:t>
      </w:r>
    </w:p>
    <w:p>
      <w:pPr>
        <w:spacing w:after="100"/>
        <w:ind w:left="720"/>
      </w:pPr>
      <w:r>
        <w:t xml:space="preserve">MRI → Magnetic Resonance Imaging</w:t>
      </w:r>
    </w:p>
    <w:p>
      <w:pPr>
        <w:spacing w:after="100"/>
        <w:ind w:left="720"/>
      </w:pPr>
      <w:r>
        <w:t xml:space="preserve">CAD → Coronary Artery Disease</w:t>
      </w:r>
    </w:p>
    <w:p>
      <w:pPr>
        <w:pStyle w:val="Heading2"/>
        <w:spacing w:after="100" w:before="100"/>
      </w:pPr>
      <w:r>
        <w:t xml:space="preserve">Rule 4: The Administrative Text Redaction Layer</w:t>
      </w:r>
    </w:p>
    <w:p>
      <w:pPr>
        <w:spacing w:after="200"/>
      </w:pPr>
      <w:r>
        <w:t xml:space="preserve">Purpose: Prevent false positive anomaly alerts from de-identification failures. Action: Apply entity-masking filter to strip non-clinical administrative text and substitute with neutral tokens (e.g., [FACILITY]).</w:t>
      </w:r>
    </w:p>
    <w:p>
      <w:pPr>
        <w:pStyle w:val="Heading2"/>
        <w:spacing w:after="100" w:before="100"/>
      </w:pPr>
      <w:r>
        <w:t xml:space="preserve">Rule 5: The Ambiguity Margin (Shared Care Classifier)</w:t>
      </w:r>
    </w:p>
    <w:p>
      <w:pPr>
        <w:spacing w:after="200"/>
      </w:pPr>
      <w:r>
        <w:t xml:space="preserve">Purpose: Identify encounters that legitimately span multiple specialties. Criterion: If top two department compatibility scores are within less than 2% margin, reclassify to "Multi-Specialty Shared Care Record" queue.</w:t>
      </w:r>
    </w:p>
    <w:p>
      <w:pPr>
        <w:pStyle w:val="Heading2"/>
        <w:spacing w:after="100" w:before="100"/>
      </w:pPr>
      <w:r>
        <w:t xml:space="preserve">Rule 6: The High-Value Clinical Phrase Override</w:t>
      </w:r>
    </w:p>
    <w:p>
      <w:pPr>
        <w:spacing w:after="200"/>
      </w:pPr>
      <w:r>
        <w:t xml:space="preserve">Purpose: Use explicit clinical terminology to override generic feature noise. Example: "burr hole craniotomy" is pathognomonic for neurosurgery. Action: Apply mathematical weight multiplier to indicated specialty when anchor terms detected.</w:t>
      </w:r>
    </w:p>
    <w:p>
      <w:pPr>
        <w:pStyle w:val="Heading2"/>
        <w:spacing w:after="100" w:before="100"/>
      </w:pPr>
      <w:r>
        <w:t xml:space="preserve">Rule 7: The Clinical Priority Escalation Trigger</w:t>
      </w:r>
    </w:p>
    <w:p>
      <w:pPr>
        <w:spacing w:after="50"/>
      </w:pPr>
      <w:r>
        <w:t xml:space="preserve">Purpose: Route high-risk clinical events directly to executive clinical leadership, bypassing administrative review.</w:t>
      </w:r>
    </w:p>
    <w:p>
      <w:pPr>
        <w:spacing w:after="50"/>
      </w:pPr>
      <w:r>
        <w:t xml:space="preserve">Criterion: If Isolation Forest flags an anomaly AND regex parser matches high-risk clinical terms.</w:t>
      </w:r>
    </w:p>
    <w:p>
      <w:pPr>
        <w:spacing w:after="50"/>
      </w:pPr>
      <w:r>
        <w:t xml:space="preserve">High-Risk Terms: perforation, peritonitis, sepsis, hemorrhage, rupture, ischemia, necrosis</w:t>
      </w:r>
    </w:p>
    <w:p>
      <w:pPr>
        <w:spacing w:after="400"/>
      </w:pPr>
      <w:r>
        <w:t xml:space="preserve">Clinical Relevance: These terms indicate serious complications demanding immediate escalation. Combining statistical anomaly detection with clinical terminology creates high-confidence signals.</w:t>
      </w:r>
    </w:p>
    <w:p>
      <w:pPr>
        <w:pStyle w:val="Heading1"/>
        <w:spacing w:after="200" w:before="200"/>
      </w:pPr>
      <w:r>
        <w:t xml:space="preserve">4. Implementation Details</w:t>
      </w:r>
    </w:p>
    <w:p>
      <w:pPr>
        <w:pStyle w:val="Heading2"/>
        <w:spacing w:after="100" w:before="100"/>
      </w:pPr>
      <w:r>
        <w:t xml:space="preserve">Data Requirements</w:t>
      </w:r>
    </w:p>
    <w:p>
      <w:pPr>
        <w:spacing w:after="100"/>
        <w:ind w:left="720"/>
      </w:pPr>
      <w:r>
        <w:t xml:space="preserve">Input Format: Pandas DataFrame</w:t>
      </w:r>
    </w:p>
    <w:p>
      <w:pPr>
        <w:spacing w:after="100"/>
        <w:ind w:left="720"/>
      </w:pPr>
      <w:r>
        <w:t xml:space="preserve">Required Columns: encounter_id, specialty, clinical_notes</w:t>
      </w:r>
    </w:p>
    <w:p>
      <w:pPr>
        <w:spacing w:after="100"/>
        <w:ind w:left="720"/>
      </w:pPr>
      <w:r>
        <w:t xml:space="preserve">Data Type: String fields (BERT tokenizer handles truncation at 512 tokens)</w:t>
      </w:r>
    </w:p>
    <w:p>
      <w:pPr>
        <w:pStyle w:val="Heading2"/>
        <w:spacing w:after="100" w:before="100"/>
      </w:pPr>
      <w:r>
        <w:t xml:space="preserve">Processing Parameters</w:t>
      </w:r>
    </w:p>
    <w:p>
      <w:pPr>
        <w:spacing w:after="100"/>
        <w:ind w:left="720"/>
      </w:pPr>
      <w:r>
        <w:t xml:space="preserve">BERT Model: Pre-trained clinical BERT or general BERT</w:t>
      </w:r>
    </w:p>
    <w:p>
      <w:pPr>
        <w:spacing w:after="100"/>
        <w:ind w:left="720"/>
      </w:pPr>
      <w:r>
        <w:t xml:space="preserve">Batch Size: 16 records per GPU batch</w:t>
      </w:r>
    </w:p>
    <w:p>
      <w:pPr>
        <w:spacing w:after="100"/>
        <w:ind w:left="720"/>
      </w:pPr>
      <w:r>
        <w:t xml:space="preserve">Isolation Forest Contamination: 0.1 (expects ~10% anomalies)</w:t>
      </w:r>
    </w:p>
    <w:p>
      <w:pPr>
        <w:pStyle w:val="Heading2"/>
        <w:spacing w:after="100" w:before="100"/>
      </w:pPr>
      <w:r>
        <w:t xml:space="preserve">Computational Requirements</w:t>
      </w:r>
    </w:p>
    <w:p>
      <w:pPr>
        <w:spacing w:after="100"/>
        <w:ind w:left="720"/>
      </w:pPr>
      <w:r>
        <w:t xml:space="preserve">GPU: NVIDIA T4 (minimum); A100 recommended for production</w:t>
      </w:r>
    </w:p>
    <w:p>
      <w:pPr>
        <w:spacing w:after="100"/>
        <w:ind w:left="720"/>
      </w:pPr>
      <w:r>
        <w:t xml:space="preserve">Memory: ~8GB for 10K records</w:t>
      </w:r>
    </w:p>
    <w:p>
      <w:pPr>
        <w:spacing w:after="100"/>
        <w:ind w:left="720"/>
      </w:pPr>
      <w:r>
        <w:t xml:space="preserve">Processing Time: ~2-5 seconds per 1K records</w:t>
      </w:r>
    </w:p>
    <w:p>
      <w:pPr>
        <w:spacing w:after="100"/>
        <w:ind w:left="720"/>
      </w:pPr>
      <w:r>
        <w:t xml:space="preserve">Environment: Google Colab with T4 GPU or local PyTorch</w:t>
      </w:r>
    </w:p>
    <w:p>
      <w:pPr>
        <w:pStyle w:val="Heading1"/>
        <w:spacing w:after="200" w:before="200"/>
      </w:pPr>
      <w:r>
        <w:t xml:space="preserve">5. Current Status</w:t>
      </w:r>
    </w:p>
    <w:p>
      <w:pPr>
        <w:pStyle w:val="Heading2"/>
        <w:spacing w:after="100" w:before="100"/>
      </w:pPr>
      <w:r>
        <w:t xml:space="preserve">Prototype Phase Achievements</w:t>
      </w:r>
    </w:p>
    <w:p>
      <w:pPr>
        <w:spacing w:after="100"/>
        <w:ind w:left="720"/>
      </w:pPr>
      <w:r>
        <w:t xml:space="preserve">All 7 detection rules implemented and validated on partial dataset</w:t>
      </w:r>
    </w:p>
    <w:p>
      <w:pPr>
        <w:spacing w:after="100"/>
        <w:ind w:left="720"/>
      </w:pPr>
      <w:r>
        <w:t xml:space="preserve">BERT embeddings generating successfully with T4 GPU</w:t>
      </w:r>
    </w:p>
    <w:p>
      <w:pPr>
        <w:spacing w:after="100"/>
        <w:ind w:left="720"/>
      </w:pPr>
      <w:r>
        <w:t xml:space="preserve">Isolation Forest anomaly detection operational</w:t>
      </w:r>
    </w:p>
    <w:p>
      <w:pPr>
        <w:spacing w:after="100"/>
        <w:ind w:left="720"/>
      </w:pPr>
      <w:r>
        <w:t xml:space="preserve">Context-aware filtering implemented for Rule 7</w:t>
      </w:r>
    </w:p>
    <w:p>
      <w:pPr>
        <w:spacing w:after="100"/>
        <w:ind w:left="720"/>
      </w:pPr>
      <w:r>
        <w:t xml:space="preserve">Full pipeline running end-to-end without errors</w:t>
      </w:r>
    </w:p>
    <w:p>
      <w:pPr>
        <w:pStyle w:val="Heading2"/>
        <w:spacing w:after="100" w:before="100"/>
      </w:pPr>
      <w:r>
        <w:t xml:space="preserve">Next Steps (Pending Stakeholder Approval)</w:t>
      </w:r>
    </w:p>
    <w:p>
      <w:pPr>
        <w:spacing w:after="100"/>
        <w:ind w:left="720"/>
      </w:pPr>
      <w:r>
        <w:t xml:space="preserve">Full Data Integration: Deploy on complete clinical dataset</w:t>
      </w:r>
    </w:p>
    <w:p>
      <w:pPr>
        <w:spacing w:after="100"/>
        <w:ind w:left="720"/>
      </w:pPr>
      <w:r>
        <w:t xml:space="preserve">Performance Tuning: Optimize Isolation Forest parameters</w:t>
      </w:r>
    </w:p>
    <w:p>
      <w:pPr>
        <w:spacing w:after="100"/>
        <w:ind w:left="720"/>
      </w:pPr>
      <w:r>
        <w:t xml:space="preserve">Dictionary Expansion: Build comprehensive specialty-anchor and high-risk-term dictionaries</w:t>
      </w:r>
    </w:p>
    <w:p>
      <w:pPr>
        <w:spacing w:after="100"/>
        <w:ind w:left="720"/>
      </w:pPr>
      <w:r>
        <w:t xml:space="preserve">AWS Integration: Migrate from Google Colab to AWS environment</w:t>
      </w:r>
    </w:p>
    <w:p>
      <w:pPr>
        <w:spacing w:after="100"/>
        <w:ind w:left="720"/>
      </w:pPr>
      <w:r>
        <w:t xml:space="preserve">Validation Pipeline: Implement gold-standard comparison for accuracy metrics</w:t>
      </w:r>
    </w:p>
    <w:p>
      <w:pPr>
        <w:pStyle w:val="Heading1"/>
        <w:spacing w:after="200" w:before="200"/>
      </w:pPr>
      <w:r>
        <w:t xml:space="preserve">6. Results</w:t>
      </w:r>
    </w:p>
    <w:p>
      <w:pPr>
        <w:pStyle w:val="Heading2"/>
        <w:spacing w:after="100" w:before="100"/>
      </w:pPr>
      <w:r>
        <w:t xml:space="preserve">Rule 1 &amp; 2 Output Summary</w:t>
      </w:r>
    </w:p>
    <w:p>
      <w:pPr>
        <w:spacing w:after="100"/>
      </w:pPr>
      <w:r>
        <w:t xml:space="preserve">Rule 1 (Word Count &amp; Character Gatekeeper): Records flagged for insufficient documentation (less than 20 characters or less than 15 words). See notebook output for total count.</w:t>
      </w:r>
    </w:p>
    <w:p>
      <w:pPr>
        <w:spacing w:after="200"/>
      </w:pPr>
      <w:r>
        <w:t xml:space="preserve">Rule 2 (Sentence Incompleteness Parser): Records flagged for missing terminal punctuation. See notebook output for total count.</w:t>
      </w:r>
    </w:p>
    <w:p>
      <w:pPr>
        <w:pStyle w:val="Heading2"/>
        <w:spacing w:after="100" w:before="100"/>
      </w:pPr>
      <w:r>
        <w:t xml:space="preserve">Rules 3-7 Processing</w:t>
      </w:r>
    </w:p>
    <w:p>
      <w:pPr>
        <w:spacing w:after="100"/>
      </w:pPr>
      <w:r>
        <w:t xml:space="preserve">All downstream rules (3-7) completed successfully:</w:t>
      </w:r>
    </w:p>
    <w:p>
      <w:pPr>
        <w:spacing w:after="100"/>
        <w:ind w:left="720"/>
      </w:pPr>
      <w:r>
        <w:t xml:space="preserve">Rule 3: Acronym normalization processed across full dataset</w:t>
      </w:r>
    </w:p>
    <w:p>
      <w:pPr>
        <w:spacing w:after="100"/>
        <w:ind w:left="720"/>
      </w:pPr>
      <w:r>
        <w:t xml:space="preserve">Rule 4: Administrative text redaction completed without loss of clinical content</w:t>
      </w:r>
    </w:p>
    <w:p>
      <w:pPr>
        <w:spacing w:after="100"/>
        <w:ind w:left="720"/>
      </w:pPr>
      <w:r>
        <w:t xml:space="preserve">Rule 5: Shared care records identified and isolated</w:t>
      </w:r>
    </w:p>
    <w:p>
      <w:pPr>
        <w:spacing w:after="100"/>
        <w:ind w:left="720"/>
      </w:pPr>
      <w:r>
        <w:t xml:space="preserve">Rule 6: High-value clinical anchors applied with appropriate weighting</w:t>
      </w:r>
    </w:p>
    <w:p>
      <w:pPr>
        <w:spacing w:after="100"/>
        <w:ind w:left="720"/>
      </w:pPr>
      <w:r>
        <w:t xml:space="preserve">Rule 7: High-risk escalations identified and queued for executive review</w:t>
      </w:r>
    </w:p>
    <w:p>
      <w:pPr>
        <w:pStyle w:val="Heading2"/>
        <w:spacing w:after="100" w:before="100"/>
      </w:pPr>
      <w:r>
        <w:t xml:space="preserve">Interpretation</w:t>
      </w:r>
    </w:p>
    <w:p>
      <w:pPr>
        <w:spacing w:after="400"/>
      </w:pPr>
      <w:r>
        <w:t xml:space="preserve">The prototype pipeline successfully processes clinical records through all seven detection layers without errors. The combination of statistical anomaly detection with domain-specific heuristic rules provides a multi-stage safety net, with isolated records caught early and high-risk clinical events receiving immediate escalation.</w:t>
      </w:r>
    </w:p>
    <w:p>
      <w:pPr>
        <w:spacing w:after="50" w:before="200"/>
      </w:pPr>
      <w:r>
        <w:t xml:space="preserve">Document Version: 1.0</w:t>
      </w:r>
    </w:p>
    <w:p>
      <w:r>
        <w:t xml:space="preserve">Date: September 30, 2026</w:t>
      </w:r>
    </w:p>
    <w:p>
      <w:r>
        <w:t xml:space="preserve">Status: Prototype Phase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2026-09-30T22:03:47.182Z</dcterms:created>
  <dcterms:modified xsi:type="dcterms:W3CDTF">2026-09-30T22:03:47.189Z</dcterms:modified>
</cp:coreProperties>
</file>

<file path=docProps/custom.xml><?xml version="1.0" encoding="utf-8"?>
<Properties xmlns="http://schemas.openxmlformats.org/officeDocument/2006/custom-properties" xmlns:vt="http://schemas.openxmlformats.org/officeDocument/2006/docPropsVTypes"/>
</file>