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1F4D78"/>
          <w:sz w:val="46"/>
        </w:rPr>
        <w:t>OBJECTIF 3</w:t>
      </w:r>
    </w:p>
    <w:p>
      <w:pPr>
        <w:spacing w:after="240"/>
      </w:pPr>
      <w:r>
        <w:rPr>
          <w:rFonts w:ascii="Calibri" w:hAnsi="Calibri"/>
          <w:b/>
          <w:i w:val="0"/>
          <w:color w:val="2E74B5"/>
          <w:sz w:val="28"/>
        </w:rPr>
        <w:t>Guide d'utilisation du notebook de démonstration IoT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Livrables : </w:t>
      </w:r>
      <w:r>
        <w:rPr>
          <w:rFonts w:ascii="Calibri" w:hAnsi="Calibri"/>
          <w:b w:val="0"/>
          <w:i w:val="0"/>
          <w:color w:val="202124"/>
          <w:sz w:val="22"/>
        </w:rPr>
        <w:t>notebook final, documentation et sorties de démonstration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Statut : </w:t>
      </w:r>
      <w:r>
        <w:rPr>
          <w:rFonts w:ascii="Calibri" w:hAnsi="Calibri"/>
          <w:b w:val="0"/>
          <w:i w:val="0"/>
          <w:color w:val="202124"/>
          <w:sz w:val="22"/>
        </w:rPr>
        <w:t>fonctionnel, exécuté intégralement et vérifié</w:t>
      </w:r>
    </w:p>
    <w:p>
      <w:pPr>
        <w:pStyle w:val="Heading1"/>
      </w:pPr>
      <w:r>
        <w:t>1. Correspondance avec le SOW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Exigence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Couverture dans le notebook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Chargement et prétraitement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Lecture, schéma canonique, contrôles de colonnes et qualité temporelle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Exécution du pipeline IceTag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Exécution réelle sur 8 922 intervalles de la vache 2062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Environnement–comportement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THI–activité et THI–comportements, avec contrôles statistiques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Guide d'interprétation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Lecture des alertes, limites capteur, confusion temporelle et causalité</w:t>
            </w:r>
          </w:p>
        </w:tc>
      </w:tr>
    </w:tbl>
    <w:p>
      <w:pPr>
        <w:spacing w:after="0"/>
      </w:pPr>
    </w:p>
    <w:p>
      <w:pPr>
        <w:pStyle w:val="Heading1"/>
      </w:pPr>
      <w:r>
        <w:t>2. Procédure d'exécution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Ouvrir code/12_objectif3_notebook_demonstration.ipynb dans Jupyter Notebook ou JupyterLab.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Utiliser un environnement Python avec pandas, numpy, matplotlib, scipy et scikit-learn.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Lancer Restart Kernel and Run All afin d'exécuter les cellules dans l'ordre.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Confirmer le message final indiquant que toutes les sorties attendues ont été générées.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Autonomie : </w:t>
      </w:r>
      <w:r>
        <w:rPr>
          <w:rFonts w:ascii="Calibri" w:hAnsi="Calibri"/>
          <w:b w:val="0"/>
          <w:i w:val="0"/>
          <w:color w:val="202124"/>
          <w:sz w:val="22"/>
        </w:rPr>
        <w:t>le notebook reconnaît automatiquement le dépôt de travail ou le paquet livré. Le paquet inclut les données compactes, le cœur du pipeline et les paramètres gelés.</w:t>
      </w:r>
    </w:p>
    <w:p>
      <w:pPr>
        <w:pStyle w:val="Heading1"/>
      </w:pPr>
      <w:r>
        <w:t>3. Résultats de référence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Vérification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Résultat attendu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Démonstration pipeline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8 922 intervalles; 582 points atypiques IF; 17 alertes brutes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Quatre saisons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385 alertes brutes; taux normalisés par 100 vache-jours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Requalification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37 A prioritaires; 195 B à vérifier; 153 C collectives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THI–activité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+0,221 global; +0,129 avec tendance; +0,061 intra-jour, p = 0,364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Comportement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alimentation rho = 0,738, p = 0,037 sur huit jours</w:t>
            </w:r>
          </w:p>
        </w:tc>
      </w:tr>
    </w:tbl>
    <w:p>
      <w:pPr>
        <w:spacing w:after="0"/>
      </w:pPr>
    </w:p>
    <w:p>
      <w:pPr>
        <w:pStyle w:val="Heading1"/>
      </w:pPr>
      <w:r>
        <w:t>4. Interprétation correcte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Une alerte est un signal comportemental à vérifier et non un diagnostic clinique.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L'IceTag mesure la quantité d'activité; il ne mesure pas l'asymétrie de démarche nécessaire à la boiterie légère.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L'association THI–activité est positive globalement, mais l'effet intra-jour n'est pas concluant.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Le signal alimentation–THI est suggestif, car huit jours indépendants seulement sont disponibles.</w:t>
      </w:r>
    </w:p>
    <w:p>
      <w:pPr>
        <w:pStyle w:val="Heading1"/>
      </w:pPr>
      <w:r>
        <w:t>5. Contenu du paquet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Dossier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Contenu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code/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notebook, modules du pipeline et paramètres gelés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DONNEES_DEMO/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échantillon IceTag et tables compactes des Objectifs 1 et 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RESULTATS/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figures et synthèse générées par le notebook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DOCUMENTATION/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documentation textuelle de l'exécution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RAPPORTS/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présent guide Word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F6368"/>
        <w:sz w:val="18"/>
      </w:rPr>
      <w:t>Projet McGill / WELL-E | Objectif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