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B2A4A"/>
          <w:sz w:val="68"/>
          <w:szCs w:val="68"/>
        </w:rPr>
        <w:t xml:space="preserve">CREW</w:t>
      </w:r>
    </w:p>
    <w:p>
      <w:pPr>
        <w:spacing w:after="60" w:before="0"/>
      </w:pPr>
      <w:r>
        <w:rPr>
          <w:b/>
          <w:bCs/>
          <w:color w:val="2563EB"/>
          <w:sz w:val="30"/>
          <w:szCs w:val="30"/>
        </w:rPr>
        <w:t xml:space="preserve">Dual-Frontend Architecture: Console + App</w:t>
      </w:r>
    </w:p>
    <w:p>
      <w:pPr>
        <w:spacing w:after="300" w:before="0"/>
      </w:pPr>
      <w:r>
        <w:rPr>
          <w:i/>
          <w:iCs/>
          <w:color w:val="4B5563"/>
          <w:sz w:val="22"/>
          <w:szCs w:val="22"/>
        </w:rPr>
        <w:t xml:space="preserve">Implementation handoff document — one backend, one database, two independently deployed frontends sharing a single credential and session system.</w:t>
      </w:r>
    </w:p>
    <w:p>
      <w:pPr>
        <w:pBdr>
          <w:bottom w:val="single" w:color="E5E7EB" w:sz="4"/>
        </w:pBdr>
        <w:spacing w:after="160" w:before="160"/>
      </w:pPr>
      <w:r>
        <w:t xml:space="preserve"/>
      </w:r>
    </w:p>
    <w:p>
      <w:pPr>
        <w:spacing w:after="110" w:before="260"/>
      </w:pPr>
      <w:r>
        <w:rPr>
          <w:b/>
          <w:bCs/>
          <w:color w:val="1B2A4A"/>
          <w:sz w:val="23"/>
          <w:szCs w:val="23"/>
        </w:rPr>
        <w:t xml:space="preserve">What this document is for</w:t>
      </w:r>
    </w:p>
    <w:p>
      <w:pPr>
        <w:spacing w:after="100" w:before="0"/>
      </w:pPr>
      <w:r>
        <w:rPr>
          <w:sz w:val="21"/>
          <w:szCs w:val="21"/>
        </w:rPr>
        <w:t xml:space="preserve">This is a build spec for an implementation agent (Antigravity). It describes the exact architecture, auth flow, data sync model, and step-by-step build order for splitting Crew into two frontends — a public marketing + company-registration site ("Console") and the main operational HRMS ("App") — while keeping both on one Express API, one PostgreSQL database, and one JWT issuer.</w:t>
      </w:r>
    </w:p>
    <w:p>
      <w:pPr>
        <w:spacing w:after="100" w:before="0"/>
      </w:pPr>
      <w:r>
        <w:rPr>
          <w:sz w:val="21"/>
          <w:szCs w:val="21"/>
        </w:rPr>
        <w:t xml:space="preserve">The analogy driving this: Spotify (the App, where you use the product) and Spotify for Artists (the Console, where you manage your presence on the platform) are separately deployed frontends that authenticate against the same account system and read/write the same underlying data. Crew follows the identical pattern — Console is not a separate product, it is a separate view of the same tenant, gated by role.</w:t>
      </w:r>
    </w:p>
    <w:p>
      <w:r>
        <w:br w:type="page"/>
      </w:r>
    </w:p>
    <w:p>
      <w:pPr>
        <w:pStyle w:val="Heading1"/>
        <w:spacing w:after="200" w:before="480"/>
      </w:pPr>
      <w:r>
        <w:rPr>
          <w:b/>
          <w:bCs/>
          <w:color w:val="1B2A4A"/>
          <w:sz w:val="34"/>
          <w:szCs w:val="34"/>
        </w:rPr>
        <w:t xml:space="preserve">1. Core Concept — Two Frontends, One Identity</w:t>
      </w:r>
    </w:p>
    <w:p>
      <w:pPr>
        <w:pStyle w:val="Heading2"/>
        <w:spacing w:after="150" w:before="340"/>
      </w:pPr>
      <w:r>
        <w:rPr>
          <w:b/>
          <w:bCs/>
          <w:color w:val="2563EB"/>
          <w:sz w:val="27"/>
          <w:szCs w:val="27"/>
        </w:rPr>
        <w:t xml:space="preserve">1.1 The Two Applications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600"/>
      </w:tblGrid>
      <w:tr>
        <w:trPr>
          <w:tblHeader/>
        </w:trPr>
        <w:tc>
          <w:tcPr>
            <w:tcW w:type="dxa" w:w="1500"/>
            <w:shd w:fill="1B2A4A" w:val="clear"/>
            <w:tcMar>
              <w:top w:type="dxa" w:w="80"/>
              <w:left w:type="dxa" w:w="100"/>
              <w:bottom w:type="dxa" w:w="80"/>
              <w:right w:type="dxa" w:w="100"/>
            </w:tcMar>
          </w:tcPr>
          <w:p>
            <w:r>
              <w:rPr>
                <w:b/>
                <w:bCs/>
                <w:color w:val="FFFFFF"/>
                <w:sz w:val="19"/>
                <w:szCs w:val="19"/>
              </w:rPr>
              <w:t xml:space="preserve"/>
            </w:r>
          </w:p>
        </w:tc>
        <w:tc>
          <w:tcPr>
            <w:tcW w:type="dxa" w:w="3600"/>
            <w:shd w:fill="1B2A4A" w:val="clear"/>
            <w:tcMar>
              <w:top w:type="dxa" w:w="80"/>
              <w:left w:type="dxa" w:w="100"/>
              <w:bottom w:type="dxa" w:w="80"/>
              <w:right w:type="dxa" w:w="100"/>
            </w:tcMar>
          </w:tcPr>
          <w:p>
            <w:r>
              <w:rPr>
                <w:b/>
                <w:bCs/>
                <w:color w:val="FFFFFF"/>
                <w:sz w:val="19"/>
                <w:szCs w:val="19"/>
              </w:rPr>
              <w:t xml:space="preserve">App (crew.app or app.crewhr.io)</w:t>
            </w:r>
          </w:p>
        </w:tc>
        <w:tc>
          <w:tcPr>
            <w:tcW w:type="dxa" w:w="3600"/>
            <w:shd w:fill="1B2A4A" w:val="clear"/>
            <w:tcMar>
              <w:top w:type="dxa" w:w="80"/>
              <w:left w:type="dxa" w:w="100"/>
              <w:bottom w:type="dxa" w:w="80"/>
              <w:right w:type="dxa" w:w="100"/>
            </w:tcMar>
          </w:tcPr>
          <w:p>
            <w:r>
              <w:rPr>
                <w:b/>
                <w:bCs/>
                <w:color w:val="FFFFFF"/>
                <w:sz w:val="19"/>
                <w:szCs w:val="19"/>
              </w:rPr>
              <w:t xml:space="preserve">Console (crewhr.io or console.crewhr.io)</w:t>
            </w:r>
          </w:p>
        </w:tc>
      </w:tr>
      <w:tr>
        <w:tc>
          <w:tcPr>
            <w:tcW w:type="dxa" w:w="1500"/>
            <w:shd w:fill="FFFFFF" w:val="clear"/>
            <w:tcMar>
              <w:top w:type="dxa" w:w="70"/>
              <w:left w:type="dxa" w:w="100"/>
              <w:bottom w:type="dxa" w:w="70"/>
              <w:right w:type="dxa" w:w="100"/>
            </w:tcMar>
          </w:tcPr>
          <w:p>
            <w:r>
              <w:rPr>
                <w:color w:val="4B5563"/>
                <w:sz w:val="19"/>
                <w:szCs w:val="19"/>
              </w:rPr>
              <w:t xml:space="preserve">Purpose</w:t>
            </w:r>
          </w:p>
        </w:tc>
        <w:tc>
          <w:tcPr>
            <w:tcW w:type="dxa" w:w="3600"/>
            <w:shd w:fill="FFFFFF" w:val="clear"/>
            <w:tcMar>
              <w:top w:type="dxa" w:w="70"/>
              <w:left w:type="dxa" w:w="100"/>
              <w:bottom w:type="dxa" w:w="70"/>
              <w:right w:type="dxa" w:w="100"/>
            </w:tcMar>
          </w:tcPr>
          <w:p>
            <w:r>
              <w:rPr>
                <w:color w:val="4B5563"/>
                <w:sz w:val="19"/>
                <w:szCs w:val="19"/>
              </w:rPr>
              <w:t xml:space="preserve">Daily operational HRMS — attendance, payroll, leave, chatbot, everything employees and managers use</w:t>
            </w:r>
          </w:p>
        </w:tc>
        <w:tc>
          <w:tcPr>
            <w:tcW w:type="dxa" w:w="3600"/>
            <w:shd w:fill="FFFFFF" w:val="clear"/>
            <w:tcMar>
              <w:top w:type="dxa" w:w="70"/>
              <w:left w:type="dxa" w:w="100"/>
              <w:bottom w:type="dxa" w:w="70"/>
              <w:right w:type="dxa" w:w="100"/>
            </w:tcMar>
          </w:tcPr>
          <w:p>
            <w:r>
              <w:rPr>
                <w:color w:val="4B5563"/>
                <w:sz w:val="19"/>
                <w:szCs w:val="19"/>
              </w:rPr>
              <w:t xml:space="preserve">Public marketing site + company registration + company-level management dashboard</w:t>
            </w:r>
          </w:p>
        </w:tc>
      </w:tr>
      <w:tr>
        <w:tc>
          <w:tcPr>
            <w:tcW w:type="dxa" w:w="1500"/>
            <w:shd w:fill="F9FAFB" w:val="clear"/>
            <w:tcMar>
              <w:top w:type="dxa" w:w="70"/>
              <w:left w:type="dxa" w:w="100"/>
              <w:bottom w:type="dxa" w:w="70"/>
              <w:right w:type="dxa" w:w="100"/>
            </w:tcMar>
          </w:tcPr>
          <w:p>
            <w:r>
              <w:rPr>
                <w:color w:val="4B5563"/>
                <w:sz w:val="19"/>
                <w:szCs w:val="19"/>
              </w:rPr>
              <w:t xml:space="preserve">Who uses it</w:t>
            </w:r>
          </w:p>
        </w:tc>
        <w:tc>
          <w:tcPr>
            <w:tcW w:type="dxa" w:w="3600"/>
            <w:shd w:fill="F9FAFB" w:val="clear"/>
            <w:tcMar>
              <w:top w:type="dxa" w:w="70"/>
              <w:left w:type="dxa" w:w="100"/>
              <w:bottom w:type="dxa" w:w="70"/>
              <w:right w:type="dxa" w:w="100"/>
            </w:tcMar>
          </w:tcPr>
          <w:p>
            <w:r>
              <w:rPr>
                <w:color w:val="4B5563"/>
                <w:sz w:val="19"/>
                <w:szCs w:val="19"/>
              </w:rPr>
              <w:t xml:space="preserve">Every role: Owner, HR Admin, Manager, Employee</w:t>
            </w:r>
          </w:p>
        </w:tc>
        <w:tc>
          <w:tcPr>
            <w:tcW w:type="dxa" w:w="3600"/>
            <w:shd w:fill="F9FAFB" w:val="clear"/>
            <w:tcMar>
              <w:top w:type="dxa" w:w="70"/>
              <w:left w:type="dxa" w:w="100"/>
              <w:bottom w:type="dxa" w:w="70"/>
              <w:right w:type="dxa" w:w="100"/>
            </w:tcMar>
          </w:tcPr>
          <w:p>
            <w:r>
              <w:rPr>
                <w:color w:val="4B5563"/>
                <w:sz w:val="19"/>
                <w:szCs w:val="19"/>
              </w:rPr>
              <w:t xml:space="preserve">Only Owner (L0) and HR Admin (L1) — Manager and Employee are redirected away if they try</w:t>
            </w:r>
          </w:p>
        </w:tc>
      </w:tr>
      <w:tr>
        <w:tc>
          <w:tcPr>
            <w:tcW w:type="dxa" w:w="1500"/>
            <w:shd w:fill="FFFFFF" w:val="clear"/>
            <w:tcMar>
              <w:top w:type="dxa" w:w="70"/>
              <w:left w:type="dxa" w:w="100"/>
              <w:bottom w:type="dxa" w:w="70"/>
              <w:right w:type="dxa" w:w="100"/>
            </w:tcMar>
          </w:tcPr>
          <w:p>
            <w:r>
              <w:rPr>
                <w:color w:val="4B5563"/>
                <w:sz w:val="19"/>
                <w:szCs w:val="19"/>
              </w:rPr>
              <w:t xml:space="preserve">Public pages</w:t>
            </w:r>
          </w:p>
        </w:tc>
        <w:tc>
          <w:tcPr>
            <w:tcW w:type="dxa" w:w="3600"/>
            <w:shd w:fill="FFFFFF" w:val="clear"/>
            <w:tcMar>
              <w:top w:type="dxa" w:w="70"/>
              <w:left w:type="dxa" w:w="100"/>
              <w:bottom w:type="dxa" w:w="70"/>
              <w:right w:type="dxa" w:w="100"/>
            </w:tcMar>
          </w:tcPr>
          <w:p>
            <w:r>
              <w:rPr>
                <w:color w:val="4B5563"/>
                <w:sz w:val="19"/>
                <w:szCs w:val="19"/>
              </w:rPr>
              <w:t xml:space="preserve">None — fully authenticated</w:t>
            </w:r>
          </w:p>
        </w:tc>
        <w:tc>
          <w:tcPr>
            <w:tcW w:type="dxa" w:w="3600"/>
            <w:shd w:fill="FFFFFF" w:val="clear"/>
            <w:tcMar>
              <w:top w:type="dxa" w:w="70"/>
              <w:left w:type="dxa" w:w="100"/>
              <w:bottom w:type="dxa" w:w="70"/>
              <w:right w:type="dxa" w:w="100"/>
            </w:tcMar>
          </w:tcPr>
          <w:p>
            <w:r>
              <w:rPr>
                <w:color w:val="4B5563"/>
                <w:sz w:val="19"/>
                <w:szCs w:val="19"/>
              </w:rPr>
              <w:t xml:space="preserve">Yes — marketing pages, pricing, registration flow are public; dashboard requires login</w:t>
            </w:r>
          </w:p>
        </w:tc>
      </w:tr>
      <w:tr>
        <w:tc>
          <w:tcPr>
            <w:tcW w:type="dxa" w:w="1500"/>
            <w:shd w:fill="F9FAFB" w:val="clear"/>
            <w:tcMar>
              <w:top w:type="dxa" w:w="70"/>
              <w:left w:type="dxa" w:w="100"/>
              <w:bottom w:type="dxa" w:w="70"/>
              <w:right w:type="dxa" w:w="100"/>
            </w:tcMar>
          </w:tcPr>
          <w:p>
            <w:r>
              <w:rPr>
                <w:color w:val="4B5563"/>
                <w:sz w:val="19"/>
                <w:szCs w:val="19"/>
              </w:rPr>
              <w:t xml:space="preserve">What it reads/writes</w:t>
            </w:r>
          </w:p>
        </w:tc>
        <w:tc>
          <w:tcPr>
            <w:tcW w:type="dxa" w:w="3600"/>
            <w:shd w:fill="F9FAFB" w:val="clear"/>
            <w:tcMar>
              <w:top w:type="dxa" w:w="70"/>
              <w:left w:type="dxa" w:w="100"/>
              <w:bottom w:type="dxa" w:w="70"/>
              <w:right w:type="dxa" w:w="100"/>
            </w:tcMar>
          </w:tcPr>
          <w:p>
            <w:r>
              <w:rPr>
                <w:color w:val="4B5563"/>
                <w:sz w:val="19"/>
                <w:szCs w:val="19"/>
              </w:rPr>
              <w:t xml:space="preserve">Everything: Attendance, Payroll, Leave, Tickets, etc.</w:t>
            </w:r>
          </w:p>
        </w:tc>
        <w:tc>
          <w:tcPr>
            <w:tcW w:type="dxa" w:w="3600"/>
            <w:shd w:fill="F9FAFB" w:val="clear"/>
            <w:tcMar>
              <w:top w:type="dxa" w:w="70"/>
              <w:left w:type="dxa" w:w="100"/>
              <w:bottom w:type="dxa" w:w="70"/>
              <w:right w:type="dxa" w:w="100"/>
            </w:tcMar>
          </w:tcPr>
          <w:p>
            <w:r>
              <w:rPr>
                <w:color w:val="4B5563"/>
                <w:sz w:val="19"/>
                <w:szCs w:val="19"/>
              </w:rPr>
              <w:t xml:space="preserve">Tenant, Subscription, RoleDefinition, Office, PayrollConfig, LegalEntity, billing</w:t>
            </w:r>
          </w:p>
        </w:tc>
      </w:tr>
      <w:tr>
        <w:tc>
          <w:tcPr>
            <w:tcW w:type="dxa" w:w="1500"/>
            <w:shd w:fill="FFFFFF" w:val="clear"/>
            <w:tcMar>
              <w:top w:type="dxa" w:w="70"/>
              <w:left w:type="dxa" w:w="100"/>
              <w:bottom w:type="dxa" w:w="70"/>
              <w:right w:type="dxa" w:w="100"/>
            </w:tcMar>
          </w:tcPr>
          <w:p>
            <w:r>
              <w:rPr>
                <w:color w:val="4B5563"/>
                <w:sz w:val="19"/>
                <w:szCs w:val="19"/>
              </w:rPr>
              <w:t xml:space="preserve">Deploy target</w:t>
            </w:r>
          </w:p>
        </w:tc>
        <w:tc>
          <w:tcPr>
            <w:tcW w:type="dxa" w:w="3600"/>
            <w:shd w:fill="FFFFFF" w:val="clear"/>
            <w:tcMar>
              <w:top w:type="dxa" w:w="70"/>
              <w:left w:type="dxa" w:w="100"/>
              <w:bottom w:type="dxa" w:w="70"/>
              <w:right w:type="dxa" w:w="100"/>
            </w:tcMar>
          </w:tcPr>
          <w:p>
            <w:r>
              <w:rPr>
                <w:color w:val="4B5563"/>
                <w:sz w:val="19"/>
                <w:szCs w:val="19"/>
              </w:rPr>
              <w:t xml:space="preserve">Vercel project #1</w:t>
            </w:r>
          </w:p>
        </w:tc>
        <w:tc>
          <w:tcPr>
            <w:tcW w:type="dxa" w:w="3600"/>
            <w:shd w:fill="FFFFFF" w:val="clear"/>
            <w:tcMar>
              <w:top w:type="dxa" w:w="70"/>
              <w:left w:type="dxa" w:w="100"/>
              <w:bottom w:type="dxa" w:w="70"/>
              <w:right w:type="dxa" w:w="100"/>
            </w:tcMar>
          </w:tcPr>
          <w:p>
            <w:r>
              <w:rPr>
                <w:color w:val="4B5563"/>
                <w:sz w:val="19"/>
                <w:szCs w:val="19"/>
              </w:rPr>
              <w:t xml:space="preserve">Vercel project #2 — fully separate deployment, separate domain</w:t>
            </w:r>
          </w:p>
        </w:tc>
      </w:tr>
      <w:tr>
        <w:tc>
          <w:tcPr>
            <w:tcW w:type="dxa" w:w="1500"/>
            <w:shd w:fill="F9FAFB" w:val="clear"/>
            <w:tcMar>
              <w:top w:type="dxa" w:w="70"/>
              <w:left w:type="dxa" w:w="100"/>
              <w:bottom w:type="dxa" w:w="70"/>
              <w:right w:type="dxa" w:w="100"/>
            </w:tcMar>
          </w:tcPr>
          <w:p>
            <w:r>
              <w:rPr>
                <w:color w:val="4B5563"/>
                <w:sz w:val="19"/>
                <w:szCs w:val="19"/>
              </w:rPr>
              <w:t xml:space="preserve">Codebase</w:t>
            </w:r>
          </w:p>
        </w:tc>
        <w:tc>
          <w:tcPr>
            <w:tcW w:type="dxa" w:w="3600"/>
            <w:shd w:fill="F9FAFB" w:val="clear"/>
            <w:tcMar>
              <w:top w:type="dxa" w:w="70"/>
              <w:left w:type="dxa" w:w="100"/>
              <w:bottom w:type="dxa" w:w="70"/>
              <w:right w:type="dxa" w:w="100"/>
            </w:tcMar>
          </w:tcPr>
          <w:p>
            <w:r>
              <w:rPr>
                <w:color w:val="4B5563"/>
                <w:sz w:val="19"/>
                <w:szCs w:val="19"/>
              </w:rPr>
              <w:t xml:space="preserve">apps/app (existing Crew frontend)</w:t>
            </w:r>
          </w:p>
        </w:tc>
        <w:tc>
          <w:tcPr>
            <w:tcW w:type="dxa" w:w="3600"/>
            <w:shd w:fill="F9FAFB" w:val="clear"/>
            <w:tcMar>
              <w:top w:type="dxa" w:w="70"/>
              <w:left w:type="dxa" w:w="100"/>
              <w:bottom w:type="dxa" w:w="70"/>
              <w:right w:type="dxa" w:w="100"/>
            </w:tcMar>
          </w:tcPr>
          <w:p>
            <w:r>
              <w:rPr>
                <w:color w:val="4B5563"/>
                <w:sz w:val="19"/>
                <w:szCs w:val="19"/>
              </w:rPr>
              <w:t xml:space="preserve">apps/console (new — marketing site you already have, plus a new authenticated dashboard section)</w:t>
            </w:r>
          </w:p>
        </w:tc>
      </w:tr>
    </w:tbl>
    <w:p>
      <w:pPr>
        <w:spacing w:after="0" w:before="240"/>
      </w:pPr>
    </w:p>
    <w:p>
      <w:pPr>
        <w:pStyle w:val="Heading2"/>
        <w:spacing w:after="150" w:before="340"/>
      </w:pPr>
      <w:r>
        <w:rPr>
          <w:b/>
          <w:bCs/>
          <w:color w:val="2563EB"/>
          <w:sz w:val="27"/>
          <w:szCs w:val="27"/>
        </w:rPr>
        <w:t xml:space="preserve">1.2 What Stays Shared (the part that makes this safe)</w:t>
      </w:r>
    </w:p>
    <w:p>
      <w:pPr>
        <w:spacing w:after="100" w:before="0"/>
      </w:pPr>
      <w:r>
        <w:rPr>
          <w:sz w:val="21"/>
          <w:szCs w:val="21"/>
        </w:rPr>
        <w:t xml:space="preserve">Both frontends are clients of the exact same backend. Nothing about the backend changes based on which frontend is calling it — the API doesn't know or care whether a request came from app.crewhr.io or console.crewhr.io. This is the single most important architectural rule in this document.</w:t>
      </w:r>
    </w:p>
    <w:p>
      <w:pPr>
        <w:pStyle w:val="ListParagraph"/>
        <w:numPr>
          <w:ilvl w:val="0"/>
          <w:numId w:val="1"/>
        </w:numPr>
        <w:spacing w:after="70" w:before="0"/>
      </w:pPr>
      <w:r>
        <w:rPr>
          <w:b/>
          <w:bCs/>
          <w:color w:val="1B2A4A"/>
          <w:sz w:val="20"/>
          <w:szCs w:val="20"/>
        </w:rPr>
        <w:t xml:space="preserve">Backend: </w:t>
      </w:r>
      <w:r>
        <w:rPr>
          <w:sz w:val="20"/>
          <w:szCs w:val="20"/>
        </w:rPr>
        <w:t xml:space="preserve">One Express API — apps/api. No second backend, no duplicated business logic, no second Prisma schema.</w:t>
      </w:r>
    </w:p>
    <w:p>
      <w:pPr>
        <w:pStyle w:val="ListParagraph"/>
        <w:numPr>
          <w:ilvl w:val="0"/>
          <w:numId w:val="1"/>
        </w:numPr>
        <w:spacing w:after="70" w:before="0"/>
      </w:pPr>
      <w:r>
        <w:rPr>
          <w:b/>
          <w:bCs/>
          <w:color w:val="1B2A4A"/>
          <w:sz w:val="20"/>
          <w:szCs w:val="20"/>
        </w:rPr>
        <w:t xml:space="preserve">Database: </w:t>
      </w:r>
      <w:r>
        <w:rPr>
          <w:sz w:val="20"/>
          <w:szCs w:val="20"/>
        </w:rPr>
        <w:t xml:space="preserve">One PostgreSQL database on Neon — the same Tenant, User, Payroll, Office tables serve both frontends.</w:t>
      </w:r>
    </w:p>
    <w:p>
      <w:pPr>
        <w:pStyle w:val="ListParagraph"/>
        <w:numPr>
          <w:ilvl w:val="0"/>
          <w:numId w:val="1"/>
        </w:numPr>
        <w:spacing w:after="70" w:before="0"/>
      </w:pPr>
      <w:r>
        <w:rPr>
          <w:b/>
          <w:bCs/>
          <w:color w:val="1B2A4A"/>
          <w:sz w:val="20"/>
          <w:szCs w:val="20"/>
        </w:rPr>
        <w:t xml:space="preserve">Auth: </w:t>
      </w:r>
      <w:r>
        <w:rPr>
          <w:sz w:val="20"/>
          <w:szCs w:val="20"/>
        </w:rPr>
        <w:t xml:space="preserve">One JWT issuer, one login endpoint (POST /auth/login) — a user has exactly one password and one session, regardless of which frontend they're on.</w:t>
      </w:r>
    </w:p>
    <w:p>
      <w:pPr>
        <w:pStyle w:val="ListParagraph"/>
        <w:numPr>
          <w:ilvl w:val="0"/>
          <w:numId w:val="1"/>
        </w:numPr>
        <w:spacing w:after="70" w:before="0"/>
      </w:pPr>
      <w:r>
        <w:rPr>
          <w:b/>
          <w:bCs/>
          <w:color w:val="1B2A4A"/>
          <w:sz w:val="20"/>
          <w:szCs w:val="20"/>
        </w:rPr>
        <w:t xml:space="preserve">Real-time layer: </w:t>
      </w:r>
      <w:r>
        <w:rPr>
          <w:sz w:val="20"/>
          <w:szCs w:val="20"/>
        </w:rPr>
        <w:t xml:space="preserve">One Socket.io server — both frontends can open a WebSocket connection to the same tenant room and receive the same real-time events.</w:t>
      </w:r>
    </w:p>
    <w:p>
      <w:pPr>
        <w:pStyle w:val="ListParagraph"/>
        <w:numPr>
          <w:ilvl w:val="0"/>
          <w:numId w:val="1"/>
        </w:numPr>
        <w:spacing w:after="70" w:before="0"/>
      </w:pPr>
      <w:r>
        <w:rPr>
          <w:b/>
          <w:bCs/>
          <w:color w:val="1B2A4A"/>
          <w:sz w:val="20"/>
          <w:szCs w:val="20"/>
        </w:rPr>
        <w:t xml:space="preserve">Why this matters: </w:t>
      </w:r>
      <w:r>
        <w:rPr>
          <w:sz w:val="20"/>
          <w:szCs w:val="20"/>
        </w:rPr>
        <w:t xml:space="preserve">This is what keeps the two frontends perpetually in sync — there is no sync problem to solve, because there is only one source of truth being read from two UIs.</w:t>
      </w:r>
    </w:p>
    <w:p>
      <w:r>
        <w:br w:type="page"/>
      </w:r>
    </w:p>
    <w:p>
      <w:pPr>
        <w:pStyle w:val="Heading1"/>
        <w:spacing w:after="200" w:before="480"/>
      </w:pPr>
      <w:r>
        <w:rPr>
          <w:b/>
          <w:bCs/>
          <w:color w:val="1B2A4A"/>
          <w:sz w:val="34"/>
          <w:szCs w:val="34"/>
        </w:rPr>
        <w:t xml:space="preserve">2. Authentication &amp; Session Model</w:t>
      </w:r>
    </w:p>
    <w:p>
      <w:pPr>
        <w:pStyle w:val="Heading2"/>
        <w:spacing w:after="150" w:before="340"/>
      </w:pPr>
      <w:r>
        <w:rPr>
          <w:b/>
          <w:bCs/>
          <w:color w:val="2563EB"/>
          <w:sz w:val="27"/>
          <w:szCs w:val="27"/>
        </w:rPr>
        <w:t xml:space="preserve">2.1 Single Login, Dual Frontend Access</w:t>
      </w:r>
    </w:p>
    <w:p>
      <w:pPr>
        <w:spacing w:after="100" w:before="0"/>
      </w:pPr>
      <w:r>
        <w:rPr>
          <w:sz w:val="21"/>
          <w:szCs w:val="21"/>
        </w:rPr>
        <w:t xml:space="preserve">A person has one email, one password, one Role, one roleLevel. They log in exactly the same way regardless of which frontend they're on — same POST /auth/login endpoint, same request body, same JWT response. What differs is what happens after the token is issued.</w:t>
      </w:r>
    </w:p>
    <w:p>
      <w:pPr>
        <w:spacing w:after="0" w:before="120"/>
      </w:pPr>
    </w:p>
    <w:p>
      <w:pPr>
        <w:spacing w:after="110" w:before="260"/>
      </w:pPr>
      <w:r>
        <w:rPr>
          <w:b/>
          <w:bCs/>
          <w:color w:val="1B2A4A"/>
          <w:sz w:val="23"/>
          <w:szCs w:val="23"/>
        </w:rPr>
        <w:t xml:space="preserve">Login flow — identical on both frontends</w:t>
      </w:r>
    </w:p>
    <w:p>
      <w:pPr>
        <w:pStyle w:val="ListParagraph"/>
        <w:numPr>
          <w:ilvl w:val="0"/>
          <w:numId w:val="1"/>
        </w:numPr>
        <w:spacing w:after="70" w:before="0"/>
      </w:pPr>
      <w:r>
        <w:rPr>
          <w:sz w:val="20"/>
          <w:szCs w:val="20"/>
        </w:rPr>
        <w:t xml:space="preserve">POST /auth/login { email, password } — Express verifies via bcrypt, exactly as today.</w:t>
      </w:r>
    </w:p>
    <w:p>
      <w:pPr>
        <w:pStyle w:val="ListParagraph"/>
        <w:numPr>
          <w:ilvl w:val="0"/>
          <w:numId w:val="1"/>
        </w:numPr>
        <w:spacing w:after="70" w:before="0"/>
      </w:pPr>
      <w:r>
        <w:rPr>
          <w:sz w:val="20"/>
          <w:szCs w:val="20"/>
        </w:rPr>
        <w:t xml:space="preserve">On success, the API returns an access token (15-min expiry, JWT) and sets an HttpOnly refresh-token cookie (7-day expiry) — the existing F5 pattern, unchanged.</w:t>
      </w:r>
    </w:p>
    <w:p>
      <w:pPr>
        <w:pStyle w:val="ListParagraph"/>
        <w:numPr>
          <w:ilvl w:val="0"/>
          <w:numId w:val="1"/>
        </w:numPr>
        <w:spacing w:after="70" w:before="0"/>
      </w:pPr>
      <w:r>
        <w:rPr>
          <w:sz w:val="20"/>
          <w:szCs w:val="20"/>
        </w:rPr>
        <w:t xml:space="preserve">The JWT payload includes: userId, tenantId, role, roleLevel, email — roleLevel is the new field this architecture depends on (see Section 3).</w:t>
      </w:r>
    </w:p>
    <w:p>
      <w:pPr>
        <w:pStyle w:val="ListParagraph"/>
        <w:numPr>
          <w:ilvl w:val="0"/>
          <w:numId w:val="1"/>
        </w:numPr>
        <w:spacing w:after="70" w:before="0"/>
      </w:pPr>
      <w:r>
        <w:rPr>
          <w:sz w:val="20"/>
          <w:szCs w:val="20"/>
        </w:rPr>
        <w:t xml:space="preserve">Both apps/app and apps/console use the identical @crew/auth-client shared package to call this endpoint and store the resulting token — no duplicated auth logic between frontends.</w:t>
      </w:r>
    </w:p>
    <w:p>
      <w:pPr>
        <w:spacing w:after="0" w:before="200"/>
      </w:pPr>
    </w:p>
    <w:p>
      <w:pPr>
        <w:spacing w:after="110" w:before="260"/>
      </w:pPr>
      <w:r>
        <w:rPr>
          <w:b/>
          <w:bCs/>
          <w:color w:val="1B2A4A"/>
          <w:sz w:val="23"/>
          <w:szCs w:val="23"/>
        </w:rPr>
        <w:t xml:space="preserve">Where the split happens — after login, not during</w:t>
      </w:r>
    </w:p>
    <w:p>
      <w:pPr>
        <w:spacing w:after="100" w:before="0"/>
      </w:pPr>
      <w:r>
        <w:rPr>
          <w:sz w:val="21"/>
          <w:szCs w:val="21"/>
        </w:rPr>
        <w:t xml:space="preserve">The token itself does not encode 'this session is for App' or 'this session is for Console.' A single valid token can authenticate requests to both frontends within its expiry window. The split is enforced by a route guard on the Console frontend itself, checked immediately after token verification:</w:t>
      </w:r>
    </w:p>
    <w:p>
      <w:pPr>
        <w:spacing w:after="0" w:before="12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tblGrid>
      <w:tr>
        <w:trPr>
          <w:tblHeader/>
        </w:trPr>
        <w:tc>
          <w:tcPr>
            <w:tcW w:type="dxa" w:w="900"/>
            <w:shd w:fill="1B2A4A" w:val="clear"/>
            <w:tcMar>
              <w:top w:type="dxa" w:w="80"/>
              <w:left w:type="dxa" w:w="100"/>
              <w:bottom w:type="dxa" w:w="80"/>
              <w:right w:type="dxa" w:w="100"/>
            </w:tcMar>
          </w:tcPr>
          <w:p>
            <w:r>
              <w:rPr>
                <w:b/>
                <w:bCs/>
                <w:color w:val="FFFFFF"/>
                <w:sz w:val="19"/>
                <w:szCs w:val="19"/>
              </w:rPr>
              <w:t xml:space="preserve">Step</w:t>
            </w:r>
          </w:p>
        </w:tc>
        <w:tc>
          <w:tcPr>
            <w:tcW w:type="dxa" w:w="6800"/>
            <w:shd w:fill="1B2A4A" w:val="clear"/>
            <w:tcMar>
              <w:top w:type="dxa" w:w="80"/>
              <w:left w:type="dxa" w:w="100"/>
              <w:bottom w:type="dxa" w:w="80"/>
              <w:right w:type="dxa" w:w="100"/>
            </w:tcMar>
          </w:tcPr>
          <w:p>
            <w:r>
              <w:rPr>
                <w:b/>
                <w:bCs/>
                <w:color w:val="FFFFFF"/>
                <w:sz w:val="19"/>
                <w:szCs w:val="19"/>
              </w:rPr>
              <w:t xml:space="preserve">What happens</w:t>
            </w:r>
          </w:p>
        </w:tc>
      </w:tr>
      <w:tr>
        <w:tc>
          <w:tcPr>
            <w:tcW w:type="dxa" w:w="900"/>
            <w:shd w:fill="FFFFFF" w:val="clear"/>
            <w:tcMar>
              <w:top w:type="dxa" w:w="70"/>
              <w:left w:type="dxa" w:w="100"/>
              <w:bottom w:type="dxa" w:w="70"/>
              <w:right w:type="dxa" w:w="100"/>
            </w:tcMar>
          </w:tcPr>
          <w:p>
            <w:r>
              <w:rPr>
                <w:color w:val="4B5563"/>
                <w:sz w:val="19"/>
                <w:szCs w:val="19"/>
              </w:rPr>
              <w:t xml:space="preserve">1</w:t>
            </w:r>
          </w:p>
        </w:tc>
        <w:tc>
          <w:tcPr>
            <w:tcW w:type="dxa" w:w="6800"/>
            <w:shd w:fill="FFFFFF" w:val="clear"/>
            <w:tcMar>
              <w:top w:type="dxa" w:w="70"/>
              <w:left w:type="dxa" w:w="100"/>
              <w:bottom w:type="dxa" w:w="70"/>
              <w:right w:type="dxa" w:w="100"/>
            </w:tcMar>
          </w:tcPr>
          <w:p>
            <w:r>
              <w:rPr>
                <w:color w:val="4B5563"/>
                <w:sz w:val="19"/>
                <w:szCs w:val="19"/>
              </w:rPr>
              <w:t xml:space="preserve">User logs in on console.crewhr.io with their normal Crew email + password</w:t>
            </w:r>
          </w:p>
        </w:tc>
      </w:tr>
      <w:tr>
        <w:tc>
          <w:tcPr>
            <w:tcW w:type="dxa" w:w="900"/>
            <w:shd w:fill="F9FAFB" w:val="clear"/>
            <w:tcMar>
              <w:top w:type="dxa" w:w="70"/>
              <w:left w:type="dxa" w:w="100"/>
              <w:bottom w:type="dxa" w:w="70"/>
              <w:right w:type="dxa" w:w="100"/>
            </w:tcMar>
          </w:tcPr>
          <w:p>
            <w:r>
              <w:rPr>
                <w:color w:val="4B5563"/>
                <w:sz w:val="19"/>
                <w:szCs w:val="19"/>
              </w:rPr>
              <w:t xml:space="preserve">2</w:t>
            </w:r>
          </w:p>
        </w:tc>
        <w:tc>
          <w:tcPr>
            <w:tcW w:type="dxa" w:w="6800"/>
            <w:shd w:fill="F9FAFB" w:val="clear"/>
            <w:tcMar>
              <w:top w:type="dxa" w:w="70"/>
              <w:left w:type="dxa" w:w="100"/>
              <w:bottom w:type="dxa" w:w="70"/>
              <w:right w:type="dxa" w:w="100"/>
            </w:tcMar>
          </w:tcPr>
          <w:p>
            <w:r>
              <w:rPr>
                <w:color w:val="4B5563"/>
                <w:sz w:val="19"/>
                <w:szCs w:val="19"/>
              </w:rPr>
              <w:t xml:space="preserve">Console frontend receives the JWT, decodes roleLevel client-side (never trust decode alone — see 2.2)</w:t>
            </w:r>
          </w:p>
        </w:tc>
      </w:tr>
      <w:tr>
        <w:tc>
          <w:tcPr>
            <w:tcW w:type="dxa" w:w="900"/>
            <w:shd w:fill="FFFFFF" w:val="clear"/>
            <w:tcMar>
              <w:top w:type="dxa" w:w="70"/>
              <w:left w:type="dxa" w:w="100"/>
              <w:bottom w:type="dxa" w:w="70"/>
              <w:right w:type="dxa" w:w="100"/>
            </w:tcMar>
          </w:tcPr>
          <w:p>
            <w:r>
              <w:rPr>
                <w:color w:val="4B5563"/>
                <w:sz w:val="19"/>
                <w:szCs w:val="19"/>
              </w:rPr>
              <w:t xml:space="preserve">3</w:t>
            </w:r>
          </w:p>
        </w:tc>
        <w:tc>
          <w:tcPr>
            <w:tcW w:type="dxa" w:w="6800"/>
            <w:shd w:fill="FFFFFF" w:val="clear"/>
            <w:tcMar>
              <w:top w:type="dxa" w:w="70"/>
              <w:left w:type="dxa" w:w="100"/>
              <w:bottom w:type="dxa" w:w="70"/>
              <w:right w:type="dxa" w:w="100"/>
            </w:tcMar>
          </w:tcPr>
          <w:p>
            <w:r>
              <w:rPr>
                <w:color w:val="4B5563"/>
                <w:sz w:val="19"/>
                <w:szCs w:val="19"/>
              </w:rPr>
              <w:t xml:space="preserve">Console calls GET /console/verify-access — a dedicated backend route that re-checks role server-side, never trusting the client-decoded token</w:t>
            </w:r>
          </w:p>
        </w:tc>
      </w:tr>
      <w:tr>
        <w:tc>
          <w:tcPr>
            <w:tcW w:type="dxa" w:w="900"/>
            <w:shd w:fill="F9FAFB" w:val="clear"/>
            <w:tcMar>
              <w:top w:type="dxa" w:w="70"/>
              <w:left w:type="dxa" w:w="100"/>
              <w:bottom w:type="dxa" w:w="70"/>
              <w:right w:type="dxa" w:w="100"/>
            </w:tcMar>
          </w:tcPr>
          <w:p>
            <w:r>
              <w:rPr>
                <w:color w:val="4B5563"/>
                <w:sz w:val="19"/>
                <w:szCs w:val="19"/>
              </w:rPr>
              <w:t xml:space="preserve">4</w:t>
            </w:r>
          </w:p>
        </w:tc>
        <w:tc>
          <w:tcPr>
            <w:tcW w:type="dxa" w:w="6800"/>
            <w:shd w:fill="F9FAFB" w:val="clear"/>
            <w:tcMar>
              <w:top w:type="dxa" w:w="70"/>
              <w:left w:type="dxa" w:w="100"/>
              <w:bottom w:type="dxa" w:w="70"/>
              <w:right w:type="dxa" w:w="100"/>
            </w:tcMar>
          </w:tcPr>
          <w:p>
            <w:r>
              <w:rPr>
                <w:color w:val="4B5563"/>
                <w:sz w:val="19"/>
                <w:szCs w:val="19"/>
              </w:rPr>
              <w:t xml:space="preserve">If role is Owner or HR Admin → Console dashboard renders</w:t>
            </w:r>
          </w:p>
        </w:tc>
      </w:tr>
      <w:tr>
        <w:tc>
          <w:tcPr>
            <w:tcW w:type="dxa" w:w="900"/>
            <w:shd w:fill="FFFFFF" w:val="clear"/>
            <w:tcMar>
              <w:top w:type="dxa" w:w="70"/>
              <w:left w:type="dxa" w:w="100"/>
              <w:bottom w:type="dxa" w:w="70"/>
              <w:right w:type="dxa" w:w="100"/>
            </w:tcMar>
          </w:tcPr>
          <w:p>
            <w:r>
              <w:rPr>
                <w:color w:val="4B5563"/>
                <w:sz w:val="19"/>
                <w:szCs w:val="19"/>
              </w:rPr>
              <w:t xml:space="preserve">5</w:t>
            </w:r>
          </w:p>
        </w:tc>
        <w:tc>
          <w:tcPr>
            <w:tcW w:type="dxa" w:w="6800"/>
            <w:shd w:fill="FFFFFF" w:val="clear"/>
            <w:tcMar>
              <w:top w:type="dxa" w:w="70"/>
              <w:left w:type="dxa" w:w="100"/>
              <w:bottom w:type="dxa" w:w="70"/>
              <w:right w:type="dxa" w:w="100"/>
            </w:tcMar>
          </w:tcPr>
          <w:p>
            <w:r>
              <w:rPr>
                <w:color w:val="4B5563"/>
                <w:sz w:val="19"/>
                <w:szCs w:val="19"/>
              </w:rPr>
              <w:t xml:space="preserve">If role is Manager or Employee → Console shows 'This dashboard is for company administrators — open the Crew app instead' with a direct link to app.crewhr.io, and does not render any dashboard content</w:t>
            </w:r>
          </w:p>
        </w:tc>
      </w:tr>
    </w:tbl>
    <w:p>
      <w:pPr>
        <w:spacing w:after="0" w:before="160"/>
      </w:pPr>
    </w:p>
    <w:p>
      <w:pPr>
        <w:spacing w:after="100" w:before="0"/>
      </w:pPr>
      <w:r>
        <w:rPr>
          <w:sz w:val="21"/>
          <w:szCs w:val="21"/>
        </w:rPr>
        <w:t xml:space="preserve">The reverse is unrestricted by design: every role can log into the main App — that's the product everyone uses day to day. Only Console access is role-gated, because Console is where billing, company legal identity, and role hierarchy live, and those are Owner/HR-Admin-only concerns by definition (this exactly mirrors the CEO-override system already defined in the Access Management Matrix).</w:t>
      </w:r>
    </w:p>
    <w:p>
      <w:pPr>
        <w:spacing w:after="0" w:before="240"/>
      </w:pPr>
    </w:p>
    <w:p>
      <w:pPr>
        <w:pStyle w:val="Heading2"/>
        <w:spacing w:after="150" w:before="340"/>
      </w:pPr>
      <w:r>
        <w:rPr>
          <w:b/>
          <w:bCs/>
          <w:color w:val="2563EB"/>
          <w:sz w:val="27"/>
          <w:szCs w:val="27"/>
        </w:rPr>
        <w:t xml:space="preserve">2.2 Critical Security Rule — Never Trust Client-Side Role Checks Alone</w:t>
      </w:r>
    </w:p>
    <w:p>
      <w:pPr>
        <w:spacing w:after="100" w:before="0"/>
      </w:pPr>
      <w:r>
        <w:rPr>
          <w:sz w:val="21"/>
          <w:szCs w:val="21"/>
        </w:rPr>
        <w:t xml:space="preserve">Client-side redirect (Section 2.1, step 4-5) is a UX convenience, not a security boundary. A technically capable person could bypass the frontend redirect entirely and call Console-only API routes directly. The actual security boundary is server-side, identical to how F5's authorize() middleware already works for the main App.</w:t>
      </w:r>
    </w:p>
    <w:p>
      <w:pPr>
        <w:spacing w:after="0" w:before="120"/>
      </w:pPr>
    </w:p>
    <w:p>
      <w:pPr>
        <w:spacing w:after="100" w:before="0"/>
      </w:pPr>
      <w:r>
        <w:rPr>
          <w:b/>
          <w:bCs/>
          <w:color w:val="1B2A4A"/>
          <w:sz w:val="21"/>
          <w:szCs w:val="21"/>
        </w:rPr>
        <w:t xml:space="preserve">Server-side enforcement: </w:t>
      </w:r>
      <w:r>
        <w:rPr>
          <w:sz w:val="21"/>
          <w:szCs w:val="21"/>
        </w:rPr>
        <w:t xml:space="preserve">every route under /console/* in the Express API is wrapped in a requireConsoleAccess middleware that re-verifies role === 'Owner' || role === 'HR Admin' by reading the JWT server-side on every single request — not once at login, but on every API call. This is the same pattern as the existing authorize('Admin') middleware, just with a role-set check instead of a single role.</w:t>
      </w:r>
    </w:p>
    <w:p>
      <w:pPr>
        <w:spacing w:after="0" w:before="120"/>
      </w:pPr>
    </w:p>
    <w:p>
      <w:pPr>
        <w:spacing w:after="100" w:before="0"/>
      </w:pPr>
      <w:r>
        <w:rPr>
          <w:b/>
          <w:bCs/>
          <w:color w:val="1B2A4A"/>
          <w:sz w:val="21"/>
          <w:szCs w:val="21"/>
        </w:rPr>
        <w:t xml:space="preserve">Rule of thumb for the build: </w:t>
      </w:r>
      <w:r>
        <w:rPr>
          <w:sz w:val="21"/>
          <w:szCs w:val="21"/>
        </w:rPr>
        <w:t xml:space="preserve">if a route can change Subscription, LegalEntity, RoleDefinition, PayrollConfig, or Office records, it lives under /console/* and is Owner/HR-Admin gated at the middleware level, regardless of which frontend happens to call it.</w:t>
      </w:r>
    </w:p>
    <w:p>
      <w:r>
        <w:br w:type="page"/>
      </w:r>
    </w:p>
    <w:p>
      <w:pPr>
        <w:pStyle w:val="Heading1"/>
        <w:spacing w:after="200" w:before="480"/>
      </w:pPr>
      <w:r>
        <w:rPr>
          <w:b/>
          <w:bCs/>
          <w:color w:val="1B2A4A"/>
          <w:sz w:val="34"/>
          <w:szCs w:val="34"/>
        </w:rPr>
        <w:t xml:space="preserve">2A. Email OTP Verification &amp; Forgot Password</w:t>
      </w:r>
    </w:p>
    <w:p>
      <w:pPr>
        <w:spacing w:after="100" w:before="0"/>
      </w:pPr>
      <w:r>
        <w:rPr>
          <w:sz w:val="21"/>
          <w:szCs w:val="21"/>
        </w:rPr>
        <w:t xml:space="preserve">Crew's App already has email-OTP login verification. Console must use the exact same OTP service and the exact same forgot-password flow — not a second implementation. This section specifies how both slot into the shared auth-client package from Section 6, so login on Console feels identical to login on App and there is only one OTP/reset codebase to maintain.</w:t>
      </w:r>
    </w:p>
    <w:p>
      <w:pPr>
        <w:spacing w:after="0" w:before="200"/>
      </w:pPr>
    </w:p>
    <w:p>
      <w:pPr>
        <w:pStyle w:val="Heading2"/>
        <w:spacing w:after="150" w:before="340"/>
      </w:pPr>
      <w:r>
        <w:rPr>
          <w:b/>
          <w:bCs/>
          <w:color w:val="2563EB"/>
          <w:sz w:val="27"/>
          <w:szCs w:val="27"/>
        </w:rPr>
        <w:t xml:space="preserve">2A.1 Why This Extends packages/auth-client, Not a New Service</w:t>
      </w:r>
    </w:p>
    <w:p>
      <w:pPr>
        <w:spacing w:after="100" w:before="0"/>
      </w:pPr>
      <w:r>
        <w:rPr>
          <w:sz w:val="21"/>
          <w:szCs w:val="21"/>
        </w:rPr>
        <w:t xml:space="preserve">The existing OTP-on-login and forgot-password logic already lives somewhere in the App's auth flow today. Rather than reimplementing it inside Console, that logic is lifted into packages/auth-client alongside the login() function from Section 2 — the same extraction move already planned for Phase 2 of the build order. Both frontends then call requestOtp(), verifyOtp(), requestPasswordReset(), and confirmPasswordReset() from one shared module, hitting the same backend endpoints, with the same rate limits and the same email templates.</w:t>
      </w:r>
    </w:p>
    <w:p>
      <w:pPr>
        <w:pStyle w:val="ListParagraph"/>
        <w:numPr>
          <w:ilvl w:val="0"/>
          <w:numId w:val="1"/>
        </w:numPr>
        <w:spacing w:after="70" w:before="0"/>
      </w:pPr>
      <w:r>
        <w:rPr>
          <w:b/>
          <w:bCs/>
          <w:color w:val="1B2A4A"/>
          <w:sz w:val="20"/>
          <w:szCs w:val="20"/>
        </w:rPr>
        <w:t xml:space="preserve">Consistency: </w:t>
      </w:r>
      <w:r>
        <w:rPr>
          <w:sz w:val="20"/>
          <w:szCs w:val="20"/>
        </w:rPr>
        <w:t xml:space="preserve">Prevents Console shipping a slightly-different OTP flow that confuses users who already know the App's version.</w:t>
      </w:r>
    </w:p>
    <w:p>
      <w:pPr>
        <w:pStyle w:val="ListParagraph"/>
        <w:numPr>
          <w:ilvl w:val="0"/>
          <w:numId w:val="1"/>
        </w:numPr>
        <w:spacing w:after="70" w:before="0"/>
      </w:pPr>
      <w:r>
        <w:rPr>
          <w:b/>
          <w:bCs/>
          <w:color w:val="1B2A4A"/>
          <w:sz w:val="20"/>
          <w:szCs w:val="20"/>
        </w:rPr>
        <w:t xml:space="preserve">Maintainability: </w:t>
      </w:r>
      <w:r>
        <w:rPr>
          <w:sz w:val="20"/>
          <w:szCs w:val="20"/>
        </w:rPr>
        <w:t xml:space="preserve">One place to fix an OTP bug or tighten a rate limit, and both frontends inherit the fix immediately on next deploy.</w:t>
      </w:r>
    </w:p>
    <w:p>
      <w:pPr>
        <w:pStyle w:val="ListParagraph"/>
        <w:numPr>
          <w:ilvl w:val="0"/>
          <w:numId w:val="1"/>
        </w:numPr>
        <w:spacing w:after="70" w:before="0"/>
      </w:pPr>
      <w:r>
        <w:rPr>
          <w:b/>
          <w:bCs/>
          <w:color w:val="1B2A4A"/>
          <w:sz w:val="20"/>
          <w:szCs w:val="20"/>
        </w:rPr>
        <w:t xml:space="preserve">Security: </w:t>
      </w:r>
      <w:r>
        <w:rPr>
          <w:sz w:val="20"/>
          <w:szCs w:val="20"/>
        </w:rPr>
        <w:t xml:space="preserve">OTP codes, reset tokens, and rate-limit counters are stored against the user's account, not against a frontend — a code requested on Console can be entered on App and vice versa, though in practice a person stays on one frontend for the whole flow.</w:t>
      </w:r>
    </w:p>
    <w:p>
      <w:pPr>
        <w:spacing w:after="0" w:before="220"/>
      </w:pPr>
    </w:p>
    <w:p>
      <w:pPr>
        <w:pStyle w:val="Heading2"/>
        <w:spacing w:after="150" w:before="340"/>
      </w:pPr>
      <w:r>
        <w:rPr>
          <w:b/>
          <w:bCs/>
          <w:color w:val="2563EB"/>
          <w:sz w:val="27"/>
          <w:szCs w:val="27"/>
        </w:rPr>
        <w:t xml:space="preserve">2A.2 Login Flow With OTP — Step by Step</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1300"/>
      </w:tblGrid>
      <w:tr>
        <w:trPr>
          <w:tblHeader/>
        </w:trPr>
        <w:tc>
          <w:tcPr>
            <w:tcW w:type="dxa" w:w="700"/>
            <w:shd w:fill="1B2A4A" w:val="clear"/>
            <w:tcMar>
              <w:top w:type="dxa" w:w="80"/>
              <w:left w:type="dxa" w:w="100"/>
              <w:bottom w:type="dxa" w:w="80"/>
              <w:right w:type="dxa" w:w="100"/>
            </w:tcMar>
          </w:tcPr>
          <w:p>
            <w:r>
              <w:rPr>
                <w:b/>
                <w:bCs/>
                <w:color w:val="FFFFFF"/>
                <w:sz w:val="19"/>
                <w:szCs w:val="19"/>
              </w:rPr>
              <w:t xml:space="preserve">Step</w:t>
            </w:r>
          </w:p>
        </w:tc>
        <w:tc>
          <w:tcPr>
            <w:tcW w:type="dxa" w:w="5700"/>
            <w:shd w:fill="1B2A4A" w:val="clear"/>
            <w:tcMar>
              <w:top w:type="dxa" w:w="80"/>
              <w:left w:type="dxa" w:w="100"/>
              <w:bottom w:type="dxa" w:w="80"/>
              <w:right w:type="dxa" w:w="100"/>
            </w:tcMar>
          </w:tcPr>
          <w:p>
            <w:r>
              <w:rPr>
                <w:b/>
                <w:bCs/>
                <w:color w:val="FFFFFF"/>
                <w:sz w:val="19"/>
                <w:szCs w:val="19"/>
              </w:rPr>
              <w:t xml:space="preserve">What happens</w:t>
            </w:r>
          </w:p>
        </w:tc>
        <w:tc>
          <w:tcPr>
            <w:tcW w:type="dxa" w:w="1300"/>
            <w:shd w:fill="1B2A4A" w:val="clear"/>
            <w:tcMar>
              <w:top w:type="dxa" w:w="80"/>
              <w:left w:type="dxa" w:w="100"/>
              <w:bottom w:type="dxa" w:w="80"/>
              <w:right w:type="dxa" w:w="100"/>
            </w:tcMar>
          </w:tcPr>
          <w:p>
            <w:r>
              <w:rPr>
                <w:b/>
                <w:bCs/>
                <w:color w:val="FFFFFF"/>
                <w:sz w:val="19"/>
                <w:szCs w:val="19"/>
              </w:rPr>
              <w:t xml:space="preserve">Endpoint</w:t>
            </w:r>
          </w:p>
        </w:tc>
      </w:tr>
      <w:tr>
        <w:tc>
          <w:tcPr>
            <w:tcW w:type="dxa" w:w="700"/>
            <w:shd w:fill="FFFFFF" w:val="clear"/>
            <w:tcMar>
              <w:top w:type="dxa" w:w="70"/>
              <w:left w:type="dxa" w:w="100"/>
              <w:bottom w:type="dxa" w:w="70"/>
              <w:right w:type="dxa" w:w="100"/>
            </w:tcMar>
          </w:tcPr>
          <w:p>
            <w:r>
              <w:rPr>
                <w:color w:val="4B5563"/>
                <w:sz w:val="19"/>
                <w:szCs w:val="19"/>
              </w:rPr>
              <w:t xml:space="preserve">1</w:t>
            </w:r>
          </w:p>
        </w:tc>
        <w:tc>
          <w:tcPr>
            <w:tcW w:type="dxa" w:w="5700"/>
            <w:shd w:fill="FFFFFF" w:val="clear"/>
            <w:tcMar>
              <w:top w:type="dxa" w:w="70"/>
              <w:left w:type="dxa" w:w="100"/>
              <w:bottom w:type="dxa" w:w="70"/>
              <w:right w:type="dxa" w:w="100"/>
            </w:tcMar>
          </w:tcPr>
          <w:p>
            <w:r>
              <w:rPr>
                <w:color w:val="4B5563"/>
                <w:sz w:val="19"/>
                <w:szCs w:val="19"/>
              </w:rPr>
              <w:t xml:space="preserve">User enters email + password on either frontend's login screen</w:t>
            </w:r>
          </w:p>
        </w:tc>
        <w:tc>
          <w:tcPr>
            <w:tcW w:type="dxa" w:w="1300"/>
            <w:shd w:fill="FFFFFF" w:val="clear"/>
            <w:tcMar>
              <w:top w:type="dxa" w:w="70"/>
              <w:left w:type="dxa" w:w="100"/>
              <w:bottom w:type="dxa" w:w="70"/>
              <w:right w:type="dxa" w:w="100"/>
            </w:tcMar>
          </w:tcPr>
          <w:p>
            <w:r>
              <w:rPr>
                <w:color w:val="4B5563"/>
                <w:sz w:val="19"/>
                <w:szCs w:val="19"/>
              </w:rPr>
              <w:t xml:space="preserve">POST /auth/login</w:t>
            </w:r>
          </w:p>
        </w:tc>
      </w:tr>
      <w:tr>
        <w:tc>
          <w:tcPr>
            <w:tcW w:type="dxa" w:w="700"/>
            <w:shd w:fill="F9FAFB" w:val="clear"/>
            <w:tcMar>
              <w:top w:type="dxa" w:w="70"/>
              <w:left w:type="dxa" w:w="100"/>
              <w:bottom w:type="dxa" w:w="70"/>
              <w:right w:type="dxa" w:w="100"/>
            </w:tcMar>
          </w:tcPr>
          <w:p>
            <w:r>
              <w:rPr>
                <w:color w:val="4B5563"/>
                <w:sz w:val="19"/>
                <w:szCs w:val="19"/>
              </w:rPr>
              <w:t xml:space="preserve">2</w:t>
            </w:r>
          </w:p>
        </w:tc>
        <w:tc>
          <w:tcPr>
            <w:tcW w:type="dxa" w:w="5700"/>
            <w:shd w:fill="F9FAFB" w:val="clear"/>
            <w:tcMar>
              <w:top w:type="dxa" w:w="70"/>
              <w:left w:type="dxa" w:w="100"/>
              <w:bottom w:type="dxa" w:w="70"/>
              <w:right w:type="dxa" w:w="100"/>
            </w:tcMar>
          </w:tcPr>
          <w:p>
            <w:r>
              <w:rPr>
                <w:color w:val="4B5563"/>
                <w:sz w:val="19"/>
                <w:szCs w:val="19"/>
              </w:rPr>
              <w:t xml:space="preserve">Backend verifies the password via bcrypt as before. If correct, it does NOT yet issue a JWT — instead it generates a 6-digit OTP, stores it hashed against the user's id with a short expiry (5 minutes), and sends it by email</w:t>
            </w:r>
          </w:p>
        </w:tc>
        <w:tc>
          <w:tcPr>
            <w:tcW w:type="dxa" w:w="1300"/>
            <w:shd w:fill="F9FAFB" w:val="clear"/>
            <w:tcMar>
              <w:top w:type="dxa" w:w="70"/>
              <w:left w:type="dxa" w:w="100"/>
              <w:bottom w:type="dxa" w:w="70"/>
              <w:right w:type="dxa" w:w="100"/>
            </w:tcMar>
          </w:tcPr>
          <w:p>
            <w:r>
              <w:rPr>
                <w:color w:val="4B5563"/>
                <w:sz w:val="19"/>
                <w:szCs w:val="19"/>
              </w:rPr>
              <w:t xml:space="preserve">Triggers OTP email</w:t>
            </w:r>
          </w:p>
        </w:tc>
      </w:tr>
      <w:tr>
        <w:tc>
          <w:tcPr>
            <w:tcW w:type="dxa" w:w="700"/>
            <w:shd w:fill="FFFFFF" w:val="clear"/>
            <w:tcMar>
              <w:top w:type="dxa" w:w="70"/>
              <w:left w:type="dxa" w:w="100"/>
              <w:bottom w:type="dxa" w:w="70"/>
              <w:right w:type="dxa" w:w="100"/>
            </w:tcMar>
          </w:tcPr>
          <w:p>
            <w:r>
              <w:rPr>
                <w:color w:val="4B5563"/>
                <w:sz w:val="19"/>
                <w:szCs w:val="19"/>
              </w:rPr>
              <w:t xml:space="preserve">3</w:t>
            </w:r>
          </w:p>
        </w:tc>
        <w:tc>
          <w:tcPr>
            <w:tcW w:type="dxa" w:w="5700"/>
            <w:shd w:fill="FFFFFF" w:val="clear"/>
            <w:tcMar>
              <w:top w:type="dxa" w:w="70"/>
              <w:left w:type="dxa" w:w="100"/>
              <w:bottom w:type="dxa" w:w="70"/>
              <w:right w:type="dxa" w:w="100"/>
            </w:tcMar>
          </w:tcPr>
          <w:p>
            <w:r>
              <w:rPr>
                <w:color w:val="4B5563"/>
                <w:sz w:val="19"/>
                <w:szCs w:val="19"/>
              </w:rPr>
              <w:t xml:space="preserve">Backend responds with a short-lived pending-login token (not a full session JWT) telling the frontend to show the OTP entry screen</w:t>
            </w:r>
          </w:p>
        </w:tc>
        <w:tc>
          <w:tcPr>
            <w:tcW w:type="dxa" w:w="1300"/>
            <w:shd w:fill="FFFFFF" w:val="clear"/>
            <w:tcMar>
              <w:top w:type="dxa" w:w="70"/>
              <w:left w:type="dxa" w:w="100"/>
              <w:bottom w:type="dxa" w:w="70"/>
              <w:right w:type="dxa" w:w="100"/>
            </w:tcMar>
          </w:tcPr>
          <w:p>
            <w:r>
              <w:rPr>
                <w:color w:val="4B5563"/>
                <w:sz w:val="19"/>
                <w:szCs w:val="19"/>
              </w:rPr>
              <w:t xml:space="preserve">Response: pendingToken, otpSent</w:t>
            </w:r>
          </w:p>
        </w:tc>
      </w:tr>
      <w:tr>
        <w:tc>
          <w:tcPr>
            <w:tcW w:type="dxa" w:w="700"/>
            <w:shd w:fill="F9FAFB" w:val="clear"/>
            <w:tcMar>
              <w:top w:type="dxa" w:w="70"/>
              <w:left w:type="dxa" w:w="100"/>
              <w:bottom w:type="dxa" w:w="70"/>
              <w:right w:type="dxa" w:w="100"/>
            </w:tcMar>
          </w:tcPr>
          <w:p>
            <w:r>
              <w:rPr>
                <w:color w:val="4B5563"/>
                <w:sz w:val="19"/>
                <w:szCs w:val="19"/>
              </w:rPr>
              <w:t xml:space="preserve">4</w:t>
            </w:r>
          </w:p>
        </w:tc>
        <w:tc>
          <w:tcPr>
            <w:tcW w:type="dxa" w:w="5700"/>
            <w:shd w:fill="F9FAFB" w:val="clear"/>
            <w:tcMar>
              <w:top w:type="dxa" w:w="70"/>
              <w:left w:type="dxa" w:w="100"/>
              <w:bottom w:type="dxa" w:w="70"/>
              <w:right w:type="dxa" w:w="100"/>
            </w:tcMar>
          </w:tcPr>
          <w:p>
            <w:r>
              <w:rPr>
                <w:color w:val="4B5563"/>
                <w:sz w:val="19"/>
                <w:szCs w:val="19"/>
              </w:rPr>
              <w:t xml:space="preserve">Both frontends render the identical OTP input screen from packages/auth-client — 6-digit code entry, a Resend code link (rate-limited), and a countdown timer</w:t>
            </w:r>
          </w:p>
        </w:tc>
        <w:tc>
          <w:tcPr>
            <w:tcW w:type="dxa" w:w="1300"/>
            <w:shd w:fill="F9FAFB" w:val="clear"/>
            <w:tcMar>
              <w:top w:type="dxa" w:w="70"/>
              <w:left w:type="dxa" w:w="100"/>
              <w:bottom w:type="dxa" w:w="70"/>
              <w:right w:type="dxa" w:w="100"/>
            </w:tcMar>
          </w:tcPr>
          <w:p>
            <w:r>
              <w:rPr>
                <w:color w:val="4B5563"/>
                <w:sz w:val="19"/>
                <w:szCs w:val="19"/>
              </w:rPr>
              <w:t xml:space="preserve">—</w:t>
            </w:r>
          </w:p>
        </w:tc>
      </w:tr>
      <w:tr>
        <w:tc>
          <w:tcPr>
            <w:tcW w:type="dxa" w:w="700"/>
            <w:shd w:fill="FFFFFF" w:val="clear"/>
            <w:tcMar>
              <w:top w:type="dxa" w:w="70"/>
              <w:left w:type="dxa" w:w="100"/>
              <w:bottom w:type="dxa" w:w="70"/>
              <w:right w:type="dxa" w:w="100"/>
            </w:tcMar>
          </w:tcPr>
          <w:p>
            <w:r>
              <w:rPr>
                <w:color w:val="4B5563"/>
                <w:sz w:val="19"/>
                <w:szCs w:val="19"/>
              </w:rPr>
              <w:t xml:space="preserve">5</w:t>
            </w:r>
          </w:p>
        </w:tc>
        <w:tc>
          <w:tcPr>
            <w:tcW w:type="dxa" w:w="5700"/>
            <w:shd w:fill="FFFFFF" w:val="clear"/>
            <w:tcMar>
              <w:top w:type="dxa" w:w="70"/>
              <w:left w:type="dxa" w:w="100"/>
              <w:bottom w:type="dxa" w:w="70"/>
              <w:right w:type="dxa" w:w="100"/>
            </w:tcMar>
          </w:tcPr>
          <w:p>
            <w:r>
              <w:rPr>
                <w:color w:val="4B5563"/>
                <w:sz w:val="19"/>
                <w:szCs w:val="19"/>
              </w:rPr>
              <w:t xml:space="preserve">User enters the code; frontend calls verify with the pendingToken + code</w:t>
            </w:r>
          </w:p>
        </w:tc>
        <w:tc>
          <w:tcPr>
            <w:tcW w:type="dxa" w:w="1300"/>
            <w:shd w:fill="FFFFFF" w:val="clear"/>
            <w:tcMar>
              <w:top w:type="dxa" w:w="70"/>
              <w:left w:type="dxa" w:w="100"/>
              <w:bottom w:type="dxa" w:w="70"/>
              <w:right w:type="dxa" w:w="100"/>
            </w:tcMar>
          </w:tcPr>
          <w:p>
            <w:r>
              <w:rPr>
                <w:color w:val="4B5563"/>
                <w:sz w:val="19"/>
                <w:szCs w:val="19"/>
              </w:rPr>
              <w:t xml:space="preserve">POST /auth/verify-otp</w:t>
            </w:r>
          </w:p>
        </w:tc>
      </w:tr>
      <w:tr>
        <w:tc>
          <w:tcPr>
            <w:tcW w:type="dxa" w:w="700"/>
            <w:shd w:fill="F9FAFB" w:val="clear"/>
            <w:tcMar>
              <w:top w:type="dxa" w:w="70"/>
              <w:left w:type="dxa" w:w="100"/>
              <w:bottom w:type="dxa" w:w="70"/>
              <w:right w:type="dxa" w:w="100"/>
            </w:tcMar>
          </w:tcPr>
          <w:p>
            <w:r>
              <w:rPr>
                <w:color w:val="4B5563"/>
                <w:sz w:val="19"/>
                <w:szCs w:val="19"/>
              </w:rPr>
              <w:t xml:space="preserve">6</w:t>
            </w:r>
          </w:p>
        </w:tc>
        <w:tc>
          <w:tcPr>
            <w:tcW w:type="dxa" w:w="5700"/>
            <w:shd w:fill="F9FAFB" w:val="clear"/>
            <w:tcMar>
              <w:top w:type="dxa" w:w="70"/>
              <w:left w:type="dxa" w:w="100"/>
              <w:bottom w:type="dxa" w:w="70"/>
              <w:right w:type="dxa" w:w="100"/>
            </w:tcMar>
          </w:tcPr>
          <w:p>
            <w:r>
              <w:rPr>
                <w:color w:val="4B5563"/>
                <w:sz w:val="19"/>
                <w:szCs w:val="19"/>
              </w:rPr>
              <w:t xml:space="preserve">Backend checks the hashed OTP matches and hasn't expired. On success, only now does it issue the real access token + refresh cookie exactly as Section 2 describes</w:t>
            </w:r>
          </w:p>
        </w:tc>
        <w:tc>
          <w:tcPr>
            <w:tcW w:type="dxa" w:w="1300"/>
            <w:shd w:fill="F9FAFB" w:val="clear"/>
            <w:tcMar>
              <w:top w:type="dxa" w:w="70"/>
              <w:left w:type="dxa" w:w="100"/>
              <w:bottom w:type="dxa" w:w="70"/>
              <w:right w:type="dxa" w:w="100"/>
            </w:tcMar>
          </w:tcPr>
          <w:p>
            <w:r>
              <w:rPr>
                <w:color w:val="4B5563"/>
                <w:sz w:val="19"/>
                <w:szCs w:val="19"/>
              </w:rPr>
              <w:t xml:space="preserve">Returns real JWT</w:t>
            </w:r>
          </w:p>
        </w:tc>
      </w:tr>
      <w:tr>
        <w:tc>
          <w:tcPr>
            <w:tcW w:type="dxa" w:w="700"/>
            <w:shd w:fill="FFFFFF" w:val="clear"/>
            <w:tcMar>
              <w:top w:type="dxa" w:w="70"/>
              <w:left w:type="dxa" w:w="100"/>
              <w:bottom w:type="dxa" w:w="70"/>
              <w:right w:type="dxa" w:w="100"/>
            </w:tcMar>
          </w:tcPr>
          <w:p>
            <w:r>
              <w:rPr>
                <w:color w:val="4B5563"/>
                <w:sz w:val="19"/>
                <w:szCs w:val="19"/>
              </w:rPr>
              <w:t xml:space="preserve">7</w:t>
            </w:r>
          </w:p>
        </w:tc>
        <w:tc>
          <w:tcPr>
            <w:tcW w:type="dxa" w:w="5700"/>
            <w:shd w:fill="FFFFFF" w:val="clear"/>
            <w:tcMar>
              <w:top w:type="dxa" w:w="70"/>
              <w:left w:type="dxa" w:w="100"/>
              <w:bottom w:type="dxa" w:w="70"/>
              <w:right w:type="dxa" w:w="100"/>
            </w:tcMar>
          </w:tcPr>
          <w:p>
            <w:r>
              <w:rPr>
                <w:color w:val="4B5563"/>
                <w:sz w:val="19"/>
                <w:szCs w:val="19"/>
              </w:rPr>
              <w:t xml:space="preserve">From here, everything in Section 2 (roleLevel in the JWT, Console's requireConsoleAccess check) proceeds exactly as already specified</w:t>
            </w:r>
          </w:p>
        </w:tc>
        <w:tc>
          <w:tcPr>
            <w:tcW w:type="dxa" w:w="1300"/>
            <w:shd w:fill="FFFFFF" w:val="clear"/>
            <w:tcMar>
              <w:top w:type="dxa" w:w="70"/>
              <w:left w:type="dxa" w:w="100"/>
              <w:bottom w:type="dxa" w:w="70"/>
              <w:right w:type="dxa" w:w="100"/>
            </w:tcMar>
          </w:tcPr>
          <w:p>
            <w:r>
              <w:rPr>
                <w:color w:val="4B5563"/>
                <w:sz w:val="19"/>
                <w:szCs w:val="19"/>
              </w:rPr>
              <w:t xml:space="preserve">—</w:t>
            </w:r>
          </w:p>
        </w:tc>
      </w:tr>
    </w:tbl>
    <w:p>
      <w:pPr>
        <w:spacing w:after="0" w:before="160"/>
      </w:pPr>
    </w:p>
    <w:p>
      <w:pPr>
        <w:spacing w:after="100" w:before="0"/>
      </w:pPr>
      <w:r>
        <w:rPr>
          <w:b/>
          <w:bCs/>
          <w:color w:val="1B2A4A"/>
          <w:sz w:val="21"/>
          <w:szCs w:val="21"/>
        </w:rPr>
        <w:t xml:space="preserve">Rate limiting: </w:t>
      </w:r>
      <w:r>
        <w:rPr>
          <w:sz w:val="21"/>
          <w:szCs w:val="21"/>
        </w:rPr>
        <w:t xml:space="preserve">OTP requests are capped (e.g. 5 per hour per account) using the same express-rate-limit middleware already specified elsewhere in the roadmap, keyed by userId rather than IP, since a shared office IP shouldn't lock out multiple legitimate employees.</w:t>
      </w:r>
    </w:p>
    <w:p>
      <w:pPr>
        <w:spacing w:after="100" w:before="0"/>
      </w:pPr>
      <w:r>
        <w:rPr>
          <w:b/>
          <w:bCs/>
          <w:color w:val="1B2A4A"/>
          <w:sz w:val="21"/>
          <w:szCs w:val="21"/>
        </w:rPr>
        <w:t xml:space="preserve">Expiry and reuse: </w:t>
      </w:r>
      <w:r>
        <w:rPr>
          <w:sz w:val="21"/>
          <w:szCs w:val="21"/>
        </w:rPr>
        <w:t xml:space="preserve">an OTP is single-use and expires in 5 minutes; a new login attempt always invalidates any previously issued unused code for that account, so only the most recent code is ever valid.</w:t>
      </w:r>
    </w:p>
    <w:p>
      <w:pPr>
        <w:spacing w:after="0" w:before="220"/>
      </w:pPr>
    </w:p>
    <w:p>
      <w:pPr>
        <w:pStyle w:val="Heading2"/>
        <w:spacing w:after="150" w:before="340"/>
      </w:pPr>
      <w:r>
        <w:rPr>
          <w:b/>
          <w:bCs/>
          <w:color w:val="2563EB"/>
          <w:sz w:val="27"/>
          <w:szCs w:val="27"/>
        </w:rPr>
        <w:t xml:space="preserve">2A.3 Forgot Password Flow — Step by Step</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1300"/>
      </w:tblGrid>
      <w:tr>
        <w:trPr>
          <w:tblHeader/>
        </w:trPr>
        <w:tc>
          <w:tcPr>
            <w:tcW w:type="dxa" w:w="700"/>
            <w:shd w:fill="1B2A4A" w:val="clear"/>
            <w:tcMar>
              <w:top w:type="dxa" w:w="80"/>
              <w:left w:type="dxa" w:w="100"/>
              <w:bottom w:type="dxa" w:w="80"/>
              <w:right w:type="dxa" w:w="100"/>
            </w:tcMar>
          </w:tcPr>
          <w:p>
            <w:r>
              <w:rPr>
                <w:b/>
                <w:bCs/>
                <w:color w:val="FFFFFF"/>
                <w:sz w:val="19"/>
                <w:szCs w:val="19"/>
              </w:rPr>
              <w:t xml:space="preserve">Step</w:t>
            </w:r>
          </w:p>
        </w:tc>
        <w:tc>
          <w:tcPr>
            <w:tcW w:type="dxa" w:w="5700"/>
            <w:shd w:fill="1B2A4A" w:val="clear"/>
            <w:tcMar>
              <w:top w:type="dxa" w:w="80"/>
              <w:left w:type="dxa" w:w="100"/>
              <w:bottom w:type="dxa" w:w="80"/>
              <w:right w:type="dxa" w:w="100"/>
            </w:tcMar>
          </w:tcPr>
          <w:p>
            <w:r>
              <w:rPr>
                <w:b/>
                <w:bCs/>
                <w:color w:val="FFFFFF"/>
                <w:sz w:val="19"/>
                <w:szCs w:val="19"/>
              </w:rPr>
              <w:t xml:space="preserve">What happens</w:t>
            </w:r>
          </w:p>
        </w:tc>
        <w:tc>
          <w:tcPr>
            <w:tcW w:type="dxa" w:w="1300"/>
            <w:shd w:fill="1B2A4A" w:val="clear"/>
            <w:tcMar>
              <w:top w:type="dxa" w:w="80"/>
              <w:left w:type="dxa" w:w="100"/>
              <w:bottom w:type="dxa" w:w="80"/>
              <w:right w:type="dxa" w:w="100"/>
            </w:tcMar>
          </w:tcPr>
          <w:p>
            <w:r>
              <w:rPr>
                <w:b/>
                <w:bCs/>
                <w:color w:val="FFFFFF"/>
                <w:sz w:val="19"/>
                <w:szCs w:val="19"/>
              </w:rPr>
              <w:t xml:space="preserve">Endpoint</w:t>
            </w:r>
          </w:p>
        </w:tc>
      </w:tr>
      <w:tr>
        <w:tc>
          <w:tcPr>
            <w:tcW w:type="dxa" w:w="700"/>
            <w:shd w:fill="FFFFFF" w:val="clear"/>
            <w:tcMar>
              <w:top w:type="dxa" w:w="70"/>
              <w:left w:type="dxa" w:w="100"/>
              <w:bottom w:type="dxa" w:w="70"/>
              <w:right w:type="dxa" w:w="100"/>
            </w:tcMar>
          </w:tcPr>
          <w:p>
            <w:r>
              <w:rPr>
                <w:color w:val="4B5563"/>
                <w:sz w:val="19"/>
                <w:szCs w:val="19"/>
              </w:rPr>
              <w:t xml:space="preserve">1</w:t>
            </w:r>
          </w:p>
        </w:tc>
        <w:tc>
          <w:tcPr>
            <w:tcW w:type="dxa" w:w="5700"/>
            <w:shd w:fill="FFFFFF" w:val="clear"/>
            <w:tcMar>
              <w:top w:type="dxa" w:w="70"/>
              <w:left w:type="dxa" w:w="100"/>
              <w:bottom w:type="dxa" w:w="70"/>
              <w:right w:type="dxa" w:w="100"/>
            </w:tcMar>
          </w:tcPr>
          <w:p>
            <w:r>
              <w:rPr>
                <w:color w:val="4B5563"/>
                <w:sz w:val="19"/>
                <w:szCs w:val="19"/>
              </w:rPr>
              <w:t xml:space="preserve">User clicks 'Forgot password' on either frontend's login screen and enters their email</w:t>
            </w:r>
          </w:p>
        </w:tc>
        <w:tc>
          <w:tcPr>
            <w:tcW w:type="dxa" w:w="1300"/>
            <w:shd w:fill="FFFFFF" w:val="clear"/>
            <w:tcMar>
              <w:top w:type="dxa" w:w="70"/>
              <w:left w:type="dxa" w:w="100"/>
              <w:bottom w:type="dxa" w:w="70"/>
              <w:right w:type="dxa" w:w="100"/>
            </w:tcMar>
          </w:tcPr>
          <w:p>
            <w:r>
              <w:rPr>
                <w:color w:val="4B5563"/>
                <w:sz w:val="19"/>
                <w:szCs w:val="19"/>
              </w:rPr>
              <w:t xml:space="preserve">POST /auth/forgot-password</w:t>
            </w:r>
          </w:p>
        </w:tc>
      </w:tr>
      <w:tr>
        <w:tc>
          <w:tcPr>
            <w:tcW w:type="dxa" w:w="700"/>
            <w:shd w:fill="F9FAFB" w:val="clear"/>
            <w:tcMar>
              <w:top w:type="dxa" w:w="70"/>
              <w:left w:type="dxa" w:w="100"/>
              <w:bottom w:type="dxa" w:w="70"/>
              <w:right w:type="dxa" w:w="100"/>
            </w:tcMar>
          </w:tcPr>
          <w:p>
            <w:r>
              <w:rPr>
                <w:color w:val="4B5563"/>
                <w:sz w:val="19"/>
                <w:szCs w:val="19"/>
              </w:rPr>
              <w:t xml:space="preserve">2</w:t>
            </w:r>
          </w:p>
        </w:tc>
        <w:tc>
          <w:tcPr>
            <w:tcW w:type="dxa" w:w="5700"/>
            <w:shd w:fill="F9FAFB" w:val="clear"/>
            <w:tcMar>
              <w:top w:type="dxa" w:w="70"/>
              <w:left w:type="dxa" w:w="100"/>
              <w:bottom w:type="dxa" w:w="70"/>
              <w:right w:type="dxa" w:w="100"/>
            </w:tcMar>
          </w:tcPr>
          <w:p>
            <w:r>
              <w:rPr>
                <w:color w:val="4B5563"/>
                <w:sz w:val="19"/>
                <w:szCs w:val="19"/>
              </w:rPr>
              <w:t xml:space="preserve">Backend always responds with the same generic message regardless of whether the email is registered — this prevents account enumeration</w:t>
            </w:r>
          </w:p>
        </w:tc>
        <w:tc>
          <w:tcPr>
            <w:tcW w:type="dxa" w:w="1300"/>
            <w:shd w:fill="F9FAFB" w:val="clear"/>
            <w:tcMar>
              <w:top w:type="dxa" w:w="70"/>
              <w:left w:type="dxa" w:w="100"/>
              <w:bottom w:type="dxa" w:w="70"/>
              <w:right w:type="dxa" w:w="100"/>
            </w:tcMar>
          </w:tcPr>
          <w:p>
            <w:r>
              <w:rPr>
                <w:color w:val="4B5563"/>
                <w:sz w:val="19"/>
                <w:szCs w:val="19"/>
              </w:rPr>
              <w:t xml:space="preserve">—</w:t>
            </w:r>
          </w:p>
        </w:tc>
      </w:tr>
      <w:tr>
        <w:tc>
          <w:tcPr>
            <w:tcW w:type="dxa" w:w="700"/>
            <w:shd w:fill="FFFFFF" w:val="clear"/>
            <w:tcMar>
              <w:top w:type="dxa" w:w="70"/>
              <w:left w:type="dxa" w:w="100"/>
              <w:bottom w:type="dxa" w:w="70"/>
              <w:right w:type="dxa" w:w="100"/>
            </w:tcMar>
          </w:tcPr>
          <w:p>
            <w:r>
              <w:rPr>
                <w:color w:val="4B5563"/>
                <w:sz w:val="19"/>
                <w:szCs w:val="19"/>
              </w:rPr>
              <w:t xml:space="preserve">3</w:t>
            </w:r>
          </w:p>
        </w:tc>
        <w:tc>
          <w:tcPr>
            <w:tcW w:type="dxa" w:w="5700"/>
            <w:shd w:fill="FFFFFF" w:val="clear"/>
            <w:tcMar>
              <w:top w:type="dxa" w:w="70"/>
              <w:left w:type="dxa" w:w="100"/>
              <w:bottom w:type="dxa" w:w="70"/>
              <w:right w:type="dxa" w:w="100"/>
            </w:tcMar>
          </w:tcPr>
          <w:p>
            <w:r>
              <w:rPr>
                <w:color w:val="4B5563"/>
                <w:sz w:val="19"/>
                <w:szCs w:val="19"/>
              </w:rPr>
              <w:t xml:space="preserve">If the email does exist, backend generates a single-use, time-limited (30 min) reset token, stores it hashed, and emails a reset link containing the raw token</w:t>
            </w:r>
          </w:p>
        </w:tc>
        <w:tc>
          <w:tcPr>
            <w:tcW w:type="dxa" w:w="1300"/>
            <w:shd w:fill="FFFFFF" w:val="clear"/>
            <w:tcMar>
              <w:top w:type="dxa" w:w="70"/>
              <w:left w:type="dxa" w:w="100"/>
              <w:bottom w:type="dxa" w:w="70"/>
              <w:right w:type="dxa" w:w="100"/>
            </w:tcMar>
          </w:tcPr>
          <w:p>
            <w:r>
              <w:rPr>
                <w:color w:val="4B5563"/>
                <w:sz w:val="19"/>
                <w:szCs w:val="19"/>
              </w:rPr>
              <w:t xml:space="preserve">Triggers reset email</w:t>
            </w:r>
          </w:p>
        </w:tc>
      </w:tr>
      <w:tr>
        <w:tc>
          <w:tcPr>
            <w:tcW w:type="dxa" w:w="700"/>
            <w:shd w:fill="F9FAFB" w:val="clear"/>
            <w:tcMar>
              <w:top w:type="dxa" w:w="70"/>
              <w:left w:type="dxa" w:w="100"/>
              <w:bottom w:type="dxa" w:w="70"/>
              <w:right w:type="dxa" w:w="100"/>
            </w:tcMar>
          </w:tcPr>
          <w:p>
            <w:r>
              <w:rPr>
                <w:color w:val="4B5563"/>
                <w:sz w:val="19"/>
                <w:szCs w:val="19"/>
              </w:rPr>
              <w:t xml:space="preserve">4</w:t>
            </w:r>
          </w:p>
        </w:tc>
        <w:tc>
          <w:tcPr>
            <w:tcW w:type="dxa" w:w="5700"/>
            <w:shd w:fill="F9FAFB" w:val="clear"/>
            <w:tcMar>
              <w:top w:type="dxa" w:w="70"/>
              <w:left w:type="dxa" w:w="100"/>
              <w:bottom w:type="dxa" w:w="70"/>
              <w:right w:type="dxa" w:w="100"/>
            </w:tcMar>
          </w:tcPr>
          <w:p>
            <w:r>
              <w:rPr>
                <w:color w:val="4B5563"/>
                <w:sz w:val="19"/>
                <w:szCs w:val="19"/>
              </w:rPr>
              <w:t xml:space="preserve">User clicks the emailed link, which opens the reset-password screen on whichever frontend they originated from — the link is frontend-aware (see 2A.4)</w:t>
            </w:r>
          </w:p>
        </w:tc>
        <w:tc>
          <w:tcPr>
            <w:tcW w:type="dxa" w:w="1300"/>
            <w:shd w:fill="F9FAFB" w:val="clear"/>
            <w:tcMar>
              <w:top w:type="dxa" w:w="70"/>
              <w:left w:type="dxa" w:w="100"/>
              <w:bottom w:type="dxa" w:w="70"/>
              <w:right w:type="dxa" w:w="100"/>
            </w:tcMar>
          </w:tcPr>
          <w:p>
            <w:r>
              <w:rPr>
                <w:color w:val="4B5563"/>
                <w:sz w:val="19"/>
                <w:szCs w:val="19"/>
              </w:rPr>
              <w:t xml:space="preserve">GET /reset-password</w:t>
            </w:r>
          </w:p>
        </w:tc>
      </w:tr>
      <w:tr>
        <w:tc>
          <w:tcPr>
            <w:tcW w:type="dxa" w:w="700"/>
            <w:shd w:fill="FFFFFF" w:val="clear"/>
            <w:tcMar>
              <w:top w:type="dxa" w:w="70"/>
              <w:left w:type="dxa" w:w="100"/>
              <w:bottom w:type="dxa" w:w="70"/>
              <w:right w:type="dxa" w:w="100"/>
            </w:tcMar>
          </w:tcPr>
          <w:p>
            <w:r>
              <w:rPr>
                <w:color w:val="4B5563"/>
                <w:sz w:val="19"/>
                <w:szCs w:val="19"/>
              </w:rPr>
              <w:t xml:space="preserve">5</w:t>
            </w:r>
          </w:p>
        </w:tc>
        <w:tc>
          <w:tcPr>
            <w:tcW w:type="dxa" w:w="5700"/>
            <w:shd w:fill="FFFFFF" w:val="clear"/>
            <w:tcMar>
              <w:top w:type="dxa" w:w="70"/>
              <w:left w:type="dxa" w:w="100"/>
              <w:bottom w:type="dxa" w:w="70"/>
              <w:right w:type="dxa" w:w="100"/>
            </w:tcMar>
          </w:tcPr>
          <w:p>
            <w:r>
              <w:rPr>
                <w:color w:val="4B5563"/>
                <w:sz w:val="19"/>
                <w:szCs w:val="19"/>
              </w:rPr>
              <w:t xml:space="preserve">User enters a new password twice; frontend submits the raw token + new password</w:t>
            </w:r>
          </w:p>
        </w:tc>
        <w:tc>
          <w:tcPr>
            <w:tcW w:type="dxa" w:w="1300"/>
            <w:shd w:fill="FFFFFF" w:val="clear"/>
            <w:tcMar>
              <w:top w:type="dxa" w:w="70"/>
              <w:left w:type="dxa" w:w="100"/>
              <w:bottom w:type="dxa" w:w="70"/>
              <w:right w:type="dxa" w:w="100"/>
            </w:tcMar>
          </w:tcPr>
          <w:p>
            <w:r>
              <w:rPr>
                <w:color w:val="4B5563"/>
                <w:sz w:val="19"/>
                <w:szCs w:val="19"/>
              </w:rPr>
              <w:t xml:space="preserve">POST /auth/reset-password</w:t>
            </w:r>
          </w:p>
        </w:tc>
      </w:tr>
      <w:tr>
        <w:tc>
          <w:tcPr>
            <w:tcW w:type="dxa" w:w="700"/>
            <w:shd w:fill="F9FAFB" w:val="clear"/>
            <w:tcMar>
              <w:top w:type="dxa" w:w="70"/>
              <w:left w:type="dxa" w:w="100"/>
              <w:bottom w:type="dxa" w:w="70"/>
              <w:right w:type="dxa" w:w="100"/>
            </w:tcMar>
          </w:tcPr>
          <w:p>
            <w:r>
              <w:rPr>
                <w:color w:val="4B5563"/>
                <w:sz w:val="19"/>
                <w:szCs w:val="19"/>
              </w:rPr>
              <w:t xml:space="preserve">6</w:t>
            </w:r>
          </w:p>
        </w:tc>
        <w:tc>
          <w:tcPr>
            <w:tcW w:type="dxa" w:w="5700"/>
            <w:shd w:fill="F9FAFB" w:val="clear"/>
            <w:tcMar>
              <w:top w:type="dxa" w:w="70"/>
              <w:left w:type="dxa" w:w="100"/>
              <w:bottom w:type="dxa" w:w="70"/>
              <w:right w:type="dxa" w:w="100"/>
            </w:tcMar>
          </w:tcPr>
          <w:p>
            <w:r>
              <w:rPr>
                <w:color w:val="4B5563"/>
                <w:sz w:val="19"/>
                <w:szCs w:val="19"/>
              </w:rPr>
              <w:t xml:space="preserve">Backend verifies the token against its hash, checks expiry, sets the new bcrypt-hashed password, invalidates the token, and revokes all existing refresh tokens for that user, forcing every other active session to re-authenticate</w:t>
            </w:r>
          </w:p>
        </w:tc>
        <w:tc>
          <w:tcPr>
            <w:tcW w:type="dxa" w:w="1300"/>
            <w:shd w:fill="F9FAFB" w:val="clear"/>
            <w:tcMar>
              <w:top w:type="dxa" w:w="70"/>
              <w:left w:type="dxa" w:w="100"/>
              <w:bottom w:type="dxa" w:w="70"/>
              <w:right w:type="dxa" w:w="100"/>
            </w:tcMar>
          </w:tcPr>
          <w:p>
            <w:r>
              <w:rPr>
                <w:color w:val="4B5563"/>
                <w:sz w:val="19"/>
                <w:szCs w:val="19"/>
              </w:rPr>
              <w:t xml:space="preserve">—</w:t>
            </w:r>
          </w:p>
        </w:tc>
      </w:tr>
      <w:tr>
        <w:tc>
          <w:tcPr>
            <w:tcW w:type="dxa" w:w="700"/>
            <w:shd w:fill="FFFFFF" w:val="clear"/>
            <w:tcMar>
              <w:top w:type="dxa" w:w="70"/>
              <w:left w:type="dxa" w:w="100"/>
              <w:bottom w:type="dxa" w:w="70"/>
              <w:right w:type="dxa" w:w="100"/>
            </w:tcMar>
          </w:tcPr>
          <w:p>
            <w:r>
              <w:rPr>
                <w:color w:val="4B5563"/>
                <w:sz w:val="19"/>
                <w:szCs w:val="19"/>
              </w:rPr>
              <w:t xml:space="preserve">7</w:t>
            </w:r>
          </w:p>
        </w:tc>
        <w:tc>
          <w:tcPr>
            <w:tcW w:type="dxa" w:w="5700"/>
            <w:shd w:fill="FFFFFF" w:val="clear"/>
            <w:tcMar>
              <w:top w:type="dxa" w:w="70"/>
              <w:left w:type="dxa" w:w="100"/>
              <w:bottom w:type="dxa" w:w="70"/>
              <w:right w:type="dxa" w:w="100"/>
            </w:tcMar>
          </w:tcPr>
          <w:p>
            <w:r>
              <w:rPr>
                <w:color w:val="4B5563"/>
                <w:sz w:val="19"/>
                <w:szCs w:val="19"/>
              </w:rPr>
              <w:t xml:space="preserve">User is redirected to login and completes the normal OTP-gated login flow from 2A.2 with their new password</w:t>
            </w:r>
          </w:p>
        </w:tc>
        <w:tc>
          <w:tcPr>
            <w:tcW w:type="dxa" w:w="1300"/>
            <w:shd w:fill="FFFFFF" w:val="clear"/>
            <w:tcMar>
              <w:top w:type="dxa" w:w="70"/>
              <w:left w:type="dxa" w:w="100"/>
              <w:bottom w:type="dxa" w:w="70"/>
              <w:right w:type="dxa" w:w="100"/>
            </w:tcMar>
          </w:tcPr>
          <w:p>
            <w:r>
              <w:rPr>
                <w:color w:val="4B5563"/>
                <w:sz w:val="19"/>
                <w:szCs w:val="19"/>
              </w:rPr>
              <w:t xml:space="preserve">—</w:t>
            </w:r>
          </w:p>
        </w:tc>
      </w:tr>
    </w:tbl>
    <w:p>
      <w:pPr>
        <w:spacing w:after="0" w:before="160"/>
      </w:pPr>
    </w:p>
    <w:p>
      <w:pPr>
        <w:spacing w:after="100" w:before="0"/>
      </w:pPr>
      <w:r>
        <w:rPr>
          <w:b/>
          <w:bCs/>
          <w:color w:val="1B2A4A"/>
          <w:sz w:val="21"/>
          <w:szCs w:val="21"/>
        </w:rPr>
        <w:t xml:space="preserve">Why revoke all sessions on reset: </w:t>
      </w:r>
      <w:r>
        <w:rPr>
          <w:sz w:val="21"/>
          <w:szCs w:val="21"/>
        </w:rPr>
        <w:t xml:space="preserve">if a password reset was triggered because credentials were compromised, an attacker's already-open session on either frontend must not survive the reset. This is a small addition to the existing refresh-token-rotation logic from the main architecture document, not new infrastructure.</w:t>
      </w:r>
    </w:p>
    <w:p>
      <w:pPr>
        <w:spacing w:after="0" w:before="220"/>
      </w:pPr>
    </w:p>
    <w:p>
      <w:pPr>
        <w:pStyle w:val="Heading2"/>
        <w:spacing w:after="150" w:before="340"/>
      </w:pPr>
      <w:r>
        <w:rPr>
          <w:b/>
          <w:bCs/>
          <w:color w:val="2563EB"/>
          <w:sz w:val="27"/>
          <w:szCs w:val="27"/>
        </w:rPr>
        <w:t xml:space="preserve">2A.4 Frontend-Aware Email Links</w:t>
      </w:r>
    </w:p>
    <w:p>
      <w:pPr>
        <w:spacing w:after="100" w:before="0"/>
      </w:pPr>
      <w:r>
        <w:rPr>
          <w:sz w:val="21"/>
          <w:szCs w:val="21"/>
        </w:rPr>
        <w:t xml:space="preserve">Both the OTP email and the reset-password email are triggered from one backend, but the links inside them must point back to whichever frontend the user started on, so a Console user doesn't get bounced into the App's login screen and vice versa.</w:t>
      </w:r>
    </w:p>
    <w:p>
      <w:pPr>
        <w:pStyle w:val="ListParagraph"/>
        <w:numPr>
          <w:ilvl w:val="0"/>
          <w:numId w:val="1"/>
        </w:numPr>
        <w:spacing w:after="70" w:before="0"/>
      </w:pPr>
      <w:r>
        <w:rPr>
          <w:sz w:val="20"/>
          <w:szCs w:val="20"/>
        </w:rPr>
        <w:t xml:space="preserve">The initial POST /auth/login and POST /auth/forgot-password requests include an origin field (or the backend reads the Origin header) identifying app.crewhr.io vs console.crewhr.io.</w:t>
      </w:r>
    </w:p>
    <w:p>
      <w:pPr>
        <w:pStyle w:val="ListParagraph"/>
        <w:numPr>
          <w:ilvl w:val="0"/>
          <w:numId w:val="1"/>
        </w:numPr>
        <w:spacing w:after="70" w:before="0"/>
      </w:pPr>
      <w:r>
        <w:rPr>
          <w:sz w:val="20"/>
          <w:szCs w:val="20"/>
        </w:rPr>
        <w:t xml:space="preserve">The reset-password email link is built as {origin}/reset-password?token=… — so a Console-initiated reset opens Console's reset screen, an App-initiated one opens App's.</w:t>
      </w:r>
    </w:p>
    <w:p>
      <w:pPr>
        <w:pStyle w:val="ListParagraph"/>
        <w:numPr>
          <w:ilvl w:val="0"/>
          <w:numId w:val="1"/>
        </w:numPr>
        <w:spacing w:after="70" w:before="0"/>
      </w:pPr>
      <w:r>
        <w:rPr>
          <w:sz w:val="20"/>
          <w:szCs w:val="20"/>
        </w:rPr>
        <w:t xml:space="preserve">This is a one-line addition to the email-template generation step already in place for the App's existing OTP system — no new email infrastructure, just a dynamic base URL.</w:t>
      </w:r>
    </w:p>
    <w:p>
      <w:pPr>
        <w:spacing w:after="0" w:before="220"/>
      </w:pPr>
    </w:p>
    <w:p>
      <w:pPr>
        <w:pStyle w:val="Heading2"/>
        <w:spacing w:after="150" w:before="340"/>
      </w:pPr>
      <w:r>
        <w:rPr>
          <w:b/>
          <w:bCs/>
          <w:color w:val="2563EB"/>
          <w:sz w:val="27"/>
          <w:szCs w:val="27"/>
        </w:rPr>
        <w:t xml:space="preserve">2A.5 Shared UI Components</w:t>
      </w:r>
    </w:p>
    <w:p>
      <w:pPr>
        <w:spacing w:after="100" w:before="0"/>
      </w:pPr>
      <w:r>
        <w:rPr>
          <w:sz w:val="21"/>
          <w:szCs w:val="21"/>
        </w:rPr>
        <w:t xml:space="preserve">To keep the two frontends visually and behaviorally consistent without duplicating code, the OTP entry screen and the reset-password form are built once as shared components importable by both apps, alongside the logic in packages/auth-client:</w:t>
      </w:r>
    </w:p>
    <w:p>
      <w:pPr>
        <w:pStyle w:val="ListParagraph"/>
        <w:numPr>
          <w:ilvl w:val="0"/>
          <w:numId w:val="1"/>
        </w:numPr>
        <w:spacing w:after="70" w:before="0"/>
      </w:pPr>
      <w:r>
        <w:rPr>
          <w:sz w:val="20"/>
          <w:szCs w:val="20"/>
        </w:rPr>
        <w:t xml:space="preserve">packages/auth-client/components/OtpInput — the 6-digit code entry UI, resend-countdown timer, and error states (wrong code, expired code).</w:t>
      </w:r>
    </w:p>
    <w:p>
      <w:pPr>
        <w:pStyle w:val="ListParagraph"/>
        <w:numPr>
          <w:ilvl w:val="0"/>
          <w:numId w:val="1"/>
        </w:numPr>
        <w:spacing w:after="70" w:before="0"/>
      </w:pPr>
      <w:r>
        <w:rPr>
          <w:sz w:val="20"/>
          <w:szCs w:val="20"/>
        </w:rPr>
        <w:t xml:space="preserve">packages/auth-client/components/PasswordResetForm — new-password entry with strength indicator and confirm-match validation.</w:t>
      </w:r>
    </w:p>
    <w:p>
      <w:pPr>
        <w:pStyle w:val="ListParagraph"/>
        <w:numPr>
          <w:ilvl w:val="0"/>
          <w:numId w:val="1"/>
        </w:numPr>
        <w:spacing w:after="70" w:before="0"/>
      </w:pPr>
      <w:r>
        <w:rPr>
          <w:sz w:val="20"/>
          <w:szCs w:val="20"/>
        </w:rPr>
        <w:t xml:space="preserve">Each frontend wraps these shared components in its own page chrome but the actual form logic, validation, and API calls are identical everywhere — this mirrors the packages/ui-tokens approach from Section 6, applied specifically to auth screens.</w:t>
      </w:r>
    </w:p>
    <w:p>
      <w:r>
        <w:br w:type="page"/>
      </w:r>
    </w:p>
    <w:p>
      <w:pPr>
        <w:pStyle w:val="Heading1"/>
        <w:spacing w:after="200" w:before="480"/>
      </w:pPr>
      <w:r>
        <w:rPr>
          <w:b/>
          <w:bCs/>
          <w:color w:val="1B2A4A"/>
          <w:sz w:val="34"/>
          <w:szCs w:val="34"/>
        </w:rPr>
        <w:t xml:space="preserve">3. Role Hierarchy — Chairman-Defined, Not Hardcoded</w:t>
      </w:r>
    </w:p>
    <w:p>
      <w:pPr>
        <w:spacing w:after="100" w:before="0"/>
      </w:pPr>
      <w:r>
        <w:rPr>
          <w:sz w:val="21"/>
          <w:szCs w:val="21"/>
        </w:rPr>
        <w:t xml:space="preserve">This is the single most important rule in the whole system, so it is stated plainly here before anything else: roles are not a fixed enum shipped in code. The person who registers the company (the Chairman/Owner, always Level 0) defines which roles exist in their organization, and that role list is what every dashboard, every invite form, and every permission check reads from — live, from the database, never from a hardcoded list in the frontend or backend.</w:t>
      </w:r>
    </w:p>
    <w:p>
      <w:pPr>
        <w:pStyle w:val="ListParagraph"/>
        <w:numPr>
          <w:ilvl w:val="0"/>
          <w:numId w:val="1"/>
        </w:numPr>
        <w:spacing w:after="70" w:before="0"/>
      </w:pPr>
      <w:r>
        <w:rPr>
          <w:b/>
          <w:bCs/>
          <w:color w:val="1B2A4A"/>
          <w:sz w:val="20"/>
          <w:szCs w:val="20"/>
        </w:rPr>
        <w:t xml:space="preserve">What this means concretely: </w:t>
      </w:r>
      <w:r>
        <w:rPr>
          <w:sz w:val="20"/>
          <w:szCs w:val="20"/>
        </w:rPr>
        <w:t xml:space="preserve">Owner (Level 0) and the three other system defaults exist as a starting point, but the Chairman can rename them, add unlimited custom roles at any level, and those custom roles behave identically to defaults everywhere in the product.</w:t>
      </w:r>
    </w:p>
    <w:p>
      <w:pPr>
        <w:pStyle w:val="ListParagraph"/>
        <w:numPr>
          <w:ilvl w:val="0"/>
          <w:numId w:val="1"/>
        </w:numPr>
        <w:spacing w:after="70" w:before="0"/>
      </w:pPr>
      <w:r>
        <w:rPr>
          <w:b/>
          <w:bCs/>
          <w:color w:val="1B2A4A"/>
          <w:sz w:val="20"/>
          <w:szCs w:val="20"/>
        </w:rPr>
        <w:t xml:space="preserve">Example: </w:t>
      </w:r>
      <w:r>
        <w:rPr>
          <w:sz w:val="20"/>
          <w:szCs w:val="20"/>
        </w:rPr>
        <w:t xml:space="preserve">A newly registered company might only have Owner + Employee. A larger one might have Owner, COO, HR Director, Engineering Manager, Senior Developer, Junior Developer, Intern — five custom levels the Chairman defined at registration or added later in Console.</w:t>
      </w:r>
    </w:p>
    <w:p>
      <w:pPr>
        <w:pStyle w:val="ListParagraph"/>
        <w:numPr>
          <w:ilvl w:val="0"/>
          <w:numId w:val="1"/>
        </w:numPr>
        <w:spacing w:after="70" w:before="0"/>
      </w:pPr>
      <w:r>
        <w:rPr>
          <w:b/>
          <w:bCs/>
          <w:color w:val="1B2A4A"/>
          <w:sz w:val="20"/>
          <w:szCs w:val="20"/>
        </w:rPr>
        <w:t xml:space="preserve">Why this must sync everywhere: </w:t>
      </w:r>
      <w:r>
        <w:rPr>
          <w:sz w:val="20"/>
          <w:szCs w:val="20"/>
        </w:rPr>
        <w:t xml:space="preserve">Whatever the Chairman defines becomes what every Manager sees in their team dashboard, what every HR Admin sees in the invite-role dropdown, and what the Access Management Matrix (built earlier) renders as its role tabs. There is exactly one source of truth — the RoleDefinition table below — and every surface reads from it live.</w:t>
      </w:r>
    </w:p>
    <w:p>
      <w:pPr>
        <w:spacing w:after="0" w:before="220"/>
      </w:pPr>
    </w:p>
    <w:p>
      <w:pPr>
        <w:pStyle w:val="Heading2"/>
        <w:spacing w:after="150" w:before="340"/>
      </w:pPr>
      <w:r>
        <w:rPr>
          <w:b/>
          <w:bCs/>
          <w:color w:val="2563EB"/>
          <w:sz w:val="27"/>
          <w:szCs w:val="27"/>
        </w:rPr>
        <w:t xml:space="preserve">3.1 The Core Rule — Level Governs Who Can Add Whom</w:t>
      </w:r>
    </w:p>
    <w:p>
      <w:pPr>
        <w:spacing w:after="100" w:before="0"/>
      </w:pPr>
      <w:r>
        <w:rPr>
          <w:sz w:val="21"/>
          <w:szCs w:val="21"/>
        </w:rPr>
        <w:t xml:space="preserve">This is the rule as the Chairman specified it, stated precisely so there is no ambiguity for implementation:</w:t>
      </w:r>
    </w:p>
    <w:p>
      <w:pPr>
        <w:spacing w:after="0" w:before="12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tblGrid>
      <w:tr>
        <w:trPr>
          <w:tblHeader/>
        </w:trPr>
        <w:tc>
          <w:tcPr>
            <w:tcW w:type="dxa" w:w="2400"/>
            <w:shd w:fill="1B2A4A" w:val="clear"/>
            <w:tcMar>
              <w:top w:type="dxa" w:w="80"/>
              <w:left w:type="dxa" w:w="100"/>
              <w:bottom w:type="dxa" w:w="80"/>
              <w:right w:type="dxa" w:w="100"/>
            </w:tcMar>
          </w:tcPr>
          <w:p>
            <w:r>
              <w:rPr>
                <w:b/>
                <w:bCs/>
                <w:color w:val="FFFFFF"/>
                <w:sz w:val="19"/>
                <w:szCs w:val="19"/>
              </w:rPr>
              <w:t xml:space="preserve">Acting user's level</w:t>
            </w:r>
          </w:p>
        </w:tc>
        <w:tc>
          <w:tcPr>
            <w:tcW w:type="dxa" w:w="2400"/>
            <w:shd w:fill="1B2A4A" w:val="clear"/>
            <w:tcMar>
              <w:top w:type="dxa" w:w="80"/>
              <w:left w:type="dxa" w:w="100"/>
              <w:bottom w:type="dxa" w:w="80"/>
              <w:right w:type="dxa" w:w="100"/>
            </w:tcMar>
          </w:tcPr>
          <w:p>
            <w:r>
              <w:rPr>
                <w:b/>
                <w:bCs/>
                <w:color w:val="FFFFFF"/>
                <w:sz w:val="19"/>
                <w:szCs w:val="19"/>
              </w:rPr>
              <w:t xml:space="preserve">Can create/invite roles at level…</w:t>
            </w:r>
          </w:p>
        </w:tc>
        <w:tc>
          <w:tcPr>
            <w:tcW w:type="dxa" w:w="2900"/>
            <w:shd w:fill="1B2A4A" w:val="clear"/>
            <w:tcMar>
              <w:top w:type="dxa" w:w="80"/>
              <w:left w:type="dxa" w:w="100"/>
              <w:bottom w:type="dxa" w:w="80"/>
              <w:right w:type="dxa" w:w="100"/>
            </w:tcMar>
          </w:tcPr>
          <w:p>
            <w:r>
              <w:rPr>
                <w:b/>
                <w:bCs/>
                <w:color w:val="FFFFFF"/>
                <w:sz w:val="19"/>
                <w:szCs w:val="19"/>
              </w:rPr>
              <w:t xml:space="preserve">Cannot create/invite…</w:t>
            </w:r>
          </w:p>
        </w:tc>
      </w:tr>
      <w:tr>
        <w:tc>
          <w:tcPr>
            <w:tcW w:type="dxa" w:w="2400"/>
            <w:shd w:fill="FFFFFF" w:val="clear"/>
            <w:tcMar>
              <w:top w:type="dxa" w:w="70"/>
              <w:left w:type="dxa" w:w="100"/>
              <w:bottom w:type="dxa" w:w="70"/>
              <w:right w:type="dxa" w:w="100"/>
            </w:tcMar>
          </w:tcPr>
          <w:p>
            <w:r>
              <w:rPr>
                <w:color w:val="4B5563"/>
                <w:sz w:val="19"/>
                <w:szCs w:val="19"/>
              </w:rPr>
              <w:t xml:space="preserve">Level 0 (Owner/Chairman)</w:t>
            </w:r>
          </w:p>
        </w:tc>
        <w:tc>
          <w:tcPr>
            <w:tcW w:type="dxa" w:w="2400"/>
            <w:shd w:fill="FFFFFF" w:val="clear"/>
            <w:tcMar>
              <w:top w:type="dxa" w:w="70"/>
              <w:left w:type="dxa" w:w="100"/>
              <w:bottom w:type="dxa" w:w="70"/>
              <w:right w:type="dxa" w:w="100"/>
            </w:tcMar>
          </w:tcPr>
          <w:p>
            <w:r>
              <w:rPr>
                <w:color w:val="4B5563"/>
                <w:sz w:val="19"/>
                <w:szCs w:val="19"/>
              </w:rPr>
              <w:t xml:space="preserve">Any level — 0, 1, 2, 3, 4… all of them</w:t>
            </w:r>
          </w:p>
        </w:tc>
        <w:tc>
          <w:tcPr>
            <w:tcW w:type="dxa" w:w="2900"/>
            <w:shd w:fill="FFFFFF" w:val="clear"/>
            <w:tcMar>
              <w:top w:type="dxa" w:w="70"/>
              <w:left w:type="dxa" w:w="100"/>
              <w:bottom w:type="dxa" w:w="70"/>
              <w:right w:type="dxa" w:w="100"/>
            </w:tcMar>
          </w:tcPr>
          <w:p>
            <w:r>
              <w:rPr>
                <w:color w:val="4B5563"/>
                <w:sz w:val="19"/>
                <w:szCs w:val="19"/>
              </w:rPr>
              <w:t xml:space="preserve">Nothing is restricted. Level 0 is the only level that can create another Level 0.</w:t>
            </w:r>
          </w:p>
        </w:tc>
      </w:tr>
      <w:tr>
        <w:tc>
          <w:tcPr>
            <w:tcW w:type="dxa" w:w="2400"/>
            <w:shd w:fill="F9FAFB" w:val="clear"/>
            <w:tcMar>
              <w:top w:type="dxa" w:w="70"/>
              <w:left w:type="dxa" w:w="100"/>
              <w:bottom w:type="dxa" w:w="70"/>
              <w:right w:type="dxa" w:w="100"/>
            </w:tcMar>
          </w:tcPr>
          <w:p>
            <w:r>
              <w:rPr>
                <w:color w:val="4B5563"/>
                <w:sz w:val="19"/>
                <w:szCs w:val="19"/>
              </w:rPr>
              <w:t xml:space="preserve">Level 1 (e.g. HR Admin)</w:t>
            </w:r>
          </w:p>
        </w:tc>
        <w:tc>
          <w:tcPr>
            <w:tcW w:type="dxa" w:w="2400"/>
            <w:shd w:fill="F9FAFB" w:val="clear"/>
            <w:tcMar>
              <w:top w:type="dxa" w:w="70"/>
              <w:left w:type="dxa" w:w="100"/>
              <w:bottom w:type="dxa" w:w="70"/>
              <w:right w:type="dxa" w:w="100"/>
            </w:tcMar>
          </w:tcPr>
          <w:p>
            <w:r>
              <w:rPr>
                <w:color w:val="4B5563"/>
                <w:sz w:val="19"/>
                <w:szCs w:val="19"/>
              </w:rPr>
              <w:t xml:space="preserve">2 and below only</w:t>
            </w:r>
          </w:p>
        </w:tc>
        <w:tc>
          <w:tcPr>
            <w:tcW w:type="dxa" w:w="2900"/>
            <w:shd w:fill="F9FAFB" w:val="clear"/>
            <w:tcMar>
              <w:top w:type="dxa" w:w="70"/>
              <w:left w:type="dxa" w:w="100"/>
              <w:bottom w:type="dxa" w:w="70"/>
              <w:right w:type="dxa" w:w="100"/>
            </w:tcMar>
          </w:tcPr>
          <w:p>
            <w:r>
              <w:rPr>
                <w:color w:val="4B5563"/>
                <w:sz w:val="19"/>
                <w:szCs w:val="19"/>
              </w:rPr>
              <w:t xml:space="preserve">Cannot create another Level 1, and cannot create Level 0. A Level 1 user can never create their own level or anything above it.</w:t>
            </w:r>
          </w:p>
        </w:tc>
      </w:tr>
      <w:tr>
        <w:tc>
          <w:tcPr>
            <w:tcW w:type="dxa" w:w="2400"/>
            <w:shd w:fill="FFFFFF" w:val="clear"/>
            <w:tcMar>
              <w:top w:type="dxa" w:w="70"/>
              <w:left w:type="dxa" w:w="100"/>
              <w:bottom w:type="dxa" w:w="70"/>
              <w:right w:type="dxa" w:w="100"/>
            </w:tcMar>
          </w:tcPr>
          <w:p>
            <w:r>
              <w:rPr>
                <w:color w:val="4B5563"/>
                <w:sz w:val="19"/>
                <w:szCs w:val="19"/>
              </w:rPr>
              <w:t xml:space="preserve">Level 2 (e.g. Manager)</w:t>
            </w:r>
          </w:p>
        </w:tc>
        <w:tc>
          <w:tcPr>
            <w:tcW w:type="dxa" w:w="2400"/>
            <w:shd w:fill="FFFFFF" w:val="clear"/>
            <w:tcMar>
              <w:top w:type="dxa" w:w="70"/>
              <w:left w:type="dxa" w:w="100"/>
              <w:bottom w:type="dxa" w:w="70"/>
              <w:right w:type="dxa" w:w="100"/>
            </w:tcMar>
          </w:tcPr>
          <w:p>
            <w:r>
              <w:rPr>
                <w:color w:val="4B5563"/>
                <w:sz w:val="19"/>
                <w:szCs w:val="19"/>
              </w:rPr>
              <w:t xml:space="preserve">3 and below only</w:t>
            </w:r>
          </w:p>
        </w:tc>
        <w:tc>
          <w:tcPr>
            <w:tcW w:type="dxa" w:w="2900"/>
            <w:shd w:fill="FFFFFF" w:val="clear"/>
            <w:tcMar>
              <w:top w:type="dxa" w:w="70"/>
              <w:left w:type="dxa" w:w="100"/>
              <w:bottom w:type="dxa" w:w="70"/>
              <w:right w:type="dxa" w:w="100"/>
            </w:tcMar>
          </w:tcPr>
          <w:p>
            <w:r>
              <w:rPr>
                <w:color w:val="4B5563"/>
                <w:sz w:val="19"/>
                <w:szCs w:val="19"/>
              </w:rPr>
              <w:t xml:space="preserve">Cannot create Level 2, Level 1, or Level 0.</w:t>
            </w:r>
          </w:p>
        </w:tc>
      </w:tr>
      <w:tr>
        <w:tc>
          <w:tcPr>
            <w:tcW w:type="dxa" w:w="2400"/>
            <w:shd w:fill="F9FAFB" w:val="clear"/>
            <w:tcMar>
              <w:top w:type="dxa" w:w="70"/>
              <w:left w:type="dxa" w:w="100"/>
              <w:bottom w:type="dxa" w:w="70"/>
              <w:right w:type="dxa" w:w="100"/>
            </w:tcMar>
          </w:tcPr>
          <w:p>
            <w:r>
              <w:rPr>
                <w:color w:val="4B5563"/>
                <w:sz w:val="19"/>
                <w:szCs w:val="19"/>
              </w:rPr>
              <w:t xml:space="preserve">Level N (any custom level)</w:t>
            </w:r>
          </w:p>
        </w:tc>
        <w:tc>
          <w:tcPr>
            <w:tcW w:type="dxa" w:w="2400"/>
            <w:shd w:fill="F9FAFB" w:val="clear"/>
            <w:tcMar>
              <w:top w:type="dxa" w:w="70"/>
              <w:left w:type="dxa" w:w="100"/>
              <w:bottom w:type="dxa" w:w="70"/>
              <w:right w:type="dxa" w:w="100"/>
            </w:tcMar>
          </w:tcPr>
          <w:p>
            <w:r>
              <w:rPr>
                <w:color w:val="4B5563"/>
                <w:sz w:val="19"/>
                <w:szCs w:val="19"/>
              </w:rPr>
              <w:t xml:space="preserve">N+1 and below only</w:t>
            </w:r>
          </w:p>
        </w:tc>
        <w:tc>
          <w:tcPr>
            <w:tcW w:type="dxa" w:w="2900"/>
            <w:shd w:fill="F9FAFB" w:val="clear"/>
            <w:tcMar>
              <w:top w:type="dxa" w:w="70"/>
              <w:left w:type="dxa" w:w="100"/>
              <w:bottom w:type="dxa" w:w="70"/>
              <w:right w:type="dxa" w:w="100"/>
            </w:tcMar>
          </w:tcPr>
          <w:p>
            <w:r>
              <w:rPr>
                <w:color w:val="4B5563"/>
                <w:sz w:val="19"/>
                <w:szCs w:val="19"/>
              </w:rPr>
              <w:t xml:space="preserve">Cannot create Level N or anything numerically lower (higher authority).</w:t>
            </w:r>
          </w:p>
        </w:tc>
      </w:tr>
    </w:tbl>
    <w:p>
      <w:pPr>
        <w:spacing w:after="0" w:before="160"/>
      </w:pPr>
    </w:p>
    <w:p>
      <w:pPr>
        <w:spacing w:after="100" w:before="0"/>
      </w:pPr>
      <w:r>
        <w:rPr>
          <w:b/>
          <w:bCs/>
          <w:color w:val="1B2A4A"/>
          <w:sz w:val="21"/>
          <w:szCs w:val="21"/>
        </w:rPr>
        <w:t xml:space="preserve">Stated as one sentence for the build: </w:t>
      </w:r>
      <w:r>
        <w:rPr>
          <w:sz w:val="21"/>
          <w:szCs w:val="21"/>
        </w:rPr>
        <w:t xml:space="preserve">a user may only create or invite a target role where target.level &gt; actor.level, strictly greater than, never equal to, never less than — and this applies uniformly whether the actor is a system-default role or one of the Chairman's custom roles. Only Level 0 has no ceiling, because there is nothing above it to be restricted by.</w:t>
      </w:r>
    </w:p>
    <w:p>
      <w:pPr>
        <w:spacing w:after="0" w:before="120"/>
      </w:pPr>
    </w:p>
    <w:p>
      <w:pPr>
        <w:spacing w:after="100" w:before="0"/>
      </w:pPr>
      <w:r>
        <w:rPr>
          <w:sz w:val="21"/>
          <w:szCs w:val="21"/>
        </w:rPr>
        <w:t xml:space="preserve">This is intentionally different from the earlier draft of this rule, which allowed level &lt;= comparisons in places — that would have let a Level 1 user create another Level 1, which contradicts what the Chairman specified. The corrected, exact rule is strictly-greater-than, everywhere, with no exceptions except Level 0 itself.</w:t>
      </w:r>
    </w:p>
    <w:p>
      <w:pPr>
        <w:spacing w:after="0" w:before="220"/>
      </w:pPr>
    </w:p>
    <w:p>
      <w:pPr>
        <w:pStyle w:val="Heading2"/>
        <w:spacing w:after="150" w:before="340"/>
      </w:pPr>
      <w:r>
        <w:rPr>
          <w:b/>
          <w:bCs/>
          <w:color w:val="2563EB"/>
          <w:sz w:val="27"/>
          <w:szCs w:val="27"/>
        </w:rPr>
        <w:t xml:space="preserve">3.2 Schema — RoleDefinition Is Chairman-Owned Data, Not Code</w:t>
      </w:r>
    </w:p>
    <w:p>
      <w:pPr>
        <w:spacing w:after="100" w:before="0"/>
      </w:pPr>
      <w:r>
        <w:rPr>
          <w:sz w:val="21"/>
          <w:szCs w:val="21"/>
        </w:rPr>
        <w:t xml:space="preserve">This table is what makes roles Chairman-defined instead of hardcoded. It already exists in concept from the registration flow; this section is the authoritative version for implementation.</w:t>
      </w:r>
    </w:p>
    <w:p>
      <w:pPr>
        <w:spacing w:after="0" w:before="12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500"/>
      </w:tblGrid>
      <w:tr>
        <w:trPr>
          <w:tblHeader/>
        </w:trPr>
        <w:tc>
          <w:tcPr>
            <w:tcW w:type="dxa" w:w="1700"/>
            <w:shd w:fill="1B2A4A" w:val="clear"/>
            <w:tcMar>
              <w:top w:type="dxa" w:w="80"/>
              <w:left w:type="dxa" w:w="100"/>
              <w:bottom w:type="dxa" w:w="80"/>
              <w:right w:type="dxa" w:w="100"/>
            </w:tcMar>
          </w:tcPr>
          <w:p>
            <w:r>
              <w:rPr>
                <w:b/>
                <w:bCs/>
                <w:color w:val="FFFFFF"/>
                <w:sz w:val="19"/>
                <w:szCs w:val="19"/>
              </w:rPr>
              <w:t xml:space="preserve">Field</w:t>
            </w:r>
          </w:p>
        </w:tc>
        <w:tc>
          <w:tcPr>
            <w:tcW w:type="dxa" w:w="1500"/>
            <w:shd w:fill="1B2A4A" w:val="clear"/>
            <w:tcMar>
              <w:top w:type="dxa" w:w="80"/>
              <w:left w:type="dxa" w:w="100"/>
              <w:bottom w:type="dxa" w:w="80"/>
              <w:right w:type="dxa" w:w="100"/>
            </w:tcMar>
          </w:tcPr>
          <w:p>
            <w:r>
              <w:rPr>
                <w:b/>
                <w:bCs/>
                <w:color w:val="FFFFFF"/>
                <w:sz w:val="19"/>
                <w:szCs w:val="19"/>
              </w:rPr>
              <w:t xml:space="preserve">Type</w:t>
            </w:r>
          </w:p>
        </w:tc>
        <w:tc>
          <w:tcPr>
            <w:tcW w:type="dxa" w:w="4500"/>
            <w:shd w:fill="1B2A4A" w:val="clear"/>
            <w:tcMar>
              <w:top w:type="dxa" w:w="80"/>
              <w:left w:type="dxa" w:w="100"/>
              <w:bottom w:type="dxa" w:w="80"/>
              <w:right w:type="dxa" w:w="100"/>
            </w:tcMar>
          </w:tcPr>
          <w:p>
            <w:r>
              <w:rPr>
                <w:b/>
                <w:bCs/>
                <w:color w:val="FFFFFF"/>
                <w:sz w:val="19"/>
                <w:szCs w:val="19"/>
              </w:rPr>
              <w:t xml:space="preserve">Purpose</w:t>
            </w:r>
          </w:p>
        </w:tc>
      </w:tr>
      <w:tr>
        <w:tc>
          <w:tcPr>
            <w:tcW w:type="dxa" w:w="1700"/>
            <w:shd w:fill="FFFFFF" w:val="clear"/>
            <w:tcMar>
              <w:top w:type="dxa" w:w="70"/>
              <w:left w:type="dxa" w:w="100"/>
              <w:bottom w:type="dxa" w:w="70"/>
              <w:right w:type="dxa" w:w="100"/>
            </w:tcMar>
          </w:tcPr>
          <w:p>
            <w:r>
              <w:rPr>
                <w:color w:val="4B5563"/>
                <w:sz w:val="19"/>
                <w:szCs w:val="19"/>
              </w:rPr>
              <w:t xml:space="preserve">id</w:t>
            </w:r>
          </w:p>
        </w:tc>
        <w:tc>
          <w:tcPr>
            <w:tcW w:type="dxa" w:w="1500"/>
            <w:shd w:fill="FFFFFF" w:val="clear"/>
            <w:tcMar>
              <w:top w:type="dxa" w:w="70"/>
              <w:left w:type="dxa" w:w="100"/>
              <w:bottom w:type="dxa" w:w="70"/>
              <w:right w:type="dxa" w:w="100"/>
            </w:tcMar>
          </w:tcPr>
          <w:p>
            <w:r>
              <w:rPr>
                <w:color w:val="4B5563"/>
                <w:sz w:val="19"/>
                <w:szCs w:val="19"/>
              </w:rPr>
              <w:t xml:space="preserve">String (uuid)</w:t>
            </w:r>
          </w:p>
        </w:tc>
        <w:tc>
          <w:tcPr>
            <w:tcW w:type="dxa" w:w="4500"/>
            <w:shd w:fill="FFFFFF" w:val="clear"/>
            <w:tcMar>
              <w:top w:type="dxa" w:w="70"/>
              <w:left w:type="dxa" w:w="100"/>
              <w:bottom w:type="dxa" w:w="70"/>
              <w:right w:type="dxa" w:w="100"/>
            </w:tcMar>
          </w:tcPr>
          <w:p>
            <w:r>
              <w:rPr>
                <w:color w:val="4B5563"/>
                <w:sz w:val="19"/>
                <w:szCs w:val="19"/>
              </w:rPr>
              <w:t xml:space="preserve">Primary key</w:t>
            </w:r>
          </w:p>
        </w:tc>
      </w:tr>
      <w:tr>
        <w:tc>
          <w:tcPr>
            <w:tcW w:type="dxa" w:w="1700"/>
            <w:shd w:fill="F9FAFB" w:val="clear"/>
            <w:tcMar>
              <w:top w:type="dxa" w:w="70"/>
              <w:left w:type="dxa" w:w="100"/>
              <w:bottom w:type="dxa" w:w="70"/>
              <w:right w:type="dxa" w:w="100"/>
            </w:tcMar>
          </w:tcPr>
          <w:p>
            <w:r>
              <w:rPr>
                <w:color w:val="4B5563"/>
                <w:sz w:val="19"/>
                <w:szCs w:val="19"/>
              </w:rPr>
              <w:t xml:space="preserve">tenantId</w:t>
            </w:r>
          </w:p>
        </w:tc>
        <w:tc>
          <w:tcPr>
            <w:tcW w:type="dxa" w:w="1500"/>
            <w:shd w:fill="F9FAFB" w:val="clear"/>
            <w:tcMar>
              <w:top w:type="dxa" w:w="70"/>
              <w:left w:type="dxa" w:w="100"/>
              <w:bottom w:type="dxa" w:w="70"/>
              <w:right w:type="dxa" w:w="100"/>
            </w:tcMar>
          </w:tcPr>
          <w:p>
            <w:r>
              <w:rPr>
                <w:color w:val="4B5563"/>
                <w:sz w:val="19"/>
                <w:szCs w:val="19"/>
              </w:rPr>
              <w:t xml:space="preserve">String</w:t>
            </w:r>
          </w:p>
        </w:tc>
        <w:tc>
          <w:tcPr>
            <w:tcW w:type="dxa" w:w="4500"/>
            <w:shd w:fill="F9FAFB" w:val="clear"/>
            <w:tcMar>
              <w:top w:type="dxa" w:w="70"/>
              <w:left w:type="dxa" w:w="100"/>
              <w:bottom w:type="dxa" w:w="70"/>
              <w:right w:type="dxa" w:w="100"/>
            </w:tcMar>
          </w:tcPr>
          <w:p>
            <w:r>
              <w:rPr>
                <w:color w:val="4B5563"/>
                <w:sz w:val="19"/>
                <w:szCs w:val="19"/>
              </w:rPr>
              <w:t xml:space="preserve">Scopes the role to one company — a Chairman's custom roles are private to their tenant, never shared or visible across tenants</w:t>
            </w:r>
          </w:p>
        </w:tc>
      </w:tr>
      <w:tr>
        <w:tc>
          <w:tcPr>
            <w:tcW w:type="dxa" w:w="1700"/>
            <w:shd w:fill="FFFFFF" w:val="clear"/>
            <w:tcMar>
              <w:top w:type="dxa" w:w="70"/>
              <w:left w:type="dxa" w:w="100"/>
              <w:bottom w:type="dxa" w:w="70"/>
              <w:right w:type="dxa" w:w="100"/>
            </w:tcMar>
          </w:tcPr>
          <w:p>
            <w:r>
              <w:rPr>
                <w:color w:val="4B5563"/>
                <w:sz w:val="19"/>
                <w:szCs w:val="19"/>
              </w:rPr>
              <w:t xml:space="preserve">name</w:t>
            </w:r>
          </w:p>
        </w:tc>
        <w:tc>
          <w:tcPr>
            <w:tcW w:type="dxa" w:w="1500"/>
            <w:shd w:fill="FFFFFF" w:val="clear"/>
            <w:tcMar>
              <w:top w:type="dxa" w:w="70"/>
              <w:left w:type="dxa" w:w="100"/>
              <w:bottom w:type="dxa" w:w="70"/>
              <w:right w:type="dxa" w:w="100"/>
            </w:tcMar>
          </w:tcPr>
          <w:p>
            <w:r>
              <w:rPr>
                <w:color w:val="4B5563"/>
                <w:sz w:val="19"/>
                <w:szCs w:val="19"/>
              </w:rPr>
              <w:t xml:space="preserve">String</w:t>
            </w:r>
          </w:p>
        </w:tc>
        <w:tc>
          <w:tcPr>
            <w:tcW w:type="dxa" w:w="4500"/>
            <w:shd w:fill="FFFFFF" w:val="clear"/>
            <w:tcMar>
              <w:top w:type="dxa" w:w="70"/>
              <w:left w:type="dxa" w:w="100"/>
              <w:bottom w:type="dxa" w:w="70"/>
              <w:right w:type="dxa" w:w="100"/>
            </w:tcMar>
          </w:tcPr>
          <w:p>
            <w:r>
              <w:rPr>
                <w:color w:val="4B5563"/>
                <w:sz w:val="19"/>
                <w:szCs w:val="19"/>
              </w:rPr>
              <w:t xml:space="preserve">Whatever the Chairman calls it — "Owner", "COO", "Engineering Manager", "Senior Developer" — entirely free text, no fixed list</w:t>
            </w:r>
          </w:p>
        </w:tc>
      </w:tr>
      <w:tr>
        <w:tc>
          <w:tcPr>
            <w:tcW w:type="dxa" w:w="1700"/>
            <w:shd w:fill="F9FAFB" w:val="clear"/>
            <w:tcMar>
              <w:top w:type="dxa" w:w="70"/>
              <w:left w:type="dxa" w:w="100"/>
              <w:bottom w:type="dxa" w:w="70"/>
              <w:right w:type="dxa" w:w="100"/>
            </w:tcMar>
          </w:tcPr>
          <w:p>
            <w:r>
              <w:rPr>
                <w:color w:val="4B5563"/>
                <w:sz w:val="19"/>
                <w:szCs w:val="19"/>
              </w:rPr>
              <w:t xml:space="preserve">level</w:t>
            </w:r>
          </w:p>
        </w:tc>
        <w:tc>
          <w:tcPr>
            <w:tcW w:type="dxa" w:w="1500"/>
            <w:shd w:fill="F9FAFB" w:val="clear"/>
            <w:tcMar>
              <w:top w:type="dxa" w:w="70"/>
              <w:left w:type="dxa" w:w="100"/>
              <w:bottom w:type="dxa" w:w="70"/>
              <w:right w:type="dxa" w:w="100"/>
            </w:tcMar>
          </w:tcPr>
          <w:p>
            <w:r>
              <w:rPr>
                <w:color w:val="4B5563"/>
                <w:sz w:val="19"/>
                <w:szCs w:val="19"/>
              </w:rPr>
              <w:t xml:space="preserve">Int</w:t>
            </w:r>
          </w:p>
        </w:tc>
        <w:tc>
          <w:tcPr>
            <w:tcW w:type="dxa" w:w="4500"/>
            <w:shd w:fill="F9FAFB" w:val="clear"/>
            <w:tcMar>
              <w:top w:type="dxa" w:w="70"/>
              <w:left w:type="dxa" w:w="100"/>
              <w:bottom w:type="dxa" w:w="70"/>
              <w:right w:type="dxa" w:w="100"/>
            </w:tcMar>
          </w:tcPr>
          <w:p>
            <w:r>
              <w:rPr>
                <w:color w:val="4B5563"/>
                <w:sz w:val="19"/>
                <w:szCs w:val="19"/>
              </w:rPr>
              <w:t xml:space="preserve">0 = Chairman/Owner, always. Higher number = lower authority. The Chairman assigns this number when creating or editing a role.</w:t>
            </w:r>
          </w:p>
        </w:tc>
      </w:tr>
      <w:tr>
        <w:tc>
          <w:tcPr>
            <w:tcW w:type="dxa" w:w="1700"/>
            <w:shd w:fill="FFFFFF" w:val="clear"/>
            <w:tcMar>
              <w:top w:type="dxa" w:w="70"/>
              <w:left w:type="dxa" w:w="100"/>
              <w:bottom w:type="dxa" w:w="70"/>
              <w:right w:type="dxa" w:w="100"/>
            </w:tcMar>
          </w:tcPr>
          <w:p>
            <w:r>
              <w:rPr>
                <w:color w:val="4B5563"/>
                <w:sz w:val="19"/>
                <w:szCs w:val="19"/>
              </w:rPr>
              <w:t xml:space="preserve">isOwnerRole</w:t>
            </w:r>
          </w:p>
        </w:tc>
        <w:tc>
          <w:tcPr>
            <w:tcW w:type="dxa" w:w="1500"/>
            <w:shd w:fill="FFFFFF" w:val="clear"/>
            <w:tcMar>
              <w:top w:type="dxa" w:w="70"/>
              <w:left w:type="dxa" w:w="100"/>
              <w:bottom w:type="dxa" w:w="70"/>
              <w:right w:type="dxa" w:w="100"/>
            </w:tcMar>
          </w:tcPr>
          <w:p>
            <w:r>
              <w:rPr>
                <w:color w:val="4B5563"/>
                <w:sz w:val="19"/>
                <w:szCs w:val="19"/>
              </w:rPr>
              <w:t xml:space="preserve">Boolean</w:t>
            </w:r>
          </w:p>
        </w:tc>
        <w:tc>
          <w:tcPr>
            <w:tcW w:type="dxa" w:w="4500"/>
            <w:shd w:fill="FFFFFF" w:val="clear"/>
            <w:tcMar>
              <w:top w:type="dxa" w:w="70"/>
              <w:left w:type="dxa" w:w="100"/>
              <w:bottom w:type="dxa" w:w="70"/>
              <w:right w:type="dxa" w:w="100"/>
            </w:tcMar>
          </w:tcPr>
          <w:p>
            <w:r>
              <w:rPr>
                <w:color w:val="4B5563"/>
                <w:sz w:val="19"/>
                <w:szCs w:val="19"/>
              </w:rPr>
              <w:t xml:space="preserve">true only for the single Level 0 role created automatically at registration for the registering account. Exactly one per tenant, never editable, never deletable, never assignable to a second person.</w:t>
            </w:r>
          </w:p>
        </w:tc>
      </w:tr>
      <w:tr>
        <w:tc>
          <w:tcPr>
            <w:tcW w:type="dxa" w:w="1700"/>
            <w:shd w:fill="F9FAFB" w:val="clear"/>
            <w:tcMar>
              <w:top w:type="dxa" w:w="70"/>
              <w:left w:type="dxa" w:w="100"/>
              <w:bottom w:type="dxa" w:w="70"/>
              <w:right w:type="dxa" w:w="100"/>
            </w:tcMar>
          </w:tcPr>
          <w:p>
            <w:r>
              <w:rPr>
                <w:color w:val="4B5563"/>
                <w:sz w:val="19"/>
                <w:szCs w:val="19"/>
              </w:rPr>
              <w:t xml:space="preserve">isSystemDefault</w:t>
            </w:r>
          </w:p>
        </w:tc>
        <w:tc>
          <w:tcPr>
            <w:tcW w:type="dxa" w:w="1500"/>
            <w:shd w:fill="F9FAFB" w:val="clear"/>
            <w:tcMar>
              <w:top w:type="dxa" w:w="70"/>
              <w:left w:type="dxa" w:w="100"/>
              <w:bottom w:type="dxa" w:w="70"/>
              <w:right w:type="dxa" w:w="100"/>
            </w:tcMar>
          </w:tcPr>
          <w:p>
            <w:r>
              <w:rPr>
                <w:color w:val="4B5563"/>
                <w:sz w:val="19"/>
                <w:szCs w:val="19"/>
              </w:rPr>
              <w:t xml:space="preserve">Boolean</w:t>
            </w:r>
          </w:p>
        </w:tc>
        <w:tc>
          <w:tcPr>
            <w:tcW w:type="dxa" w:w="4500"/>
            <w:shd w:fill="F9FAFB" w:val="clear"/>
            <w:tcMar>
              <w:top w:type="dxa" w:w="70"/>
              <w:left w:type="dxa" w:w="100"/>
              <w:bottom w:type="dxa" w:w="70"/>
              <w:right w:type="dxa" w:w="100"/>
            </w:tcMar>
          </w:tcPr>
          <w:p>
            <w:r>
              <w:rPr>
                <w:color w:val="4B5563"/>
                <w:sz w:val="19"/>
                <w:szCs w:val="19"/>
              </w:rPr>
              <w:t xml:space="preserve">true for the four starter roles seeded at registration (Owner, HR Admin, Manager, Employee) so the Chairman has a sensible starting point — but even these are just rows the Chairman can rename or whose level they can adjust, except isOwnerRole</w:t>
            </w:r>
          </w:p>
        </w:tc>
      </w:tr>
      <w:tr>
        <w:tc>
          <w:tcPr>
            <w:tcW w:type="dxa" w:w="1700"/>
            <w:shd w:fill="FFFFFF" w:val="clear"/>
            <w:tcMar>
              <w:top w:type="dxa" w:w="70"/>
              <w:left w:type="dxa" w:w="100"/>
              <w:bottom w:type="dxa" w:w="70"/>
              <w:right w:type="dxa" w:w="100"/>
            </w:tcMar>
          </w:tcPr>
          <w:p>
            <w:r>
              <w:rPr>
                <w:color w:val="4B5563"/>
                <w:sz w:val="19"/>
                <w:szCs w:val="19"/>
              </w:rPr>
              <w:t xml:space="preserve">canAccessConsole</w:t>
            </w:r>
          </w:p>
        </w:tc>
        <w:tc>
          <w:tcPr>
            <w:tcW w:type="dxa" w:w="1500"/>
            <w:shd w:fill="FFFFFF" w:val="clear"/>
            <w:tcMar>
              <w:top w:type="dxa" w:w="70"/>
              <w:left w:type="dxa" w:w="100"/>
              <w:bottom w:type="dxa" w:w="70"/>
              <w:right w:type="dxa" w:w="100"/>
            </w:tcMar>
          </w:tcPr>
          <w:p>
            <w:r>
              <w:rPr>
                <w:color w:val="4B5563"/>
                <w:sz w:val="19"/>
                <w:szCs w:val="19"/>
              </w:rPr>
              <w:t xml:space="preserve">Boolean</w:t>
            </w:r>
          </w:p>
        </w:tc>
        <w:tc>
          <w:tcPr>
            <w:tcW w:type="dxa" w:w="4500"/>
            <w:shd w:fill="FFFFFF" w:val="clear"/>
            <w:tcMar>
              <w:top w:type="dxa" w:w="70"/>
              <w:left w:type="dxa" w:w="100"/>
              <w:bottom w:type="dxa" w:w="70"/>
              <w:right w:type="dxa" w:w="100"/>
            </w:tcMar>
          </w:tcPr>
          <w:p>
            <w:r>
              <w:rPr>
                <w:color w:val="4B5563"/>
                <w:sz w:val="19"/>
                <w:szCs w:val="19"/>
              </w:rPr>
              <w:t xml:space="preserve">Derived (level &lt;= 1) but stored as an explicit column for fast querying — recomputed automatically whenever the Chairman changes a role's level</w:t>
            </w:r>
          </w:p>
        </w:tc>
      </w:tr>
      <w:tr>
        <w:tc>
          <w:tcPr>
            <w:tcW w:type="dxa" w:w="1700"/>
            <w:shd w:fill="F9FAFB" w:val="clear"/>
            <w:tcMar>
              <w:top w:type="dxa" w:w="70"/>
              <w:left w:type="dxa" w:w="100"/>
              <w:bottom w:type="dxa" w:w="70"/>
              <w:right w:type="dxa" w:w="100"/>
            </w:tcMar>
          </w:tcPr>
          <w:p>
            <w:r>
              <w:rPr>
                <w:color w:val="4B5563"/>
                <w:sz w:val="19"/>
                <w:szCs w:val="19"/>
              </w:rPr>
              <w:t xml:space="preserve">createdById</w:t>
            </w:r>
          </w:p>
        </w:tc>
        <w:tc>
          <w:tcPr>
            <w:tcW w:type="dxa" w:w="1500"/>
            <w:shd w:fill="F9FAFB" w:val="clear"/>
            <w:tcMar>
              <w:top w:type="dxa" w:w="70"/>
              <w:left w:type="dxa" w:w="100"/>
              <w:bottom w:type="dxa" w:w="70"/>
              <w:right w:type="dxa" w:w="100"/>
            </w:tcMar>
          </w:tcPr>
          <w:p>
            <w:r>
              <w:rPr>
                <w:color w:val="4B5563"/>
                <w:sz w:val="19"/>
                <w:szCs w:val="19"/>
              </w:rPr>
              <w:t xml:space="preserve">String</w:t>
            </w:r>
          </w:p>
        </w:tc>
        <w:tc>
          <w:tcPr>
            <w:tcW w:type="dxa" w:w="4500"/>
            <w:shd w:fill="F9FAFB" w:val="clear"/>
            <w:tcMar>
              <w:top w:type="dxa" w:w="70"/>
              <w:left w:type="dxa" w:w="100"/>
              <w:bottom w:type="dxa" w:w="70"/>
              <w:right w:type="dxa" w:w="100"/>
            </w:tcMar>
          </w:tcPr>
          <w:p>
            <w:r>
              <w:rPr>
                <w:color w:val="4B5563"/>
                <w:sz w:val="19"/>
                <w:szCs w:val="19"/>
              </w:rPr>
              <w:t xml:space="preserve">Which user created this role — always someone whose own level was numerically lower (higher authority) at the time, enforced per Section 3.1</w:t>
            </w:r>
          </w:p>
        </w:tc>
      </w:tr>
      <w:tr>
        <w:tc>
          <w:tcPr>
            <w:tcW w:type="dxa" w:w="1700"/>
            <w:shd w:fill="FFFFFF" w:val="clear"/>
            <w:tcMar>
              <w:top w:type="dxa" w:w="70"/>
              <w:left w:type="dxa" w:w="100"/>
              <w:bottom w:type="dxa" w:w="70"/>
              <w:right w:type="dxa" w:w="100"/>
            </w:tcMar>
          </w:tcPr>
          <w:p>
            <w:r>
              <w:rPr>
                <w:color w:val="4B5563"/>
                <w:sz w:val="19"/>
                <w:szCs w:val="19"/>
              </w:rPr>
              <w:t xml:space="preserve">createdAt / updatedAt</w:t>
            </w:r>
          </w:p>
        </w:tc>
        <w:tc>
          <w:tcPr>
            <w:tcW w:type="dxa" w:w="1500"/>
            <w:shd w:fill="FFFFFF" w:val="clear"/>
            <w:tcMar>
              <w:top w:type="dxa" w:w="70"/>
              <w:left w:type="dxa" w:w="100"/>
              <w:bottom w:type="dxa" w:w="70"/>
              <w:right w:type="dxa" w:w="100"/>
            </w:tcMar>
          </w:tcPr>
          <w:p>
            <w:r>
              <w:rPr>
                <w:color w:val="4B5563"/>
                <w:sz w:val="19"/>
                <w:szCs w:val="19"/>
              </w:rPr>
              <w:t xml:space="preserve">DateTime</w:t>
            </w:r>
          </w:p>
        </w:tc>
        <w:tc>
          <w:tcPr>
            <w:tcW w:type="dxa" w:w="4500"/>
            <w:shd w:fill="FFFFFF" w:val="clear"/>
            <w:tcMar>
              <w:top w:type="dxa" w:w="70"/>
              <w:left w:type="dxa" w:w="100"/>
              <w:bottom w:type="dxa" w:w="70"/>
              <w:right w:type="dxa" w:w="100"/>
            </w:tcMar>
          </w:tcPr>
          <w:p>
            <w:r>
              <w:rPr>
                <w:color w:val="4B5563"/>
                <w:sz w:val="19"/>
                <w:szCs w:val="19"/>
              </w:rPr>
              <w:t xml:space="preserve">Standard</w:t>
            </w:r>
          </w:p>
        </w:tc>
      </w:tr>
    </w:tbl>
    <w:p>
      <w:pPr>
        <w:spacing w:after="0" w:before="160"/>
      </w:pPr>
    </w:p>
    <w:p>
      <w:pPr>
        <w:spacing w:after="100" w:before="0"/>
      </w:pPr>
      <w:r>
        <w:rPr>
          <w:sz w:val="21"/>
          <w:szCs w:val="21"/>
        </w:rPr>
        <w:t xml:space="preserve">User.roleDefinitionId is a foreign key into this table — never a hardcoded enum. When the Chairman adds a new role in Console, it becomes immediately selectable in every 'invite employee' form across the entire product, on both frontends, because every such form queries RoleDefinition live rather than reading from a fixed list baked into the frontend build.</w:t>
      </w:r>
    </w:p>
    <w:p>
      <w:pPr>
        <w:spacing w:after="0" w:before="220"/>
      </w:pPr>
    </w:p>
    <w:p>
      <w:pPr>
        <w:pStyle w:val="Heading2"/>
        <w:spacing w:after="150" w:before="340"/>
      </w:pPr>
      <w:r>
        <w:rPr>
          <w:b/>
          <w:bCs/>
          <w:color w:val="2563EB"/>
          <w:sz w:val="27"/>
          <w:szCs w:val="27"/>
        </w:rPr>
        <w:t xml:space="preserve">3.3 Server-Side Enforcement — Where the Rule Actually Lives</w:t>
      </w:r>
    </w:p>
    <w:p>
      <w:pPr>
        <w:spacing w:after="100" w:before="0"/>
      </w:pPr>
      <w:r>
        <w:rPr>
          <w:sz w:val="21"/>
          <w:szCs w:val="21"/>
        </w:rPr>
        <w:t xml:space="preserve">The rule from 3.1 must be enforced in exactly one place on the backend, reused everywhere a new user can be created, so there is no path that accidentally skips the check.</w:t>
      </w:r>
    </w:p>
    <w:p>
      <w:pPr>
        <w:pStyle w:val="ListParagraph"/>
        <w:numPr>
          <w:ilvl w:val="0"/>
          <w:numId w:val="1"/>
        </w:numPr>
        <w:spacing w:after="70" w:before="0"/>
      </w:pPr>
      <w:r>
        <w:rPr>
          <w:sz w:val="20"/>
          <w:szCs w:val="20"/>
        </w:rPr>
        <w:t xml:space="preserve">A single service function, e.g. canAssignRole(actingUser, targetRoleId), is the only code path allowed to create a User or send an invite. It loads the acting user's RoleDefinition.level and the target RoleDefinition.level, and rejects with 403 unless targetRole.level &gt; actingUser.role.level (or actingUser is the tenant's isOwnerRole).</w:t>
      </w:r>
    </w:p>
    <w:p>
      <w:pPr>
        <w:pStyle w:val="ListParagraph"/>
        <w:numPr>
          <w:ilvl w:val="0"/>
          <w:numId w:val="1"/>
        </w:numPr>
        <w:spacing w:after="70" w:before="0"/>
      </w:pPr>
      <w:r>
        <w:rPr>
          <w:sz w:val="20"/>
          <w:szCs w:val="20"/>
        </w:rPr>
        <w:t xml:space="preserve">Every entry point that creates a user calls this same function: the App's own 'Invite employee' flow, the Unified Action Inbox's onboarding trigger, the ATS 'Offer Accepted → create employee' flow, Console's Team &amp; Invites module, and the Bulk Data Import toolkit (Section 0.6 of the main roadmap) when it creates rows from a CSV.</w:t>
      </w:r>
    </w:p>
    <w:p>
      <w:pPr>
        <w:pStyle w:val="ListParagraph"/>
        <w:numPr>
          <w:ilvl w:val="0"/>
          <w:numId w:val="1"/>
        </w:numPr>
        <w:spacing w:after="70" w:before="0"/>
      </w:pPr>
      <w:r>
        <w:rPr>
          <w:sz w:val="20"/>
          <w:szCs w:val="20"/>
        </w:rPr>
        <w:t xml:space="preserve">This closes the gap where a bulk import or an ATS-triggered hire might otherwise bypass the same rule a manual invite enforces — one function, every caller, no exceptions.</w:t>
      </w:r>
    </w:p>
    <w:p>
      <w:pPr>
        <w:spacing w:after="0" w:before="220"/>
      </w:pPr>
    </w:p>
    <w:p>
      <w:pPr>
        <w:pStyle w:val="Heading2"/>
        <w:spacing w:after="150" w:before="340"/>
      </w:pPr>
      <w:r>
        <w:rPr>
          <w:b/>
          <w:bCs/>
          <w:color w:val="2563EB"/>
          <w:sz w:val="27"/>
          <w:szCs w:val="27"/>
        </w:rPr>
        <w:t xml:space="preserve">3.4 Live Sync of the Role List Across Every Dashboard</w:t>
      </w:r>
    </w:p>
    <w:p>
      <w:pPr>
        <w:spacing w:after="100" w:before="0"/>
      </w:pPr>
      <w:r>
        <w:rPr>
          <w:sz w:val="21"/>
          <w:szCs w:val="21"/>
        </w:rPr>
        <w:t xml:space="preserve">Because the Chairman can add, rename, or re-level a role at any time from Console, every place in the product that displays a role list or a role picker must reflect that change immediately, not on next login. This reuses the Socket.io tenant-room pattern already specified for role-permission changes.</w:t>
      </w:r>
    </w:p>
    <w:p>
      <w:pPr>
        <w:spacing w:after="0" w:before="12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12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Chairman action in Console</w:t>
            </w:r>
          </w:p>
        </w:tc>
        <w:tc>
          <w:tcPr>
            <w:tcW w:type="dxa" w:w="3900"/>
            <w:shd w:fill="1B2A4A" w:val="clear"/>
            <w:tcMar>
              <w:top w:type="dxa" w:w="80"/>
              <w:left w:type="dxa" w:w="100"/>
              <w:bottom w:type="dxa" w:w="80"/>
              <w:right w:type="dxa" w:w="100"/>
            </w:tcMar>
          </w:tcPr>
          <w:p>
            <w:r>
              <w:rPr>
                <w:b/>
                <w:bCs/>
                <w:color w:val="FFFFFF"/>
                <w:sz w:val="19"/>
                <w:szCs w:val="19"/>
              </w:rPr>
              <w:t xml:space="preserve">What updates live, and where</w:t>
            </w:r>
          </w:p>
        </w:tc>
        <w:tc>
          <w:tcPr>
            <w:tcW w:type="dxa" w:w="1200"/>
            <w:shd w:fill="1B2A4A" w:val="clear"/>
            <w:tcMar>
              <w:top w:type="dxa" w:w="80"/>
              <w:left w:type="dxa" w:w="100"/>
              <w:bottom w:type="dxa" w:w="80"/>
              <w:right w:type="dxa" w:w="100"/>
            </w:tcMar>
          </w:tcPr>
          <w:p>
            <w:r>
              <w:rPr>
                <w:b/>
                <w:bCs/>
                <w:color w:val="FFFFFF"/>
                <w:sz w:val="19"/>
                <w:szCs w:val="19"/>
              </w:rPr>
              <w:t xml:space="preserve">Event</w:t>
            </w:r>
          </w:p>
        </w:tc>
      </w:tr>
      <w:tr>
        <w:tc>
          <w:tcPr>
            <w:tcW w:type="dxa" w:w="2600"/>
            <w:shd w:fill="FFFFFF" w:val="clear"/>
            <w:tcMar>
              <w:top w:type="dxa" w:w="70"/>
              <w:left w:type="dxa" w:w="100"/>
              <w:bottom w:type="dxa" w:w="70"/>
              <w:right w:type="dxa" w:w="100"/>
            </w:tcMar>
          </w:tcPr>
          <w:p>
            <w:r>
              <w:rPr>
                <w:color w:val="4B5563"/>
                <w:sz w:val="19"/>
                <w:szCs w:val="19"/>
              </w:rPr>
              <w:t xml:space="preserve">Adds a new custom role (e.g. "Senior Developer", Level 2)</w:t>
            </w:r>
          </w:p>
        </w:tc>
        <w:tc>
          <w:tcPr>
            <w:tcW w:type="dxa" w:w="3900"/>
            <w:shd w:fill="FFFFFF" w:val="clear"/>
            <w:tcMar>
              <w:top w:type="dxa" w:w="70"/>
              <w:left w:type="dxa" w:w="100"/>
              <w:bottom w:type="dxa" w:w="70"/>
              <w:right w:type="dxa" w:w="100"/>
            </w:tcMar>
          </w:tcPr>
          <w:p>
            <w:r>
              <w:rPr>
                <w:color w:val="4B5563"/>
                <w:sz w:val="19"/>
                <w:szCs w:val="19"/>
              </w:rPr>
              <w:t xml:space="preserve">Every open 'Invite employee' dropdown across App and Console gains the new option without a page refresh</w:t>
            </w:r>
          </w:p>
        </w:tc>
        <w:tc>
          <w:tcPr>
            <w:tcW w:type="dxa" w:w="1200"/>
            <w:shd w:fill="FFFFFF" w:val="clear"/>
            <w:tcMar>
              <w:top w:type="dxa" w:w="70"/>
              <w:left w:type="dxa" w:w="100"/>
              <w:bottom w:type="dxa" w:w="70"/>
              <w:right w:type="dxa" w:w="100"/>
            </w:tcMar>
          </w:tcPr>
          <w:p>
            <w:r>
              <w:rPr>
                <w:color w:val="4B5563"/>
                <w:sz w:val="19"/>
                <w:szCs w:val="19"/>
              </w:rPr>
              <w:t xml:space="preserve">role:created</w:t>
            </w:r>
          </w:p>
        </w:tc>
      </w:tr>
      <w:tr>
        <w:tc>
          <w:tcPr>
            <w:tcW w:type="dxa" w:w="2600"/>
            <w:shd w:fill="F9FAFB" w:val="clear"/>
            <w:tcMar>
              <w:top w:type="dxa" w:w="70"/>
              <w:left w:type="dxa" w:w="100"/>
              <w:bottom w:type="dxa" w:w="70"/>
              <w:right w:type="dxa" w:w="100"/>
            </w:tcMar>
          </w:tcPr>
          <w:p>
            <w:r>
              <w:rPr>
                <w:color w:val="4B5563"/>
                <w:sz w:val="19"/>
                <w:szCs w:val="19"/>
              </w:rPr>
              <w:t xml:space="preserve">Renames an existing role</w:t>
            </w:r>
          </w:p>
        </w:tc>
        <w:tc>
          <w:tcPr>
            <w:tcW w:type="dxa" w:w="3900"/>
            <w:shd w:fill="F9FAFB" w:val="clear"/>
            <w:tcMar>
              <w:top w:type="dxa" w:w="70"/>
              <w:left w:type="dxa" w:w="100"/>
              <w:bottom w:type="dxa" w:w="70"/>
              <w:right w:type="dxa" w:w="100"/>
            </w:tcMar>
          </w:tcPr>
          <w:p>
            <w:r>
              <w:rPr>
                <w:color w:val="4B5563"/>
                <w:sz w:val="19"/>
                <w:szCs w:val="19"/>
              </w:rPr>
              <w:t xml:space="preserve">Every screen currently displaying that role's name (org chart, employee profile, access matrix) updates its label live</w:t>
            </w:r>
          </w:p>
        </w:tc>
        <w:tc>
          <w:tcPr>
            <w:tcW w:type="dxa" w:w="1200"/>
            <w:shd w:fill="F9FAFB" w:val="clear"/>
            <w:tcMar>
              <w:top w:type="dxa" w:w="70"/>
              <w:left w:type="dxa" w:w="100"/>
              <w:bottom w:type="dxa" w:w="70"/>
              <w:right w:type="dxa" w:w="100"/>
            </w:tcMar>
          </w:tcPr>
          <w:p>
            <w:r>
              <w:rPr>
                <w:color w:val="4B5563"/>
                <w:sz w:val="19"/>
                <w:szCs w:val="19"/>
              </w:rPr>
              <w:t xml:space="preserve">role:renamed</w:t>
            </w:r>
          </w:p>
        </w:tc>
      </w:tr>
      <w:tr>
        <w:tc>
          <w:tcPr>
            <w:tcW w:type="dxa" w:w="2600"/>
            <w:shd w:fill="FFFFFF" w:val="clear"/>
            <w:tcMar>
              <w:top w:type="dxa" w:w="70"/>
              <w:left w:type="dxa" w:w="100"/>
              <w:bottom w:type="dxa" w:w="70"/>
              <w:right w:type="dxa" w:w="100"/>
            </w:tcMar>
          </w:tcPr>
          <w:p>
            <w:r>
              <w:rPr>
                <w:color w:val="4B5563"/>
                <w:sz w:val="19"/>
                <w:szCs w:val="19"/>
              </w:rPr>
              <w:t xml:space="preserve">Changes a role's level</w:t>
            </w:r>
          </w:p>
        </w:tc>
        <w:tc>
          <w:tcPr>
            <w:tcW w:type="dxa" w:w="3900"/>
            <w:shd w:fill="FFFFFF" w:val="clear"/>
            <w:tcMar>
              <w:top w:type="dxa" w:w="70"/>
              <w:left w:type="dxa" w:w="100"/>
              <w:bottom w:type="dxa" w:w="70"/>
              <w:right w:type="dxa" w:w="100"/>
            </w:tcMar>
          </w:tcPr>
          <w:p>
            <w:r>
              <w:rPr>
                <w:color w:val="4B5563"/>
                <w:sz w:val="19"/>
                <w:szCs w:val="19"/>
              </w:rPr>
              <w:t xml:space="preserve">Any user whose invite permissions just changed (per 3.1) sees their invite-form options adjust live; the Access Management Matrix's role tabs re-sort by level</w:t>
            </w:r>
          </w:p>
        </w:tc>
        <w:tc>
          <w:tcPr>
            <w:tcW w:type="dxa" w:w="1200"/>
            <w:shd w:fill="FFFFFF" w:val="clear"/>
            <w:tcMar>
              <w:top w:type="dxa" w:w="70"/>
              <w:left w:type="dxa" w:w="100"/>
              <w:bottom w:type="dxa" w:w="70"/>
              <w:right w:type="dxa" w:w="100"/>
            </w:tcMar>
          </w:tcPr>
          <w:p>
            <w:r>
              <w:rPr>
                <w:color w:val="4B5563"/>
                <w:sz w:val="19"/>
                <w:szCs w:val="19"/>
              </w:rPr>
              <w:t xml:space="preserve">role:level_changed</w:t>
            </w:r>
          </w:p>
        </w:tc>
      </w:tr>
      <w:tr>
        <w:tc>
          <w:tcPr>
            <w:tcW w:type="dxa" w:w="2600"/>
            <w:shd w:fill="F9FAFB" w:val="clear"/>
            <w:tcMar>
              <w:top w:type="dxa" w:w="70"/>
              <w:left w:type="dxa" w:w="100"/>
              <w:bottom w:type="dxa" w:w="70"/>
              <w:right w:type="dxa" w:w="100"/>
            </w:tcMar>
          </w:tcPr>
          <w:p>
            <w:r>
              <w:rPr>
                <w:color w:val="4B5563"/>
                <w:sz w:val="19"/>
                <w:szCs w:val="19"/>
              </w:rPr>
              <w:t xml:space="preserve">Deletes a custom role (only allowed if zero users currently hold it)</w:t>
            </w:r>
          </w:p>
        </w:tc>
        <w:tc>
          <w:tcPr>
            <w:tcW w:type="dxa" w:w="3900"/>
            <w:shd w:fill="F9FAFB" w:val="clear"/>
            <w:tcMar>
              <w:top w:type="dxa" w:w="70"/>
              <w:left w:type="dxa" w:w="100"/>
              <w:bottom w:type="dxa" w:w="70"/>
              <w:right w:type="dxa" w:w="100"/>
            </w:tcMar>
          </w:tcPr>
          <w:p>
            <w:r>
              <w:rPr>
                <w:color w:val="4B5563"/>
                <w:sz w:val="19"/>
                <w:szCs w:val="19"/>
              </w:rPr>
              <w:t xml:space="preserve">Removed from every dropdown live; attempting to reference it in an in-flight form shows a clear error rather than silently failing</w:t>
            </w:r>
          </w:p>
        </w:tc>
        <w:tc>
          <w:tcPr>
            <w:tcW w:type="dxa" w:w="1200"/>
            <w:shd w:fill="F9FAFB" w:val="clear"/>
            <w:tcMar>
              <w:top w:type="dxa" w:w="70"/>
              <w:left w:type="dxa" w:w="100"/>
              <w:bottom w:type="dxa" w:w="70"/>
              <w:right w:type="dxa" w:w="100"/>
            </w:tcMar>
          </w:tcPr>
          <w:p>
            <w:r>
              <w:rPr>
                <w:color w:val="4B5563"/>
                <w:sz w:val="19"/>
                <w:szCs w:val="19"/>
              </w:rPr>
              <w:t xml:space="preserve">role:deleted</w:t>
            </w:r>
          </w:p>
        </w:tc>
      </w:tr>
    </w:tbl>
    <w:p>
      <w:pPr>
        <w:spacing w:after="0" w:before="160"/>
      </w:pPr>
    </w:p>
    <w:p>
      <w:pPr>
        <w:spacing w:after="100" w:before="0"/>
      </w:pPr>
      <w:r>
        <w:rPr>
          <w:sz w:val="21"/>
          <w:szCs w:val="21"/>
        </w:rPr>
        <w:t xml:space="preserve">Implementation-wise this is the same mechanism already specified in Section 4 of this document for permission changes — Console's role-mutation routes emit to the tenant's Socket.io room, and both frontends' React Query caches invalidate the role-list query on receipt. No new real-time infrastructure is required, only new event names on the existing bus.</w:t>
      </w:r>
    </w:p>
    <w:p>
      <w:r>
        <w:br w:type="page"/>
      </w:r>
    </w:p>
    <w:p>
      <w:pPr>
        <w:pStyle w:val="Heading1"/>
        <w:spacing w:after="200" w:before="480"/>
      </w:pPr>
      <w:r>
        <w:rPr>
          <w:b/>
          <w:bCs/>
          <w:color w:val="1B2A4A"/>
          <w:sz w:val="34"/>
          <w:szCs w:val="34"/>
        </w:rPr>
        <w:t xml:space="preserve">4. Real-Time Sync Between Console and App</w:t>
      </w:r>
    </w:p>
    <w:p>
      <w:pPr>
        <w:spacing w:after="100" w:before="0"/>
      </w:pPr>
      <w:r>
        <w:rPr>
          <w:sz w:val="21"/>
          <w:szCs w:val="21"/>
        </w:rPr>
        <w:t xml:space="preserve">Because both frontends hit the same database, most 'sync' is just... reading the same row. But some changes need to propagate live — if HR Admin changes a Manager's permissions in Console while that Manager is actively using the App, the App should reflect it without a refresh. This reuses the Socket.io tenant-room infrastructure already specified in the main architecture document.</w:t>
      </w:r>
    </w:p>
    <w:p>
      <w:pPr>
        <w:spacing w:after="100" w:before="0"/>
      </w:pPr>
      <w:r>
        <w:rPr>
          <w:sz w:val="21"/>
          <w:szCs w:val="21"/>
        </w:rPr>
        <w:t xml:space="preserve">Role creation, renaming, re-leveling, and deletion are covered in full in Section 3.4 — this section covers everything else that needs live propagation.</w:t>
      </w:r>
    </w:p>
    <w:p>
      <w:pPr>
        <w:spacing w:after="0" w:before="200"/>
      </w:pPr>
    </w:p>
    <w:p>
      <w:pPr>
        <w:pStyle w:val="Heading2"/>
        <w:spacing w:after="150" w:before="340"/>
      </w:pPr>
      <w:r>
        <w:rPr>
          <w:b/>
          <w:bCs/>
          <w:color w:val="2563EB"/>
          <w:sz w:val="27"/>
          <w:szCs w:val="27"/>
        </w:rPr>
        <w:t xml:space="preserve">4.1 What Needs Live Propagation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tblGrid>
      <w:tr>
        <w:trPr>
          <w:tblHeader/>
        </w:trPr>
        <w:tc>
          <w:tcPr>
            <w:tcW w:type="dxa" w:w="2200"/>
            <w:shd w:fill="1B2A4A" w:val="clear"/>
            <w:tcMar>
              <w:top w:type="dxa" w:w="80"/>
              <w:left w:type="dxa" w:w="100"/>
              <w:bottom w:type="dxa" w:w="80"/>
              <w:right w:type="dxa" w:w="100"/>
            </w:tcMar>
          </w:tcPr>
          <w:p>
            <w:r>
              <w:rPr>
                <w:b/>
                <w:bCs/>
                <w:color w:val="FFFFFF"/>
                <w:sz w:val="19"/>
                <w:szCs w:val="19"/>
              </w:rPr>
              <w:t xml:space="preserve">Change made in Console</w:t>
            </w:r>
          </w:p>
        </w:tc>
        <w:tc>
          <w:tcPr>
            <w:tcW w:type="dxa" w:w="3000"/>
            <w:shd w:fill="1B2A4A" w:val="clear"/>
            <w:tcMar>
              <w:top w:type="dxa" w:w="80"/>
              <w:left w:type="dxa" w:w="100"/>
              <w:bottom w:type="dxa" w:w="80"/>
              <w:right w:type="dxa" w:w="100"/>
            </w:tcMar>
          </w:tcPr>
          <w:p>
            <w:r>
              <w:rPr>
                <w:b/>
                <w:bCs/>
                <w:color w:val="FFFFFF"/>
                <w:sz w:val="19"/>
                <w:szCs w:val="19"/>
              </w:rPr>
              <w:t xml:space="preserve">Who needs to know immediately</w:t>
            </w:r>
          </w:p>
        </w:tc>
        <w:tc>
          <w:tcPr>
            <w:tcW w:type="dxa" w:w="2500"/>
            <w:shd w:fill="1B2A4A" w:val="clear"/>
            <w:tcMar>
              <w:top w:type="dxa" w:w="80"/>
              <w:left w:type="dxa" w:w="100"/>
              <w:bottom w:type="dxa" w:w="80"/>
              <w:right w:type="dxa" w:w="100"/>
            </w:tcMar>
          </w:tcPr>
          <w:p>
            <w:r>
              <w:rPr>
                <w:b/>
                <w:bCs/>
                <w:color w:val="FFFFFF"/>
                <w:sz w:val="19"/>
                <w:szCs w:val="19"/>
              </w:rPr>
              <w:t xml:space="preserve">Socket.io event</w:t>
            </w:r>
          </w:p>
        </w:tc>
      </w:tr>
      <w:tr>
        <w:tc>
          <w:tcPr>
            <w:tcW w:type="dxa" w:w="2200"/>
            <w:shd w:fill="FFFFFF" w:val="clear"/>
            <w:tcMar>
              <w:top w:type="dxa" w:w="70"/>
              <w:left w:type="dxa" w:w="100"/>
              <w:bottom w:type="dxa" w:w="70"/>
              <w:right w:type="dxa" w:w="100"/>
            </w:tcMar>
          </w:tcPr>
          <w:p>
            <w:r>
              <w:rPr>
                <w:color w:val="4B5563"/>
                <w:sz w:val="19"/>
                <w:szCs w:val="19"/>
              </w:rPr>
              <w:t xml:space="preserve">Role permissions edited (CEO override)</w:t>
            </w:r>
          </w:p>
        </w:tc>
        <w:tc>
          <w:tcPr>
            <w:tcW w:type="dxa" w:w="3000"/>
            <w:shd w:fill="FFFFFF" w:val="clear"/>
            <w:tcMar>
              <w:top w:type="dxa" w:w="70"/>
              <w:left w:type="dxa" w:w="100"/>
              <w:bottom w:type="dxa" w:w="70"/>
              <w:right w:type="dxa" w:w="100"/>
            </w:tcMar>
          </w:tcPr>
          <w:p>
            <w:r>
              <w:rPr>
                <w:color w:val="4B5563"/>
                <w:sz w:val="19"/>
                <w:szCs w:val="19"/>
              </w:rPr>
              <w:t xml:space="preserve">Any App user whose effective permissions just changed</w:t>
            </w:r>
          </w:p>
        </w:tc>
        <w:tc>
          <w:tcPr>
            <w:tcW w:type="dxa" w:w="2500"/>
            <w:shd w:fill="FFFFFF" w:val="clear"/>
            <w:tcMar>
              <w:top w:type="dxa" w:w="70"/>
              <w:left w:type="dxa" w:w="100"/>
              <w:bottom w:type="dxa" w:w="70"/>
              <w:right w:type="dxa" w:w="100"/>
            </w:tcMar>
          </w:tcPr>
          <w:p>
            <w:r>
              <w:rPr>
                <w:color w:val="4B5563"/>
                <w:sz w:val="19"/>
                <w:szCs w:val="19"/>
              </w:rPr>
              <w:t xml:space="preserve">role:permissions_updated</w:t>
            </w:r>
          </w:p>
        </w:tc>
      </w:tr>
      <w:tr>
        <w:tc>
          <w:tcPr>
            <w:tcW w:type="dxa" w:w="2200"/>
            <w:shd w:fill="F9FAFB" w:val="clear"/>
            <w:tcMar>
              <w:top w:type="dxa" w:w="70"/>
              <w:left w:type="dxa" w:w="100"/>
              <w:bottom w:type="dxa" w:w="70"/>
              <w:right w:type="dxa" w:w="100"/>
            </w:tcMar>
          </w:tcPr>
          <w:p>
            <w:r>
              <w:rPr>
                <w:color w:val="4B5563"/>
                <w:sz w:val="19"/>
                <w:szCs w:val="19"/>
              </w:rPr>
              <w:t xml:space="preserve">Subscription plan upgraded/downgraded</w:t>
            </w:r>
          </w:p>
        </w:tc>
        <w:tc>
          <w:tcPr>
            <w:tcW w:type="dxa" w:w="3000"/>
            <w:shd w:fill="F9FAFB" w:val="clear"/>
            <w:tcMar>
              <w:top w:type="dxa" w:w="70"/>
              <w:left w:type="dxa" w:w="100"/>
              <w:bottom w:type="dxa" w:w="70"/>
              <w:right w:type="dxa" w:w="100"/>
            </w:tcMar>
          </w:tcPr>
          <w:p>
            <w:r>
              <w:rPr>
                <w:color w:val="4B5563"/>
                <w:sz w:val="19"/>
                <w:szCs w:val="19"/>
              </w:rPr>
              <w:t xml:space="preserve">App — feature-gated UI elements (e.g. RAG chatbot access) unlock/lock live</w:t>
            </w:r>
          </w:p>
        </w:tc>
        <w:tc>
          <w:tcPr>
            <w:tcW w:type="dxa" w:w="2500"/>
            <w:shd w:fill="F9FAFB" w:val="clear"/>
            <w:tcMar>
              <w:top w:type="dxa" w:w="70"/>
              <w:left w:type="dxa" w:w="100"/>
              <w:bottom w:type="dxa" w:w="70"/>
              <w:right w:type="dxa" w:w="100"/>
            </w:tcMar>
          </w:tcPr>
          <w:p>
            <w:r>
              <w:rPr>
                <w:color w:val="4B5563"/>
                <w:sz w:val="19"/>
                <w:szCs w:val="19"/>
              </w:rPr>
              <w:t xml:space="preserve">tenant:plan_changed</w:t>
            </w:r>
          </w:p>
        </w:tc>
      </w:tr>
      <w:tr>
        <w:tc>
          <w:tcPr>
            <w:tcW w:type="dxa" w:w="2200"/>
            <w:shd w:fill="FFFFFF" w:val="clear"/>
            <w:tcMar>
              <w:top w:type="dxa" w:w="70"/>
              <w:left w:type="dxa" w:w="100"/>
              <w:bottom w:type="dxa" w:w="70"/>
              <w:right w:type="dxa" w:w="100"/>
            </w:tcMar>
          </w:tcPr>
          <w:p>
            <w:r>
              <w:rPr>
                <w:color w:val="4B5563"/>
                <w:sz w:val="19"/>
                <w:szCs w:val="19"/>
              </w:rPr>
              <w:t xml:space="preserve">New Office added</w:t>
            </w:r>
          </w:p>
        </w:tc>
        <w:tc>
          <w:tcPr>
            <w:tcW w:type="dxa" w:w="3000"/>
            <w:shd w:fill="FFFFFF" w:val="clear"/>
            <w:tcMar>
              <w:top w:type="dxa" w:w="70"/>
              <w:left w:type="dxa" w:w="100"/>
              <w:bottom w:type="dxa" w:w="70"/>
              <w:right w:type="dxa" w:w="100"/>
            </w:tcMar>
          </w:tcPr>
          <w:p>
            <w:r>
              <w:rPr>
                <w:color w:val="4B5563"/>
                <w:sz w:val="19"/>
                <w:szCs w:val="19"/>
              </w:rPr>
              <w:t xml:space="preserve">App — office picker on employee profile, geofence check-in dropdown</w:t>
            </w:r>
          </w:p>
        </w:tc>
        <w:tc>
          <w:tcPr>
            <w:tcW w:type="dxa" w:w="2500"/>
            <w:shd w:fill="FFFFFF" w:val="clear"/>
            <w:tcMar>
              <w:top w:type="dxa" w:w="70"/>
              <w:left w:type="dxa" w:w="100"/>
              <w:bottom w:type="dxa" w:w="70"/>
              <w:right w:type="dxa" w:w="100"/>
            </w:tcMar>
          </w:tcPr>
          <w:p>
            <w:r>
              <w:rPr>
                <w:color w:val="4B5563"/>
                <w:sz w:val="19"/>
                <w:szCs w:val="19"/>
              </w:rPr>
              <w:t xml:space="preserve">office:created</w:t>
            </w:r>
          </w:p>
        </w:tc>
      </w:tr>
      <w:tr>
        <w:tc>
          <w:tcPr>
            <w:tcW w:type="dxa" w:w="2200"/>
            <w:shd w:fill="F9FAFB" w:val="clear"/>
            <w:tcMar>
              <w:top w:type="dxa" w:w="70"/>
              <w:left w:type="dxa" w:w="100"/>
              <w:bottom w:type="dxa" w:w="70"/>
              <w:right w:type="dxa" w:w="100"/>
            </w:tcMar>
          </w:tcPr>
          <w:p>
            <w:r>
              <w:rPr>
                <w:color w:val="4B5563"/>
                <w:sz w:val="19"/>
                <w:szCs w:val="19"/>
              </w:rPr>
              <w:t xml:space="preserve">Legal entity added (multi-entity)</w:t>
            </w:r>
          </w:p>
        </w:tc>
        <w:tc>
          <w:tcPr>
            <w:tcW w:type="dxa" w:w="3000"/>
            <w:shd w:fill="F9FAFB" w:val="clear"/>
            <w:tcMar>
              <w:top w:type="dxa" w:w="70"/>
              <w:left w:type="dxa" w:w="100"/>
              <w:bottom w:type="dxa" w:w="70"/>
              <w:right w:type="dxa" w:w="100"/>
            </w:tcMar>
          </w:tcPr>
          <w:p>
            <w:r>
              <w:rPr>
                <w:color w:val="4B5563"/>
                <w:sz w:val="19"/>
                <w:szCs w:val="19"/>
              </w:rPr>
              <w:t xml:space="preserve">App — payroll generation entity selector</w:t>
            </w:r>
          </w:p>
        </w:tc>
        <w:tc>
          <w:tcPr>
            <w:tcW w:type="dxa" w:w="2500"/>
            <w:shd w:fill="F9FAFB" w:val="clear"/>
            <w:tcMar>
              <w:top w:type="dxa" w:w="70"/>
              <w:left w:type="dxa" w:w="100"/>
              <w:bottom w:type="dxa" w:w="70"/>
              <w:right w:type="dxa" w:w="100"/>
            </w:tcMar>
          </w:tcPr>
          <w:p>
            <w:r>
              <w:rPr>
                <w:color w:val="4B5563"/>
                <w:sz w:val="19"/>
                <w:szCs w:val="19"/>
              </w:rPr>
              <w:t xml:space="preserve">entity:created</w:t>
            </w:r>
          </w:p>
        </w:tc>
      </w:tr>
      <w:tr>
        <w:tc>
          <w:tcPr>
            <w:tcW w:type="dxa" w:w="2200"/>
            <w:shd w:fill="FFFFFF" w:val="clear"/>
            <w:tcMar>
              <w:top w:type="dxa" w:w="70"/>
              <w:left w:type="dxa" w:w="100"/>
              <w:bottom w:type="dxa" w:w="70"/>
              <w:right w:type="dxa" w:w="100"/>
            </w:tcMar>
          </w:tcPr>
          <w:p>
            <w:r>
              <w:rPr>
                <w:color w:val="4B5563"/>
                <w:sz w:val="19"/>
                <w:szCs w:val="19"/>
              </w:rPr>
              <w:t xml:space="preserve">Employee's individual role reassigned by HR</w:t>
            </w:r>
          </w:p>
        </w:tc>
        <w:tc>
          <w:tcPr>
            <w:tcW w:type="dxa" w:w="3000"/>
            <w:shd w:fill="FFFFFF" w:val="clear"/>
            <w:tcMar>
              <w:top w:type="dxa" w:w="70"/>
              <w:left w:type="dxa" w:w="100"/>
              <w:bottom w:type="dxa" w:w="70"/>
              <w:right w:type="dxa" w:w="100"/>
            </w:tcMar>
          </w:tcPr>
          <w:p>
            <w:r>
              <w:rPr>
                <w:color w:val="4B5563"/>
                <w:sz w:val="19"/>
                <w:szCs w:val="19"/>
              </w:rPr>
              <w:t xml:space="preserve">That specific employee's App session — their sidebar/permissions update live</w:t>
            </w:r>
          </w:p>
        </w:tc>
        <w:tc>
          <w:tcPr>
            <w:tcW w:type="dxa" w:w="2500"/>
            <w:shd w:fill="FFFFFF" w:val="clear"/>
            <w:tcMar>
              <w:top w:type="dxa" w:w="70"/>
              <w:left w:type="dxa" w:w="100"/>
              <w:bottom w:type="dxa" w:w="70"/>
              <w:right w:type="dxa" w:w="100"/>
            </w:tcMar>
          </w:tcPr>
          <w:p>
            <w:r>
              <w:rPr>
                <w:color w:val="4B5563"/>
                <w:sz w:val="19"/>
                <w:szCs w:val="19"/>
              </w:rPr>
              <w:t xml:space="preserve">user:role_updated</w:t>
            </w:r>
          </w:p>
        </w:tc>
      </w:tr>
    </w:tbl>
    <w:p>
      <w:pPr>
        <w:spacing w:after="0" w:before="200"/>
      </w:pPr>
    </w:p>
    <w:p>
      <w:pPr>
        <w:pStyle w:val="Heading2"/>
        <w:spacing w:after="150" w:before="340"/>
      </w:pPr>
      <w:r>
        <w:rPr>
          <w:b/>
          <w:bCs/>
          <w:color w:val="2563EB"/>
          <w:sz w:val="27"/>
          <w:szCs w:val="27"/>
        </w:rPr>
        <w:t xml:space="preserve">4.2 Implementation Pattern</w:t>
      </w:r>
    </w:p>
    <w:p>
      <w:pPr>
        <w:spacing w:after="100" w:before="0"/>
      </w:pPr>
      <w:r>
        <w:rPr>
          <w:sz w:val="21"/>
          <w:szCs w:val="21"/>
        </w:rPr>
        <w:t xml:space="preserve">This is a direct extension of the existing tenant-room Socket.io architecture — no new real-time infrastructure, just new event types on the same bus:</w:t>
      </w:r>
    </w:p>
    <w:p>
      <w:pPr>
        <w:pStyle w:val="ListParagraph"/>
        <w:numPr>
          <w:ilvl w:val="0"/>
          <w:numId w:val="1"/>
        </w:numPr>
        <w:spacing w:after="70" w:before="0"/>
      </w:pPr>
      <w:r>
        <w:rPr>
          <w:sz w:val="20"/>
          <w:szCs w:val="20"/>
        </w:rPr>
        <w:t xml:space="preserve">Console's backend routes (under /console/*) emit to the same io.to(`tenant:${tenantId}:admin`) and io.to(`tenant:${tenantId}:user:${userId}`) rooms already defined for the main App.</w:t>
      </w:r>
    </w:p>
    <w:p>
      <w:pPr>
        <w:pStyle w:val="ListParagraph"/>
        <w:numPr>
          <w:ilvl w:val="0"/>
          <w:numId w:val="1"/>
        </w:numPr>
        <w:spacing w:after="70" w:before="0"/>
      </w:pPr>
      <w:r>
        <w:rPr>
          <w:sz w:val="20"/>
          <w:szCs w:val="20"/>
        </w:rPr>
        <w:t xml:space="preserve">Both apps/app and apps/console frontends connect to the same Socket.io server URL and subscribe using the identical @crew/socket-client shared package.</w:t>
      </w:r>
    </w:p>
    <w:p>
      <w:pPr>
        <w:pStyle w:val="ListParagraph"/>
        <w:numPr>
          <w:ilvl w:val="0"/>
          <w:numId w:val="1"/>
        </w:numPr>
        <w:spacing w:after="70" w:before="0"/>
      </w:pPr>
      <w:r>
        <w:rPr>
          <w:sz w:val="20"/>
          <w:szCs w:val="20"/>
        </w:rPr>
        <w:t xml:space="preserve">The App frontend's React Query cache is invalidated on receipt of role:permissions_updated or tenant:plan_changed — this triggers an automatic refetch rather than a full page reload, so an Employee's screen updates seamlessly if their access changes mid-session.</w:t>
      </w:r>
    </w:p>
    <w:p>
      <w:pPr>
        <w:pStyle w:val="ListParagraph"/>
        <w:numPr>
          <w:ilvl w:val="0"/>
          <w:numId w:val="1"/>
        </w:numPr>
        <w:spacing w:after="70" w:before="0"/>
      </w:pPr>
      <w:r>
        <w:rPr>
          <w:sz w:val="20"/>
          <w:szCs w:val="20"/>
        </w:rPr>
        <w:t xml:space="preserve">Console does not need to listen for much from the App side — traffic here is mostly one-directional, Console emits, App listens. The one exception is user:checked_in style traffic used to render live headcount if the Console dashboard chooses to surface an operational summary.</w:t>
      </w:r>
    </w:p>
    <w:p>
      <w:r>
        <w:br w:type="page"/>
      </w:r>
    </w:p>
    <w:p>
      <w:pPr>
        <w:pStyle w:val="Heading1"/>
        <w:spacing w:after="200" w:before="480"/>
      </w:pPr>
      <w:r>
        <w:rPr>
          <w:b/>
          <w:bCs/>
          <w:color w:val="1B2A4A"/>
          <w:sz w:val="34"/>
          <w:szCs w:val="34"/>
        </w:rPr>
        <w:t xml:space="preserve">5. Console Dashboard — Feature Modules</w:t>
      </w:r>
    </w:p>
    <w:p>
      <w:pPr>
        <w:spacing w:after="100" w:before="0"/>
      </w:pPr>
      <w:r>
        <w:rPr>
          <w:sz w:val="21"/>
          <w:szCs w:val="21"/>
        </w:rPr>
        <w:t xml:space="preserve">Everything a Console user (Owner or HR Admin) can do, mapped to what already exists in the roadmap and what's new for this split. Nothing here duplicates App functionality — Console owns company-level configuration; App owns day-to-day operations.</w:t>
      </w:r>
    </w:p>
    <w:p>
      <w:pPr>
        <w:spacing w:after="0" w:before="20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900"/>
      </w:tblGrid>
      <w:tr>
        <w:trPr>
          <w:tblHeader/>
        </w:trPr>
        <w:tc>
          <w:tcPr>
            <w:tcW w:type="dxa" w:w="1700"/>
            <w:shd w:fill="1B2A4A" w:val="clear"/>
            <w:tcMar>
              <w:top w:type="dxa" w:w="80"/>
              <w:left w:type="dxa" w:w="100"/>
              <w:bottom w:type="dxa" w:w="80"/>
              <w:right w:type="dxa" w:w="100"/>
            </w:tcMar>
          </w:tcPr>
          <w:p>
            <w:r>
              <w:rPr>
                <w:b/>
                <w:bCs/>
                <w:color w:val="FFFFFF"/>
                <w:sz w:val="19"/>
                <w:szCs w:val="19"/>
              </w:rPr>
              <w:t xml:space="preserve">Module</w:t>
            </w:r>
          </w:p>
        </w:tc>
        <w:tc>
          <w:tcPr>
            <w:tcW w:type="dxa" w:w="3200"/>
            <w:shd w:fill="1B2A4A" w:val="clear"/>
            <w:tcMar>
              <w:top w:type="dxa" w:w="80"/>
              <w:left w:type="dxa" w:w="100"/>
              <w:bottom w:type="dxa" w:w="80"/>
              <w:right w:type="dxa" w:w="100"/>
            </w:tcMar>
          </w:tcPr>
          <w:p>
            <w:r>
              <w:rPr>
                <w:b/>
                <w:bCs/>
                <w:color w:val="FFFFFF"/>
                <w:sz w:val="19"/>
                <w:szCs w:val="19"/>
              </w:rPr>
              <w:t xml:space="preserve">What it does</w:t>
            </w:r>
          </w:p>
        </w:tc>
        <w:tc>
          <w:tcPr>
            <w:tcW w:type="dxa" w:w="1900"/>
            <w:shd w:fill="1B2A4A" w:val="clear"/>
            <w:tcMar>
              <w:top w:type="dxa" w:w="80"/>
              <w:left w:type="dxa" w:w="100"/>
              <w:bottom w:type="dxa" w:w="80"/>
              <w:right w:type="dxa" w:w="100"/>
            </w:tcMar>
          </w:tcPr>
          <w:p>
            <w:r>
              <w:rPr>
                <w:b/>
                <w:bCs/>
                <w:color w:val="FFFFFF"/>
                <w:sz w:val="19"/>
                <w:szCs w:val="19"/>
              </w:rPr>
              <w:t xml:space="preserve">Backend routes</w:t>
            </w:r>
          </w:p>
        </w:tc>
        <w:tc>
          <w:tcPr>
            <w:tcW w:type="dxa" w:w="1900"/>
            <w:shd w:fill="1B2A4A" w:val="clear"/>
            <w:tcMar>
              <w:top w:type="dxa" w:w="80"/>
              <w:left w:type="dxa" w:w="100"/>
              <w:bottom w:type="dxa" w:w="80"/>
              <w:right w:type="dxa" w:w="100"/>
            </w:tcMar>
          </w:tcPr>
          <w:p>
            <w:r>
              <w:rPr>
                <w:b/>
                <w:bCs/>
                <w:color w:val="FFFFFF"/>
                <w:sz w:val="19"/>
                <w:szCs w:val="19"/>
              </w:rPr>
              <w:t xml:space="preserve">New or existing</w:t>
            </w:r>
          </w:p>
        </w:tc>
      </w:tr>
      <w:tr>
        <w:tc>
          <w:tcPr>
            <w:tcW w:type="dxa" w:w="1700"/>
            <w:shd w:fill="FFFFFF" w:val="clear"/>
            <w:tcMar>
              <w:top w:type="dxa" w:w="70"/>
              <w:left w:type="dxa" w:w="100"/>
              <w:bottom w:type="dxa" w:w="70"/>
              <w:right w:type="dxa" w:w="100"/>
            </w:tcMar>
          </w:tcPr>
          <w:p>
            <w:r>
              <w:rPr>
                <w:color w:val="4B5563"/>
                <w:sz w:val="19"/>
                <w:szCs w:val="19"/>
              </w:rPr>
              <w:t xml:space="preserve">Company Registration</w:t>
            </w:r>
          </w:p>
        </w:tc>
        <w:tc>
          <w:tcPr>
            <w:tcW w:type="dxa" w:w="3200"/>
            <w:shd w:fill="FFFFFF" w:val="clear"/>
            <w:tcMar>
              <w:top w:type="dxa" w:w="70"/>
              <w:left w:type="dxa" w:w="100"/>
              <w:bottom w:type="dxa" w:w="70"/>
              <w:right w:type="dxa" w:w="100"/>
            </w:tcMar>
          </w:tcPr>
          <w:p>
            <w:r>
              <w:rPr>
                <w:color w:val="4B5563"/>
                <w:sz w:val="19"/>
                <w:szCs w:val="19"/>
              </w:rPr>
              <w:t xml:space="preserve">The multi-step form already built — name, legal identifiers, address, departments, role hierarchy, founder account</w:t>
            </w:r>
          </w:p>
        </w:tc>
        <w:tc>
          <w:tcPr>
            <w:tcW w:type="dxa" w:w="1900"/>
            <w:shd w:fill="FFFFFF" w:val="clear"/>
            <w:tcMar>
              <w:top w:type="dxa" w:w="70"/>
              <w:left w:type="dxa" w:w="100"/>
              <w:bottom w:type="dxa" w:w="70"/>
              <w:right w:type="dxa" w:w="100"/>
            </w:tcMar>
          </w:tcPr>
          <w:p>
            <w:r>
              <w:rPr>
                <w:color w:val="4B5563"/>
                <w:sz w:val="19"/>
                <w:szCs w:val="19"/>
              </w:rPr>
              <w:t xml:space="preserve">POST /console/register</w:t>
            </w:r>
          </w:p>
        </w:tc>
        <w:tc>
          <w:tcPr>
            <w:tcW w:type="dxa" w:w="1900"/>
            <w:shd w:fill="FFFFFF" w:val="clear"/>
            <w:tcMar>
              <w:top w:type="dxa" w:w="70"/>
              <w:left w:type="dxa" w:w="100"/>
              <w:bottom w:type="dxa" w:w="70"/>
              <w:right w:type="dxa" w:w="100"/>
            </w:tcMar>
          </w:tcPr>
          <w:p>
            <w:r>
              <w:rPr>
                <w:color w:val="4B5563"/>
                <w:sz w:val="19"/>
                <w:szCs w:val="19"/>
              </w:rPr>
              <w:t xml:space="preserve">Existing — moves from prototype to Console's public flow</w:t>
            </w:r>
          </w:p>
        </w:tc>
      </w:tr>
      <w:tr>
        <w:tc>
          <w:tcPr>
            <w:tcW w:type="dxa" w:w="1700"/>
            <w:shd w:fill="F9FAFB" w:val="clear"/>
            <w:tcMar>
              <w:top w:type="dxa" w:w="70"/>
              <w:left w:type="dxa" w:w="100"/>
              <w:bottom w:type="dxa" w:w="70"/>
              <w:right w:type="dxa" w:w="100"/>
            </w:tcMar>
          </w:tcPr>
          <w:p>
            <w:r>
              <w:rPr>
                <w:color w:val="4B5563"/>
                <w:sz w:val="19"/>
                <w:szCs w:val="19"/>
              </w:rPr>
              <w:t xml:space="preserve">Company Profile</w:t>
            </w:r>
          </w:p>
        </w:tc>
        <w:tc>
          <w:tcPr>
            <w:tcW w:type="dxa" w:w="3200"/>
            <w:shd w:fill="F9FAFB" w:val="clear"/>
            <w:tcMar>
              <w:top w:type="dxa" w:w="70"/>
              <w:left w:type="dxa" w:w="100"/>
              <w:bottom w:type="dxa" w:w="70"/>
              <w:right w:type="dxa" w:w="100"/>
            </w:tcMar>
          </w:tcPr>
          <w:p>
            <w:r>
              <w:rPr>
                <w:color w:val="4B5563"/>
                <w:sz w:val="19"/>
                <w:szCs w:val="19"/>
              </w:rPr>
              <w:t xml:space="preserve">Edit legal name, PAN/GSTIN/CIN, address, logo, industry, size — anything captured at registration, now editable</w:t>
            </w:r>
          </w:p>
        </w:tc>
        <w:tc>
          <w:tcPr>
            <w:tcW w:type="dxa" w:w="1900"/>
            <w:shd w:fill="F9FAFB" w:val="clear"/>
            <w:tcMar>
              <w:top w:type="dxa" w:w="70"/>
              <w:left w:type="dxa" w:w="100"/>
              <w:bottom w:type="dxa" w:w="70"/>
              <w:right w:type="dxa" w:w="100"/>
            </w:tcMar>
          </w:tcPr>
          <w:p>
            <w:r>
              <w:rPr>
                <w:color w:val="4B5563"/>
                <w:sz w:val="19"/>
                <w:szCs w:val="19"/>
              </w:rPr>
              <w:t xml:space="preserve">GET/PATCH /console/company</w:t>
            </w:r>
          </w:p>
        </w:tc>
        <w:tc>
          <w:tcPr>
            <w:tcW w:type="dxa" w:w="1900"/>
            <w:shd w:fill="F9FAFB" w:val="clear"/>
            <w:tcMar>
              <w:top w:type="dxa" w:w="70"/>
              <w:left w:type="dxa" w:w="100"/>
              <w:bottom w:type="dxa" w:w="70"/>
              <w:right w:type="dxa" w:w="100"/>
            </w:tcMar>
          </w:tcPr>
          <w:p>
            <w:r>
              <w:rPr>
                <w:color w:val="4B5563"/>
                <w:sz w:val="19"/>
                <w:szCs w:val="19"/>
              </w:rPr>
              <w:t xml:space="preserve">New</w:t>
            </w:r>
          </w:p>
        </w:tc>
      </w:tr>
      <w:tr>
        <w:tc>
          <w:tcPr>
            <w:tcW w:type="dxa" w:w="1700"/>
            <w:shd w:fill="FFFFFF" w:val="clear"/>
            <w:tcMar>
              <w:top w:type="dxa" w:w="70"/>
              <w:left w:type="dxa" w:w="100"/>
              <w:bottom w:type="dxa" w:w="70"/>
              <w:right w:type="dxa" w:w="100"/>
            </w:tcMar>
          </w:tcPr>
          <w:p>
            <w:r>
              <w:rPr>
                <w:color w:val="4B5563"/>
                <w:sz w:val="19"/>
                <w:szCs w:val="19"/>
              </w:rPr>
              <w:t xml:space="preserve">Role Hierarchy Manager</w:t>
            </w:r>
          </w:p>
        </w:tc>
        <w:tc>
          <w:tcPr>
            <w:tcW w:type="dxa" w:w="3200"/>
            <w:shd w:fill="FFFFFF" w:val="clear"/>
            <w:tcMar>
              <w:top w:type="dxa" w:w="70"/>
              <w:left w:type="dxa" w:w="100"/>
              <w:bottom w:type="dxa" w:w="70"/>
              <w:right w:type="dxa" w:w="100"/>
            </w:tcMar>
          </w:tcPr>
          <w:p>
            <w:r>
              <w:rPr>
                <w:color w:val="4B5563"/>
                <w:sz w:val="19"/>
                <w:szCs w:val="19"/>
              </w:rPr>
              <w:t xml:space="preserve">Add, rename, or remove custom roles; adjust levels; view the invite-chain diagram</w:t>
            </w:r>
          </w:p>
        </w:tc>
        <w:tc>
          <w:tcPr>
            <w:tcW w:type="dxa" w:w="1900"/>
            <w:shd w:fill="FFFFFF" w:val="clear"/>
            <w:tcMar>
              <w:top w:type="dxa" w:w="70"/>
              <w:left w:type="dxa" w:w="100"/>
              <w:bottom w:type="dxa" w:w="70"/>
              <w:right w:type="dxa" w:w="100"/>
            </w:tcMar>
          </w:tcPr>
          <w:p>
            <w:r>
              <w:rPr>
                <w:color w:val="4B5563"/>
                <w:sz w:val="19"/>
                <w:szCs w:val="19"/>
              </w:rPr>
              <w:t xml:space="preserve">GET/POST/PATCH/DELETE /console/roles</w:t>
            </w:r>
          </w:p>
        </w:tc>
        <w:tc>
          <w:tcPr>
            <w:tcW w:type="dxa" w:w="1900"/>
            <w:shd w:fill="FFFFFF" w:val="clear"/>
            <w:tcMar>
              <w:top w:type="dxa" w:w="70"/>
              <w:left w:type="dxa" w:w="100"/>
              <w:bottom w:type="dxa" w:w="70"/>
              <w:right w:type="dxa" w:w="100"/>
            </w:tcMar>
          </w:tcPr>
          <w:p>
            <w:r>
              <w:rPr>
                <w:color w:val="4B5563"/>
                <w:sz w:val="19"/>
                <w:szCs w:val="19"/>
              </w:rPr>
              <w:t xml:space="preserve">New — extends the registration-time role builder into a persistent editor</w:t>
            </w:r>
          </w:p>
        </w:tc>
      </w:tr>
      <w:tr>
        <w:tc>
          <w:tcPr>
            <w:tcW w:type="dxa" w:w="1700"/>
            <w:shd w:fill="F9FAFB" w:val="clear"/>
            <w:tcMar>
              <w:top w:type="dxa" w:w="70"/>
              <w:left w:type="dxa" w:w="100"/>
              <w:bottom w:type="dxa" w:w="70"/>
              <w:right w:type="dxa" w:w="100"/>
            </w:tcMar>
          </w:tcPr>
          <w:p>
            <w:r>
              <w:rPr>
                <w:color w:val="4B5563"/>
                <w:sz w:val="19"/>
                <w:szCs w:val="19"/>
              </w:rPr>
              <w:t xml:space="preserve">Access Permissions (CEO Override)</w:t>
            </w:r>
          </w:p>
        </w:tc>
        <w:tc>
          <w:tcPr>
            <w:tcW w:type="dxa" w:w="3200"/>
            <w:shd w:fill="F9FAFB" w:val="clear"/>
            <w:tcMar>
              <w:top w:type="dxa" w:w="70"/>
              <w:left w:type="dxa" w:w="100"/>
              <w:bottom w:type="dxa" w:w="70"/>
              <w:right w:type="dxa" w:w="100"/>
            </w:tcMar>
          </w:tcPr>
          <w:p>
            <w:r>
              <w:rPr>
                <w:color w:val="4B5563"/>
                <w:sz w:val="19"/>
                <w:szCs w:val="19"/>
              </w:rPr>
              <w:t xml:space="preserve">The access-management matrix already built — toggle feature access per role, system-locked features stay fixed</w:t>
            </w:r>
          </w:p>
        </w:tc>
        <w:tc>
          <w:tcPr>
            <w:tcW w:type="dxa" w:w="1900"/>
            <w:shd w:fill="F9FAFB" w:val="clear"/>
            <w:tcMar>
              <w:top w:type="dxa" w:w="70"/>
              <w:left w:type="dxa" w:w="100"/>
              <w:bottom w:type="dxa" w:w="70"/>
              <w:right w:type="dxa" w:w="100"/>
            </w:tcMar>
          </w:tcPr>
          <w:p>
            <w:r>
              <w:rPr>
                <w:color w:val="4B5563"/>
                <w:sz w:val="19"/>
                <w:szCs w:val="19"/>
              </w:rPr>
              <w:t xml:space="preserve">GET/PATCH /console/permissions</w:t>
            </w:r>
          </w:p>
        </w:tc>
        <w:tc>
          <w:tcPr>
            <w:tcW w:type="dxa" w:w="1900"/>
            <w:shd w:fill="F9FAFB" w:val="clear"/>
            <w:tcMar>
              <w:top w:type="dxa" w:w="70"/>
              <w:left w:type="dxa" w:w="100"/>
              <w:bottom w:type="dxa" w:w="70"/>
              <w:right w:type="dxa" w:w="100"/>
            </w:tcMar>
          </w:tcPr>
          <w:p>
            <w:r>
              <w:rPr>
                <w:color w:val="4B5563"/>
                <w:sz w:val="19"/>
                <w:szCs w:val="19"/>
              </w:rPr>
              <w:t xml:space="preserve">Existing — the matrix widget becomes a live-editing screen instead of a static preview</w:t>
            </w:r>
          </w:p>
        </w:tc>
      </w:tr>
      <w:tr>
        <w:tc>
          <w:tcPr>
            <w:tcW w:type="dxa" w:w="1700"/>
            <w:shd w:fill="FFFFFF" w:val="clear"/>
            <w:tcMar>
              <w:top w:type="dxa" w:w="70"/>
              <w:left w:type="dxa" w:w="100"/>
              <w:bottom w:type="dxa" w:w="70"/>
              <w:right w:type="dxa" w:w="100"/>
            </w:tcMar>
          </w:tcPr>
          <w:p>
            <w:r>
              <w:rPr>
                <w:color w:val="4B5563"/>
                <w:sz w:val="19"/>
                <w:szCs w:val="19"/>
              </w:rPr>
              <w:t xml:space="preserve">Office &amp; Entity Management</w:t>
            </w:r>
          </w:p>
        </w:tc>
        <w:tc>
          <w:tcPr>
            <w:tcW w:type="dxa" w:w="3200"/>
            <w:shd w:fill="FFFFFF" w:val="clear"/>
            <w:tcMar>
              <w:top w:type="dxa" w:w="70"/>
              <w:left w:type="dxa" w:w="100"/>
              <w:bottom w:type="dxa" w:w="70"/>
              <w:right w:type="dxa" w:w="100"/>
            </w:tcMar>
          </w:tcPr>
          <w:p>
            <w:r>
              <w:rPr>
                <w:color w:val="4B5563"/>
                <w:sz w:val="19"/>
                <w:szCs w:val="19"/>
              </w:rPr>
              <w:t xml:space="preserve">Add/edit offices (geofence coordinates, radius), add legal entities for multi-entity tenants</w:t>
            </w:r>
          </w:p>
        </w:tc>
        <w:tc>
          <w:tcPr>
            <w:tcW w:type="dxa" w:w="1900"/>
            <w:shd w:fill="FFFFFF" w:val="clear"/>
            <w:tcMar>
              <w:top w:type="dxa" w:w="70"/>
              <w:left w:type="dxa" w:w="100"/>
              <w:bottom w:type="dxa" w:w="70"/>
              <w:right w:type="dxa" w:w="100"/>
            </w:tcMar>
          </w:tcPr>
          <w:p>
            <w:r>
              <w:rPr>
                <w:color w:val="4B5563"/>
                <w:sz w:val="19"/>
                <w:szCs w:val="19"/>
              </w:rPr>
              <w:t xml:space="preserve">GET/POST/PATCH /console/offices, /console/entities</w:t>
            </w:r>
          </w:p>
        </w:tc>
        <w:tc>
          <w:tcPr>
            <w:tcW w:type="dxa" w:w="1900"/>
            <w:shd w:fill="FFFFFF" w:val="clear"/>
            <w:tcMar>
              <w:top w:type="dxa" w:w="70"/>
              <w:left w:type="dxa" w:w="100"/>
              <w:bottom w:type="dxa" w:w="70"/>
              <w:right w:type="dxa" w:w="100"/>
            </w:tcMar>
          </w:tcPr>
          <w:p>
            <w:r>
              <w:rPr>
                <w:color w:val="4B5563"/>
                <w:sz w:val="19"/>
                <w:szCs w:val="19"/>
              </w:rPr>
              <w:t xml:space="preserve">New</w:t>
            </w:r>
          </w:p>
        </w:tc>
      </w:tr>
      <w:tr>
        <w:tc>
          <w:tcPr>
            <w:tcW w:type="dxa" w:w="1700"/>
            <w:shd w:fill="F9FAFB" w:val="clear"/>
            <w:tcMar>
              <w:top w:type="dxa" w:w="70"/>
              <w:left w:type="dxa" w:w="100"/>
              <w:bottom w:type="dxa" w:w="70"/>
              <w:right w:type="dxa" w:w="100"/>
            </w:tcMar>
          </w:tcPr>
          <w:p>
            <w:r>
              <w:rPr>
                <w:color w:val="4B5563"/>
                <w:sz w:val="19"/>
                <w:szCs w:val="19"/>
              </w:rPr>
              <w:t xml:space="preserve">Payroll Configuration</w:t>
            </w:r>
          </w:p>
        </w:tc>
        <w:tc>
          <w:tcPr>
            <w:tcW w:type="dxa" w:w="3200"/>
            <w:shd w:fill="F9FAFB" w:val="clear"/>
            <w:tcMar>
              <w:top w:type="dxa" w:w="70"/>
              <w:left w:type="dxa" w:w="100"/>
              <w:bottom w:type="dxa" w:w="70"/>
              <w:right w:type="dxa" w:w="100"/>
            </w:tcMar>
          </w:tcPr>
          <w:p>
            <w:r>
              <w:rPr>
                <w:color w:val="4B5563"/>
                <w:sz w:val="19"/>
                <w:szCs w:val="19"/>
              </w:rPr>
              <w:t xml:space="preserve">PF/ESI/PT percentages, HRA ratios, standard allowance — the PayrollConfig model</w:t>
            </w:r>
          </w:p>
        </w:tc>
        <w:tc>
          <w:tcPr>
            <w:tcW w:type="dxa" w:w="1900"/>
            <w:shd w:fill="F9FAFB" w:val="clear"/>
            <w:tcMar>
              <w:top w:type="dxa" w:w="70"/>
              <w:left w:type="dxa" w:w="100"/>
              <w:bottom w:type="dxa" w:w="70"/>
              <w:right w:type="dxa" w:w="100"/>
            </w:tcMar>
          </w:tcPr>
          <w:p>
            <w:r>
              <w:rPr>
                <w:color w:val="4B5563"/>
                <w:sz w:val="19"/>
                <w:szCs w:val="19"/>
              </w:rPr>
              <w:t xml:space="preserve">GET/PATCH /console/payroll-config</w:t>
            </w:r>
          </w:p>
        </w:tc>
        <w:tc>
          <w:tcPr>
            <w:tcW w:type="dxa" w:w="1900"/>
            <w:shd w:fill="F9FAFB" w:val="clear"/>
            <w:tcMar>
              <w:top w:type="dxa" w:w="70"/>
              <w:left w:type="dxa" w:w="100"/>
              <w:bottom w:type="dxa" w:w="70"/>
              <w:right w:type="dxa" w:w="100"/>
            </w:tcMar>
          </w:tcPr>
          <w:p>
            <w:r>
              <w:rPr>
                <w:color w:val="4B5563"/>
                <w:sz w:val="19"/>
                <w:szCs w:val="19"/>
              </w:rPr>
              <w:t xml:space="preserve">New</w:t>
            </w:r>
          </w:p>
        </w:tc>
      </w:tr>
      <w:tr>
        <w:tc>
          <w:tcPr>
            <w:tcW w:type="dxa" w:w="1700"/>
            <w:shd w:fill="FFFFFF" w:val="clear"/>
            <w:tcMar>
              <w:top w:type="dxa" w:w="70"/>
              <w:left w:type="dxa" w:w="100"/>
              <w:bottom w:type="dxa" w:w="70"/>
              <w:right w:type="dxa" w:w="100"/>
            </w:tcMar>
          </w:tcPr>
          <w:p>
            <w:r>
              <w:rPr>
                <w:color w:val="4B5563"/>
                <w:sz w:val="19"/>
                <w:szCs w:val="19"/>
              </w:rPr>
              <w:t xml:space="preserve">Billing &amp; Subscription</w:t>
            </w:r>
          </w:p>
        </w:tc>
        <w:tc>
          <w:tcPr>
            <w:tcW w:type="dxa" w:w="3200"/>
            <w:shd w:fill="FFFFFF" w:val="clear"/>
            <w:tcMar>
              <w:top w:type="dxa" w:w="70"/>
              <w:left w:type="dxa" w:w="100"/>
              <w:bottom w:type="dxa" w:w="70"/>
              <w:right w:type="dxa" w:w="100"/>
            </w:tcMar>
          </w:tcPr>
          <w:p>
            <w:r>
              <w:rPr>
                <w:color w:val="4B5563"/>
                <w:sz w:val="19"/>
                <w:szCs w:val="19"/>
              </w:rPr>
              <w:t xml:space="preserve">Current plan, seat usage, upgrade/downgrade, invoice history via Razorpay</w:t>
            </w:r>
          </w:p>
        </w:tc>
        <w:tc>
          <w:tcPr>
            <w:tcW w:type="dxa" w:w="1900"/>
            <w:shd w:fill="FFFFFF" w:val="clear"/>
            <w:tcMar>
              <w:top w:type="dxa" w:w="70"/>
              <w:left w:type="dxa" w:w="100"/>
              <w:bottom w:type="dxa" w:w="70"/>
              <w:right w:type="dxa" w:w="100"/>
            </w:tcMar>
          </w:tcPr>
          <w:p>
            <w:r>
              <w:rPr>
                <w:color w:val="4B5563"/>
                <w:sz w:val="19"/>
                <w:szCs w:val="19"/>
              </w:rPr>
              <w:t xml:space="preserve">GET /console/billing, POST /console/billing/upgrade</w:t>
            </w:r>
          </w:p>
        </w:tc>
        <w:tc>
          <w:tcPr>
            <w:tcW w:type="dxa" w:w="1900"/>
            <w:shd w:fill="FFFFFF" w:val="clear"/>
            <w:tcMar>
              <w:top w:type="dxa" w:w="70"/>
              <w:left w:type="dxa" w:w="100"/>
              <w:bottom w:type="dxa" w:w="70"/>
              <w:right w:type="dxa" w:w="100"/>
            </w:tcMar>
          </w:tcPr>
          <w:p>
            <w:r>
              <w:rPr>
                <w:color w:val="4B5563"/>
                <w:sz w:val="19"/>
                <w:szCs w:val="19"/>
              </w:rPr>
              <w:t xml:space="preserve">New — surfaces Tier 0's Subscription/UsageRecord models</w:t>
            </w:r>
          </w:p>
        </w:tc>
      </w:tr>
      <w:tr>
        <w:tc>
          <w:tcPr>
            <w:tcW w:type="dxa" w:w="1700"/>
            <w:shd w:fill="F9FAFB" w:val="clear"/>
            <w:tcMar>
              <w:top w:type="dxa" w:w="70"/>
              <w:left w:type="dxa" w:w="100"/>
              <w:bottom w:type="dxa" w:w="70"/>
              <w:right w:type="dxa" w:w="100"/>
            </w:tcMar>
          </w:tcPr>
          <w:p>
            <w:r>
              <w:rPr>
                <w:color w:val="4B5563"/>
                <w:sz w:val="19"/>
                <w:szCs w:val="19"/>
              </w:rPr>
              <w:t xml:space="preserve">Team &amp; Invites (Company-wide)</w:t>
            </w:r>
          </w:p>
        </w:tc>
        <w:tc>
          <w:tcPr>
            <w:tcW w:type="dxa" w:w="3200"/>
            <w:shd w:fill="F9FAFB" w:val="clear"/>
            <w:tcMar>
              <w:top w:type="dxa" w:w="70"/>
              <w:left w:type="dxa" w:w="100"/>
              <w:bottom w:type="dxa" w:w="70"/>
              <w:right w:type="dxa" w:w="100"/>
            </w:tcMar>
          </w:tcPr>
          <w:p>
            <w:r>
              <w:rPr>
                <w:color w:val="4B5563"/>
                <w:sz w:val="19"/>
                <w:szCs w:val="19"/>
              </w:rPr>
              <w:t xml:space="preserve">Full employee roster with role management — HR Admin's admin-level view, distinct from a Manager's team-scoped view in the App</w:t>
            </w:r>
          </w:p>
        </w:tc>
        <w:tc>
          <w:tcPr>
            <w:tcW w:type="dxa" w:w="1900"/>
            <w:shd w:fill="F9FAFB" w:val="clear"/>
            <w:tcMar>
              <w:top w:type="dxa" w:w="70"/>
              <w:left w:type="dxa" w:w="100"/>
              <w:bottom w:type="dxa" w:w="70"/>
              <w:right w:type="dxa" w:w="100"/>
            </w:tcMar>
          </w:tcPr>
          <w:p>
            <w:r>
              <w:rPr>
                <w:color w:val="4B5563"/>
                <w:sz w:val="19"/>
                <w:szCs w:val="19"/>
              </w:rPr>
              <w:t xml:space="preserve">GET /console/team, POST /console/team/invite</w:t>
            </w:r>
          </w:p>
        </w:tc>
        <w:tc>
          <w:tcPr>
            <w:tcW w:type="dxa" w:w="1900"/>
            <w:shd w:fill="F9FAFB" w:val="clear"/>
            <w:tcMar>
              <w:top w:type="dxa" w:w="70"/>
              <w:left w:type="dxa" w:w="100"/>
              <w:bottom w:type="dxa" w:w="70"/>
              <w:right w:type="dxa" w:w="100"/>
            </w:tcMar>
          </w:tcPr>
          <w:p>
            <w:r>
              <w:rPr>
                <w:color w:val="4B5563"/>
                <w:sz w:val="19"/>
                <w:szCs w:val="19"/>
              </w:rPr>
              <w:t xml:space="preserve">New — a superset view; the App's own invite flow stays for day-to-day Manager use</w:t>
            </w:r>
          </w:p>
        </w:tc>
      </w:tr>
      <w:tr>
        <w:tc>
          <w:tcPr>
            <w:tcW w:type="dxa" w:w="1700"/>
            <w:shd w:fill="FFFFFF" w:val="clear"/>
            <w:tcMar>
              <w:top w:type="dxa" w:w="70"/>
              <w:left w:type="dxa" w:w="100"/>
              <w:bottom w:type="dxa" w:w="70"/>
              <w:right w:type="dxa" w:w="100"/>
            </w:tcMar>
          </w:tcPr>
          <w:p>
            <w:r>
              <w:rPr>
                <w:color w:val="4B5563"/>
                <w:sz w:val="19"/>
                <w:szCs w:val="19"/>
              </w:rPr>
              <w:t xml:space="preserve">Compliance Center</w:t>
            </w:r>
          </w:p>
        </w:tc>
        <w:tc>
          <w:tcPr>
            <w:tcW w:type="dxa" w:w="3200"/>
            <w:shd w:fill="FFFFFF" w:val="clear"/>
            <w:tcMar>
              <w:top w:type="dxa" w:w="70"/>
              <w:left w:type="dxa" w:w="100"/>
              <w:bottom w:type="dxa" w:w="70"/>
              <w:right w:type="dxa" w:w="100"/>
            </w:tcMar>
          </w:tcPr>
          <w:p>
            <w:r>
              <w:rPr>
                <w:color w:val="4B5563"/>
                <w:sz w:val="19"/>
                <w:szCs w:val="19"/>
              </w:rPr>
              <w:t xml:space="preserve">State-wise ComplianceRule configuration, statutory filing status, FFS deadlines</w:t>
            </w:r>
          </w:p>
        </w:tc>
        <w:tc>
          <w:tcPr>
            <w:tcW w:type="dxa" w:w="1900"/>
            <w:shd w:fill="FFFFFF" w:val="clear"/>
            <w:tcMar>
              <w:top w:type="dxa" w:w="70"/>
              <w:left w:type="dxa" w:w="100"/>
              <w:bottom w:type="dxa" w:w="70"/>
              <w:right w:type="dxa" w:w="100"/>
            </w:tcMar>
          </w:tcPr>
          <w:p>
            <w:r>
              <w:rPr>
                <w:color w:val="4B5563"/>
                <w:sz w:val="19"/>
                <w:szCs w:val="19"/>
              </w:rPr>
              <w:t xml:space="preserve">GET/PATCH /console/compliance</w:t>
            </w:r>
          </w:p>
        </w:tc>
        <w:tc>
          <w:tcPr>
            <w:tcW w:type="dxa" w:w="1900"/>
            <w:shd w:fill="FFFFFF" w:val="clear"/>
            <w:tcMar>
              <w:top w:type="dxa" w:w="70"/>
              <w:left w:type="dxa" w:w="100"/>
              <w:bottom w:type="dxa" w:w="70"/>
              <w:right w:type="dxa" w:w="100"/>
            </w:tcMar>
          </w:tcPr>
          <w:p>
            <w:r>
              <w:rPr>
                <w:color w:val="4B5563"/>
                <w:sz w:val="19"/>
                <w:szCs w:val="19"/>
              </w:rPr>
              <w:t xml:space="preserve">New — surfaces Tier 0.2/0.8</w:t>
            </w:r>
          </w:p>
        </w:tc>
      </w:tr>
    </w:tbl>
    <w:p>
      <w:r>
        <w:br w:type="page"/>
      </w:r>
    </w:p>
    <w:p>
      <w:pPr>
        <w:pStyle w:val="Heading1"/>
        <w:spacing w:after="200" w:before="480"/>
      </w:pPr>
      <w:r>
        <w:rPr>
          <w:b/>
          <w:bCs/>
          <w:color w:val="1B2A4A"/>
          <w:sz w:val="34"/>
          <w:szCs w:val="34"/>
        </w:rPr>
        <w:t xml:space="preserve">6. Monorepo Structure for the Split</w:t>
      </w:r>
    </w:p>
    <w:p>
      <w:pPr>
        <w:spacing w:after="100" w:before="0"/>
      </w:pPr>
      <w:r>
        <w:rPr>
          <w:sz w:val="21"/>
          <w:szCs w:val="21"/>
        </w:rPr>
        <w:t xml:space="preserve">Extends the monorepo layout from the main architecture document with the Console app and the shared packages both frontends need to stay behaviorally identical where it matters (auth, sockets, design tokens).</w:t>
      </w:r>
    </w:p>
    <w:p>
      <w:pPr>
        <w:spacing w:after="0" w:before="1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B2A4A" w:val="clear"/>
            <w:tcMar>
              <w:top w:type="dxa" w:w="80"/>
              <w:left w:type="dxa" w:w="100"/>
              <w:bottom w:type="dxa" w:w="80"/>
              <w:right w:type="dxa" w:w="100"/>
            </w:tcMar>
          </w:tcPr>
          <w:p>
            <w:r>
              <w:rPr>
                <w:b/>
                <w:bCs/>
                <w:color w:val="FFFFFF"/>
                <w:sz w:val="19"/>
                <w:szCs w:val="19"/>
              </w:rPr>
              <w:t xml:space="preserve">Path</w:t>
            </w:r>
          </w:p>
        </w:tc>
        <w:tc>
          <w:tcPr>
            <w:tcW w:type="dxa" w:w="6400"/>
            <w:shd w:fill="1B2A4A" w:val="clear"/>
            <w:tcMar>
              <w:top w:type="dxa" w:w="80"/>
              <w:left w:type="dxa" w:w="100"/>
              <w:bottom w:type="dxa" w:w="80"/>
              <w:right w:type="dxa" w:w="100"/>
            </w:tcMar>
          </w:tcPr>
          <w:p>
            <w:r>
              <w:rPr>
                <w:b/>
                <w:bCs/>
                <w:color w:val="FFFFFF"/>
                <w:sz w:val="19"/>
                <w:szCs w:val="19"/>
              </w:rPr>
              <w:t xml:space="preserve">Contents</w:t>
            </w:r>
          </w:p>
        </w:tc>
      </w:tr>
      <w:tr>
        <w:tc>
          <w:tcPr>
            <w:tcW w:type="dxa" w:w="2400"/>
            <w:shd w:fill="FFFFFF" w:val="clear"/>
            <w:tcMar>
              <w:top w:type="dxa" w:w="70"/>
              <w:left w:type="dxa" w:w="100"/>
              <w:bottom w:type="dxa" w:w="70"/>
              <w:right w:type="dxa" w:w="100"/>
            </w:tcMar>
          </w:tcPr>
          <w:p>
            <w:r>
              <w:rPr>
                <w:color w:val="4B5563"/>
                <w:sz w:val="19"/>
                <w:szCs w:val="19"/>
              </w:rPr>
              <w:t xml:space="preserve">apps/app/</w:t>
            </w:r>
          </w:p>
        </w:tc>
        <w:tc>
          <w:tcPr>
            <w:tcW w:type="dxa" w:w="6400"/>
            <w:shd w:fill="FFFFFF" w:val="clear"/>
            <w:tcMar>
              <w:top w:type="dxa" w:w="70"/>
              <w:left w:type="dxa" w:w="100"/>
              <w:bottom w:type="dxa" w:w="70"/>
              <w:right w:type="dxa" w:w="100"/>
            </w:tcMar>
          </w:tcPr>
          <w:p>
            <w:r>
              <w:rPr>
                <w:color w:val="4B5563"/>
                <w:sz w:val="19"/>
                <w:szCs w:val="19"/>
              </w:rPr>
              <w:t xml:space="preserve">Existing Crew HRMS frontend — React + Vite. Every role logs in here for daily use.</w:t>
            </w:r>
          </w:p>
        </w:tc>
      </w:tr>
      <w:tr>
        <w:tc>
          <w:tcPr>
            <w:tcW w:type="dxa" w:w="2400"/>
            <w:shd w:fill="F9FAFB" w:val="clear"/>
            <w:tcMar>
              <w:top w:type="dxa" w:w="70"/>
              <w:left w:type="dxa" w:w="100"/>
              <w:bottom w:type="dxa" w:w="70"/>
              <w:right w:type="dxa" w:w="100"/>
            </w:tcMar>
          </w:tcPr>
          <w:p>
            <w:r>
              <w:rPr>
                <w:color w:val="4B5563"/>
                <w:sz w:val="19"/>
                <w:szCs w:val="19"/>
              </w:rPr>
              <w:t xml:space="preserve">apps/console/</w:t>
            </w:r>
          </w:p>
        </w:tc>
        <w:tc>
          <w:tcPr>
            <w:tcW w:type="dxa" w:w="6400"/>
            <w:shd w:fill="F9FAFB" w:val="clear"/>
            <w:tcMar>
              <w:top w:type="dxa" w:w="70"/>
              <w:left w:type="dxa" w:w="100"/>
              <w:bottom w:type="dxa" w:w="70"/>
              <w:right w:type="dxa" w:w="100"/>
            </w:tcMar>
          </w:tcPr>
          <w:p>
            <w:r>
              <w:rPr>
                <w:color w:val="4B5563"/>
                <w:sz w:val="19"/>
                <w:szCs w:val="19"/>
              </w:rPr>
              <w:t xml:space="preserve">New — marketing site (public routes: /, /pricing, /register) + authenticated dashboard (/dashboard/*) for Owner/HR Admin only. Separate Vite build, separate Vercel project.</w:t>
            </w:r>
          </w:p>
        </w:tc>
      </w:tr>
      <w:tr>
        <w:tc>
          <w:tcPr>
            <w:tcW w:type="dxa" w:w="2400"/>
            <w:shd w:fill="FFFFFF" w:val="clear"/>
            <w:tcMar>
              <w:top w:type="dxa" w:w="70"/>
              <w:left w:type="dxa" w:w="100"/>
              <w:bottom w:type="dxa" w:w="70"/>
              <w:right w:type="dxa" w:w="100"/>
            </w:tcMar>
          </w:tcPr>
          <w:p>
            <w:r>
              <w:rPr>
                <w:color w:val="4B5563"/>
                <w:sz w:val="19"/>
                <w:szCs w:val="19"/>
              </w:rPr>
              <w:t xml:space="preserve">apps/api/</w:t>
            </w:r>
          </w:p>
        </w:tc>
        <w:tc>
          <w:tcPr>
            <w:tcW w:type="dxa" w:w="6400"/>
            <w:shd w:fill="FFFFFF" w:val="clear"/>
            <w:tcMar>
              <w:top w:type="dxa" w:w="70"/>
              <w:left w:type="dxa" w:w="100"/>
              <w:bottom w:type="dxa" w:w="70"/>
              <w:right w:type="dxa" w:w="100"/>
            </w:tcMar>
          </w:tcPr>
          <w:p>
            <w:r>
              <w:rPr>
                <w:color w:val="4B5563"/>
                <w:sz w:val="19"/>
                <w:szCs w:val="19"/>
              </w:rPr>
              <w:t xml:space="preserve">Unchanged in kind, extended in scope — add a /console/* router alongside existing routers, gated by requireConsoleAccess middleware.</w:t>
            </w:r>
          </w:p>
        </w:tc>
      </w:tr>
      <w:tr>
        <w:tc>
          <w:tcPr>
            <w:tcW w:type="dxa" w:w="2400"/>
            <w:shd w:fill="F9FAFB" w:val="clear"/>
            <w:tcMar>
              <w:top w:type="dxa" w:w="70"/>
              <w:left w:type="dxa" w:w="100"/>
              <w:bottom w:type="dxa" w:w="70"/>
              <w:right w:type="dxa" w:w="100"/>
            </w:tcMar>
          </w:tcPr>
          <w:p>
            <w:r>
              <w:rPr>
                <w:color w:val="4B5563"/>
                <w:sz w:val="19"/>
                <w:szCs w:val="19"/>
              </w:rPr>
              <w:t xml:space="preserve">packages/auth-client/</w:t>
            </w:r>
          </w:p>
        </w:tc>
        <w:tc>
          <w:tcPr>
            <w:tcW w:type="dxa" w:w="6400"/>
            <w:shd w:fill="F9FAFB" w:val="clear"/>
            <w:tcMar>
              <w:top w:type="dxa" w:w="70"/>
              <w:left w:type="dxa" w:w="100"/>
              <w:bottom w:type="dxa" w:w="70"/>
              <w:right w:type="dxa" w:w="100"/>
            </w:tcMar>
          </w:tcPr>
          <w:p>
            <w:r>
              <w:rPr>
                <w:color w:val="4B5563"/>
                <w:sz w:val="19"/>
                <w:szCs w:val="19"/>
              </w:rPr>
              <w:t xml:space="preserve">New shared package — login(), requestOtp(), verifyOtp(), requestPasswordReset(), confirmPasswordReset(), refreshToken(), decodeJWT(), storeSession() logic used identically by both apps/app and apps/console. Prevents auth logic drift between the two frontends.</w:t>
            </w:r>
          </w:p>
        </w:tc>
      </w:tr>
      <w:tr>
        <w:tc>
          <w:tcPr>
            <w:tcW w:type="dxa" w:w="2400"/>
            <w:shd w:fill="FFFFFF" w:val="clear"/>
            <w:tcMar>
              <w:top w:type="dxa" w:w="70"/>
              <w:left w:type="dxa" w:w="100"/>
              <w:bottom w:type="dxa" w:w="70"/>
              <w:right w:type="dxa" w:w="100"/>
            </w:tcMar>
          </w:tcPr>
          <w:p>
            <w:r>
              <w:rPr>
                <w:color w:val="4B5563"/>
                <w:sz w:val="19"/>
                <w:szCs w:val="19"/>
              </w:rPr>
              <w:t xml:space="preserve">packages/socket-client/</w:t>
            </w:r>
          </w:p>
        </w:tc>
        <w:tc>
          <w:tcPr>
            <w:tcW w:type="dxa" w:w="6400"/>
            <w:shd w:fill="FFFFFF" w:val="clear"/>
            <w:tcMar>
              <w:top w:type="dxa" w:w="70"/>
              <w:left w:type="dxa" w:w="100"/>
              <w:bottom w:type="dxa" w:w="70"/>
              <w:right w:type="dxa" w:w="100"/>
            </w:tcMar>
          </w:tcPr>
          <w:p>
            <w:r>
              <w:rPr>
                <w:color w:val="4B5563"/>
                <w:sz w:val="19"/>
                <w:szCs w:val="19"/>
              </w:rPr>
              <w:t xml:space="preserve">New shared package — wraps Socket.io-client connection setup, room subscription helpers, typed event names. Both frontends import this rather than each hand-rolling their own connection logic.</w:t>
            </w:r>
          </w:p>
        </w:tc>
      </w:tr>
      <w:tr>
        <w:tc>
          <w:tcPr>
            <w:tcW w:type="dxa" w:w="2400"/>
            <w:shd w:fill="F9FAFB" w:val="clear"/>
            <w:tcMar>
              <w:top w:type="dxa" w:w="70"/>
              <w:left w:type="dxa" w:w="100"/>
              <w:bottom w:type="dxa" w:w="70"/>
              <w:right w:type="dxa" w:w="100"/>
            </w:tcMar>
          </w:tcPr>
          <w:p>
            <w:r>
              <w:rPr>
                <w:color w:val="4B5563"/>
                <w:sz w:val="19"/>
                <w:szCs w:val="19"/>
              </w:rPr>
              <w:t xml:space="preserve">packages/shared/</w:t>
            </w:r>
          </w:p>
        </w:tc>
        <w:tc>
          <w:tcPr>
            <w:tcW w:type="dxa" w:w="6400"/>
            <w:shd w:fill="F9FAFB" w:val="clear"/>
            <w:tcMar>
              <w:top w:type="dxa" w:w="70"/>
              <w:left w:type="dxa" w:w="100"/>
              <w:bottom w:type="dxa" w:w="70"/>
              <w:right w:type="dxa" w:w="100"/>
            </w:tcMar>
          </w:tcPr>
          <w:p>
            <w:r>
              <w:rPr>
                <w:color w:val="4B5563"/>
                <w:sz w:val="19"/>
                <w:szCs w:val="19"/>
              </w:rPr>
              <w:t xml:space="preserve">Existing — Zod schemas, Prisma types. Both new packages above build on top of this, not instead of it.</w:t>
            </w:r>
          </w:p>
        </w:tc>
      </w:tr>
      <w:tr>
        <w:tc>
          <w:tcPr>
            <w:tcW w:type="dxa" w:w="2400"/>
            <w:shd w:fill="FFFFFF" w:val="clear"/>
            <w:tcMar>
              <w:top w:type="dxa" w:w="70"/>
              <w:left w:type="dxa" w:w="100"/>
              <w:bottom w:type="dxa" w:w="70"/>
              <w:right w:type="dxa" w:w="100"/>
            </w:tcMar>
          </w:tcPr>
          <w:p>
            <w:r>
              <w:rPr>
                <w:color w:val="4B5563"/>
                <w:sz w:val="19"/>
                <w:szCs w:val="19"/>
              </w:rPr>
              <w:t xml:space="preserve">packages/ui-tokens/</w:t>
            </w:r>
          </w:p>
        </w:tc>
        <w:tc>
          <w:tcPr>
            <w:tcW w:type="dxa" w:w="6400"/>
            <w:shd w:fill="FFFFFF" w:val="clear"/>
            <w:tcMar>
              <w:top w:type="dxa" w:w="70"/>
              <w:left w:type="dxa" w:w="100"/>
              <w:bottom w:type="dxa" w:w="70"/>
              <w:right w:type="dxa" w:w="100"/>
            </w:tcMar>
          </w:tcPr>
          <w:p>
            <w:r>
              <w:rPr>
                <w:color w:val="4B5563"/>
                <w:sz w:val="19"/>
                <w:szCs w:val="19"/>
              </w:rPr>
              <w:t xml:space="preserve">New (optional but recommended) — shared Tailwind config / design tokens so Console's dashboard and App visually feel like the same product family, even though the marketing pages will have their own distinct brand treatment.</w:t>
            </w:r>
          </w:p>
        </w:tc>
      </w:tr>
    </w:tbl>
    <w:p>
      <w:r>
        <w:br w:type="page"/>
      </w:r>
    </w:p>
    <w:p>
      <w:pPr>
        <w:pStyle w:val="Heading1"/>
        <w:spacing w:after="200" w:before="480"/>
      </w:pPr>
      <w:r>
        <w:rPr>
          <w:b/>
          <w:bCs/>
          <w:color w:val="1B2A4A"/>
          <w:sz w:val="34"/>
          <w:szCs w:val="34"/>
        </w:rPr>
        <w:t xml:space="preserve">7. Build Order — Step by Step for the Implementation Agent</w:t>
      </w:r>
    </w:p>
    <w:p>
      <w:pPr>
        <w:spacing w:after="100" w:before="0"/>
      </w:pPr>
      <w:r>
        <w:rPr>
          <w:sz w:val="21"/>
          <w:szCs w:val="21"/>
        </w:rPr>
        <w:t xml:space="preserve">Sequenced so nothing is built on a foundation that doesn't exist yet. Each phase is independently testable before moving to the next.</w:t>
      </w:r>
    </w:p>
    <w:p>
      <w:pPr>
        <w:spacing w:after="0" w:before="200"/>
      </w:pPr>
    </w:p>
    <w:p>
      <w:pPr>
        <w:pStyle w:val="Heading2"/>
        <w:spacing w:after="150" w:before="340"/>
      </w:pPr>
      <w:r>
        <w:rPr>
          <w:b/>
          <w:bCs/>
          <w:color w:val="2563EB"/>
          <w:sz w:val="27"/>
          <w:szCs w:val="27"/>
        </w:rPr>
        <w:t xml:space="preserve">Phase 1 — Backend Foundation (before any Console UI work)</w:t>
      </w:r>
    </w:p>
    <w:p>
      <w:pPr>
        <w:pStyle w:val="ListParagraph"/>
        <w:numPr>
          <w:ilvl w:val="0"/>
          <w:numId w:val="1"/>
        </w:numPr>
        <w:spacing w:after="70" w:before="0"/>
      </w:pPr>
      <w:r>
        <w:rPr>
          <w:sz w:val="20"/>
          <w:szCs w:val="20"/>
        </w:rPr>
        <w:t xml:space="preserve">Add RoleDefinition model per Section 3.2; migrate the four system-default roles as seeded per-tenant rows.</w:t>
      </w:r>
    </w:p>
    <w:p>
      <w:pPr>
        <w:pStyle w:val="ListParagraph"/>
        <w:numPr>
          <w:ilvl w:val="0"/>
          <w:numId w:val="1"/>
        </w:numPr>
        <w:spacing w:after="70" w:before="0"/>
      </w:pPr>
      <w:r>
        <w:rPr>
          <w:sz w:val="20"/>
          <w:szCs w:val="20"/>
        </w:rPr>
        <w:t xml:space="preserve">Implement the canAssignRole(actingUser, targetRoleId) service function per Section 3.3, and wire every existing user-creation code path (manual invite, bulk import, ATS offer-accepted trigger) through it before building anything new on top.</w:t>
      </w:r>
    </w:p>
    <w:p>
      <w:pPr>
        <w:pStyle w:val="ListParagraph"/>
        <w:numPr>
          <w:ilvl w:val="0"/>
          <w:numId w:val="1"/>
        </w:numPr>
        <w:spacing w:after="70" w:before="0"/>
      </w:pPr>
      <w:r>
        <w:rPr>
          <w:sz w:val="20"/>
          <w:szCs w:val="20"/>
        </w:rPr>
        <w:t xml:space="preserve">Change User.role from enum to roleDefinitionId foreign key; backfill existing users.</w:t>
      </w:r>
    </w:p>
    <w:p>
      <w:pPr>
        <w:pStyle w:val="ListParagraph"/>
        <w:numPr>
          <w:ilvl w:val="0"/>
          <w:numId w:val="1"/>
        </w:numPr>
        <w:spacing w:after="70" w:before="0"/>
      </w:pPr>
      <w:r>
        <w:rPr>
          <w:sz w:val="20"/>
          <w:szCs w:val="20"/>
        </w:rPr>
        <w:t xml:space="preserve">Add requireConsoleAccess middleware (checks role.level &lt;= 1 server-side on every request) — write this once, reuse on every /console/* route added later.</w:t>
      </w:r>
    </w:p>
    <w:p>
      <w:pPr>
        <w:pStyle w:val="ListParagraph"/>
        <w:numPr>
          <w:ilvl w:val="0"/>
          <w:numId w:val="1"/>
        </w:numPr>
        <w:spacing w:after="70" w:before="0"/>
      </w:pPr>
      <w:r>
        <w:rPr>
          <w:sz w:val="20"/>
          <w:szCs w:val="20"/>
        </w:rPr>
        <w:t xml:space="preserve">Add the /console/* route namespace to Express with a single placeholder route (GET /console/verify-access) to prove the middleware works end to end before building real features on top of it.</w:t>
      </w:r>
    </w:p>
    <w:p>
      <w:pPr>
        <w:spacing w:after="0" w:before="180"/>
      </w:pPr>
    </w:p>
    <w:p>
      <w:pPr>
        <w:pStyle w:val="Heading2"/>
        <w:spacing w:after="150" w:before="340"/>
      </w:pPr>
      <w:r>
        <w:rPr>
          <w:b/>
          <w:bCs/>
          <w:color w:val="2563EB"/>
          <w:sz w:val="27"/>
          <w:szCs w:val="27"/>
        </w:rPr>
        <w:t xml:space="preserve">Phase 2 — Shared Packages</w:t>
      </w:r>
    </w:p>
    <w:p>
      <w:pPr>
        <w:pStyle w:val="ListParagraph"/>
        <w:numPr>
          <w:ilvl w:val="0"/>
          <w:numId w:val="1"/>
        </w:numPr>
        <w:spacing w:after="70" w:before="0"/>
      </w:pPr>
      <w:r>
        <w:rPr>
          <w:sz w:val="20"/>
          <w:szCs w:val="20"/>
        </w:rPr>
        <w:t xml:space="preserve">Extract existing App auth logic into packages/auth-client, including the existing OTP and forgot-password flows (Section 2A) — do this by moving code, not rewriting it, to avoid introducing behavior drift from the currently-working App login flow.</w:t>
      </w:r>
    </w:p>
    <w:p>
      <w:pPr>
        <w:pStyle w:val="ListParagraph"/>
        <w:numPr>
          <w:ilvl w:val="0"/>
          <w:numId w:val="1"/>
        </w:numPr>
        <w:spacing w:after="70" w:before="0"/>
      </w:pPr>
      <w:r>
        <w:rPr>
          <w:sz w:val="20"/>
          <w:szCs w:val="20"/>
        </w:rPr>
        <w:t xml:space="preserve">Extract existing Socket.io client setup into packages/socket-client the same way.</w:t>
      </w:r>
    </w:p>
    <w:p>
      <w:pPr>
        <w:pStyle w:val="ListParagraph"/>
        <w:numPr>
          <w:ilvl w:val="0"/>
          <w:numId w:val="1"/>
        </w:numPr>
        <w:spacing w:after="70" w:before="0"/>
      </w:pPr>
      <w:r>
        <w:rPr>
          <w:sz w:val="20"/>
          <w:szCs w:val="20"/>
        </w:rPr>
        <w:t xml:space="preserve">Confirm apps/app still works identically after the extraction — this phase should be invisible to end users if done correctly.</w:t>
      </w:r>
    </w:p>
    <w:p>
      <w:pPr>
        <w:spacing w:after="0" w:before="180"/>
      </w:pPr>
    </w:p>
    <w:p>
      <w:pPr>
        <w:pStyle w:val="Heading2"/>
        <w:spacing w:after="150" w:before="340"/>
      </w:pPr>
      <w:r>
        <w:rPr>
          <w:b/>
          <w:bCs/>
          <w:color w:val="2563EB"/>
          <w:sz w:val="27"/>
          <w:szCs w:val="27"/>
        </w:rPr>
        <w:t xml:space="preserve">Phase 3 — Console Skeleton</w:t>
      </w:r>
    </w:p>
    <w:p>
      <w:pPr>
        <w:pStyle w:val="ListParagraph"/>
        <w:numPr>
          <w:ilvl w:val="0"/>
          <w:numId w:val="1"/>
        </w:numPr>
        <w:spacing w:after="70" w:before="0"/>
      </w:pPr>
      <w:r>
        <w:rPr>
          <w:sz w:val="20"/>
          <w:szCs w:val="20"/>
        </w:rPr>
        <w:t xml:space="preserve">Scaffold apps/console as a new Vite app; wire up routing for public marketing pages (reuse whatever the existing marketing site already has) plus a protected /dashboard shell.</w:t>
      </w:r>
    </w:p>
    <w:p>
      <w:pPr>
        <w:pStyle w:val="ListParagraph"/>
        <w:numPr>
          <w:ilvl w:val="0"/>
          <w:numId w:val="1"/>
        </w:numPr>
        <w:spacing w:after="70" w:before="0"/>
      </w:pPr>
      <w:r>
        <w:rPr>
          <w:sz w:val="20"/>
          <w:szCs w:val="20"/>
        </w:rPr>
        <w:t xml:space="preserve">Wire login on Console using packages/auth-client — must hit the exact same POST /auth/login endpoint as the App.</w:t>
      </w:r>
    </w:p>
    <w:p>
      <w:pPr>
        <w:pStyle w:val="ListParagraph"/>
        <w:numPr>
          <w:ilvl w:val="0"/>
          <w:numId w:val="1"/>
        </w:numPr>
        <w:spacing w:after="70" w:before="0"/>
      </w:pPr>
      <w:r>
        <w:rPr>
          <w:sz w:val="20"/>
          <w:szCs w:val="20"/>
        </w:rPr>
        <w:t xml:space="preserve">Implement the client-side redirect from Section 2.1 (non-Owner/HR-Admin sees the 'use the app instead' message) — this is a UX nicety layered on top of the Phase 1 server-side gate, not a replacement for it.</w:t>
      </w:r>
    </w:p>
    <w:p>
      <w:pPr>
        <w:pStyle w:val="ListParagraph"/>
        <w:numPr>
          <w:ilvl w:val="0"/>
          <w:numId w:val="1"/>
        </w:numPr>
        <w:spacing w:after="70" w:before="0"/>
      </w:pPr>
      <w:r>
        <w:rPr>
          <w:sz w:val="20"/>
          <w:szCs w:val="20"/>
        </w:rPr>
        <w:t xml:space="preserve">Deploy apps/console to its own Vercel project on its own domain; confirm it can authenticate against the same backend the App already uses in staging.</w:t>
      </w:r>
    </w:p>
    <w:p>
      <w:pPr>
        <w:spacing w:after="0" w:before="180"/>
      </w:pPr>
    </w:p>
    <w:p>
      <w:pPr>
        <w:pStyle w:val="Heading2"/>
        <w:spacing w:after="150" w:before="340"/>
      </w:pPr>
      <w:r>
        <w:rPr>
          <w:b/>
          <w:bCs/>
          <w:color w:val="2563EB"/>
          <w:sz w:val="27"/>
          <w:szCs w:val="27"/>
        </w:rPr>
        <w:t xml:space="preserve">Phase 4 — Migrate Company Registration Flow Into Console</w:t>
      </w:r>
    </w:p>
    <w:p>
      <w:pPr>
        <w:pStyle w:val="ListParagraph"/>
        <w:numPr>
          <w:ilvl w:val="0"/>
          <w:numId w:val="1"/>
        </w:numPr>
        <w:spacing w:after="70" w:before="0"/>
      </w:pPr>
      <w:r>
        <w:rPr>
          <w:sz w:val="20"/>
          <w:szCs w:val="20"/>
        </w:rPr>
        <w:t xml:space="preserve">Move the multi-step registration form (already built) from prototype into apps/console's public /register route.</w:t>
      </w:r>
    </w:p>
    <w:p>
      <w:pPr>
        <w:pStyle w:val="ListParagraph"/>
        <w:numPr>
          <w:ilvl w:val="0"/>
          <w:numId w:val="1"/>
        </w:numPr>
        <w:spacing w:after="70" w:before="0"/>
      </w:pPr>
      <w:r>
        <w:rPr>
          <w:sz w:val="20"/>
          <w:szCs w:val="20"/>
        </w:rPr>
        <w:t xml:space="preserve">Registration submits to POST /console/register — creates Tenant, seeds RoleDefinition defaults, creates the Owner User record, issues the first JWT and logs the founder straight into the Console dashboard.</w:t>
      </w:r>
    </w:p>
    <w:p>
      <w:pPr>
        <w:spacing w:after="0" w:before="180"/>
      </w:pPr>
    </w:p>
    <w:p>
      <w:pPr>
        <w:pStyle w:val="Heading2"/>
        <w:spacing w:after="150" w:before="340"/>
      </w:pPr>
      <w:r>
        <w:rPr>
          <w:b/>
          <w:bCs/>
          <w:color w:val="2563EB"/>
          <w:sz w:val="27"/>
          <w:szCs w:val="27"/>
        </w:rPr>
        <w:t xml:space="preserve">Phase 5 — Build Console Modules in Priority Order</w:t>
      </w:r>
    </w:p>
    <w:p>
      <w:pPr>
        <w:pStyle w:val="ListParagraph"/>
        <w:numPr>
          <w:ilvl w:val="0"/>
          <w:numId w:val="1"/>
        </w:numPr>
        <w:spacing w:after="70" w:before="0"/>
      </w:pPr>
      <w:r>
        <w:rPr>
          <w:sz w:val="20"/>
          <w:szCs w:val="20"/>
        </w:rPr>
        <w:t xml:space="preserve">Company Profile and Role Hierarchy Manager first — these unblock the invite-chain logic that the rest of the App depends on.</w:t>
      </w:r>
    </w:p>
    <w:p>
      <w:pPr>
        <w:pStyle w:val="ListParagraph"/>
        <w:numPr>
          <w:ilvl w:val="0"/>
          <w:numId w:val="1"/>
        </w:numPr>
        <w:spacing w:after="70" w:before="0"/>
      </w:pPr>
      <w:r>
        <w:rPr>
          <w:sz w:val="20"/>
          <w:szCs w:val="20"/>
        </w:rPr>
        <w:t xml:space="preserve">Office &amp; Entity Management second — required before any employee can be correctly assigned in the App.</w:t>
      </w:r>
    </w:p>
    <w:p>
      <w:pPr>
        <w:pStyle w:val="ListParagraph"/>
        <w:numPr>
          <w:ilvl w:val="0"/>
          <w:numId w:val="1"/>
        </w:numPr>
        <w:spacing w:after="70" w:before="0"/>
      </w:pPr>
      <w:r>
        <w:rPr>
          <w:sz w:val="20"/>
          <w:szCs w:val="20"/>
        </w:rPr>
        <w:t xml:space="preserve">Payroll Configuration third — required before the first payroll cycle runs.</w:t>
      </w:r>
    </w:p>
    <w:p>
      <w:pPr>
        <w:pStyle w:val="ListParagraph"/>
        <w:numPr>
          <w:ilvl w:val="0"/>
          <w:numId w:val="1"/>
        </w:numPr>
        <w:spacing w:after="70" w:before="0"/>
      </w:pPr>
      <w:r>
        <w:rPr>
          <w:sz w:val="20"/>
          <w:szCs w:val="20"/>
        </w:rPr>
        <w:t xml:space="preserve">Access Permissions (CEO Override matrix) fourth — wire the already-built widget to real PATCH endpoints instead of local state.</w:t>
      </w:r>
    </w:p>
    <w:p>
      <w:pPr>
        <w:pStyle w:val="ListParagraph"/>
        <w:numPr>
          <w:ilvl w:val="0"/>
          <w:numId w:val="1"/>
        </w:numPr>
        <w:spacing w:after="70" w:before="0"/>
      </w:pPr>
      <w:r>
        <w:rPr>
          <w:sz w:val="20"/>
          <w:szCs w:val="20"/>
        </w:rPr>
        <w:t xml:space="preserve">Billing/Subscription and Compliance Center last — these are the least urgent for getting a tenant operational.</w:t>
      </w:r>
    </w:p>
    <w:p>
      <w:pPr>
        <w:spacing w:after="0" w:before="180"/>
      </w:pPr>
    </w:p>
    <w:p>
      <w:pPr>
        <w:pStyle w:val="Heading2"/>
        <w:spacing w:after="150" w:before="340"/>
      </w:pPr>
      <w:r>
        <w:rPr>
          <w:b/>
          <w:bCs/>
          <w:color w:val="2563EB"/>
          <w:sz w:val="27"/>
          <w:szCs w:val="27"/>
        </w:rPr>
        <w:t xml:space="preserve">Phase 6 — Real-Time Sync Wiring</w:t>
      </w:r>
    </w:p>
    <w:p>
      <w:pPr>
        <w:pStyle w:val="ListParagraph"/>
        <w:numPr>
          <w:ilvl w:val="0"/>
          <w:numId w:val="1"/>
        </w:numPr>
        <w:spacing w:after="70" w:before="0"/>
      </w:pPr>
      <w:r>
        <w:rPr>
          <w:sz w:val="20"/>
          <w:szCs w:val="20"/>
        </w:rPr>
        <w:t xml:space="preserve">Add the six Socket.io event emissions from Section 4.1 to their corresponding Console mutation routes.</w:t>
      </w:r>
    </w:p>
    <w:p>
      <w:pPr>
        <w:pStyle w:val="ListParagraph"/>
        <w:numPr>
          <w:ilvl w:val="0"/>
          <w:numId w:val="1"/>
        </w:numPr>
        <w:spacing w:after="70" w:before="0"/>
      </w:pPr>
      <w:r>
        <w:rPr>
          <w:sz w:val="20"/>
          <w:szCs w:val="20"/>
        </w:rPr>
        <w:t xml:space="preserve">Add corresponding listeners in the App frontend that invalidate the relevant React Query cache keys on receipt.</w:t>
      </w:r>
    </w:p>
    <w:p>
      <w:pPr>
        <w:pStyle w:val="ListParagraph"/>
        <w:numPr>
          <w:ilvl w:val="0"/>
          <w:numId w:val="1"/>
        </w:numPr>
        <w:spacing w:after="70" w:before="0"/>
      </w:pPr>
      <w:r>
        <w:rPr>
          <w:sz w:val="20"/>
          <w:szCs w:val="20"/>
        </w:rPr>
        <w:t xml:space="preserve">Test the core scenario end to end: HR Admin changes a role's permission in Console while a Manager with that role is logged into the App in another browser — confirm the Manager's UI updates without a manual refresh.</w:t>
      </w:r>
    </w:p>
    <w:p>
      <w:pPr>
        <w:spacing w:after="0" w:before="180"/>
      </w:pPr>
    </w:p>
    <w:p>
      <w:pPr>
        <w:pStyle w:val="Heading2"/>
        <w:spacing w:after="150" w:before="340"/>
      </w:pPr>
      <w:r>
        <w:rPr>
          <w:b/>
          <w:bCs/>
          <w:color w:val="2563EB"/>
          <w:sz w:val="27"/>
          <w:szCs w:val="27"/>
        </w:rPr>
        <w:t xml:space="preserve">Phase 7 — Security Pass</w:t>
      </w:r>
    </w:p>
    <w:p>
      <w:pPr>
        <w:pStyle w:val="ListParagraph"/>
        <w:numPr>
          <w:ilvl w:val="0"/>
          <w:numId w:val="1"/>
        </w:numPr>
        <w:spacing w:after="70" w:before="0"/>
      </w:pPr>
      <w:r>
        <w:rPr>
          <w:sz w:val="20"/>
          <w:szCs w:val="20"/>
        </w:rPr>
        <w:t xml:space="preserve">Attempt to call every /console/* route directly with a Manager or Employee token (bypassing the Console frontend entirely) — every single one must return 403, proving the server-side gate from Section 2.2 actually holds regardless of frontend behavior.</w:t>
      </w:r>
    </w:p>
    <w:p>
      <w:pPr>
        <w:pStyle w:val="ListParagraph"/>
        <w:numPr>
          <w:ilvl w:val="0"/>
          <w:numId w:val="1"/>
        </w:numPr>
        <w:spacing w:after="70" w:before="0"/>
      </w:pPr>
      <w:r>
        <w:rPr>
          <w:sz w:val="20"/>
          <w:szCs w:val="20"/>
        </w:rPr>
        <w:t xml:space="preserve">Confirm token expiry, refresh, and logout behave identically on both frontends — a logout on Console should not silently leave a stale valid session usable on App, and vice versa, since both read the same refresh-token cookie scoped to the shared parent domain.</w:t>
      </w:r>
    </w:p>
    <w:p>
      <w:pPr>
        <w:pStyle w:val="ListParagraph"/>
        <w:numPr>
          <w:ilvl w:val="0"/>
          <w:numId w:val="1"/>
        </w:numPr>
        <w:spacing w:after="70" w:before="0"/>
      </w:pPr>
      <w:r>
        <w:rPr>
          <w:sz w:val="20"/>
          <w:szCs w:val="20"/>
        </w:rPr>
        <w:t xml:space="preserve">Confirm the OTP and forgot-password flows (Section 2A) behave identically on both frontends — request an OTP from Console, verify it does not accidentally issue a session before verification, and confirm a password reset triggered from Console revokes an active App session and vice versa.</w:t>
      </w:r>
    </w:p>
    <w:p>
      <w:r>
        <w:br w:type="page"/>
      </w:r>
    </w:p>
    <w:p>
      <w:pPr>
        <w:pStyle w:val="Heading1"/>
        <w:spacing w:after="200" w:before="480"/>
      </w:pPr>
      <w:r>
        <w:rPr>
          <w:b/>
          <w:bCs/>
          <w:color w:val="1B2A4A"/>
          <w:sz w:val="34"/>
          <w:szCs w:val="34"/>
        </w:rPr>
        <w:t xml:space="preserve">8. Domain &amp; Cookie Configuration Note</w:t>
      </w:r>
    </w:p>
    <w:p>
      <w:pPr>
        <w:spacing w:after="100" w:before="0"/>
      </w:pPr>
      <w:r>
        <w:rPr>
          <w:sz w:val="21"/>
          <w:szCs w:val="21"/>
        </w:rPr>
        <w:t xml:space="preserve">For the shared-session model in Section 2 and 7 to work cleanly, both frontends should sit under the same parent domain so the HttpOnly refresh-token cookie is readable by both without a second login.</w:t>
      </w:r>
    </w:p>
    <w:p>
      <w:pPr>
        <w:spacing w:after="0" w:before="140"/>
      </w:pPr>
    </w:p>
    <w:p>
      <w:pPr>
        <w:pStyle w:val="ListParagraph"/>
        <w:numPr>
          <w:ilvl w:val="0"/>
          <w:numId w:val="1"/>
        </w:numPr>
        <w:spacing w:after="70" w:before="0"/>
      </w:pPr>
      <w:r>
        <w:rPr>
          <w:b/>
          <w:bCs/>
          <w:color w:val="1B2A4A"/>
          <w:sz w:val="20"/>
          <w:szCs w:val="20"/>
        </w:rPr>
        <w:t xml:space="preserve">Recommended setup: </w:t>
      </w:r>
      <w:r>
        <w:rPr>
          <w:sz w:val="20"/>
          <w:szCs w:val="20"/>
        </w:rPr>
        <w:t xml:space="preserve">app.crewhr.io — main App</w:t>
      </w:r>
    </w:p>
    <w:p>
      <w:pPr>
        <w:pStyle w:val="ListParagraph"/>
        <w:numPr>
          <w:ilvl w:val="0"/>
          <w:numId w:val="1"/>
        </w:numPr>
        <w:spacing w:after="70" w:before="0"/>
      </w:pPr>
      <w:r>
        <w:rPr>
          <w:sz w:val="20"/>
          <w:szCs w:val="20"/>
        </w:rPr>
        <w:t xml:space="preserve">console.crewhr.io — Console (dashboard) and marketing pages, or split marketing to www.crewhr.io if the existing marketing site is already deployed there</w:t>
      </w:r>
    </w:p>
    <w:p>
      <w:pPr>
        <w:pStyle w:val="ListParagraph"/>
        <w:numPr>
          <w:ilvl w:val="0"/>
          <w:numId w:val="1"/>
        </w:numPr>
        <w:spacing w:after="70" w:before="0"/>
      </w:pPr>
      <w:r>
        <w:rPr>
          <w:sz w:val="20"/>
          <w:szCs w:val="20"/>
        </w:rPr>
        <w:t xml:space="preserve">Cookie set with Domain=.crewhr.io so both subdomains share the refresh-token cookie automatically</w:t>
      </w:r>
    </w:p>
    <w:p>
      <w:pPr>
        <w:pStyle w:val="ListParagraph"/>
        <w:numPr>
          <w:ilvl w:val="0"/>
          <w:numId w:val="1"/>
        </w:numPr>
        <w:spacing w:after="70" w:before="0"/>
      </w:pPr>
      <w:r>
        <w:rPr>
          <w:sz w:val="20"/>
          <w:szCs w:val="20"/>
        </w:rPr>
        <w:t xml:space="preserve">If the existing marketing site is on a completely unrelated domain today, plan a subdomain migration as a prerequisite to Phase 3 — cross-domain cookie sharing without a shared parent domain requires a materially more complex token-relay flow and should be avoided if at all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2026-07-20T05:35:42.570Z</dcterms:created>
  <dcterms:modified xsi:type="dcterms:W3CDTF">2026-07-20T05:35:42.572Z</dcterms:modified>
</cp:coreProperties>
</file>

<file path=docProps/custom.xml><?xml version="1.0" encoding="utf-8"?>
<Properties xmlns="http://schemas.openxmlformats.org/officeDocument/2006/custom-properties" xmlns:vt="http://schemas.openxmlformats.org/officeDocument/2006/docPropsVTypes"/>
</file>