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12438"/>
          <w:sz w:val="44"/>
          <w:szCs w:val="44"/>
        </w:rPr>
        <w:t xml:space="preserve">Crafter Project Portal: Microsoft 365 setup guide</w:t>
      </w:r>
    </w:p>
    <w:p>
      <w:pPr>
        <w:spacing w:after="240"/>
      </w:pPr>
      <w:r>
        <w:rPr>
          <w:color w:val="03639E"/>
          <w:sz w:val="26"/>
          <w:szCs w:val="26"/>
        </w:rPr>
        <w:t xml:space="preserve">Step-by-step for the Microsoft 365 administrator</w:t>
      </w:r>
    </w:p>
    <w:p>
      <w:pPr>
        <w:pStyle w:val="Heading1"/>
      </w:pPr>
      <w:r>
        <w:t xml:space="preserve">What this is</w:t>
      </w:r>
    </w:p>
    <w:p>
      <w:pPr>
        <w:spacing w:after="100" w:before="60"/>
      </w:pPr>
      <w:r>
        <w:t xml:space="preserve">The Crafter Project Portal is a website where clients and consultants see project drawings (PDF, DWG, IFC) without being given access to our Microsoft 365. The files </w:t>
      </w:r>
      <w:r>
        <w:rPr>
          <w:b/>
          <w:bCs/>
        </w:rPr>
        <w:t xml:space="preserve">stay in our SharePoint</w:t>
      </w:r>
      <w:r>
        <w:t xml:space="preserve">. The website reads and writes only the specific folders you give it, and it also emails a sign-in code to staff.</w:t>
      </w:r>
    </w:p>
    <w:p>
      <w:pPr>
        <w:spacing w:after="100" w:before="60"/>
      </w:pPr>
      <w:r>
        <w:t xml:space="preserve">You are being asked to do </w:t>
      </w:r>
      <w:r>
        <w:rPr>
          <w:b/>
          <w:bCs/>
        </w:rPr>
        <w:t xml:space="preserve">three things</w:t>
      </w:r>
      <w:r>
        <w:t xml:space="preserve"> that need an administrator account: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038"/>
        <w:gridCol w:w="2300"/>
      </w:tblGrid>
      <w:tr>
        <w:trPr>
          <w:tblHeader/>
        </w:trPr>
        <w:tc>
          <w:tcPr>
            <w:tcW w:type="dxa" w:w="1300"/>
            <w:tcBorders>
              <w:top w:val="single" w:color="B8C7D3" w:sz="4"/>
              <w:left w:val="single" w:color="B8C7D3" w:sz="4"/>
              <w:bottom w:val="single" w:color="B8C7D3" w:sz="4"/>
              <w:right w:val="single" w:color="B8C7D3" w:sz="4"/>
            </w:tcBorders>
            <w:shd w:fill="01243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Part</w:t>
            </w:r>
          </w:p>
        </w:tc>
        <w:tc>
          <w:tcPr>
            <w:tcW w:type="dxa" w:w="6038"/>
            <w:tcBorders>
              <w:top w:val="single" w:color="B8C7D3" w:sz="4"/>
              <w:left w:val="single" w:color="B8C7D3" w:sz="4"/>
              <w:bottom w:val="single" w:color="B8C7D3" w:sz="4"/>
              <w:right w:val="single" w:color="B8C7D3" w:sz="4"/>
            </w:tcBorders>
            <w:shd w:fill="01243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What</w:t>
            </w:r>
          </w:p>
        </w:tc>
        <w:tc>
          <w:tcPr>
            <w:tcW w:type="dxa" w:w="2300"/>
            <w:tcBorders>
              <w:top w:val="single" w:color="B8C7D3" w:sz="4"/>
              <w:left w:val="single" w:color="B8C7D3" w:sz="4"/>
              <w:bottom w:val="single" w:color="B8C7D3" w:sz="4"/>
              <w:right w:val="single" w:color="B8C7D3" w:sz="4"/>
            </w:tcBorders>
            <w:shd w:fill="01243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Time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B8C7D3" w:sz="4"/>
              <w:left w:val="single" w:color="B8C7D3" w:sz="4"/>
              <w:bottom w:val="single" w:color="B8C7D3" w:sz="4"/>
              <w:right w:val="single" w:color="B8C7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A</w:t>
            </w:r>
          </w:p>
        </w:tc>
        <w:tc>
          <w:tcPr>
            <w:tcW w:type="dxa" w:w="6038"/>
            <w:tcBorders>
              <w:top w:val="single" w:color="B8C7D3" w:sz="4"/>
              <w:left w:val="single" w:color="B8C7D3" w:sz="4"/>
              <w:bottom w:val="single" w:color="B8C7D3" w:sz="4"/>
              <w:right w:val="single" w:color="B8C7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Register the website as an app in Microsoft Entra and give it limited SharePoint access</w:t>
            </w:r>
          </w:p>
        </w:tc>
        <w:tc>
          <w:tcPr>
            <w:tcW w:type="dxa" w:w="2300"/>
            <w:tcBorders>
              <w:top w:val="single" w:color="B8C7D3" w:sz="4"/>
              <w:left w:val="single" w:color="B8C7D3" w:sz="4"/>
              <w:bottom w:val="single" w:color="B8C7D3" w:sz="4"/>
              <w:right w:val="single" w:color="B8C7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about 15 minutes, once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B8C7D3" w:sz="4"/>
              <w:left w:val="single" w:color="B8C7D3" w:sz="4"/>
              <w:bottom w:val="single" w:color="B8C7D3" w:sz="4"/>
              <w:right w:val="single" w:color="B8C7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B</w:t>
            </w:r>
          </w:p>
        </w:tc>
        <w:tc>
          <w:tcPr>
            <w:tcW w:type="dxa" w:w="6038"/>
            <w:tcBorders>
              <w:top w:val="single" w:color="B8C7D3" w:sz="4"/>
              <w:left w:val="single" w:color="B8C7D3" w:sz="4"/>
              <w:bottom w:val="single" w:color="B8C7D3" w:sz="4"/>
              <w:right w:val="single" w:color="B8C7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Allow the app into each project's "4 – Submissions" folder</w:t>
            </w:r>
          </w:p>
        </w:tc>
        <w:tc>
          <w:tcPr>
            <w:tcW w:type="dxa" w:w="2300"/>
            <w:tcBorders>
              <w:top w:val="single" w:color="B8C7D3" w:sz="4"/>
              <w:left w:val="single" w:color="B8C7D3" w:sz="4"/>
              <w:bottom w:val="single" w:color="B8C7D3" w:sz="4"/>
              <w:right w:val="single" w:color="B8C7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about 1 minute per folder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B8C7D3" w:sz="4"/>
              <w:left w:val="single" w:color="B8C7D3" w:sz="4"/>
              <w:bottom w:val="single" w:color="B8C7D3" w:sz="4"/>
              <w:right w:val="single" w:color="B8C7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C</w:t>
            </w:r>
          </w:p>
        </w:tc>
        <w:tc>
          <w:tcPr>
            <w:tcW w:type="dxa" w:w="6038"/>
            <w:tcBorders>
              <w:top w:val="single" w:color="B8C7D3" w:sz="4"/>
              <w:left w:val="single" w:color="B8C7D3" w:sz="4"/>
              <w:bottom w:val="single" w:color="B8C7D3" w:sz="4"/>
              <w:right w:val="single" w:color="B8C7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Set up one mailbox the website sends sign-in codes from</w:t>
            </w:r>
          </w:p>
        </w:tc>
        <w:tc>
          <w:tcPr>
            <w:tcW w:type="dxa" w:w="2300"/>
            <w:tcBorders>
              <w:top w:val="single" w:color="B8C7D3" w:sz="4"/>
              <w:left w:val="single" w:color="B8C7D3" w:sz="4"/>
              <w:bottom w:val="single" w:color="B8C7D3" w:sz="4"/>
              <w:right w:val="single" w:color="B8C7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about 15 minutes, once</w:t>
            </w:r>
          </w:p>
        </w:tc>
      </w:tr>
    </w:tbl>
    <w:p>
      <w:pPr>
        <w:spacing w:after="120"/>
      </w:pPr>
    </w:p>
    <w:p>
      <w:pPr>
        <w:spacing w:after="100" w:before="60"/>
      </w:pPr>
      <w:r>
        <w:t xml:space="preserve">Then you send Bartosz five pieces of information (listed in Part D). Nothing is installed on our computers and nothing needs a licence except what you already have.</w:t>
      </w:r>
    </w:p>
    <w:p>
      <w:pPr>
        <w:spacing w:after="100" w:before="60"/>
      </w:pPr>
      <w:r>
        <w:rPr>
          <w:b/>
          <w:bCs/>
        </w:rPr>
        <w:t xml:space="preserve">You will need:</w:t>
      </w:r>
      <w:r>
        <w:t xml:space="preserve"> an account that is a </w:t>
      </w:r>
      <w:r>
        <w:rPr>
          <w:b/>
          <w:bCs/>
        </w:rPr>
        <w:t xml:space="preserve">Global Administrator</w:t>
      </w:r>
      <w:r>
        <w:t xml:space="preserve"> (or Application Administrator plus Privileged Role Administrator), access to </w:t>
      </w:r>
      <w:r>
        <w:rPr>
          <w:b/>
          <w:bCs/>
        </w:rPr>
        <w:t xml:space="preserve">Exchange admin</w:t>
      </w:r>
      <w:r>
        <w:t xml:space="preserve">, and to be an </w:t>
      </w:r>
      <w:r>
        <w:rPr>
          <w:b/>
          <w:bCs/>
        </w:rPr>
        <w:t xml:space="preserve">owner of the SharePoint site</w:t>
      </w:r>
      <w:r>
        <w:t xml:space="preserve"> that holds the projects.</w:t>
      </w:r>
    </w:p>
    <w:p>
      <w:pPr>
        <w:spacing w:after="100" w:before="60"/>
      </w:pPr>
      <w:r>
        <w:rPr>
          <w:b/>
          <w:bCs/>
        </w:rPr>
        <w:t xml:space="preserve">Where the files live.</w:t>
      </w:r>
      <w:r>
        <w:t xml:space="preserve"> The folders should be in a </w:t>
      </w:r>
      <w:r>
        <w:rPr>
          <w:b/>
          <w:bCs/>
        </w:rPr>
        <w:t xml:space="preserve">SharePoint site</w:t>
      </w:r>
      <w:r>
        <w:t xml:space="preserve"> document library. If any are in one person's personal OneDrive, move them to SharePoint first, because access to a personal OneDrive ends when that person leaves.</w:t>
      </w:r>
    </w:p>
    <w:p>
      <w:pPr>
        <w:spacing w:after="100" w:before="60"/>
      </w:pPr>
      <w:r>
        <w:rPr>
          <w:b/>
          <w:bCs/>
        </w:rPr>
        <w:t xml:space="preserve">Safety rules for this guide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The website is given access folder by folder. </w:t>
      </w:r>
      <w:r>
        <w:rPr>
          <w:b/>
          <w:bCs/>
        </w:rPr>
        <w:t xml:space="preserve">Never</w:t>
      </w:r>
      <w:r>
        <w:t xml:space="preserve"> give it tenant-wide permissions such as </w:t>
      </w:r>
      <w:r>
        <w:rPr>
          <w:rFonts w:ascii="Consolas" w:cs="Consolas" w:eastAsia="Consolas" w:hAnsi="Consolas"/>
          <w:sz w:val="20"/>
          <w:szCs w:val="20"/>
          <w:shd w:fill="EEF3F7" w:val="clear"/>
        </w:rPr>
        <w:t xml:space="preserve">Files.ReadWrite.All</w:t>
      </w:r>
      <w:r>
        <w:t xml:space="preserve"> or </w:t>
      </w:r>
      <w:r>
        <w:rPr>
          <w:rFonts w:ascii="Consolas" w:cs="Consolas" w:eastAsia="Consolas" w:hAnsi="Consolas"/>
          <w:sz w:val="20"/>
          <w:szCs w:val="20"/>
          <w:shd w:fill="EEF3F7" w:val="clear"/>
        </w:rPr>
        <w:t xml:space="preserve">Sites.ReadWrite.All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The client secret you create in A5 is like a password. </w:t>
      </w:r>
      <w:r>
        <w:rPr>
          <w:b/>
          <w:bCs/>
        </w:rPr>
        <w:t xml:space="preserve">Do not email it.</w:t>
      </w:r>
      <w:r>
        <w:t xml:space="preserve"> Share it by a password manager, or read it out and have it typed in.</w:t>
      </w:r>
    </w:p>
    <w:p>
      <w:pPr>
        <w:pStyle w:val="Heading1"/>
      </w:pPr>
      <w:r>
        <w:t xml:space="preserve">Part A: Register the app (once)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Go to </w:t>
      </w:r>
      <w:r>
        <w:rPr>
          <w:b/>
          <w:bCs/>
        </w:rPr>
        <w:t xml:space="preserve">https://entra.microsoft.com</w:t>
      </w:r>
      <w:r>
        <w:t xml:space="preserve"> and sign in as the administrator.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Open </w:t>
      </w:r>
      <w:r>
        <w:rPr>
          <w:b/>
          <w:bCs/>
        </w:rPr>
        <w:t xml:space="preserve">Entra ID → App registrations → New registration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Name: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EEF3F7" w:val="clear"/>
        </w:rPr>
        <w:t xml:space="preserve">Crafter Project Portal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Supported account types:</w:t>
      </w:r>
      <w:r>
        <w:t xml:space="preserve"> *Accounts in this organizational directory only*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Redirect URI:</w:t>
      </w:r>
      <w:r>
        <w:t xml:space="preserve"> leave empty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Click </w:t>
      </w:r>
      <w:r>
        <w:rPr>
          <w:b/>
          <w:bCs/>
        </w:rPr>
        <w:t xml:space="preserve">Register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On the app's </w:t>
      </w:r>
      <w:r>
        <w:rPr>
          <w:b/>
          <w:bCs/>
        </w:rPr>
        <w:t xml:space="preserve">Overview</w:t>
      </w:r>
      <w:r>
        <w:t xml:space="preserve"> page, copy these two values into a note: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Application (client) ID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Directory (tenant) ID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Open </w:t>
      </w:r>
      <w:r>
        <w:rPr>
          <w:b/>
          <w:bCs/>
        </w:rPr>
        <w:t xml:space="preserve">API permissions → Add a permission → Microsoft Graph → Application permissions</w:t>
      </w:r>
      <w:r>
        <w:t xml:space="preserve">. Search for </w:t>
      </w:r>
      <w:r>
        <w:rPr>
          <w:b/>
          <w:bCs/>
        </w:rPr>
        <w:t xml:space="preserve">`Files.SelectedOperations.Selected`</w:t>
      </w:r>
      <w:r>
        <w:t xml:space="preserve">, tick it and click </w:t>
      </w:r>
      <w:r>
        <w:rPr>
          <w:b/>
          <w:bCs/>
        </w:rPr>
        <w:t xml:space="preserve">Add permissions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Add </w:t>
      </w:r>
      <w:r>
        <w:rPr>
          <w:b/>
          <w:bCs/>
        </w:rPr>
        <w:t xml:space="preserve">nothing else</w:t>
      </w:r>
      <w:r>
        <w:t xml:space="preserve">. On its own this permission gives access to </w:t>
      </w:r>
      <w:r>
        <w:rPr>
          <w:b/>
          <w:bCs/>
        </w:rPr>
        <w:t xml:space="preserve">no</w:t>
      </w:r>
      <w:r>
        <w:t xml:space="preserve"> files until Part B.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Click </w:t>
      </w:r>
      <w:r>
        <w:rPr>
          <w:b/>
          <w:bCs/>
        </w:rPr>
        <w:t xml:space="preserve">Grant admin consent for Crafter Engineering</w:t>
      </w:r>
      <w:r>
        <w:t xml:space="preserve"> and confirm. The Status column should show a green tick.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Open </w:t>
      </w:r>
      <w:r>
        <w:rPr>
          <w:b/>
          <w:bCs/>
        </w:rPr>
        <w:t xml:space="preserve">Certificates &amp; secrets → Client secrets → New client secret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Description: </w:t>
      </w:r>
      <w:r>
        <w:rPr>
          <w:rFonts w:ascii="Consolas" w:cs="Consolas" w:eastAsia="Consolas" w:hAnsi="Consolas"/>
          <w:sz w:val="20"/>
          <w:szCs w:val="20"/>
          <w:shd w:fill="EEF3F7" w:val="clear"/>
        </w:rPr>
        <w:t xml:space="preserve">Portal</w:t>
      </w:r>
      <w:r>
        <w:t xml:space="preserve">. Expires: </w:t>
      </w:r>
      <w:r>
        <w:rPr>
          <w:b/>
          <w:bCs/>
        </w:rPr>
        <w:t xml:space="preserve">12 months</w:t>
      </w:r>
      <w:r>
        <w:t xml:space="preserve"> (the shorter the safer).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Click </w:t>
      </w:r>
      <w:r>
        <w:rPr>
          <w:b/>
          <w:bCs/>
        </w:rPr>
        <w:t xml:space="preserve">Add</w:t>
      </w:r>
      <w:r>
        <w:t xml:space="preserve">, then </w:t>
      </w:r>
      <w:r>
        <w:rPr>
          <w:b/>
          <w:bCs/>
        </w:rPr>
        <w:t xml:space="preserve">copy the Value immediately</w:t>
      </w:r>
      <w:r>
        <w:t xml:space="preserve">. It is only shown once. (Copy the *Value*, not the *Secret ID*.)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Put a reminder in the calendar for </w:t>
      </w:r>
      <w:r>
        <w:rPr>
          <w:b/>
          <w:bCs/>
        </w:rPr>
        <w:t xml:space="preserve">one month before it expires</w:t>
      </w:r>
      <w:r>
        <w:t xml:space="preserve">. When it expires the site stops reaching SharePoint until a new secret is created and given to Bartosz.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Open </w:t>
      </w:r>
      <w:r>
        <w:rPr>
          <w:b/>
          <w:bCs/>
        </w:rPr>
        <w:t xml:space="preserve">Owners → Add owners</w:t>
      </w:r>
      <w:r>
        <w:t xml:space="preserve"> and make sure only </w:t>
      </w:r>
      <w:r>
        <w:rPr>
          <w:b/>
          <w:bCs/>
        </w:rPr>
        <w:t xml:space="preserve">two named people</w:t>
      </w:r>
      <w:r>
        <w:t xml:space="preserve"> are owners.</w:t>
      </w:r>
    </w:p>
    <w:p>
      <w:pPr>
        <w:pStyle w:val="Heading1"/>
      </w:pPr>
      <w:r>
        <w:t xml:space="preserve">Part B: Allow the app into a project folder (per project)</w:t>
      </w:r>
    </w:p>
    <w:p>
      <w:pPr>
        <w:spacing w:after="100" w:before="60"/>
      </w:pPr>
      <w:r>
        <w:t xml:space="preserve">Each project has a folder called </w:t>
      </w:r>
      <w:r>
        <w:rPr>
          <w:b/>
          <w:bCs/>
        </w:rPr>
        <w:t xml:space="preserve">"4 – Submissions"</w:t>
      </w:r>
      <w:r>
        <w:t xml:space="preserve">. The website only ever sees folders you grant here, and nothing else in the project.</w:t>
      </w:r>
    </w:p>
    <w:p>
      <w:pPr>
        <w:spacing w:after="100" w:before="60"/>
      </w:pPr>
      <w:r>
        <w:rPr>
          <w:b/>
          <w:bCs/>
        </w:rPr>
        <w:t xml:space="preserve">Start with one test folder.</w:t>
      </w:r>
      <w:r>
        <w:t xml:space="preserve"> Create a dummy project folder, for example </w:t>
      </w:r>
      <w:r>
        <w:rPr>
          <w:rFonts w:ascii="Consolas" w:cs="Consolas" w:eastAsia="Consolas" w:hAnsi="Consolas"/>
          <w:sz w:val="20"/>
          <w:szCs w:val="20"/>
          <w:shd w:fill="EEF3F7" w:val="clear"/>
        </w:rPr>
        <w:t xml:space="preserve">ZZ Portal Test</w:t>
      </w:r>
      <w:r>
        <w:t xml:space="preserve">, with a sub-folder </w:t>
      </w:r>
      <w:r>
        <w:rPr>
          <w:rFonts w:ascii="Consolas" w:cs="Consolas" w:eastAsia="Consolas" w:hAnsi="Consolas"/>
          <w:sz w:val="20"/>
          <w:szCs w:val="20"/>
          <w:shd w:fill="EEF3F7" w:val="clear"/>
        </w:rPr>
        <w:t xml:space="preserve">4 – Submissions</w:t>
      </w:r>
      <w:r>
        <w:t xml:space="preserve">, and do the steps below for just that. The real projects can follow once the test works.</w:t>
      </w:r>
    </w:p>
    <w:p>
      <w:pPr>
        <w:pStyle w:val="ListParagraph"/>
        <w:numPr>
          <w:ilvl w:val="0"/>
          <w:numId w:val="4"/>
        </w:numPr>
        <w:spacing w:after="70"/>
      </w:pPr>
      <w:r>
        <w:t xml:space="preserve">On a Windows PC open </w:t>
      </w:r>
      <w:r>
        <w:rPr>
          <w:b/>
          <w:bCs/>
        </w:rPr>
        <w:t xml:space="preserve">PowerShell</w:t>
      </w:r>
      <w:r>
        <w:t xml:space="preserve"> and, the first time only, run:</w:t>
      </w:r>
    </w:p>
    <w:p>
      <w:pPr>
        <w:shd w:fill="EEF3F7" w:val="clear"/>
        <w:spacing w:after="0" w:before="0"/>
        <w:ind w:left="540"/>
      </w:pPr>
      <w:r>
        <w:rPr>
          <w:rFonts w:ascii="Consolas" w:cs="Consolas" w:eastAsia="Consolas" w:hAnsi="Consolas"/>
          <w:sz w:val="19"/>
          <w:szCs w:val="19"/>
        </w:rPr>
        <w:t xml:space="preserve">Install-Module Microsoft.Graph.Authentication -Scope CurrentUser</w:t>
      </w:r>
    </w:p>
    <w:p>
      <w:pPr>
        <w:spacing w:after="100"/>
      </w:pPr>
    </w:p>
    <w:p>
      <w:pPr>
        <w:pStyle w:val="ListParagraph"/>
        <w:numPr>
          <w:ilvl w:val="0"/>
          <w:numId w:val="4"/>
        </w:numPr>
        <w:spacing w:after="70"/>
      </w:pPr>
      <w:r>
        <w:t xml:space="preserve">Bartosz will send you a file called </w:t>
      </w:r>
      <w:r>
        <w:rPr>
          <w:b/>
          <w:bCs/>
        </w:rPr>
        <w:t xml:space="preserve">`Grant-ProjectFolder.ps1`</w:t>
      </w:r>
      <w:r>
        <w:t xml:space="preserve">. Save it somewhere simple, such as the Desktop.</w:t>
      </w:r>
    </w:p>
    <w:p>
      <w:pPr>
        <w:pStyle w:val="ListParagraph"/>
        <w:numPr>
          <w:ilvl w:val="0"/>
          <w:numId w:val="4"/>
        </w:numPr>
        <w:spacing w:after="70"/>
      </w:pPr>
      <w:r>
        <w:t xml:space="preserve">In SharePoint (in your web browser) open the project's </w:t>
      </w:r>
      <w:r>
        <w:rPr>
          <w:b/>
          <w:bCs/>
        </w:rPr>
        <w:t xml:space="preserve">4 – Submissions</w:t>
      </w:r>
      <w:r>
        <w:t xml:space="preserve"> folder and </w:t>
      </w:r>
      <w:r>
        <w:rPr>
          <w:b/>
          <w:bCs/>
        </w:rPr>
        <w:t xml:space="preserve">copy the address from the browser's address bar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70"/>
      </w:pPr>
      <w:r>
        <w:t xml:space="preserve">In PowerShell, go to the folder holding the script and run it (put your own Application (client) ID from A3 and the folder address inside the quotes):</w:t>
      </w:r>
    </w:p>
    <w:p>
      <w:pPr>
        <w:shd w:fill="EEF3F7" w:val="clear"/>
        <w:spacing w:after="0" w:before="0"/>
        <w:ind w:left="540"/>
      </w:pPr>
      <w:r>
        <w:rPr>
          <w:rFonts w:ascii="Consolas" w:cs="Consolas" w:eastAsia="Consolas" w:hAnsi="Consolas"/>
          <w:sz w:val="19"/>
          <w:szCs w:val="19"/>
        </w:rPr>
        <w:t xml:space="preserve">.\Grant-ProjectFolder.ps1 -ClientId &lt;Application (client) ID&gt; -FolderUrl "&lt;address of the 4 – Submissions folder&gt;"</w:t>
      </w:r>
    </w:p>
    <w:p>
      <w:pPr>
        <w:spacing w:after="100"/>
      </w:pPr>
    </w:p>
    <w:p>
      <w:pPr>
        <w:pStyle w:val="ListParagraph"/>
        <w:numPr>
          <w:ilvl w:val="0"/>
          <w:numId w:val="4"/>
        </w:numPr>
        <w:spacing w:after="70"/>
      </w:pPr>
      <w:r>
        <w:t xml:space="preserve">A Microsoft sign-in window opens. </w:t>
      </w:r>
      <w:r>
        <w:rPr>
          <w:b/>
          <w:bCs/>
        </w:rPr>
        <w:t xml:space="preserve">Sign in as an owner of the SharePoint site</w:t>
      </w:r>
      <w:r>
        <w:t xml:space="preserve"> (an administrator is fine). If it asks you to approve "Microsoft Graph Command Line Tools", approve it.</w:t>
      </w:r>
    </w:p>
    <w:p>
      <w:pPr>
        <w:pStyle w:val="ListParagraph"/>
        <w:numPr>
          <w:ilvl w:val="0"/>
          <w:numId w:val="4"/>
        </w:numPr>
        <w:spacing w:after="70"/>
      </w:pPr>
      <w:r>
        <w:t xml:space="preserve">The script prints a line saying access was granted, then a </w:t>
      </w:r>
      <w:r>
        <w:rPr>
          <w:b/>
          <w:bCs/>
        </w:rPr>
        <w:t xml:space="preserve">Project code</w:t>
      </w:r>
      <w:r>
        <w:t xml:space="preserve"> that looks like </w:t>
      </w:r>
      <w:r>
        <w:rPr>
          <w:rFonts w:ascii="Consolas" w:cs="Consolas" w:eastAsia="Consolas" w:hAnsi="Consolas"/>
          <w:sz w:val="20"/>
          <w:szCs w:val="20"/>
          <w:shd w:fill="EEF3F7" w:val="clear"/>
        </w:rPr>
        <w:t xml:space="preserve">b!abc…|01XYZ…</w:t>
      </w:r>
      <w:r>
        <w:t xml:space="preserve">. </w:t>
      </w:r>
      <w:r>
        <w:rPr>
          <w:b/>
          <w:bCs/>
        </w:rPr>
        <w:t xml:space="preserve">Copy the whole Project code</w:t>
      </w:r>
      <w:r>
        <w:t xml:space="preserve"> and send it to Bartosz with the project's name. He pastes it into the website's *New project* box.</w:t>
      </w:r>
    </w:p>
    <w:p>
      <w:pPr>
        <w:pStyle w:val="ListParagraph"/>
        <w:numPr>
          <w:ilvl w:val="0"/>
          <w:numId w:val="4"/>
        </w:numPr>
        <w:spacing w:after="70"/>
      </w:pPr>
      <w:r>
        <w:t xml:space="preserve">If the script cannot delete files later and reports </w:t>
      </w:r>
      <w:r>
        <w:rPr>
          <w:rFonts w:ascii="Consolas" w:cs="Consolas" w:eastAsia="Consolas" w:hAnsi="Consolas"/>
          <w:sz w:val="20"/>
          <w:szCs w:val="20"/>
          <w:shd w:fill="EEF3F7" w:val="clear"/>
        </w:rPr>
        <w:t xml:space="preserve">accessDenied</w:t>
      </w:r>
      <w:r>
        <w:t xml:space="preserve">, run it again with </w:t>
      </w:r>
      <w:r>
        <w:rPr>
          <w:rFonts w:ascii="Consolas" w:cs="Consolas" w:eastAsia="Consolas" w:hAnsi="Consolas"/>
          <w:sz w:val="20"/>
          <w:szCs w:val="20"/>
          <w:shd w:fill="EEF3F7" w:val="clear"/>
        </w:rPr>
        <w:t xml:space="preserve">-Role owner</w:t>
      </w:r>
      <w:r>
        <w:t xml:space="preserve"> on the end.</w:t>
      </w:r>
    </w:p>
    <w:p>
      <w:pPr>
        <w:spacing w:after="100" w:before="60"/>
      </w:pPr>
      <w:r>
        <w:rPr>
          <w:b/>
          <w:bCs/>
        </w:rPr>
        <w:t xml:space="preserve">Several folders at once:</w:t>
      </w:r>
      <w:r>
        <w:t xml:space="preserve"> pass a comma-separated list of addresses to </w:t>
      </w:r>
      <w:r>
        <w:rPr>
          <w:rFonts w:ascii="Consolas" w:cs="Consolas" w:eastAsia="Consolas" w:hAnsi="Consolas"/>
          <w:sz w:val="20"/>
          <w:szCs w:val="20"/>
          <w:shd w:fill="EEF3F7" w:val="clear"/>
        </w:rPr>
        <w:t xml:space="preserve">-FolderUrl</w:t>
      </w:r>
      <w:r>
        <w:t xml:space="preserve">. Because there are 500+ projects, </w:t>
      </w:r>
      <w:r>
        <w:rPr>
          <w:b/>
          <w:bCs/>
        </w:rPr>
        <w:t xml:space="preserve">do not grant them all up front</w:t>
      </w:r>
      <w:r>
        <w:t xml:space="preserve">: grant a project when it is put on the website. Bartosz can supply a script that finds every Submissions folder automatically when you want to do them in bulk.</w:t>
      </w:r>
    </w:p>
    <w:p>
      <w:pPr>
        <w:spacing w:after="100" w:before="60"/>
      </w:pPr>
      <w:r>
        <w:rPr>
          <w:b/>
          <w:bCs/>
        </w:rPr>
        <w:t xml:space="preserve">What the script does.</w:t>
      </w:r>
      <w:r>
        <w:t xml:space="preserve"> It gives the app permission on that one folder and everything inside it, and nothing else. It breaks permission inheritance on that one folder (this is how Microsoft's feature works); staff access to the folder does not change.</w:t>
      </w:r>
    </w:p>
    <w:p>
      <w:pPr>
        <w:spacing w:after="100" w:before="60"/>
      </w:pPr>
      <w:r>
        <w:rPr>
          <w:b/>
          <w:bCs/>
        </w:rPr>
        <w:t xml:space="preserve">Important: who can edit the Submissions folder.</w:t>
      </w:r>
      <w:r>
        <w:t xml:space="preserve"> Inside it the website keeps one Excel file, </w:t>
      </w:r>
      <w:r>
        <w:rPr>
          <w:rFonts w:ascii="Consolas" w:cs="Consolas" w:eastAsia="Consolas" w:hAnsi="Consolas"/>
          <w:sz w:val="20"/>
          <w:szCs w:val="20"/>
          <w:shd w:fill="EEF3F7" w:val="clear"/>
        </w:rPr>
        <w:t xml:space="preserve">Project Access.xlsx</w:t>
      </w:r>
      <w:r>
        <w:t xml:space="preserve">, which lists who can see the project and which folders they can open. </w:t>
      </w:r>
      <w:r>
        <w:rPr>
          <w:b/>
          <w:bCs/>
        </w:rPr>
        <w:t xml:space="preserve">Anyone who can edit that folder can change who has access on the website</w:t>
      </w:r>
      <w:r>
        <w:t xml:space="preserve">, so keep edit rights to a small, trusted group.</w:t>
      </w:r>
    </w:p>
    <w:p>
      <w:pPr>
        <w:spacing w:after="100" w:before="60"/>
      </w:pPr>
      <w:r>
        <w:rPr>
          <w:b/>
          <w:bCs/>
        </w:rPr>
        <w:t xml:space="preserve">Taking access away from a project:</w:t>
      </w:r>
      <w:r>
        <w:t xml:space="preserve"> run the same command with </w:t>
      </w:r>
      <w:r>
        <w:rPr>
          <w:rFonts w:ascii="Consolas" w:cs="Consolas" w:eastAsia="Consolas" w:hAnsi="Consolas"/>
          <w:sz w:val="20"/>
          <w:szCs w:val="20"/>
          <w:shd w:fill="EEF3F7" w:val="clear"/>
        </w:rPr>
        <w:t xml:space="preserve">-Remove</w:t>
      </w:r>
      <w:r>
        <w:t xml:space="preserve"> on the end.</w:t>
      </w:r>
    </w:p>
    <w:p>
      <w:pPr>
        <w:pStyle w:val="Heading1"/>
      </w:pPr>
      <w:r>
        <w:t xml:space="preserve">Part C: The sign-in code mailbox (once)</w:t>
      </w:r>
    </w:p>
    <w:p>
      <w:pPr>
        <w:spacing w:after="100" w:before="60"/>
      </w:pPr>
      <w:r>
        <w:t xml:space="preserve">Staff sign in with their password and a 6-digit code emailed to them. The website needs one mailbox to send those from.</w:t>
      </w:r>
    </w:p>
    <w:p>
      <w:pPr>
        <w:pStyle w:val="ListParagraph"/>
        <w:numPr>
          <w:ilvl w:val="0"/>
          <w:numId w:val="5"/>
        </w:numPr>
        <w:spacing w:after="70"/>
      </w:pPr>
      <w:r>
        <w:t xml:space="preserve">Go to </w:t>
      </w:r>
      <w:r>
        <w:rPr>
          <w:b/>
          <w:bCs/>
        </w:rPr>
        <w:t xml:space="preserve">https://admin.exchange.microsoft.com → Recipients → Mailboxes → Add a shared mailbox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Name: </w:t>
      </w:r>
      <w:r>
        <w:rPr>
          <w:rFonts w:ascii="Consolas" w:cs="Consolas" w:eastAsia="Consolas" w:hAnsi="Consolas"/>
          <w:sz w:val="20"/>
          <w:szCs w:val="20"/>
          <w:shd w:fill="EEF3F7" w:val="clear"/>
        </w:rPr>
        <w:t xml:space="preserve">Crafter Portal</w:t>
      </w:r>
      <w:r>
        <w:t xml:space="preserve">. Email address: for example </w:t>
      </w:r>
      <w:r>
        <w:rPr>
          <w:rFonts w:ascii="Consolas" w:cs="Consolas" w:eastAsia="Consolas" w:hAnsi="Consolas"/>
          <w:sz w:val="20"/>
          <w:szCs w:val="20"/>
          <w:shd w:fill="EEF3F7" w:val="clear"/>
        </w:rPr>
        <w:t xml:space="preserve">noreply@crafter-engineering.co.uk</w:t>
      </w:r>
      <w:r>
        <w:t xml:space="preserve"> (any address you prefer).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A shared mailbox does not need a licence. Nobody needs to read it.</w:t>
      </w:r>
    </w:p>
    <w:p>
      <w:pPr>
        <w:pStyle w:val="ListParagraph"/>
        <w:numPr>
          <w:ilvl w:val="0"/>
          <w:numId w:val="5"/>
        </w:numPr>
        <w:spacing w:after="70"/>
      </w:pPr>
      <w:r>
        <w:t xml:space="preserve">Open PowerShell and run these commands one at a time. They let the app </w:t>
      </w:r>
      <w:r>
        <w:rPr>
          <w:b/>
          <w:bCs/>
        </w:rPr>
        <w:t xml:space="preserve">send only from this one mailbox</w:t>
      </w:r>
      <w:r>
        <w:t xml:space="preserve">, never as anyone else in the company. Replace the placeholders; the </w:t>
      </w:r>
      <w:r>
        <w:rPr>
          <w:b/>
          <w:bCs/>
        </w:rPr>
        <w:t xml:space="preserve">Enterprise application Object ID</w:t>
      </w:r>
      <w:r>
        <w:t xml:space="preserve"> is found in Entra under </w:t>
      </w:r>
      <w:r>
        <w:rPr>
          <w:b/>
          <w:bCs/>
        </w:rPr>
        <w:t xml:space="preserve">Enterprise applications → Crafter Project Portal → Overview → Object ID</w:t>
      </w:r>
      <w:r>
        <w:t xml:space="preserve"> (it is not the same as the App registration's Object ID).</w:t>
      </w:r>
    </w:p>
    <w:p>
      <w:pPr>
        <w:shd w:fill="EEF3F7" w:val="clear"/>
        <w:spacing w:after="0" w:before="0"/>
        <w:ind w:left="540"/>
      </w:pPr>
      <w:r>
        <w:rPr>
          <w:rFonts w:ascii="Consolas" w:cs="Consolas" w:eastAsia="Consolas" w:hAnsi="Consolas"/>
          <w:sz w:val="19"/>
          <w:szCs w:val="19"/>
        </w:rPr>
        <w:t xml:space="preserve">Install-Module ExchangeOnlineManagement -Scope CurrentUser</w:t>
      </w:r>
    </w:p>
    <w:p>
      <w:pPr>
        <w:shd w:fill="EEF3F7" w:val="clear"/>
        <w:spacing w:after="0" w:before="0"/>
        <w:ind w:left="540"/>
      </w:pPr>
      <w:r>
        <w:rPr>
          <w:rFonts w:ascii="Consolas" w:cs="Consolas" w:eastAsia="Consolas" w:hAnsi="Consolas"/>
          <w:sz w:val="19"/>
          <w:szCs w:val="19"/>
        </w:rPr>
        <w:t xml:space="preserve">Connect-ExchangeOnline</w:t>
      </w:r>
    </w:p>
    <w:p>
      <w:pPr>
        <w:shd w:fill="EEF3F7" w:val="clear"/>
        <w:spacing w:after="0" w:before="0"/>
        <w:ind w:left="5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EEF3F7" w:val="clear"/>
        <w:spacing w:after="0" w:before="0"/>
        <w:ind w:left="540"/>
      </w:pPr>
      <w:r>
        <w:rPr>
          <w:rFonts w:ascii="Consolas" w:cs="Consolas" w:eastAsia="Consolas" w:hAnsi="Consolas"/>
          <w:sz w:val="19"/>
          <w:szCs w:val="19"/>
        </w:rPr>
        <w:t xml:space="preserve">New-ServicePrincipal -AppId &lt;Application (client) ID&gt; -ObjectId &lt;Enterprise application Object ID&gt; -DisplayName "Crafter Project Portal"</w:t>
      </w:r>
    </w:p>
    <w:p>
      <w:pPr>
        <w:shd w:fill="EEF3F7" w:val="clear"/>
        <w:spacing w:after="0" w:before="0"/>
        <w:ind w:left="5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EEF3F7" w:val="clear"/>
        <w:spacing w:after="0" w:before="0"/>
        <w:ind w:left="540"/>
      </w:pPr>
      <w:r>
        <w:rPr>
          <w:rFonts w:ascii="Consolas" w:cs="Consolas" w:eastAsia="Consolas" w:hAnsi="Consolas"/>
          <w:sz w:val="19"/>
          <w:szCs w:val="19"/>
        </w:rPr>
        <w:t xml:space="preserve">New-ManagementScope -Name "Portal sender mailbox" -RecipientRestrictionFilter "PrimarySmtpAddress -eq 'noreply@crafter-engineering.co.uk'"</w:t>
      </w:r>
    </w:p>
    <w:p>
      <w:pPr>
        <w:shd w:fill="EEF3F7" w:val="clear"/>
        <w:spacing w:after="0" w:before="0"/>
        <w:ind w:left="5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EEF3F7" w:val="clear"/>
        <w:spacing w:after="0" w:before="0"/>
        <w:ind w:left="540"/>
      </w:pPr>
      <w:r>
        <w:rPr>
          <w:rFonts w:ascii="Consolas" w:cs="Consolas" w:eastAsia="Consolas" w:hAnsi="Consolas"/>
          <w:sz w:val="19"/>
          <w:szCs w:val="19"/>
        </w:rPr>
        <w:t xml:space="preserve">New-ManagementRoleAssignment -App &lt;Enterprise application Object ID&gt; -Role "Application Mail.Send" -CustomResourceScope "Portal sender mailbox"</w:t>
      </w:r>
    </w:p>
    <w:p>
      <w:pPr>
        <w:spacing w:after="100"/>
      </w:pPr>
    </w:p>
    <w:p>
      <w:pPr>
        <w:pStyle w:val="ListParagraph"/>
        <w:numPr>
          <w:ilvl w:val="0"/>
          <w:numId w:val="5"/>
        </w:numPr>
        <w:spacing w:after="70"/>
      </w:pPr>
      <w:r>
        <w:t xml:space="preserve">Check it, with the same placeholders. It should say the app </w:t>
      </w:r>
      <w:r>
        <w:rPr>
          <w:b/>
          <w:bCs/>
        </w:rPr>
        <w:t xml:space="preserve">is</w:t>
      </w:r>
      <w:r>
        <w:t xml:space="preserve"> authorised for the portal mailbox, and a test against any other mailbox should say it is </w:t>
      </w:r>
      <w:r>
        <w:rPr>
          <w:b/>
          <w:bCs/>
        </w:rPr>
        <w:t xml:space="preserve">not</w:t>
      </w:r>
      <w:r>
        <w:t xml:space="preserve">:</w:t>
      </w:r>
    </w:p>
    <w:p>
      <w:pPr>
        <w:shd w:fill="EEF3F7" w:val="clear"/>
        <w:spacing w:after="0" w:before="0"/>
        <w:ind w:left="540"/>
      </w:pPr>
      <w:r>
        <w:rPr>
          <w:rFonts w:ascii="Consolas" w:cs="Consolas" w:eastAsia="Consolas" w:hAnsi="Consolas"/>
          <w:sz w:val="19"/>
          <w:szCs w:val="19"/>
        </w:rPr>
        <w:t xml:space="preserve">Test-ServicePrincipalAuthorization -Identity &lt;Enterprise application Object ID&gt; -Resource noreply@crafter-engineering.co.uk</w:t>
      </w:r>
    </w:p>
    <w:p>
      <w:pPr>
        <w:shd w:fill="EEF3F7" w:val="clear"/>
        <w:spacing w:after="0" w:before="0"/>
        <w:ind w:left="540"/>
      </w:pPr>
      <w:r>
        <w:rPr>
          <w:rFonts w:ascii="Consolas" w:cs="Consolas" w:eastAsia="Consolas" w:hAnsi="Consolas"/>
          <w:sz w:val="19"/>
          <w:szCs w:val="19"/>
        </w:rPr>
        <w:t xml:space="preserve">Test-ServicePrincipalAuthorization -Identity &lt;Enterprise application Object ID&gt; -Resource &lt;any other person's email&gt;</w:t>
      </w:r>
    </w:p>
    <w:p>
      <w:pPr>
        <w:spacing w:after="100"/>
      </w:pPr>
    </w:p>
    <w:p>
      <w:pPr>
        <w:spacing w:after="100" w:before="60"/>
      </w:pPr>
      <w:r>
        <w:t xml:space="preserve">Microsoft updates these commands from time to time. If one of them gives an error, the current steps are on Microsoft's page </w:t>
      </w:r>
      <w:r>
        <w:rPr>
          <w:b/>
          <w:bCs/>
        </w:rPr>
        <w:t xml:space="preserve">"Role Based Access Control for Applications in Exchange Online"</w:t>
      </w:r>
      <w:r>
        <w:t xml:space="preserve">.</w:t>
      </w:r>
    </w:p>
    <w:p>
      <w:pPr>
        <w:spacing w:after="100" w:before="60"/>
      </w:pPr>
      <w:r>
        <w:rPr>
          <w:b/>
          <w:bCs/>
        </w:rPr>
        <w:t xml:space="preserve">If the first test email fails with "403":</w:t>
      </w:r>
      <w:r>
        <w:t xml:space="preserve"> use the older method instead. In Entra add the Graph </w:t>
      </w:r>
      <w:r>
        <w:rPr>
          <w:b/>
          <w:bCs/>
        </w:rPr>
        <w:t xml:space="preserve">application</w:t>
      </w:r>
      <w:r>
        <w:t xml:space="preserve"> permission </w:t>
      </w:r>
      <w:r>
        <w:rPr>
          <w:rFonts w:ascii="Consolas" w:cs="Consolas" w:eastAsia="Consolas" w:hAnsi="Consolas"/>
          <w:sz w:val="20"/>
          <w:szCs w:val="20"/>
          <w:shd w:fill="EEF3F7" w:val="clear"/>
        </w:rPr>
        <w:t xml:space="preserve">Mail.Send</w:t>
      </w:r>
      <w:r>
        <w:t xml:space="preserve"> to the app and grant admin consent. Then restrict it to the one mailbox with an *Application Access Policy* (</w:t>
      </w:r>
      <w:r>
        <w:rPr>
          <w:rFonts w:ascii="Consolas" w:cs="Consolas" w:eastAsia="Consolas" w:hAnsi="Consolas"/>
          <w:sz w:val="20"/>
          <w:szCs w:val="20"/>
          <w:shd w:fill="EEF3F7" w:val="clear"/>
        </w:rPr>
        <w:t xml:space="preserve">New-ApplicationAccessPolicy -AppId &lt;client ID&gt; -PolicyScopeGroupId &lt;mail-enabled security group containing only the portal mailbox&gt; -AccessRight RestrictAccess</w:t>
      </w:r>
      <w:r>
        <w:t xml:space="preserve">). </w:t>
      </w:r>
      <w:r>
        <w:rPr>
          <w:b/>
          <w:bCs/>
        </w:rPr>
        <w:t xml:space="preserve">Do not leave `Mail.Send` unrestricted</w:t>
      </w:r>
      <w:r>
        <w:t xml:space="preserve">, because it would allow the app to send as anyone in the company.</w:t>
      </w:r>
    </w:p>
    <w:p>
      <w:pPr>
        <w:pStyle w:val="Heading1"/>
      </w:pPr>
      <w:r>
        <w:t xml:space="preserve">Part D: What to send back to Bartosz</w:t>
      </w:r>
    </w:p>
    <w:p>
      <w:pPr>
        <w:spacing w:after="100" w:before="60"/>
      </w:pPr>
      <w:r>
        <w:t xml:space="preserve">Send these by a secure route (a password manager's shared item, or phone):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38"/>
        <w:gridCol w:w="4600"/>
      </w:tblGrid>
      <w:tr>
        <w:trPr>
          <w:tblHeader/>
        </w:trPr>
        <w:tc>
          <w:tcPr>
            <w:tcW w:type="dxa" w:w="700"/>
            <w:tcBorders>
              <w:top w:val="single" w:color="B8C7D3" w:sz="4"/>
              <w:left w:val="single" w:color="B8C7D3" w:sz="4"/>
              <w:bottom w:val="single" w:color="B8C7D3" w:sz="4"/>
              <w:right w:val="single" w:color="B8C7D3" w:sz="4"/>
            </w:tcBorders>
            <w:shd w:fill="01243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338"/>
            <w:tcBorders>
              <w:top w:val="single" w:color="B8C7D3" w:sz="4"/>
              <w:left w:val="single" w:color="B8C7D3" w:sz="4"/>
              <w:bottom w:val="single" w:color="B8C7D3" w:sz="4"/>
              <w:right w:val="single" w:color="B8C7D3" w:sz="4"/>
            </w:tcBorders>
            <w:shd w:fill="01243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4600"/>
            <w:tcBorders>
              <w:top w:val="single" w:color="B8C7D3" w:sz="4"/>
              <w:left w:val="single" w:color="B8C7D3" w:sz="4"/>
              <w:bottom w:val="single" w:color="B8C7D3" w:sz="4"/>
              <w:right w:val="single" w:color="B8C7D3" w:sz="4"/>
            </w:tcBorders>
            <w:shd w:fill="01243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Where it came from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B8C7D3" w:sz="4"/>
              <w:left w:val="single" w:color="B8C7D3" w:sz="4"/>
              <w:bottom w:val="single" w:color="B8C7D3" w:sz="4"/>
              <w:right w:val="single" w:color="B8C7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1</w:t>
            </w:r>
          </w:p>
        </w:tc>
        <w:tc>
          <w:tcPr>
            <w:tcW w:type="dxa" w:w="4338"/>
            <w:tcBorders>
              <w:top w:val="single" w:color="B8C7D3" w:sz="4"/>
              <w:left w:val="single" w:color="B8C7D3" w:sz="4"/>
              <w:bottom w:val="single" w:color="B8C7D3" w:sz="4"/>
              <w:right w:val="single" w:color="B8C7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Directory (tenant) ID</w:t>
            </w:r>
          </w:p>
        </w:tc>
        <w:tc>
          <w:tcPr>
            <w:tcW w:type="dxa" w:w="4600"/>
            <w:tcBorders>
              <w:top w:val="single" w:color="B8C7D3" w:sz="4"/>
              <w:left w:val="single" w:color="B8C7D3" w:sz="4"/>
              <w:bottom w:val="single" w:color="B8C7D3" w:sz="4"/>
              <w:right w:val="single" w:color="B8C7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A3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B8C7D3" w:sz="4"/>
              <w:left w:val="single" w:color="B8C7D3" w:sz="4"/>
              <w:bottom w:val="single" w:color="B8C7D3" w:sz="4"/>
              <w:right w:val="single" w:color="B8C7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2</w:t>
            </w:r>
          </w:p>
        </w:tc>
        <w:tc>
          <w:tcPr>
            <w:tcW w:type="dxa" w:w="4338"/>
            <w:tcBorders>
              <w:top w:val="single" w:color="B8C7D3" w:sz="4"/>
              <w:left w:val="single" w:color="B8C7D3" w:sz="4"/>
              <w:bottom w:val="single" w:color="B8C7D3" w:sz="4"/>
              <w:right w:val="single" w:color="B8C7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Application (client) ID</w:t>
            </w:r>
          </w:p>
        </w:tc>
        <w:tc>
          <w:tcPr>
            <w:tcW w:type="dxa" w:w="4600"/>
            <w:tcBorders>
              <w:top w:val="single" w:color="B8C7D3" w:sz="4"/>
              <w:left w:val="single" w:color="B8C7D3" w:sz="4"/>
              <w:bottom w:val="single" w:color="B8C7D3" w:sz="4"/>
              <w:right w:val="single" w:color="B8C7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A3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B8C7D3" w:sz="4"/>
              <w:left w:val="single" w:color="B8C7D3" w:sz="4"/>
              <w:bottom w:val="single" w:color="B8C7D3" w:sz="4"/>
              <w:right w:val="single" w:color="B8C7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3</w:t>
            </w:r>
          </w:p>
        </w:tc>
        <w:tc>
          <w:tcPr>
            <w:tcW w:type="dxa" w:w="4338"/>
            <w:tcBorders>
              <w:top w:val="single" w:color="B8C7D3" w:sz="4"/>
              <w:left w:val="single" w:color="B8C7D3" w:sz="4"/>
              <w:bottom w:val="single" w:color="B8C7D3" w:sz="4"/>
              <w:right w:val="single" w:color="B8C7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Client secret Value</w:t>
            </w:r>
            <w:r>
              <w:t xml:space="preserve"> (the secret)</w:t>
            </w:r>
          </w:p>
        </w:tc>
        <w:tc>
          <w:tcPr>
            <w:tcW w:type="dxa" w:w="4600"/>
            <w:tcBorders>
              <w:top w:val="single" w:color="B8C7D3" w:sz="4"/>
              <w:left w:val="single" w:color="B8C7D3" w:sz="4"/>
              <w:bottom w:val="single" w:color="B8C7D3" w:sz="4"/>
              <w:right w:val="single" w:color="B8C7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A5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B8C7D3" w:sz="4"/>
              <w:left w:val="single" w:color="B8C7D3" w:sz="4"/>
              <w:bottom w:val="single" w:color="B8C7D3" w:sz="4"/>
              <w:right w:val="single" w:color="B8C7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4</w:t>
            </w:r>
          </w:p>
        </w:tc>
        <w:tc>
          <w:tcPr>
            <w:tcW w:type="dxa" w:w="4338"/>
            <w:tcBorders>
              <w:top w:val="single" w:color="B8C7D3" w:sz="4"/>
              <w:left w:val="single" w:color="B8C7D3" w:sz="4"/>
              <w:bottom w:val="single" w:color="B8C7D3" w:sz="4"/>
              <w:right w:val="single" w:color="B8C7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The sender mailbox address</w:t>
            </w:r>
          </w:p>
        </w:tc>
        <w:tc>
          <w:tcPr>
            <w:tcW w:type="dxa" w:w="4600"/>
            <w:tcBorders>
              <w:top w:val="single" w:color="B8C7D3" w:sz="4"/>
              <w:left w:val="single" w:color="B8C7D3" w:sz="4"/>
              <w:bottom w:val="single" w:color="B8C7D3" w:sz="4"/>
              <w:right w:val="single" w:color="B8C7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Part C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B8C7D3" w:sz="4"/>
              <w:left w:val="single" w:color="B8C7D3" w:sz="4"/>
              <w:bottom w:val="single" w:color="B8C7D3" w:sz="4"/>
              <w:right w:val="single" w:color="B8C7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5</w:t>
            </w:r>
          </w:p>
        </w:tc>
        <w:tc>
          <w:tcPr>
            <w:tcW w:type="dxa" w:w="4338"/>
            <w:tcBorders>
              <w:top w:val="single" w:color="B8C7D3" w:sz="4"/>
              <w:left w:val="single" w:color="B8C7D3" w:sz="4"/>
              <w:bottom w:val="single" w:color="B8C7D3" w:sz="4"/>
              <w:right w:val="single" w:color="B8C7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A Project code for each folder</w:t>
            </w:r>
            <w:r>
              <w:t xml:space="preserve">, with the project's name</w:t>
            </w:r>
          </w:p>
        </w:tc>
        <w:tc>
          <w:tcPr>
            <w:tcW w:type="dxa" w:w="4600"/>
            <w:tcBorders>
              <w:top w:val="single" w:color="B8C7D3" w:sz="4"/>
              <w:left w:val="single" w:color="B8C7D3" w:sz="4"/>
              <w:bottom w:val="single" w:color="B8C7D3" w:sz="4"/>
              <w:right w:val="single" w:color="B8C7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B6</w:t>
            </w:r>
          </w:p>
        </w:tc>
      </w:tr>
    </w:tbl>
    <w:p>
      <w:pPr>
        <w:spacing w:after="120"/>
      </w:pPr>
    </w:p>
    <w:p>
      <w:pPr>
        <w:spacing w:after="100" w:before="60"/>
      </w:pPr>
      <w:r>
        <w:t xml:space="preserve">Bartosz puts items 1 to 4 into the website's hosting settings and the Project codes into the *New project* box. </w:t>
      </w:r>
      <w:r>
        <w:rPr>
          <w:b/>
          <w:bCs/>
        </w:rPr>
        <w:t xml:space="preserve">The website's staff sign-in will not work until item 4 is in place</w:t>
      </w:r>
      <w:r>
        <w:t xml:space="preserve">, so please do Part C before the website goes live.</w:t>
      </w:r>
    </w:p>
    <w:p>
      <w:pPr>
        <w:pStyle w:val="Heading1"/>
      </w:pPr>
      <w:r>
        <w:t xml:space="preserve">Part E: Make it as safe as possible (strongly recommended)</w:t>
      </w:r>
    </w:p>
    <w:p>
      <w:pPr>
        <w:spacing w:after="100" w:before="60"/>
      </w:pPr>
      <w:r>
        <w:t xml:space="preserve">Do these once; they take little time and matter most if something ever goes wrong.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b/>
          <w:bCs/>
        </w:rPr>
        <w:t xml:space="preserve">Multi-factor authentication on every staff Microsoft 365 account.</w:t>
      </w:r>
      <w:r>
        <w:t xml:space="preserve"> The website emails staff a sign-in code, so anyone who can read a staff mailbox can get that code. MFA on the mailboxes is what makes it safe.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b/>
          <w:bCs/>
        </w:rPr>
        <w:t xml:space="preserve">Limit who can edit each "4 – Submissions" folder</w:t>
      </w:r>
      <w:r>
        <w:t xml:space="preserve"> (see Part B).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b/>
          <w:bCs/>
        </w:rPr>
        <w:t xml:space="preserve">Make deleting files recoverable.</w:t>
      </w:r>
      <w:r>
        <w:t xml:space="preserve"> Keep SharePoint </w:t>
      </w:r>
      <w:r>
        <w:rPr>
          <w:b/>
          <w:bCs/>
        </w:rPr>
        <w:t xml:space="preserve">versioning</w:t>
      </w:r>
      <w:r>
        <w:t xml:space="preserve"> on, and set a </w:t>
      </w:r>
      <w:r>
        <w:rPr>
          <w:b/>
          <w:bCs/>
        </w:rPr>
        <w:t xml:space="preserve">retention policy</w:t>
      </w:r>
      <w:r>
        <w:t xml:space="preserve"> on the project library in Microsoft Purview so nothing can be permanently deleted for, say, 12 months. Consider a backup of the library.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b/>
          <w:bCs/>
        </w:rPr>
        <w:t xml:space="preserve">Turn on monitoring.</w:t>
      </w:r>
      <w:r>
        <w:t xml:space="preserve"> In </w:t>
      </w:r>
      <w:r>
        <w:rPr>
          <w:b/>
          <w:bCs/>
        </w:rPr>
        <w:t xml:space="preserve">Microsoft Purview → Audit</w:t>
      </w:r>
      <w:r>
        <w:t xml:space="preserve">, search for the app's activity (</w:t>
      </w:r>
      <w:r>
        <w:rPr>
          <w:rFonts w:ascii="Consolas" w:cs="Consolas" w:eastAsia="Consolas" w:hAnsi="Consolas"/>
          <w:sz w:val="20"/>
          <w:szCs w:val="20"/>
          <w:shd w:fill="EEF3F7" w:val="clear"/>
        </w:rPr>
        <w:t xml:space="preserve">FileDownloaded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3F7" w:val="clear"/>
        </w:rPr>
        <w:t xml:space="preserve">FileDeleted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3F7" w:val="clear"/>
        </w:rPr>
        <w:t xml:space="preserve">FileModified</w:t>
      </w:r>
      <w:r>
        <w:t xml:space="preserve">) and create an alert for unusual volumes of downloads or deletions. In Entra, </w:t>
      </w:r>
      <w:r>
        <w:rPr>
          <w:b/>
          <w:bCs/>
        </w:rPr>
        <w:t xml:space="preserve">Enterprise applications → Crafter Project Portal → Sign-in logs → Service principal sign-ins</w:t>
      </w:r>
      <w:r>
        <w:t xml:space="preserve"> shows every time the app signs in. Also create an alert for changes to the app's credentials (Entra → Monitoring → Audit logs, *Update application – Certificates and secrets management*).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b/>
          <w:bCs/>
        </w:rPr>
        <w:t xml:space="preserve">Block "Anyone" sharing links</w:t>
      </w:r>
      <w:r>
        <w:t xml:space="preserve"> for the project library, and run the folder script from an administrator account that is not used for everyday work.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b/>
          <w:bCs/>
        </w:rPr>
        <w:t xml:space="preserve">Later, when the site is in real use:</w:t>
      </w:r>
      <w:r>
        <w:t xml:space="preserve"> restrict the app so it can only sign in from the hosting provider's addresses (Entra *Conditional Access for workload identities*, needs the Workload ID Premium licence).</w:t>
      </w:r>
    </w:p>
    <w:p>
      <w:pPr>
        <w:pStyle w:val="Heading1"/>
      </w:pPr>
      <w:r>
        <w:t xml:space="preserve">If something looks wrong</w:t>
      </w:r>
    </w:p>
    <w:p>
      <w:pPr>
        <w:spacing w:after="100" w:before="60"/>
      </w:pPr>
      <w:r>
        <w:t xml:space="preserve">In this order, each step takes under a minute:</w:t>
      </w:r>
    </w:p>
    <w:p>
      <w:pPr>
        <w:pStyle w:val="ListParagraph"/>
        <w:numPr>
          <w:ilvl w:val="0"/>
          <w:numId w:val="7"/>
        </w:numPr>
        <w:spacing w:after="70"/>
      </w:pPr>
      <w:r>
        <w:rPr>
          <w:b/>
          <w:bCs/>
        </w:rPr>
        <w:t xml:space="preserve">Entra → App registrations → Crafter Project Portal → Certificates &amp; secrets → delete the client secret.</w:t>
      </w:r>
      <w:r>
        <w:t xml:space="preserve"> The website immediately loses access to SharePoint.</w:t>
      </w:r>
    </w:p>
    <w:p>
      <w:pPr>
        <w:pStyle w:val="ListParagraph"/>
        <w:numPr>
          <w:ilvl w:val="0"/>
          <w:numId w:val="7"/>
        </w:numPr>
        <w:spacing w:after="70"/>
      </w:pPr>
      <w:r>
        <w:t xml:space="preserve">Tell Bartosz so the website can be paused.</w:t>
      </w:r>
    </w:p>
    <w:p>
      <w:pPr>
        <w:pStyle w:val="ListParagraph"/>
        <w:numPr>
          <w:ilvl w:val="0"/>
          <w:numId w:val="7"/>
        </w:numPr>
        <w:spacing w:after="70"/>
      </w:pPr>
      <w:r>
        <w:t xml:space="preserve">Check </w:t>
      </w:r>
      <w:r>
        <w:rPr>
          <w:b/>
          <w:bCs/>
        </w:rPr>
        <w:t xml:space="preserve">Entra sign-in logs</w:t>
      </w:r>
      <w:r>
        <w:t xml:space="preserve"> and </w:t>
      </w:r>
      <w:r>
        <w:rPr>
          <w:b/>
          <w:bCs/>
        </w:rPr>
        <w:t xml:space="preserve">Purview audit search</w:t>
      </w:r>
      <w:r>
        <w:t xml:space="preserve"> for anything unexpected.</w:t>
      </w:r>
    </w:p>
    <w:p>
      <w:pPr>
        <w:pStyle w:val="ListParagraph"/>
        <w:numPr>
          <w:ilvl w:val="0"/>
          <w:numId w:val="7"/>
        </w:numPr>
        <w:spacing w:after="70"/>
      </w:pPr>
      <w:r>
        <w:t xml:space="preserve">Restore any changed or deleted files from the SharePoint recycle bin or version history.</w:t>
      </w:r>
    </w:p>
    <w:p>
      <w:pPr>
        <w:pStyle w:val="ListParagraph"/>
        <w:numPr>
          <w:ilvl w:val="0"/>
          <w:numId w:val="7"/>
        </w:numPr>
        <w:spacing w:after="70"/>
      </w:pPr>
      <w:r>
        <w:t xml:space="preserve">Create a new secret and give it to Bartosz when everything is safe again.</w:t>
      </w:r>
    </w:p>
    <w:p>
      <w:pPr>
        <w:pStyle w:val="Heading1"/>
      </w:pPr>
      <w:r>
        <w:t xml:space="preserve">Checklist</w:t>
      </w:r>
    </w:p>
    <w:p>
      <w:pPr>
        <w:spacing w:after="70"/>
        <w:ind w:left="360" w:hanging="360"/>
      </w:pPr>
      <w:r>
        <w:t xml:space="preserve">☐  </w:t>
      </w:r>
      <w:r>
        <w:t xml:space="preserve">A1–A6: app registered, </w:t>
      </w:r>
      <w:r>
        <w:rPr>
          <w:rFonts w:ascii="Consolas" w:cs="Consolas" w:eastAsia="Consolas" w:hAnsi="Consolas"/>
          <w:sz w:val="20"/>
          <w:szCs w:val="20"/>
          <w:shd w:fill="EEF3F7" w:val="clear"/>
        </w:rPr>
        <w:t xml:space="preserve">Files.SelectedOperations.Selected</w:t>
      </w:r>
      <w:r>
        <w:t xml:space="preserve"> consented, secret created and copied, two owners</w:t>
      </w:r>
    </w:p>
    <w:p>
      <w:pPr>
        <w:spacing w:after="70"/>
        <w:ind w:left="360" w:hanging="360"/>
      </w:pPr>
      <w:r>
        <w:t xml:space="preserve">☐  </w:t>
      </w:r>
      <w:r>
        <w:t xml:space="preserve">B: test folder granted, Project code sent to Bartosz</w:t>
      </w:r>
    </w:p>
    <w:p>
      <w:pPr>
        <w:spacing w:after="70"/>
        <w:ind w:left="360" w:hanging="360"/>
      </w:pPr>
      <w:r>
        <w:t xml:space="preserve">☐  </w:t>
      </w:r>
      <w:r>
        <w:t xml:space="preserve">C1–C3: shared mailbox created, app limited to that mailbox, test shows other mailboxes blocked</w:t>
      </w:r>
    </w:p>
    <w:p>
      <w:pPr>
        <w:spacing w:after="70"/>
        <w:ind w:left="360" w:hanging="360"/>
      </w:pPr>
      <w:r>
        <w:t xml:space="preserve">☐  </w:t>
      </w:r>
      <w:r>
        <w:t xml:space="preserve">D: tenant ID, client ID, secret, mailbox address, Project code(s) sent securely</w:t>
      </w:r>
    </w:p>
    <w:p>
      <w:pPr>
        <w:spacing w:after="70"/>
        <w:ind w:left="360" w:hanging="360"/>
      </w:pPr>
      <w:r>
        <w:t xml:space="preserve">☐  </w:t>
      </w:r>
      <w:r>
        <w:t xml:space="preserve">E1–E5: MFA on staff accounts, edit rights limited, retention and alerts on</w:t>
      </w:r>
    </w:p>
    <w:p>
      <w:pPr>
        <w:spacing w:after="70"/>
        <w:ind w:left="360" w:hanging="360"/>
      </w:pPr>
      <w:r>
        <w:t xml:space="preserve">☐  </w:t>
      </w:r>
      <w:r>
        <w:t xml:space="preserve">Calendar reminder one month before the secret expires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C8A"/>
        <w:sz w:val="18"/>
        <w:szCs w:val="18"/>
      </w:rPr>
      <w:t xml:space="preserve">Crafter Project Portal: setup guide   |   page </w:t>
    </w:r>
    <w:r>
      <w:rPr>
        <w:color w:val="6B7C8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3639E" w:sz="8" w:space="4"/>
      </w:pBdr>
      <w:spacing w:after="160" w:before="360"/>
      <w:outlineLvl w:val="0"/>
    </w:pPr>
    <w:rPr>
      <w:rFonts w:ascii="Calibri" w:cs="Calibri" w:eastAsia="Calibri" w:hAnsi="Calibri"/>
      <w:b/>
      <w:bCs/>
      <w:color w:val="012438"/>
      <w:sz w:val="32"/>
      <w:szCs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Crafter Project Portal: Microsoft 365 setup guide</dc:title>
  <dc:creator>Crafter Engineering</dc:creator>
  <cp:lastModifiedBy>Un-named</cp:lastModifiedBy>
  <cp:revision>1</cp:revision>
  <dcterms:created xsi:type="dcterms:W3CDTF">2026-10-15T14:30:22.029Z</dcterms:created>
  <dcterms:modified xsi:type="dcterms:W3CDTF">2026-10-15T14:30:22.029Z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