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SPRAWOZDANIE 2: Specyfikacja wymagań na SI i Analiza funkcjonalna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1. Analiza funkcjonalna SI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Cel i zadania SI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Cel:</w:t>
      </w:r>
      <w:r>
        <w:rPr/>
        <w:t xml:space="preserve"> Usprawnienie i automatyzacja obsługi klientów oraz zarządzania zasobami klubu fitness „Push IT” w zakresie sprzedaży usług, organizacji zajęć oraz kontroli dostępu. </w:t>
      </w:r>
      <w:r>
        <w:rPr>
          <w:rStyle w:val="Strong"/>
        </w:rPr>
        <w:t>Zadania: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Ewidencja i zarządzanie kontami klientów, trenerów oraz pracowników administracyjnych (recepcji i menedżera).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Obsługa procesu sprzedaży karnetów oraz pojedynczych wejściówek, wraz z weryfikacją płatności.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Zarządzanie harmonogramem oraz rezerwacją 5 sal treningowych i 5 stref fitness.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Prowadzenie aktualnego cennika usług oraz egzekwowanie regulaminu klubu.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Systemowy słownik danych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Klient</w:t>
      </w:r>
      <w:r>
        <w:rPr/>
        <w:t xml:space="preserve"> – osoba posiadająca profil w systemie, korzystająca z przestrzeni treningowej na podstawie wejściówki lub karnetu.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Recepcjonistka</w:t>
      </w:r>
      <w:r>
        <w:rPr/>
        <w:t xml:space="preserve"> – pracownik klubu uprawniony do sprzedaży usług, rejestracji nowych klientów i weryfikacji ich uprawnień do wejścia.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Menedżer</w:t>
      </w:r>
      <w:r>
        <w:rPr/>
        <w:t xml:space="preserve"> – właściciel klubu, posiadający pełne uprawnienia do zarządzania systemem, w tym ustalania cennika i zarządzania personelem.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Trener</w:t>
      </w:r>
      <w:r>
        <w:rPr/>
        <w:t xml:space="preserve"> – pracownik prowadzący zajęcia grupowe lub indywidualne, korzystający z funkcji rezerwacji i przeglądania grafiku.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System płatności</w:t>
      </w:r>
      <w:r>
        <w:rPr/>
        <w:t xml:space="preserve"> – zewnętrzny podmiot (operator kart/płatności online) autoryzujący transakcje bezgotówkowe za karnety i wejściówki.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Karnet</w:t>
      </w:r>
      <w:r>
        <w:rPr/>
        <w:t xml:space="preserve"> – przypisane do konta klienta uprawnienie do korzystania z obiektu we wskazanym okresie.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Rezerwacja</w:t>
      </w:r>
      <w:r>
        <w:rPr/>
        <w:t xml:space="preserve"> – zablokowanie wybranej salki fitness w określonym terminie na potrzeby treningu.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Cennik</w:t>
      </w:r>
      <w:r>
        <w:rPr/>
        <w:t xml:space="preserve"> – zestawienie opłat za usługi i wejściówki, aktualizowane 2 razy w roku. </w:t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 Wymagania funkcjonalne i niefunkcjonalne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Wymagania funkcjonalne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musi umożliwiać rejestrację, logowanie oraz zarządzanie danymi (CRUD) Klientów, Trenerów i Recepcjonistek.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musi umożliwiać sprzedaż karnetów oraz wejściówek jednorazowych, a także weryfikację ich ważności podczas wizyty w klubie.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powinien udostępniać zintegrowany z systemem płatności moduł autoryzacji transakcji.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musi pozwalać na przeglądanie grafiku oraz rezerwację i anulowanie rezerwacji sal fitness przez Klientów i Trenerów.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System musi umożliwiać Menedżerowi aktualizację cennika oraz zarządzanie statusem członkostwa Klienta (zawieszenie konta w przypadku złamania regulaminu).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Wymagania niefunkcjonalne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Dostępność:</w:t>
      </w:r>
      <w:r>
        <w:rPr/>
        <w:t xml:space="preserve"> System musi być dostępny w trybie 24/7 z poziomu przeglądarki internetowej i urządzeń mobilnych dla Klientów.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Wydajność:</w:t>
      </w:r>
      <w:r>
        <w:rPr/>
        <w:t xml:space="preserve"> Czas odpowiedzi systemu podczas wyszukiwania i rezerwacji salek nie może przekraczać 3 sekund.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Bezpieczeństwo:</w:t>
      </w:r>
      <w:r>
        <w:rPr/>
        <w:t xml:space="preserve"> System musi przetwarzać dane osobowe zgodnie z aktualnymi regulacjami prawnymi (RODO) i szyfrować transakcje płatnicze. </w:t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3. Diagramy Przypadków Użycia (Draw.io)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Kontekstowy diagram przypadków użycia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Diagram obrazujący granicę systemu oraz otaczających go aktorów.</w:t>
      </w:r>
    </w:p>
    <w:p>
      <w:pPr>
        <w:pStyle w:val="Tekstwstpniesformatowany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6305"/>
            <wp:effectExtent l="0" t="0" r="0" b="0"/>
            <wp:wrapSquare wrapText="largest"/>
            <wp:docPr id="1" name="Obraz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Systemowy diagram przypadków użycia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6895"/>
            <wp:effectExtent l="0" t="0" r="0" b="0"/>
            <wp:wrapSquare wrapText="largest"/>
            <wp:docPr id="2" name="Obraz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kstwstpniesformatowany"/>
        <w:bidi w:val="0"/>
        <w:spacing w:before="0" w:after="0"/>
        <w:jc w:val="start"/>
        <w:rPr>
          <w:rStyle w:val="Tekstrdowy"/>
        </w:rPr>
      </w:pPr>
      <w:r>
        <w:rPr/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4. Scenariusze przypadków użycia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Scenariusz 1: Zakup karnetu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41"/>
        <w:gridCol w:w="7797"/>
      </w:tblGrid>
      <w:tr>
        <w:trPr/>
        <w:tc>
          <w:tcPr>
            <w:tcW w:w="1841" w:type="dxa"/>
            <w:tcBorders/>
            <w:vAlign w:val="center"/>
          </w:tcPr>
          <w:p>
            <w:pPr>
              <w:pStyle w:val="Nagwektabeli"/>
              <w:bidi w:val="0"/>
              <w:jc w:val="start"/>
              <w:rPr/>
            </w:pPr>
            <w:r>
              <w:rPr/>
              <w:t>Element</w:t>
            </w:r>
          </w:p>
        </w:tc>
        <w:tc>
          <w:tcPr>
            <w:tcW w:w="7797" w:type="dxa"/>
            <w:tcBorders/>
            <w:vAlign w:val="center"/>
          </w:tcPr>
          <w:p>
            <w:pPr>
              <w:pStyle w:val="Nagwektabeli"/>
              <w:bidi w:val="0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1841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Nazwa</w:t>
            </w:r>
          </w:p>
        </w:tc>
        <w:tc>
          <w:tcPr>
            <w:tcW w:w="7797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Zakup karnetu</w:t>
            </w:r>
          </w:p>
        </w:tc>
      </w:tr>
      <w:tr>
        <w:trPr/>
        <w:tc>
          <w:tcPr>
            <w:tcW w:w="1841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Numer PU</w:t>
            </w:r>
          </w:p>
        </w:tc>
        <w:tc>
          <w:tcPr>
            <w:tcW w:w="7797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841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Aktorzy</w:t>
            </w:r>
          </w:p>
        </w:tc>
        <w:tc>
          <w:tcPr>
            <w:tcW w:w="7797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Klient, System płatności</w:t>
            </w:r>
          </w:p>
        </w:tc>
      </w:tr>
      <w:tr>
        <w:trPr/>
        <w:tc>
          <w:tcPr>
            <w:tcW w:w="1841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Krótki opis</w:t>
            </w:r>
          </w:p>
        </w:tc>
        <w:tc>
          <w:tcPr>
            <w:tcW w:w="7797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Klient nabywa przez system karnet uprawniający do korzystania z obiektu treningowego.</w:t>
            </w:r>
          </w:p>
        </w:tc>
      </w:tr>
      <w:tr>
        <w:trPr/>
        <w:tc>
          <w:tcPr>
            <w:tcW w:w="1841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Warunki wstępne</w:t>
            </w:r>
          </w:p>
        </w:tc>
        <w:tc>
          <w:tcPr>
            <w:tcW w:w="7797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Klient musi posiadać konto w systemie oraz być zalogowany.</w:t>
            </w:r>
          </w:p>
        </w:tc>
      </w:tr>
      <w:tr>
        <w:trPr/>
        <w:tc>
          <w:tcPr>
            <w:tcW w:w="1841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Warunki końcowe</w:t>
            </w:r>
          </w:p>
        </w:tc>
        <w:tc>
          <w:tcPr>
            <w:tcW w:w="7797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Do profilu Klienta zostaje przypisany aktywny karnet, a wpłata odnotowana w bazie.</w:t>
            </w:r>
          </w:p>
        </w:tc>
      </w:tr>
      <w:tr>
        <w:trPr/>
        <w:tc>
          <w:tcPr>
            <w:tcW w:w="1841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Główny przepływ zdarzeń</w:t>
            </w:r>
          </w:p>
        </w:tc>
        <w:tc>
          <w:tcPr>
            <w:tcW w:w="7797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1. Klient uruchamia funkcję "Kup karnet".2. System wyświetla aktualny cennik wejściówek i karnetów.3. Klient wybiera interesujący go karnet i przechodzi do kasy.4. System przekierowuje użytkownika do zewnętrznego Systemu Płatności.5. Klient finalizuje wpłatę.6. System Płatności potwierdza otrzymanie środków.7. System aktywuje uprawnienia przypisane do karnetu i wyświetla komunikat o sukcesie.</w:t>
            </w:r>
          </w:p>
        </w:tc>
      </w:tr>
      <w:tr>
        <w:trPr/>
        <w:tc>
          <w:tcPr>
            <w:tcW w:w="1841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Alternatywne przepływy zdarzeń</w:t>
            </w:r>
          </w:p>
        </w:tc>
        <w:tc>
          <w:tcPr>
            <w:tcW w:w="7797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5a. Odrzucenie transakcji: System Płatności przesyła odmowę. System wyświetla komunikat "Błąd płatności. Karnet nie został aktywowany" (powrót do kroku 3).</w:t>
            </w:r>
          </w:p>
        </w:tc>
      </w:tr>
      <w:tr>
        <w:trPr/>
        <w:tc>
          <w:tcPr>
            <w:tcW w:w="1841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Specjalne wymagania</w:t>
            </w:r>
          </w:p>
        </w:tc>
        <w:tc>
          <w:tcPr>
            <w:tcW w:w="7797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Bezpieczeństwo przesyłu danych do Systemu Płatności (protokół SSL/TLS).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Scenariusz 2: Zarezerwuj salę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2"/>
        <w:gridCol w:w="7726"/>
      </w:tblGrid>
      <w:tr>
        <w:trPr/>
        <w:tc>
          <w:tcPr>
            <w:tcW w:w="1912" w:type="dxa"/>
            <w:tcBorders/>
            <w:vAlign w:val="center"/>
          </w:tcPr>
          <w:p>
            <w:pPr>
              <w:pStyle w:val="Nagwektabeli"/>
              <w:bidi w:val="0"/>
              <w:jc w:val="start"/>
              <w:rPr/>
            </w:pPr>
            <w:r>
              <w:rPr/>
              <w:t>Element</w:t>
            </w:r>
          </w:p>
        </w:tc>
        <w:tc>
          <w:tcPr>
            <w:tcW w:w="7726" w:type="dxa"/>
            <w:tcBorders/>
            <w:vAlign w:val="center"/>
          </w:tcPr>
          <w:p>
            <w:pPr>
              <w:pStyle w:val="Nagwektabeli"/>
              <w:bidi w:val="0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Nazwa</w:t>
            </w:r>
          </w:p>
        </w:tc>
        <w:tc>
          <w:tcPr>
            <w:tcW w:w="7726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Zarezerwuj salę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Numer PU</w:t>
            </w:r>
          </w:p>
        </w:tc>
        <w:tc>
          <w:tcPr>
            <w:tcW w:w="7726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Aktorzy</w:t>
            </w:r>
          </w:p>
        </w:tc>
        <w:tc>
          <w:tcPr>
            <w:tcW w:w="7726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Klient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Krótki opis</w:t>
            </w:r>
          </w:p>
        </w:tc>
        <w:tc>
          <w:tcPr>
            <w:tcW w:w="7726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Rezerwacja wybranej sali treningowej przez klienta na określony czas.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Warunki wstępne</w:t>
            </w:r>
          </w:p>
        </w:tc>
        <w:tc>
          <w:tcPr>
            <w:tcW w:w="7726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Klient jest zalogowany i posiada aktywny karnet. Wynajmowana salka jest aktualnie wolna.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Warunki końcowe</w:t>
            </w:r>
          </w:p>
        </w:tc>
        <w:tc>
          <w:tcPr>
            <w:tcW w:w="7726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Salka ma status "Zarezerwowana" w podanym przedziale czasowym, a Klient widzi rezerwację na swoim profilu.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Główny przepływ zdarzeń</w:t>
            </w:r>
          </w:p>
        </w:tc>
        <w:tc>
          <w:tcPr>
            <w:tcW w:w="7726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1. Klient uruchamia funkcję "Rezerwacja sali".2. System prezentuje grafik dostępności sal fitness na zadany dzień.3. Klient wybiera salkę oraz zakres godzin.4. System sprawdza uprawnienia i ważność karnetu.5. Klient potwierdza chęć dokonania rezerwacji.6. System dopisuje rezerwację do bazy i odświeża dostępny grafik sal.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Alternatywne przepływy zdarzeń</w:t>
            </w:r>
          </w:p>
        </w:tc>
        <w:tc>
          <w:tcPr>
            <w:tcW w:w="7726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4a. Zawieszone członkostwo: System weryfikuje, że członek złamał regulamin i jego prawa członka są zawieszone. Wyświetla komunikat o blokadzie konta, po czym przypadek użycia się kończy.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>
                <w:rStyle w:val="Strong"/>
              </w:rPr>
              <w:t>Specjalne wymagania</w:t>
            </w:r>
          </w:p>
        </w:tc>
        <w:tc>
          <w:tcPr>
            <w:tcW w:w="7726" w:type="dxa"/>
            <w:tcBorders/>
            <w:vAlign w:val="center"/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Czas przetwarzania grafiku i zatwierdzenia blokady nie może przekraczać 3 sekund.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ee" w:characterSet="windows-1250"/>
    <w:family w:val="modern"/>
    <w:pitch w:val="fixed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2">
    <w:name w:val="Heading 2"/>
    <w:basedOn w:val="Nagwek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paragraph" w:styleId="Heading3">
    <w:name w:val="Heading 3"/>
    <w:basedOn w:val="Nagwek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Znakinumeracji">
    <w:name w:val="Znaki numeracji"/>
    <w:qFormat/>
    <w:rPr/>
  </w:style>
  <w:style w:type="character" w:styleId="Tekstrdowy">
    <w:name w:val="Tekst źródłowy"/>
    <w:qFormat/>
    <w:rPr>
      <w:rFonts w:ascii="Liberation Mono" w:hAnsi="Liberation Mono" w:eastAsia="NSimSun" w:cs="Liberation Mono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 Unicode MS"/>
    </w:rPr>
  </w:style>
  <w:style w:type="paragraph" w:styleId="Liniapozioma">
    <w:name w:val="Linia poziom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4</Pages>
  <Words>652</Words>
  <Characters>4400</Characters>
  <CharactersWithSpaces>4985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2026-03-31T21:24:13Z</dcterms:created>
  <dc:creator/>
  <dc:description/>
  <dc:language>pl-PL</dc:language>
  <cp:lastModifiedBy/>
  <cp:lastPrinted>2026-03-31T22:01:59Z</cp:lastPrinted>
  <dcterms:modified xsi:type="dcterms:W3CDTF">2026-03-31T22:02:02Z</dcterms:modified>
  <cp:revision>2</cp:revision>
  <dc:subject/>
  <dc:title/>
</cp:coreProperties>
</file>