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spacing w:val="0"/>
        </w:rPr>
      </w:pPr>
      <w:r>
        <w:rPr>
          <w:spacing w:val="0"/>
        </w:rPr>
        <w:t>2. Identyfikacja obiektów analitycznych (Klub Push IT)</w:t>
      </w:r>
    </w:p>
    <w:p>
      <w:pPr>
        <w:pStyle w:val="Normal"/>
        <w:bidi w:val="0"/>
        <w:spacing w:before="0" w:after="283"/>
        <w:ind w:hanging="0" w:start="0" w:end="0"/>
        <w:jc w:val="start"/>
        <w:rPr>
          <w:spacing w:val="0"/>
        </w:rPr>
      </w:pPr>
      <w:r>
        <w:rPr>
          <w:spacing w:val="0"/>
        </w:rPr>
        <w:t>A) Przypadek użycia: Zarezerwuj salę fitness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spacing w:val="0"/>
        </w:rPr>
      </w:pPr>
      <w:r>
        <w:rPr>
          <w:spacing w:val="0"/>
        </w:rPr>
        <w:t>Aktor: Klient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spacing w:val="0"/>
        </w:rPr>
      </w:pPr>
      <w:r>
        <w:rPr>
          <w:spacing w:val="0"/>
        </w:rPr>
        <w:t>Klasy graniczne (Boundary): Interfejs Grafiku i Rezerwacji (ekran przeglądania wolnych terminów).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spacing w:val="0"/>
        </w:rPr>
      </w:pPr>
      <w:r>
        <w:rPr>
          <w:spacing w:val="0"/>
        </w:rPr>
        <w:t>Klasy sterujące (Control): Obsługa Rezerwacji (logika sprawdzająca ważność karnetu i blokująca termin).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spacing w:val="0"/>
        </w:rPr>
      </w:pPr>
      <w:r>
        <w:rPr>
          <w:spacing w:val="0"/>
        </w:rPr>
        <w:t>Klasy przechowujące (Entity): Rezerwacja (dane o rezerwacji), Sala Fitness (dane o dostępnych zasobach), Konto Klienta (weryfikacja aktywnego karnetu).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spacing w:val="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4395"/>
            <wp:effectExtent l="0" t="0" r="0" b="0"/>
            <wp:wrapSquare wrapText="largest"/>
            <wp:docPr id="1" name="Obraz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0"/>
        </w:rPr>
        <w:t>B) Przypadek użycia: Kup karnet / wejściówkę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spacing w:val="0"/>
        </w:rPr>
      </w:pPr>
      <w:r>
        <w:rPr>
          <w:spacing w:val="0"/>
        </w:rPr>
        <w:t>Aktorzy: Klient, System Płatności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spacing w:val="0"/>
        </w:rPr>
      </w:pPr>
      <w:r>
        <w:rPr>
          <w:spacing w:val="0"/>
        </w:rPr>
        <w:t>Klasy graniczne (Boundary): Katalog Usług/Cennik (ekran oferty), Formatka Płatności, Interfejs API Płatności (dla komunikacji z systemem zewnętrznym).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spacing w:val="0"/>
        </w:rPr>
      </w:pPr>
      <w:r>
        <w:rPr>
          <w:spacing w:val="0"/>
        </w:rPr>
        <w:t>Klasy sterujące (Control): Proces Zakupu (obsługa koszyka i regulaminu), Autoryzacja Transakcji (logika wymiany danych z bankiem).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spacing w:val="0"/>
        </w:rPr>
      </w:pPr>
      <w:r>
        <w:rPr>
          <w:spacing w:val="0"/>
        </w:rPr>
        <w:t>Klasy przechowujące (Entity): Karnet (nadane uprawnienia), Transakcja (ślad finansowy w systemie).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pacing w:val="0"/>
        </w:rPr>
      </w:pPr>
      <w:r>
        <w:rPr>
          <w:spacing w:val="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62735"/>
            <wp:effectExtent l="0" t="0" r="0" b="0"/>
            <wp:wrapSquare wrapText="largest"/>
            <wp:docPr id="2" name="Obraz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l-PL" w:eastAsia="zh-CN" w:bidi="hi-IN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1</Pages>
  <Words>119</Words>
  <Characters>825</Characters>
  <CharactersWithSpaces>925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2026-04-08T20:37:28Z</dcterms:created>
  <dc:creator/>
  <dc:description/>
  <dc:language>pl-PL</dc:language>
  <cp:lastModifiedBy/>
  <dcterms:modified xsi:type="dcterms:W3CDTF">2026-04-08T20:39:15Z</dcterms:modified>
  <cp:revision>1</cp:revision>
  <dc:subject/>
  <dc:title/>
</cp:coreProperties>
</file>