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pl-PL"/>
        </w:rPr>
      </w:pPr>
      <w:hyperlink r:id="rId2">
        <w:r>
          <w:rPr>
            <w:lang w:val="pl-PL"/>
          </w:rPr>
          <w:t xml:space="preserve">Mam kod pod to w </w:t>
        </w:r>
      </w:hyperlink>
      <w:r>
        <w:rPr>
          <w:i/>
          <w:iCs/>
          <w:lang w:val="pl-PL"/>
        </w:rPr>
        <w:t>data</w:t>
      </w:r>
      <w:r>
        <w:rPr>
          <w:i w:val="false"/>
          <w:iCs w:val="false"/>
          <w:lang w:val="pl-PL"/>
        </w:rPr>
        <w:t>/ seth /fft.py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hyperlink r:id="rId3">
        <w:r>
          <w:rPr>
            <w:rStyle w:val="InternetLink"/>
            <w:lang w:val="pl-PL"/>
          </w:rPr>
          <w:t>https://gemini.google.com/app/527c5e1553283ffd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r>
        <w:rPr>
          <w:lang w:val="pl-PL"/>
        </w:rPr>
        <w:t>Próbki dźwiękowe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Do przeprowadzenia badania przygotowane zostały próbki dźwiękowe, na które składają się następujące elementy: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tbl>
      <w:tblPr>
        <w:tblStyle w:val="Zwykatabela3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5"/>
        <w:gridCol w:w="3005"/>
        <w:gridCol w:w="300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Nazwa</w:t>
            </w:r>
          </w:p>
        </w:tc>
        <w:tc>
          <w:tcPr>
            <w:tcW w:w="3005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Czas trwania (sek)</w:t>
            </w:r>
          </w:p>
        </w:tc>
        <w:tc>
          <w:tcPr>
            <w:tcW w:w="3006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Centroid (Hz)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chicken</w:t>
            </w:r>
          </w:p>
        </w:tc>
        <w:tc>
          <w:tcPr>
            <w:tcW w:w="300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7.57</w:t>
            </w:r>
          </w:p>
        </w:tc>
        <w:tc>
          <w:tcPr>
            <w:tcW w:w="30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2073.15</w:t>
            </w:r>
          </w:p>
        </w:tc>
      </w:tr>
      <w:tr>
        <w:trPr/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frog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5.57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3850.59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cow</w:t>
            </w:r>
          </w:p>
        </w:tc>
        <w:tc>
          <w:tcPr>
            <w:tcW w:w="300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8.20</w:t>
            </w:r>
          </w:p>
        </w:tc>
        <w:tc>
          <w:tcPr>
            <w:tcW w:w="30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1596.36</w:t>
            </w:r>
          </w:p>
        </w:tc>
      </w:tr>
      <w:tr>
        <w:trPr/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dog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5.62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1803.25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donkey</w:t>
            </w:r>
          </w:p>
        </w:tc>
        <w:tc>
          <w:tcPr>
            <w:tcW w:w="300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7.32</w:t>
            </w:r>
          </w:p>
        </w:tc>
        <w:tc>
          <w:tcPr>
            <w:tcW w:w="30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3030.79</w:t>
            </w:r>
          </w:p>
        </w:tc>
      </w:tr>
      <w:tr>
        <w:trPr/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horse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8.31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1853.10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lion</w:t>
            </w:r>
          </w:p>
        </w:tc>
        <w:tc>
          <w:tcPr>
            <w:tcW w:w="300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8.78</w:t>
            </w:r>
          </w:p>
        </w:tc>
        <w:tc>
          <w:tcPr>
            <w:tcW w:w="30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1653.24</w:t>
            </w:r>
          </w:p>
        </w:tc>
      </w:tr>
      <w:tr>
        <w:trPr/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en-US" w:eastAsia="en-US" w:bidi="ar-SA"/>
              </w:rPr>
              <w:t>monkey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3.67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3007.12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left"/>
              <w:rPr>
                <w:lang w:val="pl-PL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pl-PL" w:eastAsia="en-US" w:bidi="ar-SA"/>
              </w:rPr>
              <w:t>sheep</w:t>
            </w:r>
          </w:p>
        </w:tc>
        <w:tc>
          <w:tcPr>
            <w:tcW w:w="300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7.37</w:t>
            </w:r>
          </w:p>
        </w:tc>
        <w:tc>
          <w:tcPr>
            <w:tcW w:w="30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2841.32</w:t>
            </w:r>
          </w:p>
        </w:tc>
      </w:tr>
      <w:tr>
        <w:trPr/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pl-PL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val="pl-PL" w:eastAsia="en-US" w:bidi="ar-SA"/>
              </w:rPr>
              <w:t>background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7.51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1438.83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997450" cy="3175000"/>
            <wp:effectExtent l="0" t="0" r="0" b="0"/>
            <wp:docPr id="1" name="Obraz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Każdy wygenerowany dźwięk ma długość 7,50 sekundy, częstotliwość próbkowania to 44100Hz.</w:t>
      </w:r>
    </w:p>
    <w:p>
      <w:pPr>
        <w:pStyle w:val="Normal"/>
        <w:rPr>
          <w:lang w:val="pl-PL"/>
        </w:rPr>
      </w:pPr>
      <w:r>
        <w:rPr>
          <w:lang w:val="pl-PL"/>
        </w:rPr>
        <w:t>Dźwięki zostały zapętlone lub przycięte, by wynikowy plik miał stały czas trwania 7,50sekundy.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5731510" cy="2110740"/>
            <wp:effectExtent l="0" t="0" r="0" b="0"/>
            <wp:docPr id="2" name="Picture 1" descr="A white and blue benc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white and blue benc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Zgodnie ze wzorem na ilość kombinacji bez powtórzeń: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057400" cy="630555"/>
            <wp:effectExtent l="0" t="0" r="0" b="0"/>
            <wp:docPr id="3" name="Image2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A mathematical equation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/>
      </w:pPr>
      <w:r>
        <w:rPr/>
        <w:t>Otrzymano łącznie 1023 próbki dźwiękowe, które podzielone zostały na grupy według liczby próbek w poszczególnych grupach dźwiękowych. Do każdego dzwięku dołączone zostało tło dzwiękowe.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tbl>
      <w:tblPr>
        <w:tblStyle w:val="Zwykatabela3"/>
        <w:tblW w:w="558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68"/>
        <w:gridCol w:w="2318"/>
      </w:tblGrid>
      <w:tr>
        <w:trPr>
          <w:trHeight w:val="32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8" w:type="dxa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Ilość dzwięków (bez tła)</w:t>
            </w:r>
          </w:p>
        </w:tc>
        <w:tc>
          <w:tcPr>
            <w:tcW w:w="2318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Ilość kombinacji</w:t>
            </w:r>
          </w:p>
        </w:tc>
      </w:tr>
      <w:tr>
        <w:trPr>
          <w:trHeight w:val="3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231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10</w:t>
            </w:r>
          </w:p>
        </w:tc>
      </w:tr>
      <w:tr>
        <w:trPr>
          <w:trHeight w:val="320" w:hRule="atLeast"/>
        </w:trPr>
        <w:tc>
          <w:tcPr>
            <w:tcW w:w="326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2</w:t>
            </w:r>
          </w:p>
        </w:tc>
        <w:tc>
          <w:tcPr>
            <w:tcW w:w="2318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45</w:t>
            </w:r>
          </w:p>
        </w:tc>
      </w:tr>
      <w:tr>
        <w:trPr>
          <w:trHeight w:val="3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3</w:t>
            </w:r>
          </w:p>
        </w:tc>
        <w:tc>
          <w:tcPr>
            <w:tcW w:w="231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120</w:t>
            </w:r>
          </w:p>
        </w:tc>
      </w:tr>
      <w:tr>
        <w:trPr>
          <w:trHeight w:val="320" w:hRule="atLeast"/>
        </w:trPr>
        <w:tc>
          <w:tcPr>
            <w:tcW w:w="326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4</w:t>
            </w:r>
          </w:p>
        </w:tc>
        <w:tc>
          <w:tcPr>
            <w:tcW w:w="2318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210</w:t>
            </w:r>
          </w:p>
        </w:tc>
      </w:tr>
      <w:tr>
        <w:trPr>
          <w:trHeight w:val="3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5</w:t>
            </w:r>
          </w:p>
        </w:tc>
        <w:tc>
          <w:tcPr>
            <w:tcW w:w="231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252</w:t>
            </w:r>
          </w:p>
        </w:tc>
      </w:tr>
      <w:tr>
        <w:trPr>
          <w:trHeight w:val="320" w:hRule="atLeast"/>
        </w:trPr>
        <w:tc>
          <w:tcPr>
            <w:tcW w:w="326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6</w:t>
            </w:r>
          </w:p>
        </w:tc>
        <w:tc>
          <w:tcPr>
            <w:tcW w:w="2318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210</w:t>
            </w:r>
          </w:p>
        </w:tc>
      </w:tr>
      <w:tr>
        <w:trPr>
          <w:trHeight w:val="3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7</w:t>
            </w:r>
          </w:p>
        </w:tc>
        <w:tc>
          <w:tcPr>
            <w:tcW w:w="231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120</w:t>
            </w:r>
          </w:p>
        </w:tc>
      </w:tr>
      <w:tr>
        <w:trPr>
          <w:trHeight w:val="320" w:hRule="atLeast"/>
        </w:trPr>
        <w:tc>
          <w:tcPr>
            <w:tcW w:w="326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8</w:t>
            </w:r>
          </w:p>
        </w:tc>
        <w:tc>
          <w:tcPr>
            <w:tcW w:w="2318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45</w:t>
            </w:r>
          </w:p>
        </w:tc>
      </w:tr>
      <w:tr>
        <w:trPr>
          <w:trHeight w:val="32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6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9</w:t>
            </w:r>
          </w:p>
        </w:tc>
        <w:tc>
          <w:tcPr>
            <w:tcW w:w="231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10</w:t>
            </w:r>
          </w:p>
        </w:tc>
      </w:tr>
      <w:tr>
        <w:trPr>
          <w:trHeight w:val="320" w:hRule="atLeast"/>
        </w:trPr>
        <w:tc>
          <w:tcPr>
            <w:tcW w:w="326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10</w:t>
            </w:r>
          </w:p>
        </w:tc>
        <w:tc>
          <w:tcPr>
            <w:tcW w:w="2318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r>
        <w:rPr>
          <w:lang w:val="pl-PL"/>
        </w:rPr>
        <w:t>Analiza dźwięku</w:t>
      </w:r>
    </w:p>
    <w:p>
      <w:pPr>
        <w:pStyle w:val="Normal"/>
        <w:ind w:left="360" w:hanging="0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Każda wygenerowana próbka została poddana analizie Fouriera i podzielona na 1024 przedziały częstotliwości (ang. bins). W analizie uwzględniono symetryczność próbek, co oznacza, że wartości amplitud dla dodatnich i ujemnych częstotliwości są symetryczne względem zera. Dzięki temu można skupić się jedynie na dodatnich częstotliwościach, co upraszcza analizę i redukuje ilość danych o połowę, zachowując przy tym pełne informacje o strukturze widmowej próbek.</w:t>
      </w:r>
    </w:p>
    <w:p>
      <w:pPr>
        <w:pStyle w:val="Normal"/>
        <w:ind w:left="360" w:hanging="0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Wykorzystany został algorytm szybkiej transformacji Fouriera (ang. </w:t>
      </w:r>
      <w:r>
        <w:rPr>
          <w:i/>
          <w:iCs/>
        </w:rPr>
        <w:t>Fast Fourier Transform</w:t>
      </w:r>
      <w:r>
        <w:rPr/>
        <w:t>)</w:t>
      </w:r>
      <w:r>
        <w:rPr>
          <w:lang w:val="pl-PL"/>
        </w:rPr>
        <w:t>, opisany wzorem:</w:t>
      </w:r>
    </w:p>
    <w:p>
      <w:pPr>
        <w:pStyle w:val="Normal"/>
        <w:ind w:left="360" w:hanging="0"/>
        <w:jc w:val="center"/>
        <w:rPr>
          <w:lang w:val="pl-PL"/>
        </w:rPr>
      </w:pPr>
      <w:r>
        <w:rPr/>
        <w:drawing>
          <wp:inline distT="0" distB="0" distL="0" distR="0">
            <wp:extent cx="2018665" cy="749300"/>
            <wp:effectExtent l="0" t="0" r="0" b="0"/>
            <wp:docPr id="4" name="Image3" descr="A black square and square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A black square and square formul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6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 w:hanging="0"/>
        <w:rPr>
          <w:lang w:val="pl-PL"/>
        </w:rPr>
      </w:pPr>
      <w:r>
        <w:rPr>
          <w:lang w:val="pl-PL"/>
        </w:rPr>
      </w:r>
    </w:p>
    <w:p>
      <w:pPr>
        <w:pStyle w:val="Normal"/>
        <w:rPr/>
      </w:pPr>
      <w:r>
        <w:rPr/>
        <w:t>gdzie:</w:t>
      </w:r>
    </w:p>
    <w:p>
      <w:pPr>
        <w:pStyle w:val="ListParagraph"/>
        <w:numPr>
          <w:ilvl w:val="0"/>
          <w:numId w:val="1"/>
        </w:numPr>
        <w:rPr/>
      </w:pPr>
      <w:r>
        <w:rPr/>
        <w:t>X[k] to wartość widmowa dla k-tej częstotliwości,</w:t>
      </w:r>
    </w:p>
    <w:p>
      <w:pPr>
        <w:pStyle w:val="ListParagraph"/>
        <w:numPr>
          <w:ilvl w:val="0"/>
          <w:numId w:val="1"/>
        </w:numPr>
        <w:rPr/>
      </w:pPr>
      <w:r>
        <w:rPr/>
        <w:t>x[n] to wartość sygnału w dziedzinie czasu dla n-tej próbki</w:t>
      </w:r>
    </w:p>
    <w:p>
      <w:pPr>
        <w:pStyle w:val="ListParagraph"/>
        <w:numPr>
          <w:ilvl w:val="0"/>
          <w:numId w:val="1"/>
        </w:numPr>
        <w:rPr/>
      </w:pPr>
      <w:r>
        <w:rPr/>
        <w:t>N to całkowita liczba próbek,</w:t>
      </w:r>
    </w:p>
    <w:p>
      <w:pPr>
        <w:pStyle w:val="ListParagraph"/>
        <w:numPr>
          <w:ilvl w:val="0"/>
          <w:numId w:val="1"/>
        </w:numPr>
        <w:rPr/>
      </w:pPr>
      <w:r>
        <w:rPr/>
        <w:t>j to jednostka urojona,</w:t>
      </w:r>
    </w:p>
    <w:p>
      <w:pPr>
        <w:pStyle w:val="ListParagraph"/>
        <w:numPr>
          <w:ilvl w:val="0"/>
          <w:numId w:val="1"/>
        </w:numPr>
        <w:rPr/>
      </w:pPr>
      <w:r>
        <w:rPr/>
        <w:t>k to indeks częstotliwości (od 0 do N−1).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Następnie obliczony został centroid spektralny dla każdej ramki (ang. Frame) dzwięku. W przypadku analizy próbki dzwięku, centroidy stanowią punkt środka ciężkości próbki dzwiękowej, osadzony w dwuwymiarowej przestrzeni określonej przez moc dzwięku (ang. Magnitude) oraz sumę wag z wartości widmowej (ang bins)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44900" cy="516890"/>
            <wp:effectExtent l="0" t="0" r="0" b="0"/>
            <wp:docPr id="5" name="Image4" descr="A close 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A close up of a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Gdzie</w:t>
      </w:r>
    </w:p>
    <w:p>
      <w:pPr>
        <w:pStyle w:val="ListParagraph"/>
        <w:numPr>
          <w:ilvl w:val="0"/>
          <w:numId w:val="1"/>
        </w:numPr>
        <w:rPr/>
      </w:pPr>
      <w:r>
        <w:rPr/>
        <w:t>fk to moc dzwiięku (ang. Magnitude) w przedziale częstotliwość (ang. Bins),</w:t>
      </w:r>
    </w:p>
    <w:p>
      <w:pPr>
        <w:pStyle w:val="ListParagraph"/>
        <w:numPr>
          <w:ilvl w:val="0"/>
          <w:numId w:val="1"/>
        </w:numPr>
        <w:rPr/>
      </w:pPr>
      <w:r>
        <w:rPr/>
        <w:t>X[k] to suma wag (wartość widmowa) w odpowiednim przedziale częstotliwość (ang. Bins).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 podstawie wartości centrodiu spektralnego ramek obliczony został centroid spektralny dzwięku: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111500" cy="678180"/>
            <wp:effectExtent l="0" t="0" r="0" b="0"/>
            <wp:docPr id="6" name="Image5" descr="A black and white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A black and white math equ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Gdzie:</w:t>
      </w:r>
    </w:p>
    <w:p>
      <w:pPr>
        <w:pStyle w:val="ListParagraph"/>
        <w:numPr>
          <w:ilvl w:val="0"/>
          <w:numId w:val="1"/>
        </w:numPr>
        <w:rPr/>
      </w:pPr>
      <w:r>
        <w:rPr/>
        <w:t>Centroid j to wartość dla poszczególnej ramki,</w:t>
      </w:r>
    </w:p>
    <w:p>
      <w:pPr>
        <w:pStyle w:val="ListParagraph"/>
        <w:numPr>
          <w:ilvl w:val="0"/>
          <w:numId w:val="1"/>
        </w:numPr>
        <w:rPr/>
      </w:pPr>
      <w:r>
        <w:rPr/>
        <w:t>N to ilość ramek powstała w wyniku transformacji Fouriera.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Przykładowa wizualizacja wartości centroida próbki dla dzwięku:</w:t>
      </w:r>
    </w:p>
    <w:p>
      <w:pPr>
        <w:pStyle w:val="Normal"/>
        <w:rPr/>
      </w:pPr>
      <w:r>
        <w:rPr/>
        <w:drawing>
          <wp:inline distT="0" distB="0" distL="0" distR="0">
            <wp:extent cx="5731510" cy="2788285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>
          <w:lang w:val="en-US"/>
        </w:rPr>
      </w:pPr>
      <w:r>
        <w:rPr/>
        <w:t>Wnioski</w:t>
      </w:r>
    </w:p>
    <w:p>
      <w:pPr>
        <w:pStyle w:val="Normal"/>
        <w:rPr>
          <w:lang w:val="pl-PL"/>
        </w:rPr>
      </w:pPr>
      <w:r>
        <w:rPr>
          <w:lang w:val="pl-PL"/>
        </w:rPr>
        <w:t>Analizowane próbki posiadały centroidy w zakresie od 1466.60Hz do 2607.52Hz.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731510" cy="3023870"/>
            <wp:effectExtent l="0" t="0" r="0" b="0"/>
            <wp:docPr id="8" name="Image7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Obraz zawierający tekst, zrzut ekranu, Czcionk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pl-PL"/>
        </w:rPr>
        <w:t>D</w:t>
      </w:r>
      <w:r>
        <w:rPr/>
        <w:t>ane w tabeli prezentują średnią, minalną</w:t>
      </w:r>
      <w:r>
        <w:rPr>
          <w:lang w:val="pl-PL"/>
        </w:rPr>
        <w:t>,</w:t>
      </w:r>
      <w:r>
        <w:rPr/>
        <w:t xml:space="preserve"> maksymalną </w:t>
      </w:r>
      <w:r>
        <w:rPr>
          <w:lang w:val="pl-PL"/>
        </w:rPr>
        <w:t xml:space="preserve">wartość w Hz centroida </w:t>
      </w:r>
      <w:r>
        <w:rPr/>
        <w:t>oraz odchylenie standardowe z podziałem na typ zwierzęcia w próbce.</w:t>
      </w:r>
    </w:p>
    <w:p>
      <w:pPr>
        <w:pStyle w:val="Normal"/>
        <w:rPr/>
      </w:pPr>
      <w:r>
        <w:rPr>
          <w:b/>
          <w:bCs/>
        </w:rPr>
        <w:t>Ale nie wiem czy to cos wspolnego z odbiorem</w:t>
      </w:r>
      <w:r>
        <w:rPr>
          <w:b/>
          <w:bCs/>
          <w:lang w:val="pl-PL"/>
        </w:rPr>
        <w:t xml:space="preserve"> przez słuchacza</w:t>
      </w:r>
      <w:r>
        <w:rPr>
          <w:b/>
          <w:bCs/>
        </w:rPr>
        <w:t>. Jednak moge probować strzelić, ze wraz</w:t>
      </w:r>
      <w:r>
        <w:rPr/>
        <w:t xml:space="preserve"> z ilością dzwieku maleje odchylenie standowe, co oznacza, że wraz ze wzrostem ilości dzwięków zlewają się one I są trudniejsze do wychwycenia.</w:t>
      </w:r>
    </w:p>
    <w:p>
      <w:pPr>
        <w:pStyle w:val="Normal"/>
        <w:rPr/>
      </w:pPr>
      <w:r>
        <w:rPr/>
      </w:r>
    </w:p>
    <w:tbl>
      <w:tblPr>
        <w:tblStyle w:val="Zwykatabela3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31"/>
        <w:gridCol w:w="1653"/>
        <w:gridCol w:w="1655"/>
        <w:gridCol w:w="1653"/>
        <w:gridCol w:w="1434"/>
      </w:tblGrid>
      <w:tr>
        <w:trPr>
          <w:trHeight w:val="165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31" w:type="dxa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num_sounds</w:t>
            </w:r>
          </w:p>
        </w:tc>
        <w:tc>
          <w:tcPr>
            <w:tcW w:w="1653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mean</w:t>
            </w:r>
          </w:p>
        </w:tc>
        <w:tc>
          <w:tcPr>
            <w:tcW w:w="1655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min</w:t>
            </w:r>
          </w:p>
        </w:tc>
        <w:tc>
          <w:tcPr>
            <w:tcW w:w="1653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max</w:t>
            </w:r>
          </w:p>
        </w:tc>
        <w:tc>
          <w:tcPr>
            <w:tcW w:w="1434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std</w:t>
            </w:r>
          </w:p>
        </w:tc>
      </w:tr>
      <w:tr>
        <w:trPr>
          <w:trHeight w:val="18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16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1782.09</w:t>
            </w:r>
          </w:p>
        </w:tc>
        <w:tc>
          <w:tcPr>
            <w:tcW w:w="165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1466.60</w:t>
            </w:r>
          </w:p>
        </w:tc>
        <w:tc>
          <w:tcPr>
            <w:tcW w:w="16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2415.90</w:t>
            </w:r>
          </w:p>
        </w:tc>
        <w:tc>
          <w:tcPr>
            <w:tcW w:w="143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310.30</w:t>
            </w:r>
          </w:p>
        </w:tc>
      </w:tr>
      <w:tr>
        <w:trPr>
          <w:trHeight w:val="165" w:hRule="atLeast"/>
        </w:trPr>
        <w:tc>
          <w:tcPr>
            <w:tcW w:w="26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2</w:t>
            </w:r>
          </w:p>
        </w:tc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1945.14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1514.10</w:t>
            </w:r>
          </w:p>
        </w:tc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2559.80</w:t>
            </w:r>
          </w:p>
        </w:tc>
        <w:tc>
          <w:tcPr>
            <w:tcW w:w="1434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300.26</w:t>
            </w:r>
          </w:p>
        </w:tc>
      </w:tr>
      <w:tr>
        <w:trPr>
          <w:trHeight w:val="16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3</w:t>
            </w:r>
          </w:p>
        </w:tc>
        <w:tc>
          <w:tcPr>
            <w:tcW w:w="16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2039.33</w:t>
            </w:r>
          </w:p>
        </w:tc>
        <w:tc>
          <w:tcPr>
            <w:tcW w:w="165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1588.05</w:t>
            </w:r>
          </w:p>
        </w:tc>
        <w:tc>
          <w:tcPr>
            <w:tcW w:w="16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2607.52</w:t>
            </w:r>
          </w:p>
        </w:tc>
        <w:tc>
          <w:tcPr>
            <w:tcW w:w="143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267.55</w:t>
            </w:r>
          </w:p>
        </w:tc>
      </w:tr>
      <w:tr>
        <w:trPr>
          <w:trHeight w:val="165" w:hRule="atLeast"/>
        </w:trPr>
        <w:tc>
          <w:tcPr>
            <w:tcW w:w="26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4</w:t>
            </w:r>
          </w:p>
        </w:tc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2096.96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1657.00</w:t>
            </w:r>
          </w:p>
        </w:tc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2641.16</w:t>
            </w:r>
          </w:p>
        </w:tc>
        <w:tc>
          <w:tcPr>
            <w:tcW w:w="1434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229.79</w:t>
            </w:r>
          </w:p>
        </w:tc>
      </w:tr>
      <w:tr>
        <w:trPr>
          <w:trHeight w:val="16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5</w:t>
            </w:r>
          </w:p>
        </w:tc>
        <w:tc>
          <w:tcPr>
            <w:tcW w:w="16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2134.21</w:t>
            </w:r>
          </w:p>
        </w:tc>
        <w:tc>
          <w:tcPr>
            <w:tcW w:w="165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1704.05</w:t>
            </w:r>
          </w:p>
        </w:tc>
        <w:tc>
          <w:tcPr>
            <w:tcW w:w="16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2590.43</w:t>
            </w:r>
          </w:p>
        </w:tc>
        <w:tc>
          <w:tcPr>
            <w:tcW w:w="143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192.66</w:t>
            </w:r>
          </w:p>
        </w:tc>
      </w:tr>
      <w:tr>
        <w:trPr>
          <w:trHeight w:val="165" w:hRule="atLeast"/>
        </w:trPr>
        <w:tc>
          <w:tcPr>
            <w:tcW w:w="26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6</w:t>
            </w:r>
          </w:p>
        </w:tc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2159.86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1774.40</w:t>
            </w:r>
          </w:p>
        </w:tc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2537.07</w:t>
            </w:r>
          </w:p>
        </w:tc>
        <w:tc>
          <w:tcPr>
            <w:tcW w:w="1434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158.11</w:t>
            </w:r>
          </w:p>
        </w:tc>
      </w:tr>
      <w:tr>
        <w:trPr>
          <w:trHeight w:val="16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7</w:t>
            </w:r>
          </w:p>
        </w:tc>
        <w:tc>
          <w:tcPr>
            <w:tcW w:w="16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2178.58</w:t>
            </w:r>
          </w:p>
        </w:tc>
        <w:tc>
          <w:tcPr>
            <w:tcW w:w="165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1842.78</w:t>
            </w:r>
          </w:p>
        </w:tc>
        <w:tc>
          <w:tcPr>
            <w:tcW w:w="16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2479.30</w:t>
            </w:r>
          </w:p>
        </w:tc>
        <w:tc>
          <w:tcPr>
            <w:tcW w:w="143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125.77</w:t>
            </w:r>
          </w:p>
        </w:tc>
      </w:tr>
      <w:tr>
        <w:trPr>
          <w:trHeight w:val="165" w:hRule="atLeast"/>
        </w:trPr>
        <w:tc>
          <w:tcPr>
            <w:tcW w:w="26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8</w:t>
            </w:r>
          </w:p>
        </w:tc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2193.26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1928.20</w:t>
            </w:r>
          </w:p>
        </w:tc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2412.46</w:t>
            </w:r>
          </w:p>
        </w:tc>
        <w:tc>
          <w:tcPr>
            <w:tcW w:w="1434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94.85</w:t>
            </w:r>
          </w:p>
        </w:tc>
      </w:tr>
      <w:tr>
        <w:trPr>
          <w:trHeight w:val="16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9</w:t>
            </w:r>
          </w:p>
        </w:tc>
        <w:tc>
          <w:tcPr>
            <w:tcW w:w="16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2205.40</w:t>
            </w:r>
          </w:p>
        </w:tc>
        <w:tc>
          <w:tcPr>
            <w:tcW w:w="165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2091.98</w:t>
            </w:r>
          </w:p>
        </w:tc>
        <w:tc>
          <w:tcPr>
            <w:tcW w:w="165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2314.78</w:t>
            </w:r>
          </w:p>
        </w:tc>
        <w:tc>
          <w:tcPr>
            <w:tcW w:w="143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64.00</w:t>
            </w:r>
          </w:p>
        </w:tc>
      </w:tr>
      <w:tr>
        <w:trPr>
          <w:trHeight w:val="165" w:hRule="atLeast"/>
        </w:trPr>
        <w:tc>
          <w:tcPr>
            <w:tcW w:w="263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10</w:t>
            </w:r>
          </w:p>
        </w:tc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2215.27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2215.27</w:t>
            </w:r>
          </w:p>
        </w:tc>
        <w:tc>
          <w:tcPr>
            <w:tcW w:w="165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2215.27</w:t>
            </w:r>
          </w:p>
        </w:tc>
        <w:tc>
          <w:tcPr>
            <w:tcW w:w="1434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-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Tane w tabeli prezentują średnią, wartość minalną, maksymalną oraz odchylenie standardowe z podziałem na typ zwierzęcia w próbce. Wyniki wskazują, że różne dźwięki mają różne średnie wartości częstotliwości centroidu, co wskazuje na zróżnicowanie jasności dźwięków. Wyższe wartości centroidu są kojarzone z jaśniejszymi lub ostrzejszymi dźwiękami, co może sugerować, że niektóre dźwięki, takie jak "kurczak" i "osioł", mogą mieć bardziej wyrazisty lub przyciągający uwagę charakter w odbiorze słuchacza.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Zwykatabela3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37"/>
        <w:gridCol w:w="1801"/>
        <w:gridCol w:w="1803"/>
        <w:gridCol w:w="1801"/>
        <w:gridCol w:w="1584"/>
      </w:tblGrid>
      <w:tr>
        <w:trPr>
          <w:trHeight w:val="165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7" w:type="dxa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set</w:t>
            </w:r>
          </w:p>
        </w:tc>
        <w:tc>
          <w:tcPr>
            <w:tcW w:w="1801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mean</w:t>
            </w:r>
          </w:p>
        </w:tc>
        <w:tc>
          <w:tcPr>
            <w:tcW w:w="1803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min</w:t>
            </w:r>
          </w:p>
        </w:tc>
        <w:tc>
          <w:tcPr>
            <w:tcW w:w="1801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max</w:t>
            </w:r>
          </w:p>
        </w:tc>
        <w:tc>
          <w:tcPr>
            <w:tcW w:w="1584" w:type="dxa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std</w:t>
            </w:r>
          </w:p>
        </w:tc>
      </w:tr>
      <w:tr>
        <w:trPr>
          <w:trHeight w:val="18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3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chicken</w:t>
            </w:r>
          </w:p>
        </w:tc>
        <w:tc>
          <w:tcPr>
            <w:tcW w:w="18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2126.68</w:t>
            </w:r>
          </w:p>
        </w:tc>
        <w:tc>
          <w:tcPr>
            <w:tcW w:w="180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1598.26</w:t>
            </w:r>
          </w:p>
        </w:tc>
        <w:tc>
          <w:tcPr>
            <w:tcW w:w="18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2590.43</w:t>
            </w:r>
          </w:p>
        </w:tc>
        <w:tc>
          <w:tcPr>
            <w:tcW w:w="158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196.53</w:t>
            </w:r>
          </w:p>
        </w:tc>
      </w:tr>
      <w:tr>
        <w:trPr>
          <w:trHeight w:val="165" w:hRule="atLeast"/>
        </w:trPr>
        <w:tc>
          <w:tcPr>
            <w:tcW w:w="203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cow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2095.64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1466.60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2546.22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205.8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>
          <w:trHeight w:val="16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3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dog</w:t>
            </w:r>
          </w:p>
        </w:tc>
        <w:tc>
          <w:tcPr>
            <w:tcW w:w="18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2053.29</w:t>
            </w:r>
          </w:p>
        </w:tc>
        <w:tc>
          <w:tcPr>
            <w:tcW w:w="180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1514.10</w:t>
            </w:r>
          </w:p>
        </w:tc>
        <w:tc>
          <w:tcPr>
            <w:tcW w:w="18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2354.46</w:t>
            </w:r>
          </w:p>
        </w:tc>
        <w:tc>
          <w:tcPr>
            <w:tcW w:w="158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169.21</w:t>
            </w:r>
          </w:p>
        </w:tc>
      </w:tr>
      <w:tr>
        <w:trPr>
          <w:trHeight w:val="165" w:hRule="atLeast"/>
        </w:trPr>
        <w:tc>
          <w:tcPr>
            <w:tcW w:w="203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donkey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2261.67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1997.51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2641.16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124.45</w:t>
            </w:r>
          </w:p>
        </w:tc>
      </w:tr>
      <w:tr>
        <w:trPr>
          <w:trHeight w:val="16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3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elephant</w:t>
            </w:r>
          </w:p>
        </w:tc>
        <w:tc>
          <w:tcPr>
            <w:tcW w:w="18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2099.10</w:t>
            </w:r>
          </w:p>
        </w:tc>
        <w:tc>
          <w:tcPr>
            <w:tcW w:w="180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1605.91</w:t>
            </w:r>
          </w:p>
        </w:tc>
        <w:tc>
          <w:tcPr>
            <w:tcW w:w="18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2504.78</w:t>
            </w:r>
          </w:p>
        </w:tc>
        <w:tc>
          <w:tcPr>
            <w:tcW w:w="158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191.36</w:t>
            </w:r>
          </w:p>
        </w:tc>
      </w:tr>
      <w:tr>
        <w:trPr>
          <w:trHeight w:val="165" w:hRule="atLeast"/>
        </w:trPr>
        <w:tc>
          <w:tcPr>
            <w:tcW w:w="203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frog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2145.62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1629.65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2641.16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202.09</w:t>
            </w:r>
          </w:p>
        </w:tc>
      </w:tr>
      <w:tr>
        <w:trPr>
          <w:trHeight w:val="16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3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horse</w:t>
            </w:r>
          </w:p>
        </w:tc>
        <w:tc>
          <w:tcPr>
            <w:tcW w:w="18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2128.04</w:t>
            </w:r>
          </w:p>
        </w:tc>
        <w:tc>
          <w:tcPr>
            <w:tcW w:w="180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1663.57</w:t>
            </w:r>
          </w:p>
        </w:tc>
        <w:tc>
          <w:tcPr>
            <w:tcW w:w="18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2579.55</w:t>
            </w:r>
          </w:p>
        </w:tc>
        <w:tc>
          <w:tcPr>
            <w:tcW w:w="158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189.92</w:t>
            </w:r>
          </w:p>
        </w:tc>
      </w:tr>
      <w:tr>
        <w:trPr>
          <w:trHeight w:val="165" w:hRule="atLeast"/>
        </w:trPr>
        <w:tc>
          <w:tcPr>
            <w:tcW w:w="203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lion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2079.66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1537.67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2443.54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186.71</w:t>
            </w:r>
          </w:p>
        </w:tc>
      </w:tr>
      <w:tr>
        <w:trPr>
          <w:trHeight w:val="165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3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monkey</w:t>
            </w:r>
          </w:p>
        </w:tc>
        <w:tc>
          <w:tcPr>
            <w:tcW w:w="18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2166.48</w:t>
            </w:r>
          </w:p>
        </w:tc>
        <w:tc>
          <w:tcPr>
            <w:tcW w:w="1803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1730.07</w:t>
            </w:r>
          </w:p>
        </w:tc>
        <w:tc>
          <w:tcPr>
            <w:tcW w:w="180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2641.16</w:t>
            </w:r>
          </w:p>
        </w:tc>
        <w:tc>
          <w:tcPr>
            <w:tcW w:w="158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188.42</w:t>
            </w:r>
          </w:p>
        </w:tc>
      </w:tr>
      <w:tr>
        <w:trPr>
          <w:trHeight w:val="165" w:hRule="atLeast"/>
        </w:trPr>
        <w:tc>
          <w:tcPr>
            <w:tcW w:w="203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b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b/>
                <w:bCs/>
                <w:caps/>
                <w:kern w:val="2"/>
                <w:sz w:val="24"/>
                <w:szCs w:val="24"/>
                <w:lang w:eastAsia="en-US" w:bidi="ar-SA"/>
              </w:rPr>
              <w:t>sheep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2209.56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1930.91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2641.16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/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141.26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Mapa ciepła przedstawia korelacje i antykorelacje między centroidami spektralnymi dźwięków różnych zwierząt.</w:t>
      </w:r>
    </w:p>
    <w:p>
      <w:pPr>
        <w:pStyle w:val="Normal"/>
        <w:numPr>
          <w:ilvl w:val="0"/>
          <w:numId w:val="2"/>
        </w:numPr>
        <w:rPr/>
      </w:pPr>
      <w:r>
        <w:rPr/>
        <w:t>Dodatnie korelacje: wyraźne dodatnie wartości między dźwiękami, oznaczają, że mają one tendencję do występowania na zbliżonym poziomie jasności (wyrazistości). Może to wskazywać na podobny wpływ na odbiorcę.</w:t>
      </w:r>
    </w:p>
    <w:p>
      <w:pPr>
        <w:pStyle w:val="Normal"/>
        <w:numPr>
          <w:ilvl w:val="0"/>
          <w:numId w:val="2"/>
        </w:numPr>
        <w:rPr/>
      </w:pPr>
      <w:r>
        <w:rPr/>
        <w:t>Ujemne korelacje (antykorelacje): silne ujemne wartości korelacji  sugerują, że jasność dźwięków jednego zwierzęcia jest odwrotna do innych, co potencjalnie tworzy efekt kontrastu akustycznego.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Macierz korelacji jest obliczana na podstawie współczynnika korelacji Pearsona między danymi zmiennymi. Brakujące dane zostały uzupełnione średnimi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392930" cy="4102100"/>
            <wp:effectExtent l="0" t="0" r="0" b="0"/>
            <wp:docPr id="9" name="Image8" descr="A graph with red squar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A graph with red squares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93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/>
        <w:t>Takie korelacje mogą pomóc w doborze dźwięków do tworzenia unikalnych i wyrazistych środowisk dźwiękowych, gdzie akcentowane są zarówno podobieństwa, jak i kontrasty między dźwiękami</w:t>
      </w:r>
      <w:r>
        <w:rPr>
          <w:lang w:val="pl-PL"/>
        </w:rPr>
        <w:t>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4b038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4b038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4b038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4b038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4b038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4b038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4b038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4b0381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4b0381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4b038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efaultParagraphFont"/>
    <w:link w:val="Heading2"/>
    <w:uiPriority w:val="9"/>
    <w:semiHidden/>
    <w:qFormat/>
    <w:rsid w:val="004b038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efaultParagraphFont"/>
    <w:link w:val="Heading3"/>
    <w:uiPriority w:val="9"/>
    <w:semiHidden/>
    <w:qFormat/>
    <w:rsid w:val="004b0381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efaultParagraphFont"/>
    <w:link w:val="Heading4"/>
    <w:uiPriority w:val="9"/>
    <w:semiHidden/>
    <w:qFormat/>
    <w:rsid w:val="004b0381"/>
    <w:rPr>
      <w:rFonts w:eastAsia="" w:cs="" w:cstheme="majorBidi" w:eastAsiaTheme="majorEastAsia"/>
      <w:i/>
      <w:iCs/>
      <w:color w:val="0F4761" w:themeColor="accent1" w:themeShade="bf"/>
    </w:rPr>
  </w:style>
  <w:style w:type="character" w:styleId="Nagwek5Znak" w:customStyle="1">
    <w:name w:val="Nagłówek 5 Znak"/>
    <w:basedOn w:val="DefaultParagraphFont"/>
    <w:link w:val="Heading5"/>
    <w:uiPriority w:val="9"/>
    <w:semiHidden/>
    <w:qFormat/>
    <w:rsid w:val="004b0381"/>
    <w:rPr>
      <w:rFonts w:eastAsia="" w:cs="" w:cstheme="majorBidi" w:eastAsiaTheme="majorEastAsia"/>
      <w:color w:val="0F4761" w:themeColor="accent1" w:themeShade="bf"/>
    </w:rPr>
  </w:style>
  <w:style w:type="character" w:styleId="Nagwek6Znak" w:customStyle="1">
    <w:name w:val="Nagłówek 6 Znak"/>
    <w:basedOn w:val="DefaultParagraphFont"/>
    <w:link w:val="Heading6"/>
    <w:uiPriority w:val="9"/>
    <w:semiHidden/>
    <w:qFormat/>
    <w:rsid w:val="004b0381"/>
    <w:rPr>
      <w:rFonts w:eastAsia="" w:cs="" w:cstheme="majorBidi" w:eastAsiaTheme="majorEastAsia"/>
      <w:i/>
      <w:iCs/>
      <w:color w:val="595959" w:themeColor="text1" w:themeTint="a6"/>
    </w:rPr>
  </w:style>
  <w:style w:type="character" w:styleId="Nagwek7Znak" w:customStyle="1">
    <w:name w:val="Nagłówek 7 Znak"/>
    <w:basedOn w:val="DefaultParagraphFont"/>
    <w:link w:val="Heading7"/>
    <w:uiPriority w:val="9"/>
    <w:semiHidden/>
    <w:qFormat/>
    <w:rsid w:val="004b0381"/>
    <w:rPr>
      <w:rFonts w:eastAsia="" w:cs="" w:cstheme="majorBidi" w:eastAsiaTheme="majorEastAsia"/>
      <w:color w:val="595959" w:themeColor="text1" w:themeTint="a6"/>
    </w:rPr>
  </w:style>
  <w:style w:type="character" w:styleId="Nagwek8Znak" w:customStyle="1">
    <w:name w:val="Nagłówek 8 Znak"/>
    <w:basedOn w:val="DefaultParagraphFont"/>
    <w:link w:val="Heading8"/>
    <w:uiPriority w:val="9"/>
    <w:semiHidden/>
    <w:qFormat/>
    <w:rsid w:val="004b0381"/>
    <w:rPr>
      <w:rFonts w:eastAsia="" w:cs="" w:cstheme="majorBidi" w:eastAsiaTheme="majorEastAsia"/>
      <w:i/>
      <w:iCs/>
      <w:color w:val="272727" w:themeColor="text1" w:themeTint="d8"/>
    </w:rPr>
  </w:style>
  <w:style w:type="character" w:styleId="Nagwek9Znak" w:customStyle="1">
    <w:name w:val="Nagłówek 9 Znak"/>
    <w:basedOn w:val="DefaultParagraphFont"/>
    <w:link w:val="Heading9"/>
    <w:uiPriority w:val="9"/>
    <w:semiHidden/>
    <w:qFormat/>
    <w:rsid w:val="004b0381"/>
    <w:rPr>
      <w:rFonts w:eastAsia="" w:cs="" w:cstheme="majorBidi" w:eastAsiaTheme="majorEastAsia"/>
      <w:color w:val="272727" w:themeColor="text1" w:themeTint="d8"/>
    </w:rPr>
  </w:style>
  <w:style w:type="character" w:styleId="TytuZnak" w:customStyle="1">
    <w:name w:val="Tytuł Znak"/>
    <w:basedOn w:val="DefaultParagraphFont"/>
    <w:link w:val="Title"/>
    <w:uiPriority w:val="10"/>
    <w:qFormat/>
    <w:rsid w:val="004b038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Subtitle"/>
    <w:uiPriority w:val="11"/>
    <w:qFormat/>
    <w:rsid w:val="004b038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4b038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b0381"/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4b0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81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4b03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b0381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ytuZnak"/>
    <w:uiPriority w:val="10"/>
    <w:qFormat/>
    <w:rsid w:val="004b0381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4b0381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4b038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81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4b038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1d468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iatkatabelijasna">
    <w:name w:val="Grid Table Light"/>
    <w:basedOn w:val="Standardowy"/>
    <w:uiPriority w:val="40"/>
    <w:rsid w:val="001101b6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Zwykatabela1">
    <w:name w:val="Plain Table 1"/>
    <w:basedOn w:val="Standardowy"/>
    <w:uiPriority w:val="41"/>
    <w:rsid w:val="001101b6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Zwykatabela3">
    <w:name w:val="Plain Table 3"/>
    <w:basedOn w:val="Standardowy"/>
    <w:uiPriority w:val="43"/>
    <w:rsid w:val="00830fe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emini.google.com/app/527c5e1553283ffd" TargetMode="External"/><Relationship Id="rId3" Type="http://schemas.openxmlformats.org/officeDocument/2006/relationships/hyperlink" Target="https://gemini.google.com/app/527c5e1553283ffd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LibreOffice/7.3.7.2$Linux_X86_64 LibreOffice_project/30$Build-2</Application>
  <AppVersion>15.0000</AppVersion>
  <Pages>6</Pages>
  <Words>714</Words>
  <Characters>4385</Characters>
  <CharactersWithSpaces>4888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2024-10-30T20:10:00Z</dcterms:created>
  <dc:creator>Microsoft Office User</dc:creator>
  <dc:description/>
  <dc:language>en-US</dc:language>
  <cp:lastModifiedBy/>
  <dcterms:modified xsi:type="dcterms:W3CDTF">2025-11-25T08:12:40Z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