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val="1"/>
          <w:bCs w:val="1"/>
        </w:rPr>
      </w:pPr>
      <w:bookmarkStart w:name="_GoBack" w:id="0"/>
      <w:bookmarkEnd w:id="0"/>
      <w:proofErr w:type="spellStart"/>
      <w:r w:rsidRPr="250AE766" w:rsidR="250AE766">
        <w:rPr>
          <w:b w:val="1"/>
          <w:bCs w:val="1"/>
        </w:rPr>
        <w:t>2025Z06620</w:t>
        <w:br/>
      </w:r>
      <w:proofErr w:type="spellEnd"/>
    </w:p>
    <w:p>
      <w:pPr>
        <w:pStyle w:val="Normal"/>
        <w:rPr>
          <w:b w:val="1"/>
          <w:bCs w:val="1"/>
        </w:rPr>
      </w:pPr>
      <w:r w:rsidR="250AE766">
        <w:rPr>
          <w:b w:val="0"/>
          <w:bCs w:val="0"/>
        </w:rPr>
        <w:t>(ingezonden 7 april 2025)</w:t>
        <w:br/>
      </w:r>
    </w:p>
    <w:p>
      <w:r>
        <w:t xml:space="preserve">Vragen van het lid Erkens (VVD) aan de minister van Klimaat en Groene Groei over de internationale component van de investeringen in ons stroomnet.</w:t>
      </w:r>
      <w:r>
        <w:br/>
      </w:r>
    </w:p>
    <w:p>
      <w:r>
        <w:t xml:space="preserve">1. Bent u bekend met het investeringsplan van TenneT en de regionale netbeheerders waarin de komende jaren tot 195 miljard euro aan netuitgaven wordt voorzien, waarvan naar schatting 88 miljard euro op zee? Kunt u bevestigen dat deze investeringen deels samenhangen met de realisatie van interconnecties en mogelijke doorvoer van stroom naar Duitsland en België?</w:t>
      </w:r>
      <w:r>
        <w:br/>
      </w:r>
    </w:p>
    <w:p>
      <w:r>
        <w:t xml:space="preserve">
          2. Hoeveel van deze investeringen zijn volgens u direct of indirect bedoeld voor exportcapaciteit, interconnecties, of faciliteren de stroomafname door het buitenland? Is er een analyse beschikbaar van het kabinet of van TenneT die deze verdeling inzichtelijk maakt?
          <w:br/>
          <w:br/>
3. Als deze analyse niet beschikbaar is, zou deze niet zeer wenselijk zijn gezien de enorme bedragen die geïnvesteerd gaan worden?
        </w:t>
      </w:r>
      <w:r>
        <w:br/>
      </w:r>
    </w:p>
    <w:p>
      <w:r>
        <w:t xml:space="preserve">3. In hoeverre wordt bij de aanleg van windparken op zee en de stopcontacten op zee expliciet rekening gehouden met buitenlandse afname van elektriciteit, bijvoorbeeld vanuit Duitsland waar de industriële elektrificatie snel toeneemt maar de opwekcapaciteit achterblijft?</w:t>
      </w:r>
      <w:r>
        <w:br/>
      </w:r>
    </w:p>
    <w:p>
      <w:r>
        <w:t xml:space="preserve">4. Is een aandeel van offshore windcapaciteit, bijvoorbeeld via de 12 GW aanlanding genoemd in een recente studie van CE Delft (1), primair bedoeld voor doorvoer naar buurlanden? Wordt dit meegenomen in de netontwerpen en investeringsbesluiten van TenneT?</w:t>
      </w:r>
      <w:r>
        <w:br/>
      </w:r>
    </w:p>
    <w:p>
      <w:r>
        <w:t xml:space="preserve">5. Kunt u een overzicht geven van de concrete infrastructuurprojecten die de komende jaren worden ontwikkeld met als doel of neveneffect het verbeteren van de exportcapaciteit van elektriciteit naar het buitenland, en zijn deze projecten volledig voor rekening voor de Nederlandse energiegebruiker?</w:t>
      </w:r>
      <w:r>
        <w:br/>
      </w:r>
    </w:p>
    <w:p>
      <w:r>
        <w:t xml:space="preserve">6. In hoeverre leidt de snelle uitrol van offshore wind, gecombineerd met hernieuwbaar op land, netcongestie en beperkte vraag, tot frequente negatieve elektriciteitsprijzen in Nederland? Is de verwachting dat dit de komende jaren toeneemt?</w:t>
      </w:r>
      <w:r>
        <w:br/>
      </w:r>
    </w:p>
    <w:p>
      <w:r>
        <w:t xml:space="preserve">7. Klopt het dat Nederland in toenemende mate te maken heeft met situaties waarin het via export bij negatieve prijzen moet betalen aan Duitsland of België om stroom kwijt te kunnen? Zo ja, hoe vaak is dit de afgelopen jaren voorgekomen en wat zijn de kosten geweest? Wat zijn de inschattingen voor de komende jaren? Wanneer gaan die kosten fors stijgen?</w:t>
      </w:r>
      <w:r>
        <w:br/>
      </w:r>
    </w:p>
    <w:p>
      <w:r>
        <w:t xml:space="preserve">8. Vindt u het wenselijk dat Nederlandse huishoudens en bedrijven in zulke situaties in feite betalen om duurzame stroom te exporteren, en hoe voorkomt u dat dit een steeds grotere hoeveelheid wordt? Vindt u het wenselijk dat de omvang van dit probleem groter wordt door de keuze om internationaal meer verbonden te zijn en ook door over te programmeren op wind-op-zee?</w:t>
      </w:r>
      <w:r>
        <w:br/>
      </w:r>
    </w:p>
    <w:p>
      <w:r>
        <w:t xml:space="preserve">9. Acht u het mogelijk dat TenneT als netbeheerder met belangen in zowel Nederland als Duitsland keuzes maakt in investeringen die optimaal zijn voor het totale concern, maar niet noodzakelijk voor Nederland?</w:t>
      </w:r>
      <w:r>
        <w:br/>
      </w:r>
    </w:p>
    <w:p>
      <w:r>
        <w:t xml:space="preserve">10. Hoe wordt binnen TenneT gewaarborgd dat investeringskeuzes ten bate van het Duitse net niet leiden tot hogere kosten voor Nederlandse gebruikers, gezien de gedeelde governance?</w:t>
      </w:r>
      <w:r>
        <w:br/>
      </w:r>
    </w:p>
    <w:p>
      <w:r>
        <w:t xml:space="preserve">11. In hoeverre acht u het toezicht door het Rijk en de Autoriteit Consument &amp; Markt (ACM) op netbeheerders, in het bijzonder TenneT, voldoende effectief om te waarborgen dat investeringsbeslissingen in lijn zijn met het Nederlandse publieke belang? In hoeverre is dat toezicht sterk genoeg om te voorkomen dat in de investeringsplannen keuzes gemaakt worden die ten bate zijn van de Duitse energietransitie en die juist op conto van de Nederlandse belastingbetaler komen?</w:t>
      </w:r>
      <w:r>
        <w:br/>
      </w:r>
    </w:p>
    <w:p>
      <w:r>
        <w:t xml:space="preserve">12. Welke maatregelen zijn er genomen om te verzekeren dat de investeringsbeslissingen van TenneT, zowel in Nederland als in Duitsland, transparant zijn en primair het Nederlandse publieke belang dienen? Kunt u hierbij ingaan op de genomen maatregelen sinds de aankoop van het Duitse hoogspanningsnet ‘Transpower’ circa 10 jaar geleden? Hoe is hierbij omgegaan met de kritiek van de Algemene Rekenkamer in 2015 op het feit dat deze overname risico’s voor de belastingbetaler bevatte doordat de scheiding tussen het Nederlandse en Duitse belang van Tennet onvoldoende was afgebakend?</w:t>
      </w:r>
      <w:r>
        <w:br/>
      </w:r>
    </w:p>
    <w:p>
      <w:r>
        <w:t xml:space="preserve">13. Welke concrete afspraken zijn er met Duitsland en België over kostendeling bij grensoverschrijdende infrastructuur? Worden bijvoorbeeld de kosten van nieuwe verbindingen en converterstations evenredig verdeeld?</w:t>
      </w:r>
      <w:r>
        <w:br/>
      </w:r>
    </w:p>
    <w:p>
      <w:r>
        <w:t xml:space="preserve">14. Klopt het dat de kosten van de uitbreiding van het net grotendeels uit Nederlandse nettarieven worden gefinancierd, terwijl de opbrengsten van grensoverschrijdend gebruik (export) niet of beperkt terugvloeien naar Nederlandse gebruikers?</w:t>
      </w:r>
      <w:r>
        <w:br/>
      </w:r>
    </w:p>
    <w:p>
      <w:r>
        <w:t xml:space="preserve">15. Wordt overwogen om een buurlandentarief of ander mechanisme in te voeren waarmee ook buitenlandse afnemers meebetalen aan de kosten van het Nederlandse net, zoals eerder gesuggereerd is door onder meer netbeheerders?</w:t>
      </w:r>
      <w:r>
        <w:br/>
      </w:r>
    </w:p>
    <w:p>
      <w:r>
        <w:t xml:space="preserve">16. Hoe transparant zijn de investeringsplannen van TenneT, Enexis, Stedin en Liander over het aandeel internationale componenten? Bent u bereid hen te verplichten om toekomstige plannen explicieter te onderbouwen met betrekking tot buitenlandse doorvoer of interconnectie?</w:t>
      </w:r>
      <w:r>
        <w:br/>
      </w:r>
    </w:p>
    <w:p>
      <w:r>
        <w:t xml:space="preserve">17. Bent u bereid om het aandeel van de geraamde 195 miljard euro aan investeringen dat bedoeld is voor buitenlandse afname of doorvoer van elektriciteit expliciet in kaart te laten brengen aangezien dit in het IBO (Kamerstuk 29023, nr. 553) niet voldoende onderzocht is?</w:t>
      </w:r>
      <w:r>
        <w:br/>
      </w:r>
    </w:p>
    <w:p>
      <w:r>
        <w:t xml:space="preserve">18. Acht u aanvullende stappen nodig om te voorkomen dat Nederlandse huishoudens en bedrijven onevenredig opdraaien voor de energie-infrastructuur van anderen? Zo ja, welke? Overweegt u hierbij ook om projecten voor hernieuwbare opwek en de aanleg van bijbehorende infrastructuur die specifiek ten bate is van het buitenland </w:t>
      </w:r>
      <w:r>
        <w:rPr>
          <w:i w:val="1"/>
          <w:iCs w:val="1"/>
        </w:rPr>
        <w:t xml:space="preserve">on hold</w:t>
      </w:r>
      <w:r>
        <w:rPr/>
        <w:t xml:space="preserve"> te zetten totdat er afspraken zijn gemaakt over kostendeling?</w:t>
      </w:r>
      <w:r>
        <w:br/>
      </w:r>
    </w:p>
    <w:p>
      <w:r>
        <w:t xml:space="preserve"> </w:t>
      </w:r>
      <w:r>
        <w:br/>
      </w:r>
    </w:p>
    <w:p>
      <w:r>
        <w:t xml:space="preserve">(1) CE Delft, februari 2024, 'Systeemintegratie wind op zee: Fase A pVAWOZ 2031-2040'. (ce.nl/wp-content/uploads/2024/03/CE_Delft_220488_Startanalyse_Systeemintegratie_PVAWOZ_inclusief_bijlagen_DEF.pdf)</w:t>
      </w:r>
      <w:r>
        <w:br/>
      </w:r>
    </w:p>
    <w:p>
      <w:r>
        <w:t xml:space="preserve"> </w:t>
      </w:r>
      <w:r>
        <w:br/>
      </w:r>
    </w:p>
    <w:p>
      <w:r>
        <w:t xml:space="preserve"> </w:t>
      </w:r>
      <w:r>
        <w:br/>
      </w:r>
    </w:p>
    <w:p>
      <w:r>
        <w:t xml:space="preserve"> </w:t>
      </w:r>
      <w:r>
        <w:br/>
      </w:r>
    </w:p>
    <w:sectPr>
      <w:pgSz w:w="12240" w:h="15840" w:orient="portrait"/>
      <w:pgMar w:top="1440" w:right="1440" w:bottom="1440" w:left="1440" w:header="720" w:footer="720" w:gutter="0"/>
      <w:cols w:space="720"/>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0">
    <w:abstractNumId w:val="0"/>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6"/>
    <w:rsid w:val="002978F3"/>
    <w:rsid w:val="008C01A6"/>
    <w:rsid w:val="00CA4F27"/>
    <w:rsid w:val="00EA2C71"/>
    <w:rsid w:val="00F30DBE"/>
    <w:rsid w:val="5DD0DE64"/>
    <w:rsid w:val="5E5C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8C4E4F-3FD0-4B96-94C8-10EEF4EECB84}"/>
  <w14:docId w14:val="0279D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val="nl-NL" w:eastAsia="nl-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DocSecurity>0</ap:DocSecurity>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
  <dc:description>------------------------</dc:description>
  <version/>
  <category/>
  <revision/>
</coreProperties>
</file>