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5827" w14:textId="77777777" w:rsidR="00FB3057" w:rsidRPr="00FB3057" w:rsidRDefault="00FB3057" w:rsidP="00FB3057">
      <w:pPr>
        <w:jc w:val="both"/>
        <w:rPr>
          <w:b/>
          <w:bCs/>
        </w:rPr>
      </w:pPr>
      <w:r w:rsidRPr="00FB3057">
        <w:rPr>
          <w:b/>
          <w:bCs/>
        </w:rPr>
        <w:t>Nigeria’s Furniture Industry Set for 300% Growth by 2027, FEWA Report Reveals</w:t>
      </w:r>
    </w:p>
    <w:p w14:paraId="7301D0AB" w14:textId="77777777" w:rsidR="00FB3057" w:rsidRPr="00FB3057" w:rsidRDefault="00FB3057" w:rsidP="00FB3057">
      <w:pPr>
        <w:jc w:val="both"/>
      </w:pPr>
      <w:hyperlink r:id="rId4" w:history="1">
        <w:r w:rsidRPr="00FB3057">
          <w:rPr>
            <w:rStyle w:val="Hyperlink"/>
            <w:b/>
            <w:bCs/>
          </w:rPr>
          <w:t>Featured </w:t>
        </w:r>
      </w:hyperlink>
      <w:proofErr w:type="gramStart"/>
      <w:r w:rsidRPr="00FB3057">
        <w:t>|  3</w:t>
      </w:r>
      <w:proofErr w:type="gramEnd"/>
      <w:r w:rsidRPr="00FB3057">
        <w:t xml:space="preserve"> months ago</w:t>
      </w:r>
    </w:p>
    <w:p w14:paraId="2E9D4CF4" w14:textId="77777777" w:rsidR="00FB3057" w:rsidRPr="00FB3057" w:rsidRDefault="00FB3057" w:rsidP="00FB3057">
      <w:pPr>
        <w:jc w:val="both"/>
      </w:pPr>
      <w:r w:rsidRPr="00FB3057">
        <w:t>Mary Nnah</w:t>
      </w:r>
    </w:p>
    <w:p w14:paraId="639DFC70" w14:textId="77777777" w:rsidR="00FB3057" w:rsidRPr="00FB3057" w:rsidRDefault="00FB3057" w:rsidP="00FB3057">
      <w:pPr>
        <w:jc w:val="both"/>
      </w:pPr>
      <w:r w:rsidRPr="00FB3057">
        <w:t xml:space="preserve">Nigeria’s furniture and decor scene is undergoing a significant transformation, driven by </w:t>
      </w:r>
      <w:proofErr w:type="spellStart"/>
      <w:r w:rsidRPr="00FB3057">
        <w:t>urbanisation</w:t>
      </w:r>
      <w:proofErr w:type="spellEnd"/>
      <w:r w:rsidRPr="00FB3057">
        <w:t>, a rising middle class, and increased investment in real estate.</w:t>
      </w:r>
      <w:r w:rsidRPr="00FB3057">
        <w:br/>
        <w:t>According to a report by Furniture Expo West Africa (FEWA), the industry is valued at over $2 billion as of late 2024, with projections suggesting a 300% growth in the next three years, potentially reaching $6 billion. Another estimate puts the industry’s value at $5 billion in 2023, with a compound annual growth rate (CAGR) of 12.10% expected through 2028.</w:t>
      </w:r>
    </w:p>
    <w:p w14:paraId="3EEA3FAF" w14:textId="77777777" w:rsidR="00FB3057" w:rsidRPr="00FB3057" w:rsidRDefault="00FB3057" w:rsidP="00FB3057">
      <w:pPr>
        <w:jc w:val="both"/>
      </w:pPr>
      <w:r w:rsidRPr="00FB3057">
        <w:t>The smart furniture market in Nigeria is also on the rise, projected to reach $23.9 million USD by 2030, driven by tech-savvy consumers and sustainability trends, as highlighted in the FEWA report.</w:t>
      </w:r>
      <w:r w:rsidRPr="00FB3057">
        <w:br/>
        <w:t xml:space="preserve">Key trends reshaping the industry include digital integration, </w:t>
      </w:r>
      <w:proofErr w:type="spellStart"/>
      <w:r w:rsidRPr="00FB3057">
        <w:t>customisation</w:t>
      </w:r>
      <w:proofErr w:type="spellEnd"/>
      <w:r w:rsidRPr="00FB3057">
        <w:t xml:space="preserve"> and luxury, sustainability, local manufacturing, smart living, and design meets culture.</w:t>
      </w:r>
    </w:p>
    <w:p w14:paraId="3B9A051A" w14:textId="77777777" w:rsidR="00FB3057" w:rsidRPr="00FB3057" w:rsidRDefault="00FB3057" w:rsidP="00FB3057">
      <w:pPr>
        <w:jc w:val="both"/>
      </w:pPr>
      <w:r w:rsidRPr="00FB3057">
        <w:t>“Digital integration and luxury demand are redefining the furniture landscape in Nigeria,” according to industry insights cited in the FEWA report.</w:t>
      </w:r>
      <w:r w:rsidRPr="00FB3057">
        <w:br/>
        <w:t xml:space="preserve">Online furniture sales are booming through e-commerce and mobile platforms, while consumers increasingly </w:t>
      </w:r>
      <w:proofErr w:type="spellStart"/>
      <w:r w:rsidRPr="00FB3057">
        <w:t>prioritise</w:t>
      </w:r>
      <w:proofErr w:type="spellEnd"/>
      <w:r w:rsidRPr="00FB3057">
        <w:t xml:space="preserve"> bespoke, high-end designs and eco-conscious furniture.</w:t>
      </w:r>
    </w:p>
    <w:p w14:paraId="1EC278D6" w14:textId="77777777" w:rsidR="00FB3057" w:rsidRPr="00FB3057" w:rsidRDefault="00FB3057" w:rsidP="00FB3057">
      <w:pPr>
        <w:jc w:val="both"/>
      </w:pPr>
      <w:r w:rsidRPr="00FB3057">
        <w:t>Despite the growth prospects, the industry faces challenges, including inflation and high material costs, access to finance, and logistics issues. According to the FEWA report, 81% of businesses in the sector identify inflation and high material costs as major challenges, followed by access to finance (33%) and logistics issues (29%).</w:t>
      </w:r>
    </w:p>
    <w:p w14:paraId="25A25AAC" w14:textId="77777777" w:rsidR="00FB3057" w:rsidRPr="00FB3057" w:rsidRDefault="00FB3057" w:rsidP="00FB3057">
      <w:pPr>
        <w:jc w:val="both"/>
      </w:pPr>
      <w:r w:rsidRPr="00FB3057">
        <w:t xml:space="preserve">The report also reveals that 90% of businesses in the sector report </w:t>
      </w:r>
      <w:proofErr w:type="gramStart"/>
      <w:r w:rsidRPr="00FB3057">
        <w:t>positive growth</w:t>
      </w:r>
      <w:proofErr w:type="gramEnd"/>
      <w:r w:rsidRPr="00FB3057">
        <w:t>, with 52% experiencing moderate growth and 38% strong growth. The industry is driven by commercial real estate, residential housing, and home automation, with luxury demand on the rise.</w:t>
      </w:r>
    </w:p>
    <w:p w14:paraId="607D4369" w14:textId="77777777" w:rsidR="00FB3057" w:rsidRPr="00FB3057" w:rsidRDefault="00FB3057" w:rsidP="00FB3057">
      <w:pPr>
        <w:jc w:val="both"/>
      </w:pPr>
      <w:r w:rsidRPr="00FB3057">
        <w:t>Nigeria’s contribution to Africa’s share of the $654 billion global home decor market is rising, with trends indicating digital-first discovery, style meets sustainability, and a resurgence of local artisans and heritage pieces. Exhibitions like FEWA play a crucial role in promoting brand visibility, discovery, and relationship building, with 85.7% of industry players viewing them as “valuable” or “extremely valuable,” as per the report.</w:t>
      </w:r>
    </w:p>
    <w:p w14:paraId="264CDD67" w14:textId="5C8E8147" w:rsidR="00FB3057" w:rsidRDefault="00FB3057" w:rsidP="00FB3057">
      <w:pPr>
        <w:jc w:val="both"/>
      </w:pPr>
      <w:r w:rsidRPr="00FB3057">
        <w:t>The full FEWA State of the Industry Report will provide deeper insights into the sector, including sector deep-dives and data insights, growth levers across sub-sectors, investment signals and opportunities, exhibition value and brand-building insights, and policy and innovation recommendations. As the report’s release approaches, stakeholders are eagerly anticipating valuable insights that will shape the future of Nigeria’s furniture and decor industry.</w:t>
      </w:r>
      <w:r w:rsidRPr="00FB3057">
        <w:br/>
        <w:t>Furniture in Nigeria is no longer just functional, it is cultural, economic, and aspirational.</w:t>
      </w:r>
      <w:r w:rsidRPr="00FB3057">
        <w:br/>
        <w:t>FEWA remains the platform where design, business, and industry meet, and the upcoming report promises to redefine the role of furniture in shaping modern African living.</w:t>
      </w:r>
    </w:p>
    <w:sectPr w:rsidR="00FB3057" w:rsidSect="00FB3057">
      <w:pgSz w:w="12240" w:h="15840"/>
      <w:pgMar w:top="990" w:right="810" w:bottom="72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57"/>
    <w:rsid w:val="00891884"/>
    <w:rsid w:val="00FB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CD879"/>
  <w15:chartTrackingRefBased/>
  <w15:docId w15:val="{D75BE70B-2CEB-4CAE-A0A8-EE0DFF52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0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0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0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hisdaylive.com/2025/06/17/nigerias-furniture-industry-set-for-300-growth-by-2027-fewa-report-reveal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Onaiwu</dc:creator>
  <cp:keywords/>
  <dc:description/>
  <cp:lastModifiedBy>Benedict Onaiwu</cp:lastModifiedBy>
  <cp:revision>1</cp:revision>
  <dcterms:created xsi:type="dcterms:W3CDTF">2025-09-11T12:47:00Z</dcterms:created>
  <dcterms:modified xsi:type="dcterms:W3CDTF">2025-09-11T12:49:00Z</dcterms:modified>
</cp:coreProperties>
</file>