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8BF8" w14:textId="77777777" w:rsidR="001B2E08" w:rsidRDefault="002114C7" w:rsidP="00120436">
      <w:pPr>
        <w:pStyle w:val="Title"/>
        <w:spacing w:line="240" w:lineRule="auto"/>
      </w:pPr>
      <w:r>
        <w:t>No Meaningful Difference in Attentional Bias Between Daily and Non-Daily Smokers</w:t>
      </w:r>
    </w:p>
    <w:p w14:paraId="6A318FAB" w14:textId="77777777" w:rsidR="001B2E08" w:rsidRDefault="002114C7" w:rsidP="00120436">
      <w:pPr>
        <w:pStyle w:val="FirstParagraph"/>
        <w:spacing w:line="240" w:lineRule="auto"/>
      </w:pPr>
      <w:r>
        <w:t> </w:t>
      </w:r>
    </w:p>
    <w:p w14:paraId="0A618684" w14:textId="77777777" w:rsidR="001B2E08" w:rsidRDefault="002114C7" w:rsidP="00120436">
      <w:pPr>
        <w:pStyle w:val="BodyText"/>
        <w:spacing w:line="240" w:lineRule="auto"/>
      </w:pPr>
      <w:r>
        <w:t> </w:t>
      </w:r>
    </w:p>
    <w:p w14:paraId="5A721EF0" w14:textId="77777777" w:rsidR="001B2E08" w:rsidRDefault="002114C7" w:rsidP="00120436">
      <w:pPr>
        <w:pStyle w:val="BodyText"/>
        <w:spacing w:line="240" w:lineRule="auto"/>
      </w:pPr>
      <w:r>
        <w:t> </w:t>
      </w:r>
    </w:p>
    <w:p w14:paraId="6719C4BD" w14:textId="77777777" w:rsidR="001B2E08" w:rsidRDefault="002114C7" w:rsidP="00120436">
      <w:pPr>
        <w:pStyle w:val="BodyText"/>
        <w:spacing w:line="240" w:lineRule="auto"/>
      </w:pPr>
      <w:r>
        <w:t> </w:t>
      </w:r>
    </w:p>
    <w:p w14:paraId="629D618C" w14:textId="77777777" w:rsidR="001B2E08" w:rsidRDefault="002114C7" w:rsidP="00120436">
      <w:pPr>
        <w:pStyle w:val="BodyText"/>
        <w:spacing w:line="240" w:lineRule="auto"/>
      </w:pPr>
      <w:r>
        <w:t> </w:t>
      </w:r>
    </w:p>
    <w:p w14:paraId="4AB41E5C" w14:textId="77777777" w:rsidR="001B2E08" w:rsidRDefault="002114C7" w:rsidP="00120436">
      <w:pPr>
        <w:pStyle w:val="h1-pagebreak"/>
        <w:spacing w:line="240" w:lineRule="auto"/>
      </w:pPr>
      <w:r>
        <w:lastRenderedPageBreak/>
        <w:t>Abstract</w:t>
      </w:r>
    </w:p>
    <w:p w14:paraId="7AFD9BD7" w14:textId="77777777" w:rsidR="001B2E08" w:rsidRDefault="002114C7" w:rsidP="00120436">
      <w:pPr>
        <w:pStyle w:val="BodyText"/>
        <w:spacing w:line="240" w:lineRule="auto"/>
      </w:pPr>
      <w:r>
        <w:t>Both daily and non-daily smokers find it difficult to quit smoking long-term. One factor associated with addictive behaviour is attentional bias, but previous research in daily and non-daily smokers found inconsistent results and did not report the reliability of their cognitive tasks. Using an online sample, we compared daily (n = 106) and non-daily (n = 60) smokers in their attentional bias towards smoking pictures. Participants completed a visual probe task with two picture presentation times: 200ms and 500ms. In confirmatory analyses, there were no significant effects of interest, and in exploratory analyses, equivalence testing showed the effects were statistically equivalent to zero. The reliability of the visual probe task was poor, meaning it should not be used for repeated testing or investigating individual differences. The results can be interpreted in line with contemporary theories of attentional bias where there are unlikely to be stable trait-like differences between smoking groups. Future research in attentional bias should focus on state-level differences using more reliable measures than the visual probe task.</w:t>
      </w:r>
    </w:p>
    <w:p w14:paraId="6E5080F0" w14:textId="77777777" w:rsidR="001B2E08" w:rsidRDefault="002114C7" w:rsidP="00120436">
      <w:pPr>
        <w:pStyle w:val="BodyText"/>
        <w:spacing w:line="240" w:lineRule="auto"/>
      </w:pPr>
      <w:r>
        <w:rPr>
          <w:i/>
          <w:iCs/>
        </w:rPr>
        <w:t>Keywords:</w:t>
      </w:r>
      <w:r>
        <w:t xml:space="preserve"> Non-daily smokers, Daily smokers, Visual probe task, Attentional bias, Equivalence testing</w:t>
      </w:r>
    </w:p>
    <w:p w14:paraId="216F5E84" w14:textId="77777777" w:rsidR="001B2E08" w:rsidRDefault="002114C7" w:rsidP="00120436">
      <w:pPr>
        <w:pStyle w:val="BodyText"/>
        <w:spacing w:line="240" w:lineRule="auto"/>
      </w:pPr>
      <w:r>
        <w:rPr>
          <w:i/>
          <w:iCs/>
        </w:rPr>
        <w:t>Word count:</w:t>
      </w:r>
      <w:r>
        <w:t xml:space="preserve"> 3627</w:t>
      </w:r>
    </w:p>
    <w:p w14:paraId="4889B403" w14:textId="77777777" w:rsidR="001B2E08" w:rsidRDefault="002114C7" w:rsidP="00120436">
      <w:pPr>
        <w:pStyle w:val="h1-pagebreak"/>
        <w:spacing w:line="240" w:lineRule="auto"/>
      </w:pPr>
      <w:r>
        <w:lastRenderedPageBreak/>
        <w:t>No Meaningful Difference in Attentional Bias Between Daily and Non-Daily Smokers</w:t>
      </w:r>
    </w:p>
    <w:p w14:paraId="65CBAA8F" w14:textId="77777777" w:rsidR="001B2E08" w:rsidRDefault="002114C7" w:rsidP="00120436">
      <w:pPr>
        <w:pStyle w:val="Heading1"/>
        <w:spacing w:line="240" w:lineRule="auto"/>
      </w:pPr>
      <w:bookmarkStart w:id="0" w:name="take-home-message"/>
      <w:r>
        <w:t>1</w:t>
      </w:r>
      <w:r>
        <w:tab/>
        <w:t>Take-home message</w:t>
      </w:r>
    </w:p>
    <w:p w14:paraId="515B1720" w14:textId="77777777" w:rsidR="001B2E08" w:rsidRDefault="002114C7" w:rsidP="00120436">
      <w:pPr>
        <w:pStyle w:val="FirstParagraph"/>
        <w:spacing w:line="240" w:lineRule="auto"/>
      </w:pPr>
      <w:r>
        <w:t>Previous research reported greater attentional bias in daily or non-daily smokers using the dot probe task, but we found no meaningful difference. Our visual probe task also showed poor reliability, meaning the task should not be used in individual differences research or measuring changes in attentional bias across repeated measurements.</w:t>
      </w:r>
    </w:p>
    <w:p w14:paraId="2E930509" w14:textId="77777777" w:rsidR="001B2E08" w:rsidRDefault="002114C7" w:rsidP="00120436">
      <w:pPr>
        <w:pStyle w:val="Heading1"/>
        <w:spacing w:line="240" w:lineRule="auto"/>
      </w:pPr>
      <w:bookmarkStart w:id="1" w:name="purpose"/>
      <w:bookmarkEnd w:id="0"/>
      <w:r>
        <w:t>2</w:t>
      </w:r>
      <w:r>
        <w:tab/>
        <w:t>Purpose</w:t>
      </w:r>
    </w:p>
    <w:p w14:paraId="5934FF03" w14:textId="77777777" w:rsidR="001B2E08" w:rsidRDefault="002114C7" w:rsidP="00120436">
      <w:pPr>
        <w:pStyle w:val="FirstParagraph"/>
        <w:spacing w:line="240" w:lineRule="auto"/>
      </w:pPr>
      <w:r>
        <w:t>Daily and non-daily smokers have different habits and motives but both groups find it difficult to quit smoking long-term. As attentional bias may be associated with addictive behaviour, we used the visual probe task to compare daily and non-daily smokers. We predicted that non-daily smokers would show greater attentional bias towards smoking images than daily smokers. If non-daily smokers showed greater attentional bias, it would help to explain why they find it difficult to quit smoking while showing fewer signs of nicotine dependence.</w:t>
      </w:r>
    </w:p>
    <w:p w14:paraId="612800A3" w14:textId="77777777" w:rsidR="001B2E08" w:rsidRDefault="002114C7" w:rsidP="00120436">
      <w:pPr>
        <w:spacing w:line="240" w:lineRule="auto"/>
      </w:pPr>
      <w:r>
        <w:br w:type="page"/>
      </w:r>
    </w:p>
    <w:p w14:paraId="56AD524B" w14:textId="77777777" w:rsidR="001B2E08" w:rsidRDefault="002114C7" w:rsidP="00120436">
      <w:pPr>
        <w:pStyle w:val="Heading1"/>
        <w:spacing w:line="240" w:lineRule="auto"/>
      </w:pPr>
      <w:bookmarkStart w:id="2" w:name="introduction"/>
      <w:bookmarkEnd w:id="1"/>
      <w:r>
        <w:lastRenderedPageBreak/>
        <w:t>3</w:t>
      </w:r>
      <w:r>
        <w:tab/>
        <w:t>Introduction</w:t>
      </w:r>
    </w:p>
    <w:p w14:paraId="523AE25C" w14:textId="77777777" w:rsidR="001B2E08" w:rsidRDefault="002114C7" w:rsidP="00120436">
      <w:pPr>
        <w:pStyle w:val="FirstParagraph"/>
        <w:spacing w:line="240" w:lineRule="auto"/>
      </w:pPr>
      <w:r>
        <w:t>Historically, smokers have been treated as a single homogeneous group (Shiffman, 2009), but there are fundamental differences in the smoking habits and motives of daily and non-daily smokers (Shiffman, Dunbar, et al., 2012; Shiffman, Tindle, et al., 2012). 13-36% of smokers are defined as non-daily smokers across Europe and the United States (Bogdanovica et al., 2011; Kotz et al., 2012; Tindle &amp; Shiffman, 2011), and non-daily smoking has typically been the most prevalent pattern in ethnic minority groups (Fagan &amp; Rigotti, 2009; Tong et al., 2006). Whereas daily smokers cite negative reinforcers such as avoiding nicotine withdrawal as the key motivators, non-daily smokers cite positive reinforcers such as smoking around friends and alcohol (Shiffman et al., 2014; Shiffman, Dunbar, et al., 2012). Despite these differences, daily and non-daily smokers find it difficult to quit smoking long-term, with 77-92% of daily smokers and 74-83% of non-daily smokers relapsing within 90 days of a quit attempt (Bogdanovica et al., 2011; Kotz et al., 2012; Tindle &amp; Shiffman, 2011). This means it is important to investigate potential factors associated with the maintenance of smoking behaviour.</w:t>
      </w:r>
    </w:p>
    <w:p w14:paraId="380AB877" w14:textId="77777777" w:rsidR="001B2E08" w:rsidRDefault="002114C7" w:rsidP="00120436">
      <w:pPr>
        <w:pStyle w:val="BodyText"/>
        <w:spacing w:line="240" w:lineRule="auto"/>
      </w:pPr>
      <w:r>
        <w:t>Attentional bias is the tendency to fixate attention on cues associated with smoking (Field &amp; Cox, 2008) and it has a small positive relationship with craving (Field et al., 2009). Previous research shows that in comparison to non-smokers, smokers exhibit greater attentional bias towards smoking-related cues (Baschnagel, 2013; Ehrman et al., 2002; Kang et al., 2012; Mogg et al., 2003). However, when studies have included different smoking groups, the results have been less consistent. Some studies show that lighter smokers exhibit greater attentional bias than heavier smokers (Bradley et al., 2003; Hogarth et al., 2003; Mogg et al., 2005). On the other hand, heavier smokers exhibit greater attentional bias than lighter smokers (Chanon et al., 2010; Vollstädt-Klein et al., 2011; Zack et al., 2001). Despite most studies using the visual probe task, there were inconsistent sample and design features that complicate making conclusions about the mixed findings. This study focused on comparing attentional bias towards smoking cues in daily and non-daily smokers, and manipulating how long the images are displayed for within the task.</w:t>
      </w:r>
    </w:p>
    <w:p w14:paraId="0E538D4B" w14:textId="77777777" w:rsidR="001B2E08" w:rsidRDefault="002114C7" w:rsidP="00120436">
      <w:pPr>
        <w:pStyle w:val="BodyText"/>
        <w:spacing w:line="240" w:lineRule="auto"/>
      </w:pPr>
      <w:r>
        <w:t>The visual probe task infers attention through differences in response time (RT). Two images are presented and when they disappear, the participant is required to indicate the location of a small probe that replaces one of the images. Faster RTs to particular stimuli reflect selective attention (Field &amp; Cox, 2008), but as the location of attention is inferred through differences in RT after the stimuli disappear, the presentation time can be manipulated. Short stimulus onset asynchronies (SOA) of 200ms or less measure involuntary attentional processes (Field &amp; Cox, 2008). Longer SOAs of 500ms or more target voluntary attention as there is enough time to make multiple fixations. Previous research used single SOAs of 500ms (Vollstädt-Klein et al., 2011) and 2000ms (Hogarth et al., 2003; Mogg et al., 2005). None of the studies used a very short SOA to measure more involuntary attentional processes. Chanon et al. (2010) found that in comparison to non-smokers, attentional bias was greater in smokers under a 200ms conditions than a 550ms condition. To investigate the conflict in results between daily and non-daily smokers, this study used two SOAs of 200ms and 500ms.</w:t>
      </w:r>
    </w:p>
    <w:p w14:paraId="3660247A" w14:textId="77777777" w:rsidR="001B2E08" w:rsidRDefault="002114C7" w:rsidP="00120436">
      <w:pPr>
        <w:pStyle w:val="BodyText"/>
        <w:spacing w:line="240" w:lineRule="auto"/>
      </w:pPr>
      <w:r>
        <w:t xml:space="preserve">A final consideration of our study was to evaluate and report the internal consistency of the visual probe task. There is growing awareness that the reliability of cognitive tasks should be taken seriously (Parsons et al., 2019; Pennington et al., 2021). This is not necessarily a problem for experimental research as the tasks are designed to emphasise differences between groups or conditions (Hedge et al., 2018). However, reliability is crucial for repeated testing or measuring </w:t>
      </w:r>
      <w:r>
        <w:lastRenderedPageBreak/>
        <w:t>individual differences. As researchers often use the visual probe task as a measure in cognitive bias modification procedures, it should have the ability to reliably detect any changes across time. Previous attempts at evaluating the reliability of the visual probe task have been disappointing (Ataya et al., 2012; Schmukle, 2005; Waechter et al., 2014). Therefore, we are following recommendations to habitually report the reliability of cognitive tasks (Parsons et al., 2019), even when it is not the main focus of the study.</w:t>
      </w:r>
    </w:p>
    <w:p w14:paraId="216438EF" w14:textId="77777777" w:rsidR="001B2E08" w:rsidRDefault="002114C7" w:rsidP="00120436">
      <w:pPr>
        <w:pStyle w:val="BodyText"/>
        <w:spacing w:line="240" w:lineRule="auto"/>
      </w:pPr>
      <w:r>
        <w:t xml:space="preserve">The protocol and hypotheses for this project were pre-registered on the Open Science Framework (OSF; </w:t>
      </w:r>
      <w:hyperlink r:id="rId7">
        <w:r>
          <w:rPr>
            <w:rStyle w:val="Hyperlink"/>
          </w:rPr>
          <w:t>https://osf.io/am9hd/?view_only=3e00300f83e34dc0bddf71408ccc3a12</w:t>
        </w:r>
      </w:hyperlink>
      <w:r>
        <w:t xml:space="preserve">). We hypothesised non-daily smokers would show greater attentional bias than daily smokers. There was no </w:t>
      </w:r>
      <w:r>
        <w:rPr>
          <w:i/>
          <w:iCs/>
        </w:rPr>
        <w:t>a priori</w:t>
      </w:r>
      <w:r>
        <w:t xml:space="preserve"> hypothesis for the effect of SOA condition. This means we expected non-daily smokers to show greater attentional bias than daily smokers, but it was not clear what the difference in magnitude would be under different SOA conditions.</w:t>
      </w:r>
    </w:p>
    <w:p w14:paraId="1CE8EFC9" w14:textId="77777777" w:rsidR="001B2E08" w:rsidRDefault="002114C7" w:rsidP="00120436">
      <w:pPr>
        <w:pStyle w:val="Heading1"/>
        <w:spacing w:line="240" w:lineRule="auto"/>
      </w:pPr>
      <w:bookmarkStart w:id="3" w:name="method"/>
      <w:bookmarkEnd w:id="2"/>
      <w:r>
        <w:t>4</w:t>
      </w:r>
      <w:r>
        <w:tab/>
        <w:t>Method</w:t>
      </w:r>
    </w:p>
    <w:p w14:paraId="2F43A605" w14:textId="77777777" w:rsidR="001B2E08" w:rsidRDefault="002114C7" w:rsidP="00120436">
      <w:pPr>
        <w:pStyle w:val="Heading2"/>
        <w:spacing w:line="240" w:lineRule="auto"/>
      </w:pPr>
      <w:bookmarkStart w:id="4" w:name="design"/>
      <w:r>
        <w:t>4.1</w:t>
      </w:r>
      <w:r>
        <w:tab/>
        <w:t>Design</w:t>
      </w:r>
    </w:p>
    <w:p w14:paraId="5144E9E7" w14:textId="77777777" w:rsidR="001B2E08" w:rsidRDefault="002114C7" w:rsidP="00120436">
      <w:pPr>
        <w:pStyle w:val="FirstParagraph"/>
        <w:spacing w:line="240" w:lineRule="auto"/>
      </w:pPr>
      <w:r>
        <w:t>We used a 2 x 2 mixed design with one between-subjects IV of smoking group with two levels: daily and non-daily smokers. Participants responded to the question “Do you usually smoke cigarettes every day?” Non-daily smokers responded “No” and daily smokers responded “Yes.” There was one within-subjects IV of the visual probe task SOA which had two levels: 200ms and 500ms. The dependent variable was the attentional bias index (ms) calculated by subtracting the mean RT to smoking trials from the mean RT to neutral trials. This means positive values indicate greater attentional bias towards smoking cues.</w:t>
      </w:r>
    </w:p>
    <w:p w14:paraId="5BCE25D2" w14:textId="77777777" w:rsidR="001B2E08" w:rsidRDefault="002114C7" w:rsidP="00120436">
      <w:pPr>
        <w:pStyle w:val="Heading2"/>
        <w:spacing w:line="240" w:lineRule="auto"/>
      </w:pPr>
      <w:bookmarkStart w:id="5" w:name="participants-and-sample-size-calculation"/>
      <w:bookmarkEnd w:id="4"/>
      <w:r>
        <w:t>4.2</w:t>
      </w:r>
      <w:r>
        <w:tab/>
        <w:t>Participants and Sample Size Calculation</w:t>
      </w:r>
    </w:p>
    <w:p w14:paraId="0E8DE081" w14:textId="77777777" w:rsidR="001B2E08" w:rsidRDefault="002114C7" w:rsidP="00120436">
      <w:pPr>
        <w:pStyle w:val="FirstParagraph"/>
        <w:spacing w:line="240" w:lineRule="auto"/>
      </w:pPr>
      <w:r>
        <w:t>We collected data online using Prolific where inclusion criteria consisted of participants should have normal or corrected-normal vision, be between the ages of 18 to 60, and smoke at least one cigarette per week or four cigarettes per month.</w:t>
      </w:r>
    </w:p>
    <w:p w14:paraId="73EA67F6" w14:textId="77777777" w:rsidR="001B2E08" w:rsidRDefault="002114C7" w:rsidP="00120436">
      <w:pPr>
        <w:pStyle w:val="BodyText"/>
        <w:spacing w:line="240" w:lineRule="auto"/>
      </w:pPr>
      <w:r>
        <w:t>We simulated a power analysis to inform the sample size. We set the smallest effect size of interest based on a previously unpublished study in our lab (blinded citation) where the mean difference in attentional bias score between smoking groups was 6.13ms (95% CI = [-5.27, 17.53]) for a 200ms SOA and 11.35ms (95% CI = [-4.51, 27.21] for a 500ms SOA. However, we also consulted previous research due to the wide confidence intervals. The smallest known effects for a 200ms SOA was 5ms (Chanon et al., 2010) and 11ms for a 500ms SOA (Bradley et al., 2003). Our smallest effect sizes of interest were 5ms (200ms) and 10ms (500ms), and a conservative standard deviation of 20ms based on Vollstädt-Klein et al. (2011).</w:t>
      </w:r>
    </w:p>
    <w:p w14:paraId="02A343EE" w14:textId="77777777" w:rsidR="001B2E08" w:rsidRDefault="002114C7" w:rsidP="00120436">
      <w:pPr>
        <w:pStyle w:val="BodyText"/>
        <w:spacing w:line="240" w:lineRule="auto"/>
      </w:pPr>
      <w:r>
        <w:t xml:space="preserve">These values were used to conduct a simulated power analysis for a 2 x 2 mixed ANOVA using R (code available on the OSF; </w:t>
      </w:r>
      <w:hyperlink r:id="rId8">
        <w:r>
          <w:rPr>
            <w:rStyle w:val="Hyperlink"/>
          </w:rPr>
          <w:t>https://osf.io/am9hd/?view_only=3e00300f83e34dc0bddf71408ccc3a12</w:t>
        </w:r>
      </w:hyperlink>
      <w:r>
        <w:t xml:space="preserve">). We expected non-daily smokers to display greater attentional bias towards smoking images than daily smokers. We set the conditions of the power analysis as non-daily smokers having a 5ms (200ms) and 10ms (500ms) greater mean difference than daily smokers. For each condition, the values were sampled from a normal distribution with a standard deviation of 20ms. The sample size for each smoking </w:t>
      </w:r>
      <w:r>
        <w:lastRenderedPageBreak/>
        <w:t>group was increased from 10 (N = 20) to 150 (N = 300) in steps of 10, with each step repeating 10,000 times. The final sample size target was 60 per group (N = 120) as we reached 80% power (alpha = .05) between 50 and 60 participants per group.</w:t>
      </w:r>
    </w:p>
    <w:p w14:paraId="4C71A2CE" w14:textId="77777777" w:rsidR="001B2E08" w:rsidRDefault="002114C7" w:rsidP="00120436">
      <w:pPr>
        <w:pStyle w:val="Heading2"/>
        <w:spacing w:line="240" w:lineRule="auto"/>
      </w:pPr>
      <w:bookmarkStart w:id="6" w:name="materials"/>
      <w:bookmarkEnd w:id="5"/>
      <w:r>
        <w:t>4.3</w:t>
      </w:r>
      <w:r>
        <w:tab/>
        <w:t>Materials</w:t>
      </w:r>
    </w:p>
    <w:p w14:paraId="3E7F8C29" w14:textId="77777777" w:rsidR="001B2E08" w:rsidRDefault="002114C7" w:rsidP="00120436">
      <w:pPr>
        <w:pStyle w:val="Heading3"/>
        <w:framePr w:wrap="around"/>
      </w:pPr>
      <w:bookmarkStart w:id="7" w:name="X19986cd14a48abeb084a12610c521c224479346"/>
      <w:r>
        <w:t>4.3.1</w:t>
      </w:r>
      <w:r>
        <w:tab/>
        <w:t>Fagerström Test for Cigarette Dependence (FTCD).</w:t>
      </w:r>
    </w:p>
    <w:p w14:paraId="7FDC1B69" w14:textId="77777777" w:rsidR="002A7064" w:rsidRDefault="002A7064" w:rsidP="00120436">
      <w:pPr>
        <w:pStyle w:val="FirstParagraph"/>
        <w:spacing w:line="240" w:lineRule="auto"/>
      </w:pPr>
    </w:p>
    <w:p w14:paraId="3E30CAC6" w14:textId="69626C28" w:rsidR="001B2E08" w:rsidRDefault="002114C7" w:rsidP="00120436">
      <w:pPr>
        <w:pStyle w:val="FirstParagraph"/>
        <w:spacing w:line="240" w:lineRule="auto"/>
      </w:pPr>
      <w:r>
        <w:t xml:space="preserve">The FTCD (Fagerström, 2012; Heatherton et al., 1991) was used as a self-report measure of nicotine dependence. The Cronbach’s alpha estimate (bootstrapped using 10,000 iterations) in this sample was higher than in previous research, </w:t>
      </w:r>
      <m:oMath>
        <m:r>
          <w:rPr>
            <w:rFonts w:ascii="Cambria Math" w:hAnsi="Cambria Math"/>
          </w:rPr>
          <m:t>α</m:t>
        </m:r>
      </m:oMath>
      <w:r>
        <w:t xml:space="preserve"> = .74, 95% CI = [.67, .79].</w:t>
      </w:r>
    </w:p>
    <w:p w14:paraId="70DFEB83" w14:textId="77777777" w:rsidR="001B2E08" w:rsidRDefault="002114C7" w:rsidP="00120436">
      <w:pPr>
        <w:pStyle w:val="Heading3"/>
        <w:framePr w:wrap="around"/>
      </w:pPr>
      <w:bookmarkStart w:id="8" w:name="visual-probe-task"/>
      <w:bookmarkEnd w:id="7"/>
      <w:r>
        <w:t>4.3.2</w:t>
      </w:r>
      <w:r>
        <w:tab/>
        <w:t>Visual Probe Task.</w:t>
      </w:r>
    </w:p>
    <w:p w14:paraId="40669030" w14:textId="77777777" w:rsidR="002A7064" w:rsidRDefault="002A7064" w:rsidP="00120436">
      <w:pPr>
        <w:pStyle w:val="FirstParagraph"/>
        <w:spacing w:line="240" w:lineRule="auto"/>
      </w:pPr>
    </w:p>
    <w:p w14:paraId="595AFBC5" w14:textId="3A148607" w:rsidR="001B2E08" w:rsidRDefault="002114C7" w:rsidP="00120436">
      <w:pPr>
        <w:pStyle w:val="FirstParagraph"/>
        <w:spacing w:line="240" w:lineRule="auto"/>
      </w:pPr>
      <w:r>
        <w:t>We used Gorilla (</w:t>
      </w:r>
      <w:proofErr w:type="spellStart"/>
      <w:r>
        <w:t>Anwyl</w:t>
      </w:r>
      <w:proofErr w:type="spellEnd"/>
      <w:r>
        <w:t>-Irvine et al., 2019) to present the visual probe task online. Each trial started with a 250ms central fixation cross before two images were presented horizontally to the left and right. The pictures remained on the screen for either 200ms or 500ms depending on the SOA condition. At picture offset, a small dot appeared in the location vacated by one of the images. The dot remained on the screen until the participant responded either left (Z key) or right (M key). After they responded, the screen containing only the fixation cross appeared to signal the start of the next trial.</w:t>
      </w:r>
    </w:p>
    <w:p w14:paraId="1279A616" w14:textId="77777777" w:rsidR="001B2E08" w:rsidRDefault="002114C7" w:rsidP="00120436">
      <w:pPr>
        <w:pStyle w:val="BodyText"/>
        <w:spacing w:line="240" w:lineRule="auto"/>
      </w:pPr>
      <w:r>
        <w:t>The task consisted of 16 image pairs for neutral trials and 16 image pairs for smoking/non-smoking trials. We developed the matching smoking and non-smoking images in our lab (blinded citation) and we created neutral trials using 16 image pairs from the IAPS (Lang et al., 2008). The trial order was randomised with each picture pair presented four times to cover each combination of image (left and right) and dot location (left and right). For each picture pair, this process was repeated for each SOA condition. This procedure was repeated twice and presented in two blocks, creating 384 trials overall with 64 trials in each SOA and trial type condition.</w:t>
      </w:r>
    </w:p>
    <w:p w14:paraId="5FE55496" w14:textId="77777777" w:rsidR="001B2E08" w:rsidRDefault="002114C7" w:rsidP="00120436">
      <w:pPr>
        <w:pStyle w:val="Heading2"/>
        <w:spacing w:line="240" w:lineRule="auto"/>
      </w:pPr>
      <w:bookmarkStart w:id="9" w:name="procedure"/>
      <w:bookmarkEnd w:id="6"/>
      <w:bookmarkEnd w:id="8"/>
      <w:r>
        <w:t>4.4</w:t>
      </w:r>
      <w:r>
        <w:tab/>
        <w:t>Procedure</w:t>
      </w:r>
    </w:p>
    <w:p w14:paraId="7BEAD9FA" w14:textId="77777777" w:rsidR="001B2E08" w:rsidRDefault="002114C7" w:rsidP="00120436">
      <w:pPr>
        <w:pStyle w:val="FirstParagraph"/>
        <w:spacing w:line="240" w:lineRule="auto"/>
      </w:pPr>
      <w:r>
        <w:t>We provided participants with an information sheet and they provided informed consent by ticking a box. This study was approved by the Faculty of Health and Life Sciences Ethical Approval board. Participants completed a short questionnaire on their demographic information, smoking habits, and the FTCD. The next page contained the visual probe task which began with a set of instructions asking the participant to complete the task in a quiet environment free of distractions. Participants completed 12 practice trials which provided feedback on their responses and overall accuracy. After the task, participants reported whether they experienced any technical issues, whether they used an ineligible device, and if they had completed the study before. Similar to Clifford and Jerit (2014), we asked participants if they had any distractions while they completed the study such as listening to music. Finally, participants read a debriefing sheet before they were redirected to Prolific. If the participants successfully reached the end of the study, they were paid £2.</w:t>
      </w:r>
    </w:p>
    <w:p w14:paraId="7BB943B4" w14:textId="77777777" w:rsidR="001B2E08" w:rsidRDefault="002114C7" w:rsidP="00120436">
      <w:pPr>
        <w:pStyle w:val="Heading1"/>
        <w:spacing w:line="240" w:lineRule="auto"/>
      </w:pPr>
      <w:bookmarkStart w:id="10" w:name="results"/>
      <w:bookmarkEnd w:id="3"/>
      <w:bookmarkEnd w:id="9"/>
      <w:r>
        <w:lastRenderedPageBreak/>
        <w:t>5</w:t>
      </w:r>
      <w:r>
        <w:tab/>
        <w:t>Results</w:t>
      </w:r>
    </w:p>
    <w:p w14:paraId="0D674236" w14:textId="77777777" w:rsidR="001B2E08" w:rsidRDefault="002114C7" w:rsidP="00120436">
      <w:pPr>
        <w:pStyle w:val="Heading2"/>
        <w:spacing w:line="240" w:lineRule="auto"/>
      </w:pPr>
      <w:bookmarkStart w:id="11" w:name="participant-attrition-and-demographics"/>
      <w:r>
        <w:t>5.1</w:t>
      </w:r>
      <w:r>
        <w:tab/>
        <w:t>Participant Attrition and Demographics</w:t>
      </w:r>
    </w:p>
    <w:p w14:paraId="4D63C1CC" w14:textId="77777777" w:rsidR="001B2E08" w:rsidRDefault="002114C7" w:rsidP="00120436">
      <w:pPr>
        <w:pStyle w:val="FirstParagraph"/>
        <w:spacing w:line="240" w:lineRule="auto"/>
      </w:pPr>
      <w:r>
        <w:t>218 people accessed the study and 205 completed the experiment and received payment. The final sample was 166 after applying exclusion criteria: 60 non-daily and 106 daily smokers. Participants were excluded for having fewer than 50% of the possible trials (n = 4), experiencing technical issues (n = 16), reporting to smoke every day but not every week (n = 3), and not smoking in the past four weeks (n = 19). The total number equals 42 as some participants met more than one criterion.</w:t>
      </w:r>
    </w:p>
    <w:p w14:paraId="070E8116" w14:textId="77777777" w:rsidR="001B2E08" w:rsidRDefault="002114C7" w:rsidP="00120436">
      <w:pPr>
        <w:pStyle w:val="BodyText"/>
        <w:spacing w:line="240" w:lineRule="auto"/>
      </w:pPr>
      <w:r>
        <w:t>Table 1 displays the demographic information. Daily smokers smoked more cigarettes per day and had a higher FTCD score. Non-daily smokers exemplified infrequent smoking as the median time since their last cigarette was 48 hours, while it was only one hour for daily smokers. Figure 1 shows the distribution of FTCD scores and cigarettes per day.</w:t>
      </w:r>
    </w:p>
    <w:p w14:paraId="527AD187" w14:textId="39B64C84" w:rsidR="001B2E08" w:rsidRDefault="002114C7" w:rsidP="00120436">
      <w:pPr>
        <w:pStyle w:val="BodyText"/>
        <w:spacing w:line="240" w:lineRule="auto"/>
        <w:ind w:firstLine="0"/>
      </w:pPr>
      <w:r>
        <w:t>Table 1</w:t>
      </w:r>
    </w:p>
    <w:p w14:paraId="4CC50C26" w14:textId="77777777" w:rsidR="001B2E08" w:rsidRDefault="002114C7" w:rsidP="00120436">
      <w:pPr>
        <w:pStyle w:val="TableCaption"/>
        <w:spacing w:line="240" w:lineRule="auto"/>
      </w:pPr>
      <w:r>
        <w:rPr>
          <w:iCs/>
        </w:rPr>
        <w:t>Mean (SD) values for participant characteristics and scale scores.</w:t>
      </w:r>
    </w:p>
    <w:tbl>
      <w:tblPr>
        <w:tblStyle w:val="Table"/>
        <w:tblW w:w="0" w:type="pct"/>
        <w:tblLook w:val="0020" w:firstRow="1" w:lastRow="0" w:firstColumn="0" w:lastColumn="0" w:noHBand="0" w:noVBand="0"/>
      </w:tblPr>
      <w:tblGrid>
        <w:gridCol w:w="3655"/>
        <w:gridCol w:w="2143"/>
        <w:gridCol w:w="1650"/>
      </w:tblGrid>
      <w:tr w:rsidR="001B2E08" w14:paraId="7A4007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6FDB0E" w14:textId="77777777" w:rsidR="001B2E08" w:rsidRDefault="001B2E08" w:rsidP="00120436">
            <w:pPr>
              <w:spacing w:line="240" w:lineRule="auto"/>
            </w:pPr>
          </w:p>
        </w:tc>
        <w:tc>
          <w:tcPr>
            <w:tcW w:w="0" w:type="auto"/>
          </w:tcPr>
          <w:p w14:paraId="64338C57" w14:textId="77777777" w:rsidR="001B2E08" w:rsidRDefault="002114C7" w:rsidP="00120436">
            <w:pPr>
              <w:pStyle w:val="Compact"/>
            </w:pPr>
            <w:r>
              <w:t>Non-Daily Smokers</w:t>
            </w:r>
          </w:p>
        </w:tc>
        <w:tc>
          <w:tcPr>
            <w:tcW w:w="0" w:type="auto"/>
          </w:tcPr>
          <w:p w14:paraId="289BC0CC" w14:textId="77777777" w:rsidR="001B2E08" w:rsidRDefault="002114C7" w:rsidP="00120436">
            <w:pPr>
              <w:pStyle w:val="Compact"/>
            </w:pPr>
            <w:r>
              <w:t>Daily Smokers</w:t>
            </w:r>
          </w:p>
        </w:tc>
      </w:tr>
      <w:tr w:rsidR="001B2E08" w14:paraId="6D1707BF" w14:textId="77777777">
        <w:tc>
          <w:tcPr>
            <w:tcW w:w="0" w:type="auto"/>
          </w:tcPr>
          <w:p w14:paraId="0576796B" w14:textId="77777777" w:rsidR="001B2E08" w:rsidRDefault="002114C7" w:rsidP="00120436">
            <w:pPr>
              <w:pStyle w:val="Compact"/>
            </w:pPr>
            <w:r>
              <w:t>Age</w:t>
            </w:r>
          </w:p>
        </w:tc>
        <w:tc>
          <w:tcPr>
            <w:tcW w:w="0" w:type="auto"/>
          </w:tcPr>
          <w:p w14:paraId="2D1CAC8E" w14:textId="77777777" w:rsidR="001B2E08" w:rsidRDefault="002114C7" w:rsidP="00120436">
            <w:pPr>
              <w:pStyle w:val="Compact"/>
            </w:pPr>
            <w:r>
              <w:t>28.68 (7.71)</w:t>
            </w:r>
          </w:p>
        </w:tc>
        <w:tc>
          <w:tcPr>
            <w:tcW w:w="0" w:type="auto"/>
          </w:tcPr>
          <w:p w14:paraId="40147D48" w14:textId="77777777" w:rsidR="001B2E08" w:rsidRDefault="002114C7" w:rsidP="00120436">
            <w:pPr>
              <w:pStyle w:val="Compact"/>
            </w:pPr>
            <w:r>
              <w:t>31.84 (9.7)</w:t>
            </w:r>
          </w:p>
        </w:tc>
      </w:tr>
      <w:tr w:rsidR="001B2E08" w14:paraId="2DC5A00E" w14:textId="77777777">
        <w:tc>
          <w:tcPr>
            <w:tcW w:w="0" w:type="auto"/>
          </w:tcPr>
          <w:p w14:paraId="27912D5D" w14:textId="77777777" w:rsidR="001B2E08" w:rsidRDefault="002114C7" w:rsidP="00120436">
            <w:pPr>
              <w:pStyle w:val="Compact"/>
            </w:pPr>
            <w:r>
              <w:t>% female</w:t>
            </w:r>
          </w:p>
        </w:tc>
        <w:tc>
          <w:tcPr>
            <w:tcW w:w="0" w:type="auto"/>
          </w:tcPr>
          <w:p w14:paraId="07860FBF" w14:textId="77777777" w:rsidR="001B2E08" w:rsidRDefault="002114C7" w:rsidP="00120436">
            <w:pPr>
              <w:pStyle w:val="Compact"/>
            </w:pPr>
            <w:r>
              <w:t>46.67%</w:t>
            </w:r>
          </w:p>
        </w:tc>
        <w:tc>
          <w:tcPr>
            <w:tcW w:w="0" w:type="auto"/>
          </w:tcPr>
          <w:p w14:paraId="3D16C663" w14:textId="77777777" w:rsidR="001B2E08" w:rsidRDefault="002114C7" w:rsidP="00120436">
            <w:pPr>
              <w:pStyle w:val="Compact"/>
            </w:pPr>
            <w:r>
              <w:t>26.42%</w:t>
            </w:r>
          </w:p>
        </w:tc>
      </w:tr>
      <w:tr w:rsidR="001B2E08" w14:paraId="38C142F3" w14:textId="77777777">
        <w:tc>
          <w:tcPr>
            <w:tcW w:w="0" w:type="auto"/>
          </w:tcPr>
          <w:p w14:paraId="1199F5A2" w14:textId="77777777" w:rsidR="001B2E08" w:rsidRDefault="002114C7" w:rsidP="00120436">
            <w:pPr>
              <w:pStyle w:val="Compact"/>
            </w:pPr>
            <w:r>
              <w:t>% white</w:t>
            </w:r>
          </w:p>
        </w:tc>
        <w:tc>
          <w:tcPr>
            <w:tcW w:w="0" w:type="auto"/>
          </w:tcPr>
          <w:p w14:paraId="5A70F256" w14:textId="77777777" w:rsidR="001B2E08" w:rsidRDefault="002114C7" w:rsidP="00120436">
            <w:pPr>
              <w:pStyle w:val="Compact"/>
            </w:pPr>
            <w:r>
              <w:t>93%</w:t>
            </w:r>
          </w:p>
        </w:tc>
        <w:tc>
          <w:tcPr>
            <w:tcW w:w="0" w:type="auto"/>
          </w:tcPr>
          <w:p w14:paraId="3A0DA6B5" w14:textId="77777777" w:rsidR="001B2E08" w:rsidRDefault="002114C7" w:rsidP="00120436">
            <w:pPr>
              <w:pStyle w:val="Compact"/>
            </w:pPr>
            <w:r>
              <w:t>92%</w:t>
            </w:r>
          </w:p>
        </w:tc>
      </w:tr>
      <w:tr w:rsidR="001B2E08" w14:paraId="1DF9C0EB" w14:textId="77777777">
        <w:tc>
          <w:tcPr>
            <w:tcW w:w="0" w:type="auto"/>
          </w:tcPr>
          <w:p w14:paraId="69322BE8" w14:textId="77777777" w:rsidR="001B2E08" w:rsidRDefault="002114C7" w:rsidP="00120436">
            <w:pPr>
              <w:pStyle w:val="Compact"/>
            </w:pPr>
            <w:r>
              <w:t>FTCD</w:t>
            </w:r>
          </w:p>
        </w:tc>
        <w:tc>
          <w:tcPr>
            <w:tcW w:w="0" w:type="auto"/>
          </w:tcPr>
          <w:p w14:paraId="44CB55FF" w14:textId="77777777" w:rsidR="001B2E08" w:rsidRDefault="002114C7" w:rsidP="00120436">
            <w:pPr>
              <w:pStyle w:val="Compact"/>
            </w:pPr>
            <w:r>
              <w:t>0.52 (1.31)</w:t>
            </w:r>
          </w:p>
        </w:tc>
        <w:tc>
          <w:tcPr>
            <w:tcW w:w="0" w:type="auto"/>
          </w:tcPr>
          <w:p w14:paraId="47AEF4FF" w14:textId="77777777" w:rsidR="001B2E08" w:rsidRDefault="002114C7" w:rsidP="00120436">
            <w:pPr>
              <w:pStyle w:val="Compact"/>
            </w:pPr>
            <w:r>
              <w:t>2.58 (2.17)</w:t>
            </w:r>
          </w:p>
        </w:tc>
      </w:tr>
      <w:tr w:rsidR="001B2E08" w14:paraId="1959638E" w14:textId="77777777">
        <w:tc>
          <w:tcPr>
            <w:tcW w:w="0" w:type="auto"/>
          </w:tcPr>
          <w:p w14:paraId="116AA887" w14:textId="77777777" w:rsidR="001B2E08" w:rsidRDefault="002114C7" w:rsidP="00120436">
            <w:pPr>
              <w:pStyle w:val="Compact"/>
            </w:pPr>
            <w:r>
              <w:t>Cigarettes per day</w:t>
            </w:r>
          </w:p>
        </w:tc>
        <w:tc>
          <w:tcPr>
            <w:tcW w:w="0" w:type="auto"/>
          </w:tcPr>
          <w:p w14:paraId="43CFFC83" w14:textId="77777777" w:rsidR="001B2E08" w:rsidRDefault="002114C7" w:rsidP="00120436">
            <w:pPr>
              <w:pStyle w:val="Compact"/>
            </w:pPr>
            <w:r>
              <w:t>2.38 (2.74)</w:t>
            </w:r>
          </w:p>
        </w:tc>
        <w:tc>
          <w:tcPr>
            <w:tcW w:w="0" w:type="auto"/>
          </w:tcPr>
          <w:p w14:paraId="1D1713A5" w14:textId="77777777" w:rsidR="001B2E08" w:rsidRDefault="002114C7" w:rsidP="00120436">
            <w:pPr>
              <w:pStyle w:val="Compact"/>
            </w:pPr>
            <w:r>
              <w:t>8.59 (6.41)</w:t>
            </w:r>
          </w:p>
        </w:tc>
      </w:tr>
      <w:tr w:rsidR="001B2E08" w14:paraId="49033797" w14:textId="77777777">
        <w:tc>
          <w:tcPr>
            <w:tcW w:w="0" w:type="auto"/>
          </w:tcPr>
          <w:p w14:paraId="154D046C" w14:textId="77777777" w:rsidR="001B2E08" w:rsidRDefault="002114C7" w:rsidP="00120436">
            <w:pPr>
              <w:pStyle w:val="Compact"/>
            </w:pPr>
            <w:r>
              <w:t>Age started to smoke</w:t>
            </w:r>
          </w:p>
        </w:tc>
        <w:tc>
          <w:tcPr>
            <w:tcW w:w="0" w:type="auto"/>
          </w:tcPr>
          <w:p w14:paraId="46AF61CD" w14:textId="77777777" w:rsidR="001B2E08" w:rsidRDefault="002114C7" w:rsidP="00120436">
            <w:pPr>
              <w:pStyle w:val="Compact"/>
            </w:pPr>
            <w:r>
              <w:t>18.51 (3.65)</w:t>
            </w:r>
          </w:p>
        </w:tc>
        <w:tc>
          <w:tcPr>
            <w:tcW w:w="0" w:type="auto"/>
          </w:tcPr>
          <w:p w14:paraId="5147C2A6" w14:textId="77777777" w:rsidR="001B2E08" w:rsidRDefault="002114C7" w:rsidP="00120436">
            <w:pPr>
              <w:pStyle w:val="Compact"/>
            </w:pPr>
            <w:r>
              <w:t>17.93 (3.47)</w:t>
            </w:r>
          </w:p>
        </w:tc>
      </w:tr>
      <w:tr w:rsidR="001B2E08" w14:paraId="45F37707" w14:textId="77777777">
        <w:tc>
          <w:tcPr>
            <w:tcW w:w="0" w:type="auto"/>
          </w:tcPr>
          <w:p w14:paraId="1B787B2B" w14:textId="77777777" w:rsidR="001B2E08" w:rsidRDefault="002114C7" w:rsidP="00120436">
            <w:pPr>
              <w:pStyle w:val="Compact"/>
            </w:pPr>
            <w:r>
              <w:t>Time since last cigarette (minutes)*</w:t>
            </w:r>
          </w:p>
        </w:tc>
        <w:tc>
          <w:tcPr>
            <w:tcW w:w="0" w:type="auto"/>
          </w:tcPr>
          <w:p w14:paraId="7819D5E4" w14:textId="77777777" w:rsidR="001B2E08" w:rsidRDefault="002114C7" w:rsidP="00120436">
            <w:pPr>
              <w:pStyle w:val="Compact"/>
            </w:pPr>
            <w:r>
              <w:t>2880 (4590)</w:t>
            </w:r>
          </w:p>
        </w:tc>
        <w:tc>
          <w:tcPr>
            <w:tcW w:w="0" w:type="auto"/>
          </w:tcPr>
          <w:p w14:paraId="122F91A7" w14:textId="77777777" w:rsidR="001B2E08" w:rsidRDefault="002114C7" w:rsidP="00120436">
            <w:pPr>
              <w:pStyle w:val="Compact"/>
            </w:pPr>
            <w:r>
              <w:t>60 (633.75)</w:t>
            </w:r>
          </w:p>
        </w:tc>
      </w:tr>
    </w:tbl>
    <w:p w14:paraId="282A2CB3" w14:textId="77777777" w:rsidR="001B2E08" w:rsidRDefault="002114C7" w:rsidP="00120436">
      <w:pPr>
        <w:pStyle w:val="Compact"/>
      </w:pPr>
      <w:r>
        <w:rPr>
          <w:i/>
          <w:iCs/>
        </w:rPr>
        <w:t>Note.</w:t>
      </w:r>
      <w:r>
        <w:t xml:space="preserve"> *Due to large skew, these values represent the median and IQR.</w:t>
      </w:r>
    </w:p>
    <w:p w14:paraId="28FD2721" w14:textId="77777777" w:rsidR="002A7064" w:rsidRDefault="002A7064" w:rsidP="00120436">
      <w:pPr>
        <w:pStyle w:val="BodyText"/>
        <w:spacing w:line="240" w:lineRule="auto"/>
      </w:pPr>
    </w:p>
    <w:p w14:paraId="410C436E" w14:textId="210FDA2E" w:rsidR="002A7064" w:rsidRDefault="002A7064" w:rsidP="00120436">
      <w:pPr>
        <w:pStyle w:val="BodyText"/>
        <w:spacing w:line="240" w:lineRule="auto"/>
      </w:pPr>
    </w:p>
    <w:p w14:paraId="7831D3C6" w14:textId="77777777" w:rsidR="00120436" w:rsidRDefault="00120436" w:rsidP="00120436">
      <w:pPr>
        <w:pStyle w:val="BodyText"/>
        <w:spacing w:line="240" w:lineRule="auto"/>
      </w:pPr>
    </w:p>
    <w:p w14:paraId="6DE1F69F" w14:textId="77777777" w:rsidR="002A7064" w:rsidRDefault="002A7064" w:rsidP="00120436">
      <w:pPr>
        <w:pStyle w:val="BodyText"/>
        <w:spacing w:line="240" w:lineRule="auto"/>
      </w:pPr>
    </w:p>
    <w:p w14:paraId="47C5636D" w14:textId="0E83B5CB" w:rsidR="002A7064" w:rsidRDefault="002114C7" w:rsidP="00120436">
      <w:pPr>
        <w:pStyle w:val="BodyText"/>
        <w:spacing w:line="240" w:lineRule="auto"/>
      </w:pPr>
      <w:r>
        <w:t> </w:t>
      </w:r>
    </w:p>
    <w:p w14:paraId="0B3CFD68" w14:textId="77777777" w:rsidR="00D50924" w:rsidRPr="00D50924" w:rsidRDefault="002114C7" w:rsidP="00120436">
      <w:pPr>
        <w:pStyle w:val="BodyText"/>
        <w:spacing w:line="240" w:lineRule="auto"/>
        <w:ind w:firstLine="0"/>
      </w:pPr>
      <w:r w:rsidRPr="00D50924">
        <w:lastRenderedPageBreak/>
        <w:t xml:space="preserve">Figure 1.   </w:t>
      </w:r>
    </w:p>
    <w:p w14:paraId="16DDC123" w14:textId="6DE1D1DD" w:rsidR="001B2E08" w:rsidRPr="00D50924" w:rsidRDefault="002114C7" w:rsidP="00120436">
      <w:pPr>
        <w:pStyle w:val="BodyText"/>
        <w:spacing w:line="240" w:lineRule="auto"/>
        <w:ind w:firstLine="0"/>
        <w:rPr>
          <w:i/>
          <w:iCs/>
        </w:rPr>
      </w:pPr>
      <w:r w:rsidRPr="00D50924">
        <w:rPr>
          <w:i/>
          <w:iCs/>
        </w:rPr>
        <w:t>Two different measures of nicotine dependence: (A) number of cigarettes per day and (B) FTCD score. The data are presented as raincloud plots (Allen et al., 2019). The top element for each group represents the distribution of scores through the density. The bottom element presents the individual data points with a superimposed boxplot.</w:t>
      </w:r>
    </w:p>
    <w:p w14:paraId="3AEE866C" w14:textId="12E3F4C8" w:rsidR="002A7064" w:rsidRDefault="002A7064" w:rsidP="00120436">
      <w:pPr>
        <w:pStyle w:val="BodyText"/>
        <w:spacing w:line="240" w:lineRule="auto"/>
        <w:ind w:firstLine="0"/>
      </w:pPr>
      <w:r>
        <w:t>[Figure 1 here below caption]</w:t>
      </w:r>
    </w:p>
    <w:p w14:paraId="4E3247BD" w14:textId="77777777" w:rsidR="00120436" w:rsidRDefault="00120436" w:rsidP="00120436">
      <w:pPr>
        <w:pStyle w:val="BodyText"/>
        <w:spacing w:line="240" w:lineRule="auto"/>
        <w:ind w:firstLine="0"/>
      </w:pPr>
    </w:p>
    <w:p w14:paraId="5447066C" w14:textId="77777777" w:rsidR="001B2E08" w:rsidRDefault="002114C7" w:rsidP="00120436">
      <w:pPr>
        <w:pStyle w:val="Heading2"/>
        <w:spacing w:line="240" w:lineRule="auto"/>
      </w:pPr>
      <w:bookmarkStart w:id="12" w:name="X39badf9c55762bc4115b71a776cd73caa6971ff"/>
      <w:bookmarkEnd w:id="11"/>
      <w:r>
        <w:t>5.2</w:t>
      </w:r>
      <w:r>
        <w:tab/>
        <w:t>Confirmatory Analyses: Attentional Bias Towards Smoking Cues</w:t>
      </w:r>
    </w:p>
    <w:p w14:paraId="43CE4B9B" w14:textId="77777777" w:rsidR="001B2E08" w:rsidRDefault="002114C7" w:rsidP="00120436">
      <w:pPr>
        <w:pStyle w:val="FirstParagraph"/>
        <w:spacing w:line="240" w:lineRule="auto"/>
      </w:pPr>
      <w:r>
        <w:t>The R code is available on the OSF (</w:t>
      </w:r>
      <w:hyperlink r:id="rId9">
        <w:r>
          <w:rPr>
            <w:rStyle w:val="Hyperlink"/>
          </w:rPr>
          <w:t>https://osf.io/am9hd/?view_only=3e00300f83e34dc0bddf71408ccc3a12</w:t>
        </w:r>
      </w:hyperlink>
      <w:r>
        <w:t>). Incorrect responses were removed in addition to responses faster than 200ms as they represent preemptive responses. Outliers were defined as any response outside 2.5 times the median absolute deviation for each participant, SOA, and trial condition (Leys et al. 2013). This meant we removed 9.72% of the total possible trials, with the median number of excluded trials for each participant being 23 (range 7 - 98).</w:t>
      </w:r>
    </w:p>
    <w:p w14:paraId="7E45CAFE" w14:textId="0F6E40DB" w:rsidR="00C05D60" w:rsidRPr="00120436" w:rsidRDefault="002114C7" w:rsidP="00120436">
      <w:pPr>
        <w:pStyle w:val="BodyText"/>
        <w:spacing w:line="240" w:lineRule="auto"/>
      </w:pPr>
      <w:r>
        <w:t>The mean (</w:t>
      </w:r>
      <w:r>
        <w:rPr>
          <w:i/>
          <w:iCs/>
        </w:rPr>
        <w:t>SD</w:t>
      </w:r>
      <w:r>
        <w:t>) attentional bias index in the 200ms SOA condition was 1.95ms (22.31) for daily smokers and -0.30ms (18.57) for non-daily smokers. In the 500ms SOA condition, the mean bias index was 0.21ms (21.93) for daily smokers and -2.06ms (12.67) for non-daily smokers. This was in the opposite direction to our hypotheses as non-daily smokers were expected to display greater attentional bias towards smoking images than daily smokers. The results are displayed in Figure 2.</w:t>
      </w:r>
    </w:p>
    <w:p w14:paraId="342C2A12" w14:textId="77777777" w:rsidR="00C05D60" w:rsidRPr="00C05D60" w:rsidRDefault="002114C7" w:rsidP="00120436">
      <w:pPr>
        <w:pStyle w:val="ImageCaption"/>
        <w:spacing w:line="240" w:lineRule="auto"/>
      </w:pPr>
      <w:r w:rsidRPr="00C05D60">
        <w:t>Figure 2.</w:t>
      </w:r>
    </w:p>
    <w:p w14:paraId="2404CA43" w14:textId="4D3EBC70" w:rsidR="00C05D60" w:rsidRDefault="002114C7" w:rsidP="00120436">
      <w:pPr>
        <w:pStyle w:val="ImageCaption"/>
        <w:spacing w:line="240" w:lineRule="auto"/>
        <w:rPr>
          <w:i/>
          <w:iCs/>
        </w:rPr>
      </w:pPr>
      <w:r w:rsidRPr="00C05D60">
        <w:rPr>
          <w:i/>
          <w:iCs/>
        </w:rPr>
        <w:t>Interaction plot showing the mean attentional bias index for daily and non-daily smokers by SOA condition. The error bars represent the 95% CI around the mean. Positive values indicate greater attentional bias towards smoking cues. The grey points show the individual scores per condition.</w:t>
      </w:r>
    </w:p>
    <w:p w14:paraId="7ACFEF59" w14:textId="2A96548F" w:rsidR="00C05D60" w:rsidRDefault="00C05D60" w:rsidP="00120436">
      <w:pPr>
        <w:pStyle w:val="ImageCaption"/>
        <w:spacing w:line="240" w:lineRule="auto"/>
      </w:pPr>
      <w:r>
        <w:t>[Figure 2 here below caption]</w:t>
      </w:r>
    </w:p>
    <w:p w14:paraId="6436AEB7" w14:textId="77777777" w:rsidR="00120436" w:rsidRPr="00C05D60" w:rsidRDefault="00120436" w:rsidP="00120436">
      <w:pPr>
        <w:pStyle w:val="ImageCaption"/>
        <w:spacing w:line="240" w:lineRule="auto"/>
      </w:pPr>
    </w:p>
    <w:p w14:paraId="3FDE6D51" w14:textId="77777777" w:rsidR="001B2E08" w:rsidRDefault="002114C7" w:rsidP="00120436">
      <w:pPr>
        <w:pStyle w:val="BodyText"/>
        <w:spacing w:line="240" w:lineRule="auto"/>
      </w:pPr>
      <w:r>
        <w:t>We used a 2x2 mixed ANOVA with SOA as a within-subjects IV and smoking group as a between-subjects IV. The mean attentional bias index was the DV. There was not a significant effect of SOA (</w:t>
      </w:r>
      <m:oMath>
        <m:r>
          <w:rPr>
            <w:rFonts w:ascii="Cambria Math" w:hAnsi="Cambria Math"/>
          </w:rPr>
          <m:t>F</m:t>
        </m:r>
      </m:oMath>
      <w:r>
        <w:t xml:space="preserve"> (1, 164) = 0.58, </w:t>
      </w:r>
      <m:oMath>
        <m:r>
          <w:rPr>
            <w:rFonts w:ascii="Cambria Math" w:hAnsi="Cambria Math"/>
          </w:rPr>
          <m:t>p</m:t>
        </m:r>
      </m:oMath>
      <w:r>
        <w:t xml:space="preserve"> = .448,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oMath>
      <w:r>
        <w:t xml:space="preserve"> = .002) or smoking group (</w:t>
      </w:r>
      <m:oMath>
        <m:r>
          <w:rPr>
            <w:rFonts w:ascii="Cambria Math" w:hAnsi="Cambria Math"/>
          </w:rPr>
          <m:t>F</m:t>
        </m:r>
      </m:oMath>
      <w:r>
        <w:t xml:space="preserve"> (1, 164) = 0.97, </w:t>
      </w:r>
      <m:oMath>
        <m:r>
          <w:rPr>
            <w:rFonts w:ascii="Cambria Math" w:hAnsi="Cambria Math"/>
          </w:rPr>
          <m:t>p</m:t>
        </m:r>
      </m:oMath>
      <w:r>
        <w:t xml:space="preserve"> = .325,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oMath>
      <w:r>
        <w:t xml:space="preserve"> = .003). There was also no significant interaction between the two factors, </w:t>
      </w:r>
      <m:oMath>
        <m:r>
          <w:rPr>
            <w:rFonts w:ascii="Cambria Math" w:hAnsi="Cambria Math"/>
          </w:rPr>
          <m:t>F</m:t>
        </m:r>
      </m:oMath>
      <w:r>
        <w:t xml:space="preserve"> (1, 164) = 0.01, </w:t>
      </w:r>
      <m:oMath>
        <m:r>
          <w:rPr>
            <w:rFonts w:ascii="Cambria Math" w:hAnsi="Cambria Math"/>
          </w:rPr>
          <m:t>p</m:t>
        </m:r>
      </m:oMath>
      <w:r>
        <w:t xml:space="preserve"> = .996,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oMath>
      <w:r>
        <w:t xml:space="preserve"> &lt; .001. This did not support our prediction that non-daily smokers would show greater attentional bias than daily smokers.</w:t>
      </w:r>
    </w:p>
    <w:p w14:paraId="531481F5" w14:textId="77777777" w:rsidR="001B2E08" w:rsidRDefault="002114C7" w:rsidP="00120436">
      <w:pPr>
        <w:pStyle w:val="Heading2"/>
        <w:spacing w:line="240" w:lineRule="auto"/>
      </w:pPr>
      <w:bookmarkStart w:id="13" w:name="X2cf44b0e5fcf16f69d31edce2de57cf6c579b2d"/>
      <w:bookmarkEnd w:id="12"/>
      <w:r>
        <w:t>5.3</w:t>
      </w:r>
      <w:r>
        <w:tab/>
        <w:t>Exploratory Analyses: No Meaningful Difference in Attentional Bias</w:t>
      </w:r>
    </w:p>
    <w:p w14:paraId="54CA836C" w14:textId="77777777" w:rsidR="001B2E08" w:rsidRDefault="002114C7" w:rsidP="00120436">
      <w:pPr>
        <w:pStyle w:val="FirstParagraph"/>
        <w:spacing w:line="240" w:lineRule="auto"/>
      </w:pPr>
      <w:r>
        <w:t xml:space="preserve">To demonstrate there was no meaningful difference between daily and non-daily smokers, we performed equivalence testing on the two comparisons of interest: the difference between daily and non-daily smokers at each SOA condition. We set the effect size boundaries as Cohen’s </w:t>
      </w:r>
      <w:r>
        <w:lastRenderedPageBreak/>
        <w:t>d = ±0.41 based on the small telescopes method (Lakens et al., 2018) for the effect size the largest previous study had 33% power to detect (Vollstädt-Klein et al. (2011) with two groups of 25 and 26 participants).</w:t>
      </w:r>
    </w:p>
    <w:p w14:paraId="544C32E6" w14:textId="148A0F00" w:rsidR="00120436" w:rsidRDefault="002114C7" w:rsidP="00120436">
      <w:pPr>
        <w:pStyle w:val="BodyText"/>
        <w:spacing w:line="240" w:lineRule="auto"/>
      </w:pPr>
      <w:r>
        <w:t xml:space="preserve">For the 200ms SOA condition, the two one-sided test procedure was significant, demonstrating that the difference in attentional bias towards smoking cues between daily and non-daily smokers was statistically equivalent to zero, </w:t>
      </w:r>
      <m:oMath>
        <m:r>
          <w:rPr>
            <w:rFonts w:ascii="Cambria Math" w:hAnsi="Cambria Math"/>
          </w:rPr>
          <m:t>t</m:t>
        </m:r>
      </m:oMath>
      <w:r>
        <w:t xml:space="preserve"> (141.65) = -1.91, </w:t>
      </w:r>
      <m:oMath>
        <m:r>
          <w:rPr>
            <w:rFonts w:ascii="Cambria Math" w:hAnsi="Cambria Math"/>
          </w:rPr>
          <m:t>p</m:t>
        </m:r>
      </m:oMath>
      <w:r>
        <w:t xml:space="preserve"> = .029. Similarly, the 500ms SOA condition was statistically equivalent to zero, </w:t>
      </w:r>
      <m:oMath>
        <m:r>
          <w:rPr>
            <w:rFonts w:ascii="Cambria Math" w:hAnsi="Cambria Math"/>
          </w:rPr>
          <m:t>t</m:t>
        </m:r>
      </m:oMath>
      <w:r>
        <w:t xml:space="preserve"> (163.91) = -1.89, </w:t>
      </w:r>
      <m:oMath>
        <m:r>
          <w:rPr>
            <w:rFonts w:ascii="Cambria Math" w:hAnsi="Cambria Math"/>
          </w:rPr>
          <m:t>p</m:t>
        </m:r>
      </m:oMath>
      <w:r>
        <w:t xml:space="preserve"> = .03. The equivalence testing procedure is presented in Figure 3, showing that the 90% confidence interval around the mean difference crosses zero, but does not cross the effect size boundaries of d = ±.41 (expressed here in raw units).</w:t>
      </w:r>
    </w:p>
    <w:p w14:paraId="11FE573D" w14:textId="77777777" w:rsidR="00D50924" w:rsidRDefault="00D50924" w:rsidP="00120436">
      <w:pPr>
        <w:pStyle w:val="BodyText"/>
        <w:spacing w:line="240" w:lineRule="auto"/>
        <w:ind w:firstLine="0"/>
      </w:pPr>
      <w:r>
        <w:t>Figure 3.</w:t>
      </w:r>
    </w:p>
    <w:p w14:paraId="02D45B4B" w14:textId="6F52311F" w:rsidR="001B2E08" w:rsidRDefault="002114C7" w:rsidP="00120436">
      <w:pPr>
        <w:pStyle w:val="BodyText"/>
        <w:spacing w:line="240" w:lineRule="auto"/>
        <w:ind w:firstLine="0"/>
        <w:rPr>
          <w:i/>
          <w:iCs/>
        </w:rPr>
      </w:pPr>
      <w:r w:rsidRPr="00D50924">
        <w:rPr>
          <w:i/>
          <w:iCs/>
        </w:rPr>
        <w:t>The thin vertical lines show the mean difference in attentional bias index between daily and non-daily smokers in each SOA condition. The thick horizontal black lines represent the 90% confidence interval for the two one-sided test procedure. The thin horizontal black lines represent the 95% confidence interval. The dashed vertical lines represent the equivalence boundaries in raw scores.</w:t>
      </w:r>
    </w:p>
    <w:p w14:paraId="3F3372FD" w14:textId="0A4977E0" w:rsidR="00D50924" w:rsidRDefault="00D50924" w:rsidP="00120436">
      <w:pPr>
        <w:pStyle w:val="BodyText"/>
        <w:spacing w:line="240" w:lineRule="auto"/>
        <w:ind w:firstLine="0"/>
      </w:pPr>
      <w:r>
        <w:t>[Figure 3 here below caption]</w:t>
      </w:r>
    </w:p>
    <w:p w14:paraId="3F888971" w14:textId="77777777" w:rsidR="00120436" w:rsidRPr="00D50924" w:rsidRDefault="00120436" w:rsidP="00120436">
      <w:pPr>
        <w:pStyle w:val="BodyText"/>
        <w:spacing w:line="240" w:lineRule="auto"/>
        <w:ind w:firstLine="0"/>
      </w:pPr>
    </w:p>
    <w:p w14:paraId="678FF4EB" w14:textId="53E0BA26" w:rsidR="001B2E08" w:rsidRDefault="002114C7" w:rsidP="00120436">
      <w:pPr>
        <w:pStyle w:val="Heading2"/>
        <w:spacing w:line="240" w:lineRule="auto"/>
      </w:pPr>
      <w:bookmarkStart w:id="14" w:name="X9bc3ceadb438e61bd8a450e9ced5ea79d8ec993"/>
      <w:bookmarkEnd w:id="13"/>
      <w:r>
        <w:t>5.4</w:t>
      </w:r>
      <w:r>
        <w:tab/>
        <w:t>Exploratory Analyses: Visual Probe Task Reliability</w:t>
      </w:r>
    </w:p>
    <w:p w14:paraId="18B3D608" w14:textId="77777777" w:rsidR="001B2E08" w:rsidRDefault="002114C7" w:rsidP="00120436">
      <w:pPr>
        <w:pStyle w:val="FirstParagraph"/>
        <w:spacing w:line="240" w:lineRule="auto"/>
      </w:pPr>
      <w:r>
        <w:t>We calculated Cronbach’s alpha for the attentional bias index across the 16 stimulus pairs which was poor for both the 200ms (</w:t>
      </w:r>
      <m:oMath>
        <m:r>
          <w:rPr>
            <w:rFonts w:ascii="Cambria Math" w:hAnsi="Cambria Math"/>
          </w:rPr>
          <m:t>α</m:t>
        </m:r>
      </m:oMath>
      <w:r>
        <w:t xml:space="preserve"> = .29, 95% CI = [.00, .58]) and 500ms (</w:t>
      </w:r>
      <m:oMath>
        <m:r>
          <w:rPr>
            <w:rFonts w:ascii="Cambria Math" w:hAnsi="Cambria Math"/>
          </w:rPr>
          <m:t>α</m:t>
        </m:r>
      </m:oMath>
      <w:r>
        <w:t xml:space="preserve"> = .18, 95% CI = [.00, .43]) SOA conditions.</w:t>
      </w:r>
    </w:p>
    <w:p w14:paraId="4626B1A5" w14:textId="77777777" w:rsidR="001B2E08" w:rsidRDefault="002114C7" w:rsidP="00120436">
      <w:pPr>
        <w:pStyle w:val="BodyText"/>
        <w:spacing w:line="240" w:lineRule="auto"/>
      </w:pPr>
      <w:r>
        <w:t>We reported internal consistency estimates for comparison with previous studies, but they assume the items or trials are presented in the same order (Parsons et al., 2019). As cognitive tasks randomise trials, internal consistency may not be the best approach. An alternative is a permutation approach to calculating split-half reliability (Parsons, 2020). This randomly splits the data set into two halves many times and calculates the average correlation between each half. Using 5000 iterations, poor reliability was also reflected in the split-half estimate (corrected using the Spearman-Brown formula) for the 200ms (</w:t>
      </w:r>
      <m:oMath>
        <m:r>
          <w:rPr>
            <w:rFonts w:ascii="Cambria Math" w:hAnsi="Cambria Math"/>
          </w:rPr>
          <m:t>r</m:t>
        </m:r>
      </m:oMath>
      <w:r>
        <w:t xml:space="preserve"> = .56, 95% CI = [.37, .7]) and 500ms (</w:t>
      </w:r>
      <m:oMath>
        <m:r>
          <w:rPr>
            <w:rFonts w:ascii="Cambria Math" w:hAnsi="Cambria Math"/>
          </w:rPr>
          <m:t>r</m:t>
        </m:r>
      </m:oMath>
      <w:r>
        <w:t xml:space="preserve"> = .47, 95% CI = [.26, .61]) SOA conditions.</w:t>
      </w:r>
    </w:p>
    <w:p w14:paraId="5579DE62" w14:textId="77777777" w:rsidR="001B2E08" w:rsidRDefault="002114C7" w:rsidP="00120436">
      <w:pPr>
        <w:pStyle w:val="Heading1"/>
        <w:spacing w:line="240" w:lineRule="auto"/>
      </w:pPr>
      <w:bookmarkStart w:id="15" w:name="discussion"/>
      <w:bookmarkEnd w:id="10"/>
      <w:bookmarkEnd w:id="14"/>
      <w:r>
        <w:t>6</w:t>
      </w:r>
      <w:r>
        <w:tab/>
        <w:t>Discussion</w:t>
      </w:r>
    </w:p>
    <w:p w14:paraId="3F552E78" w14:textId="77777777" w:rsidR="001B2E08" w:rsidRDefault="002114C7" w:rsidP="00120436">
      <w:pPr>
        <w:pStyle w:val="FirstParagraph"/>
        <w:spacing w:line="240" w:lineRule="auto"/>
      </w:pPr>
      <w:r>
        <w:t>We hypothesised that non-daily smokers would display greater attentional bias towards smoking cues than daily smokers. Some studies found that non-daily smokers exhibited greater attentional bias (Bradley et al., 2003; Hogarth et al., 2003; Mogg et al., 2005), whereas others found that daily smokers displayed greater attentional bias (Chanon et al., 2010; Vollstädt-Klein et al., 2011; Zack et al., 2001). Using traditional methods, there were no significant differences, and using equivalence testing showed there was no meaningful difference in attentional bias in daily and non-daily smokers.</w:t>
      </w:r>
    </w:p>
    <w:p w14:paraId="41E47567" w14:textId="77777777" w:rsidR="001B2E08" w:rsidRDefault="002114C7" w:rsidP="00120436">
      <w:pPr>
        <w:pStyle w:val="BodyText"/>
        <w:spacing w:line="240" w:lineRule="auto"/>
      </w:pPr>
      <w:r>
        <w:lastRenderedPageBreak/>
        <w:t>We may have found null results as previous research could have problems with inflated effect sizes due to low statistical power. The previous largest sample was 51 smokers in Vollstädt-Klein et al. (2011). Splitting these into 25 and 26 participants, a sensitivity power analysis indicates that this sample size would be sensitive to detect effect sizes of Cohen’s d = 0.80 (alpha = .05, beta = .20). Incidentally, Schäfer and Schwarz (2019) showed that the median Cohen’s d in a random selection of 684 non-pre-registered articles was 0.80. In the long-run, our study would have 99.80% power to detect an effect size of 0.80. Therefore, it is unlikely the effect size between daily and non-daily smokers is this large, or we would have had enough power to detect it. Our study had the largest known sample size to investigate attentional bias with 60 non-daily smokers and 106 daily smokers. A sensitivity power analysis shows that this was sensitive to detect effect sizes of Cohen’s d = 0.46. Our study was sensitive to detect an effect size of almost half the size of Vollstädt-Klein et al. (2011). Our results were statistically equivalent to zero, meaning there may not be a meaningful difference in attentional bias between smoking groups, at least in its current implementation where the effect is assumed to represent stable trait-like group differences.</w:t>
      </w:r>
    </w:p>
    <w:p w14:paraId="7478D904" w14:textId="77777777" w:rsidR="001B2E08" w:rsidRDefault="002114C7" w:rsidP="00120436">
      <w:pPr>
        <w:pStyle w:val="BodyText"/>
        <w:spacing w:line="240" w:lineRule="auto"/>
      </w:pPr>
      <w:r>
        <w:t>Contemporary theories suggest attentional bias may not be a trait-like phenomenon that can produce stable differences between groups. Field et al. (2016) suggested that attentional bias varies depending on how substance cues are being evaluated. The theory suggests that rather than being a stable trait between groups, it fluctuates with the incentive value of a cue which makes within-group differences more important. Begh et al. (2016) found that laboratory measures like the visual probe task did not predict smoking behaviour in the real-world. However, ecological momentary assessment of craving and awareness of smoking cues did predict smoking behaviour. Therefore, the null results in our study may be a product of the fluctuating nature of attentional bias (Field et al., 2016). In smaller samples, attentional bias could fluctuate one way or the other, but in larger samples like our study, the differences could cancel out and converge to a mean difference around zero. Therefore, future research may benefit from investigating which factors affect the momentary evaluation of substance cues and the subsequent expression of attentional bias.</w:t>
      </w:r>
    </w:p>
    <w:p w14:paraId="5B2A5E2B" w14:textId="77777777" w:rsidR="001B2E08" w:rsidRDefault="002114C7" w:rsidP="00120436">
      <w:pPr>
        <w:pStyle w:val="BodyText"/>
        <w:spacing w:line="240" w:lineRule="auto"/>
      </w:pPr>
      <w:r>
        <w:t xml:space="preserve">Using the visual probe task to measure factors that affect the momentary evaluation of substance cues may be problematic though. There are vocal critics of the task due to its questionable level of internal consistency (Ataya et al., 2012; Schmukle, 2005; Waechter et al., 2014). Our study also had suboptimal levels of internal consistency and split-half reliability. Researchers rarely report the reliability of cognitive tasks unless it is the main focus of the article (Parsons et al., 2019), which means it is difficult to assess how reliable the tasks were in previous smoking research. In experimental studies, low reliability is not critical as cognitive tasks emphasise group differences (Hedge et al., 2018), but if researchers plan to use the visual probe task across multiple measurements - such as in cognitive bias modification or the evaluation of substance cues - then its poor psychometric properties </w:t>
      </w:r>
      <w:r>
        <w:rPr>
          <w:i/>
          <w:iCs/>
        </w:rPr>
        <w:t>are</w:t>
      </w:r>
      <w:r>
        <w:t xml:space="preserve"> problematic. Future research should use eye-tracking as a direct measure of attentional bias as it produces larger effect sizes (Field et al., 2009), has higher internal consistency (Price et al., 2015), and higher criterion validity (Soleymani et al., 2020).</w:t>
      </w:r>
    </w:p>
    <w:p w14:paraId="036B913C" w14:textId="77777777" w:rsidR="001B2E08" w:rsidRDefault="002114C7" w:rsidP="00120436">
      <w:pPr>
        <w:pStyle w:val="Heading2"/>
        <w:spacing w:line="240" w:lineRule="auto"/>
      </w:pPr>
      <w:bookmarkStart w:id="16" w:name="limitations"/>
      <w:r>
        <w:t>6.1</w:t>
      </w:r>
      <w:r>
        <w:tab/>
        <w:t>Limitations</w:t>
      </w:r>
    </w:p>
    <w:p w14:paraId="50AF56B4" w14:textId="77777777" w:rsidR="001B2E08" w:rsidRDefault="002114C7" w:rsidP="00120436">
      <w:pPr>
        <w:pStyle w:val="FirstParagraph"/>
        <w:spacing w:line="240" w:lineRule="auto"/>
      </w:pPr>
      <w:r>
        <w:t xml:space="preserve">Our sample may have been more diverse than typical undergraduates in age and education, but it still contained predominantly white participants. Non-daily smoking is more </w:t>
      </w:r>
      <w:r>
        <w:lastRenderedPageBreak/>
        <w:t>prevalent in ethnic minority groups (Fagan &amp; Rigotti, 2009; Levy et al., 2009) and the health implications of smoking disproportionately affect non-white smokers (St.Helen et al., 2019). Therefore, future research would benefit from recruiting a larger proportion of non-white smokers for the results to generalise beyond mostly white smokers.</w:t>
      </w:r>
    </w:p>
    <w:p w14:paraId="719E2229" w14:textId="77777777" w:rsidR="001B2E08" w:rsidRDefault="002114C7" w:rsidP="00120436">
      <w:pPr>
        <w:pStyle w:val="BodyText"/>
        <w:spacing w:line="240" w:lineRule="auto"/>
      </w:pPr>
      <w:r>
        <w:t>The online nature of the study meant participants’ smoking levels could not be verified objectively using measures like Carbon Monoxide (Wray et al., 2016), but Ramo et al. (2011) demonstrated that smoking-related information collected online has good reliability and validity. Relatedly, as participants completed the study online, there was no control over their smoking behaviour before and during the study. This lead to idiosyncrasies as some smokers reported to smoke while they were completing the study. Although this may represent a more naturalistic environment for the smokers, our study had less control over smokers’ deprivation levels.</w:t>
      </w:r>
    </w:p>
    <w:p w14:paraId="5A9178E0" w14:textId="77777777" w:rsidR="001B2E08" w:rsidRDefault="002114C7" w:rsidP="00120436">
      <w:pPr>
        <w:pStyle w:val="Heading2"/>
        <w:spacing w:line="240" w:lineRule="auto"/>
      </w:pPr>
      <w:bookmarkStart w:id="17" w:name="conclusion"/>
      <w:bookmarkEnd w:id="16"/>
      <w:r>
        <w:t>6.2</w:t>
      </w:r>
      <w:r>
        <w:tab/>
        <w:t>Conclusion</w:t>
      </w:r>
    </w:p>
    <w:p w14:paraId="19D71E7E" w14:textId="77777777" w:rsidR="001B2E08" w:rsidRDefault="002114C7" w:rsidP="00120436">
      <w:pPr>
        <w:pStyle w:val="FirstParagraph"/>
        <w:spacing w:line="240" w:lineRule="auto"/>
      </w:pPr>
      <w:r>
        <w:t xml:space="preserve">We expected non-daily smokers to show greater attentional bias towards smoking images than daily smokers. Greater attentional bias in non-daily smokers would have helped to explain why they find it difficult to quit smoking while showing fewer signs of nicotine dependence. However, using equivalence testing, we found that there was no meaningful difference in attentional bias between daily and non-daily smokers. The results can be interpreted in line with contemporary theories of attentional bias where there may not be stable trait-level differences between smoking groups in attentional bias. Future research should focus on investigating how attentional bias fluctuates over time using more reliable measures than the visual probe task. </w:t>
      </w:r>
    </w:p>
    <w:p w14:paraId="62A4DB72" w14:textId="595F8E50" w:rsidR="00EE2430" w:rsidRDefault="00EE2430" w:rsidP="00120436">
      <w:pPr>
        <w:pStyle w:val="Heading2"/>
        <w:spacing w:line="240" w:lineRule="auto"/>
      </w:pPr>
      <w:bookmarkStart w:id="18" w:name="r-package-acknowledgements"/>
      <w:bookmarkEnd w:id="17"/>
      <w:r>
        <w:t>6.3</w:t>
      </w:r>
      <w:r>
        <w:tab/>
        <w:t>Declarations</w:t>
      </w:r>
    </w:p>
    <w:p w14:paraId="41E373CC" w14:textId="254440DA" w:rsidR="00EE2430" w:rsidRPr="00EE2430" w:rsidRDefault="00EE2430" w:rsidP="00120436">
      <w:pPr>
        <w:pStyle w:val="BodyText"/>
        <w:spacing w:line="240" w:lineRule="auto"/>
      </w:pPr>
      <w:r>
        <w:t>[Removed for double</w:t>
      </w:r>
      <w:r w:rsidR="008D3F5D">
        <w:t>-</w:t>
      </w:r>
      <w:r>
        <w:t xml:space="preserve">blind peer review, but we will include a link to the data, code, materials, and a </w:t>
      </w:r>
      <w:proofErr w:type="spellStart"/>
      <w:r>
        <w:t>CRediT</w:t>
      </w:r>
      <w:proofErr w:type="spellEnd"/>
      <w:r>
        <w:t xml:space="preserve"> authorship statement]</w:t>
      </w:r>
    </w:p>
    <w:p w14:paraId="6CB97793" w14:textId="500822D1" w:rsidR="001B2E08" w:rsidRDefault="002114C7" w:rsidP="00120436">
      <w:pPr>
        <w:pStyle w:val="Heading2"/>
        <w:spacing w:line="240" w:lineRule="auto"/>
      </w:pPr>
      <w:r>
        <w:t>6.</w:t>
      </w:r>
      <w:r w:rsidR="00EE2430">
        <w:t>4</w:t>
      </w:r>
      <w:r>
        <w:tab/>
        <w:t>R Package Acknowledgements</w:t>
      </w:r>
    </w:p>
    <w:p w14:paraId="3CBA4D8F" w14:textId="1FCADF8C" w:rsidR="001B2E08" w:rsidRDefault="002114C7" w:rsidP="00120436">
      <w:pPr>
        <w:pStyle w:val="FirstParagraph"/>
        <w:spacing w:line="240" w:lineRule="auto"/>
      </w:pPr>
      <w:r>
        <w:t xml:space="preserve">The results were created using R [Version 4.1.0; R Core Team (2020)] and the R-packages </w:t>
      </w:r>
      <w:r>
        <w:rPr>
          <w:i/>
          <w:iCs/>
        </w:rPr>
        <w:t>afex</w:t>
      </w:r>
      <w:r>
        <w:t xml:space="preserve"> [Version 1.0.1; Singmann et al. (2020)], </w:t>
      </w:r>
      <w:r>
        <w:rPr>
          <w:i/>
          <w:iCs/>
        </w:rPr>
        <w:t>cowplot</w:t>
      </w:r>
      <w:r>
        <w:t xml:space="preserve"> [Version 1.1.1; Wilke (2019)], </w:t>
      </w:r>
      <w:r>
        <w:rPr>
          <w:i/>
          <w:iCs/>
        </w:rPr>
        <w:t>dplyr</w:t>
      </w:r>
      <w:r>
        <w:t xml:space="preserve"> [Version 1.0.7; Wickham et al. (2020)], </w:t>
      </w:r>
      <w:r>
        <w:rPr>
          <w:i/>
          <w:iCs/>
        </w:rPr>
        <w:t>ggplot2</w:t>
      </w:r>
      <w:r>
        <w:t xml:space="preserve"> [Version 3.3.5; Wickham (2016)], </w:t>
      </w:r>
      <w:r>
        <w:rPr>
          <w:i/>
          <w:iCs/>
        </w:rPr>
        <w:t>janitor</w:t>
      </w:r>
      <w:r>
        <w:t xml:space="preserve"> [Version 2.1.0; Firke (2019)], </w:t>
      </w:r>
      <w:r>
        <w:rPr>
          <w:i/>
          <w:iCs/>
        </w:rPr>
        <w:t>papaja</w:t>
      </w:r>
      <w:r>
        <w:t xml:space="preserve"> [Version 0.1.0.9997; Aust and Barth (2020)], </w:t>
      </w:r>
      <w:r>
        <w:rPr>
          <w:i/>
          <w:iCs/>
        </w:rPr>
        <w:t>psych</w:t>
      </w:r>
      <w:r>
        <w:t xml:space="preserve"> [Version 2.1.3; Revelle (2019)], </w:t>
      </w:r>
      <w:r>
        <w:rPr>
          <w:i/>
          <w:iCs/>
        </w:rPr>
        <w:t>pwr</w:t>
      </w:r>
      <w:r>
        <w:t xml:space="preserve"> [Version 1.3.0; Champely (2020)], </w:t>
      </w:r>
      <w:r>
        <w:rPr>
          <w:i/>
          <w:iCs/>
        </w:rPr>
        <w:t>readr</w:t>
      </w:r>
      <w:r>
        <w:t xml:space="preserve"> [Version 1.4.0; Wickham et al. (2018)], </w:t>
      </w:r>
      <w:r>
        <w:rPr>
          <w:i/>
          <w:iCs/>
        </w:rPr>
        <w:t>shiny</w:t>
      </w:r>
      <w:r>
        <w:t xml:space="preserve"> [Version 1.6.0; Chang et al. (2020)], </w:t>
      </w:r>
      <w:r>
        <w:rPr>
          <w:i/>
          <w:iCs/>
        </w:rPr>
        <w:t>splithalf</w:t>
      </w:r>
      <w:r>
        <w:t xml:space="preserve"> [Version 0.7.2; Parsons (2020)], </w:t>
      </w:r>
      <w:r>
        <w:rPr>
          <w:i/>
          <w:iCs/>
        </w:rPr>
        <w:t>stringr</w:t>
      </w:r>
      <w:r>
        <w:t xml:space="preserve"> [Version 1.4.0; Wickham (2019)], </w:t>
      </w:r>
      <w:r>
        <w:rPr>
          <w:i/>
          <w:iCs/>
        </w:rPr>
        <w:t>tibble</w:t>
      </w:r>
      <w:r>
        <w:t xml:space="preserve"> [Version 3.1.5; Müller and Wickham (2020)], </w:t>
      </w:r>
      <w:r>
        <w:rPr>
          <w:i/>
          <w:iCs/>
        </w:rPr>
        <w:t>tidyr</w:t>
      </w:r>
      <w:r>
        <w:t xml:space="preserve"> [Version 1.1.3; Wickham and Henry (2020)], and </w:t>
      </w:r>
      <w:r>
        <w:rPr>
          <w:i/>
          <w:iCs/>
        </w:rPr>
        <w:t>TOSTER</w:t>
      </w:r>
      <w:r>
        <w:t xml:space="preserve"> [Version 0.3.4; </w:t>
      </w:r>
      <w:proofErr w:type="spellStart"/>
      <w:r>
        <w:t>Lakens</w:t>
      </w:r>
      <w:proofErr w:type="spellEnd"/>
      <w:r>
        <w:t xml:space="preserve"> (2017)].</w:t>
      </w:r>
    </w:p>
    <w:p w14:paraId="44EED3E1" w14:textId="1943264C" w:rsidR="008D3F5D" w:rsidRDefault="008D3F5D" w:rsidP="008D3F5D">
      <w:pPr>
        <w:pStyle w:val="BodyText"/>
      </w:pPr>
    </w:p>
    <w:p w14:paraId="4020F6FE" w14:textId="77777777" w:rsidR="008D3F5D" w:rsidRPr="008D3F5D" w:rsidRDefault="008D3F5D" w:rsidP="008D3F5D">
      <w:pPr>
        <w:pStyle w:val="BodyText"/>
      </w:pPr>
    </w:p>
    <w:p w14:paraId="523E29C9" w14:textId="77777777" w:rsidR="001B2E08" w:rsidRDefault="002114C7" w:rsidP="00120436">
      <w:pPr>
        <w:pStyle w:val="Heading1"/>
        <w:spacing w:line="240" w:lineRule="auto"/>
      </w:pPr>
      <w:bookmarkStart w:id="19" w:name="references"/>
      <w:bookmarkEnd w:id="15"/>
      <w:bookmarkEnd w:id="18"/>
      <w:r>
        <w:lastRenderedPageBreak/>
        <w:t>7</w:t>
      </w:r>
      <w:r>
        <w:tab/>
        <w:t>References</w:t>
      </w:r>
    </w:p>
    <w:p w14:paraId="35D5DEC2" w14:textId="77777777" w:rsidR="001B2E08" w:rsidRDefault="002114C7" w:rsidP="00120436">
      <w:pPr>
        <w:pStyle w:val="Bibliography"/>
        <w:spacing w:line="240" w:lineRule="auto"/>
      </w:pPr>
      <w:bookmarkStart w:id="20" w:name="ref-allen_raincloud_2019"/>
      <w:bookmarkStart w:id="21" w:name="refs"/>
      <w:r>
        <w:t xml:space="preserve">Allen, M., Poggiali, D., Whitaker, K., Marshall, T. R., &amp; Kievit, R. A. (2019). Raincloud plots: A multi-platform tool for robust data visualization. </w:t>
      </w:r>
      <w:r>
        <w:rPr>
          <w:i/>
          <w:iCs/>
        </w:rPr>
        <w:t>Wellcome Open Research</w:t>
      </w:r>
      <w:r>
        <w:t xml:space="preserve">, </w:t>
      </w:r>
      <w:r>
        <w:rPr>
          <w:i/>
          <w:iCs/>
        </w:rPr>
        <w:t>4</w:t>
      </w:r>
      <w:r>
        <w:t xml:space="preserve">, 63. </w:t>
      </w:r>
      <w:hyperlink r:id="rId10">
        <w:r>
          <w:rPr>
            <w:rStyle w:val="Hyperlink"/>
          </w:rPr>
          <w:t>https://doi.org/10.12688/wellcomeopenres.15191.1</w:t>
        </w:r>
      </w:hyperlink>
    </w:p>
    <w:p w14:paraId="68CF910A" w14:textId="77777777" w:rsidR="001B2E08" w:rsidRDefault="002114C7" w:rsidP="00120436">
      <w:pPr>
        <w:pStyle w:val="Bibliography"/>
        <w:spacing w:line="240" w:lineRule="auto"/>
      </w:pPr>
      <w:bookmarkStart w:id="22" w:name="ref-anwyl-irvine_gorilla_2019"/>
      <w:bookmarkEnd w:id="20"/>
      <w:r>
        <w:t xml:space="preserve">Anwyl-Irvine, A., Massonnié, J., Flitton, A., Kirkham, N., &amp; Evershed, J. (2019). Gorilla in our Midst: An online behavioral experiment builder. </w:t>
      </w:r>
      <w:r>
        <w:rPr>
          <w:i/>
          <w:iCs/>
        </w:rPr>
        <w:t>Behavior Research Methods</w:t>
      </w:r>
      <w:r>
        <w:t xml:space="preserve">, </w:t>
      </w:r>
      <w:r>
        <w:rPr>
          <w:i/>
          <w:iCs/>
        </w:rPr>
        <w:t>52</w:t>
      </w:r>
      <w:r>
        <w:t xml:space="preserve">, 388–407. </w:t>
      </w:r>
      <w:hyperlink r:id="rId11">
        <w:r>
          <w:rPr>
            <w:rStyle w:val="Hyperlink"/>
          </w:rPr>
          <w:t>https://doi.org/10.1101/438242</w:t>
        </w:r>
      </w:hyperlink>
    </w:p>
    <w:p w14:paraId="7DFC214B" w14:textId="77777777" w:rsidR="001B2E08" w:rsidRDefault="002114C7" w:rsidP="00120436">
      <w:pPr>
        <w:pStyle w:val="Bibliography"/>
        <w:spacing w:line="240" w:lineRule="auto"/>
      </w:pPr>
      <w:bookmarkStart w:id="23" w:name="ref-ataya_internal_2012"/>
      <w:bookmarkEnd w:id="22"/>
      <w:r>
        <w:t xml:space="preserve">Ataya, A. F., Adams, S., Mullings, E., Cooper, R. M., Attwood, A. S., &amp; Munafò, M. R. (2012). Internal reliability of measures of substance-related cognitive bias. </w:t>
      </w:r>
      <w:r>
        <w:rPr>
          <w:i/>
          <w:iCs/>
        </w:rPr>
        <w:t>Drug and Alcohol Dependence</w:t>
      </w:r>
      <w:r>
        <w:t xml:space="preserve">, </w:t>
      </w:r>
      <w:r>
        <w:rPr>
          <w:i/>
          <w:iCs/>
        </w:rPr>
        <w:t>121</w:t>
      </w:r>
      <w:r>
        <w:t xml:space="preserve">(1), 148–151. </w:t>
      </w:r>
      <w:hyperlink r:id="rId12">
        <w:r>
          <w:rPr>
            <w:rStyle w:val="Hyperlink"/>
          </w:rPr>
          <w:t>https://doi.org/10.1016/j.drugalcdep.2011.08.023</w:t>
        </w:r>
      </w:hyperlink>
    </w:p>
    <w:p w14:paraId="4C963354" w14:textId="77777777" w:rsidR="001B2E08" w:rsidRDefault="002114C7" w:rsidP="00120436">
      <w:pPr>
        <w:pStyle w:val="Bibliography"/>
        <w:spacing w:line="240" w:lineRule="auto"/>
      </w:pPr>
      <w:bookmarkStart w:id="24" w:name="ref-R-papaja"/>
      <w:bookmarkEnd w:id="23"/>
      <w:r>
        <w:t xml:space="preserve">Aust, F., &amp; Barth, M. (2020). </w:t>
      </w:r>
      <w:r>
        <w:rPr>
          <w:i/>
          <w:iCs/>
        </w:rPr>
        <w:t>papaja: Create APA manuscripts with R Markdown</w:t>
      </w:r>
      <w:r>
        <w:t xml:space="preserve">. </w:t>
      </w:r>
      <w:hyperlink r:id="rId13">
        <w:r>
          <w:rPr>
            <w:rStyle w:val="Hyperlink"/>
          </w:rPr>
          <w:t>https://github.com/crsh/papaja</w:t>
        </w:r>
      </w:hyperlink>
    </w:p>
    <w:p w14:paraId="393C0BBC" w14:textId="77777777" w:rsidR="001B2E08" w:rsidRDefault="002114C7" w:rsidP="00120436">
      <w:pPr>
        <w:pStyle w:val="Bibliography"/>
        <w:spacing w:line="240" w:lineRule="auto"/>
      </w:pPr>
      <w:bookmarkStart w:id="25" w:name="ref-baschnagel_using_2013"/>
      <w:bookmarkEnd w:id="24"/>
      <w:r>
        <w:t xml:space="preserve">Baschnagel, J. S. (2013). Using mobile eye-tracking to assess attention to smoking cues in a naturalized environment. </w:t>
      </w:r>
      <w:r>
        <w:rPr>
          <w:i/>
          <w:iCs/>
        </w:rPr>
        <w:t>Addictive Behaviors</w:t>
      </w:r>
      <w:r>
        <w:t xml:space="preserve">, </w:t>
      </w:r>
      <w:r>
        <w:rPr>
          <w:i/>
          <w:iCs/>
        </w:rPr>
        <w:t>38</w:t>
      </w:r>
      <w:r>
        <w:t xml:space="preserve">(12), 2837–2840. </w:t>
      </w:r>
      <w:hyperlink r:id="rId14">
        <w:r>
          <w:rPr>
            <w:rStyle w:val="Hyperlink"/>
          </w:rPr>
          <w:t>https://doi.org/10.1016/j.addbeh.2013.08.005</w:t>
        </w:r>
      </w:hyperlink>
    </w:p>
    <w:p w14:paraId="4F9B0C8E" w14:textId="77777777" w:rsidR="001B2E08" w:rsidRDefault="002114C7" w:rsidP="00120436">
      <w:pPr>
        <w:pStyle w:val="Bibliography"/>
        <w:spacing w:line="240" w:lineRule="auto"/>
      </w:pPr>
      <w:bookmarkStart w:id="26" w:name="ref-begh_association_2016"/>
      <w:bookmarkEnd w:id="25"/>
      <w:r>
        <w:t xml:space="preserve">Begh, R., Smith, M., Ferguson, S. G., Shiffman, S., Munafò, M. R., &amp; Aveyard, P. (2016). Association between smoking-related attentional bias and craving measured in the clinic and in the natural environment. </w:t>
      </w:r>
      <w:r>
        <w:rPr>
          <w:i/>
          <w:iCs/>
        </w:rPr>
        <w:t>Psychology of Addictive Behaviors</w:t>
      </w:r>
      <w:r>
        <w:t xml:space="preserve">, </w:t>
      </w:r>
      <w:r>
        <w:rPr>
          <w:i/>
          <w:iCs/>
        </w:rPr>
        <w:t>30</w:t>
      </w:r>
      <w:r>
        <w:t xml:space="preserve">(8), 868–875. </w:t>
      </w:r>
      <w:hyperlink r:id="rId15">
        <w:r>
          <w:rPr>
            <w:rStyle w:val="Hyperlink"/>
          </w:rPr>
          <w:t>https://doi.org/10.1037/adb0000231</w:t>
        </w:r>
      </w:hyperlink>
    </w:p>
    <w:p w14:paraId="0A3D7496" w14:textId="77777777" w:rsidR="001B2E08" w:rsidRDefault="002114C7" w:rsidP="00120436">
      <w:pPr>
        <w:pStyle w:val="Bibliography"/>
        <w:spacing w:line="240" w:lineRule="auto"/>
      </w:pPr>
      <w:bookmarkStart w:id="27" w:name="ref-bogdanovica_smoking_2011"/>
      <w:bookmarkEnd w:id="26"/>
      <w:r>
        <w:t xml:space="preserve">Bogdanovica, I., Godfrey, F., McNeill, A., &amp; Britton, J. (2011). Smoking prevalence in the European Union: A comparison of national and transnational prevalence survey methods and results. </w:t>
      </w:r>
      <w:r>
        <w:rPr>
          <w:i/>
          <w:iCs/>
        </w:rPr>
        <w:t>Tobacco Control</w:t>
      </w:r>
      <w:r>
        <w:t xml:space="preserve">, </w:t>
      </w:r>
      <w:r>
        <w:rPr>
          <w:i/>
          <w:iCs/>
        </w:rPr>
        <w:t>20</w:t>
      </w:r>
      <w:r>
        <w:t xml:space="preserve">(1), 1–9. </w:t>
      </w:r>
      <w:hyperlink r:id="rId16">
        <w:r>
          <w:rPr>
            <w:rStyle w:val="Hyperlink"/>
          </w:rPr>
          <w:t>https://doi.org/10.1136/tc.2010.036103</w:t>
        </w:r>
      </w:hyperlink>
    </w:p>
    <w:p w14:paraId="72AE5F87" w14:textId="77777777" w:rsidR="001B2E08" w:rsidRDefault="002114C7" w:rsidP="00120436">
      <w:pPr>
        <w:pStyle w:val="Bibliography"/>
        <w:spacing w:line="240" w:lineRule="auto"/>
      </w:pPr>
      <w:bookmarkStart w:id="28" w:name="ref-bradley_attentional_2003"/>
      <w:bookmarkEnd w:id="27"/>
      <w:r>
        <w:t xml:space="preserve">Bradley, B. P., Mogg, K., Wright, T., &amp; Field, M. (2003). Attentional bias in drug dependence: Vigilance for cigarette-related cues in smokers. </w:t>
      </w:r>
      <w:r>
        <w:rPr>
          <w:i/>
          <w:iCs/>
        </w:rPr>
        <w:t>Psychology of Addictive Behaviors</w:t>
      </w:r>
      <w:r>
        <w:t xml:space="preserve">, </w:t>
      </w:r>
      <w:r>
        <w:rPr>
          <w:i/>
          <w:iCs/>
        </w:rPr>
        <w:t>17</w:t>
      </w:r>
      <w:r>
        <w:t xml:space="preserve">(1), 66–72. </w:t>
      </w:r>
      <w:hyperlink r:id="rId17">
        <w:r>
          <w:rPr>
            <w:rStyle w:val="Hyperlink"/>
          </w:rPr>
          <w:t>https://doi.org/10.1037/0893-164X.17.1.66</w:t>
        </w:r>
      </w:hyperlink>
    </w:p>
    <w:p w14:paraId="2693B15C" w14:textId="77777777" w:rsidR="001B2E08" w:rsidRDefault="002114C7" w:rsidP="00120436">
      <w:pPr>
        <w:pStyle w:val="Bibliography"/>
        <w:spacing w:line="240" w:lineRule="auto"/>
      </w:pPr>
      <w:bookmarkStart w:id="29" w:name="ref-R-pwr"/>
      <w:bookmarkEnd w:id="28"/>
      <w:r>
        <w:t xml:space="preserve">Champely, S. (2020). </w:t>
      </w:r>
      <w:r>
        <w:rPr>
          <w:i/>
          <w:iCs/>
        </w:rPr>
        <w:t>Pwr: Basic functions for power analysis</w:t>
      </w:r>
      <w:r>
        <w:t xml:space="preserve">. </w:t>
      </w:r>
      <w:hyperlink r:id="rId18">
        <w:r>
          <w:rPr>
            <w:rStyle w:val="Hyperlink"/>
          </w:rPr>
          <w:t>https://CRAN.R-project.org/package=pwr</w:t>
        </w:r>
      </w:hyperlink>
    </w:p>
    <w:p w14:paraId="0B07DEE2" w14:textId="77777777" w:rsidR="001B2E08" w:rsidRDefault="002114C7" w:rsidP="00120436">
      <w:pPr>
        <w:pStyle w:val="Bibliography"/>
        <w:spacing w:line="240" w:lineRule="auto"/>
      </w:pPr>
      <w:bookmarkStart w:id="30" w:name="ref-R-shiny"/>
      <w:bookmarkEnd w:id="29"/>
      <w:r>
        <w:t xml:space="preserve">Chang, W., Cheng, J., Allaire, J., Xie, Y., &amp; McPherson, J. (2020). </w:t>
      </w:r>
      <w:r>
        <w:rPr>
          <w:i/>
          <w:iCs/>
        </w:rPr>
        <w:t>Shiny: Web application framework for r</w:t>
      </w:r>
      <w:r>
        <w:t xml:space="preserve">. </w:t>
      </w:r>
      <w:hyperlink r:id="rId19">
        <w:r>
          <w:rPr>
            <w:rStyle w:val="Hyperlink"/>
          </w:rPr>
          <w:t>https://CRAN.R-project.org/package=shiny</w:t>
        </w:r>
      </w:hyperlink>
    </w:p>
    <w:p w14:paraId="47FE2A04" w14:textId="77777777" w:rsidR="001B2E08" w:rsidRDefault="002114C7" w:rsidP="00120436">
      <w:pPr>
        <w:pStyle w:val="Bibliography"/>
        <w:spacing w:line="240" w:lineRule="auto"/>
      </w:pPr>
      <w:bookmarkStart w:id="31" w:name="ref-chanon_attentional_2010"/>
      <w:bookmarkEnd w:id="30"/>
      <w:r>
        <w:t xml:space="preserve">Chanon, V. W., Sours, C. R., &amp; Boettiger, C. A. (2010). Attentional bias toward cigarette cues in active smokers. </w:t>
      </w:r>
      <w:r>
        <w:rPr>
          <w:i/>
          <w:iCs/>
        </w:rPr>
        <w:t>Psychopharmacology</w:t>
      </w:r>
      <w:r>
        <w:t xml:space="preserve">, </w:t>
      </w:r>
      <w:r>
        <w:rPr>
          <w:i/>
          <w:iCs/>
        </w:rPr>
        <w:t>212</w:t>
      </w:r>
      <w:r>
        <w:t xml:space="preserve">(3), 309–320. </w:t>
      </w:r>
      <w:hyperlink r:id="rId20">
        <w:r>
          <w:rPr>
            <w:rStyle w:val="Hyperlink"/>
          </w:rPr>
          <w:t>https://doi.org/10.1007/s00213-010-1953-1</w:t>
        </w:r>
      </w:hyperlink>
    </w:p>
    <w:p w14:paraId="7C9EB1D8" w14:textId="77777777" w:rsidR="001B2E08" w:rsidRDefault="002114C7" w:rsidP="00120436">
      <w:pPr>
        <w:pStyle w:val="Bibliography"/>
        <w:spacing w:line="240" w:lineRule="auto"/>
      </w:pPr>
      <w:bookmarkStart w:id="32" w:name="ref-clifford_is_2014"/>
      <w:bookmarkEnd w:id="31"/>
      <w:r>
        <w:t xml:space="preserve">Clifford, S., &amp; Jerit, J. (2014). Is There a Cost to Convenience? An Experimental Comparison of Data Quality in Laboratory and Online Studies. </w:t>
      </w:r>
      <w:r>
        <w:rPr>
          <w:i/>
          <w:iCs/>
        </w:rPr>
        <w:t>Journal of Experimental Political Science</w:t>
      </w:r>
      <w:r>
        <w:t xml:space="preserve">, </w:t>
      </w:r>
      <w:r>
        <w:rPr>
          <w:i/>
          <w:iCs/>
        </w:rPr>
        <w:t>1</w:t>
      </w:r>
      <w:r>
        <w:t xml:space="preserve">(2), 120–131. </w:t>
      </w:r>
      <w:hyperlink r:id="rId21">
        <w:r>
          <w:rPr>
            <w:rStyle w:val="Hyperlink"/>
          </w:rPr>
          <w:t>https://doi.org/10.1017/xps.2014.5</w:t>
        </w:r>
      </w:hyperlink>
    </w:p>
    <w:p w14:paraId="6F1995DD" w14:textId="77777777" w:rsidR="001B2E08" w:rsidRDefault="002114C7" w:rsidP="00120436">
      <w:pPr>
        <w:pStyle w:val="Bibliography"/>
        <w:spacing w:line="240" w:lineRule="auto"/>
      </w:pPr>
      <w:bookmarkStart w:id="33" w:name="ref-ehrman_comparing_2002"/>
      <w:bookmarkEnd w:id="32"/>
      <w:r>
        <w:t xml:space="preserve">Ehrman, R. N., Robbins, S. J., Bromwell, M. A., Lankford, M. E., Monterosso, J. R., &amp; O’Brien, C. P. (2002). Comparing attentional bias to smoking cues in current smokers, former </w:t>
      </w:r>
      <w:r>
        <w:lastRenderedPageBreak/>
        <w:t xml:space="preserve">smokers, and non-smokers using a dot-probe task. </w:t>
      </w:r>
      <w:r>
        <w:rPr>
          <w:i/>
          <w:iCs/>
        </w:rPr>
        <w:t>Drug and Alcohol Dependence</w:t>
      </w:r>
      <w:r>
        <w:t xml:space="preserve">, </w:t>
      </w:r>
      <w:r>
        <w:rPr>
          <w:i/>
          <w:iCs/>
        </w:rPr>
        <w:t>67</w:t>
      </w:r>
      <w:r>
        <w:t xml:space="preserve">(2), 185–191. </w:t>
      </w:r>
      <w:hyperlink r:id="rId22">
        <w:r>
          <w:rPr>
            <w:rStyle w:val="Hyperlink"/>
          </w:rPr>
          <w:t>https://doi.org/10.1016/S0376-8716(02)00065-0</w:t>
        </w:r>
      </w:hyperlink>
    </w:p>
    <w:p w14:paraId="43973CCA" w14:textId="77777777" w:rsidR="001B2E08" w:rsidRDefault="002114C7" w:rsidP="00120436">
      <w:pPr>
        <w:pStyle w:val="Bibliography"/>
        <w:spacing w:line="240" w:lineRule="auto"/>
      </w:pPr>
      <w:bookmarkStart w:id="34" w:name="ref-fagan_light_2009"/>
      <w:bookmarkEnd w:id="33"/>
      <w:r>
        <w:t xml:space="preserve">Fagan, P., &amp; Rigotti, N. A. (2009). Light and intermittent smoking: The road less traveled. </w:t>
      </w:r>
      <w:r>
        <w:rPr>
          <w:i/>
          <w:iCs/>
        </w:rPr>
        <w:t>Nicotine &amp; Tobacco Research</w:t>
      </w:r>
      <w:r>
        <w:t xml:space="preserve">, </w:t>
      </w:r>
      <w:r>
        <w:rPr>
          <w:i/>
          <w:iCs/>
        </w:rPr>
        <w:t>11</w:t>
      </w:r>
      <w:r>
        <w:t xml:space="preserve">(2), 107–110. </w:t>
      </w:r>
      <w:hyperlink r:id="rId23">
        <w:r>
          <w:rPr>
            <w:rStyle w:val="Hyperlink"/>
          </w:rPr>
          <w:t>https://doi.org/10.1093/ntr/ntn015</w:t>
        </w:r>
      </w:hyperlink>
    </w:p>
    <w:p w14:paraId="1C03F4D1" w14:textId="77777777" w:rsidR="001B2E08" w:rsidRDefault="002114C7" w:rsidP="00120436">
      <w:pPr>
        <w:pStyle w:val="Bibliography"/>
        <w:spacing w:line="240" w:lineRule="auto"/>
      </w:pPr>
      <w:bookmarkStart w:id="35" w:name="ref-fagerstrom_determinants_2012"/>
      <w:bookmarkEnd w:id="34"/>
      <w:r>
        <w:t xml:space="preserve">Fagerström, K. (2012). Determinants of Tobacco Use and Renaming the FTND to the Fagerström Test for Cigarette Dependence. </w:t>
      </w:r>
      <w:r>
        <w:rPr>
          <w:i/>
          <w:iCs/>
        </w:rPr>
        <w:t>Nicotine &amp; Tobacco Research</w:t>
      </w:r>
      <w:r>
        <w:t xml:space="preserve">, </w:t>
      </w:r>
      <w:r>
        <w:rPr>
          <w:i/>
          <w:iCs/>
        </w:rPr>
        <w:t>14</w:t>
      </w:r>
      <w:r>
        <w:t xml:space="preserve">(1), 75–78. </w:t>
      </w:r>
      <w:hyperlink r:id="rId24">
        <w:r>
          <w:rPr>
            <w:rStyle w:val="Hyperlink"/>
          </w:rPr>
          <w:t>https://doi.org/10.1093/ntr/ntr137</w:t>
        </w:r>
      </w:hyperlink>
    </w:p>
    <w:p w14:paraId="5ED3AAD3" w14:textId="77777777" w:rsidR="001B2E08" w:rsidRDefault="002114C7" w:rsidP="00120436">
      <w:pPr>
        <w:pStyle w:val="Bibliography"/>
        <w:spacing w:line="240" w:lineRule="auto"/>
      </w:pPr>
      <w:bookmarkStart w:id="36" w:name="ref-field_attentional_2008"/>
      <w:bookmarkEnd w:id="35"/>
      <w:r>
        <w:t xml:space="preserve">Field, M., &amp; Cox, W. M. (2008). Attentional bias in addictive behaviors: A review of its development, causes, and consequences. </w:t>
      </w:r>
      <w:r>
        <w:rPr>
          <w:i/>
          <w:iCs/>
        </w:rPr>
        <w:t>Drug and Alcohol Dependence</w:t>
      </w:r>
      <w:r>
        <w:t xml:space="preserve">, </w:t>
      </w:r>
      <w:r>
        <w:rPr>
          <w:i/>
          <w:iCs/>
        </w:rPr>
        <w:t>97</w:t>
      </w:r>
      <w:r>
        <w:t xml:space="preserve">(1-2), 1–20. </w:t>
      </w:r>
      <w:hyperlink r:id="rId25">
        <w:r>
          <w:rPr>
            <w:rStyle w:val="Hyperlink"/>
          </w:rPr>
          <w:t>https://doi.org/10.1016/j.drugalcdep.2008.03.030</w:t>
        </w:r>
      </w:hyperlink>
    </w:p>
    <w:p w14:paraId="794D43A1" w14:textId="77777777" w:rsidR="001B2E08" w:rsidRDefault="002114C7" w:rsidP="00120436">
      <w:pPr>
        <w:pStyle w:val="Bibliography"/>
        <w:spacing w:line="240" w:lineRule="auto"/>
      </w:pPr>
      <w:bookmarkStart w:id="37" w:name="ref-field_meta-analytic_2009"/>
      <w:bookmarkEnd w:id="36"/>
      <w:r>
        <w:t xml:space="preserve">Field, M., Munafò, M. R., &amp; Franken, I. H. A. (2009). A meta-analytic investigation of the relationship between attentional bias and subjective craving in substance abuse. </w:t>
      </w:r>
      <w:r>
        <w:rPr>
          <w:i/>
          <w:iCs/>
        </w:rPr>
        <w:t>Psychological Bulletin</w:t>
      </w:r>
      <w:r>
        <w:t xml:space="preserve">, </w:t>
      </w:r>
      <w:r>
        <w:rPr>
          <w:i/>
          <w:iCs/>
        </w:rPr>
        <w:t>135</w:t>
      </w:r>
      <w:r>
        <w:t xml:space="preserve">(4), 589–607. </w:t>
      </w:r>
      <w:hyperlink r:id="rId26">
        <w:r>
          <w:rPr>
            <w:rStyle w:val="Hyperlink"/>
          </w:rPr>
          <w:t>https://doi.org/10.1037/a0015843</w:t>
        </w:r>
      </w:hyperlink>
    </w:p>
    <w:p w14:paraId="242875AB" w14:textId="77777777" w:rsidR="001B2E08" w:rsidRDefault="002114C7" w:rsidP="00120436">
      <w:pPr>
        <w:pStyle w:val="Bibliography"/>
        <w:spacing w:line="240" w:lineRule="auto"/>
      </w:pPr>
      <w:bookmarkStart w:id="38" w:name="ref-field_role_2016"/>
      <w:bookmarkEnd w:id="37"/>
      <w:r>
        <w:t xml:space="preserve">Field, M., Werthmann, J., Franken, I., Hofmann, W., Hogarth, L., &amp; Roefs, A. (2016). The role of attentional bias in obesity and addiction. </w:t>
      </w:r>
      <w:r>
        <w:rPr>
          <w:i/>
          <w:iCs/>
        </w:rPr>
        <w:t>Health Psychology</w:t>
      </w:r>
      <w:r>
        <w:t xml:space="preserve">, </w:t>
      </w:r>
      <w:r>
        <w:rPr>
          <w:i/>
          <w:iCs/>
        </w:rPr>
        <w:t>35</w:t>
      </w:r>
      <w:r>
        <w:t xml:space="preserve">(8), 767–780. </w:t>
      </w:r>
      <w:hyperlink r:id="rId27">
        <w:r>
          <w:rPr>
            <w:rStyle w:val="Hyperlink"/>
          </w:rPr>
          <w:t>https://doi.org/10.1037/hea0000405</w:t>
        </w:r>
      </w:hyperlink>
    </w:p>
    <w:p w14:paraId="3F36F677" w14:textId="77777777" w:rsidR="001B2E08" w:rsidRDefault="002114C7" w:rsidP="00120436">
      <w:pPr>
        <w:pStyle w:val="Bibliography"/>
        <w:spacing w:line="240" w:lineRule="auto"/>
      </w:pPr>
      <w:bookmarkStart w:id="39" w:name="ref-R-janitor"/>
      <w:bookmarkEnd w:id="38"/>
      <w:r>
        <w:t xml:space="preserve">Firke, S. (2019). </w:t>
      </w:r>
      <w:r>
        <w:rPr>
          <w:i/>
          <w:iCs/>
        </w:rPr>
        <w:t>Janitor: Simple tools for examining and cleaning dirty data</w:t>
      </w:r>
      <w:r>
        <w:t xml:space="preserve">. </w:t>
      </w:r>
      <w:hyperlink r:id="rId28">
        <w:r>
          <w:rPr>
            <w:rStyle w:val="Hyperlink"/>
          </w:rPr>
          <w:t>https://CRAN.R-project.org/package=janitor</w:t>
        </w:r>
      </w:hyperlink>
    </w:p>
    <w:p w14:paraId="3A9A08CD" w14:textId="77777777" w:rsidR="001B2E08" w:rsidRDefault="002114C7" w:rsidP="00120436">
      <w:pPr>
        <w:pStyle w:val="Bibliography"/>
        <w:spacing w:line="240" w:lineRule="auto"/>
      </w:pPr>
      <w:bookmarkStart w:id="40" w:name="ref-heatherton_fagerstrom_1991"/>
      <w:bookmarkEnd w:id="39"/>
      <w:r>
        <w:t xml:space="preserve">Heatherton, T. F., Kozlowski, L. T., Frecker, R. C., &amp; Fagerström, K.-O. (1991). The Fagerström Test for Nicotine Dependence: A revision of the Fagerstrom Tolerance Questionnaire. </w:t>
      </w:r>
      <w:r>
        <w:rPr>
          <w:i/>
          <w:iCs/>
        </w:rPr>
        <w:t>British Journal of Addiction</w:t>
      </w:r>
      <w:r>
        <w:t xml:space="preserve">, </w:t>
      </w:r>
      <w:r>
        <w:rPr>
          <w:i/>
          <w:iCs/>
        </w:rPr>
        <w:t>86</w:t>
      </w:r>
      <w:r>
        <w:t xml:space="preserve">(9), 1119–1127. </w:t>
      </w:r>
      <w:hyperlink r:id="rId29">
        <w:r>
          <w:rPr>
            <w:rStyle w:val="Hyperlink"/>
          </w:rPr>
          <w:t>https://doi.org/10.1111/j.1360-0443.1991.tb01879.x</w:t>
        </w:r>
      </w:hyperlink>
    </w:p>
    <w:p w14:paraId="42506495" w14:textId="77777777" w:rsidR="001B2E08" w:rsidRDefault="002114C7" w:rsidP="00120436">
      <w:pPr>
        <w:pStyle w:val="Bibliography"/>
        <w:spacing w:line="240" w:lineRule="auto"/>
      </w:pPr>
      <w:bookmarkStart w:id="41" w:name="ref-hedge_reliability_2018"/>
      <w:bookmarkEnd w:id="40"/>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 xml:space="preserve">(3), 1166–1186. </w:t>
      </w:r>
      <w:hyperlink r:id="rId30">
        <w:r>
          <w:rPr>
            <w:rStyle w:val="Hyperlink"/>
          </w:rPr>
          <w:t>https://doi.org/10.3758/s13428-017-0935-1</w:t>
        </w:r>
      </w:hyperlink>
    </w:p>
    <w:p w14:paraId="212F863E" w14:textId="77777777" w:rsidR="001B2E08" w:rsidRDefault="002114C7" w:rsidP="00120436">
      <w:pPr>
        <w:pStyle w:val="Bibliography"/>
        <w:spacing w:line="240" w:lineRule="auto"/>
      </w:pPr>
      <w:bookmarkStart w:id="42" w:name="ref-hogarth_attentional_2003"/>
      <w:bookmarkEnd w:id="41"/>
      <w:r>
        <w:t xml:space="preserve">Hogarth, L. C., Mogg, K., Bradley, B. P., Duka, T., &amp; Dickinson, A. (2003). Attentional orienting towards smoking-related stimuli: </w:t>
      </w:r>
      <w:r>
        <w:rPr>
          <w:i/>
          <w:iCs/>
        </w:rPr>
        <w:t>Behavioural Pharmacology</w:t>
      </w:r>
      <w:r>
        <w:t xml:space="preserve">, </w:t>
      </w:r>
      <w:r>
        <w:rPr>
          <w:i/>
          <w:iCs/>
        </w:rPr>
        <w:t>14</w:t>
      </w:r>
      <w:r>
        <w:t xml:space="preserve">(2), 153–160. </w:t>
      </w:r>
      <w:hyperlink r:id="rId31">
        <w:r>
          <w:rPr>
            <w:rStyle w:val="Hyperlink"/>
          </w:rPr>
          <w:t>https://doi.org/10.1097/00008877-200303000-00007</w:t>
        </w:r>
      </w:hyperlink>
    </w:p>
    <w:p w14:paraId="373DB165" w14:textId="77777777" w:rsidR="001B2E08" w:rsidRDefault="002114C7" w:rsidP="00120436">
      <w:pPr>
        <w:pStyle w:val="Bibliography"/>
        <w:spacing w:line="240" w:lineRule="auto"/>
      </w:pPr>
      <w:bookmarkStart w:id="43" w:name="ref-kang_individual_2012"/>
      <w:bookmarkEnd w:id="42"/>
      <w:r>
        <w:t xml:space="preserve">Kang, O.-S., Chang, D.-S., Jahng, G.-H., Kim, S.-Y., Kim, H., Kim, J.-W., Chung, S.-Y., Yang, S.-I., Park, H.-J., Lee, H., &amp; Chae, Y. (2012). Individual differences in smoking-related cue reactivity in smokers: An eye-tracking and fMRI study. </w:t>
      </w:r>
      <w:r>
        <w:rPr>
          <w:i/>
          <w:iCs/>
        </w:rPr>
        <w:t>Progress in Neuro-Psychopharmacology and Biological Psychiatry</w:t>
      </w:r>
      <w:r>
        <w:t xml:space="preserve">, </w:t>
      </w:r>
      <w:r>
        <w:rPr>
          <w:i/>
          <w:iCs/>
        </w:rPr>
        <w:t>38</w:t>
      </w:r>
      <w:r>
        <w:t xml:space="preserve">(2), 285–293. </w:t>
      </w:r>
      <w:hyperlink r:id="rId32">
        <w:r>
          <w:rPr>
            <w:rStyle w:val="Hyperlink"/>
          </w:rPr>
          <w:t>https://doi.org/10.1016/j.pnpbp.2012.04.013</w:t>
        </w:r>
      </w:hyperlink>
    </w:p>
    <w:p w14:paraId="54CB445C" w14:textId="77777777" w:rsidR="001B2E08" w:rsidRDefault="002114C7" w:rsidP="00120436">
      <w:pPr>
        <w:pStyle w:val="Bibliography"/>
        <w:spacing w:line="240" w:lineRule="auto"/>
      </w:pPr>
      <w:bookmarkStart w:id="44" w:name="ref-kotz_very_2012"/>
      <w:bookmarkEnd w:id="43"/>
      <w:r>
        <w:t xml:space="preserve">Kotz, D., Fidler, J., &amp; West, R. (2012). Very low rate and light smokers: Smoking patterns and cessation-related behaviour in England, 2006-11: Very low rate and light smokers. </w:t>
      </w:r>
      <w:r>
        <w:rPr>
          <w:i/>
          <w:iCs/>
        </w:rPr>
        <w:t>Addiction</w:t>
      </w:r>
      <w:r>
        <w:t xml:space="preserve">, </w:t>
      </w:r>
      <w:r>
        <w:rPr>
          <w:i/>
          <w:iCs/>
        </w:rPr>
        <w:t>107</w:t>
      </w:r>
      <w:r>
        <w:t xml:space="preserve">(5), 995–1002. </w:t>
      </w:r>
      <w:hyperlink r:id="rId33">
        <w:r>
          <w:rPr>
            <w:rStyle w:val="Hyperlink"/>
          </w:rPr>
          <w:t>https://doi.org/10.1111/j.1360-0443.2011.03739.x</w:t>
        </w:r>
      </w:hyperlink>
    </w:p>
    <w:p w14:paraId="150A6101" w14:textId="77777777" w:rsidR="001B2E08" w:rsidRDefault="002114C7" w:rsidP="00120436">
      <w:pPr>
        <w:pStyle w:val="Bibliography"/>
        <w:spacing w:line="240" w:lineRule="auto"/>
      </w:pPr>
      <w:bookmarkStart w:id="45" w:name="ref-R-TOSTER"/>
      <w:bookmarkEnd w:id="44"/>
      <w:r>
        <w:lastRenderedPageBreak/>
        <w:t xml:space="preserve">Lakens, D. (2017). Equivalence tests: A practical primer for t-tests, correlations, and meta-analyses. </w:t>
      </w:r>
      <w:r>
        <w:rPr>
          <w:i/>
          <w:iCs/>
        </w:rPr>
        <w:t>Social Psychological and Personality Science</w:t>
      </w:r>
      <w:r>
        <w:t xml:space="preserve">, </w:t>
      </w:r>
      <w:r>
        <w:rPr>
          <w:i/>
          <w:iCs/>
        </w:rPr>
        <w:t>1</w:t>
      </w:r>
      <w:r>
        <w:t xml:space="preserve">, 1–8. </w:t>
      </w:r>
      <w:hyperlink r:id="rId34">
        <w:r>
          <w:rPr>
            <w:rStyle w:val="Hyperlink"/>
          </w:rPr>
          <w:t>https://doi.org/10.1177/1948550617697177</w:t>
        </w:r>
      </w:hyperlink>
    </w:p>
    <w:p w14:paraId="4A382633" w14:textId="77777777" w:rsidR="001B2E08" w:rsidRDefault="002114C7" w:rsidP="00120436">
      <w:pPr>
        <w:pStyle w:val="Bibliography"/>
        <w:spacing w:line="240" w:lineRule="auto"/>
      </w:pPr>
      <w:bookmarkStart w:id="46" w:name="ref-lakens_equivalence_2018"/>
      <w:bookmarkEnd w:id="45"/>
      <w:r>
        <w:t xml:space="preserve">Lakens, D., Scheel, A. M., &amp; Isager, P. M. (2018). Equivalence Testing for Psychological Research: A Tutorial. </w:t>
      </w:r>
      <w:r>
        <w:rPr>
          <w:i/>
          <w:iCs/>
        </w:rPr>
        <w:t>Advances in Methods and Practices in Psychological Science</w:t>
      </w:r>
      <w:r>
        <w:t xml:space="preserve">, </w:t>
      </w:r>
      <w:r>
        <w:rPr>
          <w:i/>
          <w:iCs/>
        </w:rPr>
        <w:t>1</w:t>
      </w:r>
      <w:r>
        <w:t xml:space="preserve">(2), 259–269. </w:t>
      </w:r>
      <w:hyperlink r:id="rId35">
        <w:r>
          <w:rPr>
            <w:rStyle w:val="Hyperlink"/>
          </w:rPr>
          <w:t>https://doi.org/10.1177/2515245918770963</w:t>
        </w:r>
      </w:hyperlink>
    </w:p>
    <w:p w14:paraId="671E4D43" w14:textId="77777777" w:rsidR="001B2E08" w:rsidRDefault="002114C7" w:rsidP="00120436">
      <w:pPr>
        <w:pStyle w:val="Bibliography"/>
        <w:spacing w:line="240" w:lineRule="auto"/>
      </w:pPr>
      <w:bookmarkStart w:id="47" w:name="ref-lang_international_2008"/>
      <w:bookmarkEnd w:id="46"/>
      <w:r>
        <w:t xml:space="preserve">Lang, P. J., Bradley, M. M., &amp; Cuthbert, B. N. (2008). </w:t>
      </w:r>
      <w:r>
        <w:rPr>
          <w:i/>
          <w:iCs/>
        </w:rPr>
        <w:t>International affective picture system (IAPS): Affective ratings of pictures and instruction manual. Technical Report A-8. Gainesville: University of Florida</w:t>
      </w:r>
      <w:r>
        <w:t>.</w:t>
      </w:r>
    </w:p>
    <w:p w14:paraId="10870246" w14:textId="77777777" w:rsidR="001B2E08" w:rsidRDefault="002114C7" w:rsidP="00120436">
      <w:pPr>
        <w:pStyle w:val="Bibliography"/>
        <w:spacing w:line="240" w:lineRule="auto"/>
      </w:pPr>
      <w:bookmarkStart w:id="48" w:name="ref-levy_natural_2009"/>
      <w:bookmarkEnd w:id="47"/>
      <w:r>
        <w:t xml:space="preserve">Levy, D. E., Biener, L., &amp; Rigotti, N. A. (2009). The natural history of light smokers: A population-based cohort study. </w:t>
      </w:r>
      <w:r>
        <w:rPr>
          <w:i/>
          <w:iCs/>
        </w:rPr>
        <w:t>Nicotine &amp; Tobacco Research</w:t>
      </w:r>
      <w:r>
        <w:t xml:space="preserve">, </w:t>
      </w:r>
      <w:r>
        <w:rPr>
          <w:i/>
          <w:iCs/>
        </w:rPr>
        <w:t>11</w:t>
      </w:r>
      <w:r>
        <w:t xml:space="preserve">(2), 156–163. </w:t>
      </w:r>
      <w:hyperlink r:id="rId36">
        <w:r>
          <w:rPr>
            <w:rStyle w:val="Hyperlink"/>
          </w:rPr>
          <w:t>https://doi.org/10.1093/ntr/ntp011</w:t>
        </w:r>
      </w:hyperlink>
    </w:p>
    <w:p w14:paraId="266EDF5E" w14:textId="77777777" w:rsidR="001B2E08" w:rsidRDefault="002114C7" w:rsidP="00120436">
      <w:pPr>
        <w:pStyle w:val="Bibliography"/>
        <w:spacing w:line="240" w:lineRule="auto"/>
      </w:pPr>
      <w:bookmarkStart w:id="49" w:name="ref-mogg_eye_2003"/>
      <w:bookmarkEnd w:id="48"/>
      <w:r>
        <w:t xml:space="preserve">Mogg, K., Bradley, B. P., Field, M., &amp; De Houwer, J. (2003). Eye movements to smoking-related pictures in smokers: Relationship between attentional biases and implicit and explicit measures of stimulus valence. </w:t>
      </w:r>
      <w:r>
        <w:rPr>
          <w:i/>
          <w:iCs/>
        </w:rPr>
        <w:t>Addiction</w:t>
      </w:r>
      <w:r>
        <w:t xml:space="preserve">, </w:t>
      </w:r>
      <w:r>
        <w:rPr>
          <w:i/>
          <w:iCs/>
        </w:rPr>
        <w:t>98</w:t>
      </w:r>
      <w:r>
        <w:t xml:space="preserve">(6), 825–836. </w:t>
      </w:r>
      <w:hyperlink r:id="rId37">
        <w:r>
          <w:rPr>
            <w:rStyle w:val="Hyperlink"/>
          </w:rPr>
          <w:t>https://doi.org/10.1046/j.1360-0443.2003.00392.x</w:t>
        </w:r>
      </w:hyperlink>
    </w:p>
    <w:p w14:paraId="067BEBE0" w14:textId="77777777" w:rsidR="001B2E08" w:rsidRDefault="002114C7" w:rsidP="00120436">
      <w:pPr>
        <w:pStyle w:val="Bibliography"/>
        <w:spacing w:line="240" w:lineRule="auto"/>
      </w:pPr>
      <w:bookmarkStart w:id="50" w:name="ref-mogg_attentional_2005"/>
      <w:bookmarkEnd w:id="49"/>
      <w:r>
        <w:t xml:space="preserve">Mogg, K., Field, M., &amp; Bradley, B. P. (2005). Attentional and approach biases for smoking cues in smokers: An investigation of competing theoretical views of addiction. </w:t>
      </w:r>
      <w:r>
        <w:rPr>
          <w:i/>
          <w:iCs/>
        </w:rPr>
        <w:t>Psychopharmacology</w:t>
      </w:r>
      <w:r>
        <w:t xml:space="preserve">, </w:t>
      </w:r>
      <w:r>
        <w:rPr>
          <w:i/>
          <w:iCs/>
        </w:rPr>
        <w:t>180</w:t>
      </w:r>
      <w:r>
        <w:t xml:space="preserve">(2), 333–341. </w:t>
      </w:r>
      <w:hyperlink r:id="rId38">
        <w:r>
          <w:rPr>
            <w:rStyle w:val="Hyperlink"/>
          </w:rPr>
          <w:t>https://doi.org/10.1007/s00213-005-2158-x</w:t>
        </w:r>
      </w:hyperlink>
    </w:p>
    <w:p w14:paraId="5B1491DE" w14:textId="77777777" w:rsidR="001B2E08" w:rsidRDefault="002114C7" w:rsidP="00120436">
      <w:pPr>
        <w:pStyle w:val="Bibliography"/>
        <w:spacing w:line="240" w:lineRule="auto"/>
      </w:pPr>
      <w:bookmarkStart w:id="51" w:name="ref-R-tibble"/>
      <w:bookmarkEnd w:id="50"/>
      <w:r>
        <w:t xml:space="preserve">Müller, K., &amp; Wickham, H. (2020). </w:t>
      </w:r>
      <w:r>
        <w:rPr>
          <w:i/>
          <w:iCs/>
        </w:rPr>
        <w:t>Tibble: Simple data frames</w:t>
      </w:r>
      <w:r>
        <w:t xml:space="preserve">. </w:t>
      </w:r>
      <w:hyperlink r:id="rId39">
        <w:r>
          <w:rPr>
            <w:rStyle w:val="Hyperlink"/>
          </w:rPr>
          <w:t>https://CRAN.R-project.org/package=tibble</w:t>
        </w:r>
      </w:hyperlink>
    </w:p>
    <w:p w14:paraId="3F2CD2E8" w14:textId="77777777" w:rsidR="001B2E08" w:rsidRDefault="002114C7" w:rsidP="00120436">
      <w:pPr>
        <w:pStyle w:val="Bibliography"/>
        <w:spacing w:line="240" w:lineRule="auto"/>
      </w:pPr>
      <w:bookmarkStart w:id="52" w:name="ref-R-splithalf"/>
      <w:bookmarkEnd w:id="51"/>
      <w:r>
        <w:t xml:space="preserve">Parsons, S. (2020). </w:t>
      </w:r>
      <w:r>
        <w:rPr>
          <w:i/>
          <w:iCs/>
        </w:rPr>
        <w:t>Splithalf; robust estimates of split half reliability</w:t>
      </w:r>
      <w:r>
        <w:t xml:space="preserve">. </w:t>
      </w:r>
      <w:hyperlink r:id="rId40">
        <w:r>
          <w:rPr>
            <w:rStyle w:val="Hyperlink"/>
          </w:rPr>
          <w:t>https://doi.org/10.6084/m9.figshare.5559175.v5</w:t>
        </w:r>
      </w:hyperlink>
    </w:p>
    <w:p w14:paraId="35A3DF48" w14:textId="77777777" w:rsidR="001B2E08" w:rsidRDefault="002114C7" w:rsidP="00120436">
      <w:pPr>
        <w:pStyle w:val="Bibliography"/>
        <w:spacing w:line="240" w:lineRule="auto"/>
      </w:pPr>
      <w:bookmarkStart w:id="53" w:name="ref-parsons_psychological_2019"/>
      <w:bookmarkEnd w:id="52"/>
      <w:r>
        <w:t xml:space="preserve">Parsons, S., Kruijt, A.-W., &amp; Fox, E. (2019). Psychological Science Needs a Standard Practice of Reporting the Reliability of Cognitive-Behavioral Measurements. </w:t>
      </w:r>
      <w:r>
        <w:rPr>
          <w:i/>
          <w:iCs/>
        </w:rPr>
        <w:t>Advances in Methods and Practices in Psychological Science</w:t>
      </w:r>
      <w:r>
        <w:t xml:space="preserve">, </w:t>
      </w:r>
      <w:r>
        <w:rPr>
          <w:i/>
          <w:iCs/>
        </w:rPr>
        <w:t>2</w:t>
      </w:r>
      <w:r>
        <w:t xml:space="preserve">(4), 378–395. </w:t>
      </w:r>
      <w:hyperlink r:id="rId41">
        <w:r>
          <w:rPr>
            <w:rStyle w:val="Hyperlink"/>
          </w:rPr>
          <w:t>https://doi.org/10.1177/2515245919879695</w:t>
        </w:r>
      </w:hyperlink>
    </w:p>
    <w:p w14:paraId="6AB98E31" w14:textId="77777777" w:rsidR="001B2E08" w:rsidRDefault="002114C7" w:rsidP="00120436">
      <w:pPr>
        <w:pStyle w:val="Bibliography"/>
        <w:spacing w:line="240" w:lineRule="auto"/>
      </w:pPr>
      <w:bookmarkStart w:id="54" w:name="ref-pennington_raising_2021"/>
      <w:bookmarkEnd w:id="53"/>
      <w:r>
        <w:t xml:space="preserve">Pennington, C. R., Jones, A., Bartlett, J. E., Copeland, A., &amp; Shaw, D. J. (2021). Raising the bar: Improving methodological rigour in cognitive alcohol research. </w:t>
      </w:r>
      <w:r>
        <w:rPr>
          <w:i/>
          <w:iCs/>
        </w:rPr>
        <w:t>Addiction</w:t>
      </w:r>
      <w:r>
        <w:t xml:space="preserve">, </w:t>
      </w:r>
      <w:r>
        <w:rPr>
          <w:i/>
          <w:iCs/>
        </w:rPr>
        <w:t>116</w:t>
      </w:r>
      <w:r>
        <w:t>(11), 3243–3251. https://doi.org/</w:t>
      </w:r>
      <w:hyperlink r:id="rId42">
        <w:r>
          <w:rPr>
            <w:rStyle w:val="Hyperlink"/>
          </w:rPr>
          <w:t>https://doi.org/10.1111/add.15563</w:t>
        </w:r>
      </w:hyperlink>
    </w:p>
    <w:p w14:paraId="6B90E11D" w14:textId="77777777" w:rsidR="001B2E08" w:rsidRDefault="002114C7" w:rsidP="00120436">
      <w:pPr>
        <w:pStyle w:val="Bibliography"/>
        <w:spacing w:line="240" w:lineRule="auto"/>
      </w:pPr>
      <w:bookmarkStart w:id="55" w:name="ref-price_empirical_2015"/>
      <w:bookmarkEnd w:id="54"/>
      <w:r>
        <w:t xml:space="preserve">Price, R. B., Kuckertz, J. M., Siegle, G. J., Ladouceur, C. D., Silk, J. S., Ryan, N. D., Dahl, R. E., &amp; Amir, N. (2015). Empirical Recommendations for Improving the Stability of the Dot-Probe Task in Clinical Research. </w:t>
      </w:r>
      <w:r>
        <w:rPr>
          <w:i/>
          <w:iCs/>
        </w:rPr>
        <w:t>Psychological Assessment</w:t>
      </w:r>
      <w:r>
        <w:t xml:space="preserve">, </w:t>
      </w:r>
      <w:r>
        <w:rPr>
          <w:i/>
          <w:iCs/>
        </w:rPr>
        <w:t>27</w:t>
      </w:r>
      <w:r>
        <w:t xml:space="preserve">(2), 365–376. </w:t>
      </w:r>
      <w:hyperlink r:id="rId43">
        <w:r>
          <w:rPr>
            <w:rStyle w:val="Hyperlink"/>
          </w:rPr>
          <w:t>https://doi.org/10.1037/pas0000036</w:t>
        </w:r>
      </w:hyperlink>
    </w:p>
    <w:p w14:paraId="30190448" w14:textId="77777777" w:rsidR="001B2E08" w:rsidRDefault="002114C7" w:rsidP="00120436">
      <w:pPr>
        <w:pStyle w:val="Bibliography"/>
        <w:spacing w:line="240" w:lineRule="auto"/>
      </w:pPr>
      <w:bookmarkStart w:id="56" w:name="ref-R-base"/>
      <w:bookmarkEnd w:id="55"/>
      <w:r>
        <w:t xml:space="preserve">R Core Team. (2020). </w:t>
      </w:r>
      <w:r>
        <w:rPr>
          <w:i/>
          <w:iCs/>
        </w:rPr>
        <w:t>R: A language and environment for statistical computing</w:t>
      </w:r>
      <w:r>
        <w:t xml:space="preserve">. R Foundation for Statistical Computing. </w:t>
      </w:r>
      <w:hyperlink r:id="rId44">
        <w:r>
          <w:rPr>
            <w:rStyle w:val="Hyperlink"/>
          </w:rPr>
          <w:t>https://www.R-project.org/</w:t>
        </w:r>
      </w:hyperlink>
    </w:p>
    <w:p w14:paraId="4AC6039D" w14:textId="77777777" w:rsidR="001B2E08" w:rsidRDefault="002114C7" w:rsidP="00120436">
      <w:pPr>
        <w:pStyle w:val="Bibliography"/>
        <w:spacing w:line="240" w:lineRule="auto"/>
      </w:pPr>
      <w:bookmarkStart w:id="57" w:name="ref-ramo_reliability_2011"/>
      <w:bookmarkEnd w:id="56"/>
      <w:r>
        <w:lastRenderedPageBreak/>
        <w:t xml:space="preserve">Ramo, D. E., Hall, S. M., &amp; Prochaska, J. J. (2011). Reliability and validity of self-reported smoking in an anonymous online survey with young adults. </w:t>
      </w:r>
      <w:r>
        <w:rPr>
          <w:i/>
          <w:iCs/>
        </w:rPr>
        <w:t>Health Psychology</w:t>
      </w:r>
      <w:r>
        <w:t xml:space="preserve">, </w:t>
      </w:r>
      <w:r>
        <w:rPr>
          <w:i/>
          <w:iCs/>
        </w:rPr>
        <w:t>30</w:t>
      </w:r>
      <w:r>
        <w:t xml:space="preserve">(6), 693–701. </w:t>
      </w:r>
      <w:hyperlink r:id="rId45">
        <w:r>
          <w:rPr>
            <w:rStyle w:val="Hyperlink"/>
          </w:rPr>
          <w:t>https://doi.org/10.1037/a0023443</w:t>
        </w:r>
      </w:hyperlink>
    </w:p>
    <w:p w14:paraId="2985867D" w14:textId="77777777" w:rsidR="001B2E08" w:rsidRDefault="002114C7" w:rsidP="00120436">
      <w:pPr>
        <w:pStyle w:val="Bibliography"/>
        <w:spacing w:line="240" w:lineRule="auto"/>
      </w:pPr>
      <w:bookmarkStart w:id="58" w:name="ref-R-psych"/>
      <w:bookmarkEnd w:id="57"/>
      <w:r>
        <w:t xml:space="preserve">Revelle, W. (2019). </w:t>
      </w:r>
      <w:r>
        <w:rPr>
          <w:i/>
          <w:iCs/>
        </w:rPr>
        <w:t>Psych: Procedures for psychological, psychometric, and personality research</w:t>
      </w:r>
      <w:r>
        <w:t xml:space="preserve">. Northwestern University. </w:t>
      </w:r>
      <w:hyperlink r:id="rId46">
        <w:r>
          <w:rPr>
            <w:rStyle w:val="Hyperlink"/>
          </w:rPr>
          <w:t>https://CRAN.R-project.org/package=psych</w:t>
        </w:r>
      </w:hyperlink>
    </w:p>
    <w:p w14:paraId="028524D5" w14:textId="77777777" w:rsidR="001B2E08" w:rsidRDefault="002114C7" w:rsidP="00120436">
      <w:pPr>
        <w:pStyle w:val="Bibliography"/>
        <w:spacing w:line="240" w:lineRule="auto"/>
      </w:pPr>
      <w:bookmarkStart w:id="59" w:name="ref-schafer_meaningfulness_2019"/>
      <w:bookmarkEnd w:id="58"/>
      <w:r>
        <w:t xml:space="preserve">Schäfer, T., &amp; Schwarz, M. A. (2019). The Meaningfulness of Effect Sizes in Psychological Research: Differences Between Sub-Disciplines and the Impact of Potential Biases. </w:t>
      </w:r>
      <w:r>
        <w:rPr>
          <w:i/>
          <w:iCs/>
        </w:rPr>
        <w:t>Frontiers in Psychology</w:t>
      </w:r>
      <w:r>
        <w:t xml:space="preserve">, </w:t>
      </w:r>
      <w:r>
        <w:rPr>
          <w:i/>
          <w:iCs/>
        </w:rPr>
        <w:t>10</w:t>
      </w:r>
      <w:r>
        <w:t xml:space="preserve">, 1–13. </w:t>
      </w:r>
      <w:hyperlink r:id="rId47">
        <w:r>
          <w:rPr>
            <w:rStyle w:val="Hyperlink"/>
          </w:rPr>
          <w:t>https://doi.org/10.3389/fpsyg.2019.00813</w:t>
        </w:r>
      </w:hyperlink>
    </w:p>
    <w:p w14:paraId="48E2B46E" w14:textId="77777777" w:rsidR="001B2E08" w:rsidRDefault="002114C7" w:rsidP="00120436">
      <w:pPr>
        <w:pStyle w:val="Bibliography"/>
        <w:spacing w:line="240" w:lineRule="auto"/>
      </w:pPr>
      <w:bookmarkStart w:id="60" w:name="ref-schmukle_unreliability_2005"/>
      <w:bookmarkEnd w:id="59"/>
      <w:r>
        <w:t xml:space="preserve">Schmukle, S. C. (2005). Unreliability of the dot probe task. </w:t>
      </w:r>
      <w:r>
        <w:rPr>
          <w:i/>
          <w:iCs/>
        </w:rPr>
        <w:t>European Journal of Personality</w:t>
      </w:r>
      <w:r>
        <w:t xml:space="preserve">, </w:t>
      </w:r>
      <w:r>
        <w:rPr>
          <w:i/>
          <w:iCs/>
        </w:rPr>
        <w:t>19</w:t>
      </w:r>
      <w:r>
        <w:t xml:space="preserve">(7), 595–605. </w:t>
      </w:r>
      <w:hyperlink r:id="rId48">
        <w:r>
          <w:rPr>
            <w:rStyle w:val="Hyperlink"/>
          </w:rPr>
          <w:t>https://doi.org/10.1002/per.554</w:t>
        </w:r>
      </w:hyperlink>
    </w:p>
    <w:p w14:paraId="3C30AA84" w14:textId="77777777" w:rsidR="001B2E08" w:rsidRDefault="002114C7" w:rsidP="00120436">
      <w:pPr>
        <w:pStyle w:val="Bibliography"/>
        <w:spacing w:line="240" w:lineRule="auto"/>
      </w:pPr>
      <w:bookmarkStart w:id="61" w:name="ref-shiffman_light_2009"/>
      <w:bookmarkEnd w:id="60"/>
      <w:r>
        <w:t xml:space="preserve">Shiffman, S. (2009). Light and intermittent smokers: Background and perspective. </w:t>
      </w:r>
      <w:r>
        <w:rPr>
          <w:i/>
          <w:iCs/>
        </w:rPr>
        <w:t>Nicotine &amp; Tobacco Research</w:t>
      </w:r>
      <w:r>
        <w:t xml:space="preserve">, </w:t>
      </w:r>
      <w:r>
        <w:rPr>
          <w:i/>
          <w:iCs/>
        </w:rPr>
        <w:t>11</w:t>
      </w:r>
      <w:r>
        <w:t xml:space="preserve">(2), 122–125. </w:t>
      </w:r>
      <w:hyperlink r:id="rId49">
        <w:r>
          <w:rPr>
            <w:rStyle w:val="Hyperlink"/>
          </w:rPr>
          <w:t>https://doi.org/10.1093/ntr/ntn020</w:t>
        </w:r>
      </w:hyperlink>
    </w:p>
    <w:p w14:paraId="320A7088" w14:textId="77777777" w:rsidR="001B2E08" w:rsidRDefault="002114C7" w:rsidP="00120436">
      <w:pPr>
        <w:pStyle w:val="Bibliography"/>
        <w:spacing w:line="240" w:lineRule="auto"/>
      </w:pPr>
      <w:bookmarkStart w:id="62" w:name="ref-shiffman_smoking_2014"/>
      <w:bookmarkEnd w:id="61"/>
      <w:r>
        <w:t xml:space="preserve">Shiffman, S., Dunbar, M. S., Li, X., Scholl, S. M., Tindle, H. A., Anderson, S. J., &amp; Ferguson, S. G. (2014). Smoking Patterns and Stimulus Control in Intermittent and Daily Smokers. </w:t>
      </w:r>
      <w:r>
        <w:rPr>
          <w:i/>
          <w:iCs/>
        </w:rPr>
        <w:t>PLoS ONE</w:t>
      </w:r>
      <w:r>
        <w:t xml:space="preserve">, </w:t>
      </w:r>
      <w:r>
        <w:rPr>
          <w:i/>
          <w:iCs/>
        </w:rPr>
        <w:t>9</w:t>
      </w:r>
      <w:r>
        <w:t xml:space="preserve">(3), 1–14. </w:t>
      </w:r>
      <w:hyperlink r:id="rId50">
        <w:r>
          <w:rPr>
            <w:rStyle w:val="Hyperlink"/>
          </w:rPr>
          <w:t>https://doi.org/10.1371/journal.pone.0089911</w:t>
        </w:r>
      </w:hyperlink>
    </w:p>
    <w:p w14:paraId="558BDE6E" w14:textId="77777777" w:rsidR="001B2E08" w:rsidRDefault="002114C7" w:rsidP="00120436">
      <w:pPr>
        <w:pStyle w:val="Bibliography"/>
        <w:spacing w:line="240" w:lineRule="auto"/>
      </w:pPr>
      <w:bookmarkStart w:id="63" w:name="ref-shiffman_smoking_2012"/>
      <w:bookmarkEnd w:id="62"/>
      <w:r>
        <w:t xml:space="preserve">Shiffman, S., Dunbar, M. S., Scholl, S. M., &amp; Tindle, H. A. (2012). Smoking motives of daily and non-daily smokers: A profile analysis. </w:t>
      </w:r>
      <w:r>
        <w:rPr>
          <w:i/>
          <w:iCs/>
        </w:rPr>
        <w:t>Drug and Alcohol Dependence</w:t>
      </w:r>
      <w:r>
        <w:t xml:space="preserve">, </w:t>
      </w:r>
      <w:r>
        <w:rPr>
          <w:i/>
          <w:iCs/>
        </w:rPr>
        <w:t>126</w:t>
      </w:r>
      <w:r>
        <w:t xml:space="preserve">(3), 362–368. </w:t>
      </w:r>
      <w:hyperlink r:id="rId51">
        <w:r>
          <w:rPr>
            <w:rStyle w:val="Hyperlink"/>
          </w:rPr>
          <w:t>https://doi.org/10.1016/j.drugalcdep.2012.05.037</w:t>
        </w:r>
      </w:hyperlink>
    </w:p>
    <w:p w14:paraId="71E117AC" w14:textId="77777777" w:rsidR="001B2E08" w:rsidRDefault="002114C7" w:rsidP="00120436">
      <w:pPr>
        <w:pStyle w:val="Bibliography"/>
        <w:spacing w:line="240" w:lineRule="auto"/>
      </w:pPr>
      <w:bookmarkStart w:id="64" w:name="ref-shiffman_characteristics_2012"/>
      <w:bookmarkEnd w:id="63"/>
      <w:r>
        <w:t xml:space="preserve">Shiffman, S., Tindle, H., Li, X., Scholl, S., Dunbar, M., &amp; Mitchell-Miland, C. (2012). Characteristics and smoking patterns of intermittent smokers. </w:t>
      </w:r>
      <w:r>
        <w:rPr>
          <w:i/>
          <w:iCs/>
        </w:rPr>
        <w:t>Experimental and Clinical Psychopharmacology</w:t>
      </w:r>
      <w:r>
        <w:t xml:space="preserve">, </w:t>
      </w:r>
      <w:r>
        <w:rPr>
          <w:i/>
          <w:iCs/>
        </w:rPr>
        <w:t>20</w:t>
      </w:r>
      <w:r>
        <w:t xml:space="preserve">(4), 264–277. </w:t>
      </w:r>
      <w:hyperlink r:id="rId52">
        <w:r>
          <w:rPr>
            <w:rStyle w:val="Hyperlink"/>
          </w:rPr>
          <w:t>https://doi.org/10.1037/a0027546</w:t>
        </w:r>
      </w:hyperlink>
    </w:p>
    <w:p w14:paraId="63560909" w14:textId="77777777" w:rsidR="001B2E08" w:rsidRDefault="002114C7" w:rsidP="00120436">
      <w:pPr>
        <w:pStyle w:val="Bibliography"/>
        <w:spacing w:line="240" w:lineRule="auto"/>
      </w:pPr>
      <w:bookmarkStart w:id="65" w:name="ref-R-afex"/>
      <w:bookmarkEnd w:id="64"/>
      <w:r>
        <w:t xml:space="preserve">Singmann, H., Bolker, B., Westfall, J., Aust, F., &amp; Ben-Shachar, M. S. (2020). </w:t>
      </w:r>
      <w:r>
        <w:rPr>
          <w:i/>
          <w:iCs/>
        </w:rPr>
        <w:t>Afex: Analysis of factorial experiments</w:t>
      </w:r>
      <w:r>
        <w:t xml:space="preserve">. </w:t>
      </w:r>
      <w:hyperlink r:id="rId53">
        <w:r>
          <w:rPr>
            <w:rStyle w:val="Hyperlink"/>
          </w:rPr>
          <w:t>https://CRAN.R-project.org/package=afex</w:t>
        </w:r>
      </w:hyperlink>
    </w:p>
    <w:p w14:paraId="76A5794E" w14:textId="77777777" w:rsidR="001B2E08" w:rsidRDefault="002114C7" w:rsidP="00120436">
      <w:pPr>
        <w:pStyle w:val="Bibliography"/>
        <w:spacing w:line="240" w:lineRule="auto"/>
      </w:pPr>
      <w:bookmarkStart w:id="66" w:name="ref-soleymani_free-viewing_2020"/>
      <w:bookmarkEnd w:id="65"/>
      <w:r>
        <w:t xml:space="preserve">Soleymani, A., Ivanov, Y., Mathot, S., &amp; Jong, P. J. de. (2020). Free-viewing multi-stimulus eye tracking task to index attention bias for alcohol versus soda cues: Satisfactory reliability and criterion validity. </w:t>
      </w:r>
      <w:r>
        <w:rPr>
          <w:i/>
          <w:iCs/>
        </w:rPr>
        <w:t>Addictive Behaviors</w:t>
      </w:r>
      <w:r>
        <w:t xml:space="preserve">, </w:t>
      </w:r>
      <w:r>
        <w:rPr>
          <w:i/>
          <w:iCs/>
        </w:rPr>
        <w:t>100</w:t>
      </w:r>
      <w:r>
        <w:t xml:space="preserve">, 106117. </w:t>
      </w:r>
      <w:hyperlink r:id="rId54">
        <w:r>
          <w:rPr>
            <w:rStyle w:val="Hyperlink"/>
          </w:rPr>
          <w:t>https://doi.org/10.1016/j.addbeh.2019.106117</w:t>
        </w:r>
      </w:hyperlink>
    </w:p>
    <w:p w14:paraId="452B99C6" w14:textId="77777777" w:rsidR="001B2E08" w:rsidRDefault="002114C7" w:rsidP="00120436">
      <w:pPr>
        <w:pStyle w:val="Bibliography"/>
        <w:spacing w:line="240" w:lineRule="auto"/>
      </w:pPr>
      <w:bookmarkStart w:id="67" w:name="ref-st.helen_black_2019"/>
      <w:bookmarkEnd w:id="66"/>
      <w:r>
        <w:t xml:space="preserve">St.Helen, G., Benowitz, N. L., Ahluwalia, J. S., Tyndale, R. F., Addo, N., Gregorich, S. E., Pérez-Stable, E. J., &amp; Cox, L. S. (2019). Black Light Smokers: How Nicotine Intake and Carcinogen Exposure Differ Across Various Biobehavioral Factors. </w:t>
      </w:r>
      <w:r>
        <w:rPr>
          <w:i/>
          <w:iCs/>
        </w:rPr>
        <w:t>Journal of the National Medical Association</w:t>
      </w:r>
      <w:r>
        <w:t xml:space="preserve">, </w:t>
      </w:r>
      <w:r>
        <w:rPr>
          <w:i/>
          <w:iCs/>
        </w:rPr>
        <w:t>111</w:t>
      </w:r>
      <w:r>
        <w:t xml:space="preserve">(5), 509–520. </w:t>
      </w:r>
      <w:hyperlink r:id="rId55">
        <w:r>
          <w:rPr>
            <w:rStyle w:val="Hyperlink"/>
          </w:rPr>
          <w:t>https://doi.org/10.1016/j.jnma.2019.04.004</w:t>
        </w:r>
      </w:hyperlink>
    </w:p>
    <w:p w14:paraId="34B72542" w14:textId="77777777" w:rsidR="001B2E08" w:rsidRDefault="002114C7" w:rsidP="00120436">
      <w:pPr>
        <w:pStyle w:val="Bibliography"/>
        <w:spacing w:line="240" w:lineRule="auto"/>
      </w:pPr>
      <w:bookmarkStart w:id="68" w:name="ref-tindle_smoking_2011"/>
      <w:bookmarkEnd w:id="67"/>
      <w:r>
        <w:t xml:space="preserve">Tindle, H. A., &amp; Shiffman, S. (2011). Smoking Cessation Behavior Among Intermittent Smokers Versus Daily Smokers. </w:t>
      </w:r>
      <w:r>
        <w:rPr>
          <w:i/>
          <w:iCs/>
        </w:rPr>
        <w:t>American Journal of Public Health</w:t>
      </w:r>
      <w:r>
        <w:t xml:space="preserve">, </w:t>
      </w:r>
      <w:r>
        <w:rPr>
          <w:i/>
          <w:iCs/>
        </w:rPr>
        <w:t>101</w:t>
      </w:r>
      <w:r>
        <w:t xml:space="preserve">(7), e1–e3. </w:t>
      </w:r>
      <w:hyperlink r:id="rId56">
        <w:r>
          <w:rPr>
            <w:rStyle w:val="Hyperlink"/>
          </w:rPr>
          <w:t>https://doi.org/10.2105/AJPH.2011.300186</w:t>
        </w:r>
      </w:hyperlink>
    </w:p>
    <w:p w14:paraId="711D3721" w14:textId="77777777" w:rsidR="001B2E08" w:rsidRDefault="002114C7" w:rsidP="00120436">
      <w:pPr>
        <w:pStyle w:val="Bibliography"/>
        <w:spacing w:line="240" w:lineRule="auto"/>
      </w:pPr>
      <w:bookmarkStart w:id="69" w:name="ref-tong_nondaily_2006"/>
      <w:bookmarkEnd w:id="68"/>
      <w:r>
        <w:lastRenderedPageBreak/>
        <w:t xml:space="preserve">Tong, E. K., Ong, M. K., Vittinghoff, E., &amp; Pérez-Stable, E. J. (2006). Nondaily Smokers Should Be Asked and Advised to Quit. </w:t>
      </w:r>
      <w:r>
        <w:rPr>
          <w:i/>
          <w:iCs/>
        </w:rPr>
        <w:t>American Journal of Preventive Medicine</w:t>
      </w:r>
      <w:r>
        <w:t xml:space="preserve">, </w:t>
      </w:r>
      <w:r>
        <w:rPr>
          <w:i/>
          <w:iCs/>
        </w:rPr>
        <w:t>30</w:t>
      </w:r>
      <w:r>
        <w:t xml:space="preserve">(1), 23–30. </w:t>
      </w:r>
      <w:hyperlink r:id="rId57">
        <w:r>
          <w:rPr>
            <w:rStyle w:val="Hyperlink"/>
          </w:rPr>
          <w:t>https://doi.org/10.1016/j.amepre.2005.08.048</w:t>
        </w:r>
      </w:hyperlink>
    </w:p>
    <w:p w14:paraId="08D8EB3F" w14:textId="77777777" w:rsidR="001B2E08" w:rsidRDefault="002114C7" w:rsidP="00120436">
      <w:pPr>
        <w:pStyle w:val="Bibliography"/>
        <w:spacing w:line="240" w:lineRule="auto"/>
      </w:pPr>
      <w:bookmarkStart w:id="70" w:name="ref-vollstadt-klein_attention_2011"/>
      <w:bookmarkEnd w:id="69"/>
      <w:r>
        <w:t xml:space="preserve">Vollstädt-Klein, S., Loeber, S., Winter, S., Leménager, T., Goltz, C. von der, Dinter, C., Koopmann, A., Wied, C., Winterer, G., &amp; Kiefer, F. (2011). Attention Shift towards Smoking Cues Relates to Severity of Dependence, Smoking Behavior and Breath Carbon Monoxide. </w:t>
      </w:r>
      <w:r>
        <w:rPr>
          <w:i/>
          <w:iCs/>
        </w:rPr>
        <w:t>European Addiction Research</w:t>
      </w:r>
      <w:r>
        <w:t xml:space="preserve">, </w:t>
      </w:r>
      <w:r>
        <w:rPr>
          <w:i/>
          <w:iCs/>
        </w:rPr>
        <w:t>17</w:t>
      </w:r>
      <w:r>
        <w:t xml:space="preserve">(4), 217–224. </w:t>
      </w:r>
      <w:hyperlink r:id="rId58">
        <w:r>
          <w:rPr>
            <w:rStyle w:val="Hyperlink"/>
          </w:rPr>
          <w:t>https://doi.org/10.1159/000327775</w:t>
        </w:r>
      </w:hyperlink>
    </w:p>
    <w:p w14:paraId="04C585EA" w14:textId="77777777" w:rsidR="001B2E08" w:rsidRDefault="002114C7" w:rsidP="00120436">
      <w:pPr>
        <w:pStyle w:val="Bibliography"/>
        <w:spacing w:line="240" w:lineRule="auto"/>
      </w:pPr>
      <w:bookmarkStart w:id="71" w:name="ref-waechter_measuring_2014"/>
      <w:bookmarkEnd w:id="70"/>
      <w:r>
        <w:t xml:space="preserve">Waechter, S., Nelson, A. L., Wright, C., Hyatt, A., &amp; Oakman, J. (2014). Measuring Attentional Bias to Threat: Reliability of Dot Probe and Eye Movement Indices. </w:t>
      </w:r>
      <w:r>
        <w:rPr>
          <w:i/>
          <w:iCs/>
        </w:rPr>
        <w:t>Cognitive Therapy and Research</w:t>
      </w:r>
      <w:r>
        <w:t xml:space="preserve">, </w:t>
      </w:r>
      <w:r>
        <w:rPr>
          <w:i/>
          <w:iCs/>
        </w:rPr>
        <w:t>38</w:t>
      </w:r>
      <w:r>
        <w:t xml:space="preserve">(3), 313–333. </w:t>
      </w:r>
      <w:hyperlink r:id="rId59">
        <w:r>
          <w:rPr>
            <w:rStyle w:val="Hyperlink"/>
          </w:rPr>
          <w:t>https://doi.org/10.1007/s10608-013-9588-2</w:t>
        </w:r>
      </w:hyperlink>
    </w:p>
    <w:p w14:paraId="28AF1410" w14:textId="77777777" w:rsidR="001B2E08" w:rsidRDefault="002114C7" w:rsidP="00120436">
      <w:pPr>
        <w:pStyle w:val="Bibliography"/>
        <w:spacing w:line="240" w:lineRule="auto"/>
      </w:pPr>
      <w:bookmarkStart w:id="72" w:name="ref-R-ggplot2"/>
      <w:bookmarkEnd w:id="71"/>
      <w:r>
        <w:t xml:space="preserve">Wickham, H. (2016). </w:t>
      </w:r>
      <w:r>
        <w:rPr>
          <w:i/>
          <w:iCs/>
        </w:rPr>
        <w:t>ggplot2: Elegant graphics for data analysis</w:t>
      </w:r>
      <w:r>
        <w:t xml:space="preserve">. Springer-Verlag New York. </w:t>
      </w:r>
      <w:hyperlink r:id="rId60">
        <w:r>
          <w:rPr>
            <w:rStyle w:val="Hyperlink"/>
          </w:rPr>
          <w:t>https://ggplot2.tidyverse.org</w:t>
        </w:r>
      </w:hyperlink>
    </w:p>
    <w:p w14:paraId="5FA16A2D" w14:textId="77777777" w:rsidR="001B2E08" w:rsidRDefault="002114C7" w:rsidP="00120436">
      <w:pPr>
        <w:pStyle w:val="Bibliography"/>
        <w:spacing w:line="240" w:lineRule="auto"/>
      </w:pPr>
      <w:bookmarkStart w:id="73" w:name="ref-R-stringr"/>
      <w:bookmarkEnd w:id="72"/>
      <w:r>
        <w:t xml:space="preserve">Wickham, H. (2019). </w:t>
      </w:r>
      <w:r>
        <w:rPr>
          <w:i/>
          <w:iCs/>
        </w:rPr>
        <w:t>Stringr: Simple, consistent wrappers for common string operations</w:t>
      </w:r>
      <w:r>
        <w:t xml:space="preserve">. </w:t>
      </w:r>
      <w:hyperlink r:id="rId61">
        <w:r>
          <w:rPr>
            <w:rStyle w:val="Hyperlink"/>
          </w:rPr>
          <w:t>https://CRAN.R-project.org/package=stringr</w:t>
        </w:r>
      </w:hyperlink>
    </w:p>
    <w:p w14:paraId="4E731B4F" w14:textId="77777777" w:rsidR="001B2E08" w:rsidRDefault="002114C7" w:rsidP="00120436">
      <w:pPr>
        <w:pStyle w:val="Bibliography"/>
        <w:spacing w:line="240" w:lineRule="auto"/>
      </w:pPr>
      <w:bookmarkStart w:id="74" w:name="ref-R-dplyr"/>
      <w:bookmarkEnd w:id="73"/>
      <w:r>
        <w:t xml:space="preserve">Wickham, H., François, R., Henry, L., &amp; Müller, K. (2020). </w:t>
      </w:r>
      <w:r>
        <w:rPr>
          <w:i/>
          <w:iCs/>
        </w:rPr>
        <w:t>Dplyr: A grammar of data manipulation</w:t>
      </w:r>
      <w:r>
        <w:t xml:space="preserve">. </w:t>
      </w:r>
      <w:hyperlink r:id="rId62">
        <w:r>
          <w:rPr>
            <w:rStyle w:val="Hyperlink"/>
          </w:rPr>
          <w:t>https://CRAN.R-project.org/package=dplyr</w:t>
        </w:r>
      </w:hyperlink>
    </w:p>
    <w:p w14:paraId="30EB932C" w14:textId="77777777" w:rsidR="001B2E08" w:rsidRDefault="002114C7" w:rsidP="00120436">
      <w:pPr>
        <w:pStyle w:val="Bibliography"/>
        <w:spacing w:line="240" w:lineRule="auto"/>
      </w:pPr>
      <w:bookmarkStart w:id="75" w:name="ref-R-tidyr"/>
      <w:bookmarkEnd w:id="74"/>
      <w:r>
        <w:t xml:space="preserve">Wickham, H., &amp; Henry, L. (2020). </w:t>
      </w:r>
      <w:r>
        <w:rPr>
          <w:i/>
          <w:iCs/>
        </w:rPr>
        <w:t>Tidyr: Tidy messy data</w:t>
      </w:r>
      <w:r>
        <w:t xml:space="preserve">. </w:t>
      </w:r>
      <w:hyperlink r:id="rId63">
        <w:r>
          <w:rPr>
            <w:rStyle w:val="Hyperlink"/>
          </w:rPr>
          <w:t>https://CRAN.R-project.org/package=tidyr</w:t>
        </w:r>
      </w:hyperlink>
    </w:p>
    <w:p w14:paraId="5879C0EC" w14:textId="77777777" w:rsidR="001B2E08" w:rsidRDefault="002114C7" w:rsidP="00120436">
      <w:pPr>
        <w:pStyle w:val="Bibliography"/>
        <w:spacing w:line="240" w:lineRule="auto"/>
      </w:pPr>
      <w:bookmarkStart w:id="76" w:name="ref-R-readr"/>
      <w:bookmarkEnd w:id="75"/>
      <w:r>
        <w:t xml:space="preserve">Wickham, H., Hester, J., &amp; Francois, R. (2018). </w:t>
      </w:r>
      <w:r>
        <w:rPr>
          <w:i/>
          <w:iCs/>
        </w:rPr>
        <w:t>Readr: Read rectangular text data</w:t>
      </w:r>
      <w:r>
        <w:t xml:space="preserve">. </w:t>
      </w:r>
      <w:hyperlink r:id="rId64">
        <w:r>
          <w:rPr>
            <w:rStyle w:val="Hyperlink"/>
          </w:rPr>
          <w:t>https://CRAN.R-project.org/package=readr</w:t>
        </w:r>
      </w:hyperlink>
    </w:p>
    <w:p w14:paraId="51EAF194" w14:textId="77777777" w:rsidR="001B2E08" w:rsidRDefault="002114C7" w:rsidP="00120436">
      <w:pPr>
        <w:pStyle w:val="Bibliography"/>
        <w:spacing w:line="240" w:lineRule="auto"/>
      </w:pPr>
      <w:bookmarkStart w:id="77" w:name="ref-R-cowplot"/>
      <w:bookmarkEnd w:id="76"/>
      <w:r>
        <w:t xml:space="preserve">Wilke, C. O. (2019). </w:t>
      </w:r>
      <w:r>
        <w:rPr>
          <w:i/>
          <w:iCs/>
        </w:rPr>
        <w:t>Cowplot: Streamlined plot theme and plot annotations for ’ggplot2’</w:t>
      </w:r>
      <w:r>
        <w:t xml:space="preserve">. </w:t>
      </w:r>
      <w:hyperlink r:id="rId65">
        <w:r>
          <w:rPr>
            <w:rStyle w:val="Hyperlink"/>
          </w:rPr>
          <w:t>https://CRAN.R-project.org/package=cowplot</w:t>
        </w:r>
      </w:hyperlink>
    </w:p>
    <w:p w14:paraId="3D429E6C" w14:textId="77777777" w:rsidR="001B2E08" w:rsidRDefault="002114C7" w:rsidP="00120436">
      <w:pPr>
        <w:pStyle w:val="Bibliography"/>
        <w:spacing w:line="240" w:lineRule="auto"/>
      </w:pPr>
      <w:bookmarkStart w:id="78" w:name="ref-wray_comparative_2016"/>
      <w:bookmarkEnd w:id="77"/>
      <w:r>
        <w:t xml:space="preserve">Wray, J. M., Gass, J. C., Miller, E. I., Wilkins, D. G., Rollins, D. E., &amp; Tiffany, S. T. (2016). A Comparative Evaluation of Self-Report and Biological Measures of Cigarette Use in Non-Daily Smokers. </w:t>
      </w:r>
      <w:r>
        <w:rPr>
          <w:i/>
          <w:iCs/>
        </w:rPr>
        <w:t>Psychological Assessment</w:t>
      </w:r>
      <w:r>
        <w:t xml:space="preserve">, </w:t>
      </w:r>
      <w:r>
        <w:rPr>
          <w:i/>
          <w:iCs/>
        </w:rPr>
        <w:t>28</w:t>
      </w:r>
      <w:r>
        <w:t xml:space="preserve">(9), 1043–1050. </w:t>
      </w:r>
      <w:hyperlink r:id="rId66">
        <w:r>
          <w:rPr>
            <w:rStyle w:val="Hyperlink"/>
          </w:rPr>
          <w:t>https://doi.org/10.1037/pas0000227</w:t>
        </w:r>
      </w:hyperlink>
    </w:p>
    <w:p w14:paraId="3FC45F0A" w14:textId="77777777" w:rsidR="001B2E08" w:rsidRDefault="002114C7" w:rsidP="00120436">
      <w:pPr>
        <w:pStyle w:val="Bibliography"/>
        <w:spacing w:line="240" w:lineRule="auto"/>
      </w:pPr>
      <w:bookmarkStart w:id="79" w:name="ref-zack_effects_2001"/>
      <w:bookmarkEnd w:id="78"/>
      <w:r>
        <w:t xml:space="preserve">Zack, M., Belsito, L., Scher, R., Eissenberg, T., &amp; Corrigall, W. A. (2001). Effects of abstinence and smoking on information processing in adolescent smokers. </w:t>
      </w:r>
      <w:r>
        <w:rPr>
          <w:i/>
          <w:iCs/>
        </w:rPr>
        <w:t>Psychopharmacology</w:t>
      </w:r>
      <w:r>
        <w:t xml:space="preserve">, </w:t>
      </w:r>
      <w:r>
        <w:rPr>
          <w:i/>
          <w:iCs/>
        </w:rPr>
        <w:t>153</w:t>
      </w:r>
      <w:r>
        <w:t xml:space="preserve">(2), 249–257. </w:t>
      </w:r>
      <w:hyperlink r:id="rId67">
        <w:r>
          <w:rPr>
            <w:rStyle w:val="Hyperlink"/>
          </w:rPr>
          <w:t>https://doi.org/10.1007/s002130000552</w:t>
        </w:r>
      </w:hyperlink>
      <w:bookmarkEnd w:id="19"/>
      <w:bookmarkEnd w:id="21"/>
      <w:bookmarkEnd w:id="79"/>
    </w:p>
    <w:sectPr w:rsidR="001B2E08" w:rsidSect="00CB20D0">
      <w:headerReference w:type="even" r:id="rId68"/>
      <w:headerReference w:type="default" r:id="rId69"/>
      <w:headerReference w:type="first" r:id="rId7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9E3C" w14:textId="77777777" w:rsidR="00D93B94" w:rsidRDefault="00D93B94">
      <w:pPr>
        <w:spacing w:before="0" w:after="0" w:line="240" w:lineRule="auto"/>
      </w:pPr>
      <w:r>
        <w:separator/>
      </w:r>
    </w:p>
  </w:endnote>
  <w:endnote w:type="continuationSeparator" w:id="0">
    <w:p w14:paraId="1514C1F5" w14:textId="77777777" w:rsidR="00D93B94" w:rsidRDefault="00D93B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DC5B" w14:textId="77777777" w:rsidR="00D93B94" w:rsidRDefault="00D93B94">
      <w:r>
        <w:separator/>
      </w:r>
    </w:p>
  </w:footnote>
  <w:footnote w:type="continuationSeparator" w:id="0">
    <w:p w14:paraId="25A78EB3" w14:textId="77777777" w:rsidR="00D93B94" w:rsidRDefault="00D9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9314273" w14:textId="77777777" w:rsidR="00AF36ED" w:rsidRDefault="002114C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F0A26" w14:textId="77777777" w:rsidR="00AF36ED" w:rsidRDefault="00D93B9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1ABD43EA" w14:textId="77777777" w:rsidR="00AF36ED" w:rsidRDefault="002114C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31AE2" w14:textId="77777777" w:rsidR="00AF36ED" w:rsidRPr="00A05772" w:rsidRDefault="002114C7" w:rsidP="00572FF5">
    <w:pPr>
      <w:pStyle w:val="Header"/>
      <w:ind w:right="357"/>
    </w:pPr>
    <w:r>
      <w:t>ATTENTIONAL BIAS IN DAILY AND NON-DAILY SMOKERS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1FC05E1C" w14:textId="77777777" w:rsidR="00DA0F6A" w:rsidRDefault="002114C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E72367" w14:textId="77777777" w:rsidR="00DA0F6A" w:rsidRDefault="002114C7" w:rsidP="00DA0F6A">
    <w:pPr>
      <w:pStyle w:val="Header"/>
      <w:ind w:right="360"/>
    </w:pPr>
    <w:r>
      <w:t>Running head: ATTENTIONAL BIAS IN DAILY AND NON-DAILY SMOKERS</w:t>
    </w:r>
  </w:p>
  <w:p w14:paraId="0B45E7FC" w14:textId="77777777" w:rsidR="00CB20D0" w:rsidRPr="00A05772" w:rsidRDefault="00D93B9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0436"/>
    <w:rsid w:val="001B2E08"/>
    <w:rsid w:val="002114C7"/>
    <w:rsid w:val="002A7064"/>
    <w:rsid w:val="004E29B3"/>
    <w:rsid w:val="00590D07"/>
    <w:rsid w:val="00784D58"/>
    <w:rsid w:val="008D3F5D"/>
    <w:rsid w:val="008D6863"/>
    <w:rsid w:val="00B86B75"/>
    <w:rsid w:val="00BC48D5"/>
    <w:rsid w:val="00C05D60"/>
    <w:rsid w:val="00C36279"/>
    <w:rsid w:val="00CC49E0"/>
    <w:rsid w:val="00D50924"/>
    <w:rsid w:val="00D93B94"/>
    <w:rsid w:val="00E315A3"/>
    <w:rsid w:val="00EE24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47F06"/>
  <w15:docId w15:val="{B392D67F-956A-D446-809F-153F4D0F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0015843" TargetMode="External"/><Relationship Id="rId21" Type="http://schemas.openxmlformats.org/officeDocument/2006/relationships/hyperlink" Target="https://doi.org/10.1017/xps.2014.5" TargetMode="External"/><Relationship Id="rId42" Type="http://schemas.openxmlformats.org/officeDocument/2006/relationships/hyperlink" Target="https://doi.org/10.1111/add.15563" TargetMode="External"/><Relationship Id="rId47" Type="http://schemas.openxmlformats.org/officeDocument/2006/relationships/hyperlink" Target="https://doi.org/10.3389/fpsyg.2019.00813" TargetMode="External"/><Relationship Id="rId63" Type="http://schemas.openxmlformats.org/officeDocument/2006/relationships/hyperlink" Target="https://CRAN.R-project.org/package=tidyr" TargetMode="External"/><Relationship Id="rId68" Type="http://schemas.openxmlformats.org/officeDocument/2006/relationships/header" Target="header1.xml"/><Relationship Id="rId7" Type="http://schemas.openxmlformats.org/officeDocument/2006/relationships/hyperlink" Target="https://osf.io/am9hd/?view_only=3e00300f83e34dc0bddf71408ccc3a12"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36/tc.2010.036103" TargetMode="External"/><Relationship Id="rId29" Type="http://schemas.openxmlformats.org/officeDocument/2006/relationships/hyperlink" Target="https://doi.org/10.1111/j.1360-0443.1991.tb01879.x" TargetMode="External"/><Relationship Id="rId11" Type="http://schemas.openxmlformats.org/officeDocument/2006/relationships/hyperlink" Target="https://doi.org/10.1101/438242" TargetMode="External"/><Relationship Id="rId24" Type="http://schemas.openxmlformats.org/officeDocument/2006/relationships/hyperlink" Target="https://doi.org/10.1093/ntr/ntr137" TargetMode="External"/><Relationship Id="rId32" Type="http://schemas.openxmlformats.org/officeDocument/2006/relationships/hyperlink" Target="https://doi.org/10.1016/j.pnpbp.2012.04.013" TargetMode="External"/><Relationship Id="rId37" Type="http://schemas.openxmlformats.org/officeDocument/2006/relationships/hyperlink" Target="https://doi.org/10.1046/j.1360-0443.2003.00392.x" TargetMode="External"/><Relationship Id="rId40" Type="http://schemas.openxmlformats.org/officeDocument/2006/relationships/hyperlink" Target="https://doi.org/10.6084/m9.figshare.5559175.v5" TargetMode="External"/><Relationship Id="rId45" Type="http://schemas.openxmlformats.org/officeDocument/2006/relationships/hyperlink" Target="https://doi.org/10.1037/a0023443" TargetMode="External"/><Relationship Id="rId53" Type="http://schemas.openxmlformats.org/officeDocument/2006/relationships/hyperlink" Target="https://CRAN.R-project.org/package=afex" TargetMode="External"/><Relationship Id="rId58" Type="http://schemas.openxmlformats.org/officeDocument/2006/relationships/hyperlink" Target="https://doi.org/10.1159/000327775" TargetMode="External"/><Relationship Id="rId66" Type="http://schemas.openxmlformats.org/officeDocument/2006/relationships/hyperlink" Target="https://doi.org/10.1037/pas0000227" TargetMode="External"/><Relationship Id="rId5" Type="http://schemas.openxmlformats.org/officeDocument/2006/relationships/footnotes" Target="footnotes.xml"/><Relationship Id="rId61" Type="http://schemas.openxmlformats.org/officeDocument/2006/relationships/hyperlink" Target="https://CRAN.R-project.org/package=stringr" TargetMode="External"/><Relationship Id="rId19" Type="http://schemas.openxmlformats.org/officeDocument/2006/relationships/hyperlink" Target="https://CRAN.R-project.org/package=shiny" TargetMode="External"/><Relationship Id="rId14" Type="http://schemas.openxmlformats.org/officeDocument/2006/relationships/hyperlink" Target="https://doi.org/10.1016/j.addbeh.2013.08.005" TargetMode="External"/><Relationship Id="rId22" Type="http://schemas.openxmlformats.org/officeDocument/2006/relationships/hyperlink" Target="https://doi.org/10.1016/S0376-8716(02)00065-0" TargetMode="External"/><Relationship Id="rId27" Type="http://schemas.openxmlformats.org/officeDocument/2006/relationships/hyperlink" Target="https://doi.org/10.1037/hea0000405" TargetMode="External"/><Relationship Id="rId30" Type="http://schemas.openxmlformats.org/officeDocument/2006/relationships/hyperlink" Target="https://doi.org/10.3758/s13428-017-0935-1" TargetMode="External"/><Relationship Id="rId35" Type="http://schemas.openxmlformats.org/officeDocument/2006/relationships/hyperlink" Target="https://doi.org/10.1177/2515245918770963" TargetMode="External"/><Relationship Id="rId43" Type="http://schemas.openxmlformats.org/officeDocument/2006/relationships/hyperlink" Target="https://doi.org/10.1037/pas0000036" TargetMode="External"/><Relationship Id="rId48" Type="http://schemas.openxmlformats.org/officeDocument/2006/relationships/hyperlink" Target="https://doi.org/10.1002/per.554" TargetMode="External"/><Relationship Id="rId56" Type="http://schemas.openxmlformats.org/officeDocument/2006/relationships/hyperlink" Target="https://doi.org/10.2105/AJPH.2011.300186" TargetMode="External"/><Relationship Id="rId64" Type="http://schemas.openxmlformats.org/officeDocument/2006/relationships/hyperlink" Target="https://CRAN.R-project.org/package=readr" TargetMode="External"/><Relationship Id="rId69" Type="http://schemas.openxmlformats.org/officeDocument/2006/relationships/header" Target="header2.xml"/><Relationship Id="rId8" Type="http://schemas.openxmlformats.org/officeDocument/2006/relationships/hyperlink" Target="https://osf.io/am9hd/?view_only=3e00300f83e34dc0bddf71408ccc3a12" TargetMode="External"/><Relationship Id="rId51" Type="http://schemas.openxmlformats.org/officeDocument/2006/relationships/hyperlink" Target="https://doi.org/10.1016/j.drugalcdep.2012.05.037"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drugalcdep.2011.08.023" TargetMode="External"/><Relationship Id="rId17" Type="http://schemas.openxmlformats.org/officeDocument/2006/relationships/hyperlink" Target="https://doi.org/10.1037/0893-164X.17.1.66" TargetMode="External"/><Relationship Id="rId25" Type="http://schemas.openxmlformats.org/officeDocument/2006/relationships/hyperlink" Target="https://doi.org/10.1016/j.drugalcdep.2008.03.030" TargetMode="External"/><Relationship Id="rId33" Type="http://schemas.openxmlformats.org/officeDocument/2006/relationships/hyperlink" Target="https://doi.org/10.1111/j.1360-0443.2011.03739.x" TargetMode="External"/><Relationship Id="rId38" Type="http://schemas.openxmlformats.org/officeDocument/2006/relationships/hyperlink" Target="https://doi.org/10.1007/s00213-005-2158-x" TargetMode="External"/><Relationship Id="rId46" Type="http://schemas.openxmlformats.org/officeDocument/2006/relationships/hyperlink" Target="https://CRAN.R-project.org/package=psych" TargetMode="External"/><Relationship Id="rId59" Type="http://schemas.openxmlformats.org/officeDocument/2006/relationships/hyperlink" Target="https://doi.org/10.1007/s10608-013-9588-2" TargetMode="External"/><Relationship Id="rId67" Type="http://schemas.openxmlformats.org/officeDocument/2006/relationships/hyperlink" Target="https://doi.org/10.1007/s002130000552" TargetMode="External"/><Relationship Id="rId20" Type="http://schemas.openxmlformats.org/officeDocument/2006/relationships/hyperlink" Target="https://doi.org/10.1007/s00213-010-1953-1" TargetMode="External"/><Relationship Id="rId41" Type="http://schemas.openxmlformats.org/officeDocument/2006/relationships/hyperlink" Target="https://doi.org/10.1177/2515245919879695" TargetMode="External"/><Relationship Id="rId54" Type="http://schemas.openxmlformats.org/officeDocument/2006/relationships/hyperlink" Target="https://doi.org/10.1016/j.addbeh.2019.106117" TargetMode="External"/><Relationship Id="rId62" Type="http://schemas.openxmlformats.org/officeDocument/2006/relationships/hyperlink" Target="https://CRAN.R-project.org/package=dplyr" TargetMode="External"/><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adb0000231" TargetMode="External"/><Relationship Id="rId23" Type="http://schemas.openxmlformats.org/officeDocument/2006/relationships/hyperlink" Target="https://doi.org/10.1093/ntr/ntn015" TargetMode="External"/><Relationship Id="rId28" Type="http://schemas.openxmlformats.org/officeDocument/2006/relationships/hyperlink" Target="https://CRAN.R-project.org/package=janitor" TargetMode="External"/><Relationship Id="rId36" Type="http://schemas.openxmlformats.org/officeDocument/2006/relationships/hyperlink" Target="https://doi.org/10.1093/ntr/ntp011" TargetMode="External"/><Relationship Id="rId49" Type="http://schemas.openxmlformats.org/officeDocument/2006/relationships/hyperlink" Target="https://doi.org/10.1093/ntr/ntn020" TargetMode="External"/><Relationship Id="rId57" Type="http://schemas.openxmlformats.org/officeDocument/2006/relationships/hyperlink" Target="https://doi.org/10.1016/j.amepre.2005.08.048" TargetMode="External"/><Relationship Id="rId10" Type="http://schemas.openxmlformats.org/officeDocument/2006/relationships/hyperlink" Target="https://doi.org/10.12688/wellcomeopenres.15191.1" TargetMode="External"/><Relationship Id="rId31" Type="http://schemas.openxmlformats.org/officeDocument/2006/relationships/hyperlink" Target="https://doi.org/10.1097/00008877-200303000-00007" TargetMode="External"/><Relationship Id="rId44" Type="http://schemas.openxmlformats.org/officeDocument/2006/relationships/hyperlink" Target="https://www.R-project.org/" TargetMode="External"/><Relationship Id="rId52" Type="http://schemas.openxmlformats.org/officeDocument/2006/relationships/hyperlink" Target="https://doi.org/10.1037/a0027546" TargetMode="External"/><Relationship Id="rId60" Type="http://schemas.openxmlformats.org/officeDocument/2006/relationships/hyperlink" Target="https://ggplot2.tidyverse.org" TargetMode="External"/><Relationship Id="rId65" Type="http://schemas.openxmlformats.org/officeDocument/2006/relationships/hyperlink" Target="https://CRAN.R-project.org/package=cowplot" TargetMode="External"/><Relationship Id="rId4" Type="http://schemas.openxmlformats.org/officeDocument/2006/relationships/webSettings" Target="webSettings.xml"/><Relationship Id="rId9" Type="http://schemas.openxmlformats.org/officeDocument/2006/relationships/hyperlink" Target="https://osf.io/am9hd/?view_only=3e00300f83e34dc0bddf71408ccc3a12" TargetMode="External"/><Relationship Id="rId13" Type="http://schemas.openxmlformats.org/officeDocument/2006/relationships/hyperlink" Target="https://github.com/crsh/papaja" TargetMode="External"/><Relationship Id="rId18" Type="http://schemas.openxmlformats.org/officeDocument/2006/relationships/hyperlink" Target="https://CRAN.R-project.org/package=pwr" TargetMode="External"/><Relationship Id="rId39" Type="http://schemas.openxmlformats.org/officeDocument/2006/relationships/hyperlink" Target="https://CRAN.R-project.org/package=tibble" TargetMode="External"/><Relationship Id="rId34" Type="http://schemas.openxmlformats.org/officeDocument/2006/relationships/hyperlink" Target="https://doi.org/10.1177/1948550617697177" TargetMode="External"/><Relationship Id="rId50" Type="http://schemas.openxmlformats.org/officeDocument/2006/relationships/hyperlink" Target="https://doi.org/10.1371/journal.pone.0089911" TargetMode="External"/><Relationship Id="rId55" Type="http://schemas.openxmlformats.org/officeDocument/2006/relationships/hyperlink" Target="https://doi.org/10.1016/j.jnma.2019.04.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6318</Words>
  <Characters>36016</Characters>
  <Application>Microsoft Office Word</Application>
  <DocSecurity>0</DocSecurity>
  <Lines>300</Lines>
  <Paragraphs>84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Meaningful Difference in Attentional Bias Between Daily and Non-Daily Smokers</dc:title>
  <dc:creator/>
  <cp:keywords/>
  <cp:lastModifiedBy>James Bartlett</cp:lastModifiedBy>
  <cp:revision>8</cp:revision>
  <dcterms:created xsi:type="dcterms:W3CDTF">2021-12-13T10:24:00Z</dcterms:created>
  <dcterms:modified xsi:type="dcterms:W3CDTF">2021-12-13T10:34:00Z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papaja::apa6_word</vt:lpwstr>
  </property>
  <property fmtid="{D5CDD505-2E9C-101B-9397-08002B2CF9AE}" pid="15" name="shorttitle">
    <vt:lpwstr>Attentional bias in Daily and Non-daily Smokers</vt:lpwstr>
  </property>
  <property fmtid="{D5CDD505-2E9C-101B-9397-08002B2CF9AE}" pid="16" name="tablelist">
    <vt:lpwstr>no</vt:lpwstr>
  </property>
  <property fmtid="{D5CDD505-2E9C-101B-9397-08002B2CF9AE}" pid="17" name="wordcount">
    <vt:lpwstr>3627</vt:lpwstr>
  </property>
</Properties>
</file>