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 do Produto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SiMGeH – Sistema Modular de Gerenciamento Hospitalar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Cliente: Hospital Veterinário do DMV/UFRPE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920114</wp:posOffset>
            </wp:positionH>
            <wp:positionV relativeFrom="paragraph">
              <wp:posOffset>234950</wp:posOffset>
            </wp:positionV>
            <wp:extent cx="3895090" cy="331406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31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12700" cy="203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014" y="3680939"/>
                          <a:ext cx="139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12700" cy="2032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Responsáveis: Elymar Alves, Irismar Neris, José Bartolomeu, Michel Perilo e Raylison Nunes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51181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5680" y="3780000"/>
                          <a:ext cx="5120639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51181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contextualSpacing w:val="0"/>
        <w:rPr/>
        <w:sectPr>
          <w:headerReference r:id="rId8" w:type="default"/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rtl w:val="0"/>
        </w:rPr>
        <w:t xml:space="preserve">*Esta página se refere ao documento template. A mesma deve ser descartada para a elaboração do documento real (.doc).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Alterações </w:t>
      </w:r>
      <w:r w:rsidDel="00000000" w:rsidR="00000000" w:rsidRPr="00000000">
        <w:rPr>
          <w:rtl w:val="0"/>
        </w:rPr>
        <w:t xml:space="preserve">(deste template)</w:t>
      </w:r>
      <w:r w:rsidDel="00000000" w:rsidR="00000000" w:rsidRPr="00000000">
        <w:rPr>
          <w:rtl w:val="0"/>
        </w:rPr>
      </w:r>
    </w:p>
    <w:tbl>
      <w:tblPr>
        <w:tblStyle w:val="Table1"/>
        <w:tblW w:w="8662.0" w:type="dxa"/>
        <w:jc w:val="left"/>
        <w:tblLayout w:type="fixed"/>
        <w:tblLook w:val="0000"/>
      </w:tblPr>
      <w:tblGrid>
        <w:gridCol w:w="1276"/>
        <w:gridCol w:w="1276"/>
        <w:gridCol w:w="4111"/>
        <w:gridCol w:w="1999"/>
        <w:tblGridChange w:id="0">
          <w:tblGrid>
            <w:gridCol w:w="1276"/>
            <w:gridCol w:w="1276"/>
            <w:gridCol w:w="4111"/>
            <w:gridCol w:w="19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Primeiras Alterações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das Alterações Iniciais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Alterações finais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23/07/17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do Documento de requisitos v2.1 a partir do documento anterior versão “0”(2.0)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Alterações</w:t>
      </w:r>
    </w:p>
    <w:tbl>
      <w:tblPr>
        <w:tblStyle w:val="Table2"/>
        <w:tblW w:w="8943.0" w:type="dxa"/>
        <w:jc w:val="left"/>
        <w:tblLayout w:type="fixed"/>
        <w:tblLook w:val="0000"/>
      </w:tblPr>
      <w:tblGrid>
        <w:gridCol w:w="1530"/>
        <w:gridCol w:w="735"/>
        <w:gridCol w:w="4253"/>
        <w:gridCol w:w="2425"/>
        <w:tblGridChange w:id="0">
          <w:tblGrid>
            <w:gridCol w:w="1530"/>
            <w:gridCol w:w="735"/>
            <w:gridCol w:w="4253"/>
            <w:gridCol w:w="24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Primeiras Alterações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das Alterações Iniciais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Alterações finais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23/07/17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do Documento de Requisistos v2.1 a partir do documento anterior versão “0”(2.0)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24/07/2017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Inserção do Requisito Cadastrar Prontuário [UC-MC-000]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24/07/2017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Remoção do Requisito Cadastrar Prontuário do Módulo Clínico e Inserção do mesmo Requisito no módulo Agendamento. Inserção do método Remover Usuário nos casos de Uso Gerais.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Aprovadores</w:t>
      </w:r>
    </w:p>
    <w:tbl>
      <w:tblPr>
        <w:tblStyle w:val="Table3"/>
        <w:tblW w:w="9220.0" w:type="dxa"/>
        <w:jc w:val="left"/>
        <w:tblInd w:w="-75.0" w:type="dxa"/>
        <w:tblLayout w:type="fixed"/>
        <w:tblLook w:val="0000"/>
      </w:tblPr>
      <w:tblGrid>
        <w:gridCol w:w="3756"/>
        <w:gridCol w:w="5464"/>
        <w:tblGridChange w:id="0">
          <w:tblGrid>
            <w:gridCol w:w="3756"/>
            <w:gridCol w:w="54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Acácio Filho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Coordenador do Hospital Veterinário do DMV/UFRPE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Elymar Alves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Irismar Neris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Raylison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after="120" w:before="24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9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Introdução</w:t>
            </w:r>
          </w:hyperlink>
          <w:hyperlink r:id="rId10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r:id="rId11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1.1</w:t>
            </w:r>
          </w:hyperlink>
          <w:hyperlink r:id="rId12">
            <w:r w:rsidDel="00000000" w:rsidR="00000000" w:rsidRPr="00000000">
              <w:rPr>
                <w:rtl w:val="0"/>
              </w:rPr>
              <w:tab/>
            </w:r>
          </w:hyperlink>
          <w:hyperlink r:id="rId13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Propósito</w:t>
            </w:r>
          </w:hyperlink>
          <w:hyperlink r:id="rId14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r:id="rId15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1.2</w:t>
            </w:r>
          </w:hyperlink>
          <w:hyperlink r:id="rId16">
            <w:r w:rsidDel="00000000" w:rsidR="00000000" w:rsidRPr="00000000">
              <w:rPr>
                <w:rtl w:val="0"/>
              </w:rPr>
              <w:tab/>
            </w:r>
          </w:hyperlink>
          <w:hyperlink r:id="rId17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Público Alvo</w:t>
            </w:r>
          </w:hyperlink>
          <w:hyperlink r:id="rId18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060"/>
            </w:tabs>
            <w:spacing w:after="120" w:before="240" w:line="240" w:lineRule="auto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Convenções, termos e abreviações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060"/>
            </w:tabs>
            <w:spacing w:after="120" w:before="240" w:line="240" w:lineRule="auto"/>
            <w:contextualSpacing w:val="0"/>
            <w:rPr/>
          </w:pPr>
          <w:hyperlink r:id="rId19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</w:t>
            </w:r>
          </w:hyperlink>
          <w:hyperlink r:id="rId20">
            <w:r w:rsidDel="00000000" w:rsidR="00000000" w:rsidRPr="00000000">
              <w:rPr>
                <w:rtl w:val="0"/>
              </w:rPr>
              <w:tab/>
            </w:r>
          </w:hyperlink>
          <w:hyperlink r:id="rId21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Atores</w:t>
            </w:r>
          </w:hyperlink>
          <w:hyperlink r:id="rId22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060"/>
            </w:tabs>
            <w:spacing w:after="120" w:before="240" w:line="240" w:lineRule="auto"/>
            <w:contextualSpacing w:val="0"/>
            <w:rPr/>
          </w:pPr>
          <w:hyperlink r:id="rId23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3.</w:t>
            </w:r>
          </w:hyperlink>
          <w:hyperlink r:id="rId24">
            <w:r w:rsidDel="00000000" w:rsidR="00000000" w:rsidRPr="00000000">
              <w:rPr>
                <w:rtl w:val="0"/>
              </w:rPr>
              <w:tab/>
            </w:r>
          </w:hyperlink>
          <w:hyperlink r:id="rId25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Casos de Uso</w:t>
            </w:r>
          </w:hyperlink>
          <w:hyperlink r:id="rId26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3dy6vkm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3.1</w:t>
            </w:r>
          </w:hyperlink>
          <w:hyperlink w:anchor="_3dy6vkm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Requisitos Gerais - G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dy6vkm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[UC-G-001] Criação de Usuário do Sistema</w:t>
            </w:r>
          </w:hyperlink>
          <w:hyperlink w:anchor="_3dy6vkm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r:id="rId27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[UC-G-002] Edição de dados de Usuário do Sistema</w:t>
            </w:r>
          </w:hyperlink>
          <w:hyperlink r:id="rId28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4d34og8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[UC-G-003] Remoção de Usuário do Sistema</w:t>
            </w:r>
          </w:hyperlink>
          <w:hyperlink w:anchor="_4d34og8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2s8eyo1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3.2</w:t>
            </w:r>
          </w:hyperlink>
          <w:hyperlink w:anchor="_2s8eyo1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Módulo Agendamento - MA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r:id="rId29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[UC-MA-001] Cadastrar Animal</w:t>
            </w:r>
          </w:hyperlink>
          <w:hyperlink r:id="rId30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lnxbz9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[UC-MA-002] Edição de dados do Animal</w:t>
            </w:r>
          </w:hyperlink>
          <w:hyperlink w:anchor="_lnxbz9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5nkun2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[UC-MA-003] Marcação</w:t>
            </w:r>
          </w:hyperlink>
          <w:hyperlink w:anchor="_35nkun2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ksv4uv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[UC-MA-004] Edição de dados do agendamento</w:t>
            </w:r>
          </w:hyperlink>
          <w:hyperlink w:anchor="_1ksv4uv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44sinio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[UC-MA-005] Desmarcação</w:t>
            </w:r>
          </w:hyperlink>
          <w:hyperlink w:anchor="_44sinio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2jxsxqh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3.3</w:t>
            </w:r>
          </w:hyperlink>
          <w:hyperlink w:anchor="_2jxsxqh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Módulo Clinico – MC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z337ya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[UC-MC-001] Editar Prontuário</w:t>
            </w:r>
          </w:hyperlink>
          <w:hyperlink w:anchor="_z337ya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j2qqm3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[UC-MC-002] Requisição</w:t>
            </w:r>
          </w:hyperlink>
          <w:hyperlink w:anchor="_3j2qqm3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y810tw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[UC-MC-003] Fechamento</w:t>
            </w:r>
          </w:hyperlink>
          <w:hyperlink w:anchor="_1y810tw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4i7ojhp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3.4</w:t>
            </w:r>
          </w:hyperlink>
          <w:hyperlink w:anchor="_4i7ojhp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Módulo Laboratorial – ML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2xcytpi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[UC-ML-001] Requisições</w:t>
            </w:r>
          </w:hyperlink>
          <w:hyperlink w:anchor="_2xcytpi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ci93xb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[UC-ML-002] Resultados</w:t>
            </w:r>
          </w:hyperlink>
          <w:hyperlink w:anchor="_1ci93xb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whwml4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[UC-ML-003] Visualização</w:t>
            </w:r>
          </w:hyperlink>
          <w:hyperlink w:anchor="_3whwml4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2bn6wsx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[UC-ML-004] Resultados</w:t>
            </w:r>
          </w:hyperlink>
          <w:hyperlink w:anchor="_2bn6wsx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qsh70q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[UC-ML-005] Fechamento</w:t>
            </w:r>
          </w:hyperlink>
          <w:hyperlink w:anchor="_qsh70q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3as4poj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3.5</w:t>
            </w:r>
          </w:hyperlink>
          <w:hyperlink w:anchor="_3as4poj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Módulo Fármaco – MF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pxezwc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-MF-001] Inserção</w:t>
            </w:r>
          </w:hyperlink>
          <w:hyperlink w:anchor="_1pxezwc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49x2ik5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MF-002] Classificação</w:t>
            </w:r>
          </w:hyperlink>
          <w:hyperlink w:anchor="_49x2ik5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2p2csry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MF-003] Consulta</w:t>
            </w:r>
          </w:hyperlink>
          <w:hyperlink w:anchor="_2p2csry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47n2zr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MF-004] Requisição</w:t>
            </w:r>
          </w:hyperlink>
          <w:hyperlink w:anchor="_147n2zr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o7alnk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MF-005] Ordenação de Requisição</w:t>
            </w:r>
          </w:hyperlink>
          <w:hyperlink w:anchor="_3o7alnk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23ckvvd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MF-006] Relatórios</w:t>
            </w:r>
          </w:hyperlink>
          <w:hyperlink w:anchor="_23ckvvd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060"/>
            </w:tabs>
            <w:spacing w:after="120" w:before="240" w:line="240" w:lineRule="auto"/>
            <w:contextualSpacing w:val="0"/>
            <w:rPr/>
          </w:pPr>
          <w:hyperlink r:id="rId31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4.</w:t>
            </w:r>
          </w:hyperlink>
          <w:hyperlink r:id="rId32">
            <w:r w:rsidDel="00000000" w:rsidR="00000000" w:rsidRPr="00000000">
              <w:rPr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Referências</w:t>
            </w:r>
          </w:hyperlink>
          <w:hyperlink r:id="rId34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pBdr>
          <w:bottom w:color="000000" w:space="1" w:sz="4" w:val="single"/>
        </w:pBdr>
        <w:shd w:fill="ffffff" w:val="clear"/>
        <w:spacing w:after="120" w:before="500" w:line="240" w:lineRule="auto"/>
        <w:ind w:left="432"/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1"/>
        </w:numPr>
        <w:spacing w:after="60" w:before="240" w:line="240" w:lineRule="auto"/>
        <w:ind w:left="576"/>
        <w:contextualSpacing w:val="1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Este documento especifica o sistema modular de gerenciamento hospitalar - SiMGeH a ser desenvolvido para o Hospital Veterinário do DMV/UFRPE. Seu propósito é especificar os requisitos de alto nível que o sistema deve prover, identificando os requisitos funcionais, não-funcionais e as restrições e premissas. 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1"/>
        </w:numPr>
        <w:spacing w:after="60" w:before="240" w:line="240" w:lineRule="auto"/>
        <w:ind w:left="576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Esse documento se destina principalmente aos provedores de requisitos do cliente, aos analistas de requisitos, líderes técnicos e desenvolvedores do projeto.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4"/>
        </w:numPr>
        <w:pBdr>
          <w:bottom w:color="000000" w:space="1" w:sz="4" w:val="single"/>
        </w:pBdr>
        <w:shd w:fill="ffffff" w:val="clear"/>
        <w:spacing w:after="120" w:before="500" w:line="240" w:lineRule="auto"/>
        <w:ind w:left="432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Convenções, termos e abreviações</w:t>
      </w:r>
    </w:p>
    <w:p w:rsidR="00000000" w:rsidDel="00000000" w:rsidP="00000000" w:rsidRDefault="00000000" w:rsidRPr="00000000">
      <w:pPr>
        <w:widowControl w:val="0"/>
        <w:spacing w:after="24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le4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6520"/>
        <w:tblGridChange w:id="0">
          <w:tblGrid>
            <w:gridCol w:w="2552"/>
            <w:gridCol w:w="65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Alguém ou alguma coisa (ex: máquina, outro sistema), externa à aplicação, que interage de alguma forma com o sistema.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Uma sequência de ações realizadas pelo sistema que resulta num valor observável para um ator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técnicos do software que compõe o sistema, que descrevem ações que o sistema deve estar apto a executar, ou seja, o que o sistema deve fazer.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técnicos do software que compõe o sistema, que descrevem atributos que o sistema deve possuir ou restrições sob as quais ele deve operar.</w:t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0"/>
          <w:numId w:val="14"/>
        </w:numPr>
        <w:pBdr>
          <w:bottom w:color="000000" w:space="1" w:sz="4" w:val="single"/>
        </w:pBdr>
        <w:shd w:fill="ffffff" w:val="clear"/>
        <w:spacing w:after="120" w:before="500" w:line="240" w:lineRule="auto"/>
        <w:ind w:left="431"/>
        <w:contextualSpacing w:val="1"/>
        <w:jc w:val="both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6520"/>
        <w:tblGridChange w:id="0">
          <w:tblGrid>
            <w:gridCol w:w="2552"/>
            <w:gridCol w:w="65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pelo atendimento no HOVET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pela gerencia SiMGeH em termos administrativos.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pelo atendimento do paciente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Farmacêutico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por gerir a Farmácia do HOVET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Tec. Laboratorial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por fazer exames clínicos e de imagem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4"/>
        </w:numPr>
        <w:pBdr>
          <w:bottom w:color="000000" w:space="1" w:sz="4" w:val="single"/>
        </w:pBdr>
        <w:shd w:fill="ffffff" w:val="clear"/>
        <w:spacing w:after="120" w:before="500" w:line="240" w:lineRule="auto"/>
        <w:ind w:left="431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contextualSpacing w:val="1"/>
        <w:jc w:val="both"/>
        <w:rPr>
          <w:b w:val="1"/>
          <w:sz w:val="24"/>
          <w:szCs w:val="24"/>
        </w:rPr>
      </w:pPr>
      <w:bookmarkStart w:colFirst="0" w:colLast="0" w:name="_v91309w9vt2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Requisitos Gerais - G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cn8y0ycndz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[UC-G-000] Logon de Usuário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cadastrado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i w:val="1"/>
          <w:rtl w:val="0"/>
        </w:rPr>
        <w:t xml:space="preserve"> Usuário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[RF-G-003]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Na tela de login, o usuário seleciona a opção de usuário: Médico Veterinário, Farmacêutico, Técnico Laboratorial, Administrador ou Atendente;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Digita seus dados(Login e Senha) e clicar em Logar;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processa os dados.[FE-01]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dá acesso à tela do perfil do usuário, em seu respectivo módulo.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[FE01] - Fluxo de Exceção 01 - Dados Inválidos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608vmm9zknmk" w:id="8"/>
      <w:bookmarkEnd w:id="8"/>
      <w:r w:rsidDel="00000000" w:rsidR="00000000" w:rsidRPr="00000000">
        <w:rPr>
          <w:rtl w:val="0"/>
        </w:rPr>
        <w:t xml:space="preserve">      1. </w:t>
        <w:tab/>
        <w:t xml:space="preserve">O sistema exibe a mensagem ‘Dados não conferem: login ou senha incorretos’;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44zhmop87pmf" w:id="9"/>
      <w:bookmarkEnd w:id="9"/>
      <w:r w:rsidDel="00000000" w:rsidR="00000000" w:rsidRPr="00000000">
        <w:rPr>
          <w:rtl w:val="0"/>
        </w:rPr>
        <w:t xml:space="preserve">      2.</w:t>
        <w:tab/>
        <w:t xml:space="preserve">Volta ao passo 1.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firstLine="720"/>
        <w:contextualSpacing w:val="0"/>
        <w:jc w:val="both"/>
        <w:rPr>
          <w:b w:val="1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[UC-G-001] Cadastrar Usuário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logado no sistema como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Novo usuário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[RF-G-001]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seleciona a opção do menu Novo&gt;Usuário;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preenche os campos do formulário do Tipo de Usuário selecionado;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2o29j4vcfwat" w:id="11"/>
      <w:bookmarkEnd w:id="11"/>
      <w:r w:rsidDel="00000000" w:rsidR="00000000" w:rsidRPr="00000000">
        <w:rPr>
          <w:rtl w:val="0"/>
        </w:rPr>
        <w:t xml:space="preserve">O administrador seleciona o botão CadastrarUsuário. [FE01]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bookmarkStart w:colFirst="0" w:colLast="0" w:name="_xvtz9nkfmtj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bookmarkStart w:colFirst="0" w:colLast="0" w:name="_7bft8nm1bov" w:id="13"/>
      <w:bookmarkEnd w:id="13"/>
      <w:r w:rsidDel="00000000" w:rsidR="00000000" w:rsidRPr="00000000">
        <w:rPr>
          <w:b w:val="1"/>
          <w:rtl w:val="0"/>
        </w:rPr>
        <w:t xml:space="preserve">FE01 - Fluxo de Exceção - CPF Inválido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dkb45w5p5plw" w:id="14"/>
      <w:bookmarkEnd w:id="14"/>
      <w:r w:rsidDel="00000000" w:rsidR="00000000" w:rsidRPr="00000000">
        <w:rPr>
          <w:rtl w:val="0"/>
        </w:rPr>
        <w:t xml:space="preserve">O sistema exibe a mensagem ‘CPF já cadastrado’;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llik2oyjv2ff" w:id="15"/>
      <w:bookmarkEnd w:id="15"/>
      <w:r w:rsidDel="00000000" w:rsidR="00000000" w:rsidRPr="00000000">
        <w:rPr>
          <w:rtl w:val="0"/>
        </w:rPr>
        <w:t xml:space="preserve">Retorna ao passo 2 do Fluxo Principa.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bookmarkStart w:colFirst="0" w:colLast="0" w:name="_1yf2i6xxi7ws" w:id="16"/>
      <w:bookmarkEnd w:id="16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[UC-G-002] Editar Cadastro de Usuário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 como administrador; existir um, ou mais usuários cadastrados.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i w:val="1"/>
          <w:rtl w:val="0"/>
        </w:rPr>
        <w:t xml:space="preserve"> Cadastro de Usuário editado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[RF-G-002]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acessa a aba de Administração;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seleciona a opção ‘Editar Usuário’;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Insere o CPF, matrícula ou nome  do usuário que deseja editar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realiza a busca de usuários;[FE01]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seleciona o usuário que quer editar; 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o formulário, com os dados editáveis ativos e os não editáveis inativos para edição;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edita os dados editáveis, como desejado;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seleciona o botão ‘Confirmar’ edição;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a mensagem ‘Deseja confirmar a edição do formulário?’, juntamente com o formulário, com os dados editados; [FA01]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a mensagem ‘Dados editados com sucesso!’, juntamente com o novo formulário de Usuário.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[FA01] -Fluxo Alternativo - Cancelar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volta ao passo 6;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[FE01] -Fluxo de Exceção - Usuário Não encontrado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a mensagem ‘Usuário não encontrado. ‘Matrícula, Nome de Usuário ou CPF Inválidos’;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 ao passo 4;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[UC-G-003] Remover Cadastro De Usuário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Autenticação via logon; permissão ao administrador; prontuário cadastrado; 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Usuário removido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acessa a aba Cadastro de Usuários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seleciona o filtro de pesquisa(ou mais de um):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60" w:before="60"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Nome, CPF, ID_Usuário.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 em seguida clica em buscar.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os resultados da busca(cadastros de usuário encontrados)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seleciona o cadastro desejado.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73m00qxnpv8j" w:id="17"/>
      <w:bookmarkEnd w:id="17"/>
      <w:r w:rsidDel="00000000" w:rsidR="00000000" w:rsidRPr="00000000">
        <w:rPr>
          <w:rtl w:val="0"/>
        </w:rPr>
        <w:t xml:space="preserve">O usuário seleciona o botão remover cadastro.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987azelapr5g" w:id="18"/>
      <w:bookmarkEnd w:id="18"/>
      <w:r w:rsidDel="00000000" w:rsidR="00000000" w:rsidRPr="00000000">
        <w:rPr>
          <w:rtl w:val="0"/>
        </w:rPr>
        <w:t xml:space="preserve">O sistema exibe a mensagem: ‘Tem certeza de que deseja remover o cadastro no: ‘Número do Cadastro’, de ‘Nome do Usuário’ CPF: ‘Número do CPF do Usuário’?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eyrxiu7knf0g" w:id="19"/>
      <w:bookmarkEnd w:id="19"/>
      <w:r w:rsidDel="00000000" w:rsidR="00000000" w:rsidRPr="00000000">
        <w:rPr>
          <w:rtl w:val="0"/>
        </w:rPr>
        <w:t xml:space="preserve">O Usuário seleciona sim.[FA-01]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w1y0eg7hpel" w:id="20"/>
      <w:bookmarkEnd w:id="20"/>
      <w:r w:rsidDel="00000000" w:rsidR="00000000" w:rsidRPr="00000000">
        <w:rPr>
          <w:rtl w:val="0"/>
        </w:rPr>
        <w:t xml:space="preserve">O sistema exibe a mensagem: ‘Usuário removido com sucesso!’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lpwubdnkw4c" w:id="21"/>
      <w:bookmarkEnd w:id="21"/>
      <w:r w:rsidDel="00000000" w:rsidR="00000000" w:rsidRPr="00000000">
        <w:rPr>
          <w:b w:val="1"/>
          <w:rtl w:val="0"/>
        </w:rPr>
        <w:t xml:space="preserve">[FA - 01] Fluxo Alternativo 01</w:t>
      </w:r>
      <w:r w:rsidDel="00000000" w:rsidR="00000000" w:rsidRPr="00000000">
        <w:rPr>
          <w:rtl w:val="0"/>
        </w:rPr>
        <w:t xml:space="preserve"> - Cancelar Remoção.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60" w:before="60"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9idz8dzfiwex" w:id="22"/>
      <w:bookmarkEnd w:id="22"/>
      <w:r w:rsidDel="00000000" w:rsidR="00000000" w:rsidRPr="00000000">
        <w:rPr>
          <w:rtl w:val="0"/>
        </w:rPr>
        <w:t xml:space="preserve">O usuário seleciona não.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60" w:before="60"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volta ao passo 2 do fluxo principal.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Agendamento - MA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bookmarkStart w:colFirst="0" w:colLast="0" w:name="_17dp8v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bookmarkStart w:colFirst="0" w:colLast="0" w:name="_3rdcrjn" w:id="25"/>
      <w:bookmarkEnd w:id="25"/>
      <w:r w:rsidDel="00000000" w:rsidR="00000000" w:rsidRPr="00000000">
        <w:rPr>
          <w:b w:val="1"/>
          <w:sz w:val="20"/>
          <w:szCs w:val="20"/>
          <w:rtl w:val="0"/>
        </w:rPr>
        <w:t xml:space="preserve">[UC-MA-000] Cadastrar Animal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Animal Cadastrado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[RF-MA-001][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6in1r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aba de Marcação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a opção novo paciente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Preencher dados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3y079n8kiesq" w:id="27"/>
      <w:bookmarkEnd w:id="27"/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xgkddbye9dx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bookmarkStart w:colFirst="0" w:colLast="0" w:name="_3rdcrjn" w:id="25"/>
      <w:bookmarkEnd w:id="25"/>
      <w:r w:rsidDel="00000000" w:rsidR="00000000" w:rsidRPr="00000000">
        <w:rPr>
          <w:b w:val="1"/>
          <w:sz w:val="20"/>
          <w:szCs w:val="20"/>
          <w:rtl w:val="0"/>
        </w:rPr>
        <w:t xml:space="preserve">[UC-MA-001] Cadastrar Prontuário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clínico; Animal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Prontuário Cadastrado Com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atendidos: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Casos de Uso Relacionados: </w:t>
      </w:r>
      <w:r w:rsidDel="00000000" w:rsidR="00000000" w:rsidRPr="00000000">
        <w:rPr>
          <w:rtl w:val="0"/>
        </w:rPr>
        <w:t xml:space="preserve">UC-MA-000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6in1r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Acessar a aba Prontuários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Selecionar a opção Cadastrar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Preencher dados: Anamnese, Vacinações, Vermifugações, Exame Clínico,     Ectoscopia, Cabeça e Pescoço, CavidadeTorácica, CavidadeAbdominal, SistemaLocomotor, SistemaNervoso, Diagnóstico Provável, Exames Complementares, Diagnóstico Definitivo, Prognóstico, Tratamento, Responsáveis.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yg7gmbbcesla" w:id="29"/>
      <w:bookmarkEnd w:id="29"/>
      <w:r w:rsidDel="00000000" w:rsidR="00000000" w:rsidRPr="00000000">
        <w:rPr>
          <w:rtl w:val="0"/>
        </w:rPr>
        <w:t xml:space="preserve"> Salvar[FE01]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lnxbz9" w:id="30"/>
      <w:bookmarkEnd w:id="30"/>
      <w:r w:rsidDel="00000000" w:rsidR="00000000" w:rsidRPr="00000000">
        <w:rPr>
          <w:rtl w:val="0"/>
        </w:rPr>
        <w:t xml:space="preserve">Fluxo de exceção 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[UC-MA-002] Editar Cadastro de Animal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agendamento; Animal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Salvar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aba de Animais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Buscar o animal pretendido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Alterar os dados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v0w0lxdjo6e2" w:id="31"/>
      <w:bookmarkEnd w:id="31"/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ux3z8kditqj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[UC-MA-003] Editar Prontuário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O usuário deve estar logado no sistema. O prontuário deve ter sido previamente cadastrado.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O prontuário editado com os novos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RF-MC-001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Casos de Uso Relacionados: </w:t>
      </w:r>
      <w:r w:rsidDel="00000000" w:rsidR="00000000" w:rsidRPr="00000000">
        <w:rPr>
          <w:i w:val="1"/>
          <w:rtl w:val="0"/>
        </w:rPr>
        <w:t xml:space="preserve">UC-MA-003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janela editar prontuário[FA01]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Na barra de busca, inserir cpf do tutor ou número do prontuário [FE01], [FE01]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o prontuário e editar os dados ()/atribuir novos dados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Confirmar informações [FA02], [FA01]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alternativo[FE01] - Número de CPF inválido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Exibir mensagem: “Número de CPF inválido.”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alternativo[FE02] - Número de Prontuário Inválido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Exibir mensagem: “Número de prontuário inválido.”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    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alternativo[FA02] - Fechar Janela e Limpar 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uma mensagem perguntando “Deseja realmente cancelar os dados digitados e fechar a esta janela?”;</w:t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alternativo[FA02] - Cancelar 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35nkun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[UC-MA-004] Agendar Procedimento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Gerar prontuário; Realizar atendimento/procedimento/exame.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o animal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a opção pretendida (Consultas, exames ou procedimentos cirúrgicos)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Preencher a data e a hora pretendida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1ksv4uv" w:id="34"/>
      <w:bookmarkEnd w:id="34"/>
      <w:r w:rsidDel="00000000" w:rsidR="00000000" w:rsidRPr="00000000">
        <w:rPr>
          <w:rtl w:val="0"/>
        </w:rPr>
        <w:t xml:space="preserve">Agendar ação pretendida</w:t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[UC-MA-005] Edição de dados do agendamento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Salvar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Buscar agendamentos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a opção pretendida (Consultas, exames ou procedimentos cirúrgicos)/ ou buscar por chave (cpf do tutor, número da requisição se exame ou encaminhamento ou número do prontuário)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Filtrar (por médicos/especialidades, tipos de exame, etc..)/ ou buscar por chave (cpf do tutor, número da requisição se exame ou encaminhamento ou número do prontuário).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o agendamento 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Editar dados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44sinio" w:id="35"/>
      <w:bookmarkEnd w:id="35"/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[UC-MA-006] Desmarcação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Confirmar desmarcação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Buscar agendamentos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a opção pretendida (Consultas, exames ou procedimentos cirúrgicos)/ ou buscar por chave (cpf do tutor, número da requisição se exame ou encaminhamento ou número do prontuário)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Filtrar (por médicos/especialidades, tipos de exame, etc..)/ ou buscar por chave (cpf do tutor, número da requisição se exame ou encaminhamento ou número do prontuário).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o agendamento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Desmarcar agendamento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2jxsxqh" w:id="36"/>
      <w:bookmarkEnd w:id="36"/>
      <w:r w:rsidDel="00000000" w:rsidR="00000000" w:rsidRPr="00000000">
        <w:rPr>
          <w:rtl w:val="0"/>
        </w:rPr>
        <w:t xml:space="preserve">Confirmar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contextualSpacing w:val="1"/>
        <w:jc w:val="both"/>
        <w:rPr>
          <w:b w:val="1"/>
          <w:sz w:val="24"/>
          <w:szCs w:val="24"/>
        </w:rPr>
      </w:pPr>
      <w:bookmarkStart w:colFirst="0" w:colLast="0" w:name="_8fo5x1fufr4m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Módulo Clínico – MC</w:t>
      </w:r>
    </w:p>
    <w:p w:rsidR="00000000" w:rsidDel="00000000" w:rsidP="00000000" w:rsidRDefault="00000000" w:rsidRPr="00000000">
      <w:pPr>
        <w:keepNext w:val="1"/>
        <w:widowControl w:val="0"/>
        <w:spacing w:after="60" w:before="240" w:line="240" w:lineRule="auto"/>
        <w:ind w:left="72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hmydpq87lp9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[UC-MC-001] Editar Prontuário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O usuário deve estar logado no sistema. O prontuário deve ter sido previamente cadastrado.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O prontuário editado com os novos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RF-MC-001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Casos de Uso Relacionados: </w:t>
      </w:r>
      <w:r w:rsidDel="00000000" w:rsidR="00000000" w:rsidRPr="00000000">
        <w:rPr>
          <w:i w:val="1"/>
          <w:rtl w:val="0"/>
        </w:rPr>
        <w:t xml:space="preserve">UC-MA-003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janela editar prontuário[FA01]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Na barra de busca, inserir cpf do tutor ou número do prontuário [FE01], [FE01]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o prontuário e editar os dados ()/atribuir novos dados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Confirmar informações [FA02], [FA01]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alternativo[FE01] - Número de CPF inválido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Exibir mensagem: “Número de CPF inválido.”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alternativo[FE02] - Número de Prontuário Inválido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Exibir mensagem: “Número de prontuário inválido.”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    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alternativo[FA02] - Fechar Janela e Limpar 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uma mensagem perguntando “Deseja realmente cancelar os dados digitados e fechar a esta janela?”;</w:t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alternativo[FA02] - Cancelar 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left="1080" w:firstLine="0"/>
        <w:contextualSpacing w:val="0"/>
        <w:rPr>
          <w:i w:val="1"/>
        </w:rPr>
      </w:pPr>
      <w:bookmarkStart w:colFirst="0" w:colLast="0" w:name="_3j2qqm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[UC-MC-002] Gerar Requisição 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Autenticação via logon; permissão ao módulo clínico; prontuário cadastrado; usuário do tipo médico cadastrado/usuário do tipo técnico cadastrado/usuário do tipo farmacêutico cadastrado.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O sistema gerará uma requisição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aba de prontuários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Buscar prontuários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Buscar por chave cpf do tutor ou número do prontuário [FA01], [FA02]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o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gerar requisição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Escolher entre as opções de requisição (exame, fármaco ou encaminhamento)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Preencher os campos da requisição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alternativo[FA01]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Exibir mensagem: “Número de CPF inválido.”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3.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alternativo[FA02]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Exibir mensagem: “Número de prontuário inválido.”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    Voltar ao passo 3.</w:t>
        <w:tab/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y810t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[UC-MC-003] Fechar Prontuário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Autenticação via logon; permissão ao módulo clínico; prontuário cadastrado; usuário do tipo médico cadastrado.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O sistema validará o fechamento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Acessar a aba de prontuários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Buscar prontuários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Buscar por chave cpf do tutor ou número do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o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Selecionar fechar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Adicionar justificativa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Concluir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Laboratorial – ML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xcytpi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[UC-ML-001] Confirmar Requisição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Usuário logado no módulo Laboratorial; Conexão a área de requisições de exames;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Confirmação de cadastro da requisição;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RF-ML-001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laboratorial acessa a aba de requisições e seleciona a opção ‘Listar Requisições’;[FA001]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laboratorial seleciona uma das requisições listadas;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a requisição;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analisa a requisição e confirma a requisição;[FA002] 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Seleciona ‘Mover para a área de requisições em andamento’;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a mensagem mensagem de confirmação;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confirma;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mensagem confirmando a operação;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[FA002]Fluxo Alternativo - Rejeitar Requisição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laboratorial seleciona a opção rejeitar requisição;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o campo de texto a ser preenchido(ou caixas de seleção), para preencher o motivo o qual a requisição foi rejeitada;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laboratorial seleciona ‘Enviar requisição’;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envia para o módulo clínico e confirma o envio ao médico solicitante da requisição;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left="720" w:firstLine="0"/>
        <w:contextualSpacing w:val="0"/>
        <w:jc w:val="both"/>
        <w:rPr/>
      </w:pPr>
      <w:bookmarkStart w:colFirst="0" w:colLast="0" w:name="_1ci93xb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[UC-ML-002] Resultados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Sistema logado; Conexão a área de visualização de exames; Acesso a lista de responsáveis pela requisição do exame; Acesso a área de edição de requisições;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Envio de notificação ao médico responsável;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Busca e acesso a requisição específica;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Anexação dos resultados aos dados da requisição;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Envio de notificação ao médico responsável;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3whwml4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[UC-ML-003] Visualização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Sistema logado; Conexão a área de visualização de requisições;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Exibição de resultados;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Solicitar visualização das requisições utilizando um dos filtros;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Análise dos resultados da visualização;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Exibição da requisição selecionada;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left="720" w:firstLine="0"/>
        <w:contextualSpacing w:val="0"/>
        <w:jc w:val="both"/>
        <w:rPr/>
      </w:pPr>
      <w:bookmarkStart w:colFirst="0" w:colLast="0" w:name="_2bn6wsx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[UC-ML-004] Resultados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Sistema logado; Conexão a área de busca; Portar dados suficientes para realização da busca;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Exibição de resultados;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Inserção dos dados específicos;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Realização da busca;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Análise dos resultados;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Seleção da requisição desejada;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Exibição da requisição;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qsh70q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[UC-ML-005] Fechamento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Sistema logado; Conexão a área de visualização de requisições; Acesso a área de edição de requisições;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Confirmação do fechamento da requisição;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UC-ML-002;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Anexação de resultados à requisição;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3as4poj" w:id="46"/>
      <w:bookmarkEnd w:id="46"/>
      <w:r w:rsidDel="00000000" w:rsidR="00000000" w:rsidRPr="00000000">
        <w:rPr>
          <w:rtl w:val="0"/>
        </w:rPr>
        <w:t xml:space="preserve">Solicitação de fechamento da requisição;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Fármaco – MF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pxezwc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-MF-001] Inserção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ter acesso ao módulo fármaco para liberar o cadastro de novos produtos, necessária internet para conexão ao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Cadastro de produtos salvos no banco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RF-MF-OO4, RF-MC-008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Acesso administrador conectado com sucesso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Produto sendo cadastrado pelo usuário.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Produto salvo no banco de dados.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49x2ik5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MF-002] Classificação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i w:val="1"/>
          <w:rtl w:val="0"/>
        </w:rPr>
        <w:t xml:space="preserve"> Produtos classificados conforme seu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RF-MF-001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Buscando o produto.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Cadastro da classificação do produto.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Produto salvo no banco de dados.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p2csr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MF-003] Consulta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Retorno filtrado dos produtos conforme descrito nos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RF-MF-001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RF-MF-002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Buscando o produto com ou sem filtro.</w:t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Retorno da busca com sucesso classificado como solicitado.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47n2zr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MF-004] Requisição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estoque, requisição válida para fármaco solicitando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rejeição da requisição ou liberação de fármaco.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RF-MF-001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RF-MF-002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RF-MC-008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Aceitação da requisição 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Liberação do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Débito de produto efetuado com sucesso do estoque.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alternativos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Rejeição da requisição.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3o7alnk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MF-005] Ordenação de Requisição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estoque, requisição válida para fármaco solicitando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equisição aguardando atendimento em lista de espera conforme prioridade de urgência.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RF-MF-001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RF-MF-002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RF-MF-004, RF-MC-008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Aceitação da requisição 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Requisição aguardando atendimento em fila de espera. 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Liberação do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Débito de produto efetuado com sucesso do estoque.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3ckvvd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MF-006] Relatórios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 </w:t>
      </w:r>
      <w:r w:rsidDel="00000000" w:rsidR="00000000" w:rsidRPr="00000000">
        <w:rPr>
          <w:rtl w:val="0"/>
        </w:rPr>
        <w:t xml:space="preserve">relatório impresso em PDF sobre a situação atual do estoque de fármacos.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Acesso liberado ao modulo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Gerar novo relatório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ihv636" w:id="53"/>
      <w:bookmarkEnd w:id="53"/>
      <w:r w:rsidDel="00000000" w:rsidR="00000000" w:rsidRPr="00000000">
        <w:rPr>
          <w:rtl w:val="0"/>
        </w:rPr>
        <w:t xml:space="preserve">Relatório em PDF.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4"/>
        </w:numPr>
        <w:pBdr>
          <w:bottom w:color="000000" w:space="1" w:sz="4" w:val="single"/>
        </w:pBdr>
        <w:shd w:fill="ffffff" w:val="clear"/>
        <w:spacing w:after="120" w:before="500" w:line="240" w:lineRule="auto"/>
        <w:ind w:left="431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1O4thyqY47JQmNd_kig_wOkeu6z0a5-LgYKOzpbHOJk/edit#heading=h.2grqrue" TargetMode="External"/><Relationship Id="rId22" Type="http://schemas.openxmlformats.org/officeDocument/2006/relationships/hyperlink" Target="https://docs.google.com/document/d/11O4thyqY47JQmNd_kig_wOkeu6z0a5-LgYKOzpbHOJk/edit#heading=h.2grqrue" TargetMode="External"/><Relationship Id="rId21" Type="http://schemas.openxmlformats.org/officeDocument/2006/relationships/hyperlink" Target="https://docs.google.com/document/d/11O4thyqY47JQmNd_kig_wOkeu6z0a5-LgYKOzpbHOJk/edit#heading=h.2grqrue" TargetMode="External"/><Relationship Id="rId24" Type="http://schemas.openxmlformats.org/officeDocument/2006/relationships/hyperlink" Target="https://docs.google.com/document/d/11O4thyqY47JQmNd_kig_wOkeu6z0a5-LgYKOzpbHOJk/edit#heading=h.vx1227" TargetMode="External"/><Relationship Id="rId23" Type="http://schemas.openxmlformats.org/officeDocument/2006/relationships/hyperlink" Target="https://docs.google.com/document/d/11O4thyqY47JQmNd_kig_wOkeu6z0a5-LgYKOzpbHOJk/edit#heading=h.vx1227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1O4thyqY47JQmNd_kig_wOkeu6z0a5-LgYKOzpbHOJk/edit#heading=h.32hioqz" TargetMode="External"/><Relationship Id="rId26" Type="http://schemas.openxmlformats.org/officeDocument/2006/relationships/hyperlink" Target="https://docs.google.com/document/d/11O4thyqY47JQmNd_kig_wOkeu6z0a5-LgYKOzpbHOJk/edit#heading=h.vx1227" TargetMode="External"/><Relationship Id="rId25" Type="http://schemas.openxmlformats.org/officeDocument/2006/relationships/hyperlink" Target="https://docs.google.com/document/d/11O4thyqY47JQmNd_kig_wOkeu6z0a5-LgYKOzpbHOJk/edit#heading=h.vx1227" TargetMode="External"/><Relationship Id="rId28" Type="http://schemas.openxmlformats.org/officeDocument/2006/relationships/hyperlink" Target="https://docs.google.com/document/d/11O4thyqY47JQmNd_kig_wOkeu6z0a5-LgYKOzpbHOJk/edit#heading=h.1t3h5sf" TargetMode="External"/><Relationship Id="rId27" Type="http://schemas.openxmlformats.org/officeDocument/2006/relationships/hyperlink" Target="https://docs.google.com/document/d/11O4thyqY47JQmNd_kig_wOkeu6z0a5-LgYKOzpbHOJk/edit#heading=h.1t3h5sf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29" Type="http://schemas.openxmlformats.org/officeDocument/2006/relationships/hyperlink" Target="https://docs.google.com/document/d/11O4thyqY47JQmNd_kig_wOkeu6z0a5-LgYKOzpbHOJk/edit#heading=h.3fwokq0" TargetMode="External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31" Type="http://schemas.openxmlformats.org/officeDocument/2006/relationships/hyperlink" Target="https://docs.google.com/document/d/11O4thyqY47JQmNd_kig_wOkeu6z0a5-LgYKOzpbHOJk/edit#heading=h.1v1yuxt" TargetMode="External"/><Relationship Id="rId30" Type="http://schemas.openxmlformats.org/officeDocument/2006/relationships/hyperlink" Target="https://docs.google.com/document/d/11O4thyqY47JQmNd_kig_wOkeu6z0a5-LgYKOzpbHOJk/edit#heading=h.3fwokq0" TargetMode="External"/><Relationship Id="rId11" Type="http://schemas.openxmlformats.org/officeDocument/2006/relationships/hyperlink" Target="https://docs.google.com/document/d/11O4thyqY47JQmNd_kig_wOkeu6z0a5-LgYKOzpbHOJk/edit#heading=h.1hmsyys" TargetMode="External"/><Relationship Id="rId33" Type="http://schemas.openxmlformats.org/officeDocument/2006/relationships/hyperlink" Target="https://docs.google.com/document/d/11O4thyqY47JQmNd_kig_wOkeu6z0a5-LgYKOzpbHOJk/edit#heading=h.1v1yuxt" TargetMode="External"/><Relationship Id="rId10" Type="http://schemas.openxmlformats.org/officeDocument/2006/relationships/hyperlink" Target="https://docs.google.com/document/d/11O4thyqY47JQmNd_kig_wOkeu6z0a5-LgYKOzpbHOJk/edit#heading=h.32hioqz" TargetMode="External"/><Relationship Id="rId32" Type="http://schemas.openxmlformats.org/officeDocument/2006/relationships/hyperlink" Target="https://docs.google.com/document/d/11O4thyqY47JQmNd_kig_wOkeu6z0a5-LgYKOzpbHOJk/edit#heading=h.1v1yuxt" TargetMode="External"/><Relationship Id="rId13" Type="http://schemas.openxmlformats.org/officeDocument/2006/relationships/hyperlink" Target="https://docs.google.com/document/d/11O4thyqY47JQmNd_kig_wOkeu6z0a5-LgYKOzpbHOJk/edit#heading=h.1hmsyys" TargetMode="External"/><Relationship Id="rId12" Type="http://schemas.openxmlformats.org/officeDocument/2006/relationships/hyperlink" Target="https://docs.google.com/document/d/11O4thyqY47JQmNd_kig_wOkeu6z0a5-LgYKOzpbHOJk/edit#heading=h.1hmsyys" TargetMode="External"/><Relationship Id="rId34" Type="http://schemas.openxmlformats.org/officeDocument/2006/relationships/hyperlink" Target="https://docs.google.com/document/d/11O4thyqY47JQmNd_kig_wOkeu6z0a5-LgYKOzpbHOJk/edit#heading=h.1v1yuxt" TargetMode="External"/><Relationship Id="rId15" Type="http://schemas.openxmlformats.org/officeDocument/2006/relationships/hyperlink" Target="https://docs.google.com/document/d/11O4thyqY47JQmNd_kig_wOkeu6z0a5-LgYKOzpbHOJk/edit#heading=h.41mghml" TargetMode="External"/><Relationship Id="rId14" Type="http://schemas.openxmlformats.org/officeDocument/2006/relationships/hyperlink" Target="https://docs.google.com/document/d/11O4thyqY47JQmNd_kig_wOkeu6z0a5-LgYKOzpbHOJk/edit#heading=h.1hmsyys" TargetMode="External"/><Relationship Id="rId17" Type="http://schemas.openxmlformats.org/officeDocument/2006/relationships/hyperlink" Target="https://docs.google.com/document/d/11O4thyqY47JQmNd_kig_wOkeu6z0a5-LgYKOzpbHOJk/edit#heading=h.41mghml" TargetMode="External"/><Relationship Id="rId16" Type="http://schemas.openxmlformats.org/officeDocument/2006/relationships/hyperlink" Target="https://docs.google.com/document/d/11O4thyqY47JQmNd_kig_wOkeu6z0a5-LgYKOzpbHOJk/edit#heading=h.41mghml" TargetMode="External"/><Relationship Id="rId19" Type="http://schemas.openxmlformats.org/officeDocument/2006/relationships/hyperlink" Target="https://docs.google.com/document/d/11O4thyqY47JQmNd_kig_wOkeu6z0a5-LgYKOzpbHOJk/edit#heading=h.2grqrue" TargetMode="External"/><Relationship Id="rId18" Type="http://schemas.openxmlformats.org/officeDocument/2006/relationships/hyperlink" Target="https://docs.google.com/document/d/11O4thyqY47JQmNd_kig_wOkeu6z0a5-LgYKOzpbHOJk/edit#heading=h.41mghml" TargetMode="External"/></Relationships>
</file>