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3FC" w:rsidRPr="00346AE5" w:rsidRDefault="00F9675A" w:rsidP="00346AE5">
      <w:pPr>
        <w:spacing w:line="360" w:lineRule="auto"/>
        <w:jc w:val="center"/>
        <w:rPr>
          <w:sz w:val="32"/>
          <w:szCs w:val="32"/>
        </w:rPr>
      </w:pPr>
      <w:r w:rsidRPr="00346AE5">
        <w:rPr>
          <w:b/>
          <w:bCs/>
          <w:sz w:val="32"/>
          <w:szCs w:val="32"/>
        </w:rPr>
        <w:t>Stud Book</w:t>
      </w:r>
    </w:p>
    <w:p w:rsidR="00346AE5" w:rsidRPr="00346AE5" w:rsidRDefault="00F9675A" w:rsidP="00346AE5">
      <w:pPr>
        <w:pStyle w:val="Title"/>
        <w:spacing w:line="360" w:lineRule="auto"/>
        <w:jc w:val="center"/>
        <w:rPr>
          <w:b/>
          <w:bCs/>
        </w:rPr>
      </w:pPr>
      <w:r>
        <w:rPr>
          <w:b/>
          <w:bCs/>
        </w:rPr>
        <w:t>УСТАВ ПРОЕКТА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500"/>
      </w:tblGrid>
      <w:tr w:rsidR="009943FC">
        <w:tc>
          <w:tcPr>
            <w:tcW w:w="3000" w:type="dxa"/>
            <w:shd w:val="clear" w:color="auto" w:fill="F2F2F2"/>
          </w:tcPr>
          <w:p w:rsidR="009943FC" w:rsidRPr="00346AE5" w:rsidRDefault="00F9675A">
            <w:pPr>
              <w:rPr>
                <w:sz w:val="28"/>
                <w:szCs w:val="28"/>
              </w:rPr>
            </w:pPr>
            <w:r w:rsidRPr="00346AE5">
              <w:rPr>
                <w:b/>
                <w:bCs/>
                <w:sz w:val="28"/>
                <w:szCs w:val="28"/>
              </w:rPr>
              <w:t>Название проекта</w:t>
            </w:r>
          </w:p>
        </w:tc>
        <w:tc>
          <w:tcPr>
            <w:tcW w:w="6500" w:type="dxa"/>
          </w:tcPr>
          <w:p w:rsidR="009943FC" w:rsidRPr="00346AE5" w:rsidRDefault="00F9675A">
            <w:pPr>
              <w:rPr>
                <w:sz w:val="28"/>
                <w:szCs w:val="28"/>
              </w:rPr>
            </w:pPr>
            <w:r w:rsidRPr="00346AE5">
              <w:rPr>
                <w:sz w:val="28"/>
                <w:szCs w:val="28"/>
              </w:rPr>
              <w:t>Stud Book</w:t>
            </w:r>
          </w:p>
        </w:tc>
      </w:tr>
      <w:tr w:rsidR="009943FC">
        <w:tc>
          <w:tcPr>
            <w:tcW w:w="3000" w:type="dxa"/>
            <w:shd w:val="clear" w:color="auto" w:fill="F2F2F2"/>
          </w:tcPr>
          <w:p w:rsidR="009943FC" w:rsidRPr="00346AE5" w:rsidRDefault="00F9675A">
            <w:pPr>
              <w:rPr>
                <w:sz w:val="28"/>
                <w:szCs w:val="28"/>
              </w:rPr>
            </w:pPr>
            <w:r w:rsidRPr="00346AE5">
              <w:rPr>
                <w:b/>
                <w:bCs/>
                <w:sz w:val="28"/>
                <w:szCs w:val="28"/>
              </w:rPr>
              <w:t>Менеджер проекта</w:t>
            </w:r>
          </w:p>
        </w:tc>
        <w:tc>
          <w:tcPr>
            <w:tcW w:w="6500" w:type="dxa"/>
          </w:tcPr>
          <w:p w:rsidR="009943FC" w:rsidRPr="00346AE5" w:rsidRDefault="009943FC" w:rsidP="00346A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Лопатин Даниил Игоревич</w:t>
            </w:r>
          </w:p>
        </w:tc>
      </w:tr>
      <w:tr w:rsidR="009943FC">
        <w:tc>
          <w:tcPr>
            <w:tcW w:w="3000" w:type="dxa"/>
            <w:shd w:val="clear" w:color="auto" w:fill="F2F2F2"/>
          </w:tcPr>
          <w:p w:rsidR="009943FC" w:rsidRPr="00346AE5" w:rsidRDefault="00F9675A">
            <w:pPr>
              <w:rPr>
                <w:sz w:val="28"/>
                <w:szCs w:val="28"/>
              </w:rPr>
            </w:pPr>
            <w:r w:rsidRPr="00346AE5"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6500" w:type="dxa"/>
          </w:tcPr>
          <w:p w:rsidR="009943FC" w:rsidRPr="00346AE5" w:rsidRDefault="006E528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iCs/>
                <w:color w:val="000000" w:themeColor="text1"/>
                <w:sz w:val="28"/>
                <w:szCs w:val="28"/>
              </w:rPr>
              <w:t>02.10.2026</w:t>
            </w:r>
          </w:p>
        </w:tc>
      </w:tr>
      <w:tr w:rsidR="009943FC">
        <w:tc>
          <w:tcPr>
            <w:tcW w:w="3000" w:type="dxa"/>
            <w:shd w:val="clear" w:color="auto" w:fill="F2F2F2"/>
          </w:tcPr>
          <w:p w:rsidR="009943FC" w:rsidRPr="00346AE5" w:rsidRDefault="00F9675A">
            <w:pPr>
              <w:rPr>
                <w:sz w:val="28"/>
                <w:szCs w:val="28"/>
              </w:rPr>
            </w:pPr>
            <w:r w:rsidRPr="00346AE5">
              <w:rPr>
                <w:b/>
                <w:bCs/>
                <w:sz w:val="28"/>
                <w:szCs w:val="28"/>
              </w:rPr>
              <w:t>Версия</w:t>
            </w:r>
          </w:p>
        </w:tc>
        <w:tc>
          <w:tcPr>
            <w:tcW w:w="6500" w:type="dxa"/>
          </w:tcPr>
          <w:p w:rsidR="009943FC" w:rsidRPr="00BC3C34" w:rsidRDefault="00F9675A">
            <w:pPr>
              <w:rPr>
                <w:sz w:val="28"/>
                <w:szCs w:val="28"/>
                <w:lang w:val="en-US"/>
              </w:rPr>
            </w:pPr>
            <w:r w:rsidRPr="00346AE5">
              <w:rPr>
                <w:sz w:val="28"/>
                <w:szCs w:val="28"/>
              </w:rPr>
              <w:t>1.</w:t>
            </w:r>
            <w:r w:rsidR="00BC3C34">
              <w:rPr>
                <w:sz w:val="28"/>
                <w:szCs w:val="28"/>
                <w:lang w:val="en-US"/>
              </w:rPr>
              <w:t>0</w:t>
            </w:r>
          </w:p>
        </w:tc>
      </w:tr>
    </w:tbl>
    <w:p w:rsidR="00346AE5" w:rsidRDefault="00346AE5" w:rsidP="00346AE5">
      <w:pPr>
        <w:pStyle w:val="Heading1"/>
        <w:spacing w:line="360" w:lineRule="auto"/>
        <w:rPr>
          <w:b/>
          <w:color w:val="000000" w:themeColor="text1"/>
        </w:rPr>
      </w:pPr>
    </w:p>
    <w:p w:rsidR="001D1E97" w:rsidRDefault="001D1E97" w:rsidP="00346AE5">
      <w:pPr>
        <w:pStyle w:val="Heading1"/>
        <w:spacing w:line="360" w:lineRule="auto"/>
        <w:rPr>
          <w:b/>
          <w:color w:val="000000" w:themeColor="text1"/>
        </w:rPr>
      </w:pPr>
    </w:p>
    <w:tbl>
      <w:tblPr>
        <w:tblStyle w:val="a"/>
        <w:tblW w:w="9498" w:type="dxa"/>
        <w:tblInd w:w="108" w:type="dxa"/>
        <w:tblLook w:val="04A0"/>
      </w:tblPr>
      <w:tblGrid>
        <w:gridCol w:w="1120"/>
        <w:gridCol w:w="1476"/>
        <w:gridCol w:w="6902"/>
      </w:tblGrid>
      <w:tr w:rsidR="007F3A92" w:rsidTr="007F3A92">
        <w:trPr>
          <w:tblHeader/>
        </w:trPr>
        <w:tc>
          <w:tcPr>
            <w:tcW w:w="9498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  <w:hideMark/>
          </w:tcPr>
          <w:p w:rsidR="007F3A92" w:rsidRPr="007F3A92" w:rsidRDefault="007F3A92">
            <w:pPr>
              <w:spacing w:line="0" w:lineRule="atLeast"/>
              <w:jc w:val="center"/>
              <w:rPr>
                <w:b/>
                <w:bCs/>
                <w:sz w:val="28"/>
                <w:szCs w:val="28"/>
              </w:rPr>
            </w:pPr>
            <w:r w:rsidRPr="007F3A92">
              <w:rPr>
                <w:b/>
                <w:bCs/>
                <w:color w:val="000000"/>
                <w:sz w:val="28"/>
                <w:szCs w:val="28"/>
              </w:rPr>
              <w:t xml:space="preserve">Версии </w:t>
            </w:r>
          </w:p>
        </w:tc>
      </w:tr>
      <w:tr w:rsidR="007F3A92" w:rsidTr="00BA369A">
        <w:trPr>
          <w:trHeight w:val="513"/>
          <w:tblHeader/>
        </w:trPr>
        <w:tc>
          <w:tcPr>
            <w:tcW w:w="11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7F3A92" w:rsidRPr="007F3A92" w:rsidRDefault="007F3A92">
            <w:pPr>
              <w:spacing w:before="60" w:after="60" w:line="0" w:lineRule="atLeast"/>
              <w:jc w:val="center"/>
              <w:rPr>
                <w:b/>
                <w:bCs/>
                <w:sz w:val="28"/>
                <w:szCs w:val="28"/>
              </w:rPr>
            </w:pPr>
            <w:r w:rsidRPr="007F3A92">
              <w:rPr>
                <w:b/>
                <w:bCs/>
                <w:color w:val="000000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7F3A92" w:rsidRPr="007F3A92" w:rsidRDefault="007F3A92" w:rsidP="00FE6D2A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F3A92">
              <w:rPr>
                <w:b/>
                <w:bCs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6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7F3A92" w:rsidRPr="007F3A92" w:rsidRDefault="007F3A92">
            <w:pPr>
              <w:spacing w:before="60" w:after="60" w:line="0" w:lineRule="atLeast"/>
              <w:jc w:val="center"/>
              <w:rPr>
                <w:b/>
                <w:bCs/>
                <w:sz w:val="28"/>
                <w:szCs w:val="28"/>
              </w:rPr>
            </w:pPr>
            <w:r w:rsidRPr="007F3A92">
              <w:rPr>
                <w:b/>
                <w:bCs/>
                <w:color w:val="000000"/>
                <w:sz w:val="28"/>
                <w:szCs w:val="28"/>
              </w:rPr>
              <w:t>Комментарий</w:t>
            </w:r>
          </w:p>
        </w:tc>
      </w:tr>
      <w:tr w:rsidR="007F3A92" w:rsidTr="00BA369A">
        <w:trPr>
          <w:trHeight w:val="348"/>
        </w:trPr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hideMark/>
          </w:tcPr>
          <w:p w:rsidR="007F3A92" w:rsidRPr="007F3A92" w:rsidRDefault="007F3A92" w:rsidP="00055CE1">
            <w:pPr>
              <w:spacing w:before="60" w:after="60" w:line="360" w:lineRule="auto"/>
              <w:jc w:val="center"/>
              <w:rPr>
                <w:sz w:val="28"/>
                <w:szCs w:val="28"/>
              </w:rPr>
            </w:pPr>
            <w:r w:rsidRPr="007F3A92">
              <w:rPr>
                <w:color w:val="000000"/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hideMark/>
          </w:tcPr>
          <w:p w:rsidR="00055CE1" w:rsidRPr="007F3A92" w:rsidRDefault="00055CE1" w:rsidP="00055CE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02.10.2026</w:t>
            </w:r>
          </w:p>
        </w:tc>
        <w:tc>
          <w:tcPr>
            <w:tcW w:w="6902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hideMark/>
          </w:tcPr>
          <w:p w:rsidR="007F3A92" w:rsidRPr="007F3A92" w:rsidRDefault="007F3A92" w:rsidP="00055CE1">
            <w:pPr>
              <w:spacing w:line="360" w:lineRule="auto"/>
              <w:rPr>
                <w:sz w:val="28"/>
                <w:szCs w:val="28"/>
              </w:rPr>
            </w:pPr>
            <w:r w:rsidRPr="007F3A92">
              <w:rPr>
                <w:color w:val="000000"/>
                <w:sz w:val="28"/>
                <w:szCs w:val="28"/>
              </w:rPr>
              <w:t>Первая редакция</w:t>
            </w:r>
          </w:p>
        </w:tc>
      </w:tr>
    </w:tbl>
    <w:p w:rsidR="00E44631" w:rsidRDefault="006918EC">
      <w:pPr>
        <w:pageBreakBefore/>
        <w:spacing w:line="360" w:lineRule="auto"/>
        <w:jc w:val="center"/>
      </w:pPr>
      <w:r>
        <w:rPr>
          <w:b/>
          <w:bCs/>
          <w:sz w:val="32"/>
          <w:szCs w:val="32"/>
        </w:rPr>
        <w:lastRenderedPageBreak/>
        <w:t>Stud Book</w:t>
      </w:r>
    </w:p>
    <w:p w:rsidR="00E44631" w:rsidRDefault="006918EC">
      <w:pPr>
        <w:pStyle w:val="Heading1"/>
        <w:keepNext/>
        <w:spacing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1. Краткое описание проекта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1.1 Название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 xml:space="preserve">Stud Book («племенная книга») — название, которым пользуется сам заказчик. 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1.2 Суть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 xml:space="preserve">Разработка кликабельного макета информационной системы учёта и планирования случной деятельности племенного ранчо. </w:t>
      </w:r>
      <w:r w:rsidRPr="007E7E8A">
        <w:rPr>
          <w:bCs/>
          <w:color w:val="000000"/>
          <w:sz w:val="28"/>
          <w:szCs w:val="28"/>
        </w:rPr>
        <w:t>Ядро продукта — быстрые справки по лошадям:</w:t>
      </w:r>
      <w:r>
        <w:rPr>
          <w:color w:val="000000"/>
          <w:sz w:val="28"/>
          <w:szCs w:val="28"/>
        </w:rPr>
        <w:t xml:space="preserve"> история жеребца (для страховщиков) и справка о перемещениях и контактах лошадей (для регуляторов). Вокруг ядра макет показывает реестр лошадей с родословной и размещением, проверку допустимости пар для случки с объяснением причины запрета, очередь и календарь жеребцов-производителей, заявки клиентов (в том числе удалённых, с заказом семени), счета и, при наличии ресурса, отчёты для владельцев ранчо. Объявленный уровень реализации — кликабельный макет (п. 3.3).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1.3 Бизнес-окружение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Заказчик, ранчо Circle-J (округ Паркер, штат Техас), это семейный бизнес в третьем поколении. Ранчо разводит лошадей породы Quarter Horse для дисциплины cutting.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Сейчас учёт ведётся вручную: в трёх файлах Excel и в бумажном журнале, который завели ещё в 1970-х годах. Из-за этого случаются ошибки: счета выставляются не всем клиентам, в пары попадают несовместимые лошади, расписание жеребцов-производителей не сходится.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Около половины клиентов живут в других штатах и на ранчо не приезжают, они заказывают семя с доставкой. Клиенты разные: от владельца одной кобылы до конюшен, которые приводят несколько голов за сезон. У нескольких соседних ранчо уже есть сайты с онлайн-записью, у Circle-J — только страница в Facebook и телефон, поэтому удобный удалённый сервис нужен, чтобы не терять клиентов.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lastRenderedPageBreak/>
        <w:t>Жеребцов-производителей ранчо страхует на случай травмы или гибели. Раз в год страховщики оценивают условия содержания и проверяют документы по каждому жеребцу: что с ним было и сколько раз его использовали за сезон. Заказчик не просит систему что-либо отправлять страховщикам, но хочет быстро собирать историю по жеребцу. В прошлом сезоне на ранчо произошёл неприятный случай; подробности заказчик не раскрыл, для проекта они не существенны, но подтверждают необходимость страхования и ведения истории по каждому жеребцу.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Ранчо должно вести учёт животных, соблюдать ветеринарный контроль и сдавать отчётность Техасскому департаменту сельского хозяйства и местным властям. При вспышке заболевания у лошадей в округе нужно быстро показать, какие лошади были на ранчо, откуда прибыли и кто с кем контактировал. Сейчас на это уходит около дня работы с журналом и файлами Excel, заказчик хочет получать такую справку за пять минут.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Основная ценность системы</w:t>
      </w:r>
      <w:r w:rsidR="00536910">
        <w:rPr>
          <w:color w:val="000000"/>
          <w:sz w:val="28"/>
          <w:szCs w:val="28"/>
        </w:rPr>
        <w:t xml:space="preserve"> для заказчика </w:t>
      </w:r>
      <w:r>
        <w:rPr>
          <w:color w:val="000000"/>
          <w:sz w:val="28"/>
          <w:szCs w:val="28"/>
        </w:rPr>
        <w:t xml:space="preserve"> — быстрые справки по лошадям, перемещениям и истории жеребцов для страховщиков и регуляторов. Напоминания, удобство интерфейса и отчёты заказчик называет приятным бонусом. Он просит не делать «систему на вырост»: лучше работающее ядро в пределах бюджета, чем перегруженная платформа. Проверка совместимости, очередь и счета названы им в брифе как основные неудобства текущего учёта; их порядок относительно справок принят предварительно и подлежит подтверждению заказчиком (допущение А-14).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Отдельное требование заказчика: продукт не должен быть похож на приложение для знакомств. Цифровизация призвана снизить операционные риски (потерянные счета, ошибки в парах, несостыковки расписания) и сократить время подготовки справок.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1.4 Цели проекта (SMART)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Цели упорядочены по приоритету заказчика. Даты соответствуют графику практики (п. 3.1), демонстрации проходят на парах.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Ц1 (ядро). Справки.</w:t>
      </w:r>
      <w:r>
        <w:rPr>
          <w:color w:val="000000"/>
          <w:sz w:val="28"/>
          <w:szCs w:val="28"/>
        </w:rPr>
        <w:t xml:space="preserve"> К концу итерации 2 (28.11.2026) показать в макете две справки на демонстрационных данных: (а) историю жеребца — число случек за сезон, происшествия, записи о состоянии; (б) справку о перемещениях и контактах лошадей за выбранный период — какие лошади были на ранчо, откуда прибыли, с кем контактировали (контакт — по допущению А-7). Каждая справка открывается не более чем за три перехода между экранами и в сценарии демонстрации собирается не дольше пяти минут (сейчас у заказчика на это уходит около дня). Выгрузка справки показывается заглушкой.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Ц2. Реестр лошадей и размещение.</w:t>
      </w:r>
      <w:r>
        <w:rPr>
          <w:color w:val="000000"/>
          <w:sz w:val="28"/>
          <w:szCs w:val="28"/>
        </w:rPr>
        <w:t xml:space="preserve"> К концу итерации 1 (14.11.2026) показать реестр лошадей трёх категорий (собственные жеребцы, жеребцы на управлении, кобылы клиентов) с ключевыми данными родословной и записями размещения и перемещений (прибытие, отъезд, место, откуда прибыла лошадь) на демонстрационных данных п. 2.1.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Ц3. Проверка совместимости.</w:t>
      </w:r>
      <w:r>
        <w:rPr>
          <w:color w:val="000000"/>
          <w:sz w:val="28"/>
          <w:szCs w:val="28"/>
        </w:rPr>
        <w:t xml:space="preserve"> К концу итерации 3 (12.12.2026) показать проверку пар минимум по тр</w:t>
      </w:r>
      <w:r w:rsidR="008912DF">
        <w:rPr>
          <w:color w:val="000000"/>
          <w:sz w:val="28"/>
          <w:szCs w:val="28"/>
        </w:rPr>
        <w:t>ём правилам: родство</w:t>
      </w:r>
      <w:r>
        <w:rPr>
          <w:color w:val="000000"/>
          <w:sz w:val="28"/>
          <w:szCs w:val="28"/>
        </w:rPr>
        <w:t xml:space="preserve">, календарная доступность жеребца, готовность кобылы. 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Ц4. Заявки, очередь, календарь.</w:t>
      </w:r>
      <w:r>
        <w:rPr>
          <w:color w:val="000000"/>
          <w:sz w:val="28"/>
          <w:szCs w:val="28"/>
        </w:rPr>
        <w:t xml:space="preserve"> К концу итерации 3 (12.12.2026) показать оформление заявки клиентом без приезда кобылы (включая заказ семени с доставкой), статус и историю заявок, очередь и календарь занятости не менее трёх жеребцов-производителей.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Ц5. Счета.</w:t>
      </w:r>
      <w:r>
        <w:rPr>
          <w:color w:val="000000"/>
          <w:sz w:val="28"/>
          <w:szCs w:val="28"/>
        </w:rPr>
        <w:t xml:space="preserve"> К финальной демонстрации (26.12.2026) показать формирование счёта клиенту по факту случки или за период одним действием оператора, статусы счёта и приём платежа заглушкой.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Ц6. Сквозной сценарий и приёмка.</w:t>
      </w:r>
      <w:r>
        <w:rPr>
          <w:color w:val="000000"/>
          <w:sz w:val="28"/>
          <w:szCs w:val="28"/>
        </w:rPr>
        <w:t xml:space="preserve"> К финальной демонстрации (26.12.2026) показать сквозной сценарий для двух ролей (клиент и сотрудник ранчо): заявка, </w:t>
      </w:r>
      <w:r>
        <w:rPr>
          <w:color w:val="000000"/>
          <w:sz w:val="28"/>
          <w:szCs w:val="28"/>
        </w:rPr>
        <w:lastRenderedPageBreak/>
        <w:t>проверка совместимости, очередь и расписание, запись в реестр, счёт; пройти чек-лист приёмки (п. 2.4) без нерешённых критериев приоритета Must.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Ц7. Бюджет и сроки.</w:t>
      </w:r>
      <w:r>
        <w:rPr>
          <w:color w:val="000000"/>
          <w:sz w:val="28"/>
          <w:szCs w:val="28"/>
        </w:rPr>
        <w:t xml:space="preserve"> Завершить проект в пределах потолка бюджета 50 000 долларов США и в сроки вех п. 3.1; на каждой вехе отклонения по стоимости </w:t>
      </w:r>
      <w:r w:rsidR="00B44E6E">
        <w:rPr>
          <w:color w:val="000000"/>
          <w:sz w:val="28"/>
          <w:szCs w:val="28"/>
        </w:rPr>
        <w:t xml:space="preserve">и срокам </w:t>
      </w:r>
      <w:r>
        <w:rPr>
          <w:color w:val="000000"/>
          <w:sz w:val="28"/>
          <w:szCs w:val="28"/>
        </w:rPr>
        <w:t>по освоенному объёму не превышают 10% от плана, причины отклонений фиксируются.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Ц8 (по возможности, приоритет Could).</w:t>
      </w:r>
      <w:r>
        <w:rPr>
          <w:color w:val="000000"/>
          <w:sz w:val="28"/>
          <w:szCs w:val="28"/>
        </w:rPr>
        <w:t xml:space="preserve"> При наличии ресурса к 26.12.2026 показать два отчёта по демонстрационным данным: загрузка жеребцов для Дасти и финансовая сводка для Тэмми. Цель не блокирует приёмку; при нехватке времени отчёты урезаются первыми (п. 3.3).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1.5 Риски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Предварительный общий уровень рисков — средний: требования уточняются по ходу работы (запутанная область по Cynefin), но объём ограничен макетом, а дефекты не критичны (подробнее — в отчёте о применимости методологий). Детальная оценка (вероятность, влияние, стратегия, план Б) — в реестре рисков базового плана. Источник риска указан по номерам сторон из реестра заинтересованных сторон (С-xx).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Р1. Неполные и меняющиеся требования</w:t>
      </w:r>
      <w:r>
        <w:rPr>
          <w:color w:val="000000"/>
          <w:sz w:val="28"/>
          <w:szCs w:val="28"/>
        </w:rPr>
        <w:t xml:space="preserve"> (С-01, С-02): заказчик не специалист в ИТ и описывает проблемы, а не решения; не уточнены определение «контакта», порядок функций, формат выгрузки. Меры: допущения А-6…А-14, приоритизация MoSCoW.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Р2. Правила совместимости и готовности кобылы</w:t>
      </w:r>
      <w:r>
        <w:rPr>
          <w:color w:val="000000"/>
          <w:sz w:val="28"/>
          <w:szCs w:val="28"/>
        </w:rPr>
        <w:t xml:space="preserve"> формализованы неверно или получены поздно (С-01, С-07): таблицу правил должен предоставить заказчик до 14.11.2026 (А-9).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Р3. Недостаточно данных для справок</w:t>
      </w:r>
      <w:r>
        <w:rPr>
          <w:color w:val="000000"/>
          <w:sz w:val="28"/>
          <w:szCs w:val="28"/>
        </w:rPr>
        <w:t>, не определено, что считать «контактом» (С-08, С-09): закрывается допущениями А-7, А-8 и составом демоданных п. 2.1.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lastRenderedPageBreak/>
        <w:t>Р4. Состав полей реестра</w:t>
      </w:r>
      <w:r>
        <w:rPr>
          <w:color w:val="000000"/>
          <w:sz w:val="28"/>
          <w:szCs w:val="28"/>
        </w:rPr>
        <w:t xml:space="preserve"> не соответствует требованиям породной ассоциации и норм учёта поголовья (С-06).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Р5. Ожидание работающей системы к сезону</w:t>
      </w:r>
      <w:r>
        <w:rPr>
          <w:color w:val="000000"/>
          <w:sz w:val="28"/>
          <w:szCs w:val="28"/>
        </w:rPr>
        <w:t xml:space="preserve"> (начало февраля) при поставке макета (С-01): уровень реализации и границы закреплены в п. 2.3 и 3.3 и подтверждаются подписью заказчика.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Р6. Расширение ожиданий за границы проекта</w:t>
      </w:r>
      <w:r>
        <w:rPr>
          <w:color w:val="000000"/>
          <w:sz w:val="28"/>
          <w:szCs w:val="28"/>
        </w:rPr>
        <w:t xml:space="preserve"> («система на вырост»): складской учёт, автоматическая отправка данных, интеграции (С-08, С-09, С-11). Границы закреплены в п. 2.3.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Р7. Нехватка времени и неравномерная нагрузка команды</w:t>
      </w:r>
      <w:r>
        <w:rPr>
          <w:color w:val="000000"/>
          <w:sz w:val="28"/>
          <w:szCs w:val="28"/>
        </w:rPr>
        <w:t xml:space="preserve"> из-за учёбы, освоение инструментов (С-05).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Р8. Выход стоимости или сроков за ограничения</w:t>
      </w:r>
      <w:r>
        <w:rPr>
          <w:color w:val="000000"/>
          <w:sz w:val="28"/>
          <w:szCs w:val="28"/>
        </w:rPr>
        <w:t xml:space="preserve"> — потолок 50 000 долларов, вехи по графику практики (С-01).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Р9. Задержка данных ветеринара:</w:t>
      </w:r>
      <w:r>
        <w:rPr>
          <w:color w:val="000000"/>
          <w:sz w:val="28"/>
          <w:szCs w:val="28"/>
        </w:rPr>
        <w:t xml:space="preserve"> записи вносит Дасти по сведениям приходящего ветеринара, возможны пропуски (С-07, С-01).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Р10. Разногласия по приёмке:</w:t>
      </w:r>
      <w:r>
        <w:rPr>
          <w:color w:val="000000"/>
          <w:sz w:val="28"/>
          <w:szCs w:val="28"/>
        </w:rPr>
        <w:t xml:space="preserve"> критерии трактуются по-разному (С-01, С-02). Меры: проверяемый чек-лист, эскалация куратору.</w:t>
      </w:r>
    </w:p>
    <w:p w:rsidR="00E44631" w:rsidRDefault="006918EC">
      <w:pPr>
        <w:pageBreakBefore/>
        <w:spacing w:line="360" w:lineRule="auto"/>
        <w:jc w:val="center"/>
      </w:pPr>
      <w:r>
        <w:rPr>
          <w:b/>
          <w:bCs/>
          <w:sz w:val="32"/>
          <w:szCs w:val="32"/>
        </w:rPr>
        <w:lastRenderedPageBreak/>
        <w:t>Stud Book</w:t>
      </w:r>
    </w:p>
    <w:p w:rsidR="00E44631" w:rsidRDefault="006918EC">
      <w:pPr>
        <w:pStyle w:val="Heading1"/>
        <w:keepNext/>
        <w:spacing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2. Описание продукта и поставок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2.1 Продуктом проекта являются: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Кликабельный макет системы Stud Book в выбранном командой инструменте (предварительно — Figma, п. 5.6).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Образец визуального стиля в духе «племенной книги» (3–5 референсов), согласуемый с заказчиком на итерации 1.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Экраны реестра лошадей: собственные жеребцы, жеребцы на управлении, кобылы клиентов, карточка лошади с ключевыми данными родословной.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Экраны размещения и перемещений лошадей: прибытие, отъезд, место (денник, загон), откуда прибыла лошадь.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 w:rsidRPr="006918EC">
        <w:rPr>
          <w:bCs/>
          <w:color w:val="000000"/>
          <w:sz w:val="28"/>
          <w:szCs w:val="28"/>
        </w:rPr>
        <w:t>Экраны справок (ядро):</w:t>
      </w:r>
      <w:r>
        <w:rPr>
          <w:color w:val="000000"/>
          <w:sz w:val="28"/>
          <w:szCs w:val="28"/>
        </w:rPr>
        <w:t xml:space="preserve"> история жеребца (число случек за сезон, происшествия, записи) и справка о перемещениях и контактах лошадей за выбранный период; выгрузка справки заглушкой.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Экраны ввода записей: готовность кобылы, состояние лошади, травмы и происшествия (вносит Дасти по сведениям ветеринара) простой формой.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Экран проверки совместимости пар: не менее трёх правил (родство, календарная доступность жеребца, готовность кобылы) на демонстрационных данных с указанием причины запрета.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Экраны очереди и календаря занятости жеребцов-производителей.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Экраны кабинета клиента: подача заявки (в том числе без приезда кобылы, с заказом семени), статус заявки и история.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Экраны счетов и платежей; приём платежа показывается заглушкой.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(Приоритет Could) Экраны отчётов: загрузка жеребцов для Дасти и финансовая сводка для Тэмми.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Заглушки внешних сервисов (пять): платежи; рассылка СМС и писем; обмен данными с породной ассоциацией; доставка семени; выгрузка справок. Перечень — п. 3.4; каждая заглушка считается отдельной поставкой.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lastRenderedPageBreak/>
        <w:t>Таблица правил совместимости и готовности кобылы (содержание предоставляет заказчик, оформление и согласование — команда).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Демонстрационный набор данных (в таблице и в самом макете): не менее 15 лошадей основного состава (3 жеребца-производителя, из них 1 на управлении; не менее 10 кобыл; не менее 2 жеребят) и не менее 6 записей предков для проверки родства на два поколения; 6 клиентов (2 конюшни и 4 владельца 1–2 кобыл, не менее 3 из других штатов); не менее 15 случек и заказов семени (из них не менее 3 заказов семени с доставкой); не менее 10 счетов; не менее 25 записей размещения и перемещений (не менее 4 мест, не менее 5 мест происхождения лошадей); не менее 5 записей о происшествиях и ветеринарных записях; не менее 5 недопустимых и не менее 3 допустимых контрольных пар.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Краткое руководство пользователя и приёмочные материалы.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Комплект проектных документов в репозитории GitHub: устав, ИСР, реестр рисков, реестр заинтересованных сторон, расписание, журнал изменений и другие артефакты.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2.2 Главные требования к продукту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4"/>
          <w:szCs w:val="24"/>
        </w:rPr>
        <w:t xml:space="preserve">Источник требования: </w:t>
      </w:r>
      <w:r>
        <w:rPr>
          <w:b/>
          <w:bCs/>
          <w:color w:val="000000"/>
          <w:sz w:val="24"/>
          <w:szCs w:val="24"/>
        </w:rPr>
        <w:t>Б</w:t>
      </w:r>
      <w:r>
        <w:rPr>
          <w:color w:val="000000"/>
          <w:sz w:val="24"/>
          <w:szCs w:val="24"/>
        </w:rPr>
        <w:t xml:space="preserve"> — бриф заказчика; </w:t>
      </w:r>
      <w:r>
        <w:rPr>
          <w:b/>
          <w:bCs/>
          <w:color w:val="000000"/>
          <w:sz w:val="24"/>
          <w:szCs w:val="24"/>
        </w:rPr>
        <w:t>И1</w:t>
      </w:r>
      <w:r>
        <w:rPr>
          <w:color w:val="000000"/>
          <w:sz w:val="24"/>
          <w:szCs w:val="24"/>
        </w:rPr>
        <w:t xml:space="preserve"> — ответ заказчика «внешние стороны»; </w:t>
      </w:r>
      <w:r>
        <w:rPr>
          <w:b/>
          <w:bCs/>
          <w:color w:val="000000"/>
          <w:sz w:val="24"/>
          <w:szCs w:val="24"/>
        </w:rPr>
        <w:t>И2</w:t>
      </w:r>
      <w:r>
        <w:rPr>
          <w:color w:val="000000"/>
          <w:sz w:val="24"/>
          <w:szCs w:val="24"/>
        </w:rPr>
        <w:t xml:space="preserve"> — ответ заказчика «бюджет»; </w:t>
      </w:r>
      <w:r>
        <w:rPr>
          <w:b/>
          <w:bCs/>
          <w:color w:val="000000"/>
          <w:sz w:val="24"/>
          <w:szCs w:val="24"/>
        </w:rPr>
        <w:t>Д</w:t>
      </w:r>
      <w:r>
        <w:rPr>
          <w:color w:val="000000"/>
          <w:sz w:val="24"/>
          <w:szCs w:val="24"/>
        </w:rPr>
        <w:t xml:space="preserve"> — допущение исполнителя, подлежит подтверждению заказчиком. Приоритет по MoSCoW предварительный (А-14): Must — без этого приёмка невозможна, Should — важно, Could — по возможности. Стороны — номера из реестра заинтересованных сторон.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620"/>
        <w:gridCol w:w="5189"/>
        <w:gridCol w:w="1000"/>
        <w:gridCol w:w="1180"/>
        <w:gridCol w:w="1700"/>
      </w:tblGrid>
      <w:tr w:rsidR="00E44631">
        <w:trPr>
          <w:cantSplit/>
          <w:tblHeader/>
        </w:trPr>
        <w:tc>
          <w:tcPr>
            <w:tcW w:w="62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5189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Требование</w:t>
            </w:r>
          </w:p>
        </w:tc>
        <w:tc>
          <w:tcPr>
            <w:tcW w:w="10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Источник</w:t>
            </w:r>
          </w:p>
        </w:tc>
        <w:tc>
          <w:tcPr>
            <w:tcW w:w="118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Приоритет</w:t>
            </w:r>
          </w:p>
        </w:tc>
        <w:tc>
          <w:tcPr>
            <w:tcW w:w="17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Стороны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Т-01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Реестр лошадей трёх категорий (свои жеребцы, жеребцы на управлении, кобылы клиентов); ключевые данные родословной в составе полей, достаточном для передачи в породную ассоциацию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Б, И1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С-06, С-12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Т-02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Учёт размещения и перемещений: прибытие, отъезд, место, откуда прибыла лошадь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И1, Д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С-08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Т-03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Справка «история жеребца»: число случек за сезон, происшествия, записи о состоянии — быстрая сборка для оценки страховщиком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И1, И2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С-09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Т-04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Справка «перемещения и контакты» за выбранный период: какие лошади были на ранчо, откуда прибыли, кто с кем контактировал — за пять минут вместо дня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И1, И2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С-08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Т-05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Выгрузка справок (образец файла, заглушка); автоматическая отправка не требуется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И1, И2, Д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С-08, С-09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Т-06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Ввод записей о готовности кобыл, состоянии, травмах и происшествиях простой формой (вносит Дасти по сведениям ветеринара)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Б, И1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С-01, С-04, С-07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Т-07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Проверка пар по заданным правилам с объяснением причины запрета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С-01, С-07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Т-08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Очередь и календарь занятости жеребцов-производителей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С-01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Т-09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Заявка клиента без приезда кобылы (заказ семени с доставкой), статус и история заявок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С-03, С-10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Т-10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Счета клиентам по факту случки или за период, статус счёта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С-02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Т-11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Отчёты: загрузка жеребцов (Дасти), финансовая сводка (Тэмми)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Б, И2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С-01, С-02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Т-12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Напоминание «проверь запас» (азот, ёмкости, корм, подстилка); складской учёт не нужен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И1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С-11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Т-13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Стиль «племенной книги»; нет элементов приложений для знакомств (свайпы, лайки, карточки-«матчи»)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Б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С-01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Т-14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Английский язык интерфейса; адаптивная раскладка (телефон, планшет) — заказчик ведёт журнал в грузовике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Д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С-01, С-03</w:t>
            </w:r>
          </w:p>
        </w:tc>
      </w:tr>
      <w:tr w:rsidR="00E44631">
        <w:trPr>
          <w:cantSplit/>
        </w:trPr>
        <w:tc>
          <w:tcPr>
            <w:tcW w:w="62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Т-15</w:t>
            </w:r>
          </w:p>
        </w:tc>
        <w:tc>
          <w:tcPr>
            <w:tcW w:w="5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Минимум полей и шагов при вводе записей — простота для персонала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Д</w:t>
            </w:r>
          </w:p>
        </w:tc>
        <w:tc>
          <w:tcPr>
            <w:tcW w:w="118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С-04</w:t>
            </w:r>
          </w:p>
        </w:tc>
      </w:tr>
    </w:tbl>
    <w:p w:rsidR="00E44631" w:rsidRDefault="00E44631">
      <w:pPr>
        <w:spacing w:after="120"/>
      </w:pP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2.3 Продукт не включает: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Реальную обработку платежей, вместо неё используется заглушка.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Реальную интеграцию с породной ассоциацией: обмен данными имитируется полями и заглушкой.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Реальную рассылку СМС и электронных писем, а также телефонию (заглушки).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Реальную логистику доставки семени, карты и построение маршрутов: адрес и статус вводятся текстом.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Складской учёт и заказы поставщикам кормов, подстилки и оборудования (заказчик исключил это прямо).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Автоматическую отправку данных страховым компаниям и регуляторам; справки формируются на экране, выгрузка — заглушка, официальные формы ведомств не воспроизводятся.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Личный кабинет ветеринара: он остаётся внешней стороной, записи в систему вносит Дасти.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lastRenderedPageBreak/>
        <w:t>Перенос данных из трёх файлов Excel и бумажного журнала в систему.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Реальную аутентификацию и разграничение прав: роль выбирается при входе в макет.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Хостинг и развёртывание: макет открывается по ссылке инструмента прототипирования.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Оценку условий содержания лошадей для страховщиков.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Рекомендации по выгодной дате случки (заказчик отложил тему): включаются только по запросу на изменение.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Юридическую проверку соответствия нормам штата Техас, ассоциации и страховщиков: поля и справки строятся по описаниям заказчика.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Обучение персонала ранчо работе с системой.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Поддержку и сопровождение системы после сдачи проекта.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Юридическое сопровождение договоров с клиентами, ассоциацией и подрядчиками.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Работающую систему: серверную часть и реальную логику. Объявленный уровень реализации: кликабельный макет.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2.4 Правила приёмки поставок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Приёмка проходит на демонстрациях по итогам каждой итерации (п. 3.1). Решение о приёмке принимает Дасти Кроуфорд, Тэмми Кроуфорд согласует финансовые сценарии (счета, финансовая сводка). Куратор присутствует на демонстрации и решает споры. Порядок: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проверяются критерии чек-листа, относящиеся к итерации (колонка «Веха»);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замечания фиксируются в GitHub Issues с меткой «замечание приёмки» и приоритетом;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поставка принята, если выполнены все критерии приоритета Must; замечания приоритета Should и Could по согласованию переходят в бэклог продукта;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исправления проверяются на следующей демонстрации или ранее — по согласованию с Дасти (он на связи ежедневно);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lastRenderedPageBreak/>
        <w:t>платёж за веху выплачивается после принятия (п. 3.2); при частичной приёмке оплачивается доля, пропорциональная принятым критериям Must, остаток — после доработки.</w:t>
      </w:r>
    </w:p>
    <w:p w:rsidR="00E44631" w:rsidRDefault="006918EC">
      <w:pPr>
        <w:keepNext/>
        <w:spacing w:line="360" w:lineRule="auto"/>
        <w:jc w:val="both"/>
      </w:pPr>
      <w:r>
        <w:rPr>
          <w:color w:val="000000"/>
          <w:sz w:val="28"/>
          <w:szCs w:val="28"/>
        </w:rPr>
        <w:t>Чек-лист критериев приёмки: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560"/>
        <w:gridCol w:w="6750"/>
        <w:gridCol w:w="1100"/>
        <w:gridCol w:w="1279"/>
      </w:tblGrid>
      <w:tr w:rsidR="00E44631">
        <w:trPr>
          <w:cantSplit/>
          <w:tblHeader/>
        </w:trPr>
        <w:tc>
          <w:tcPr>
            <w:tcW w:w="56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675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Критерий</w:t>
            </w:r>
          </w:p>
        </w:tc>
        <w:tc>
          <w:tcPr>
            <w:tcW w:w="11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Веха</w:t>
            </w:r>
          </w:p>
        </w:tc>
        <w:tc>
          <w:tcPr>
            <w:tcW w:w="1279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Реестр показывает не менее 15 лошадей трёх категорий; карточка лошади содержит ключевые данные родословной (родители, не менее двух поколений предков для лошадей из сценария проверки родства).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В1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Для любой лошади видны размещение и перемещения: даты прибытия и отъезда, место, откуда прибыла; в демоданных не менее 25 записей.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В1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Справка «история жеребца» показывает число случек за сезон, происшествия и записи; открывается не более чем за три перехода; собирается в демонстрации не дольше пяти минут.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В2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Справка «перемещения и контакты» за выбранный период показывает, какие лошади были на ранчо, откуда прибыли, с кем контактировали; не более трёх переходов и пяти минут.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В2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Выгрузка справок показана заглушкой (образец файла); автоматической отправки нет.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В2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Запись о готовности кобылы или происшествии вносится простой формой: не более семи полей и не более трёх шагов.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В2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Проверка совместимости работает минимум по трём правилам; из пяти заранее заданных недопустимых пар блокируются все пять, для каждой показана причина; три допустимые контрольные пары не блокируются.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В3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Клиент оформляет заявку без визита на ранчо, в том числе заказ семени с доставкой; видны статус и история заявок.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В3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Показаны очередь и календарь занятости не менее трёх жеребцов-производителей.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В3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Счёт формируется по факту случки или за период одним действием оператора; видны статусы счёта; платёж показан заглушкой.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В4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Показан сквозной сценарий для двух ролей, клиента и сотрудника ранчо: заявка, проверка совместимости, очередь и расписание, реестр, счёт.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В4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 интерфейсе нет элементов приложений для знакомств (свайпов, лайков, карточек-«матчей»); оформление соответствует образцу стиля, согласованному на итерации 1.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В1–В4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Все внешние сервисы показаны заглушками; перечень соответствует п. 3.4 (пять заглушек).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В4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Демонстрационный набор данных соответствует объёму п. 2.1.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В1–В4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Предоставлено краткое руководство пользователя; проектные документы в репозитории актуальны.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В4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  <w:tr w:rsidR="00E44631">
        <w:trPr>
          <w:cantSplit/>
        </w:trPr>
        <w:tc>
          <w:tcPr>
            <w:tcW w:w="56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675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(Could, не блокирует приёмку) Показаны отчёт по загрузке жеребцов для Дасти и финансовая сводка для Тэмми.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В4</w:t>
            </w:r>
          </w:p>
        </w:tc>
        <w:tc>
          <w:tcPr>
            <w:tcW w:w="1279" w:type="dxa"/>
          </w:tcPr>
          <w:p w:rsidR="00E44631" w:rsidRDefault="00E44631">
            <w:pPr>
              <w:spacing w:before="30" w:after="30"/>
              <w:jc w:val="center"/>
            </w:pPr>
          </w:p>
        </w:tc>
      </w:tr>
    </w:tbl>
    <w:p w:rsidR="00E44631" w:rsidRDefault="006918EC">
      <w:pPr>
        <w:pageBreakBefore/>
        <w:spacing w:line="360" w:lineRule="auto"/>
        <w:jc w:val="center"/>
      </w:pPr>
      <w:r>
        <w:rPr>
          <w:b/>
          <w:bCs/>
          <w:sz w:val="32"/>
          <w:szCs w:val="32"/>
        </w:rPr>
        <w:lastRenderedPageBreak/>
        <w:t>Stud Book</w:t>
      </w:r>
    </w:p>
    <w:p w:rsidR="00E44631" w:rsidRDefault="006918EC">
      <w:pPr>
        <w:pStyle w:val="Heading1"/>
        <w:keepNext/>
        <w:spacing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3. Ограничения проекта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3.1 Вехи и дата завершения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 xml:space="preserve">Даты вех привязаны к графику практики: пары проходят раз в две недели, итерации длятся две недели. Начало проекта — 07.09.2026; плановое завершение — финальная демонстрация и приёмка 26.12.2026; до 31.12.2026 сохраняется резерв на досдачу замечаний. </w:t>
      </w:r>
    </w:p>
    <w:tbl>
      <w:tblPr>
        <w:tblW w:w="9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1800"/>
        <w:gridCol w:w="1500"/>
        <w:gridCol w:w="5139"/>
        <w:gridCol w:w="1150"/>
      </w:tblGrid>
      <w:tr w:rsidR="00E44631">
        <w:trPr>
          <w:cantSplit/>
          <w:tblHeader/>
        </w:trPr>
        <w:tc>
          <w:tcPr>
            <w:tcW w:w="18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Веха</w:t>
            </w:r>
          </w:p>
        </w:tc>
        <w:tc>
          <w:tcPr>
            <w:tcW w:w="15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Дата (пара)</w:t>
            </w:r>
          </w:p>
        </w:tc>
        <w:tc>
          <w:tcPr>
            <w:tcW w:w="5139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Содержание</w:t>
            </w:r>
          </w:p>
        </w:tc>
        <w:tc>
          <w:tcPr>
            <w:tcW w:w="115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Платёж</w:t>
            </w:r>
          </w:p>
        </w:tc>
      </w:tr>
      <w:tr w:rsidR="00E44631">
        <w:trPr>
          <w:cantSplit/>
        </w:trPr>
        <w:tc>
          <w:tcPr>
            <w:tcW w:w="18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Фаза 2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03.10.2026</w:t>
            </w:r>
          </w:p>
        </w:tc>
        <w:tc>
          <w:tcPr>
            <w:tcW w:w="513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Анализ методологий, устав, реестр заинтересованных сторон, ИСР</w:t>
            </w:r>
          </w:p>
        </w:tc>
        <w:tc>
          <w:tcPr>
            <w:tcW w:w="115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E44631">
        <w:trPr>
          <w:cantSplit/>
        </w:trPr>
        <w:tc>
          <w:tcPr>
            <w:tcW w:w="18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Фаза 3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17.10.2026</w:t>
            </w:r>
          </w:p>
        </w:tc>
        <w:tc>
          <w:tcPr>
            <w:tcW w:w="513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Базовый план: оценки, сетевой график (PERT), расписание, реестр рисков</w:t>
            </w:r>
          </w:p>
        </w:tc>
        <w:tc>
          <w:tcPr>
            <w:tcW w:w="115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E44631">
        <w:trPr>
          <w:cantSplit/>
        </w:trPr>
        <w:tc>
          <w:tcPr>
            <w:tcW w:w="18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Фаза 4 (нулевой спринт)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31.10.2026</w:t>
            </w:r>
          </w:p>
        </w:tc>
        <w:tc>
          <w:tcPr>
            <w:tcW w:w="513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Story map, бэклог продукта, настройка окружения, план итерации 1</w:t>
            </w:r>
          </w:p>
        </w:tc>
        <w:tc>
          <w:tcPr>
            <w:tcW w:w="115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E44631">
        <w:trPr>
          <w:cantSplit/>
        </w:trPr>
        <w:tc>
          <w:tcPr>
            <w:tcW w:w="18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В1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14.11.2026</w:t>
            </w:r>
          </w:p>
        </w:tc>
        <w:tc>
          <w:tcPr>
            <w:tcW w:w="513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Итерация 1: реестр лошадей, размещение и перемещения, демоданные v1, образец стиля</w:t>
            </w:r>
          </w:p>
        </w:tc>
        <w:tc>
          <w:tcPr>
            <w:tcW w:w="115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</w:tr>
      <w:tr w:rsidR="00E44631">
        <w:trPr>
          <w:cantSplit/>
        </w:trPr>
        <w:tc>
          <w:tcPr>
            <w:tcW w:w="18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В2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28.11.2026</w:t>
            </w:r>
          </w:p>
        </w:tc>
        <w:tc>
          <w:tcPr>
            <w:tcW w:w="513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Итерация 2: справки (ядро), ввод записей, выгрузка заглушкой</w:t>
            </w:r>
          </w:p>
        </w:tc>
        <w:tc>
          <w:tcPr>
            <w:tcW w:w="115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</w:tr>
      <w:tr w:rsidR="00E44631">
        <w:trPr>
          <w:cantSplit/>
        </w:trPr>
        <w:tc>
          <w:tcPr>
            <w:tcW w:w="18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В3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12.12.2026</w:t>
            </w:r>
          </w:p>
        </w:tc>
        <w:tc>
          <w:tcPr>
            <w:tcW w:w="513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Итерация 3: проверка совместимости, заявки клиента, очередь и календарь</w:t>
            </w:r>
          </w:p>
        </w:tc>
        <w:tc>
          <w:tcPr>
            <w:tcW w:w="115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</w:tr>
      <w:tr w:rsidR="00E44631">
        <w:trPr>
          <w:cantSplit/>
        </w:trPr>
        <w:tc>
          <w:tcPr>
            <w:tcW w:w="18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В4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26.12.2026</w:t>
            </w:r>
          </w:p>
        </w:tc>
        <w:tc>
          <w:tcPr>
            <w:tcW w:w="513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Итерация 4: счета, сквозной сценарий, руководство, финальная приёмка; отчёты — по возможности</w:t>
            </w:r>
          </w:p>
        </w:tc>
        <w:tc>
          <w:tcPr>
            <w:tcW w:w="115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</w:tr>
    </w:tbl>
    <w:p w:rsidR="00E44631" w:rsidRDefault="00E44631">
      <w:pPr>
        <w:spacing w:after="120"/>
      </w:pPr>
    </w:p>
    <w:p w:rsidR="00E44631" w:rsidRPr="00383A0C" w:rsidRDefault="006918EC">
      <w:pPr>
        <w:spacing w:line="360" w:lineRule="auto"/>
        <w:jc w:val="both"/>
        <w:rPr>
          <w:sz w:val="28"/>
          <w:szCs w:val="28"/>
        </w:rPr>
      </w:pPr>
      <w:r w:rsidRPr="00383A0C">
        <w:rPr>
          <w:color w:val="000000"/>
          <w:sz w:val="28"/>
          <w:szCs w:val="28"/>
        </w:rPr>
        <w:t>Порядок итераций следует приоритетам заказчика: сначала данные и справки, затем проверка совместимости с очередью, затем счета. Календарная доступность жеребца (правило совместимости) зависит от календаря и очереди, поэтому они поставляются в одной итерации. Внешняя веха из легенды заказчика, не зависящая от команды: открытие сезона случки в начале февраля. Она относится к последующей реальной реализации и находится за границами проекта (п. 2.3).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3.2 Общий бюджет проекта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Потолок.</w:t>
      </w:r>
      <w:r>
        <w:rPr>
          <w:color w:val="000000"/>
          <w:sz w:val="28"/>
          <w:szCs w:val="28"/>
        </w:rPr>
        <w:t xml:space="preserve"> Заказчик финансирует проект из выручки прошлого года, кредит не привлекается. Он готов выделить до 50 000 долларов США — это сумма, которую он может комфортно выделить из хозяйства. Если критичная часть работ (например, удобная выгрузка для Техасского департамента) потребует </w:t>
      </w:r>
      <w:r>
        <w:rPr>
          <w:color w:val="000000"/>
          <w:sz w:val="28"/>
          <w:szCs w:val="28"/>
        </w:rPr>
        <w:lastRenderedPageBreak/>
        <w:t>дополнительных затрат, это обсуждается отд</w:t>
      </w:r>
      <w:r w:rsidR="008278B8">
        <w:rPr>
          <w:color w:val="000000"/>
          <w:sz w:val="28"/>
          <w:szCs w:val="28"/>
        </w:rPr>
        <w:t xml:space="preserve">ельно через запрос на изменение. </w:t>
      </w:r>
      <w:r>
        <w:rPr>
          <w:color w:val="000000"/>
          <w:sz w:val="28"/>
          <w:szCs w:val="28"/>
        </w:rPr>
        <w:t>Базовым бюджетом считается 50 000 долларов.</w:t>
      </w: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Предварительный расчёт стоимости.</w:t>
      </w:r>
      <w:r>
        <w:rPr>
          <w:color w:val="000000"/>
          <w:sz w:val="28"/>
          <w:szCs w:val="28"/>
        </w:rPr>
        <w:t xml:space="preserve"> Стоимость = плановая трудоёмкость × условная ставка участника + резерв на риски. Расчёт ниже предварительный и уточняется по ИСР и оценкам в базовом плане (фаза 3).</w:t>
      </w: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3300"/>
        <w:gridCol w:w="1100"/>
        <w:gridCol w:w="900"/>
        <w:gridCol w:w="900"/>
        <w:gridCol w:w="1500"/>
        <w:gridCol w:w="1789"/>
      </w:tblGrid>
      <w:tr w:rsidR="00E44631">
        <w:trPr>
          <w:cantSplit/>
          <w:tblHeader/>
        </w:trPr>
        <w:tc>
          <w:tcPr>
            <w:tcW w:w="33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Участник, роль</w:t>
            </w:r>
          </w:p>
        </w:tc>
        <w:tc>
          <w:tcPr>
            <w:tcW w:w="11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Часов в неделю</w:t>
            </w:r>
          </w:p>
        </w:tc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Недель</w:t>
            </w:r>
          </w:p>
        </w:tc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Часов</w:t>
            </w:r>
          </w:p>
        </w:tc>
        <w:tc>
          <w:tcPr>
            <w:tcW w:w="15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Ставка, USD/ч</w:t>
            </w:r>
          </w:p>
        </w:tc>
        <w:tc>
          <w:tcPr>
            <w:tcW w:w="1789" w:type="dxa"/>
            <w:shd w:val="clear" w:color="auto" w:fill="F2F2F2"/>
          </w:tcPr>
          <w:p w:rsidR="00E44631" w:rsidRDefault="006918EC">
            <w:pPr>
              <w:spacing w:before="30" w:after="3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Стоимость, USD</w:t>
            </w:r>
          </w:p>
        </w:tc>
      </w:tr>
      <w:tr w:rsidR="00E44631">
        <w:trPr>
          <w:cantSplit/>
        </w:trPr>
        <w:tc>
          <w:tcPr>
            <w:tcW w:w="3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Лопатин Д.И., руководитель проекта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150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1789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9 000</w:t>
            </w:r>
          </w:p>
        </w:tc>
      </w:tr>
      <w:tr w:rsidR="00E44631">
        <w:trPr>
          <w:cantSplit/>
        </w:trPr>
        <w:tc>
          <w:tcPr>
            <w:tcW w:w="3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Паноченко В.В., бизнес-аналитик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120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55</w:t>
            </w:r>
          </w:p>
        </w:tc>
        <w:tc>
          <w:tcPr>
            <w:tcW w:w="1789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6 600</w:t>
            </w:r>
          </w:p>
        </w:tc>
      </w:tr>
      <w:tr w:rsidR="00E44631">
        <w:trPr>
          <w:cantSplit/>
        </w:trPr>
        <w:tc>
          <w:tcPr>
            <w:tcW w:w="3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Кодинцев А.В., UX/UI-дизайнер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150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1789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9 000</w:t>
            </w:r>
          </w:p>
        </w:tc>
      </w:tr>
      <w:tr w:rsidR="00E44631">
        <w:trPr>
          <w:cantSplit/>
        </w:trPr>
        <w:tc>
          <w:tcPr>
            <w:tcW w:w="3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Нгуен Д.В., UX/UI-дизайнер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120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1789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7 200</w:t>
            </w:r>
          </w:p>
        </w:tc>
      </w:tr>
      <w:tr w:rsidR="00E44631">
        <w:trPr>
          <w:cantSplit/>
        </w:trPr>
        <w:tc>
          <w:tcPr>
            <w:tcW w:w="3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Сибирко И.С., тестировщик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90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45</w:t>
            </w:r>
          </w:p>
        </w:tc>
        <w:tc>
          <w:tcPr>
            <w:tcW w:w="1789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4 050</w:t>
            </w:r>
          </w:p>
        </w:tc>
      </w:tr>
      <w:tr w:rsidR="00E44631">
        <w:trPr>
          <w:cantSplit/>
        </w:trPr>
        <w:tc>
          <w:tcPr>
            <w:tcW w:w="3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Шунулин Р.А., технический редактор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90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789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3 600</w:t>
            </w:r>
          </w:p>
        </w:tc>
      </w:tr>
      <w:tr w:rsidR="00E44631">
        <w:trPr>
          <w:cantSplit/>
        </w:trPr>
        <w:tc>
          <w:tcPr>
            <w:tcW w:w="33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Итого трудозатраты (фонд времени)</w:t>
            </w:r>
          </w:p>
        </w:tc>
        <w:tc>
          <w:tcPr>
            <w:tcW w:w="11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48</w:t>
            </w:r>
          </w:p>
        </w:tc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720</w:t>
            </w:r>
          </w:p>
        </w:tc>
        <w:tc>
          <w:tcPr>
            <w:tcW w:w="15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средняя 54,8</w:t>
            </w:r>
          </w:p>
        </w:tc>
        <w:tc>
          <w:tcPr>
            <w:tcW w:w="1789" w:type="dxa"/>
            <w:shd w:val="clear" w:color="auto" w:fill="F2F2F2"/>
          </w:tcPr>
          <w:p w:rsidR="00E44631" w:rsidRDefault="006918EC">
            <w:pPr>
              <w:spacing w:before="30" w:after="3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39 450</w:t>
            </w:r>
          </w:p>
        </w:tc>
      </w:tr>
    </w:tbl>
    <w:p w:rsidR="00E44631" w:rsidRDefault="00E44631">
      <w:pPr>
        <w:spacing w:after="120"/>
      </w:pP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6300"/>
        <w:gridCol w:w="1700"/>
        <w:gridCol w:w="1489"/>
      </w:tblGrid>
      <w:tr w:rsidR="00E44631">
        <w:trPr>
          <w:cantSplit/>
          <w:tblHeader/>
        </w:trPr>
        <w:tc>
          <w:tcPr>
            <w:tcW w:w="63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Статья</w:t>
            </w:r>
          </w:p>
        </w:tc>
        <w:tc>
          <w:tcPr>
            <w:tcW w:w="1700" w:type="dxa"/>
            <w:shd w:val="clear" w:color="auto" w:fill="F2F2F2"/>
          </w:tcPr>
          <w:p w:rsidR="00E44631" w:rsidRDefault="006918EC">
            <w:pPr>
              <w:spacing w:before="30" w:after="3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Сумма, USD</w:t>
            </w:r>
          </w:p>
        </w:tc>
        <w:tc>
          <w:tcPr>
            <w:tcW w:w="1489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Доля потолка</w:t>
            </w:r>
          </w:p>
        </w:tc>
      </w:tr>
      <w:tr w:rsidR="00E44631">
        <w:trPr>
          <w:cantSplit/>
        </w:trPr>
        <w:tc>
          <w:tcPr>
            <w:tcW w:w="6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Трудозатраты по ставкам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39 450</w:t>
            </w:r>
          </w:p>
        </w:tc>
        <w:tc>
          <w:tcPr>
            <w:tcW w:w="1489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78,9%</w:t>
            </w:r>
          </w:p>
        </w:tc>
      </w:tr>
      <w:tr w:rsidR="00E44631">
        <w:trPr>
          <w:cantSplit/>
        </w:trPr>
        <w:tc>
          <w:tcPr>
            <w:tcW w:w="6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Резерв на риски, 10% от трудозатрат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3 945</w:t>
            </w:r>
          </w:p>
        </w:tc>
        <w:tc>
          <w:tcPr>
            <w:tcW w:w="1489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7,9%</w:t>
            </w:r>
          </w:p>
        </w:tc>
      </w:tr>
      <w:tr w:rsidR="00E44631">
        <w:trPr>
          <w:cantSplit/>
        </w:trPr>
        <w:tc>
          <w:tcPr>
            <w:tcW w:w="6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Итого предварительная стоимость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43 395</w:t>
            </w:r>
          </w:p>
        </w:tc>
        <w:tc>
          <w:tcPr>
            <w:tcW w:w="1489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86,8%</w:t>
            </w:r>
          </w:p>
        </w:tc>
      </w:tr>
      <w:tr w:rsidR="00E44631">
        <w:trPr>
          <w:cantSplit/>
        </w:trPr>
        <w:tc>
          <w:tcPr>
            <w:tcW w:w="6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Запас до потолка (используется только по согласованным изменениям)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6 605</w:t>
            </w:r>
          </w:p>
        </w:tc>
        <w:tc>
          <w:tcPr>
            <w:tcW w:w="1489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13,2%</w:t>
            </w:r>
          </w:p>
        </w:tc>
      </w:tr>
      <w:tr w:rsidR="00E44631">
        <w:trPr>
          <w:cantSplit/>
        </w:trPr>
        <w:tc>
          <w:tcPr>
            <w:tcW w:w="63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Потолок бюджета</w:t>
            </w:r>
          </w:p>
        </w:tc>
        <w:tc>
          <w:tcPr>
            <w:tcW w:w="17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50 000</w:t>
            </w:r>
          </w:p>
        </w:tc>
        <w:tc>
          <w:tcPr>
            <w:tcW w:w="1489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</w:tr>
    </w:tbl>
    <w:p w:rsidR="00E44631" w:rsidRDefault="00E44631">
      <w:pPr>
        <w:spacing w:after="120"/>
      </w:pPr>
    </w:p>
    <w:p w:rsidR="00E44631" w:rsidRDefault="006918EC">
      <w:pPr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График платежей.</w:t>
      </w:r>
      <w:r>
        <w:rPr>
          <w:color w:val="000000"/>
          <w:sz w:val="28"/>
          <w:szCs w:val="28"/>
        </w:rPr>
        <w:t xml:space="preserve"> Оплата поэтапная, по итогам каждого показа, как предусмотрено легендой. Проценты применяются к согласованной стоимости проекта (утверждается после базового плана, не выше потолка); суммы ниже даны по предварительной стоимости 43 395 долларов.</w:t>
      </w: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900"/>
        <w:gridCol w:w="1400"/>
        <w:gridCol w:w="900"/>
        <w:gridCol w:w="1500"/>
        <w:gridCol w:w="4789"/>
      </w:tblGrid>
      <w:tr w:rsidR="00E44631">
        <w:trPr>
          <w:cantSplit/>
          <w:tblHeader/>
        </w:trPr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Веха</w:t>
            </w:r>
          </w:p>
        </w:tc>
        <w:tc>
          <w:tcPr>
            <w:tcW w:w="14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Дата</w:t>
            </w:r>
          </w:p>
        </w:tc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Доля</w:t>
            </w:r>
          </w:p>
        </w:tc>
        <w:tc>
          <w:tcPr>
            <w:tcW w:w="1500" w:type="dxa"/>
            <w:shd w:val="clear" w:color="auto" w:fill="F2F2F2"/>
          </w:tcPr>
          <w:p w:rsidR="00E44631" w:rsidRDefault="006918EC">
            <w:pPr>
              <w:spacing w:before="30" w:after="3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Сумма, USD</w:t>
            </w:r>
          </w:p>
        </w:tc>
        <w:tc>
          <w:tcPr>
            <w:tcW w:w="4789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Основание доли</w:t>
            </w:r>
          </w:p>
        </w:tc>
      </w:tr>
      <w:tr w:rsidR="00E44631">
        <w:trPr>
          <w:cantSplit/>
        </w:trPr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В1</w:t>
            </w:r>
          </w:p>
        </w:tc>
        <w:tc>
          <w:tcPr>
            <w:tcW w:w="14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14.11.2026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13 018,50</w:t>
            </w:r>
          </w:p>
        </w:tc>
        <w:tc>
          <w:tcPr>
            <w:tcW w:w="47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Покрывает предиктивный этап (устав, план, нулевой спринт — работа без демонстрации) и итерацию 1</w:t>
            </w:r>
          </w:p>
        </w:tc>
      </w:tr>
      <w:tr w:rsidR="00E44631">
        <w:trPr>
          <w:cantSplit/>
        </w:trPr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В2</w:t>
            </w:r>
          </w:p>
        </w:tc>
        <w:tc>
          <w:tcPr>
            <w:tcW w:w="14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28.11.2026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8 679,00</w:t>
            </w:r>
          </w:p>
        </w:tc>
        <w:tc>
          <w:tcPr>
            <w:tcW w:w="47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Итерация 2</w:t>
            </w:r>
          </w:p>
        </w:tc>
      </w:tr>
      <w:tr w:rsidR="00E44631">
        <w:trPr>
          <w:cantSplit/>
        </w:trPr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В3</w:t>
            </w:r>
          </w:p>
        </w:tc>
        <w:tc>
          <w:tcPr>
            <w:tcW w:w="14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12.12.2026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8 679,00</w:t>
            </w:r>
          </w:p>
        </w:tc>
        <w:tc>
          <w:tcPr>
            <w:tcW w:w="47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Итерация 3</w:t>
            </w:r>
          </w:p>
        </w:tc>
      </w:tr>
      <w:tr w:rsidR="00E44631">
        <w:trPr>
          <w:cantSplit/>
        </w:trPr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В4</w:t>
            </w:r>
          </w:p>
        </w:tc>
        <w:tc>
          <w:tcPr>
            <w:tcW w:w="14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26.12.2026</w:t>
            </w:r>
          </w:p>
        </w:tc>
        <w:tc>
          <w:tcPr>
            <w:tcW w:w="9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13 018,50</w:t>
            </w:r>
          </w:p>
        </w:tc>
        <w:tc>
          <w:tcPr>
            <w:tcW w:w="47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Итерация 4 и финальная приёмка по чек-листу; удержание до приёмки всего результата</w:t>
            </w:r>
          </w:p>
        </w:tc>
      </w:tr>
      <w:tr w:rsidR="00E44631">
        <w:trPr>
          <w:cantSplit/>
        </w:trPr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Итого</w:t>
            </w:r>
          </w:p>
        </w:tc>
        <w:tc>
          <w:tcPr>
            <w:tcW w:w="1400" w:type="dxa"/>
            <w:shd w:val="clear" w:color="auto" w:fill="F2F2F2"/>
          </w:tcPr>
          <w:p w:rsidR="00E44631" w:rsidRDefault="00E44631">
            <w:pPr>
              <w:spacing w:before="30" w:after="30"/>
              <w:jc w:val="center"/>
            </w:pPr>
          </w:p>
        </w:tc>
        <w:tc>
          <w:tcPr>
            <w:tcW w:w="9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00" w:type="dxa"/>
            <w:shd w:val="clear" w:color="auto" w:fill="F2F2F2"/>
          </w:tcPr>
          <w:p w:rsidR="00E44631" w:rsidRDefault="006918EC">
            <w:pPr>
              <w:spacing w:before="30" w:after="3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43 395,00</w:t>
            </w:r>
          </w:p>
        </w:tc>
        <w:tc>
          <w:tcPr>
            <w:tcW w:w="4789" w:type="dxa"/>
            <w:shd w:val="clear" w:color="auto" w:fill="F2F2F2"/>
          </w:tcPr>
          <w:p w:rsidR="00E44631" w:rsidRDefault="00E44631">
            <w:pPr>
              <w:spacing w:before="30" w:after="30"/>
            </w:pPr>
          </w:p>
        </w:tc>
      </w:tr>
    </w:tbl>
    <w:p w:rsidR="00E44631" w:rsidRDefault="00E44631">
      <w:pPr>
        <w:spacing w:after="120"/>
      </w:pP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3.3 Ограничения по выполнению и организации работ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Бюджет: потолок 50 000 долларов США (п. 3.2).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lastRenderedPageBreak/>
        <w:t>Сроки: вехи по графику практики, финальная приёмка 26.12.2026. Сдвиг вех вправо возможен только по согласованию с заказчиком и куратором.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Жёсткая сезонность: сезон случки начинается в начале февраля. К нему заказчик хочет иметь работающую систему; в рамках проекта поставляется макет, реальная реализация вне проекта.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В команде 6 человек, общий фонд рабочего времени — 48 часов в неделю (п. 5.5), ограничен учебной нагрузкой участников.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Объявленный уровень реализации: кликабельный макет с заглушками, не работающая система.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Объём ограничен ядром: по просьбе заказчика не делается «система на вырост» (п. 2.3). При нехватке времени или часов функции урезаются в порядке: отчёты, напоминание «проверь запас», затем Should по согласованию с заказчиком; Must не урезаются.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Все внешние сервисы (платежи, СМС и электронная почта, доставка семени, породная ассоциация, выгрузка справок) заменяются заглушками, перечень — п. 3.4.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Используются только бесплатные или условно бесплатные инструменты и платформы.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Состав полей реестра лошадей определяется требованиями породной ассоциации и учёта поголовья по нормам штата Техас. Конкретные нормы уточняются у заказчика.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3.4 Допущения</w:t>
      </w:r>
    </w:p>
    <w:p w:rsidR="00E44631" w:rsidRPr="007E493E" w:rsidRDefault="006918EC">
      <w:pPr>
        <w:spacing w:line="360" w:lineRule="auto"/>
        <w:jc w:val="both"/>
        <w:rPr>
          <w:sz w:val="28"/>
          <w:szCs w:val="28"/>
        </w:rPr>
      </w:pPr>
      <w:r w:rsidRPr="007E493E">
        <w:rPr>
          <w:color w:val="000000"/>
          <w:sz w:val="28"/>
          <w:szCs w:val="28"/>
        </w:rPr>
        <w:t>Допущения А-1…А-5 — заглушки внешних сервисов. Каждая заглушка считается отдельной поставкой и принимается по чек-листу. Допущения со статусом «подтвердить» выносятся на ближайшее интервью с заказчиком.</w:t>
      </w: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700"/>
        <w:gridCol w:w="7289"/>
        <w:gridCol w:w="1500"/>
      </w:tblGrid>
      <w:tr w:rsidR="00E44631">
        <w:trPr>
          <w:cantSplit/>
          <w:tblHeader/>
        </w:trPr>
        <w:tc>
          <w:tcPr>
            <w:tcW w:w="7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7289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Допущение</w:t>
            </w:r>
          </w:p>
        </w:tc>
        <w:tc>
          <w:tcPr>
            <w:tcW w:w="15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Платежи: приём платежа и его подтверждение показываются заглушкой.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А-2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Рассылки: СМС и электронные письма показываются как записи в интерфейсе, реальная отправка не выполняется.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А-3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Породная ассоциация: передача данных о родословной имитируется заполненной формой выгрузки без отправки. Название ассоциации (American Quarter Horse Association) принято как допущение.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А-4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Доставка семени: адрес и статус доставки вводятся текстом.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А-5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Выгрузка справок: кнопка формирует образец файла (статичный), данные никуда не отправляются.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подтвердить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А-6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Реализуется кликабельный макет: переходы между экранами и демонстрационные данные, без серверной логики. Проверка совместимости показывается на заранее заданных парах (сценарий), ввод произвольных пар не поддерживается.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А-7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Контакт лошадей — это случка (осеменение) либо совместное размещение в одном месте в один период.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подтвердить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А-8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Размещение и перемещения ведутся в системе: место (денник, загон), даты прибытия и отъезда, откуда прибыла лошадь.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подтвердить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А-9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Таблицу правил совместимости и готовности кобылы (с порогами, например степень родства) предоставляет заказчик при участии ветеринара до 14.11.2026. Ветеринарная достоверность правил командой не проверяется. Если таблица не получена в срок, используется рабочий набор правил команды с пометкой.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подтвердить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А-10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Ветеринар остаётся внешней стороной и не получает доступа к системе; данные о готовности кобыл вносит Дасти.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А-11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Роли в макете: клиент и сотрудник ранчо; у сотрудника два представления — владелец (Дасти: справки, записи, очередь) и финансы (Тэмми: счета, финансовая сводка). Роль выбирается при входе.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А-12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Интерфейс на английском языке; раскладка адаптивная (телефон, планшет, компьютер).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подтвердить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А-13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Случка и заказ семени — два типа услуги в одной очереди жеребца; в счётчике загрузки жеребца учитываются оба с пометкой типа.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подтвердить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А-14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Приоритеты функций предварительные: ядро — справки и данные для них, затем проверка совместимости, очередь, заявки и счета, затем отчёты и напоминание.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подтвердить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А-15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Валюта проекта — доллары США. Ставки условные, часы по ролям — в п. 5.5.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  <w:tr w:rsidR="00E44631">
        <w:trPr>
          <w:cantSplit/>
        </w:trPr>
        <w:tc>
          <w:tcPr>
            <w:tcW w:w="7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А-16</w:t>
            </w:r>
          </w:p>
        </w:tc>
        <w:tc>
          <w:tcPr>
            <w:tcW w:w="72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Состав команды — 6 человек, выполняются все роли п. 5.5; макет и демоданные содержат вымышленные сведения.</w:t>
            </w:r>
          </w:p>
        </w:tc>
        <w:tc>
          <w:tcPr>
            <w:tcW w:w="1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принято</w:t>
            </w:r>
          </w:p>
        </w:tc>
      </w:tr>
    </w:tbl>
    <w:p w:rsidR="00E44631" w:rsidRDefault="006918EC">
      <w:pPr>
        <w:pageBreakBefore/>
        <w:spacing w:line="360" w:lineRule="auto"/>
        <w:jc w:val="center"/>
      </w:pPr>
      <w:r>
        <w:rPr>
          <w:b/>
          <w:bCs/>
          <w:sz w:val="32"/>
          <w:szCs w:val="32"/>
        </w:rPr>
        <w:lastRenderedPageBreak/>
        <w:t>Stud Book</w:t>
      </w:r>
    </w:p>
    <w:p w:rsidR="00E44631" w:rsidRDefault="006918EC">
      <w:pPr>
        <w:pStyle w:val="Heading1"/>
        <w:keepNext/>
        <w:spacing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4. Руководитель проекта и его полномочия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4.1 Назначенный руководитель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Лопатин Даниил Игоревич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4.2 Полномочия руководителя проекта</w:t>
      </w:r>
    </w:p>
    <w:p w:rsidR="00E44631" w:rsidRDefault="006918EC">
      <w:pPr>
        <w:keepNext/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Самостоятельно: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распределяет задачи между участниками, назначает ответственных в трекере, утверждает состав бэклога итерации и контролирует фактические часы;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выбирает технические средства реализации в пределах бесплатных инструментов и потолка бюджета (п. 5.6);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принимает или отклоняет малые запросы на изменения: до 8 часов трудозатрат, без влияния на критерии Must и на даты вех — с записью в журнал изменений;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перераспределяет до 10% трудоёмкости между пакетами работ внутри итерации без изменения состава Must-поставок и срока вехи;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расходует резерв на риски до 1 000 долларов на один случай и до 50% резерва в сумме (до 1 972,50 долларов).</w:t>
      </w:r>
    </w:p>
    <w:p w:rsidR="00E44631" w:rsidRDefault="006918EC">
      <w:pPr>
        <w:keepNext/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С согласованием заказчика (Дасти Кроуфорд; финансовые вопросы — совместно с Тэмми Кроуфорд):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любые изменения состава Must-поставок, критериев приёмки, порядка итераций;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любой сдвиг вех и сроков, изменение графика платежей;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расход резерва свыше лимитов, указанных выше, любой выход за потолок 50 000 долларов, использование запаса до потолка;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урезание функций приоритета Should и принятие запросов на изменения свыше 8 часов.</w:t>
      </w:r>
    </w:p>
    <w:p w:rsidR="00E44631" w:rsidRDefault="006918EC">
      <w:pPr>
        <w:keepNext/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lastRenderedPageBreak/>
        <w:t>С куратором (Золотухин Роман Олегович):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эскалация конфликтов с заказчиком и вопросы, которые стороны не решили между собой;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существенные отклонения от задания практики, изменение состава команды и ролей.</w:t>
      </w:r>
    </w:p>
    <w:p w:rsidR="00E44631" w:rsidRDefault="006918EC">
      <w:pPr>
        <w:keepNext/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>Отчитывается: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 xml:space="preserve">перед заказчиком — на демонстрации по итогам каждой </w:t>
      </w:r>
      <w:r w:rsidR="006E1304">
        <w:rPr>
          <w:color w:val="000000"/>
          <w:sz w:val="28"/>
          <w:szCs w:val="28"/>
        </w:rPr>
        <w:t>итерации: статус работ</w:t>
      </w:r>
      <w:r>
        <w:rPr>
          <w:color w:val="000000"/>
          <w:sz w:val="28"/>
          <w:szCs w:val="28"/>
        </w:rPr>
        <w:t>, прогноз стоимости, риски, принятые изменения; по текущим вопросам — в чате ежедневно по необходимости;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перед куратором — по всем артефактам в соответствии с графиком фаз задания и по запросу;</w:t>
      </w:r>
    </w:p>
    <w:p w:rsidR="00E44631" w:rsidRDefault="006918E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color w:val="000000"/>
          <w:sz w:val="28"/>
          <w:szCs w:val="28"/>
        </w:rPr>
        <w:t>перед командой — еженедельная синхронизация (статусы задач, часы, риски).</w:t>
      </w:r>
    </w:p>
    <w:p w:rsidR="00E44631" w:rsidRDefault="006918EC">
      <w:pPr>
        <w:pageBreakBefore/>
        <w:spacing w:line="360" w:lineRule="auto"/>
        <w:jc w:val="center"/>
      </w:pPr>
      <w:r>
        <w:rPr>
          <w:b/>
          <w:bCs/>
          <w:sz w:val="32"/>
          <w:szCs w:val="32"/>
        </w:rPr>
        <w:lastRenderedPageBreak/>
        <w:t>Stud Book</w:t>
      </w:r>
    </w:p>
    <w:p w:rsidR="00E44631" w:rsidRDefault="006918EC">
      <w:pPr>
        <w:pStyle w:val="Heading1"/>
        <w:keepNext/>
        <w:spacing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5. Заинтересованные лица и ресурсы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5.1 Заказчик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Дасти Кроуфорд, владелец ранчо Circle-J, округ Паркер, штат Техас. Основные требования формулирует Дасти и согласует с Тэмми Кроуфорд; он на связи ежедневно. Решение о приёмке принимает Дасти.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5.2 Ключевые пользователи результатов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Тэмми Кроуфорд (финансы и документы: счета, финансовая сводка), Дасти Кроуфорд (справки, записи, очередь, отчёты по загрузке), клиенты — владельцы кобыл двух типов: владелец одной кобылы и конюшня с несколькими лошадьми, в том числе удалённые, сотрудники ранчо (ввод и просмотр данных). В макете выделены две роли: клиент и сотрудник ранчо; в роли сотрудника выступают представления владельца (Дасти) и финансов (Тэмми). Ветеринар в число пользователей не входит, он остаётся внешней стороной.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5.3 Спонсор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Дасти Кроуфорд. По легенде он совмещает роли заказчика и спонсора, так как финансирует проект из средств ранчо.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5.4 Куратор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Золотухин Роман Олегович, преподаватель практики, выступает куратором проекта.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5.5 Команда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Состав команды: 6 человек. Фонд рабочего времени — 48 часов в неделю (по 6–10 часов на участника в зависимости от нагрузки роли), 15 расчётных недель, итого 720 часов; фактические часы фиксируются в трекере по каждой задаче. Условная ставка — доллары США за час, указана в таблице (обоснование — п. 3.2).</w:t>
      </w: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500"/>
        <w:gridCol w:w="2700"/>
        <w:gridCol w:w="4189"/>
        <w:gridCol w:w="1100"/>
        <w:gridCol w:w="1000"/>
      </w:tblGrid>
      <w:tr w:rsidR="00E44631">
        <w:trPr>
          <w:cantSplit/>
          <w:tblHeader/>
        </w:trPr>
        <w:tc>
          <w:tcPr>
            <w:tcW w:w="5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№</w:t>
            </w:r>
          </w:p>
        </w:tc>
        <w:tc>
          <w:tcPr>
            <w:tcW w:w="27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ФИО</w:t>
            </w:r>
          </w:p>
        </w:tc>
        <w:tc>
          <w:tcPr>
            <w:tcW w:w="4189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Роль в проекте</w:t>
            </w:r>
          </w:p>
        </w:tc>
        <w:tc>
          <w:tcPr>
            <w:tcW w:w="11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Часов в неделю</w:t>
            </w:r>
          </w:p>
        </w:tc>
        <w:tc>
          <w:tcPr>
            <w:tcW w:w="1000" w:type="dxa"/>
            <w:shd w:val="clear" w:color="auto" w:fill="F2F2F2"/>
          </w:tcPr>
          <w:p w:rsidR="00E44631" w:rsidRDefault="006918EC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Ставка, USD/ч</w:t>
            </w:r>
          </w:p>
        </w:tc>
      </w:tr>
      <w:tr w:rsidR="00E44631">
        <w:trPr>
          <w:cantSplit/>
        </w:trPr>
        <w:tc>
          <w:tcPr>
            <w:tcW w:w="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7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Лопатин Даниил Игоревич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Руководитель проекта: планирование, трекер, связь с заказчиком, отчётность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E44631">
        <w:trPr>
          <w:cantSplit/>
        </w:trPr>
        <w:tc>
          <w:tcPr>
            <w:tcW w:w="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7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Паноченко Владислав Викторович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Бизнес-аналитик: требования, правила совместимости, справки, демоданные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55</w:t>
            </w:r>
          </w:p>
        </w:tc>
      </w:tr>
      <w:tr w:rsidR="00E44631">
        <w:trPr>
          <w:cantSplit/>
        </w:trPr>
        <w:tc>
          <w:tcPr>
            <w:tcW w:w="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7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Кодинцев Алексей Валерьевич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UX/UI-дизайнер: макет, визуальный стиль, ключевые экраны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E44631">
        <w:trPr>
          <w:cantSplit/>
        </w:trPr>
        <w:tc>
          <w:tcPr>
            <w:tcW w:w="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7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Нгуен Динь Ву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UX/UI-дизайнер: сборка экранов и прототипирование сценариев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E44631">
        <w:trPr>
          <w:cantSplit/>
        </w:trPr>
        <w:tc>
          <w:tcPr>
            <w:tcW w:w="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7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Сибирко Игорь Сергеевич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Тестировщик: проверка по чек-листу, тестовые сценарии, контроль демоданных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45</w:t>
            </w:r>
          </w:p>
        </w:tc>
      </w:tr>
      <w:tr w:rsidR="00E44631">
        <w:trPr>
          <w:cantSplit/>
        </w:trPr>
        <w:tc>
          <w:tcPr>
            <w:tcW w:w="5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700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Шунулин Роман Александрович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Технический редактор: проектные документы, руководство пользователя</w:t>
            </w:r>
          </w:p>
        </w:tc>
        <w:tc>
          <w:tcPr>
            <w:tcW w:w="11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000" w:type="dxa"/>
          </w:tcPr>
          <w:p w:rsidR="00E44631" w:rsidRDefault="006918EC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40</w:t>
            </w:r>
          </w:p>
        </w:tc>
      </w:tr>
    </w:tbl>
    <w:p w:rsidR="00E44631" w:rsidRDefault="00E44631">
      <w:pPr>
        <w:spacing w:after="120"/>
      </w:pP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5.6 Инфраструктура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Только бесплатные или условно бесплатные инструменты, прямые расходы на них — 0 долларов (отдельный бюджет не выделяется): таск-трекер — GitHub Issues и GitHub Projects (</w:t>
      </w:r>
      <w:r w:rsidR="00DA414E">
        <w:rPr>
          <w:color w:val="000000"/>
          <w:sz w:val="28"/>
          <w:szCs w:val="28"/>
        </w:rPr>
        <w:t>или Jira</w:t>
      </w:r>
      <w:r>
        <w:rPr>
          <w:color w:val="000000"/>
          <w:sz w:val="28"/>
          <w:szCs w:val="28"/>
        </w:rPr>
        <w:t>); репозиторий для артефактов — GitHub; инструмент для макета — Fi</w:t>
      </w:r>
      <w:r w:rsidR="00DA414E">
        <w:rPr>
          <w:color w:val="000000"/>
          <w:sz w:val="28"/>
          <w:szCs w:val="28"/>
        </w:rPr>
        <w:t>gm</w:t>
      </w:r>
      <w:r w:rsidR="000C7351">
        <w:rPr>
          <w:color w:val="000000"/>
          <w:sz w:val="28"/>
          <w:szCs w:val="28"/>
          <w:lang w:val="en-US"/>
        </w:rPr>
        <w:t>a</w:t>
      </w:r>
      <w:r>
        <w:rPr>
          <w:color w:val="000000"/>
          <w:sz w:val="28"/>
          <w:szCs w:val="28"/>
        </w:rPr>
        <w:t>. Лицензионное ПО не предполагается.</w:t>
      </w:r>
    </w:p>
    <w:p w:rsidR="00E44631" w:rsidRDefault="006918EC">
      <w:pPr>
        <w:pStyle w:val="Heading2"/>
        <w:keepNext/>
        <w:spacing w:line="36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5.7 Соисполнители проекта</w:t>
      </w:r>
    </w:p>
    <w:p w:rsidR="00E44631" w:rsidRDefault="006918EC">
      <w:pPr>
        <w:spacing w:line="360" w:lineRule="auto"/>
        <w:jc w:val="both"/>
      </w:pPr>
      <w:r>
        <w:rPr>
          <w:color w:val="000000"/>
          <w:sz w:val="28"/>
          <w:szCs w:val="28"/>
        </w:rPr>
        <w:t>Не предусмотрены. Команда выполняет проект самостоятельно, без субподрядчиков.</w:t>
      </w:r>
    </w:p>
    <w:p w:rsidR="00E44631" w:rsidRDefault="006918EC">
      <w:pPr>
        <w:pageBreakBefore/>
        <w:spacing w:line="360" w:lineRule="auto"/>
        <w:jc w:val="center"/>
      </w:pPr>
      <w:r>
        <w:rPr>
          <w:b/>
          <w:bCs/>
          <w:sz w:val="32"/>
          <w:szCs w:val="32"/>
        </w:rPr>
        <w:lastRenderedPageBreak/>
        <w:t>Stud Book</w:t>
      </w:r>
    </w:p>
    <w:p w:rsidR="00E44631" w:rsidRDefault="006918EC">
      <w:pPr>
        <w:pStyle w:val="Heading1"/>
        <w:keepNext/>
        <w:spacing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6. Согласовательные подписи</w:t>
      </w: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2600"/>
        <w:gridCol w:w="4189"/>
        <w:gridCol w:w="2700"/>
      </w:tblGrid>
      <w:tr w:rsidR="00E44631">
        <w:trPr>
          <w:cantSplit/>
          <w:tblHeader/>
        </w:trPr>
        <w:tc>
          <w:tcPr>
            <w:tcW w:w="26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4189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24"/>
                <w:szCs w:val="24"/>
              </w:rPr>
              <w:t>ФИО, должность</w:t>
            </w:r>
          </w:p>
        </w:tc>
        <w:tc>
          <w:tcPr>
            <w:tcW w:w="27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24"/>
                <w:szCs w:val="24"/>
              </w:rPr>
              <w:t>Подпись / Дата</w:t>
            </w:r>
          </w:p>
        </w:tc>
      </w:tr>
      <w:tr w:rsidR="00E44631">
        <w:trPr>
          <w:cantSplit/>
        </w:trPr>
        <w:tc>
          <w:tcPr>
            <w:tcW w:w="26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24"/>
                <w:szCs w:val="24"/>
              </w:rPr>
              <w:t>Заказчик и спонсор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24"/>
                <w:szCs w:val="24"/>
              </w:rPr>
              <w:t>Дасти Кроуфорд, владелец ранчо Circle-J</w:t>
            </w:r>
          </w:p>
        </w:tc>
        <w:tc>
          <w:tcPr>
            <w:tcW w:w="2700" w:type="dxa"/>
          </w:tcPr>
          <w:p w:rsidR="00E44631" w:rsidRDefault="00E44631">
            <w:pPr>
              <w:spacing w:before="30" w:after="30"/>
            </w:pPr>
          </w:p>
        </w:tc>
      </w:tr>
      <w:tr w:rsidR="00E44631">
        <w:trPr>
          <w:cantSplit/>
        </w:trPr>
        <w:tc>
          <w:tcPr>
            <w:tcW w:w="26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24"/>
                <w:szCs w:val="24"/>
              </w:rPr>
              <w:t>Руководитель проекта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24"/>
                <w:szCs w:val="24"/>
              </w:rPr>
              <w:t>Лопатин Даниил Игоревич</w:t>
            </w:r>
          </w:p>
        </w:tc>
        <w:tc>
          <w:tcPr>
            <w:tcW w:w="2700" w:type="dxa"/>
          </w:tcPr>
          <w:p w:rsidR="00E44631" w:rsidRDefault="00E44631">
            <w:pPr>
              <w:spacing w:before="30" w:after="30"/>
            </w:pPr>
          </w:p>
        </w:tc>
      </w:tr>
      <w:tr w:rsidR="00E44631">
        <w:trPr>
          <w:cantSplit/>
        </w:trPr>
        <w:tc>
          <w:tcPr>
            <w:tcW w:w="2600" w:type="dxa"/>
            <w:shd w:val="clear" w:color="auto" w:fill="F2F2F2"/>
          </w:tcPr>
          <w:p w:rsidR="00E44631" w:rsidRDefault="006918EC">
            <w:pPr>
              <w:spacing w:before="30" w:after="30"/>
            </w:pPr>
            <w:r>
              <w:rPr>
                <w:b/>
                <w:bCs/>
                <w:color w:val="000000"/>
                <w:sz w:val="24"/>
                <w:szCs w:val="24"/>
              </w:rPr>
              <w:t>Куратор (ознакомлен)</w:t>
            </w:r>
          </w:p>
        </w:tc>
        <w:tc>
          <w:tcPr>
            <w:tcW w:w="4189" w:type="dxa"/>
          </w:tcPr>
          <w:p w:rsidR="00E44631" w:rsidRDefault="006918EC">
            <w:pPr>
              <w:spacing w:before="30" w:after="30"/>
            </w:pPr>
            <w:r>
              <w:rPr>
                <w:color w:val="000000"/>
                <w:sz w:val="24"/>
                <w:szCs w:val="24"/>
              </w:rPr>
              <w:t>Золотухин Роман Олегович, преподаватель практики</w:t>
            </w:r>
          </w:p>
        </w:tc>
        <w:tc>
          <w:tcPr>
            <w:tcW w:w="2700" w:type="dxa"/>
          </w:tcPr>
          <w:p w:rsidR="00E44631" w:rsidRDefault="00E44631">
            <w:pPr>
              <w:spacing w:before="30" w:after="30"/>
            </w:pPr>
          </w:p>
        </w:tc>
      </w:tr>
    </w:tbl>
    <w:p w:rsidR="006918EC" w:rsidRDefault="006918EC"/>
    <w:sectPr w:rsidR="006918EC" w:rsidSect="009C6997">
      <w:pgSz w:w="12240" w:h="15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0D124F"/>
    <w:multiLevelType w:val="hybridMultilevel"/>
    <w:tmpl w:val="20E44462"/>
    <w:lvl w:ilvl="0" w:tplc="E81E6E8E">
      <w:start w:val="1"/>
      <w:numFmt w:val="bullet"/>
      <w:lvlText w:val="•"/>
      <w:lvlJc w:val="left"/>
      <w:pPr>
        <w:ind w:left="360" w:hanging="360"/>
      </w:pPr>
    </w:lvl>
    <w:lvl w:ilvl="1" w:tplc="D310C93C">
      <w:numFmt w:val="decimal"/>
      <w:lvlText w:val=""/>
      <w:lvlJc w:val="left"/>
    </w:lvl>
    <w:lvl w:ilvl="2" w:tplc="90626DE2">
      <w:numFmt w:val="decimal"/>
      <w:lvlText w:val=""/>
      <w:lvlJc w:val="left"/>
    </w:lvl>
    <w:lvl w:ilvl="3" w:tplc="F282FEC8">
      <w:numFmt w:val="decimal"/>
      <w:lvlText w:val=""/>
      <w:lvlJc w:val="left"/>
    </w:lvl>
    <w:lvl w:ilvl="4" w:tplc="C6ECF294">
      <w:numFmt w:val="decimal"/>
      <w:lvlText w:val=""/>
      <w:lvlJc w:val="left"/>
    </w:lvl>
    <w:lvl w:ilvl="5" w:tplc="B0600088">
      <w:numFmt w:val="decimal"/>
      <w:lvlText w:val=""/>
      <w:lvlJc w:val="left"/>
    </w:lvl>
    <w:lvl w:ilvl="6" w:tplc="BBDED444">
      <w:numFmt w:val="decimal"/>
      <w:lvlText w:val=""/>
      <w:lvlJc w:val="left"/>
    </w:lvl>
    <w:lvl w:ilvl="7" w:tplc="E2706618">
      <w:numFmt w:val="decimal"/>
      <w:lvlText w:val=""/>
      <w:lvlJc w:val="left"/>
    </w:lvl>
    <w:lvl w:ilvl="8" w:tplc="09823A28">
      <w:numFmt w:val="decimal"/>
      <w:lvlText w:val=""/>
      <w:lvlJc w:val="left"/>
    </w:lvl>
  </w:abstractNum>
  <w:abstractNum w:abstractNumId="1">
    <w:nsid w:val="730E4168"/>
    <w:multiLevelType w:val="hybridMultilevel"/>
    <w:tmpl w:val="53320DA2"/>
    <w:lvl w:ilvl="0" w:tplc="4476C2C0">
      <w:start w:val="1"/>
      <w:numFmt w:val="bullet"/>
      <w:lvlText w:val="●"/>
      <w:lvlJc w:val="left"/>
      <w:pPr>
        <w:ind w:left="720" w:hanging="360"/>
      </w:pPr>
    </w:lvl>
    <w:lvl w:ilvl="1" w:tplc="B8F29D3C">
      <w:start w:val="1"/>
      <w:numFmt w:val="bullet"/>
      <w:lvlText w:val="○"/>
      <w:lvlJc w:val="left"/>
      <w:pPr>
        <w:ind w:left="1440" w:hanging="360"/>
      </w:pPr>
    </w:lvl>
    <w:lvl w:ilvl="2" w:tplc="98CC4638">
      <w:start w:val="1"/>
      <w:numFmt w:val="bullet"/>
      <w:lvlText w:val="■"/>
      <w:lvlJc w:val="left"/>
      <w:pPr>
        <w:ind w:left="2160" w:hanging="360"/>
      </w:pPr>
    </w:lvl>
    <w:lvl w:ilvl="3" w:tplc="5776DB5A">
      <w:start w:val="1"/>
      <w:numFmt w:val="bullet"/>
      <w:lvlText w:val="●"/>
      <w:lvlJc w:val="left"/>
      <w:pPr>
        <w:ind w:left="2880" w:hanging="360"/>
      </w:pPr>
    </w:lvl>
    <w:lvl w:ilvl="4" w:tplc="B23886EC">
      <w:start w:val="1"/>
      <w:numFmt w:val="bullet"/>
      <w:lvlText w:val="○"/>
      <w:lvlJc w:val="left"/>
      <w:pPr>
        <w:ind w:left="3600" w:hanging="360"/>
      </w:pPr>
    </w:lvl>
    <w:lvl w:ilvl="5" w:tplc="AEC08B80">
      <w:start w:val="1"/>
      <w:numFmt w:val="bullet"/>
      <w:lvlText w:val="■"/>
      <w:lvlJc w:val="left"/>
      <w:pPr>
        <w:ind w:left="4320" w:hanging="360"/>
      </w:pPr>
    </w:lvl>
    <w:lvl w:ilvl="6" w:tplc="1332E7AA">
      <w:start w:val="1"/>
      <w:numFmt w:val="bullet"/>
      <w:lvlText w:val="●"/>
      <w:lvlJc w:val="left"/>
      <w:pPr>
        <w:ind w:left="5040" w:hanging="360"/>
      </w:pPr>
    </w:lvl>
    <w:lvl w:ilvl="7" w:tplc="E80233DC">
      <w:start w:val="1"/>
      <w:numFmt w:val="bullet"/>
      <w:lvlText w:val="●"/>
      <w:lvlJc w:val="left"/>
      <w:pPr>
        <w:ind w:left="5760" w:hanging="360"/>
      </w:pPr>
    </w:lvl>
    <w:lvl w:ilvl="8" w:tplc="E89092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08"/>
  <w:drawingGridHorizontalSpacing w:val="100"/>
  <w:displayHorizontalDrawingGridEvery w:val="2"/>
  <w:characterSpacingControl w:val="doNotCompress"/>
  <w:compat/>
  <w:rsids>
    <w:rsidRoot w:val="009943FC"/>
    <w:rsid w:val="00055CE1"/>
    <w:rsid w:val="000633AB"/>
    <w:rsid w:val="000C7351"/>
    <w:rsid w:val="00167970"/>
    <w:rsid w:val="001768E7"/>
    <w:rsid w:val="001C1791"/>
    <w:rsid w:val="001D1E97"/>
    <w:rsid w:val="002C1B87"/>
    <w:rsid w:val="00346AE5"/>
    <w:rsid w:val="00383A0C"/>
    <w:rsid w:val="003B5B76"/>
    <w:rsid w:val="003E7935"/>
    <w:rsid w:val="004A0117"/>
    <w:rsid w:val="004B08DA"/>
    <w:rsid w:val="004E12A0"/>
    <w:rsid w:val="004E6377"/>
    <w:rsid w:val="00514B12"/>
    <w:rsid w:val="00536910"/>
    <w:rsid w:val="0056558A"/>
    <w:rsid w:val="00574E02"/>
    <w:rsid w:val="00575B63"/>
    <w:rsid w:val="005C68E0"/>
    <w:rsid w:val="006918EC"/>
    <w:rsid w:val="006A0AF5"/>
    <w:rsid w:val="006D74DA"/>
    <w:rsid w:val="006E1304"/>
    <w:rsid w:val="006E5288"/>
    <w:rsid w:val="00703324"/>
    <w:rsid w:val="00725442"/>
    <w:rsid w:val="00735020"/>
    <w:rsid w:val="007962FA"/>
    <w:rsid w:val="007A1416"/>
    <w:rsid w:val="007B3A01"/>
    <w:rsid w:val="007E493E"/>
    <w:rsid w:val="007E7E8A"/>
    <w:rsid w:val="007F3A92"/>
    <w:rsid w:val="008278B8"/>
    <w:rsid w:val="008836BA"/>
    <w:rsid w:val="008912DF"/>
    <w:rsid w:val="008E585F"/>
    <w:rsid w:val="00904EC1"/>
    <w:rsid w:val="0093724A"/>
    <w:rsid w:val="009943FC"/>
    <w:rsid w:val="009A3EFE"/>
    <w:rsid w:val="009C6997"/>
    <w:rsid w:val="00A3664C"/>
    <w:rsid w:val="00A71C41"/>
    <w:rsid w:val="00A81B1A"/>
    <w:rsid w:val="00A82E40"/>
    <w:rsid w:val="00AD2214"/>
    <w:rsid w:val="00AE3895"/>
    <w:rsid w:val="00B13657"/>
    <w:rsid w:val="00B44E6E"/>
    <w:rsid w:val="00B5117F"/>
    <w:rsid w:val="00BA369A"/>
    <w:rsid w:val="00BC3C34"/>
    <w:rsid w:val="00C17785"/>
    <w:rsid w:val="00C832F2"/>
    <w:rsid w:val="00C922D7"/>
    <w:rsid w:val="00C933B2"/>
    <w:rsid w:val="00D05781"/>
    <w:rsid w:val="00D20F96"/>
    <w:rsid w:val="00D429FE"/>
    <w:rsid w:val="00D734A0"/>
    <w:rsid w:val="00DA414E"/>
    <w:rsid w:val="00E221A3"/>
    <w:rsid w:val="00E44631"/>
    <w:rsid w:val="00E559FE"/>
    <w:rsid w:val="00F04A2A"/>
    <w:rsid w:val="00F34AF0"/>
    <w:rsid w:val="00F57089"/>
    <w:rsid w:val="00F60A17"/>
    <w:rsid w:val="00F9500E"/>
    <w:rsid w:val="00F9675A"/>
    <w:rsid w:val="00FB49F1"/>
    <w:rsid w:val="00FC6739"/>
    <w:rsid w:val="00FD746E"/>
    <w:rsid w:val="00FE6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B87"/>
  </w:style>
  <w:style w:type="paragraph" w:styleId="Heading1">
    <w:name w:val="heading 1"/>
    <w:link w:val="Heading1Char"/>
    <w:qFormat/>
    <w:rsid w:val="009943FC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rsid w:val="009943FC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9943FC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9943FC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943FC"/>
    <w:pPr>
      <w:outlineLvl w:val="4"/>
    </w:pPr>
    <w:rPr>
      <w:color w:val="2E74B5"/>
    </w:rPr>
  </w:style>
  <w:style w:type="paragraph" w:styleId="Heading6">
    <w:name w:val="heading 6"/>
    <w:qFormat/>
    <w:rsid w:val="009943F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943FC"/>
    <w:rPr>
      <w:sz w:val="56"/>
      <w:szCs w:val="56"/>
    </w:rPr>
  </w:style>
  <w:style w:type="paragraph" w:customStyle="1" w:styleId="Strong1">
    <w:name w:val="Strong1"/>
    <w:qFormat/>
    <w:rsid w:val="009943FC"/>
    <w:rPr>
      <w:b/>
      <w:bCs/>
    </w:rPr>
  </w:style>
  <w:style w:type="paragraph" w:styleId="ListParagraph">
    <w:name w:val="List Paragraph"/>
    <w:qFormat/>
    <w:rsid w:val="009943FC"/>
  </w:style>
  <w:style w:type="character" w:styleId="Hyperlink">
    <w:name w:val="Hyperlink"/>
    <w:uiPriority w:val="99"/>
    <w:unhideWhenUsed/>
    <w:rsid w:val="009943F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943F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943FC"/>
  </w:style>
  <w:style w:type="character" w:customStyle="1" w:styleId="FootnoteTextChar">
    <w:name w:val="Footnote Text Char"/>
    <w:link w:val="FootnoteText"/>
    <w:uiPriority w:val="99"/>
    <w:semiHidden/>
    <w:unhideWhenUsed/>
    <w:rsid w:val="009943FC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9943F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943FC"/>
  </w:style>
  <w:style w:type="character" w:customStyle="1" w:styleId="EndnoteTextChar">
    <w:name w:val="Endnote Text Char"/>
    <w:link w:val="EndnoteText"/>
    <w:uiPriority w:val="99"/>
    <w:semiHidden/>
    <w:unhideWhenUsed/>
    <w:rsid w:val="009943FC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D1E97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E7935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E7935"/>
    <w:rPr>
      <w:color w:val="2E74B5"/>
      <w:sz w:val="26"/>
      <w:szCs w:val="26"/>
    </w:rPr>
  </w:style>
  <w:style w:type="table" w:customStyle="1" w:styleId="a">
    <w:name w:val="Обычная таблица"/>
    <w:uiPriority w:val="99"/>
    <w:semiHidden/>
    <w:rsid w:val="004E12A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429F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Обычная таблица1"/>
    <w:uiPriority w:val="99"/>
    <w:semiHidden/>
    <w:rsid w:val="00C922D7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4300</Words>
  <Characters>24515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 Windows</cp:lastModifiedBy>
  <cp:revision>5</cp:revision>
  <dcterms:created xsi:type="dcterms:W3CDTF">2026-10-02T20:35:00Z</dcterms:created>
  <dcterms:modified xsi:type="dcterms:W3CDTF">2026-10-02T20:38:00Z</dcterms:modified>
</cp:coreProperties>
</file>