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>Rozwiązywanie układu równań liniowych metodą Jacobiego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2971BC" w:rsidRPr="000D2351" w:rsidRDefault="002971BC" w:rsidP="00720277">
      <w:pPr>
        <w:ind w:left="851" w:firstLine="425"/>
      </w:pPr>
      <w:r w:rsidRPr="000D2351">
        <w:t xml:space="preserve">Procedura </w:t>
      </w:r>
      <m:oMath>
        <m:r>
          <w:rPr>
            <w:rFonts w:ascii="Cambria Math" w:hAnsi="Cambria Math"/>
          </w:rPr>
          <m:t xml:space="preserve">JacobiInterval </m:t>
        </m:r>
      </m:oMath>
      <w:r w:rsidRPr="000D2351">
        <w:t xml:space="preserve">rozwiązuje układ równań liniowych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 xml:space="preserve">, </w:t>
      </w:r>
      <w:r w:rsidR="00E92D93"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92D93"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D93" w:rsidRPr="000D2351">
        <w:rPr>
          <w:rFonts w:eastAsiaTheme="minorEastAsia"/>
        </w:rPr>
        <w:t>, metodą Jacobiego.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424D43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Dx=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x+b,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czego wynika następujący proces iteracyjny:</w:t>
      </w:r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424D4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b.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(L+U)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424D4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j=1,   j≠i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424D4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424D43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Wywołanie procedury</w:t>
      </w:r>
    </w:p>
    <w:p w:rsidR="001D688E" w:rsidRPr="000D2351" w:rsidRDefault="001D688E" w:rsidP="00720277">
      <w:pPr>
        <w:ind w:left="851" w:hanging="9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JacobiInterval(n, ai, bi, mit, eps, xi, it, st)</m:t>
          </m:r>
        </m:oMath>
      </m:oMathPara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ai- </m:t>
        </m:r>
      </m:oMath>
      <w:r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bi- </m:t>
        </m:r>
      </m:oMath>
      <w:r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424D43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571FD7" w:rsidRDefault="00571FD7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571FD7" w:rsidRPr="00571FD7" w:rsidRDefault="00571FD7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xi-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eastAsiaTheme="minorEastAsia" w:hAnsi="Cambria Math"/>
          </w:rPr>
          <m:t>JacobiInterval</m:t>
        </m:r>
      </m:oMath>
      <w:r w:rsidRPr="000D2351">
        <w:rPr>
          <w:rFonts w:eastAsiaTheme="minorEastAsia"/>
        </w:rPr>
        <w:t xml:space="preserve"> 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mit </m:t>
        </m:r>
      </m:oMath>
      <w:r w:rsidRPr="000D2351">
        <w:rPr>
          <w:rFonts w:eastAsiaTheme="minorEastAsia"/>
        </w:rPr>
        <w:t>iteracjach,</w:t>
      </w:r>
    </w:p>
    <w:p w:rsidR="00273247" w:rsidRPr="000D2351" w:rsidRDefault="00AE7D0D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4, jeżeli </w:t>
      </w:r>
      <w:r w:rsidR="00D504A1" w:rsidRPr="000D2351">
        <w:rPr>
          <w:rFonts w:eastAsiaTheme="minorEastAsia"/>
        </w:rPr>
        <w:t>wystąpiła próba dzielenia przez przedział zawierający zero,</w:t>
      </w:r>
    </w:p>
    <w:p w:rsidR="00D504A1" w:rsidRPr="000D2351" w:rsidRDefault="00424D43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E26692" w:rsidRDefault="00E26692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E26692" w:rsidRPr="00571FD7" w:rsidRDefault="00E26692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:eps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intervalMatrix:</m:t>
          </m:r>
          <m:r>
            <w:rPr>
              <w:rFonts w:ascii="Cambria Math" w:hAnsi="Cambria Math"/>
            </w:rPr>
            <m:t>ai</m:t>
          </m:r>
        </m:oMath>
      </m:oMathPara>
    </w:p>
    <w:p w:rsidR="00160188" w:rsidRPr="000D2351" w:rsidRDefault="00160188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intervalVector:</m:t>
          </m:r>
          <m:r>
            <w:rPr>
              <w:rFonts w:ascii="Cambria Math" w:hAnsi="Cambria Math"/>
            </w:rPr>
            <m:t>bi, xi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 xml:space="preserve">Rekord zawiera przeciążone operatory oraz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632085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intervalVector</m:t>
        </m:r>
        <m:r>
          <w:rPr>
            <w:rFonts w:ascii="Cambria Math" w:hAnsi="Cambria Math"/>
          </w:rPr>
          <m:t xml:space="preserve">- </m:t>
        </m:r>
      </m:oMath>
      <w:r w:rsidR="00375CFF">
        <w:rPr>
          <w:rFonts w:eastAsiaTheme="minorEastAsia"/>
        </w:rPr>
        <w:t>nazwa typu tablicowego</w:t>
      </w:r>
      <w:r w:rsidR="004D66AE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type Array of </m:t>
        </m:r>
        <m:r>
          <m:rPr>
            <m:sty m:val="bi"/>
          </m:rPr>
          <w:rPr>
            <w:rFonts w:ascii="Cambria Math" w:eastAsiaTheme="minorEastAsia" w:hAnsi="Cambria Math"/>
          </w:rPr>
          <m:t>interval</m:t>
        </m:r>
        <m:r>
          <w:rPr>
            <w:rFonts w:ascii="Cambria Math" w:eastAsiaTheme="minorEastAsia" w:hAnsi="Cambria Math"/>
          </w:rPr>
          <m:t>,</m:t>
        </m:r>
      </m:oMath>
    </w:p>
    <w:p w:rsidR="00375CFF" w:rsidRPr="00375CFF" w:rsidRDefault="00F71440" w:rsidP="00375CFF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tablicowego</w:t>
      </w:r>
      <w:r w:rsidR="00375CFF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type Array of Array of interval</m:t>
        </m:r>
        <m:r>
          <w:rPr>
            <w:rFonts w:ascii="Cambria Math" w:eastAsiaTheme="minorEastAsia" w:hAnsi="Cambria Math"/>
          </w:rPr>
          <m:t>.</m:t>
        </m:r>
      </m:oMath>
    </w:p>
    <w:p w:rsidR="0056193E" w:rsidRPr="00375CFF" w:rsidRDefault="0056193E" w:rsidP="00375CFF">
      <w:pPr>
        <w:pStyle w:val="Nagwek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000D2351">
        <w:t>Przykłady</w:t>
      </w:r>
    </w:p>
    <w:p w:rsidR="00384B1E" w:rsidRDefault="00384B1E" w:rsidP="00384B1E">
      <w:pPr>
        <w:pStyle w:val="Nagwek2"/>
        <w:ind w:left="709"/>
      </w:pPr>
      <w:r>
        <w:t>Przykład I</w:t>
      </w:r>
    </w:p>
    <w:p w:rsidR="00384B1E" w:rsidRDefault="00384B1E" w:rsidP="00384B1E">
      <w:pPr>
        <w:spacing w:after="0"/>
        <w:ind w:left="709"/>
      </w:pPr>
      <w:r w:rsidRPr="00857727">
        <w:rPr>
          <w:i/>
        </w:rPr>
        <w:t>Dane</w:t>
      </w:r>
      <w:r>
        <w:t>:</w:t>
      </w:r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.b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.a := 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.b := 1,</m:t>
          </m:r>
        </m:oMath>
      </m:oMathPara>
    </w:p>
    <w:p w:rsidR="00FA03AE" w:rsidRPr="00FA03A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384B1E" w:rsidRPr="00384B1E" w:rsidRDefault="00384B1E" w:rsidP="00384B1E">
      <w:pPr>
        <w:spacing w:after="0"/>
        <w:ind w:left="709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.a := 7,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.b := 7,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.a := 3,        ai[3, 2].b := 3,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1,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5,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1,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1,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1, 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61E8E" w:rsidRPr="00761E8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384B1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mit := 100,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821DC" w:rsidRDefault="007821DC" w:rsidP="00384B1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9B18D7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>.a := -</m:t>
          </m:r>
          <m:r>
            <m:rPr>
              <m:sty m:val="p"/>
            </m:rPr>
            <w:rPr>
              <w:rFonts w:ascii="Cambria Math" w:hAnsi="Cambria Math"/>
              <w:sz w:val="20"/>
            </w:rPr>
            <m:t>0,000000000000000E+000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1,5488602464078635E-020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1.9999999999999999E-001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2.0000000000000001E-001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9B18D7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2.0000000000000000E-001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2.0000000000000001E-001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3.9999999999999999E-001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4.0000000000000001E-001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0E7147" w:rsidRPr="00761E8E" w:rsidRDefault="000E7147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st=0,       it= 47</m:t>
          </m:r>
        </m:oMath>
      </m:oMathPara>
    </w:p>
    <w:p w:rsidR="007821DC" w:rsidRDefault="007821DC" w:rsidP="007821DC">
      <w:pPr>
        <w:pStyle w:val="Nagwek2"/>
        <w:ind w:left="709"/>
      </w:pPr>
      <w:r>
        <w:t>Przykład II</w:t>
      </w:r>
    </w:p>
    <w:p w:rsidR="007821DC" w:rsidRDefault="007821DC" w:rsidP="007821DC">
      <w:pPr>
        <w:spacing w:after="0"/>
        <w:ind w:left="709"/>
      </w:pPr>
      <w:r>
        <w:t>Dane:</w:t>
      </w:r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384B1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FA03A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A0383D" w:rsidRPr="00A0383D" w:rsidRDefault="00A0383D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10,  </m:t>
          </m:r>
          <m:r>
            <w:rPr>
              <w:rFonts w:ascii="Cambria Math" w:eastAsiaTheme="minorEastAsia" w:hAnsi="Cambria Math"/>
            </w:rPr>
            <m:t>eps=1e-16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-8.5365592963074482E-001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-8.5365592963074481E-001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-7.7517576667649944E+0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-7.7517576667649943E+0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6.8661539439450194E-00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6.8661539439450195E-00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1.0795132854741531E+00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1.0795132854741532E+000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0E7147" w:rsidRDefault="000E7147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st=0,       it=10 </m:t>
          </m:r>
        </m:oMath>
      </m:oMathPara>
    </w:p>
    <w:p w:rsidR="000E7147" w:rsidRPr="000E7147" w:rsidRDefault="000E7147" w:rsidP="000E7147">
      <w:pPr>
        <w:spacing w:after="0"/>
        <w:ind w:left="709"/>
        <w:rPr>
          <w:rFonts w:eastAsiaTheme="minorEastAsia"/>
          <w:lang w:val="en-US"/>
        </w:rPr>
      </w:pPr>
      <w:r w:rsidRPr="000E7147">
        <w:rPr>
          <w:rFonts w:eastAsiaTheme="minorEastAsia"/>
          <w:lang w:val="en-US"/>
        </w:rPr>
        <w:t xml:space="preserve">  </w:t>
      </w:r>
    </w:p>
    <w:p w:rsidR="007A5806" w:rsidRDefault="007A5806" w:rsidP="007A5806">
      <w:pPr>
        <w:pStyle w:val="Nagwek2"/>
        <w:ind w:left="709"/>
      </w:pPr>
      <w:r>
        <w:t>Przykład III</w:t>
      </w:r>
    </w:p>
    <w:p w:rsidR="007A5806" w:rsidRDefault="007A5806" w:rsidP="007A5806">
      <w:pPr>
        <w:spacing w:after="0"/>
        <w:ind w:left="709"/>
      </w:pPr>
      <w:r>
        <w:t>Dane:</w:t>
      </w:r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384B1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FA03A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5,  </m:t>
          </m:r>
          <m:r>
            <w:rPr>
              <w:rFonts w:ascii="Cambria Math" w:eastAsiaTheme="minorEastAsia" w:hAnsi="Cambria Math"/>
            </w:rPr>
            <m:t>eps=1e-16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-8.5342060391968883E-001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-8.5342060391968882E-001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-7.7516601279218216E+0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-7.7516601279218215E+0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6.8642948636654477E-00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6.8642948636654478E-00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1.0794618853840660E+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1.0794618853840661E+000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st=3,       it=5 </m:t>
          </m:r>
        </m:oMath>
      </m:oMathPara>
    </w:p>
    <w:p w:rsidR="00FA0D7E" w:rsidRDefault="00FA0D7E" w:rsidP="00FA0D7E">
      <w:pPr>
        <w:pStyle w:val="Nagwek2"/>
        <w:ind w:left="709"/>
      </w:pPr>
      <w:r>
        <w:t>Przykład IV</w:t>
      </w:r>
    </w:p>
    <w:p w:rsidR="00FA0D7E" w:rsidRDefault="00FA0D7E" w:rsidP="00FA0D7E">
      <w:pPr>
        <w:spacing w:after="0"/>
        <w:ind w:left="709"/>
      </w:pPr>
      <w:r>
        <w:t>Dane:</w:t>
      </w:r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-5.229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384B1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FA03A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5,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st=2 </m:t>
          </m:r>
        </m:oMath>
      </m:oMathPara>
    </w:p>
    <w:sectPr w:rsidR="00FA0D7E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C7295"/>
    <w:multiLevelType w:val="hybridMultilevel"/>
    <w:tmpl w:val="1692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4A27"/>
    <w:multiLevelType w:val="hybridMultilevel"/>
    <w:tmpl w:val="D7E631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E445E"/>
    <w:multiLevelType w:val="hybridMultilevel"/>
    <w:tmpl w:val="FC3E7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90110"/>
    <w:multiLevelType w:val="hybridMultilevel"/>
    <w:tmpl w:val="5796885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193E"/>
    <w:rsid w:val="000035A2"/>
    <w:rsid w:val="00023EBF"/>
    <w:rsid w:val="00066A5F"/>
    <w:rsid w:val="000855F7"/>
    <w:rsid w:val="0008776F"/>
    <w:rsid w:val="000B010D"/>
    <w:rsid w:val="000D2351"/>
    <w:rsid w:val="000E7147"/>
    <w:rsid w:val="00101D83"/>
    <w:rsid w:val="00160188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375CFF"/>
    <w:rsid w:val="00384B1E"/>
    <w:rsid w:val="003E3C98"/>
    <w:rsid w:val="00407002"/>
    <w:rsid w:val="00411B57"/>
    <w:rsid w:val="00423AC9"/>
    <w:rsid w:val="00424D43"/>
    <w:rsid w:val="00451C68"/>
    <w:rsid w:val="00453382"/>
    <w:rsid w:val="004D66AE"/>
    <w:rsid w:val="00516204"/>
    <w:rsid w:val="005460DD"/>
    <w:rsid w:val="00552983"/>
    <w:rsid w:val="0056193E"/>
    <w:rsid w:val="00571FD7"/>
    <w:rsid w:val="005808AD"/>
    <w:rsid w:val="005A5C1D"/>
    <w:rsid w:val="005C2EB5"/>
    <w:rsid w:val="005C6543"/>
    <w:rsid w:val="00604DEA"/>
    <w:rsid w:val="00632085"/>
    <w:rsid w:val="00720277"/>
    <w:rsid w:val="00761E8E"/>
    <w:rsid w:val="007821DC"/>
    <w:rsid w:val="007863D3"/>
    <w:rsid w:val="007A5806"/>
    <w:rsid w:val="007B1DC4"/>
    <w:rsid w:val="007E0A0F"/>
    <w:rsid w:val="007E1AC2"/>
    <w:rsid w:val="00824F18"/>
    <w:rsid w:val="00857727"/>
    <w:rsid w:val="008941B4"/>
    <w:rsid w:val="00926967"/>
    <w:rsid w:val="0093012F"/>
    <w:rsid w:val="00930B0A"/>
    <w:rsid w:val="009331E1"/>
    <w:rsid w:val="009B18D7"/>
    <w:rsid w:val="009C278D"/>
    <w:rsid w:val="00A0383D"/>
    <w:rsid w:val="00AE7D0D"/>
    <w:rsid w:val="00B903FA"/>
    <w:rsid w:val="00BA47F3"/>
    <w:rsid w:val="00BF7F50"/>
    <w:rsid w:val="00CE727A"/>
    <w:rsid w:val="00D504A1"/>
    <w:rsid w:val="00DB0E9A"/>
    <w:rsid w:val="00E23B2C"/>
    <w:rsid w:val="00E26692"/>
    <w:rsid w:val="00E54B76"/>
    <w:rsid w:val="00E7023D"/>
    <w:rsid w:val="00E92D93"/>
    <w:rsid w:val="00EC5C86"/>
    <w:rsid w:val="00F71440"/>
    <w:rsid w:val="00FA03AE"/>
    <w:rsid w:val="00FA0D7E"/>
    <w:rsid w:val="00FE3DBD"/>
    <w:rsid w:val="00FF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1293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Użytkownik systemu Windows</cp:lastModifiedBy>
  <cp:revision>63</cp:revision>
  <dcterms:created xsi:type="dcterms:W3CDTF">2017-05-21T08:24:00Z</dcterms:created>
  <dcterms:modified xsi:type="dcterms:W3CDTF">2017-05-31T19:00:00Z</dcterms:modified>
</cp:coreProperties>
</file>