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Analiza i prognozowanie zapotrzebowania na energię elektryczną w Hiszpanii</w:t>
      </w:r>
    </w:p>
    <w:p>
      <w:pPr>
        <w:jc w:val="center"/>
      </w:pPr>
      <w:r>
        <w:t>Analiza szeregów czasowych na publicznym zbiorze danych (2015–2018)</w:t>
      </w:r>
    </w:p>
    <w:p>
      <w:pPr>
        <w:jc w:val="center"/>
      </w:pPr>
      <w:r>
        <w:rPr>
          <w:sz w:val="24"/>
        </w:rPr>
        <w:t>Analiza i wizualizacja danych – Pandas, DataFrame</w:t>
        <w:br/>
        <w:t>Merito Chorzów</w:t>
        <w:br/>
        <w:t>Rok akademicki: 2025/2026  •  Semestr: 3 (letni)</w:t>
        <w:br/>
        <w:br/>
      </w:r>
    </w:p>
    <w:p>
      <w:pPr>
        <w:pStyle w:val="Heading3"/>
        <w:jc w:val="center"/>
      </w:pPr>
      <w:r>
        <w:t>Skład sekcji projektowej:</w:t>
      </w:r>
    </w:p>
    <w:p>
      <w:pPr>
        <w:jc w:val="center"/>
      </w:pPr>
      <w:r>
        <w:t>1. Dawid Hetmańczyk — numer albumu: 126674</w:t>
      </w:r>
    </w:p>
    <w:p>
      <w:pPr>
        <w:jc w:val="center"/>
      </w:pPr>
      <w:r>
        <w:t>2. Bartosz Bugla — numer albumu: 180737</w:t>
      </w:r>
    </w:p>
    <w:p>
      <w:pPr>
        <w:jc w:val="center"/>
      </w:pPr>
      <w:r>
        <w:br/>
        <w:t>Repozytorium: https://github.com/BartoszBugla/prognoza-zapotrzebowania-na-energie</w:t>
      </w:r>
    </w:p>
    <w:p>
      <w:r>
        <w:br w:type="page"/>
      </w:r>
    </w:p>
    <w:p>
      <w:pPr>
        <w:pStyle w:val="Heading1"/>
      </w:pPr>
      <w:r>
        <w:t>Spis treści</w:t>
      </w:r>
    </w:p>
    <w:p>
      <w:pPr>
        <w:pStyle w:val="ListBullet"/>
      </w:pPr>
      <w:r>
        <w:t>1. Wprowadzenie i opis problemu</w:t>
      </w:r>
    </w:p>
    <w:p>
      <w:pPr>
        <w:pStyle w:val="ListBullet"/>
      </w:pPr>
      <w:r>
        <w:t>2. Szczegółowy opis zbioru danych</w:t>
      </w:r>
    </w:p>
    <w:p>
      <w:pPr>
        <w:pStyle w:val="ListBullet"/>
      </w:pPr>
      <w:r>
        <w:t>3. Metodologia i narzędzia</w:t>
      </w:r>
    </w:p>
    <w:p>
      <w:pPr>
        <w:pStyle w:val="ListBullet"/>
      </w:pPr>
      <w:r>
        <w:t>4. Wstępna obróbka danych (pre-processing)</w:t>
      </w:r>
    </w:p>
    <w:p>
      <w:pPr>
        <w:pStyle w:val="ListBullet"/>
      </w:pPr>
      <w:r>
        <w:t>5. Analiza wizualna i dashboard</w:t>
      </w:r>
    </w:p>
    <w:p>
      <w:pPr>
        <w:pStyle w:val="ListBullet"/>
      </w:pPr>
      <w:r>
        <w:t>6. Analiza statystyczna</w:t>
      </w:r>
    </w:p>
    <w:p>
      <w:pPr>
        <w:pStyle w:val="ListBullet"/>
      </w:pPr>
      <w:r>
        <w:t>7. Analiza zaawansowana (szeregi czasowe i prognoza)</w:t>
      </w:r>
    </w:p>
    <w:p>
      <w:pPr>
        <w:pStyle w:val="ListBullet"/>
      </w:pPr>
      <w:r>
        <w:t>8. Mapowanie wymagań zaliczeniowych</w:t>
      </w:r>
    </w:p>
    <w:p>
      <w:pPr>
        <w:pStyle w:val="ListBullet"/>
      </w:pPr>
      <w:r>
        <w:t>9. Podsumowanie i wnioski</w:t>
      </w:r>
    </w:p>
    <w:p>
      <w:pPr>
        <w:pStyle w:val="ListBullet"/>
      </w:pPr>
      <w:r>
        <w:t>10. Załączniki</w:t>
      </w:r>
    </w:p>
    <w:p>
      <w:r>
        <w:br w:type="page"/>
      </w:r>
    </w:p>
    <w:p>
      <w:pPr>
        <w:pStyle w:val="Heading1"/>
      </w:pPr>
      <w:r>
        <w:t>1. Wprowadzenie i opis problemu</w:t>
      </w:r>
    </w:p>
    <w:p>
      <w:r>
        <w:t>Niniejszy raport dokumentuje projekt zaliczeniowy z przedmiotu „Analiza i wizualizacja danych – Pandas, DataFrame”. Celem jest zaawansowana analiza statystyczna publicznych danych elektroenergetycznych z wykorzystaniem języka Python i biblioteki Pandas.</w:t>
      </w:r>
    </w:p>
    <w:p>
      <w:r>
        <w:t>Hiszpański system elektroenergetyczny w analizowanym okresie (2015–2018) charakteryzował się rosnącym udziałem odnawialnych źródeł energii (OZE) oraz zróżnicowanym profilem zużycia w skali dobowej i sezonowej. Operatorzy systemu muszą prognozować obciążenie (load) z wyprzedzeniem, aby zbilansować produkcję i uniknąć przeciążeń sieci.</w:t>
      </w:r>
    </w:p>
    <w:p>
      <w:pPr>
        <w:pStyle w:val="Heading2"/>
      </w:pPr>
      <w:r>
        <w:t>1.1 Cele projektu</w:t>
      </w:r>
    </w:p>
    <w:p>
      <w:pPr>
        <w:pStyle w:val="ListBullet"/>
      </w:pPr>
      <w:r>
        <w:t>Załadowanie i przygotowanie danych do postaci analitycznej (DataFrame).</w:t>
      </w:r>
    </w:p>
    <w:p>
      <w:pPr>
        <w:pStyle w:val="ListBullet"/>
      </w:pPr>
      <w:r>
        <w:t>Identyfikacja wzorców sezonowych, dobowych i tygodniowych zużycia energii.</w:t>
      </w:r>
    </w:p>
    <w:p>
      <w:pPr>
        <w:pStyle w:val="ListBullet"/>
      </w:pPr>
      <w:r>
        <w:t>Ocena wpływu pogody (temperatura) i struktury produkcji (OZE vs paliwa kopalne).</w:t>
      </w:r>
    </w:p>
    <w:p>
      <w:pPr>
        <w:pStyle w:val="ListBullet"/>
      </w:pPr>
      <w:r>
        <w:t>Przeprowadzenie testów statystycznych i analizy rozkładów.</w:t>
      </w:r>
    </w:p>
    <w:p>
      <w:pPr>
        <w:pStyle w:val="ListBullet"/>
      </w:pPr>
      <w:r>
        <w:t>Dekompozycja szeregu czasowego oraz budowa modelu predykcyjnego baseline.</w:t>
      </w:r>
    </w:p>
    <w:p>
      <w:pPr>
        <w:pStyle w:val="Heading2"/>
      </w:pPr>
      <w:r>
        <w:t>1.2 Hipotezy badawcze</w:t>
      </w:r>
    </w:p>
    <w:p>
      <w:pPr>
        <w:pStyle w:val="ListBullet"/>
      </w:pPr>
      <w:r>
        <w:t>H1: Zużycie energii w weekendy jest istotnie niższe niż w dni robocze.</w:t>
      </w:r>
    </w:p>
    <w:p>
      <w:pPr>
        <w:pStyle w:val="ListBullet"/>
      </w:pPr>
      <w:r>
        <w:t>H2: Zużycie wykazuje silną sezonowość roczną (zima/lato vs wiosna/jesień).</w:t>
      </w:r>
    </w:p>
    <w:p>
      <w:pPr>
        <w:pStyle w:val="ListBullet"/>
      </w:pPr>
      <w:r>
        <w:t>H3: Temperatura otoczenia koreluje z poziomem zużycia (ogrzewanie/klimatyzacja).</w:t>
      </w:r>
    </w:p>
    <w:p>
      <w:pPr>
        <w:pStyle w:val="ListBullet"/>
      </w:pPr>
      <w:r>
        <w:t>H4: Prosty model regresji na cechach czasowych i pogodowych osiąga akceptowalny błąd MAPE.</w:t>
      </w:r>
    </w:p>
    <w:p>
      <w:pPr>
        <w:pStyle w:val="Heading1"/>
      </w:pPr>
      <w:r>
        <w:t>2. Szczegółowy opis zbioru danych</w:t>
      </w:r>
    </w:p>
    <w:p>
      <w:r>
        <w:t>Źródło: publiczny zbiór Kaggle „Energy Consumption, Generation, Prices and Weather” (autor: Nicholas J. Hana), pochodzący z danych ENTSO-E i hiszpańskiego operatora Red Eléctrica. Analiza obejmuje 35,064 obserwacji godzinowych w okresie od 2014-12-31 do 2018-12-31.</w:t>
      </w:r>
    </w:p>
    <w:p>
      <w:pPr>
        <w:pStyle w:val="Heading2"/>
      </w:pPr>
      <w:r>
        <w:t>2.1 Struktura danych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Kategoria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Przykładowe kolumny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Jednostka / opis</w:t>
            </w:r>
          </w:p>
        </w:tc>
      </w:tr>
      <w:tr>
        <w:tc>
          <w:tcPr>
            <w:tcW w:type="dxa" w:w="2880"/>
          </w:tcPr>
          <w:p>
            <w:r>
              <w:t>Zużycie (load)</w:t>
            </w:r>
          </w:p>
        </w:tc>
        <w:tc>
          <w:tcPr>
            <w:tcW w:type="dxa" w:w="2880"/>
          </w:tcPr>
          <w:p>
            <w:r>
              <w:t>total load actual, total load forecast</w:t>
            </w:r>
          </w:p>
        </w:tc>
        <w:tc>
          <w:tcPr>
            <w:tcW w:type="dxa" w:w="2880"/>
          </w:tcPr>
          <w:p>
            <w:r>
              <w:t>MW — obciążenie sieci</w:t>
            </w:r>
          </w:p>
        </w:tc>
      </w:tr>
      <w:tr>
        <w:tc>
          <w:tcPr>
            <w:tcW w:type="dxa" w:w="2880"/>
          </w:tcPr>
          <w:p>
            <w:r>
              <w:t>Produkcja</w:t>
            </w:r>
          </w:p>
        </w:tc>
        <w:tc>
          <w:tcPr>
            <w:tcW w:type="dxa" w:w="2880"/>
          </w:tcPr>
          <w:p>
            <w:r>
              <w:t>20 kolumn generation *</w:t>
            </w:r>
          </w:p>
        </w:tc>
        <w:tc>
          <w:tcPr>
            <w:tcW w:type="dxa" w:w="2880"/>
          </w:tcPr>
          <w:p>
            <w:r>
              <w:t>MW — wiatr, słońce, gaz, węgiel...</w:t>
            </w:r>
          </w:p>
        </w:tc>
      </w:tr>
      <w:tr>
        <w:tc>
          <w:tcPr>
            <w:tcW w:type="dxa" w:w="2880"/>
          </w:tcPr>
          <w:p>
            <w:r>
              <w:t>Ceny</w:t>
            </w:r>
          </w:p>
        </w:tc>
        <w:tc>
          <w:tcPr>
            <w:tcW w:type="dxa" w:w="2880"/>
          </w:tcPr>
          <w:p>
            <w:r>
              <w:t>price day ahead, price actual</w:t>
            </w:r>
          </w:p>
        </w:tc>
        <w:tc>
          <w:tcPr>
            <w:tcW w:type="dxa" w:w="2880"/>
          </w:tcPr>
          <w:p>
            <w:r>
              <w:t>EUR/MWh</w:t>
            </w:r>
          </w:p>
        </w:tc>
      </w:tr>
      <w:tr>
        <w:tc>
          <w:tcPr>
            <w:tcW w:type="dxa" w:w="2880"/>
          </w:tcPr>
          <w:p>
            <w:r>
              <w:t>Pogoda</w:t>
            </w:r>
          </w:p>
        </w:tc>
        <w:tc>
          <w:tcPr>
            <w:tcW w:type="dxa" w:w="2880"/>
          </w:tcPr>
          <w:p>
            <w:r>
              <w:t>temp, humidity, wind_speed (5 miast)</w:t>
            </w:r>
          </w:p>
        </w:tc>
        <w:tc>
          <w:tcPr>
            <w:tcW w:type="dxa" w:w="2880"/>
          </w:tcPr>
          <w:p>
            <w:r>
              <w:t>Po agregacji: °C, %, m/s</w:t>
            </w:r>
          </w:p>
        </w:tc>
      </w:tr>
    </w:tbl>
    <w:p>
      <w:r>
        <w:t>Po scaleniu danych pogodowych (średnia z pięciu hiszpańskich miast) i inżynierii cech końcowy DataFrame zawiera 41 kolumn. Indeks: timestamp UTC (DatetimeIndex).</w:t>
      </w:r>
    </w:p>
    <w:p>
      <w:pPr>
        <w:pStyle w:val="Heading2"/>
      </w:pPr>
      <w:r>
        <w:t>2.2 Jakość i ograniczenia danych</w:t>
      </w:r>
    </w:p>
    <w:p>
      <w:pPr>
        <w:pStyle w:val="ListBullet"/>
      </w:pPr>
      <w:r>
        <w:t>Braki w kolumnach pogodowych — uzupełnione metodą forward/backward fill po join.</w:t>
      </w:r>
    </w:p>
    <w:p>
      <w:pPr>
        <w:pStyle w:val="ListBullet"/>
      </w:pPr>
      <w:r>
        <w:t>Kilka kolumn produkcji całkowicie pustych — usunięte przed analizą.</w:t>
      </w:r>
    </w:p>
    <w:p>
      <w:pPr>
        <w:pStyle w:val="ListBullet"/>
      </w:pPr>
      <w:r>
        <w:t>Dane pogodowe w Kelwinach w źródle — przeliczone na °C (odejmowanie 273.15).</w:t>
      </w:r>
    </w:p>
    <w:p>
      <w:pPr>
        <w:pStyle w:val="ListBullet"/>
      </w:pPr>
      <w:r>
        <w:t>Granularność godzinowa — odpowiednia do profili dobowych i prognoz krótkoterminowych.</w:t>
      </w:r>
    </w:p>
    <w:p>
      <w:pPr>
        <w:pStyle w:val="Heading1"/>
      </w:pPr>
      <w:r>
        <w:t>3. Metodologia i narzędzia</w:t>
      </w:r>
    </w:p>
    <w:p>
      <w:r>
        <w:t>Analiza została zaimplementowana w notatniku Jupyter analiza.ipynb. Stosowany stack technologiczny:</w:t>
      </w:r>
    </w:p>
    <w:p>
      <w:pPr>
        <w:pStyle w:val="ListBullet"/>
      </w:pPr>
      <w:r>
        <w:t>Python 3.12+, Pandas (DataFrame, resample, groupby, merge)</w:t>
      </w:r>
    </w:p>
    <w:p>
      <w:pPr>
        <w:pStyle w:val="ListBullet"/>
      </w:pPr>
      <w:r>
        <w:t>NumPy — obliczenia numeryczne</w:t>
      </w:r>
    </w:p>
    <w:p>
      <w:pPr>
        <w:pStyle w:val="ListBullet"/>
      </w:pPr>
      <w:r>
        <w:t>Matplotlib, Seaborn — wykresy statyczne</w:t>
      </w:r>
    </w:p>
    <w:p>
      <w:pPr>
        <w:pStyle w:val="ListBullet"/>
      </w:pPr>
      <w:r>
        <w:t>Plotly — interaktywny dashboard (4 panele)</w:t>
      </w:r>
    </w:p>
    <w:p>
      <w:pPr>
        <w:pStyle w:val="ListBullet"/>
      </w:pPr>
      <w:r>
        <w:t>SciPy — testy Shapiro-Wilk, Mann-Whitney U, korelacje Pearsona i Spearmana</w:t>
      </w:r>
    </w:p>
    <w:p>
      <w:pPr>
        <w:pStyle w:val="ListBullet"/>
      </w:pPr>
      <w:r>
        <w:t>statsmodels — dekompozycja sezonowa szeregu czasowego</w:t>
      </w:r>
    </w:p>
    <w:p>
      <w:pPr>
        <w:pStyle w:val="ListBullet"/>
      </w:pPr>
      <w:r>
        <w:t>scikit-learn — regresja liniowa, metryki MAE/MAPE/R²</w:t>
      </w:r>
    </w:p>
    <w:p>
      <w:pPr>
        <w:pStyle w:val="Heading1"/>
      </w:pPr>
      <w:r>
        <w:t>4. Wstępna obróbka danych (pre-processing)</w:t>
      </w:r>
    </w:p>
    <w:p>
      <w:r>
        <w:t>Kolejność operacji zgodna z dobrymi praktykami pracy z danymi szeregów czasowych:</w:t>
      </w:r>
    </w:p>
    <w:p>
      <w:pPr>
        <w:pStyle w:val="Heading3"/>
      </w:pPr>
      <w:r>
        <w:t>4.1 Wczytanie</w:t>
      </w:r>
    </w:p>
    <w:p>
      <w:pPr>
        <w:pStyle w:val="ListBullet"/>
      </w:pPr>
      <w:r>
        <w:t>pd.read_csv(..., parse_dates=["time"], index_col="time") — automatyczny indeks czasowy.</w:t>
      </w:r>
    </w:p>
    <w:p>
      <w:pPr>
        <w:pStyle w:val="ListBullet"/>
      </w:pPr>
      <w:r>
        <w:t>Wymuszenie strefy UTC na indeksie dla spójności join z pogodą.</w:t>
      </w:r>
    </w:p>
    <w:p>
      <w:pPr>
        <w:pStyle w:val="Heading3"/>
      </w:pPr>
      <w:r>
        <w:t>4.2 Czyszczenie</w:t>
      </w:r>
    </w:p>
    <w:p>
      <w:pPr>
        <w:pStyle w:val="ListBullet"/>
      </w:pPr>
      <w:r>
        <w:t>Usunięcie kolumn, w których 100% wartości to NaN.</w:t>
      </w:r>
    </w:p>
    <w:p>
      <w:pPr>
        <w:pStyle w:val="ListBullet"/>
      </w:pPr>
      <w:r>
        <w:t>Uzupełnienie braków: ffill() następnie bfill() — zachowanie ciągłości szeregu.</w:t>
      </w:r>
    </w:p>
    <w:p>
      <w:pPr>
        <w:pStyle w:val="Heading3"/>
      </w:pPr>
      <w:r>
        <w:t>4.3 Transformacje i cechy pochodne</w:t>
      </w:r>
    </w:p>
    <w:p>
      <w:pPr>
        <w:pStyle w:val="ListBullet"/>
      </w:pPr>
      <w:r>
        <w:t>Agregacja pogody: groupby(timestamp).mean() dla zmiennych numerycznych.</w:t>
      </w:r>
    </w:p>
    <w:p>
      <w:pPr>
        <w:pStyle w:val="ListBullet"/>
      </w:pPr>
      <w:r>
        <w:t>generacja_oze, generacja_paliwa, generacja_calkowita, udzial_oze [%].</w:t>
      </w:r>
    </w:p>
    <w:p>
      <w:pPr>
        <w:pStyle w:val="ListBullet"/>
      </w:pPr>
      <w:r>
        <w:t>Cechy kalendarzowe: godzina, dzien_tyg, miesiac, rok, weekend (0/1).</w:t>
      </w:r>
    </w:p>
    <w:p>
      <w:pPr>
        <w:pStyle w:val="Heading3"/>
      </w:pPr>
      <w:r>
        <w:t>4.4 Łączenie</w:t>
      </w:r>
    </w:p>
    <w:p>
      <w:pPr>
        <w:pStyle w:val="ListBullet"/>
      </w:pPr>
      <w:r>
        <w:t>df = energy_df.join(weather_avg, how='left') — następnie uzupełnienie braków pogodowych.</w:t>
      </w:r>
    </w:p>
    <w:p>
      <w:pPr>
        <w:pStyle w:val="Heading1"/>
      </w:pPr>
      <w:r>
        <w:t>5. Analiza wizualna i dashboard</w:t>
      </w:r>
    </w:p>
    <w:p>
      <w:r>
        <w:t>Analiza wizualna pozwala zidentyfikować szczyty obciążenia, sezonowość i różnice profilu dobowego. Poniżej wybrane wykresy wygenerowane automatycznie z danych (spójne z notebookiem).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12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zuzycie_cz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18"/>
        </w:rPr>
        <w:t>Rys. 1. Średnie dzienne zużycie energii w latach 2015–2018.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2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fil_dobow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18"/>
        </w:rPr>
        <w:t>Rys. 2. Profil dobowy — dzień roboczy vs weekend.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5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5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18"/>
        </w:rPr>
        <w:t>Rys. 3. Heatmapa: interakcja godziny dnia i miesiąca.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2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iks_energetyczn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18"/>
        </w:rPr>
        <w:t>Rys. 4. Udział produkcji OZE vs paliwa kopalne (średnia miesięczna).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052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eekend_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18"/>
        </w:rPr>
        <w:t>Rys. 5. Rozkład zużycia — porównanie dni roboczych i weekendów.</w:t>
      </w:r>
    </w:p>
    <w:p/>
    <w:p>
      <w:pPr>
        <w:pStyle w:val="Heading2"/>
      </w:pPr>
      <w:r>
        <w:t>5.1 Dashboard interaktywny (Plotly)</w:t>
      </w:r>
    </w:p>
    <w:p>
      <w:r>
        <w:t>W sekcji 3.8 pliku analiza.ipynb zbudowano dashboard Plotly z czterema panelami: (1) szereg zużycia, (2) profil dobowy, (3) zależność cena–zużycie, (4) udział OZE w czasie. Dashboard umożliwia interaktywny zoom i odczyt wartości po najechaniu kursorem — uzupełnia statyczne wykresy o eksplorację dynamiczną, zgodnie z wymaganiami zaliczeniowymi.</w:t>
      </w:r>
    </w:p>
    <w:p>
      <w:pPr>
        <w:pStyle w:val="Heading1"/>
      </w:pPr>
      <w:r>
        <w:t>6. Analiza statystyczna</w:t>
      </w:r>
    </w:p>
    <w:p>
      <w:pPr>
        <w:pStyle w:val="Heading2"/>
      </w:pPr>
      <w:r>
        <w:t>6.1 Statystyki opisowe</w:t>
      </w:r>
    </w:p>
    <w:p>
      <w:r>
        <w:t>Dla zmiennej total load actual (zużycie godzinowe) obliczono: średnia = 28,697.61 MW, mediana = 28,902.00 MW, odchylenie standardowe = 4,575.87 MW, minimum = 18,041.00 MW, maksimum = 41,015.00 MW.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65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zkł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18"/>
        </w:rPr>
        <w:t>Rys. 6. Histogram dziennych średnich zużycia — rozkład lekko skośny.</w:t>
      </w:r>
    </w:p>
    <w:p/>
    <w:p>
      <w:pPr>
        <w:pStyle w:val="Heading2"/>
      </w:pPr>
      <w:r>
        <w:t>6.2 Test normalności (Shapiro-Wilk)</w:t>
      </w:r>
    </w:p>
    <w:p>
      <w:r>
        <w:t>Dla próby 500 dziennych średnich test Shapiro-Wilk dał statystykę W = 0.9823, p-value = 9.16e-06. Ponieważ p &lt; 0.05, odrzucamy hipotezę normalności — w dalszej analizie stosujemy testy nieparametryczne (Mann-Whitney) oraz miary robustne.</w:t>
      </w:r>
    </w:p>
    <w:p>
      <w:pPr>
        <w:pStyle w:val="Heading2"/>
      </w:pPr>
      <w:r>
        <w:t>6.3 Test Mann-Whitney U (weekend vs dzień roboczy)</w:t>
      </w:r>
    </w:p>
    <w:p>
      <w:r>
        <w:t>Test Mann-Whitney U dla dwóch niezależnych prób (obciążenie w dni robocze vs weekendy): statystyka U = 166,211,048, p-value = 0.00e+00. Różnica jest statystycznie istotna na poziomie α = 0.05. Średnie: dni robocze 29,425 MW, weekendy 26,884 MW (niższe o ok. 8.6%). Hipoteza H1 potwierdzona.</w:t>
      </w:r>
    </w:p>
    <w:p>
      <w:pPr>
        <w:pStyle w:val="Heading2"/>
      </w:pPr>
      <w:r>
        <w:t>6.4 Korelacje</w:t>
      </w:r>
    </w:p>
    <w:p>
      <w:r>
        <w:t>Pearson (zużycie vs temperatura): r = 0.203, p = 0.00e+00. Spearman (bardziej odporna na wartości odstające): ρ = 0.182. Pearson (zużycie vs cena day-ahead): r = 0.474. Wskazuje to na związek temperatury z obciążeniem (ogrzewanie/zużycie letnie).</w:t>
      </w:r>
    </w:p>
    <w:p>
      <w:pPr>
        <w:pStyle w:val="Heading1"/>
      </w:pPr>
      <w:r>
        <w:t>7. Analiza zaawansowana</w:t>
      </w:r>
    </w:p>
    <w:p>
      <w:pPr>
        <w:pStyle w:val="Heading2"/>
      </w:pPr>
      <w:r>
        <w:t>7.1 Analiza szeregów czasowych</w:t>
      </w:r>
    </w:p>
    <w:p>
      <w:r>
        <w:t>Zastosowano dekompozycję addytywną (statsmodels.seasonal_decompose) z okresem 365 dni na dziennych średnich zużycia. Wyodrębniono składowe: trend, sezonowość roczną i reszty. W notebooku dodatkowo analizowano wykresy ACF/PACF dla oceny autokorelacji.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376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kompozyc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18"/>
        </w:rPr>
        <w:t>Rys. 7. Dekompozycja szeregu — trend, sezonowość, reszty.</w:t>
      </w:r>
    </w:p>
    <w:p/>
    <w:p>
      <w:pPr>
        <w:pStyle w:val="Heading2"/>
      </w:pPr>
      <w:r>
        <w:t>7.2 Analiza predykcyjna</w:t>
      </w:r>
    </w:p>
    <w:p>
      <w:r>
        <w:t>Zbudowano model regresji liniowej (LinearRegression) z cechami: godzina, dzień tygodnia, miesiąc, weekend, temperatura. Podział: trening 2015–2017, test 2018 (out-of-time validation).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211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gnoz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18"/>
        </w:rPr>
        <w:t>Rys. 8. Prognoza vs rzeczywistość (pierwszy tydzień 2018). MAE = 3,384 MW, MAPE = 11.7%, R² = 0.206.</w:t>
      </w:r>
    </w:p>
    <w:p/>
    <w:p>
      <w:pPr>
        <w:pStyle w:val="Heading2"/>
      </w:pPr>
      <w:r>
        <w:t>7.3 Big Data / Spark</w:t>
      </w:r>
    </w:p>
    <w:p>
      <w:r>
        <w:t>Ze względu na rozmiar zbioru (~35 tys. wierszy godzinowych) pełna analiza mieści się w pamięci Pandas — nie było konieczności stosowania Apache Spark. Wymaganie „zaawansowana analiza” zrealizowano przez dekompozycję szeregów czasowych i model predykcyjny; opcjonalnie dostępny jest notebook uczenie-maszynowe-projekt.ipynb (Random Forest, sieci neuronowe).</w:t>
      </w:r>
    </w:p>
    <w:p>
      <w:pPr>
        <w:pStyle w:val="Heading1"/>
      </w:pPr>
      <w:r>
        <w:t>8. Mapowanie wymagań zaliczeniowych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2E7D32"/>
              </w:rPr>
              <w:t>Wymaganie</w:t>
            </w:r>
          </w:p>
        </w:tc>
        <w:tc>
          <w:tcPr>
            <w:tcW w:type="dxa" w:w="2880"/>
          </w:tcPr>
          <w:p>
            <w:r>
              <w:rPr>
                <w:b/>
                <w:color w:val="2E7D32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color w:val="2E7D32"/>
              </w:rPr>
              <w:t>Lokalizacja</w:t>
            </w:r>
          </w:p>
        </w:tc>
      </w:tr>
      <w:tr>
        <w:tc>
          <w:tcPr>
            <w:tcW w:type="dxa" w:w="2880"/>
          </w:tcPr>
          <w:p>
            <w:r>
              <w:t>Załadowanie do DataFrame</w:t>
            </w:r>
          </w:p>
        </w:tc>
        <w:tc>
          <w:tcPr>
            <w:tcW w:type="dxa" w:w="2880"/>
          </w:tcPr>
          <w:p>
            <w:r>
              <w:t>Tak</w:t>
            </w:r>
          </w:p>
        </w:tc>
        <w:tc>
          <w:tcPr>
            <w:tcW w:type="dxa" w:w="2880"/>
          </w:tcPr>
          <w:p>
            <w:r>
              <w:t>§1 analiza.ipynb — read_csv, DatetimeIndex</w:t>
            </w:r>
          </w:p>
        </w:tc>
      </w:tr>
      <w:tr>
        <w:tc>
          <w:tcPr>
            <w:tcW w:type="dxa" w:w="2880"/>
          </w:tcPr>
          <w:p>
            <w:r>
              <w:t>Pre-processing</w:t>
            </w:r>
          </w:p>
        </w:tc>
        <w:tc>
          <w:tcPr>
            <w:tcW w:type="dxa" w:w="2880"/>
          </w:tcPr>
          <w:p>
            <w:r>
              <w:t>Tak</w:t>
            </w:r>
          </w:p>
        </w:tc>
        <w:tc>
          <w:tcPr>
            <w:tcW w:type="dxa" w:w="2880"/>
          </w:tcPr>
          <w:p>
            <w:r>
              <w:t>§2 — czyszczenie, join, feature engineering</w:t>
            </w:r>
          </w:p>
        </w:tc>
      </w:tr>
      <w:tr>
        <w:tc>
          <w:tcPr>
            <w:tcW w:type="dxa" w:w="2880"/>
          </w:tcPr>
          <w:p>
            <w:r>
              <w:t>Wizualizacja + dashboard</w:t>
            </w:r>
          </w:p>
        </w:tc>
        <w:tc>
          <w:tcPr>
            <w:tcW w:type="dxa" w:w="2880"/>
          </w:tcPr>
          <w:p>
            <w:r>
              <w:t>Tak</w:t>
            </w:r>
          </w:p>
        </w:tc>
        <w:tc>
          <w:tcPr>
            <w:tcW w:type="dxa" w:w="2880"/>
          </w:tcPr>
          <w:p>
            <w:r>
              <w:t>§3 — Matplotlib, Seaborn, Plotly</w:t>
            </w:r>
          </w:p>
        </w:tc>
      </w:tr>
      <w:tr>
        <w:tc>
          <w:tcPr>
            <w:tcW w:type="dxa" w:w="2880"/>
          </w:tcPr>
          <w:p>
            <w:r>
              <w:t>Statystyka + testy</w:t>
            </w:r>
          </w:p>
        </w:tc>
        <w:tc>
          <w:tcPr>
            <w:tcW w:type="dxa" w:w="2880"/>
          </w:tcPr>
          <w:p>
            <w:r>
              <w:t>Tak</w:t>
            </w:r>
          </w:p>
        </w:tc>
        <w:tc>
          <w:tcPr>
            <w:tcW w:type="dxa" w:w="2880"/>
          </w:tcPr>
          <w:p>
            <w:r>
              <w:t>§4 — describe, Shapiro, Mann-Whitney, korelacje</w:t>
            </w:r>
          </w:p>
        </w:tc>
      </w:tr>
      <w:tr>
        <w:tc>
          <w:tcPr>
            <w:tcW w:type="dxa" w:w="2880"/>
          </w:tcPr>
          <w:p>
            <w:r>
              <w:t>Analiza zaawansowana</w:t>
            </w:r>
          </w:p>
        </w:tc>
        <w:tc>
          <w:tcPr>
            <w:tcW w:type="dxa" w:w="2880"/>
          </w:tcPr>
          <w:p>
            <w:r>
              <w:t>Tak</w:t>
            </w:r>
          </w:p>
        </w:tc>
        <w:tc>
          <w:tcPr>
            <w:tcW w:type="dxa" w:w="2880"/>
          </w:tcPr>
          <w:p>
            <w:r>
              <w:t>§5 — dekompozycja, regresja, MAPE</w:t>
            </w:r>
          </w:p>
        </w:tc>
      </w:tr>
      <w:tr>
        <w:tc>
          <w:tcPr>
            <w:tcW w:type="dxa" w:w="2880"/>
          </w:tcPr>
          <w:p>
            <w:r>
              <w:t>Podsumowanie i wnioski</w:t>
            </w:r>
          </w:p>
        </w:tc>
        <w:tc>
          <w:tcPr>
            <w:tcW w:type="dxa" w:w="2880"/>
          </w:tcPr>
          <w:p>
            <w:r>
              <w:t>Tak</w:t>
            </w:r>
          </w:p>
        </w:tc>
        <w:tc>
          <w:tcPr>
            <w:tcW w:type="dxa" w:w="2880"/>
          </w:tcPr>
          <w:p>
            <w:r>
              <w:t>§6 notebook + niniejszy rozdział 9</w:t>
            </w:r>
          </w:p>
        </w:tc>
      </w:tr>
      <w:tr>
        <w:tc>
          <w:tcPr>
            <w:tcW w:type="dxa" w:w="2880"/>
          </w:tcPr>
          <w:p>
            <w:r>
              <w:t>Raport Word</w:t>
            </w:r>
          </w:p>
        </w:tc>
        <w:tc>
          <w:tcPr>
            <w:tcW w:type="dxa" w:w="2880"/>
          </w:tcPr>
          <w:p>
            <w:r>
              <w:t>Tak</w:t>
            </w:r>
          </w:p>
        </w:tc>
        <w:tc>
          <w:tcPr>
            <w:tcW w:type="dxa" w:w="2880"/>
          </w:tcPr>
          <w:p>
            <w:r>
              <w:t>docs/raport.docx</w:t>
            </w:r>
          </w:p>
        </w:tc>
      </w:tr>
      <w:tr>
        <w:tc>
          <w:tcPr>
            <w:tcW w:type="dxa" w:w="2880"/>
          </w:tcPr>
          <w:p>
            <w:r>
              <w:t>Prezentacja + kod</w:t>
            </w:r>
          </w:p>
        </w:tc>
        <w:tc>
          <w:tcPr>
            <w:tcW w:type="dxa" w:w="2880"/>
          </w:tcPr>
          <w:p>
            <w:r>
              <w:t>Tak</w:t>
            </w:r>
          </w:p>
        </w:tc>
        <w:tc>
          <w:tcPr>
            <w:tcW w:type="dxa" w:w="2880"/>
          </w:tcPr>
          <w:p>
            <w:r>
              <w:t>docs/prezentacja.pptx, analiza.ipynb</w:t>
            </w:r>
          </w:p>
        </w:tc>
      </w:tr>
    </w:tbl>
    <w:p>
      <w:pPr>
        <w:pStyle w:val="Heading1"/>
      </w:pPr>
      <w:r>
        <w:t>9. Podsumowanie i wnioski</w:t>
      </w:r>
    </w:p>
    <w:p>
      <w:r>
        <w:t>Na podstawie przeprowadzonej analizy sformułowano następujące wnioski:</w:t>
      </w:r>
    </w:p>
    <w:p>
      <w:pPr>
        <w:pStyle w:val="ListBullet"/>
      </w:pPr>
      <w:r>
        <w:t>Zużycie energii elektrycznej w Hiszpanii w latach 2015–2018 wykazuje wyraźną sezonowość roczną oraz cykliczność tygodniową — potwierdzoną testem Mann-Whitney (weekendy istotnie słabsze).</w:t>
      </w:r>
    </w:p>
    <w:p>
      <w:pPr>
        <w:pStyle w:val="ListBullet"/>
      </w:pPr>
      <w:r>
        <w:t>Profil dobowy w dni robocze ma dwa szczyty (poranny i wieczorny); w weekendy krzywa jest niższa i bardziej płaska — istotne dla planowania szczytów i rezerw mocy.</w:t>
      </w:r>
    </w:p>
    <w:p>
      <w:pPr>
        <w:pStyle w:val="ListBullet"/>
      </w:pPr>
      <w:r>
        <w:t>Struktura produkcji zmienia się w kierunku większego udziału OZE; paliwa kopalne nadal pełnią rolę regulacyjną w okresach szczytowego zapotrzebowania.</w:t>
      </w:r>
    </w:p>
    <w:p>
      <w:pPr>
        <w:pStyle w:val="ListBullet"/>
      </w:pPr>
      <w:r>
        <w:t>Temperatura jest istotnym predyktorem zużycia (r = 0.20) — modelowanie musi uwzględniać dane meteorologiczne.</w:t>
      </w:r>
    </w:p>
    <w:p>
      <w:pPr>
        <w:pStyle w:val="ListBullet"/>
      </w:pPr>
      <w:r>
        <w:t>Model regresji liniowej (5 cech) osiąga MAPE ≈ 11.7% na danych 2018 — stanowi baseline; dalsza poprawa wymaga modeli sezonowych (SARIMA) lub uczenia maszynowego.</w:t>
      </w:r>
    </w:p>
    <w:p>
      <w:pPr>
        <w:pStyle w:val="ListBullet"/>
      </w:pPr>
      <w:r>
        <w:t>Projekt spełnia wszystkie wymagania zaliczeniowe przedmiotu: Pandas, wizualizacja, statystyka, analiza zaawansowana oraz pełna dokumentacja (raport, prezentacja, kod źródłowy).</w:t>
      </w:r>
    </w:p>
    <w:p>
      <w:pPr>
        <w:pStyle w:val="Heading1"/>
      </w:pPr>
      <w:r>
        <w:t>10. Załączniki</w:t>
      </w:r>
    </w:p>
    <w:p>
      <w:r>
        <w:t>Do projektu dołączono:</w:t>
      </w:r>
    </w:p>
    <w:p>
      <w:pPr>
        <w:pStyle w:val="ListBullet"/>
      </w:pPr>
      <w:r>
        <w:t>Załącznik A — kod źródłowy: analiza.ipynb (repozytorium GitHub)</w:t>
      </w:r>
    </w:p>
    <w:p>
      <w:pPr>
        <w:pStyle w:val="ListBullet"/>
      </w:pPr>
      <w:r>
        <w:t>Załącznik B — prezentacja: docs/prezentacja.pptx</w:t>
      </w:r>
    </w:p>
    <w:p>
      <w:pPr>
        <w:pStyle w:val="ListBullet"/>
      </w:pPr>
      <w:r>
        <w:t>Załącznik C — dane: datasets/energy_dataset.csv, weather_features.csv</w:t>
      </w:r>
    </w:p>
    <w:p>
      <w:pPr>
        <w:pStyle w:val="ListBullet"/>
      </w:pPr>
      <w:r>
        <w:t>Załącznik D (opcjonalnie) — etl.ipynb, uczenie-maszynowe-projekt.ipynb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