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7200" w:type="dxa"/>
        <w:tblCellSpacing w:w="0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5" w:type="dxa"/>
          <w:left w:w="105" w:type="dxa"/>
          <w:bottom w:w="105" w:type="dxa"/>
          <w:right w:w="105" w:type="dxa"/>
        </w:tblCellMar>
      </w:tblPr>
      <w:tblGrid>
        <w:gridCol w:w="4549"/>
        <w:gridCol w:w="2651"/>
      </w:tblGrid>
      <w:tr w14:paraId="2D6A6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140" w:hRule="atLeast"/>
          <w:tblCellSpacing w:w="0" w:type="dxa"/>
        </w:trPr>
        <w:tc>
          <w:tcPr>
            <w:tcW w:w="700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1036E5">
            <w:pPr>
              <w:pStyle w:val="15"/>
              <w:keepNext w:val="0"/>
              <w:keepLines w:val="0"/>
              <w:widowControl/>
              <w:suppressLineNumbers w:val="0"/>
              <w:spacing w:after="0" w:afterAutospacing="0"/>
              <w:jc w:val="center"/>
            </w:pPr>
            <w:r>
              <w:rPr>
                <w:rFonts w:hint="default" w:ascii="Times New Roman" w:hAnsi="Times New Roman" w:cs="Times New Roman"/>
                <w:sz w:val="20"/>
                <w:szCs w:val="20"/>
                <w:bdr w:val="none" w:color="auto" w:sz="0" w:space="0"/>
              </w:rPr>
              <w:t>Politechnika Świętokrzyska w Kielcach</w:t>
            </w:r>
          </w:p>
          <w:p w14:paraId="00EE9401">
            <w:pPr>
              <w:pStyle w:val="15"/>
              <w:keepNext w:val="0"/>
              <w:keepLines w:val="0"/>
              <w:widowControl/>
              <w:suppressLineNumbers w:val="0"/>
              <w:spacing w:after="0" w:afterAutospacing="0"/>
              <w:jc w:val="center"/>
            </w:pPr>
            <w:r>
              <w:rPr>
                <w:rFonts w:hint="default" w:ascii="Times New Roman" w:hAnsi="Times New Roman" w:cs="Times New Roman"/>
                <w:sz w:val="20"/>
                <w:szCs w:val="20"/>
                <w:bdr w:val="none" w:color="auto" w:sz="0" w:space="0"/>
              </w:rPr>
              <w:t>Wydział Elektrotechniki, Automatyki i Informatyki</w:t>
            </w:r>
          </w:p>
          <w:p w14:paraId="59E14953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bdr w:val="none" w:color="auto" w:sz="0" w:space="0"/>
              </w:rPr>
              <w:t>Katedra Informatyki Stosowanej</w:t>
            </w:r>
          </w:p>
        </w:tc>
      </w:tr>
      <w:tr w14:paraId="33663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160" w:hRule="atLeast"/>
          <w:tblCellSpacing w:w="0" w:type="dxa"/>
        </w:trPr>
        <w:tc>
          <w:tcPr>
            <w:tcW w:w="700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C05E06">
            <w:pPr>
              <w:pStyle w:val="15"/>
              <w:keepNext w:val="0"/>
              <w:keepLines w:val="0"/>
              <w:widowControl/>
              <w:suppressLineNumbers w:val="0"/>
              <w:spacing w:after="0" w:afterAutospacing="0"/>
              <w:jc w:val="center"/>
              <w:rPr>
                <w:rFonts w:hint="default"/>
                <w:lang w:val="pl-P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bdr w:val="none" w:color="auto" w:sz="0" w:space="0"/>
                <w:lang w:val="pl-PL"/>
              </w:rPr>
              <w:t>Technologie Obiektowe</w:t>
            </w:r>
          </w:p>
          <w:p w14:paraId="2C6E44EF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cs="Times New Roman"/>
                <w:sz w:val="20"/>
                <w:szCs w:val="20"/>
                <w:bdr w:val="none" w:color="auto" w:sz="0" w:space="0"/>
              </w:rPr>
              <w:t xml:space="preserve">Projekt (studia stacjonarne 2 stopnia) </w:t>
            </w:r>
            <w:r>
              <w:rPr>
                <w:rFonts w:hint="default" w:ascii="Times New Roman" w:hAnsi="Times New Roman" w:cs="Times New Roman"/>
                <w:sz w:val="20"/>
                <w:szCs w:val="20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0"/>
                <w:szCs w:val="20"/>
                <w:bdr w:val="none" w:color="auto" w:sz="0" w:space="0"/>
              </w:rPr>
              <w:t>Informatyka, rok akademicki - 2025/2026</w:t>
            </w:r>
          </w:p>
        </w:tc>
      </w:tr>
      <w:tr w14:paraId="02401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5" w:type="dxa"/>
            <w:left w:w="105" w:type="dxa"/>
            <w:bottom w:w="105" w:type="dxa"/>
            <w:right w:w="105" w:type="dxa"/>
          </w:tblCellMar>
        </w:tblPrEx>
        <w:trPr>
          <w:trHeight w:val="1260" w:hRule="atLeast"/>
          <w:tblCellSpacing w:w="0" w:type="dxa"/>
        </w:trPr>
        <w:tc>
          <w:tcPr>
            <w:tcW w:w="4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1A73E">
            <w:pPr>
              <w:pStyle w:val="15"/>
              <w:keepNext w:val="0"/>
              <w:keepLines w:val="0"/>
              <w:widowControl/>
              <w:suppressLineNumbers w:val="0"/>
              <w:spacing w:after="0" w:afterAutospacing="0"/>
              <w:jc w:val="center"/>
            </w:pPr>
            <w:r>
              <w:rPr>
                <w:rFonts w:hint="default" w:ascii="Times New Roman" w:hAnsi="Times New Roman" w:cs="Times New Roman"/>
                <w:sz w:val="20"/>
                <w:szCs w:val="20"/>
                <w:bdr w:val="none" w:color="auto" w:sz="0" w:space="0"/>
              </w:rPr>
              <w:t xml:space="preserve">Temat projektu: </w:t>
            </w:r>
          </w:p>
          <w:p w14:paraId="412336A9">
            <w:pPr>
              <w:pStyle w:val="15"/>
              <w:keepNext w:val="0"/>
              <w:keepLines w:val="0"/>
              <w:widowControl/>
              <w:suppressLineNumbers w:val="0"/>
              <w:spacing w:after="0" w:afterAutospacing="0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bdr w:val="none" w:color="auto" w:sz="0" w:space="0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bdr w:val="none" w:color="auto" w:sz="0" w:space="0"/>
              </w:rPr>
              <w:t>Web-owe IDE do dynamicznej kompilacji i uruchamiania kodu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bdr w:val="none" w:color="auto" w:sz="0" w:space="0"/>
                <w:lang w:val="pl-PL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bdr w:val="none" w:color="auto" w:sz="0" w:space="0"/>
              </w:rPr>
              <w:t xml:space="preserve"> wraz z modułem zdalnego wdrażania (SSH)</w:t>
            </w:r>
          </w:p>
          <w:p w14:paraId="7F39168A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</w:p>
        </w:tc>
        <w:tc>
          <w:tcPr>
            <w:tcW w:w="241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5261B9">
            <w:pPr>
              <w:pStyle w:val="15"/>
              <w:keepNext w:val="0"/>
              <w:keepLines w:val="0"/>
              <w:widowControl/>
              <w:suppressLineNumbers w:val="0"/>
              <w:spacing w:after="0" w:afterAutospacing="0"/>
              <w:jc w:val="center"/>
            </w:pPr>
            <w:r>
              <w:rPr>
                <w:rFonts w:hint="default" w:ascii="Times New Roman" w:hAnsi="Times New Roman" w:cs="Times New Roman"/>
                <w:sz w:val="20"/>
                <w:szCs w:val="20"/>
                <w:bdr w:val="none" w:color="auto" w:sz="0" w:space="0"/>
              </w:rPr>
              <w:t xml:space="preserve">Wykonali: </w:t>
            </w:r>
          </w:p>
          <w:p w14:paraId="7B5D7B2B">
            <w:pPr>
              <w:pStyle w:val="15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cs="Times New Roman"/>
                <w:sz w:val="20"/>
                <w:szCs w:val="20"/>
                <w:bdr w:val="none" w:color="auto" w:sz="0" w:space="0"/>
                <w:lang w:val="pl"/>
              </w:rPr>
              <w:t xml:space="preserve">Bartosz Kaczmarczyk </w:t>
            </w:r>
            <w:r>
              <w:rPr>
                <w:rFonts w:hint="default" w:ascii="Times New Roman" w:hAnsi="Times New Roman" w:cs="Times New Roman"/>
                <w:sz w:val="20"/>
                <w:szCs w:val="20"/>
                <w:bdr w:val="none" w:color="auto" w:sz="0" w:space="0"/>
              </w:rPr>
              <w:t xml:space="preserve">Grupa: 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bdr w:val="none" w:color="auto" w:sz="0" w:space="0"/>
              </w:rPr>
              <w:t>1ID21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bdr w:val="none" w:color="auto" w:sz="0" w:space="0"/>
                <w:lang w:val="pl"/>
              </w:rPr>
              <w:t>A</w:t>
            </w:r>
          </w:p>
        </w:tc>
      </w:tr>
    </w:tbl>
    <w:p w14:paraId="309E0C90">
      <w:pPr>
        <w:pStyle w:val="16"/>
        <w:spacing w:before="2000"/>
        <w:jc w:val="center"/>
      </w:pPr>
    </w:p>
    <w:p w14:paraId="0562BB4C">
      <w:r>
        <w:br w:type="page"/>
      </w:r>
    </w:p>
    <w:p w14:paraId="6685AE43">
      <w:pPr>
        <w:pStyle w:val="2"/>
      </w:pPr>
      <w:r>
        <w:t>Spis treści</w:t>
      </w:r>
    </w:p>
    <w:sdt>
      <w:sdtPr>
        <w:alias w:val="Spis treści"/>
        <w:id w:val="147474303"/>
      </w:sdtPr>
      <w:sdtContent>
        <w:p w14:paraId="70FD5827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7DECAA2B">
          <w:r>
            <w:fldChar w:fldCharType="end"/>
          </w:r>
        </w:p>
      </w:sdtContent>
    </w:sdt>
    <w:p w14:paraId="6951C580">
      <w:r>
        <w:br w:type="page"/>
      </w:r>
    </w:p>
    <w:p w14:paraId="42223E1A">
      <w:pPr>
        <w:pStyle w:val="2"/>
      </w:pPr>
      <w:r>
        <w:t>1. Wprowadzenie</w:t>
      </w:r>
    </w:p>
    <w:p w14:paraId="6AE71D26">
      <w:pPr>
        <w:spacing w:after="120"/>
      </w:pPr>
      <w:r>
        <w:rPr>
          <w:b w:val="0"/>
          <w:bCs w:val="0"/>
          <w:i w:val="0"/>
          <w:iCs w:val="0"/>
        </w:rPr>
        <w:t>BackRunner (nazwa modułu backendowego: App-Instance-Manager) to aplikacja webowa pozwalająca na pisanie, kompilowanie i uruchamianie kodu źródłowego (Java, Python, C++) bezpośrednio z poziomu przeglądarki, z wynikami przesyłanymi w czasie rzeczywistym przez WebSocket. Dodatkowo system pozwala na wdrażanie skompilowanych programów na zdalne serwery (Linux, konfigurowalne w docker-compose jako kontenery linux-1..linux-5) za pomocą protokołu SSH/SFTP oraz na zdalne wykonywanie poleceń.</w:t>
      </w:r>
    </w:p>
    <w:p w14:paraId="1A0146D2">
      <w:pPr>
        <w:spacing w:after="120"/>
      </w:pPr>
      <w:r>
        <w:rPr>
          <w:b w:val="0"/>
          <w:bCs w:val="0"/>
          <w:i w:val="0"/>
          <w:iCs w:val="0"/>
        </w:rPr>
        <w:t>Projekt podzielony jest na dwa główne moduły:</w:t>
      </w:r>
    </w:p>
    <w:p w14:paraId="10D50E9C">
      <w:pPr>
        <w:pStyle w:val="17"/>
        <w:numPr>
          <w:ilvl w:val="0"/>
          <w:numId w:val="1"/>
        </w:numPr>
      </w:pPr>
      <w:r>
        <w:t>App-Instance-Manager – backend napisany w Javie 21 / Spring Boot, odpowiedzialny za zapis kodu, kompilację, uruchamianie procesów, transfer plików SSH oraz powiadomienia WebSocket.</w:t>
      </w:r>
    </w:p>
    <w:p w14:paraId="0D139E9E">
      <w:pPr>
        <w:pStyle w:val="17"/>
        <w:numPr>
          <w:ilvl w:val="0"/>
          <w:numId w:val="1"/>
        </w:numPr>
      </w:pPr>
      <w:r>
        <w:t>App-Instance-Menager-fronted – frontend React 19 + TypeScript + Vite, zorganizowany według wzorca MVVM, z modułami: editor, deploy, execution, process (upload) oraz terminal.</w:t>
      </w:r>
    </w:p>
    <w:p w14:paraId="4CEDAE11">
      <w:pPr>
        <w:pStyle w:val="3"/>
      </w:pPr>
      <w:r>
        <w:t>1.1. Cel dokumentu</w:t>
      </w:r>
    </w:p>
    <w:p w14:paraId="6E61FC0C">
      <w:pPr>
        <w:spacing w:after="120"/>
      </w:pPr>
      <w:r>
        <w:rPr>
          <w:b w:val="0"/>
          <w:bCs w:val="0"/>
          <w:i w:val="0"/>
          <w:iCs w:val="0"/>
        </w:rPr>
        <w:t>Niniejszy dokument stanowi sprawozdanie i dokumentację techniczną projektu. Zawiera opis architektury systemu, zastosowanych wzorców projektowych, struktury modułów backendu i frontendu, kontraktu API REST, modelu bazy danych oraz przepływu danych pomiędzy komponentami (w tym komunikacji WebSocket). Diagramy zostały dołączone w postaci kodu źródłowego (Graphviz/DOT) — można je samodzielnie wyrenderować i edytować.</w:t>
      </w:r>
    </w:p>
    <w:p w14:paraId="29079B8A">
      <w:pPr>
        <w:pStyle w:val="2"/>
      </w:pPr>
      <w:r>
        <w:t>2. Stos technologiczny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17DC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B58F9">
            <w:r>
              <w:rPr>
                <w:b/>
                <w:bCs/>
                <w:color w:val="FFFFFF"/>
                <w:sz w:val="18"/>
                <w:szCs w:val="18"/>
              </w:rPr>
              <w:t>Warstwa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443E9">
            <w:r>
              <w:rPr>
                <w:b/>
                <w:bCs/>
                <w:color w:val="FFFFFF"/>
                <w:sz w:val="18"/>
                <w:szCs w:val="18"/>
              </w:rPr>
              <w:t>Technologia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D0DAC">
            <w:r>
              <w:rPr>
                <w:b/>
                <w:bCs/>
                <w:color w:val="FFFFFF"/>
                <w:sz w:val="18"/>
                <w:szCs w:val="18"/>
              </w:rPr>
              <w:t>Zastosowanie</w:t>
            </w:r>
          </w:p>
        </w:tc>
      </w:tr>
      <w:tr w14:paraId="03261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1E419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Backend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85A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Java 21, Spring Boot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834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Logika biznesowa, REST API</w:t>
            </w:r>
          </w:p>
        </w:tc>
      </w:tr>
      <w:tr w14:paraId="1A4D3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6BC36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Backend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F44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Spring WebSocket (STOMP/SockJS)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0A5A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Strumieniowanie logów procesów na żywo</w:t>
            </w:r>
          </w:p>
        </w:tc>
      </w:tr>
      <w:tr w14:paraId="748E3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07FE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Backend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33BA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Spring Data JPA + H2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B9C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Persystencja danych (kod, konfiguracje, serwery)</w:t>
            </w:r>
          </w:p>
        </w:tc>
      </w:tr>
      <w:tr w14:paraId="15C9A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2E48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Backend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FA9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JSch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D66D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Połączenia SSH/SFTP do zdalnych serwerów</w:t>
            </w:r>
          </w:p>
        </w:tc>
      </w:tr>
      <w:tr w14:paraId="62DE2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8C6F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Backend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24D0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Lombok, Springdoc OpenAPI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FC3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Redukcja boilerplate, dokumentacja Swagger</w:t>
            </w:r>
          </w:p>
        </w:tc>
      </w:tr>
      <w:tr w14:paraId="2ECD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BFBB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Backend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394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Maven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2BA9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Budowanie projektu (mvnw)</w:t>
            </w:r>
          </w:p>
        </w:tc>
      </w:tr>
      <w:tr w14:paraId="13790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64CE9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Frontend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FB6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React 19 + TypeScript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61BF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SPA, komponenty UI</w:t>
            </w:r>
          </w:p>
        </w:tc>
      </w:tr>
      <w:tr w14:paraId="1E8E9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8EF3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Frontend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880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Vite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EE6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Bundler / dev server</w:t>
            </w:r>
          </w:p>
        </w:tc>
      </w:tr>
      <w:tr w14:paraId="6FED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D0BD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Frontend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3E7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react-simple-code-editor + PrismJS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C6A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Edytor kodu z podświetlaniem składni</w:t>
            </w:r>
          </w:p>
        </w:tc>
      </w:tr>
      <w:tr w14:paraId="77400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FDA4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Frontend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6B34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SockJS + StompJS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F934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Połączenie WebSocket z backendem</w:t>
            </w:r>
          </w:p>
        </w:tc>
      </w:tr>
    </w:tbl>
    <w:p w14:paraId="08B6269B">
      <w:pPr>
        <w:pStyle w:val="2"/>
      </w:pPr>
    </w:p>
    <w:p w14:paraId="3850C975">
      <w:pPr>
        <w:pStyle w:val="2"/>
      </w:pPr>
      <w:r>
        <w:t>3. Architektura systemu</w:t>
      </w:r>
    </w:p>
    <w:p w14:paraId="28209440">
      <w:pPr>
        <w:spacing w:after="120"/>
      </w:pPr>
      <w:r>
        <w:rPr>
          <w:b w:val="0"/>
          <w:bCs w:val="0"/>
          <w:i w:val="0"/>
          <w:iCs w:val="0"/>
        </w:rPr>
        <w:t>Poniższy diagram (kod Graphviz/DOT) przedstawia ogólną architekturę systemu — przepływ żądań od frontendu przez REST API i WebSocket, do backendu, bazy danych H2, lokalnego systemu plików oraz zdalnych serwerów docelowych.</w:t>
      </w:r>
    </w:p>
    <w:p w14:paraId="3D84BB90">
      <w:pPr>
        <w:pStyle w:val="3"/>
      </w:pPr>
      <w:r>
        <w:drawing>
          <wp:inline distT="0" distB="0" distL="114300" distR="114300">
            <wp:extent cx="5941695" cy="3895090"/>
            <wp:effectExtent l="0" t="0" r="1905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157D4">
      <w:pPr>
        <w:pStyle w:val="3"/>
      </w:pPr>
      <w:r>
        <w:t>3.1. Opis przepływu</w:t>
      </w:r>
    </w:p>
    <w:p w14:paraId="0471BE52">
      <w:pPr>
        <w:pStyle w:val="17"/>
        <w:numPr>
          <w:ilvl w:val="0"/>
          <w:numId w:val="1"/>
        </w:numPr>
      </w:pPr>
      <w:r>
        <w:t>Moduł Editor (frontend) komunikuje się z CodeController – zapis kodu źródłowego, kompilacja, uruchamianie.</w:t>
      </w:r>
    </w:p>
    <w:p w14:paraId="11FD911B">
      <w:pPr>
        <w:pStyle w:val="17"/>
        <w:numPr>
          <w:ilvl w:val="0"/>
          <w:numId w:val="1"/>
        </w:numPr>
      </w:pPr>
      <w:r>
        <w:t>Moduł Deploy komunikuje się z DeployController – zarządzanie serwerami SSH oraz transfer plików (źródła / pliki skompilowane / pliki wykonywalne).</w:t>
      </w:r>
    </w:p>
    <w:p w14:paraId="6DD2DFEB">
      <w:pPr>
        <w:pStyle w:val="17"/>
        <w:numPr>
          <w:ilvl w:val="0"/>
          <w:numId w:val="1"/>
        </w:numPr>
      </w:pPr>
      <w:r>
        <w:t>Moduł Execution korzysta z DeployController – odczyt zarejestrowanych programów (RemoteProgramConfiguration) oraz wykonywanie poleceń na zdalnym serwerze.</w:t>
      </w:r>
    </w:p>
    <w:p w14:paraId="449AC563">
      <w:pPr>
        <w:pStyle w:val="17"/>
        <w:numPr>
          <w:ilvl w:val="0"/>
          <w:numId w:val="1"/>
        </w:numPr>
      </w:pPr>
      <w:r>
        <w:t>PackageTerminal subskrybuje kanał STOMP /topic/output, na który backend publikuje logi z procesów kompilacji, uruchamiania oraz operacji SSH.</w:t>
      </w:r>
    </w:p>
    <w:p w14:paraId="1ED1195F">
      <w:pPr>
        <w:pStyle w:val="17"/>
        <w:numPr>
          <w:ilvl w:val="0"/>
          <w:numId w:val="1"/>
        </w:numPr>
      </w:pPr>
      <w:r>
        <w:t>Dane zapisywane są w bazie H2 (encje SourceCode, CompiledCode, RemoteSerwerConfiguration, RemoteProgramConfiguration, RemoteExecutable, foldery na dysku) oraz na lokalnym dysku w katalogu app/{uuid}/.</w:t>
      </w:r>
    </w:p>
    <w:p w14:paraId="51519A5B">
      <w:r>
        <w:br w:type="page"/>
      </w:r>
    </w:p>
    <w:p w14:paraId="3E0CB7C8">
      <w:pPr>
        <w:pStyle w:val="2"/>
      </w:pPr>
      <w:r>
        <w:t>4. Struktura backendu (App-Instance-Manager)</w:t>
      </w:r>
    </w:p>
    <w:p w14:paraId="3E405259">
      <w:pPr>
        <w:spacing w:after="120"/>
        <w:rPr>
          <w:b w:val="0"/>
          <w:bCs w:val="0"/>
          <w:i w:val="0"/>
          <w:iCs w:val="0"/>
        </w:rPr>
      </w:pPr>
      <w:r>
        <w:rPr>
          <w:b w:val="0"/>
          <w:bCs w:val="0"/>
          <w:i w:val="0"/>
          <w:iCs w:val="0"/>
        </w:rPr>
        <w:t>Backend zorganizowany jest w warstwy: kontrolery REST, serwisy „Provider” agregujące logikę, serwisy domenowe (kompilacja, transfer SSH, zapis danych), fabryki i strategie (wzorce projektowe) oraz warstwę dostępu do danych (DatabaseService + repozytoria JPA).</w:t>
      </w:r>
    </w:p>
    <w:p w14:paraId="371E2CF7">
      <w:pPr>
        <w:spacing w:after="120"/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280660" cy="6149340"/>
            <wp:effectExtent l="0" t="0" r="7620" b="762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97761">
      <w:pPr>
        <w:pStyle w:val="3"/>
      </w:pPr>
      <w:r>
        <w:t>4.1. Pakiety i odpowiedzialności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68"/>
        <w:gridCol w:w="6092"/>
      </w:tblGrid>
      <w:tr w14:paraId="3AAC3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9C8AB">
            <w:r>
              <w:rPr>
                <w:b/>
                <w:bCs/>
                <w:color w:val="FFFFFF"/>
                <w:sz w:val="18"/>
                <w:szCs w:val="18"/>
              </w:rPr>
              <w:t>Pakiet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324AC">
            <w:r>
              <w:rPr>
                <w:b/>
                <w:bCs/>
                <w:color w:val="FFFFFF"/>
                <w:sz w:val="18"/>
                <w:szCs w:val="18"/>
              </w:rPr>
              <w:t>Odpowiedzialność</w:t>
            </w:r>
          </w:p>
        </w:tc>
      </w:tr>
      <w:tr w14:paraId="7A4E3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7525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controller.code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137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CodeController – REST API zapisu/odczytu kodu źródłowego, kompilacji, uruchamiania</w:t>
            </w:r>
          </w:p>
        </w:tc>
      </w:tr>
      <w:tr w14:paraId="33D9E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6E2E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controller.deploy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4EF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DeployController – serwery, programy, transfer SSH, wykonywanie komend</w:t>
            </w:r>
          </w:p>
        </w:tc>
      </w:tr>
      <w:tr w14:paraId="52865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C9CD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controller.process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887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ProcessController – CRUD plików wykonywalnych (RemoteExecutable)</w:t>
            </w:r>
          </w:p>
        </w:tc>
      </w:tr>
      <w:tr w14:paraId="63031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528D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controller.test.*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CFC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Endpointy pomocnicze profilu „dev” (kompilator, deploy, konfiguracja, SSH)</w:t>
            </w:r>
          </w:p>
        </w:tc>
      </w:tr>
      <w:tr w14:paraId="1278D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129D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service.code.compilation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1389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CompilationService – kompilacja wielu plików dla głównej klasy projektu</w:t>
            </w:r>
          </w:p>
        </w:tc>
      </w:tr>
      <w:tr w14:paraId="07B7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2AF6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service.code.launcher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4747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AppLauncherService – uruchamianie skompilowanej/zinterpretowanej aplikacji</w:t>
            </w:r>
          </w:p>
        </w:tc>
      </w:tr>
      <w:tr w14:paraId="3409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5C59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service.code.prcoces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F9C5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LanguageProces – uruchamianie procesów (ProcessBuilder), strumieniowanie logów</w:t>
            </w:r>
          </w:p>
        </w:tc>
      </w:tr>
      <w:tr w14:paraId="07204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8195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service.code.provider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3D4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ProviderCodeService – fasada łącząca zapis, kompilację i uruchamianie</w:t>
            </w:r>
          </w:p>
        </w:tc>
      </w:tr>
      <w:tr w14:paraId="66290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36E2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service.deploy.connection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9F8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SshSessionFactory – tworzenie sesji SSH (JSch), wykonywanie komend</w:t>
            </w:r>
          </w:p>
        </w:tc>
      </w:tr>
      <w:tr w14:paraId="0AACB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A284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service.deploy.transport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1A7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EnviromentTransferService, SshFileTransferService – transfer plików SFTP wg strategii</w:t>
            </w:r>
          </w:p>
        </w:tc>
      </w:tr>
      <w:tr w14:paraId="3A58A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5074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service.deploy.serwer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FA0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SerwerConfigurationService – rejestracja serwera + automatyczna detekcja OS</w:t>
            </w:r>
          </w:p>
        </w:tc>
      </w:tr>
      <w:tr w14:paraId="5BDE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D6983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service.deploy.execution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E80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ExecutionService – wykonanie polecenia na zdalnym serwerze (cd + komenda)</w:t>
            </w:r>
          </w:p>
        </w:tc>
      </w:tr>
      <w:tr w14:paraId="0EACA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736C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service.file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182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SavingDataInSystemService – zapis kodu na dysk + DB, obsługa wyników kompilacji</w:t>
            </w:r>
          </w:p>
        </w:tc>
      </w:tr>
      <w:tr w14:paraId="2E95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B69D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fileutil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8D4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FileService – operacje na plikach (zapis/odczyt, generowanie unikalnej ścieżki UUID)</w:t>
            </w:r>
          </w:p>
        </w:tc>
      </w:tr>
      <w:tr w14:paraId="392B8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F1F8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mapper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084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MapperCode, MapperFile – mapowanie encji SourceCode ↔ CompiledCode ↔ foldery na dysku</w:t>
            </w:r>
          </w:p>
        </w:tc>
      </w:tr>
      <w:tr w14:paraId="2D68F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15987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factory.code.langugage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2BC9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LanguageHandlerFactory – wybór handlera języka wg rozszerzenia pliku</w:t>
            </w:r>
          </w:p>
        </w:tc>
      </w:tr>
      <w:tr w14:paraId="58F96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3800F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factory.deploy.sshfiiletransfer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0FAE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FileUploadStrategyFactory – wybór strategii transferu wg UploadStrategyType</w:t>
            </w:r>
          </w:p>
        </w:tc>
      </w:tr>
      <w:tr w14:paraId="47082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D67D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factory.deploy.provider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CFE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ProgramLoaderFactory – wybór dostawcy danych wg strategii uploadu</w:t>
            </w:r>
          </w:p>
        </w:tc>
      </w:tr>
      <w:tr w14:paraId="1317E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4653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strategy.language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BB3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JavaHandler, PythonHandler, CppHandler – komendy kompilacji/uruchomienia per język</w:t>
            </w:r>
          </w:p>
        </w:tc>
      </w:tr>
      <w:tr w14:paraId="2420B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E3D2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strategy.sshfiiletransfer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8DA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SourceCodeUploadStrategy, CompiledCodeUploadStrategy, RemoteExecutableUploadStrategy</w:t>
            </w:r>
          </w:p>
        </w:tc>
      </w:tr>
      <w:tr w14:paraId="198E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D05E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strategy.memory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418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MemorySourceFile, MemoryByteCodeFile, MemoryJavaFileManager – kompilacja Javy w pamięci</w:t>
            </w:r>
          </w:p>
        </w:tc>
      </w:tr>
      <w:tr w14:paraId="40303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46ED5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databaseservice / repository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751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Warstwa DAO – serwisy CRUD nad encjami JPA (SourceCode, CompiledCode, serwery, programy, executables, foldery)</w:t>
            </w:r>
          </w:p>
        </w:tc>
      </w:tr>
      <w:tr w14:paraId="09ED0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AE9FB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notification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92B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FrontendNotificationService – wysyłanie komunikatów na kanał STOMP /topic/output</w:t>
            </w:r>
          </w:p>
        </w:tc>
      </w:tr>
      <w:tr w14:paraId="73835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7653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constants / model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C7F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Enumy (LanguageType, UploadStrategyType, OperationSystem) oraz encje / DTO</w:t>
            </w:r>
          </w:p>
        </w:tc>
      </w:tr>
    </w:tbl>
    <w:p w14:paraId="3CDD98FA">
      <w:r>
        <w:br w:type="page"/>
      </w:r>
    </w:p>
    <w:p w14:paraId="733A4E7C">
      <w:pPr>
        <w:pStyle w:val="2"/>
      </w:pPr>
      <w:r>
        <w:t>5. Zastosowane wzorce projektowe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3022"/>
        <w:gridCol w:w="4288"/>
      </w:tblGrid>
      <w:tr w14:paraId="6BC5C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81B27">
            <w:r>
              <w:rPr>
                <w:b/>
                <w:bCs/>
                <w:color w:val="FFFFFF"/>
                <w:sz w:val="18"/>
                <w:szCs w:val="18"/>
              </w:rPr>
              <w:t>Wzorzec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C152F">
            <w:r>
              <w:rPr>
                <w:b/>
                <w:bCs/>
                <w:color w:val="FFFFFF"/>
                <w:sz w:val="18"/>
                <w:szCs w:val="18"/>
              </w:rPr>
              <w:t>Klasy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D860A">
            <w:r>
              <w:rPr>
                <w:b/>
                <w:bCs/>
                <w:color w:val="FFFFFF"/>
                <w:sz w:val="18"/>
                <w:szCs w:val="18"/>
              </w:rPr>
              <w:t>Opis zastosowania</w:t>
            </w:r>
          </w:p>
        </w:tc>
      </w:tr>
      <w:tr w14:paraId="6FC2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1B48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Strategy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123C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LanguageHandler (JavaHandler, PythonHandler, CppHandler)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379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Każdy język ma własną implementację generowania komend kompilacji i uruchomienia, co umożliwia łatwe dodawanie kolejnych języków.</w:t>
            </w:r>
          </w:p>
        </w:tc>
      </w:tr>
      <w:tr w14:paraId="7F91E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7FF6E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Strategy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4CF3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FileUploadStrategy (SourceCodeUploadStrategy, CompiledCodeUploadStrategy, RemoteExecutableUploadStrategy)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958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Sposób pozyskania zawartości plików do wysłania przez SFTP zależy od wybranej strategii (kod źródłowy / skompilowany / plik wykonywalny).</w:t>
            </w:r>
          </w:p>
        </w:tc>
      </w:tr>
      <w:tr w14:paraId="07D12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A468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Factory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094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LanguageHandlerFactory, FileUploadStrategyFactory, ProgramLoaderFactory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CA2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Mapy Spring (Map&lt;String, Bean&gt;) wstrzykiwane przez konstruktor; wybór odpowiedniej strategii/handlera w czasie wykonania.</w:t>
            </w:r>
          </w:p>
        </w:tc>
      </w:tr>
      <w:tr w14:paraId="488F1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69AF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Facade / Provider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903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ProviderCodeService, ProviderDeployService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74C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Ujednolicony interfejs dla kontrolerów, agregujący wiele serwisów niższego poziomu.</w:t>
            </w:r>
          </w:p>
        </w:tc>
      </w:tr>
      <w:tr w14:paraId="72CA4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1442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Repository / DAO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D11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Spring Data JPA (CodeRepository, CompiledCodeRepository, RemoteSerwerRepository, …)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92D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Standardowy dostęp do bazy H2 z dodatkowymi zapytaniami JPQL (np. pobranie głównych klas projektów).</w:t>
            </w:r>
          </w:p>
        </w:tc>
      </w:tr>
      <w:tr w14:paraId="7E290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80C21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MVVM (frontend)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307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model / viewmodel / views w każdym module (editor, deploy, execution, process)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2FA0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Separacja typów danych, logiki (hooki React) i prezentacji (komponenty).</w:t>
            </w:r>
          </w:p>
        </w:tc>
      </w:tr>
      <w:tr w14:paraId="70F7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7023D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Observer / Pub-Sub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E49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FrontendNotificationService + STOMP/SockJS, PackageTerminal</w:t>
            </w:r>
          </w:p>
        </w:tc>
        <w:tc>
          <w:tcPr>
            <w:tcW w:w="4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6E5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Backend publikuje zdarzenia (logi procesów, statusy SSH) na kanał /topic/output, frontend subskrybuje i wyświetla na bieżąco.</w:t>
            </w:r>
          </w:p>
        </w:tc>
      </w:tr>
    </w:tbl>
    <w:p w14:paraId="13C34227">
      <w:r>
        <w:br w:type="page"/>
      </w:r>
    </w:p>
    <w:p w14:paraId="26893FCB">
      <w:pPr>
        <w:pStyle w:val="2"/>
      </w:pPr>
      <w:r>
        <w:t>6. Kontrakt API REST</w:t>
      </w:r>
    </w:p>
    <w:p w14:paraId="30F930FC">
      <w:pPr>
        <w:pStyle w:val="3"/>
      </w:pPr>
      <w:r>
        <w:t>6.1. Moduł kodu (CodeController, /api/code)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400"/>
        <w:gridCol w:w="3760"/>
      </w:tblGrid>
      <w:tr w14:paraId="6DEF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82FE3">
            <w:r>
              <w:rPr>
                <w:b/>
                <w:bCs/>
                <w:color w:val="FFFFFF"/>
                <w:sz w:val="18"/>
                <w:szCs w:val="18"/>
              </w:rPr>
              <w:t>Metoda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B3743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0E2B5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14:paraId="3CE9A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49158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C4D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/api/code/source/main-class/{idMainClass}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B4D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Pobranie plików źródłowych projektu</w:t>
            </w:r>
          </w:p>
        </w:tc>
      </w:tr>
      <w:tr w14:paraId="35B2E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937FE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3D69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/api/code/source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08C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Zapis listy plików źródłowych (kod + metadane) na dysk i do DB</w:t>
            </w:r>
          </w:p>
        </w:tc>
      </w:tr>
      <w:tr w14:paraId="14DC5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3A90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PUT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51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/api/code/source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87A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Aktualizacja pojedynczego pliku źródłowego</w:t>
            </w:r>
          </w:p>
        </w:tc>
      </w:tr>
      <w:tr w14:paraId="758C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3336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4B1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/api/code/compiled/main-class/{idMainClass}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833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Pobranie skompilowanych plików (.class itp.) projektu</w:t>
            </w:r>
          </w:p>
        </w:tc>
      </w:tr>
      <w:tr w14:paraId="228CF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3652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DELETE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93C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/api/code/project/{idMainClass}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DCEA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Usunięcie całego projektu (źródła + skompilowane)</w:t>
            </w:r>
          </w:p>
        </w:tc>
      </w:tr>
      <w:tr w14:paraId="50AC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33AD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7974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/api/code/source/all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9FE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Pobranie wszystkich plików źródłowych z bazy</w:t>
            </w:r>
          </w:p>
        </w:tc>
      </w:tr>
      <w:tr w14:paraId="40105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25BA8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948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/api/code/source/main-class/all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4EE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Pobranie listy głównych klas (projektów)</w:t>
            </w:r>
          </w:p>
        </w:tc>
      </w:tr>
      <w:tr w14:paraId="1BEE2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3BE8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AD8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/api/code/compile/all/main-class/{idMainClass}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9BC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Kompilacja wszystkich plików projektu</w:t>
            </w:r>
          </w:p>
        </w:tc>
      </w:tr>
      <w:tr w14:paraId="3785D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CC1B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8E3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/api/code/source/folders/all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9D30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Lista folderów źródłowych zapisanych na dysku</w:t>
            </w:r>
          </w:p>
        </w:tc>
      </w:tr>
      <w:tr w14:paraId="7048D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1EE49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907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/api/code/launch/main-class/{idMainClass}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AA5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Uruchomienie skompilowanej/zinterpretowanej aplikacji</w:t>
            </w:r>
          </w:p>
        </w:tc>
      </w:tr>
    </w:tbl>
    <w:p w14:paraId="52801434">
      <w:pPr>
        <w:pStyle w:val="3"/>
      </w:pPr>
      <w:r>
        <w:t>6.2. Moduł wdrożeń (DeployController, /api/deploy)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400"/>
        <w:gridCol w:w="3760"/>
      </w:tblGrid>
      <w:tr w14:paraId="26A4E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C59DB">
            <w:r>
              <w:rPr>
                <w:b/>
                <w:bCs/>
                <w:color w:val="FFFFFF"/>
                <w:sz w:val="18"/>
                <w:szCs w:val="18"/>
              </w:rPr>
              <w:t>Metoda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74B95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1303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14:paraId="5E52D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13B0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B87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/api/deploy/servers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B9B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Lista skonfigurowanych serwerów SSH</w:t>
            </w:r>
          </w:p>
        </w:tc>
      </w:tr>
      <w:tr w14:paraId="6C1F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64E2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CFF1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/api/deploy/server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B592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Rejestracja nowego serwera (auto-detekcja systemu operacyjnego)</w:t>
            </w:r>
          </w:p>
        </w:tc>
      </w:tr>
      <w:tr w14:paraId="78A9C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7E97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357A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/api/deploy/server/bulk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054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Masowa rejestracja serwerów</w:t>
            </w:r>
          </w:p>
        </w:tc>
      </w:tr>
      <w:tr w14:paraId="7CAED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D593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558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/api/deploy/server/{idConfiguration}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2B5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Szczegóły konfiguracji serwera</w:t>
            </w:r>
          </w:p>
        </w:tc>
      </w:tr>
      <w:tr w14:paraId="58AFC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2E2D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DELETE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CF3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/api/deploy/server/{idConfiguration}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E46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Usunięcie konfiguracji serwera</w:t>
            </w:r>
          </w:p>
        </w:tc>
      </w:tr>
      <w:tr w14:paraId="51AFC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C309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0DCE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/api/deploy/program/{mainClassId}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3F5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Konfiguracja programu wg ID głównej klasy</w:t>
            </w:r>
          </w:p>
        </w:tc>
      </w:tr>
      <w:tr w14:paraId="384D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DF6E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C820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/api/deploy/programs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088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Lista wszystkich skonfigurowanych programów (do wdrożenia/uruchomienia)</w:t>
            </w:r>
          </w:p>
        </w:tc>
      </w:tr>
      <w:tr w14:paraId="317F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2C532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A0F6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/api/deploy/program/execute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7AA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Wykonanie polecenia na zdalnym serwerze (ExecuteDto: command, programConfigId)</w:t>
            </w:r>
          </w:p>
        </w:tc>
      </w:tr>
      <w:tr w14:paraId="525CD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C7C7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252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/api/deploy/transfer/bulk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2DB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Masowy transfer plików (lista TransferTask)</w:t>
            </w:r>
          </w:p>
        </w:tc>
      </w:tr>
      <w:tr w14:paraId="50328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046C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7EF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/api/deploy/transfer/single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CAA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Pojedynczy transfer (mainClassId, idConfiguration, strategia)</w:t>
            </w:r>
          </w:p>
        </w:tc>
      </w:tr>
    </w:tbl>
    <w:p w14:paraId="0CC646C4">
      <w:pPr>
        <w:pStyle w:val="3"/>
      </w:pPr>
      <w:r>
        <w:t>6.3. Moduł procesów (ProcessController, /api/process)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400"/>
        <w:gridCol w:w="3760"/>
      </w:tblGrid>
      <w:tr w14:paraId="3F37F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FA17">
            <w:r>
              <w:rPr>
                <w:b/>
                <w:bCs/>
                <w:color w:val="FFFFFF"/>
                <w:sz w:val="18"/>
                <w:szCs w:val="18"/>
              </w:rPr>
              <w:t>Metoda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D4DE9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23DE0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14:paraId="1DB24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2904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4B41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/api/process/upload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DB4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Upload pliku wykonywalnego (multipart) wraz z językiem</w:t>
            </w:r>
          </w:p>
        </w:tc>
      </w:tr>
      <w:tr w14:paraId="1E21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65B2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03A6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/api/process/bulk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3FB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Masowy zapis plików wykonywalnych</w:t>
            </w:r>
          </w:p>
        </w:tc>
      </w:tr>
      <w:tr w14:paraId="51D85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64185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DB07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/api/process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F72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Lista wszystkich plików wykonywalnych</w:t>
            </w:r>
          </w:p>
        </w:tc>
      </w:tr>
      <w:tr w14:paraId="388EF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E961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8E6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/api/process/{id}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9B7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Pobranie pliku wykonywalnego po ID</w:t>
            </w:r>
          </w:p>
        </w:tc>
      </w:tr>
      <w:tr w14:paraId="72CE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6C4F4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PUT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910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/api/process/{id}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3FC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Aktualizacja pliku wykonywalnego</w:t>
            </w:r>
          </w:p>
        </w:tc>
      </w:tr>
      <w:tr w14:paraId="2D60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41D0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DELETE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436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/api/process/{id}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66FC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Usunięcie pliku wykonywalnego</w:t>
            </w:r>
          </w:p>
        </w:tc>
      </w:tr>
      <w:tr w14:paraId="3F0C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C55C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DELETE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849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/api/process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8FB1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Usunięcie wszystkich plików wykonywalnych</w:t>
            </w:r>
          </w:p>
        </w:tc>
      </w:tr>
    </w:tbl>
    <w:p w14:paraId="00709936">
      <w:pPr>
        <w:pStyle w:val="3"/>
      </w:pPr>
      <w:r>
        <w:t>6.4. Komunikacja WebSocket (STOMP/SockJS)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3E7CC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B260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05ACE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14:paraId="72507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637D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Endpoint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F6E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/ws-console (SockJS, allowedOriginPatterns="*")</w:t>
            </w:r>
          </w:p>
        </w:tc>
      </w:tr>
      <w:tr w14:paraId="43D1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FFBD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Broker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FD34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Prosty broker /topic (config.enableSimpleBroker)</w:t>
            </w:r>
          </w:p>
        </w:tc>
      </w:tr>
      <w:tr w14:paraId="02DC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29F0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Kanał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51C8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/topic/output – logi kompilacji, uruchamiania oraz operacji SSH (FrontendNotificationService.sendToFrontend)</w:t>
            </w:r>
          </w:p>
        </w:tc>
      </w:tr>
      <w:tr w14:paraId="210BC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AA10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Klient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EADA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PackageTerminal.tsx – panel „OUTPUT” z możliwością połączenia/rozłączenia, zwijania i zmiany wysokości</w:t>
            </w:r>
          </w:p>
        </w:tc>
      </w:tr>
    </w:tbl>
    <w:p w14:paraId="34B37329">
      <w:r>
        <w:br w:type="page"/>
      </w:r>
    </w:p>
    <w:p w14:paraId="542644E7">
      <w:pPr>
        <w:pStyle w:val="2"/>
      </w:pPr>
      <w:r>
        <w:t>7. Przepływ: zapis → kompilacja → uruchomienie</w:t>
      </w:r>
    </w:p>
    <w:p w14:paraId="724C115B">
      <w:pPr>
        <w:spacing w:after="120"/>
      </w:pPr>
      <w:r>
        <w:rPr>
          <w:b w:val="0"/>
          <w:bCs w:val="0"/>
          <w:i w:val="0"/>
          <w:iCs w:val="0"/>
        </w:rPr>
        <w:t>Poniższy diagram sekwencji przedstawia typowy scenariusz pracy w module Editor: zapis plików projektu, kompilacja i uruchomienie, wraz z przesyłaniem logów na żywo przez WebSocket.</w:t>
      </w:r>
    </w:p>
    <w:p w14:paraId="1C1C29C0">
      <w:pPr>
        <w:spacing w:after="120"/>
        <w:rPr>
          <w:b w:val="0"/>
          <w:bCs w:val="0"/>
          <w:i w:val="0"/>
          <w:iCs w:val="0"/>
        </w:rPr>
      </w:pPr>
      <w:r>
        <w:drawing>
          <wp:inline distT="0" distB="0" distL="114300" distR="114300">
            <wp:extent cx="5861685" cy="1059815"/>
            <wp:effectExtent l="0" t="0" r="5715" b="698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F86E">
      <w:pPr>
        <w:spacing w:after="120"/>
      </w:pPr>
      <w:r>
        <w:rPr>
          <w:b w:val="0"/>
          <w:bCs w:val="0"/>
          <w:i w:val="0"/>
          <w:iCs w:val="0"/>
        </w:rPr>
        <w:t>Kluczowe elementy implementacji:</w:t>
      </w:r>
    </w:p>
    <w:p w14:paraId="193A9422">
      <w:pPr>
        <w:pStyle w:val="17"/>
        <w:numPr>
          <w:ilvl w:val="0"/>
          <w:numId w:val="1"/>
        </w:numPr>
      </w:pPr>
      <w:r>
        <w:t>Każdy projekt identyfikowany jest przez idManClass – ID pierwszego (głównego) pliku, dla którego id == idManClass.</w:t>
      </w:r>
    </w:p>
    <w:p w14:paraId="1F580101">
      <w:pPr>
        <w:pStyle w:val="17"/>
        <w:numPr>
          <w:ilvl w:val="0"/>
          <w:numId w:val="1"/>
        </w:numPr>
      </w:pPr>
      <w:r>
        <w:t>Pliki zapisywane są na dysku w katalogu app/{uuid}/ (UUID generowany przez FileService.generateUniquePath).</w:t>
      </w:r>
    </w:p>
    <w:p w14:paraId="6B94012B">
      <w:pPr>
        <w:pStyle w:val="17"/>
        <w:numPr>
          <w:ilvl w:val="0"/>
          <w:numId w:val="1"/>
        </w:numPr>
      </w:pPr>
      <w:r>
        <w:t>Kompilacja Javy odbywa się w pamięci (javax.tools.JavaCompiler + MemoryJavaFileManager), natomiast C++ kompilowany jest zewnętrznym kompilatorem g++, a Python nie wymaga kompilacji.</w:t>
      </w:r>
    </w:p>
    <w:p w14:paraId="6E88032D">
      <w:pPr>
        <w:pStyle w:val="17"/>
        <w:numPr>
          <w:ilvl w:val="0"/>
          <w:numId w:val="1"/>
        </w:numPr>
      </w:pPr>
      <w:r>
        <w:t>Wynik procesu (stdout/stderr) jest odczytywany linia po linii i przesyłany na kanał /topic/output w czasie rzeczywistym.</w:t>
      </w:r>
    </w:p>
    <w:p w14:paraId="5CE4F11B">
      <w:r>
        <w:br w:type="page"/>
      </w:r>
    </w:p>
    <w:p w14:paraId="526429BE">
      <w:pPr>
        <w:pStyle w:val="2"/>
      </w:pPr>
      <w:r>
        <w:t>8. Struktura frontendu (App-Instance-Menager-fronted)</w:t>
      </w:r>
    </w:p>
    <w:p w14:paraId="0B7EA6F3">
      <w:pPr>
        <w:spacing w:after="120"/>
      </w:pPr>
      <w:r>
        <w:rPr>
          <w:b w:val="0"/>
          <w:bCs w:val="0"/>
          <w:i w:val="0"/>
          <w:iCs w:val="0"/>
        </w:rPr>
        <w:t>Frontend zbudowany jest jako SPA w React + TypeScript, z własnym, lekkim routerem (useRouter) – bez biblioteki React Router. Każdy moduł funkcjonalny zorganizowany jest zgodnie ze wzorcem MVVM: model (typy), viewmodel (logika, hooki), views (komponenty prezentacyjne).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5360"/>
      </w:tblGrid>
      <w:tr w14:paraId="662BB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975FD">
            <w:r>
              <w:rPr>
                <w:b/>
                <w:bCs/>
                <w:color w:val="FFFFFF"/>
                <w:sz w:val="18"/>
                <w:szCs w:val="18"/>
              </w:rPr>
              <w:t>Moduł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B1F1E">
            <w:r>
              <w:rPr>
                <w:b/>
                <w:bCs/>
                <w:color w:val="FFFFFF"/>
                <w:sz w:val="18"/>
                <w:szCs w:val="18"/>
              </w:rPr>
              <w:t>Widok główny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2433">
            <w:r>
              <w:rPr>
                <w:b/>
                <w:bCs/>
                <w:color w:val="FFFFFF"/>
                <w:sz w:val="18"/>
                <w:szCs w:val="18"/>
              </w:rPr>
              <w:t>Zakres odpowiedzialności</w:t>
            </w:r>
          </w:p>
        </w:tc>
      </w:tr>
      <w:tr w14:paraId="78612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EC80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editor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D919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ProjectsView, EditorView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06C85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Lista projektów, edycja kodu (Prism + react-simple-code-editor), zapis, kompilacja, uruchamianie</w:t>
            </w:r>
          </w:p>
        </w:tc>
      </w:tr>
      <w:tr w14:paraId="4ACB7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EC0A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deploy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B273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DeployView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E5C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Trójpanelowy widok: pliki źródłowe / panel centralny (plan i log wdrożenia) / serwery SSH</w:t>
            </w:r>
          </w:p>
        </w:tc>
      </w:tr>
      <w:tr w14:paraId="6A6D9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150B4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execution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DD7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ExecutionView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6567E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Lista wdrożonych instancji, wysyłanie poleceń (presety: Java, Python, Node, C/C++, System)</w:t>
            </w:r>
          </w:p>
        </w:tc>
      </w:tr>
      <w:tr w14:paraId="048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23D1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process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8C10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UploadView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5CDB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Upload dowolnego pliku wykonywalnego (drag&amp;drop) z wyborem języka/typu</w:t>
            </w:r>
          </w:p>
        </w:tc>
      </w:tr>
      <w:tr w14:paraId="128F5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B588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terminal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744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PackageTerminal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1934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Stały panel na dole ekranu – podgląd logów STOMP z możliwością zwijania i zmiany rozmiaru</w:t>
            </w:r>
          </w:p>
        </w:tc>
      </w:tr>
      <w:tr w14:paraId="747C5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4777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router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377D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useRouter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101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Nawigacja pomiędzy ekranami: projects, editor, deploy, execution, upload</w:t>
            </w:r>
          </w:p>
        </w:tc>
      </w:tr>
    </w:tbl>
    <w:p w14:paraId="3471FD93">
      <w:pPr>
        <w:pStyle w:val="3"/>
      </w:pPr>
      <w:r>
        <w:t>8.1. Kluczowe typy danych (frontend)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6324C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6C603"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FA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8D971">
            <w:r>
              <w:rPr>
                <w:b/>
                <w:bCs/>
                <w:color w:val="FFFFFF"/>
                <w:sz w:val="18"/>
                <w:szCs w:val="18"/>
              </w:rPr>
              <w:t>Opis</w:t>
            </w:r>
          </w:p>
        </w:tc>
      </w:tr>
      <w:tr w14:paraId="4C08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04B6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LanguageType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BA43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'JAVA' | 'PYTHON' | 'CPP' | 'BASH' | 'UNKNOWN' – odpowiada backendowemu enumowi LanguageType</w:t>
            </w:r>
          </w:p>
        </w:tc>
      </w:tr>
      <w:tr w14:paraId="72140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F3C6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UploadStrategyType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1FB2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'SOURCE_CODE' | 'COMPILED_CODE' | 'REMOTE_EXECUTABLE' – strategia transferu plików</w:t>
            </w:r>
          </w:p>
        </w:tc>
      </w:tr>
      <w:tr w14:paraId="1C4A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75EB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Project / ProjectFile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C987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Reprezentacja projektu i pojedynczego pliku w edytorze (id, name, ext, content, language)</w:t>
            </w:r>
          </w:p>
        </w:tc>
      </w:tr>
      <w:tr w14:paraId="4F482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EDA06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DeployServer / DeployFile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55DF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Konfiguracja serwera SSH oraz plik gotowy do wdrożenia wraz z przypisaną strategią</w:t>
            </w:r>
          </w:p>
        </w:tc>
      </w:tr>
      <w:tr w14:paraId="755B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B3373">
            <w:r>
              <w:rPr>
                <w:rFonts w:ascii="Consolas" w:hAnsi="Consolas" w:eastAsia="Consolas" w:cs="Consolas"/>
                <w:b w:val="0"/>
                <w:bCs w:val="0"/>
                <w:sz w:val="18"/>
                <w:szCs w:val="18"/>
              </w:rPr>
              <w:t>DeployedInstance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2226"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Zmapowana para RemoteProgramConfiguration + RemoteSerwerConfiguration – aktywna instancja na zdalnym serwerze</w:t>
            </w:r>
          </w:p>
        </w:tc>
      </w:tr>
    </w:tbl>
    <w:p w14:paraId="4EBD6012">
      <w:r>
        <w:br w:type="page"/>
      </w:r>
    </w:p>
    <w:p w14:paraId="24B71C06">
      <w:pPr>
        <w:pStyle w:val="2"/>
      </w:pPr>
      <w:r>
        <w:t>9. Konfiguracja i uruchomienie środowiska</w:t>
      </w:r>
    </w:p>
    <w:p w14:paraId="4E8924A3">
      <w:pPr>
        <w:pStyle w:val="3"/>
      </w:pPr>
      <w:r>
        <w:t>9.1. Backend</w:t>
      </w:r>
    </w:p>
    <w:p w14:paraId="02880722">
      <w:pPr>
        <w:pStyle w:val="17"/>
        <w:numPr>
          <w:ilvl w:val="0"/>
          <w:numId w:val="1"/>
        </w:numPr>
      </w:pPr>
      <w:r>
        <w:t>Build: Maven Wrapper (mvnw / mvnw.cmd), wersja Apache Maven 3.9.12.</w:t>
      </w:r>
    </w:p>
    <w:p w14:paraId="76CA9DC0">
      <w:pPr>
        <w:pStyle w:val="17"/>
        <w:numPr>
          <w:ilvl w:val="0"/>
          <w:numId w:val="1"/>
        </w:numPr>
      </w:pPr>
      <w:r>
        <w:t>Plugin frontend-maven-plugin automatycznie instaluje Node 20.18.0, buduje frontend (npm install, npm run build) i kopiuje wynik do target/classes/static.</w:t>
      </w:r>
    </w:p>
    <w:p w14:paraId="5A70C806">
      <w:pPr>
        <w:pStyle w:val="17"/>
        <w:numPr>
          <w:ilvl w:val="0"/>
          <w:numId w:val="1"/>
        </w:numPr>
      </w:pPr>
      <w:r>
        <w:t>Profil „dev” (@Profile("dev")) udostępnia dodatkowe kontrolery testowe (kompilator, deploy, konfiguracja SSH, transfer środowisk).</w:t>
      </w:r>
    </w:p>
    <w:p w14:paraId="7DF541DE">
      <w:pPr>
        <w:pStyle w:val="17"/>
        <w:numPr>
          <w:ilvl w:val="0"/>
          <w:numId w:val="1"/>
        </w:numPr>
      </w:pPr>
      <w:r>
        <w:t>Baza danych: H2 (dependency com.h2database:h2).</w:t>
      </w:r>
    </w:p>
    <w:p w14:paraId="3BB8FFAD">
      <w:pPr>
        <w:pStyle w:val="3"/>
      </w:pPr>
      <w:r>
        <w:t>9.2. Frontend</w:t>
      </w:r>
    </w:p>
    <w:p w14:paraId="038263BD">
      <w:pPr>
        <w:pStyle w:val="17"/>
        <w:numPr>
          <w:ilvl w:val="0"/>
          <w:numId w:val="1"/>
        </w:numPr>
      </w:pPr>
      <w:r>
        <w:t>Vite + React 19 + TypeScript, alias @ wskazujący na ./src.</w:t>
      </w:r>
    </w:p>
    <w:p w14:paraId="6CEF9DED">
      <w:pPr>
        <w:pStyle w:val="17"/>
        <w:numPr>
          <w:ilvl w:val="0"/>
          <w:numId w:val="1"/>
        </w:numPr>
      </w:pPr>
      <w:r>
        <w:t>Edytor kodu: react-simple-code-editor + PrismJS (obsługa: TypeScript, JavaScript, Python, Rust, CSS, JSON).</w:t>
      </w:r>
    </w:p>
    <w:p w14:paraId="3FCBA197">
      <w:pPr>
        <w:pStyle w:val="17"/>
        <w:numPr>
          <w:ilvl w:val="0"/>
          <w:numId w:val="1"/>
        </w:numPr>
      </w:pPr>
      <w:r>
        <w:t>Adresy API skonfigurowane na http://localhost:8888 (REST) oraz http://localhost:8888/ws-console (WebSocket).</w:t>
      </w:r>
    </w:p>
    <w:p w14:paraId="2A10B2D1">
      <w:pPr>
        <w:pStyle w:val="3"/>
      </w:pPr>
      <w:r>
        <w:t>9.3. Środowisko testowe (Docker)</w:t>
      </w:r>
    </w:p>
    <w:p w14:paraId="756C933D">
      <w:pPr>
        <w:spacing w:after="120"/>
      </w:pPr>
      <w:r>
        <w:rPr>
          <w:b w:val="0"/>
          <w:bCs w:val="0"/>
          <w:i w:val="0"/>
          <w:iCs w:val="0"/>
        </w:rPr>
        <w:t>Plik docker-compose.yml definiuje 5 kontenerów Linux (linux-1 … linux-5) opartych o obraz Alpine z zainstalowanym OpenSSH, OpenJDK 17 oraz Python 3 – służą jako cele testowe dla modułu wdrożeń SSH (porty 2221–2225, użytkownik „user”/hasło „user”).</w:t>
      </w:r>
    </w:p>
    <w:p w14:paraId="689EABA5">
      <w:r>
        <w:br w:type="page"/>
      </w:r>
    </w:p>
    <w:p w14:paraId="07B40359">
      <w:pPr>
        <w:pStyle w:val="2"/>
      </w:pPr>
      <w:r>
        <w:t>10. Diagram bazy danych (ERD)</w:t>
      </w:r>
    </w:p>
    <w:p w14:paraId="27E3A91E">
      <w:pPr>
        <w:spacing w:after="120"/>
      </w:pPr>
      <w:r>
        <w:rPr>
          <w:b w:val="0"/>
          <w:bCs w:val="0"/>
          <w:i w:val="0"/>
          <w:iCs w:val="0"/>
        </w:rPr>
        <w:t>Baza danych H2 odzwierciedla encje JPA opisane w pakiecie model.entity. Kluczem grupującym pliki jednego projektu jest idManClass (ID pliku głównego, dla którego Id == idManClass). Poniżej kod diagramu encji i relacji (Graphviz/DOT).</w:t>
      </w:r>
    </w:p>
    <w:p w14:paraId="43153EE3">
      <w:pPr>
        <w:spacing w:after="120"/>
      </w:pPr>
      <w:r>
        <w:drawing>
          <wp:inline distT="0" distB="0" distL="114300" distR="114300">
            <wp:extent cx="5938520" cy="2423795"/>
            <wp:effectExtent l="0" t="0" r="5080" b="1460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i w:val="0"/>
          <w:iCs w:val="0"/>
        </w:rPr>
        <w:t>Opis relacji:</w:t>
      </w:r>
    </w:p>
    <w:p w14:paraId="43873586">
      <w:pPr>
        <w:pStyle w:val="17"/>
        <w:numPr>
          <w:ilvl w:val="0"/>
          <w:numId w:val="1"/>
        </w:numPr>
      </w:pPr>
      <w:r>
        <w:t>SourceCode – pliki źródłowe projektu; wszystkie pliki danego projektu mają to samo idManClass, równe Id pliku głównego.</w:t>
      </w:r>
    </w:p>
    <w:p w14:paraId="4D0DB293">
      <w:pPr>
        <w:pStyle w:val="17"/>
        <w:numPr>
          <w:ilvl w:val="0"/>
          <w:numId w:val="1"/>
        </w:numPr>
      </w:pPr>
      <w:r>
        <w:t>CompiledCode – wynik kompilacji pliku źródłowego, powiązany z tym samym idManClass.</w:t>
      </w:r>
    </w:p>
    <w:p w14:paraId="692B333C">
      <w:pPr>
        <w:pStyle w:val="17"/>
        <w:numPr>
          <w:ilvl w:val="0"/>
          <w:numId w:val="1"/>
        </w:numPr>
      </w:pPr>
      <w:r>
        <w:t>SourceFolderInTheDisk / CompiledFolderInTheDisk – metadane folderu na dysku (UUID), powiązane 1:1 z projektem przez sourceCodeId / compiledCodeId.</w:t>
      </w:r>
    </w:p>
    <w:p w14:paraId="4982DEF1">
      <w:pPr>
        <w:pStyle w:val="17"/>
        <w:numPr>
          <w:ilvl w:val="0"/>
          <w:numId w:val="1"/>
        </w:numPr>
      </w:pPr>
      <w:r>
        <w:t>RemoteSerwerConfiguration – dane logowania SSH do zdalnego serwera (1:N do RemoteProgramConfiguration).</w:t>
      </w:r>
    </w:p>
    <w:p w14:paraId="3D6CB459">
      <w:pPr>
        <w:pStyle w:val="17"/>
        <w:numPr>
          <w:ilvl w:val="0"/>
          <w:numId w:val="1"/>
        </w:numPr>
      </w:pPr>
      <w:r>
        <w:t>RemoteProgramConfiguration – łączy projekt (idCode), serwer (idSerwer) oraz strategię wdrożenia (UploadStrategyType) wraz ze ścieżką docelową.</w:t>
      </w:r>
    </w:p>
    <w:p w14:paraId="26225B42">
      <w:pPr>
        <w:pStyle w:val="17"/>
        <w:numPr>
          <w:ilvl w:val="0"/>
          <w:numId w:val="1"/>
        </w:numPr>
      </w:pPr>
      <w:r>
        <w:t>RemoteExecutable – samodzielnie przesłane pliki binarne/wykonywalne (niezależne od projektów kodu źródłowego).</w:t>
      </w:r>
    </w:p>
    <w:p w14:paraId="24090DBB">
      <w:r>
        <w:br w:type="page"/>
      </w:r>
    </w:p>
    <w:p w14:paraId="0567BC16">
      <w:pPr>
        <w:pStyle w:val="2"/>
      </w:pPr>
      <w:r>
        <w:t>11. Diagram przypadków użycia (Use Case)</w:t>
      </w:r>
    </w:p>
    <w:p w14:paraId="595F15FC">
      <w:pPr>
        <w:spacing w:after="120"/>
      </w:pPr>
      <w:r>
        <w:rPr>
          <w:b w:val="0"/>
          <w:bCs w:val="0"/>
          <w:i w:val="0"/>
          <w:iCs w:val="0"/>
        </w:rPr>
        <w:t>Diagram przedstawia główne przypadki użycia systemu z perspektywy jednego aktora — Użytkownika, wraz z relacjami &lt;&lt;include&gt;&gt; i &lt;&lt;extend&gt;&gt;.</w:t>
      </w:r>
    </w:p>
    <w:p w14:paraId="3D09117A">
      <w:r>
        <w:drawing>
          <wp:inline distT="0" distB="0" distL="114300" distR="114300">
            <wp:extent cx="5936615" cy="3132455"/>
            <wp:effectExtent l="0" t="0" r="6985" b="698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33FE46D">
      <w:pPr>
        <w:pStyle w:val="2"/>
      </w:pPr>
      <w:r>
        <w:t>12. Diagram klas — backend (Java / Spring)</w:t>
      </w:r>
    </w:p>
    <w:p w14:paraId="4EA62327">
      <w:pPr>
        <w:spacing w:after="120"/>
      </w:pPr>
      <w:r>
        <w:rPr>
          <w:b w:val="0"/>
          <w:bCs w:val="0"/>
          <w:i w:val="0"/>
          <w:iCs w:val="0"/>
        </w:rPr>
        <w:t>Diagram przedstawia kluczowe encje JPA, interfejsy strategii (LanguageHandler, FileUploadStrategy), fabryki oraz serwisy domenowe wraz z zależnościami między nimi.</w:t>
      </w:r>
    </w:p>
    <w:p w14:paraId="7AE51EF7">
      <w:r>
        <w:drawing>
          <wp:inline distT="0" distB="0" distL="114300" distR="114300">
            <wp:extent cx="6666865" cy="2297430"/>
            <wp:effectExtent l="0" t="0" r="8255" b="381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6865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E189C78">
      <w:pPr>
        <w:pStyle w:val="2"/>
      </w:pPr>
      <w:r>
        <w:t>13. Diagram klas — frontend (TypeScript)</w:t>
      </w:r>
    </w:p>
    <w:p w14:paraId="5E273919">
      <w:pPr>
        <w:spacing w:after="120"/>
      </w:pPr>
      <w:r>
        <w:rPr>
          <w:b w:val="0"/>
          <w:bCs w:val="0"/>
          <w:i w:val="0"/>
          <w:iCs w:val="0"/>
        </w:rPr>
        <w:t>Diagram przedstawia kluczowe typy/interfejsy TypeScript oraz hooki ViewModel wraz z relacjami między modelami danych a logiką poszczególnych modułów.</w:t>
      </w:r>
    </w:p>
    <w:p w14:paraId="3E4C49E5">
      <w:r>
        <w:drawing>
          <wp:inline distT="0" distB="0" distL="114300" distR="114300">
            <wp:extent cx="6751320" cy="3681095"/>
            <wp:effectExtent l="0" t="0" r="0" b="698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6F2B8B6">
      <w:pPr>
        <w:pStyle w:val="2"/>
      </w:pPr>
      <w:r>
        <w:t>14. Diagram przepływu (Activity)</w:t>
      </w:r>
    </w:p>
    <w:p w14:paraId="12AD3A01">
      <w:pPr>
        <w:spacing w:after="120"/>
      </w:pPr>
      <w:r>
        <w:rPr>
          <w:b w:val="0"/>
          <w:bCs w:val="0"/>
          <w:i w:val="0"/>
          <w:iCs w:val="0"/>
        </w:rPr>
        <w:t>Diagram aktywności przedstawia ogólny przepływ pracy użytkownika: od utworzenia projektu, przez edycję, zapis, kompilację (jeśli wymagana), uruchomienie lokalne, aż po opcjonalne wdrożenie na zdalny serwer i wykonanie tam poleceń.</w:t>
      </w:r>
    </w:p>
    <w:p w14:paraId="400E9251">
      <w:r>
        <w:drawing>
          <wp:inline distT="0" distB="0" distL="114300" distR="114300">
            <wp:extent cx="2933700" cy="6156960"/>
            <wp:effectExtent l="0" t="0" r="762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page"/>
      </w:r>
    </w:p>
    <w:p w14:paraId="3E839ADB">
      <w:pPr>
        <w:pStyle w:val="2"/>
      </w:pPr>
      <w:r>
        <w:t>15. Wnioski i możliwości dalszego rozwoju</w:t>
      </w:r>
    </w:p>
    <w:p w14:paraId="5806DF19">
      <w:pPr>
        <w:spacing w:after="120"/>
      </w:pPr>
      <w:r>
        <w:rPr>
          <w:b w:val="0"/>
          <w:bCs w:val="0"/>
          <w:i w:val="0"/>
          <w:iCs w:val="0"/>
        </w:rPr>
        <w:t>Projekt BackRunner stanowi kompletny szkielet platformy typu „cloud IDE” z funkcjonalnością zdalnego wdrażania, łączący w sobie kompilację/wykonanie kodu, transfer plików przez SSH oraz komunikację w czasie rzeczywistym przez WebSocket. Zastosowane wzorce projektowe (Strategy, Factory, Facade) zapewniają łatwą rozszerzalność o nowe języki programowania oraz nowe strategie wdrażania.</w:t>
      </w:r>
    </w:p>
    <w:p w14:paraId="2893936B">
      <w:pPr>
        <w:spacing w:after="120"/>
      </w:pPr>
      <w:r>
        <w:rPr>
          <w:b w:val="0"/>
          <w:bCs w:val="0"/>
          <w:i w:val="0"/>
          <w:iCs w:val="0"/>
        </w:rPr>
        <w:t>Możliwe kierunki dalszego rozwoju:</w:t>
      </w:r>
    </w:p>
    <w:p w14:paraId="58BB2655">
      <w:pPr>
        <w:pStyle w:val="17"/>
        <w:numPr>
          <w:ilvl w:val="0"/>
          <w:numId w:val="1"/>
        </w:numPr>
      </w:pPr>
      <w:r>
        <w:t>Zastąpienie bazy H2 trwałą bazą produkcyjną (np. PostgreSQL) oraz dodanie migracji schematu (Flyway/Liquibase).</w:t>
      </w:r>
    </w:p>
    <w:p w14:paraId="36948C2D">
      <w:pPr>
        <w:pStyle w:val="17"/>
        <w:numPr>
          <w:ilvl w:val="0"/>
          <w:numId w:val="1"/>
        </w:numPr>
      </w:pPr>
      <w:r>
        <w:t>Dodanie uwierzytelniania i autoryzacji użytkowników (obecnie kontrolery oznaczone @CrossOrigin(origins = "*") są w pełni otwarte).</w:t>
      </w:r>
    </w:p>
    <w:p w14:paraId="5B2BD81E">
      <w:pPr>
        <w:pStyle w:val="17"/>
        <w:numPr>
          <w:ilvl w:val="0"/>
          <w:numId w:val="1"/>
        </w:numPr>
      </w:pPr>
      <w:r>
        <w:t>Ujednolicenie zduplikowanych kontrolerów testowych (controller.test.*) z głównym CodeController/DeployController.</w:t>
      </w:r>
    </w:p>
    <w:p w14:paraId="6357C186">
      <w:pPr>
        <w:pStyle w:val="17"/>
        <w:numPr>
          <w:ilvl w:val="0"/>
          <w:numId w:val="1"/>
        </w:numPr>
      </w:pPr>
      <w:r>
        <w:t>Rozszerzenie LanguageHandler o kolejne języki (np. Go, Rust, Node.js) zgodnie z istniejącym wzorcem Strategy.</w:t>
      </w:r>
    </w:p>
    <w:p w14:paraId="7F688F0A">
      <w:pPr>
        <w:pStyle w:val="17"/>
        <w:numPr>
          <w:ilvl w:val="0"/>
          <w:numId w:val="1"/>
        </w:numPr>
      </w:pPr>
      <w:r>
        <w:t>Dodanie zarządzania cyklem życia procesów zdalnych (start/stop/status) w module Execution, obecnie ograniczonego do wysyłania pojedynczych poleceń.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B2743">
    <w:pPr>
      <w:jc w:val="center"/>
    </w:pPr>
    <w:r>
      <w:rPr>
        <w:sz w:val="16"/>
        <w:szCs w:val="16"/>
      </w:rPr>
      <w:t xml:space="preserve">Strona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923C9">
    <w:r>
      <w:rPr>
        <w:color w:val="888888"/>
        <w:sz w:val="16"/>
        <w:szCs w:val="16"/>
      </w:rPr>
      <w:t>BackRunner – Sprawozdanie i dokumentacja techniczna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E0F514"/>
    <w:multiLevelType w:val="singleLevel"/>
    <w:tmpl w:val="A2E0F514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0BE15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hAnsi="Arial" w:eastAsia="Arial" w:cs="Arial"/>
      <w:b/>
      <w:bCs/>
      <w:color w:val="2E5FA3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0" w:line="276" w:lineRule="auto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pPr>
      <w:spacing w:after="120"/>
    </w:pPr>
    <w:rPr>
      <w:rFonts w:ascii="Arial" w:hAnsi="Arial" w:eastAsia="Arial" w:cs="Arial"/>
      <w:b/>
      <w:bCs/>
      <w:color w:val="1F3864"/>
      <w:sz w:val="48"/>
      <w:szCs w:val="48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144</Words>
  <Characters>1051</Characters>
  <TotalTime>38</TotalTime>
  <ScaleCrop>false</ScaleCrop>
  <LinksUpToDate>false</LinksUpToDate>
  <CharactersWithSpaces>1185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2026-06-12T07:36:00Z</dcterms:created>
  <dc:creator>Un-named</dc:creator>
  <cp:lastModifiedBy>Q</cp:lastModifiedBy>
  <dcterms:modified xsi:type="dcterms:W3CDTF">2026-06-12T08:58:10Z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eyJoZGlkIjoiMWZjOGM2Y2U0NWI5ZDA4YmVlOTZjNjk1ZWRlOTg5MWQiLCJ1c2VySWQiOiIzMDQxNTMwODg2MTQ4In0=</vt:lpwstr>
  </property>
  <property fmtid="{D5CDD505-2E9C-101B-9397-08002B2CF9AE}" pid="3" name="KSOProductBuildVer">
    <vt:lpwstr>1045-12.1.0.26880</vt:lpwstr>
  </property>
  <property fmtid="{D5CDD505-2E9C-101B-9397-08002B2CF9AE}" pid="4" name="ICV">
    <vt:lpwstr>1E61EC6F1781431AB9789ECBA1BDA911_12</vt:lpwstr>
  </property>
</Properties>
</file>