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E4E69" w14:textId="21AE7767" w:rsidR="0038255B" w:rsidRDefault="006D6D6B" w:rsidP="006D6D6B">
      <w:pPr>
        <w:pStyle w:val="Tytu"/>
      </w:pPr>
      <w:r>
        <w:t>Notatki</w:t>
      </w:r>
    </w:p>
    <w:p w14:paraId="2CF32D37" w14:textId="08A3C788" w:rsidR="006D6D6B" w:rsidRDefault="006D6D6B" w:rsidP="006D6D6B">
      <w:pPr>
        <w:pStyle w:val="Nagwek1"/>
      </w:pPr>
      <w:r>
        <w:t>Wstęp</w:t>
      </w:r>
    </w:p>
    <w:p w14:paraId="6282E10F" w14:textId="79E1E324" w:rsidR="006D6D6B" w:rsidRDefault="006D6D6B" w:rsidP="006D6D6B">
      <w:r>
        <w:t>Dobra niematerialne nie są rzeczami.</w:t>
      </w:r>
    </w:p>
    <w:p w14:paraId="7CE50849" w14:textId="3076B97A" w:rsidR="006D6D6B" w:rsidRDefault="006D6D6B" w:rsidP="006D6D6B">
      <w:r>
        <w:t>Przedmioty praw autorskich:</w:t>
      </w:r>
    </w:p>
    <w:p w14:paraId="0F7106D7" w14:textId="04A6DD0E" w:rsidR="006D6D6B" w:rsidRDefault="006D6D6B" w:rsidP="006D6D6B">
      <w:pPr>
        <w:pStyle w:val="Akapitzlist"/>
        <w:numPr>
          <w:ilvl w:val="0"/>
          <w:numId w:val="1"/>
        </w:numPr>
      </w:pPr>
      <w:r>
        <w:t xml:space="preserve">Utwory </w:t>
      </w:r>
    </w:p>
    <w:p w14:paraId="5D5BA275" w14:textId="1FC612AD" w:rsidR="006D6D6B" w:rsidRDefault="006D6D6B" w:rsidP="006D6D6B">
      <w:pPr>
        <w:pStyle w:val="Akapitzlist"/>
        <w:numPr>
          <w:ilvl w:val="0"/>
          <w:numId w:val="1"/>
        </w:numPr>
      </w:pPr>
      <w:r>
        <w:t>Wynalazki/projekty</w:t>
      </w:r>
    </w:p>
    <w:p w14:paraId="33C4CBAA" w14:textId="0F340C61" w:rsidR="006D6D6B" w:rsidRDefault="006D6D6B" w:rsidP="006D6D6B">
      <w:pPr>
        <w:pStyle w:val="Akapitzlist"/>
        <w:numPr>
          <w:ilvl w:val="0"/>
          <w:numId w:val="1"/>
        </w:numPr>
      </w:pPr>
      <w:r>
        <w:t>Znaki towarowe</w:t>
      </w:r>
    </w:p>
    <w:p w14:paraId="504C8F0A" w14:textId="4A848389" w:rsidR="006D6D6B" w:rsidRDefault="006D6D6B" w:rsidP="006D6D6B">
      <w:pPr>
        <w:pStyle w:val="Akapitzlist"/>
        <w:numPr>
          <w:ilvl w:val="0"/>
          <w:numId w:val="1"/>
        </w:numPr>
      </w:pPr>
      <w:r>
        <w:t>Oznaczenia geograficzne</w:t>
      </w:r>
    </w:p>
    <w:p w14:paraId="7CABDE84" w14:textId="6DC01195" w:rsidR="006D6D6B" w:rsidRDefault="006D6D6B" w:rsidP="006D6D6B">
      <w:pPr>
        <w:pStyle w:val="Akapitzlist"/>
        <w:numPr>
          <w:ilvl w:val="0"/>
          <w:numId w:val="1"/>
        </w:numPr>
      </w:pPr>
      <w:r>
        <w:t>Bazy danych</w:t>
      </w:r>
    </w:p>
    <w:p w14:paraId="58BF39DE" w14:textId="4A514B94" w:rsidR="006D6D6B" w:rsidRDefault="006D6D6B" w:rsidP="006D6D6B">
      <w:pPr>
        <w:pStyle w:val="Akapitzlist"/>
        <w:numPr>
          <w:ilvl w:val="0"/>
          <w:numId w:val="1"/>
        </w:numPr>
      </w:pPr>
      <w:r>
        <w:t>Odmiany roślin</w:t>
      </w:r>
    </w:p>
    <w:p w14:paraId="4AB145D0" w14:textId="003F2F22" w:rsidR="006D6D6B" w:rsidRDefault="006D6D6B" w:rsidP="006D6D6B">
      <w:r>
        <w:t>Systemy praw autorskich:</w:t>
      </w:r>
    </w:p>
    <w:p w14:paraId="7BA72D1C" w14:textId="21248415" w:rsidR="006D6D6B" w:rsidRDefault="006D6D6B" w:rsidP="006D6D6B">
      <w:pPr>
        <w:pStyle w:val="Akapitzlist"/>
        <w:numPr>
          <w:ilvl w:val="0"/>
          <w:numId w:val="2"/>
        </w:numPr>
      </w:pPr>
      <w:r>
        <w:t>Droit Moral (ochrona interesów majątkowych oraz sfer osobistych odczuć)</w:t>
      </w:r>
    </w:p>
    <w:p w14:paraId="413C7593" w14:textId="4637BF07" w:rsidR="006D6D6B" w:rsidRDefault="006D6D6B" w:rsidP="006D6D6B">
      <w:pPr>
        <w:pStyle w:val="Akapitzlist"/>
        <w:numPr>
          <w:ilvl w:val="0"/>
          <w:numId w:val="2"/>
        </w:numPr>
      </w:pPr>
      <w:r>
        <w:t>Copyright (ochrona uprawnień majątkowych)</w:t>
      </w:r>
    </w:p>
    <w:p w14:paraId="1F932D90" w14:textId="580CB0E7" w:rsidR="002E0780" w:rsidRDefault="002E0780" w:rsidP="002E0780">
      <w:r>
        <w:t>Modele praw autorskich:</w:t>
      </w:r>
    </w:p>
    <w:p w14:paraId="563A97AF" w14:textId="57D08C69" w:rsidR="002E0780" w:rsidRDefault="002E0780" w:rsidP="002E0780">
      <w:pPr>
        <w:pStyle w:val="Akapitzlist"/>
        <w:numPr>
          <w:ilvl w:val="0"/>
          <w:numId w:val="3"/>
        </w:numPr>
      </w:pPr>
      <w:r>
        <w:t>Monoistyczny (scalenie praw osobistych i majątkowych)</w:t>
      </w:r>
    </w:p>
    <w:p w14:paraId="355A969B" w14:textId="10FD8006" w:rsidR="002E0780" w:rsidRDefault="002E0780" w:rsidP="002E0780">
      <w:pPr>
        <w:pStyle w:val="Akapitzlist"/>
        <w:numPr>
          <w:ilvl w:val="0"/>
          <w:numId w:val="3"/>
        </w:numPr>
      </w:pPr>
      <w:r>
        <w:t>Dualistyczny (rozdział praw osobistych i majątkowych)</w:t>
      </w:r>
    </w:p>
    <w:p w14:paraId="067A06B4" w14:textId="765C77AA" w:rsidR="002E0780" w:rsidRDefault="002E0780" w:rsidP="002E0780">
      <w:r>
        <w:t>Dla ochrony wystarczające jest ustalenie utworu.</w:t>
      </w:r>
    </w:p>
    <w:p w14:paraId="08B2D11F" w14:textId="4812C5CA" w:rsidR="002E0780" w:rsidRDefault="002E0780" w:rsidP="002E0780">
      <w:r>
        <w:t>Prawa osobiste są niezbywalne i nieograniczone czasowo i zawsze na rzecz twórcy.</w:t>
      </w:r>
    </w:p>
    <w:p w14:paraId="2617824E" w14:textId="6EEEAED1" w:rsidR="002E0780" w:rsidRPr="006D6D6B" w:rsidRDefault="002E0780" w:rsidP="002E0780">
      <w:r>
        <w:t>Prawa majątkowe mogą zostać przeniesione i mogą być ograniczone czasowo.</w:t>
      </w:r>
    </w:p>
    <w:p w14:paraId="49947836" w14:textId="77777777" w:rsidR="005B08A4" w:rsidRDefault="005B08A4" w:rsidP="005B08A4">
      <w:pPr>
        <w:pStyle w:val="Nagwek1"/>
      </w:pPr>
      <w:r>
        <w:t>Prawo autorskie i prawa pokrewne</w:t>
      </w:r>
    </w:p>
    <w:p w14:paraId="44329D4E" w14:textId="6C334B55" w:rsidR="00360FB2" w:rsidRDefault="00360FB2" w:rsidP="00360FB2">
      <w:r>
        <w:t>Prawa pokrewne to prawa przyznawane osobom powiązanym z przedmiotami prawa autorskiego, np. wykonawcom.</w:t>
      </w:r>
    </w:p>
    <w:p w14:paraId="0BE8F124" w14:textId="0565423F" w:rsidR="00360FB2" w:rsidRDefault="00360FB2" w:rsidP="00360FB2">
      <w:r>
        <w:t>Utwór:</w:t>
      </w:r>
    </w:p>
    <w:p w14:paraId="78709F2D" w14:textId="0485DF6C" w:rsidR="00360FB2" w:rsidRDefault="00360FB2" w:rsidP="00360FB2">
      <w:pPr>
        <w:pStyle w:val="Akapitzlist"/>
        <w:numPr>
          <w:ilvl w:val="0"/>
          <w:numId w:val="4"/>
        </w:numPr>
      </w:pPr>
      <w:r>
        <w:t>Przejaw działalności twórczej człowieka</w:t>
      </w:r>
    </w:p>
    <w:p w14:paraId="037B1713" w14:textId="05E0E232" w:rsidR="00360FB2" w:rsidRDefault="00360FB2" w:rsidP="00360FB2">
      <w:pPr>
        <w:pStyle w:val="Akapitzlist"/>
        <w:numPr>
          <w:ilvl w:val="0"/>
          <w:numId w:val="4"/>
        </w:numPr>
      </w:pPr>
      <w:r>
        <w:t>Indywidualny charakter</w:t>
      </w:r>
    </w:p>
    <w:p w14:paraId="4712D16A" w14:textId="4B369832" w:rsidR="00360FB2" w:rsidRDefault="00360FB2" w:rsidP="00360FB2">
      <w:pPr>
        <w:pStyle w:val="Akapitzlist"/>
        <w:numPr>
          <w:ilvl w:val="0"/>
          <w:numId w:val="4"/>
        </w:numPr>
      </w:pPr>
      <w:r>
        <w:t>Ustalony w jakiejkolwiek postaci</w:t>
      </w:r>
    </w:p>
    <w:p w14:paraId="3D4828FF" w14:textId="6559168F" w:rsidR="00360FB2" w:rsidRDefault="00360FB2" w:rsidP="00360FB2">
      <w:r>
        <w:t>Utrwalenie utworu nie jest konieczne do uzyskania praw autorskich, wystarczy ustalenie.</w:t>
      </w:r>
    </w:p>
    <w:p w14:paraId="5435D00E" w14:textId="25A693BB" w:rsidR="00360FB2" w:rsidRDefault="00360FB2" w:rsidP="00360FB2">
      <w:r>
        <w:t>Teoria statycznej jednorazowości – wysoce prawdopodobne, że nikt nie stworzy podobnego utworu</w:t>
      </w:r>
    </w:p>
    <w:p w14:paraId="3C12C94A" w14:textId="5282EE9F" w:rsidR="00360FB2" w:rsidRDefault="00360FB2" w:rsidP="00360FB2">
      <w:r>
        <w:t>Teoria „drobnych monet” – utwór choć trochę odróżnia się od innych</w:t>
      </w:r>
    </w:p>
    <w:p w14:paraId="7011A0CF" w14:textId="08A36938" w:rsidR="00360FB2" w:rsidRDefault="00A12862" w:rsidP="00360FB2">
      <w:r>
        <w:t>Ochroną nie są objęte: idee, odkrycia, procedury, metody działania i koncepcje matematyczne.</w:t>
      </w:r>
    </w:p>
    <w:p w14:paraId="58A483DB" w14:textId="026749F6" w:rsidR="00A12862" w:rsidRDefault="00A12862" w:rsidP="00360FB2">
      <w:r>
        <w:t>Ochrona może być objęty: nieukończony utwór albo część utworu.</w:t>
      </w:r>
    </w:p>
    <w:p w14:paraId="70752932" w14:textId="38E6CF26" w:rsidR="00A12862" w:rsidRDefault="00A12862" w:rsidP="00360FB2">
      <w:r>
        <w:lastRenderedPageBreak/>
        <w:t>Przedmiotami prawa autorskiego nie są:</w:t>
      </w:r>
    </w:p>
    <w:p w14:paraId="1C40B1AF" w14:textId="01B5503E" w:rsidR="00A12862" w:rsidRDefault="00A12862" w:rsidP="00A12862">
      <w:pPr>
        <w:pStyle w:val="Akapitzlist"/>
        <w:numPr>
          <w:ilvl w:val="0"/>
          <w:numId w:val="5"/>
        </w:numPr>
      </w:pPr>
      <w:r>
        <w:t>Proste informacje prasowe</w:t>
      </w:r>
    </w:p>
    <w:p w14:paraId="16A8E484" w14:textId="01A102E2" w:rsidR="00A12862" w:rsidRDefault="00A12862" w:rsidP="00A12862">
      <w:pPr>
        <w:pStyle w:val="Akapitzlist"/>
        <w:numPr>
          <w:ilvl w:val="0"/>
          <w:numId w:val="5"/>
        </w:numPr>
      </w:pPr>
      <w:r>
        <w:t>Akty normatywne</w:t>
      </w:r>
    </w:p>
    <w:p w14:paraId="05985F8D" w14:textId="626CCADA" w:rsidR="00A12862" w:rsidRDefault="00A12862" w:rsidP="00A12862">
      <w:pPr>
        <w:pStyle w:val="Akapitzlist"/>
        <w:numPr>
          <w:ilvl w:val="0"/>
          <w:numId w:val="5"/>
        </w:numPr>
      </w:pPr>
      <w:r>
        <w:t>Urzędowe dokumenty</w:t>
      </w:r>
    </w:p>
    <w:p w14:paraId="7C5985A6" w14:textId="018EA197" w:rsidR="00A12862" w:rsidRDefault="00A12862" w:rsidP="00A12862">
      <w:pPr>
        <w:pStyle w:val="Akapitzlist"/>
        <w:numPr>
          <w:ilvl w:val="0"/>
          <w:numId w:val="5"/>
        </w:numPr>
      </w:pPr>
      <w:r>
        <w:t>Opisy patentowe</w:t>
      </w:r>
    </w:p>
    <w:p w14:paraId="586910C3" w14:textId="35B87DA5" w:rsidR="00A12862" w:rsidRDefault="00A12862" w:rsidP="00A12862">
      <w:r w:rsidRPr="00A12862">
        <w:rPr>
          <w:b/>
          <w:bCs/>
        </w:rPr>
        <w:t>Zbiór utworów</w:t>
      </w:r>
      <w:r>
        <w:t xml:space="preserve"> to zbiór odrębnych elementów, jakoś zgromadzony. Jest objęty ochroną w nim sposób doboru elementów, np. baza danych.</w:t>
      </w:r>
    </w:p>
    <w:p w14:paraId="2D599DC6" w14:textId="3075D349" w:rsidR="00A12862" w:rsidRDefault="00A12862" w:rsidP="00A12862">
      <w:r w:rsidRPr="00A12862">
        <w:rPr>
          <w:b/>
          <w:bCs/>
        </w:rPr>
        <w:t>Utwór zbiorowy</w:t>
      </w:r>
      <w:r>
        <w:t xml:space="preserve"> składa się z odrębnych elementów, np. encyklopedia. Prawa autorskie przysługują wydawcy (również do tytułu), a prawa do poszczególnych elementów przysługują ich twórcom.</w:t>
      </w:r>
    </w:p>
    <w:p w14:paraId="6DFC8B02" w14:textId="41116890" w:rsidR="00A12862" w:rsidRDefault="00A12862" w:rsidP="00A12862">
      <w:r>
        <w:t>Utwór:</w:t>
      </w:r>
    </w:p>
    <w:p w14:paraId="1B78068D" w14:textId="2D545666" w:rsidR="00A12862" w:rsidRDefault="00A12862" w:rsidP="00A12862">
      <w:pPr>
        <w:pStyle w:val="Akapitzlist"/>
        <w:numPr>
          <w:ilvl w:val="0"/>
          <w:numId w:val="6"/>
        </w:numPr>
      </w:pPr>
      <w:r>
        <w:t xml:space="preserve">Samoistny </w:t>
      </w:r>
    </w:p>
    <w:p w14:paraId="2684FEBA" w14:textId="48209FFF" w:rsidR="00A12862" w:rsidRDefault="006A4313" w:rsidP="00A12862">
      <w:pPr>
        <w:pStyle w:val="Akapitzlist"/>
        <w:numPr>
          <w:ilvl w:val="1"/>
          <w:numId w:val="6"/>
        </w:numPr>
      </w:pPr>
      <w:r>
        <w:t>Nie ma dużych wpływów innych utworów</w:t>
      </w:r>
    </w:p>
    <w:p w14:paraId="31F5FF87" w14:textId="557E7EB5" w:rsidR="006A4313" w:rsidRDefault="006A4313" w:rsidP="00A12862">
      <w:pPr>
        <w:pStyle w:val="Akapitzlist"/>
        <w:numPr>
          <w:ilvl w:val="1"/>
          <w:numId w:val="6"/>
        </w:numPr>
      </w:pPr>
      <w:r>
        <w:t>Autor decyduje o utworze</w:t>
      </w:r>
    </w:p>
    <w:p w14:paraId="679FFB5F" w14:textId="77777777" w:rsidR="006A4313" w:rsidRDefault="006A4313" w:rsidP="006A4313">
      <w:pPr>
        <w:pStyle w:val="Akapitzlist"/>
        <w:numPr>
          <w:ilvl w:val="0"/>
          <w:numId w:val="6"/>
        </w:numPr>
      </w:pPr>
      <w:r>
        <w:t>Inspirowany</w:t>
      </w:r>
    </w:p>
    <w:p w14:paraId="0F5C6BCB" w14:textId="12440EB4" w:rsidR="006A4313" w:rsidRDefault="006A4313" w:rsidP="00A12862">
      <w:pPr>
        <w:pStyle w:val="Akapitzlist"/>
        <w:numPr>
          <w:ilvl w:val="1"/>
          <w:numId w:val="6"/>
        </w:numPr>
      </w:pPr>
      <w:r>
        <w:t>Inny utwór jest przyczynkiem dla tego utworu, i nie przejmuje cech twórczych</w:t>
      </w:r>
    </w:p>
    <w:p w14:paraId="654060AB" w14:textId="4B926215" w:rsidR="006A4313" w:rsidRDefault="006A4313" w:rsidP="00A12862">
      <w:pPr>
        <w:pStyle w:val="Akapitzlist"/>
        <w:numPr>
          <w:ilvl w:val="1"/>
          <w:numId w:val="6"/>
        </w:numPr>
      </w:pPr>
      <w:r>
        <w:t>Autor nie potrzebuje zgody</w:t>
      </w:r>
    </w:p>
    <w:p w14:paraId="0A96230F" w14:textId="54073642" w:rsidR="006A4313" w:rsidRDefault="006A4313" w:rsidP="006A4313">
      <w:pPr>
        <w:pStyle w:val="Akapitzlist"/>
        <w:numPr>
          <w:ilvl w:val="0"/>
          <w:numId w:val="6"/>
        </w:numPr>
      </w:pPr>
      <w:r>
        <w:t>Zależny</w:t>
      </w:r>
    </w:p>
    <w:p w14:paraId="6B7C9625" w14:textId="2BAC285F" w:rsidR="006A4313" w:rsidRDefault="006A4313" w:rsidP="006A4313">
      <w:pPr>
        <w:pStyle w:val="Akapitzlist"/>
        <w:numPr>
          <w:ilvl w:val="1"/>
          <w:numId w:val="6"/>
        </w:numPr>
      </w:pPr>
      <w:r>
        <w:t>Ma elementy innego utworu macierzystego, ale sam też jest utworem</w:t>
      </w:r>
    </w:p>
    <w:p w14:paraId="2B38A618" w14:textId="26E14AF3" w:rsidR="006A4313" w:rsidRDefault="006A4313" w:rsidP="006A4313">
      <w:pPr>
        <w:pStyle w:val="Akapitzlist"/>
        <w:numPr>
          <w:ilvl w:val="1"/>
          <w:numId w:val="6"/>
        </w:numPr>
      </w:pPr>
      <w:r>
        <w:t>Wymaga zgody twórcy utworu macierzystego</w:t>
      </w:r>
    </w:p>
    <w:p w14:paraId="5C43A231" w14:textId="055D37CB" w:rsidR="006A4313" w:rsidRDefault="006A4313" w:rsidP="006A4313">
      <w:pPr>
        <w:pStyle w:val="Akapitzlist"/>
        <w:numPr>
          <w:ilvl w:val="0"/>
          <w:numId w:val="6"/>
        </w:numPr>
      </w:pPr>
      <w:r>
        <w:t>Niesamoistny</w:t>
      </w:r>
    </w:p>
    <w:p w14:paraId="71DFA5F8" w14:textId="01B7967A" w:rsidR="006A4313" w:rsidRDefault="006A4313" w:rsidP="006A4313">
      <w:pPr>
        <w:pStyle w:val="Akapitzlist"/>
        <w:numPr>
          <w:ilvl w:val="1"/>
          <w:numId w:val="6"/>
        </w:numPr>
      </w:pPr>
      <w:r>
        <w:t>Stworzony na bazie inne utworu, np. tłumaczenie</w:t>
      </w:r>
    </w:p>
    <w:p w14:paraId="5C0CF339" w14:textId="4328A91F" w:rsidR="006A4313" w:rsidRDefault="006A4313" w:rsidP="006A4313">
      <w:pPr>
        <w:pStyle w:val="Akapitzlist"/>
        <w:numPr>
          <w:ilvl w:val="1"/>
          <w:numId w:val="6"/>
        </w:numPr>
      </w:pPr>
      <w:r>
        <w:t>Autor ma prawo tylko do tłumaczenia</w:t>
      </w:r>
    </w:p>
    <w:p w14:paraId="60D7C107" w14:textId="34EF098E" w:rsidR="006A4313" w:rsidRDefault="006A4313" w:rsidP="006A4313">
      <w:pPr>
        <w:pStyle w:val="Akapitzlist"/>
        <w:numPr>
          <w:ilvl w:val="1"/>
          <w:numId w:val="6"/>
        </w:numPr>
      </w:pPr>
      <w:r>
        <w:t>Prawo zależne</w:t>
      </w:r>
    </w:p>
    <w:p w14:paraId="48770CDD" w14:textId="34999BC8" w:rsidR="006A4313" w:rsidRDefault="006A4313" w:rsidP="006A4313">
      <w:r>
        <w:t>Twórcą jest osoba, której nazwisko uwidoczniono na egzemplarzach utworu lub podano do publicznej wiadomości. Jeżeli twórca nie ujawnił autorstwa, prawa do utworu mają wydawca, producent.</w:t>
      </w:r>
    </w:p>
    <w:p w14:paraId="29FE63B0" w14:textId="714DCBF4" w:rsidR="006A4313" w:rsidRDefault="006A4313" w:rsidP="006A4313">
      <w:r>
        <w:t>Prawo autorskie przysługuje też współtwórcom</w:t>
      </w:r>
      <w:r w:rsidR="00201628">
        <w:t>.</w:t>
      </w:r>
    </w:p>
    <w:p w14:paraId="309ECD5C" w14:textId="08F8B3F5" w:rsidR="00201628" w:rsidRDefault="00201628" w:rsidP="006A4313">
      <w:r>
        <w:t>Współtwórstwem nie jest: inspiracja, krytyka, akceptacja, pomoc techniczna, organizacyjna lub finansowa.</w:t>
      </w:r>
    </w:p>
    <w:p w14:paraId="488E29BE" w14:textId="7524643E" w:rsidR="005B08A4" w:rsidRDefault="005B08A4" w:rsidP="006A4313">
      <w:r>
        <w:t>Współtwórcą utworu audiowizualnego jest każda osoba, która wniosła wkład twórczy w jego powstanie.</w:t>
      </w:r>
    </w:p>
    <w:p w14:paraId="687D71E3" w14:textId="681A48B1" w:rsidR="005B08A4" w:rsidRDefault="005B08A4" w:rsidP="006A4313">
      <w:r>
        <w:t>Wkłady</w:t>
      </w:r>
      <w:r>
        <w:t>:</w:t>
      </w:r>
    </w:p>
    <w:p w14:paraId="1659D5F6" w14:textId="77777777" w:rsidR="005B08A4" w:rsidRDefault="005B08A4" w:rsidP="005B08A4">
      <w:pPr>
        <w:pStyle w:val="Akapitzlist"/>
        <w:numPr>
          <w:ilvl w:val="0"/>
          <w:numId w:val="7"/>
        </w:numPr>
      </w:pPr>
      <w:r>
        <w:t>Rozłączny (kiedy nadaje się do samodzielnej eksploatacji, np. tekst piosenki).</w:t>
      </w:r>
    </w:p>
    <w:p w14:paraId="30F9AA3F" w14:textId="590AF76A" w:rsidR="005B08A4" w:rsidRDefault="005B08A4" w:rsidP="005B08A4">
      <w:pPr>
        <w:pStyle w:val="Akapitzlist"/>
        <w:numPr>
          <w:ilvl w:val="0"/>
          <w:numId w:val="7"/>
        </w:numPr>
      </w:pPr>
      <w:r>
        <w:t xml:space="preserve">Nierozłączny (np. wkłady twórców powieści, bez wyróżnionych fragmentów) </w:t>
      </w:r>
    </w:p>
    <w:p w14:paraId="04296528" w14:textId="617BC27B" w:rsidR="00201628" w:rsidRDefault="00201628" w:rsidP="006A4313">
      <w:r>
        <w:t>Utwory połączone, np. muzyka + film, występują kiedy jego składniki stanowią odrębność. Każdy z twórców połączonych utworów musi udzielić zezwoleń. Nie jest to współautorstwo.</w:t>
      </w:r>
    </w:p>
    <w:p w14:paraId="6BB48D73" w14:textId="66F10B21" w:rsidR="00A12862" w:rsidRPr="00360FB2" w:rsidRDefault="00201628" w:rsidP="00360FB2">
      <w:r>
        <w:t>Utwory pracownicze podlegają prawom autorskim, ale w ramach odpowiednich umów prawa autorskie materialne są przenoszone w momencie powstania utworu na pracodawcę</w:t>
      </w:r>
    </w:p>
    <w:p w14:paraId="274F57E1" w14:textId="04373492" w:rsidR="005B08A4" w:rsidRDefault="005B08A4" w:rsidP="005B08A4">
      <w:r>
        <w:lastRenderedPageBreak/>
        <w:t xml:space="preserve">Instytucja naukowa ma </w:t>
      </w:r>
      <w:r w:rsidR="001E2BCB">
        <w:t xml:space="preserve">pierwszeństwo do opublikowania utworu naukowego pracownika, twórcy natomiast przysługuje prawo do wynagrodzenia. Pierwszeństwo wygasa, jeżeli po 6 miesiącach od dostarczenia utworu nie zawarto z twórcą umowy o wydanie utworu, albo jeżeli po 2 latach od przyjęcia utworu nie został opublikowany. Prawo pierwszeństwa wygasa po pierwszym wydaniu. </w:t>
      </w:r>
    </w:p>
    <w:p w14:paraId="78F3C3FB" w14:textId="2000CE2C" w:rsidR="001E2BCB" w:rsidRDefault="001E2BCB" w:rsidP="005B08A4">
      <w:r>
        <w:t>Instytucja naukowa może bez odrębnego wynagrodzenia korzystać z materiału naukowego, oraz udostępniać go osobom trzecim.</w:t>
      </w:r>
    </w:p>
    <w:p w14:paraId="75950F6C" w14:textId="32972ABD" w:rsidR="001E2BCB" w:rsidRDefault="001E2BCB" w:rsidP="005B08A4">
      <w:r>
        <w:t>Jeżeli uczelnia nie opublikowała pracy dyplomowej studenta po 6 miesiącach od obrony, autor może ją opublikować. Studentowi przysługuje wynagrodzenie z tytułu publikacji jego dzieła przez uczelnię.</w:t>
      </w:r>
    </w:p>
    <w:p w14:paraId="3DFF63BB" w14:textId="199B4055" w:rsidR="001E2BCB" w:rsidRDefault="001E2BCB" w:rsidP="005B08A4">
      <w:r>
        <w:t>OZZ (organizacje zbiorowego zarządzania) – pobierają wynagrodzenie od użytkowników praw autorskich, a następnie rozdzielają na rzecz artystów (płacą im tantiemy)</w:t>
      </w:r>
      <w:r w:rsidR="00F57073">
        <w:t>. Nazywa się to Inkaso.</w:t>
      </w:r>
    </w:p>
    <w:p w14:paraId="3775D2AF" w14:textId="444E987B" w:rsidR="00F57073" w:rsidRDefault="00F57073" w:rsidP="005B08A4">
      <w:r>
        <w:t>Ujawnienie autorstwa:</w:t>
      </w:r>
    </w:p>
    <w:p w14:paraId="277504E0" w14:textId="60F5B56A" w:rsidR="00F57073" w:rsidRDefault="00F57073" w:rsidP="00F57073">
      <w:pPr>
        <w:pStyle w:val="Akapitzlist"/>
        <w:numPr>
          <w:ilvl w:val="0"/>
          <w:numId w:val="8"/>
        </w:numPr>
      </w:pPr>
      <w:r>
        <w:t>Nazwiskiem</w:t>
      </w:r>
    </w:p>
    <w:p w14:paraId="41C6E94C" w14:textId="33422F32" w:rsidR="00F57073" w:rsidRDefault="00F57073" w:rsidP="00F57073">
      <w:pPr>
        <w:pStyle w:val="Akapitzlist"/>
        <w:numPr>
          <w:ilvl w:val="0"/>
          <w:numId w:val="8"/>
        </w:numPr>
      </w:pPr>
      <w:r>
        <w:t>Pseudonimem</w:t>
      </w:r>
    </w:p>
    <w:p w14:paraId="23085897" w14:textId="45D1F52C" w:rsidR="00F57073" w:rsidRDefault="00F57073" w:rsidP="00F57073">
      <w:pPr>
        <w:pStyle w:val="Akapitzlist"/>
        <w:numPr>
          <w:ilvl w:val="0"/>
          <w:numId w:val="8"/>
        </w:numPr>
      </w:pPr>
      <w:r>
        <w:t>Anonimowo</w:t>
      </w:r>
    </w:p>
    <w:p w14:paraId="745DA792" w14:textId="0E34E971" w:rsidR="00F57073" w:rsidRDefault="00F57073" w:rsidP="00F57073">
      <w:r>
        <w:t>Przywłaszczenie cudzego autorstwa lub wprowadzanie błąd co do autorstwa to plagiat (karane grzywną lub więzieniem do 3 lat). Studenci są dodatkowo karani dyscyplinarnie (upomnienie, nagana, zawieszenie, wydalenie).</w:t>
      </w:r>
    </w:p>
    <w:p w14:paraId="6A35EF91" w14:textId="51655477" w:rsidR="00F57073" w:rsidRDefault="00F57073" w:rsidP="00F57073">
      <w:r>
        <w:t>Autoplagiat to nie plagiat (można kopiować własne dzieła).</w:t>
      </w:r>
    </w:p>
    <w:p w14:paraId="7F14BA6B" w14:textId="5B27DD2E" w:rsidR="00F57073" w:rsidRDefault="00F57073" w:rsidP="00F57073">
      <w:r>
        <w:t>Ghostwriting to świadome przypisanie autorstwa komuś innemu.</w:t>
      </w:r>
    </w:p>
    <w:p w14:paraId="6DA85419" w14:textId="77777777" w:rsidR="00274D75" w:rsidRDefault="00274D75" w:rsidP="00F57073">
      <w:r>
        <w:t>Prawo do integralności utworu mówi, że nie można modyfikować utworu bez zgody twórcy. Jedyne sytuacje kiedy jest to legalne to wtedy kiedy jest to konieczne i twórca nie miałby słusznej podstawy im się sprzeciwić.</w:t>
      </w:r>
    </w:p>
    <w:p w14:paraId="435C195E" w14:textId="0E379A66" w:rsidR="00F57073" w:rsidRDefault="00274D75" w:rsidP="00F57073">
      <w:r>
        <w:t xml:space="preserve">Tylko autor utworu ma prawo do jego pierwszego udostępnienia. </w:t>
      </w:r>
    </w:p>
    <w:p w14:paraId="67432F70" w14:textId="1A8620A8" w:rsidR="00274D75" w:rsidRDefault="00274D75" w:rsidP="005B08A4">
      <w:r>
        <w:t>Autor powinien móc weryfikować, czy utwór jest udostępniany w zaakceptowanej przez niego postaci.</w:t>
      </w:r>
    </w:p>
    <w:p w14:paraId="50DDE3B7" w14:textId="74B4D1BE" w:rsidR="00274D75" w:rsidRDefault="00274D75" w:rsidP="005B08A4">
      <w:r>
        <w:t>Autor ma prawo do dostępu do utworu jeżeli znajduje się u osoby trzeciej i jest to jedyny dostępny egzemplarz.</w:t>
      </w:r>
    </w:p>
    <w:p w14:paraId="2CAFDB71" w14:textId="46DB6FC1" w:rsidR="00274D75" w:rsidRDefault="00274D75" w:rsidP="005B08A4">
      <w:r>
        <w:t>Autor decyduje o zniszczeniu dzieła oraz o jego wycofaniu z obrotu.</w:t>
      </w:r>
    </w:p>
    <w:p w14:paraId="36710806" w14:textId="6A8BD15A" w:rsidR="00274D75" w:rsidRDefault="00274D75" w:rsidP="005B08A4">
      <w:r>
        <w:t>Prawa majątkowe są zbywalne i dziedziczne, trwają 70 lat od śmierci twórcy, później przechodzą do domeny publicznej (nikt nie ma wyłączności).</w:t>
      </w:r>
    </w:p>
    <w:p w14:paraId="326A23CF" w14:textId="1761D65E" w:rsidR="00274D75" w:rsidRDefault="00F14599" w:rsidP="005B08A4">
      <w:r>
        <w:t>Korzystanie z utworu:</w:t>
      </w:r>
    </w:p>
    <w:p w14:paraId="3092DF22" w14:textId="4FEBF1F1" w:rsidR="00F14599" w:rsidRDefault="00F14599" w:rsidP="00F14599">
      <w:pPr>
        <w:pStyle w:val="Akapitzlist"/>
        <w:numPr>
          <w:ilvl w:val="0"/>
          <w:numId w:val="9"/>
        </w:numPr>
      </w:pPr>
      <w:r>
        <w:t>Utrwalanie</w:t>
      </w:r>
    </w:p>
    <w:p w14:paraId="2402172D" w14:textId="3F20C775" w:rsidR="00F14599" w:rsidRDefault="00F14599" w:rsidP="00F14599">
      <w:pPr>
        <w:pStyle w:val="Akapitzlist"/>
        <w:numPr>
          <w:ilvl w:val="0"/>
          <w:numId w:val="9"/>
        </w:numPr>
      </w:pPr>
      <w:r>
        <w:t>Zwielokrotnianie</w:t>
      </w:r>
    </w:p>
    <w:p w14:paraId="34E6942D" w14:textId="79F58BB6" w:rsidR="00F14599" w:rsidRDefault="00F14599" w:rsidP="00F14599">
      <w:pPr>
        <w:pStyle w:val="Akapitzlist"/>
        <w:numPr>
          <w:ilvl w:val="0"/>
          <w:numId w:val="9"/>
        </w:numPr>
      </w:pPr>
      <w:r>
        <w:t>Obrót oryginałem lub egzemplarzami</w:t>
      </w:r>
    </w:p>
    <w:p w14:paraId="3056FA3F" w14:textId="0337D316" w:rsidR="00F14599" w:rsidRDefault="00F14599" w:rsidP="00F14599">
      <w:pPr>
        <w:pStyle w:val="Akapitzlist"/>
        <w:numPr>
          <w:ilvl w:val="0"/>
          <w:numId w:val="9"/>
        </w:numPr>
      </w:pPr>
      <w:r>
        <w:t>Rozpowszechnianie</w:t>
      </w:r>
    </w:p>
    <w:p w14:paraId="788F9058" w14:textId="710C181A" w:rsidR="00F14599" w:rsidRDefault="00F14599" w:rsidP="00F14599">
      <w:r>
        <w:lastRenderedPageBreak/>
        <w:t>Zapoznanie się z utworem nie jest korzystaniem z niego, np. czytanie książki albo oglądanie filmu.</w:t>
      </w:r>
    </w:p>
    <w:p w14:paraId="0B7AAFAD" w14:textId="55D4A94E" w:rsidR="00F14599" w:rsidRDefault="00F14599" w:rsidP="00F14599">
      <w:r>
        <w:t>Pola eksploatacji to korzystanie z utworu pod względem technicznym.</w:t>
      </w:r>
    </w:p>
    <w:p w14:paraId="129F09E0" w14:textId="7B67EA2D" w:rsidR="00F14599" w:rsidRDefault="00F14599" w:rsidP="00F14599">
      <w:r>
        <w:t>Rozporządzanie utworem to możliwość dysponowania prawami majątkowymi do niego.</w:t>
      </w:r>
    </w:p>
    <w:p w14:paraId="12FFE5C8" w14:textId="7E859DD2" w:rsidR="00F14599" w:rsidRPr="005B08A4" w:rsidRDefault="00F14599" w:rsidP="00F14599">
      <w:r>
        <w:t>Twórca ma prawo do otrzymywania wynagrodzenia za korzystanie z utworu.</w:t>
      </w:r>
    </w:p>
    <w:p w14:paraId="62D33964" w14:textId="76B6793A" w:rsidR="006D6D6B" w:rsidRDefault="006D6D6B" w:rsidP="006D6D6B">
      <w:pPr>
        <w:pStyle w:val="Nagwek1"/>
      </w:pPr>
      <w:r>
        <w:t>Dozwolony użytek</w:t>
      </w:r>
    </w:p>
    <w:p w14:paraId="5C34F00E" w14:textId="41B3B552" w:rsidR="006D6D6B" w:rsidRDefault="006D6D6B" w:rsidP="006D6D6B">
      <w:pPr>
        <w:pStyle w:val="Nagwek1"/>
      </w:pPr>
      <w:r>
        <w:t>Wizerunek i prawo adresata korespondencji</w:t>
      </w:r>
    </w:p>
    <w:p w14:paraId="7B1ED292" w14:textId="39467322" w:rsidR="006D6D6B" w:rsidRPr="006D6D6B" w:rsidRDefault="006D6D6B" w:rsidP="006D6D6B">
      <w:pPr>
        <w:pStyle w:val="Nagwek1"/>
      </w:pPr>
      <w:r>
        <w:t>Prawo własności przemysłowej</w:t>
      </w:r>
    </w:p>
    <w:sectPr w:rsidR="006D6D6B" w:rsidRPr="006D6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5D6"/>
    <w:multiLevelType w:val="hybridMultilevel"/>
    <w:tmpl w:val="FF40C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5462"/>
    <w:multiLevelType w:val="hybridMultilevel"/>
    <w:tmpl w:val="DA14B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7756"/>
    <w:multiLevelType w:val="hybridMultilevel"/>
    <w:tmpl w:val="F71A59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E05EB"/>
    <w:multiLevelType w:val="hybridMultilevel"/>
    <w:tmpl w:val="8D406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D727D"/>
    <w:multiLevelType w:val="hybridMultilevel"/>
    <w:tmpl w:val="D1542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D0503"/>
    <w:multiLevelType w:val="hybridMultilevel"/>
    <w:tmpl w:val="E214B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E0977"/>
    <w:multiLevelType w:val="hybridMultilevel"/>
    <w:tmpl w:val="AD284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20B60"/>
    <w:multiLevelType w:val="hybridMultilevel"/>
    <w:tmpl w:val="34340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C42CB"/>
    <w:multiLevelType w:val="hybridMultilevel"/>
    <w:tmpl w:val="3BC2E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38559">
    <w:abstractNumId w:val="6"/>
  </w:num>
  <w:num w:numId="2" w16cid:durableId="165092222">
    <w:abstractNumId w:val="8"/>
  </w:num>
  <w:num w:numId="3" w16cid:durableId="479074361">
    <w:abstractNumId w:val="0"/>
  </w:num>
  <w:num w:numId="4" w16cid:durableId="1921061318">
    <w:abstractNumId w:val="1"/>
  </w:num>
  <w:num w:numId="5" w16cid:durableId="1105419556">
    <w:abstractNumId w:val="7"/>
  </w:num>
  <w:num w:numId="6" w16cid:durableId="692613379">
    <w:abstractNumId w:val="4"/>
  </w:num>
  <w:num w:numId="7" w16cid:durableId="1218318671">
    <w:abstractNumId w:val="3"/>
  </w:num>
  <w:num w:numId="8" w16cid:durableId="977077832">
    <w:abstractNumId w:val="2"/>
  </w:num>
  <w:num w:numId="9" w16cid:durableId="1793401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13"/>
    <w:rsid w:val="000F324A"/>
    <w:rsid w:val="00120613"/>
    <w:rsid w:val="001E2BCB"/>
    <w:rsid w:val="00201628"/>
    <w:rsid w:val="00274D75"/>
    <w:rsid w:val="002E0780"/>
    <w:rsid w:val="00360FB2"/>
    <w:rsid w:val="0038255B"/>
    <w:rsid w:val="005B08A4"/>
    <w:rsid w:val="006A4313"/>
    <w:rsid w:val="006D6D6B"/>
    <w:rsid w:val="007D0E81"/>
    <w:rsid w:val="00A12862"/>
    <w:rsid w:val="00AF16D9"/>
    <w:rsid w:val="00B36AC3"/>
    <w:rsid w:val="00C17EC2"/>
    <w:rsid w:val="00CE5221"/>
    <w:rsid w:val="00F14599"/>
    <w:rsid w:val="00F54C2A"/>
    <w:rsid w:val="00F5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BB14B"/>
  <w15:chartTrackingRefBased/>
  <w15:docId w15:val="{4CD611BD-EDC4-41D1-82E9-4B46C75E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0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20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20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0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0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0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0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0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0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0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20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20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061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061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06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06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06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06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20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0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0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20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206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206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2061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0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061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20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792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Kruszewski</dc:creator>
  <cp:keywords/>
  <dc:description/>
  <cp:lastModifiedBy>Bartosz Kruszewski</cp:lastModifiedBy>
  <cp:revision>4</cp:revision>
  <dcterms:created xsi:type="dcterms:W3CDTF">2024-05-18T21:55:00Z</dcterms:created>
  <dcterms:modified xsi:type="dcterms:W3CDTF">2024-05-19T21:44:00Z</dcterms:modified>
</cp:coreProperties>
</file>