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17FEE" w14:textId="074C3D30" w:rsidR="00606707" w:rsidRDefault="00D866C9" w:rsidP="00D866C9">
      <w:pPr>
        <w:pStyle w:val="Tytu"/>
        <w:jc w:val="center"/>
      </w:pPr>
      <w:r>
        <w:t>Sprawozdanie</w:t>
      </w:r>
    </w:p>
    <w:p w14:paraId="12D415A2" w14:textId="5D9E8F82" w:rsidR="00D866C9" w:rsidRDefault="00452229" w:rsidP="00D866C9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KOD BCH</w:t>
      </w:r>
      <w:r w:rsidR="00D866C9" w:rsidRPr="00D866C9">
        <w:rPr>
          <w:i/>
          <w:iCs/>
          <w:sz w:val="24"/>
          <w:szCs w:val="24"/>
        </w:rPr>
        <w:t xml:space="preserve"> – etap początkowy</w:t>
      </w:r>
    </w:p>
    <w:p w14:paraId="54451406" w14:textId="666BE578" w:rsidR="00A50839" w:rsidRDefault="00D866C9" w:rsidP="00A50839">
      <w:pPr>
        <w:pStyle w:val="Nagwek1"/>
        <w:jc w:val="both"/>
      </w:pPr>
      <w:r w:rsidRPr="000A0925">
        <w:rPr>
          <w:b/>
          <w:bCs/>
        </w:rPr>
        <w:t>Wstęp</w:t>
      </w:r>
      <w:r w:rsidR="008C6D16" w:rsidRPr="000A0925">
        <w:rPr>
          <w:b/>
          <w:bCs/>
        </w:rPr>
        <w:t> </w:t>
      </w:r>
      <w:r w:rsidRPr="000A0925">
        <w:rPr>
          <w:b/>
          <w:bCs/>
        </w:rPr>
        <w:t>merytoryczny</w:t>
      </w:r>
      <w:r>
        <w:t xml:space="preserve"> </w:t>
      </w:r>
      <w:r w:rsidR="00A50839">
        <w:br/>
      </w:r>
      <w:r w:rsidR="00452229">
        <w:br/>
      </w:r>
      <w:r w:rsidR="00452229" w:rsidRPr="008C6D16">
        <w:rPr>
          <w:sz w:val="22"/>
          <w:szCs w:val="22"/>
        </w:rPr>
        <w:t>Kody BCH (Bose-</w:t>
      </w:r>
      <w:proofErr w:type="spellStart"/>
      <w:r w:rsidR="00452229" w:rsidRPr="008C6D16">
        <w:rPr>
          <w:sz w:val="22"/>
          <w:szCs w:val="22"/>
        </w:rPr>
        <w:t>Chaudhuri</w:t>
      </w:r>
      <w:proofErr w:type="spellEnd"/>
      <w:r w:rsidR="00452229" w:rsidRPr="008C6D16">
        <w:rPr>
          <w:sz w:val="22"/>
          <w:szCs w:val="22"/>
        </w:rPr>
        <w:t>-</w:t>
      </w:r>
      <w:proofErr w:type="spellStart"/>
      <w:r w:rsidR="00452229" w:rsidRPr="008C6D16">
        <w:rPr>
          <w:sz w:val="22"/>
          <w:szCs w:val="22"/>
        </w:rPr>
        <w:t>Hocquenghema</w:t>
      </w:r>
      <w:proofErr w:type="spellEnd"/>
      <w:r w:rsidR="00452229" w:rsidRPr="008C6D16">
        <w:rPr>
          <w:sz w:val="22"/>
          <w:szCs w:val="22"/>
        </w:rPr>
        <w:t>) wyn</w:t>
      </w:r>
      <w:r w:rsidR="00A50839">
        <w:rPr>
          <w:sz w:val="22"/>
          <w:szCs w:val="22"/>
        </w:rPr>
        <w:t>a</w:t>
      </w:r>
      <w:r w:rsidR="00452229" w:rsidRPr="008C6D16">
        <w:rPr>
          <w:sz w:val="22"/>
          <w:szCs w:val="22"/>
        </w:rPr>
        <w:t xml:space="preserve">lezione zostały przez Alexisa </w:t>
      </w:r>
      <w:proofErr w:type="spellStart"/>
      <w:r w:rsidR="00452229" w:rsidRPr="008C6D16">
        <w:rPr>
          <w:sz w:val="22"/>
          <w:szCs w:val="22"/>
        </w:rPr>
        <w:t>Hocquenghema</w:t>
      </w:r>
      <w:proofErr w:type="spellEnd"/>
      <w:r w:rsidR="00452229" w:rsidRPr="008C6D16">
        <w:rPr>
          <w:sz w:val="22"/>
          <w:szCs w:val="22"/>
        </w:rPr>
        <w:t xml:space="preserve"> oraz Raj Bose i D.K. Ray-</w:t>
      </w:r>
      <w:proofErr w:type="spellStart"/>
      <w:r w:rsidR="00452229" w:rsidRPr="008C6D16">
        <w:rPr>
          <w:sz w:val="22"/>
          <w:szCs w:val="22"/>
        </w:rPr>
        <w:t>Chaudhuriego</w:t>
      </w:r>
      <w:proofErr w:type="spellEnd"/>
      <w:r w:rsidR="00452229" w:rsidRPr="008C6D16">
        <w:rPr>
          <w:sz w:val="22"/>
          <w:szCs w:val="22"/>
        </w:rPr>
        <w:t xml:space="preserve">. Jedną z najważniejszych cech kodów BCH jest możliwość precyzyjnego sterowania </w:t>
      </w:r>
      <w:r w:rsidR="008C6D16" w:rsidRPr="008C6D16">
        <w:rPr>
          <w:sz w:val="22"/>
          <w:szCs w:val="22"/>
        </w:rPr>
        <w:t>ich zdolnościami korekcyjnymi.</w:t>
      </w:r>
      <w:r w:rsidR="008C6D16">
        <w:rPr>
          <w:sz w:val="22"/>
          <w:szCs w:val="22"/>
        </w:rPr>
        <w:t xml:space="preserve"> Zdolność ta umożliwia naprawę wielu źle odebranych bitów danych. Do dekodowania kodów BCH można użyć algebraicznej metody syndromów. Kody BCH są szeroko stosowane w łączności satelitarnej, sterownikach dysków, odtwarzaczach CD i DVD oraz w dwuwymiarowych kodach paskowych. Wśród kodów BCH największe znaczenie odgrywają </w:t>
      </w:r>
      <w:r w:rsidR="00A50839">
        <w:rPr>
          <w:sz w:val="22"/>
          <w:szCs w:val="22"/>
        </w:rPr>
        <w:t>kody binarne, dla których zachodzi własność mówiąca, że dla każdej liczby całkowitej m i t &lt; 2</w:t>
      </w:r>
      <w:r w:rsidR="00A50839" w:rsidRPr="00A50839">
        <w:rPr>
          <w:sz w:val="22"/>
          <w:szCs w:val="22"/>
          <w:vertAlign w:val="superscript"/>
        </w:rPr>
        <w:t>m-1</w:t>
      </w:r>
      <w:r w:rsidR="008C6D16">
        <w:rPr>
          <w:sz w:val="22"/>
          <w:szCs w:val="22"/>
        </w:rPr>
        <w:t xml:space="preserve"> </w:t>
      </w:r>
      <w:r w:rsidR="00A50839">
        <w:rPr>
          <w:sz w:val="22"/>
          <w:szCs w:val="22"/>
        </w:rPr>
        <w:t>będzie istniał kod BCH, którego długość będzie równa                     n = 2</w:t>
      </w:r>
      <w:r w:rsidR="00A50839" w:rsidRPr="00A50839">
        <w:rPr>
          <w:sz w:val="22"/>
          <w:szCs w:val="22"/>
          <w:vertAlign w:val="superscript"/>
        </w:rPr>
        <w:t>m</w:t>
      </w:r>
      <w:r w:rsidR="00A50839">
        <w:rPr>
          <w:sz w:val="22"/>
          <w:szCs w:val="22"/>
        </w:rPr>
        <w:t xml:space="preserve"> – 1. Kod ten będzie miał zdolność do korekcji t błędnie otrzymanych bitów. </w:t>
      </w:r>
      <w:r w:rsidR="00A50839">
        <w:rPr>
          <w:sz w:val="22"/>
          <w:szCs w:val="22"/>
        </w:rPr>
        <w:br/>
      </w:r>
      <w:r w:rsidR="00A50839">
        <w:rPr>
          <w:sz w:val="22"/>
          <w:szCs w:val="22"/>
        </w:rPr>
        <w:br/>
      </w:r>
      <w:r w:rsidR="00A50839">
        <w:rPr>
          <w:noProof/>
          <w:sz w:val="22"/>
          <w:szCs w:val="22"/>
        </w:rPr>
        <w:drawing>
          <wp:inline distT="0" distB="0" distL="0" distR="0" wp14:anchorId="4CB58C15" wp14:editId="6A7530D7">
            <wp:extent cx="5760720" cy="38328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1C38" w14:textId="364CB78D" w:rsidR="00A50839" w:rsidRDefault="00A50839" w:rsidP="00A50839">
      <w:pPr>
        <w:pStyle w:val="Legenda"/>
        <w:jc w:val="center"/>
      </w:pPr>
      <w:r>
        <w:t xml:space="preserve">Rysunek </w:t>
      </w:r>
      <w:r w:rsidR="006671BD">
        <w:fldChar w:fldCharType="begin"/>
      </w:r>
      <w:r w:rsidR="006671BD">
        <w:instrText xml:space="preserve"> SEQ Rysunek \* ARABIC </w:instrText>
      </w:r>
      <w:r w:rsidR="006671BD">
        <w:fldChar w:fldCharType="separate"/>
      </w:r>
      <w:r>
        <w:rPr>
          <w:noProof/>
        </w:rPr>
        <w:t>1</w:t>
      </w:r>
      <w:r w:rsidR="006671BD">
        <w:rPr>
          <w:noProof/>
        </w:rPr>
        <w:fldChar w:fldCharType="end"/>
      </w:r>
      <w:r>
        <w:t xml:space="preserve"> Parametry kodów BCH</w:t>
      </w:r>
    </w:p>
    <w:p w14:paraId="105BA361" w14:textId="2020163E" w:rsidR="009852BB" w:rsidRPr="00D4278A" w:rsidRDefault="00E85B98" w:rsidP="009852BB">
      <w:pPr>
        <w:pStyle w:val="Nagwek1"/>
        <w:spacing w:before="120"/>
        <w:jc w:val="both"/>
        <w:rPr>
          <w:sz w:val="22"/>
          <w:szCs w:val="22"/>
        </w:rPr>
      </w:pPr>
      <w:r w:rsidRPr="000A0925">
        <w:rPr>
          <w:b/>
          <w:bCs/>
        </w:rPr>
        <w:lastRenderedPageBreak/>
        <w:t>Wykonanie</w:t>
      </w:r>
      <w:r w:rsidR="0089244D">
        <w:br/>
      </w:r>
      <w:r w:rsidR="0089244D">
        <w:br/>
      </w:r>
      <w:r w:rsidR="0089244D" w:rsidRPr="0089244D">
        <w:rPr>
          <w:sz w:val="22"/>
          <w:szCs w:val="22"/>
        </w:rPr>
        <w:t xml:space="preserve">Do realizacji skryptu w </w:t>
      </w:r>
      <w:proofErr w:type="spellStart"/>
      <w:r w:rsidR="0089244D" w:rsidRPr="0089244D">
        <w:rPr>
          <w:sz w:val="22"/>
          <w:szCs w:val="22"/>
        </w:rPr>
        <w:t>Matlabie</w:t>
      </w:r>
      <w:proofErr w:type="spellEnd"/>
      <w:r w:rsidR="0089244D" w:rsidRPr="0089244D">
        <w:rPr>
          <w:sz w:val="22"/>
          <w:szCs w:val="22"/>
        </w:rPr>
        <w:t xml:space="preserve"> przeprowadzającego symulacje kodu BCH wykorzystane zostały funkcje z biblioteki Communications. Do zakodowania wiadomości wykorzystana została funkcja </w:t>
      </w:r>
      <w:proofErr w:type="spellStart"/>
      <w:r w:rsidR="0089244D" w:rsidRPr="0089244D">
        <w:rPr>
          <w:sz w:val="22"/>
          <w:szCs w:val="22"/>
        </w:rPr>
        <w:t>bchenc</w:t>
      </w:r>
      <w:proofErr w:type="spellEnd"/>
      <w:r w:rsidR="0089244D" w:rsidRPr="0089244D">
        <w:rPr>
          <w:sz w:val="22"/>
          <w:szCs w:val="22"/>
        </w:rPr>
        <w:t>(</w:t>
      </w:r>
      <w:proofErr w:type="spellStart"/>
      <w:r w:rsidR="0089244D" w:rsidRPr="0089244D">
        <w:rPr>
          <w:sz w:val="22"/>
          <w:szCs w:val="22"/>
        </w:rPr>
        <w:t>msg,n,k</w:t>
      </w:r>
      <w:proofErr w:type="spellEnd"/>
      <w:r w:rsidR="0089244D" w:rsidRPr="0089244D">
        <w:rPr>
          <w:sz w:val="22"/>
          <w:szCs w:val="22"/>
        </w:rPr>
        <w:t>).</w:t>
      </w:r>
      <w:r w:rsidR="0089244D">
        <w:rPr>
          <w:sz w:val="22"/>
          <w:szCs w:val="22"/>
        </w:rPr>
        <w:t> </w:t>
      </w:r>
      <w:r w:rsidR="0089244D" w:rsidRPr="0089244D">
        <w:rPr>
          <w:sz w:val="22"/>
          <w:szCs w:val="22"/>
        </w:rPr>
        <w:t>Parametry,</w:t>
      </w:r>
      <w:r w:rsidR="0089244D">
        <w:rPr>
          <w:sz w:val="22"/>
          <w:szCs w:val="22"/>
        </w:rPr>
        <w:t> </w:t>
      </w:r>
      <w:r w:rsidR="0089244D" w:rsidRPr="0089244D">
        <w:rPr>
          <w:sz w:val="22"/>
          <w:szCs w:val="22"/>
        </w:rPr>
        <w:t>które</w:t>
      </w:r>
      <w:r w:rsidR="0089244D">
        <w:rPr>
          <w:sz w:val="22"/>
          <w:szCs w:val="22"/>
        </w:rPr>
        <w:t> </w:t>
      </w:r>
      <w:r w:rsidR="0089244D" w:rsidRPr="0089244D">
        <w:rPr>
          <w:sz w:val="22"/>
          <w:szCs w:val="22"/>
        </w:rPr>
        <w:t>ta</w:t>
      </w:r>
      <w:r w:rsidR="0089244D">
        <w:rPr>
          <w:sz w:val="22"/>
          <w:szCs w:val="22"/>
        </w:rPr>
        <w:t> </w:t>
      </w:r>
      <w:r w:rsidR="0089244D" w:rsidRPr="0089244D">
        <w:rPr>
          <w:sz w:val="22"/>
          <w:szCs w:val="22"/>
        </w:rPr>
        <w:t>funkcja</w:t>
      </w:r>
      <w:r w:rsidR="0089244D">
        <w:rPr>
          <w:sz w:val="22"/>
          <w:szCs w:val="22"/>
        </w:rPr>
        <w:t> </w:t>
      </w:r>
      <w:r w:rsidR="0089244D" w:rsidRPr="0089244D">
        <w:rPr>
          <w:sz w:val="22"/>
          <w:szCs w:val="22"/>
        </w:rPr>
        <w:t>przyjmuje</w:t>
      </w:r>
      <w:r w:rsidR="0089244D">
        <w:rPr>
          <w:sz w:val="22"/>
          <w:szCs w:val="22"/>
        </w:rPr>
        <w:t> </w:t>
      </w:r>
      <w:r w:rsidR="0089244D" w:rsidRPr="0089244D">
        <w:rPr>
          <w:sz w:val="22"/>
          <w:szCs w:val="22"/>
        </w:rPr>
        <w:t>oznaczają:</w:t>
      </w:r>
      <w:r w:rsidR="0089244D" w:rsidRPr="0089244D">
        <w:rPr>
          <w:sz w:val="22"/>
          <w:szCs w:val="22"/>
        </w:rPr>
        <w:br/>
        <w:t>*</w:t>
      </w:r>
      <w:r w:rsidR="0089244D">
        <w:rPr>
          <w:sz w:val="22"/>
          <w:szCs w:val="22"/>
        </w:rPr>
        <w:t> </w:t>
      </w:r>
      <w:proofErr w:type="spellStart"/>
      <w:r w:rsidR="0089244D" w:rsidRPr="0089244D">
        <w:rPr>
          <w:sz w:val="22"/>
          <w:szCs w:val="22"/>
        </w:rPr>
        <w:t>msg</w:t>
      </w:r>
      <w:proofErr w:type="spellEnd"/>
      <w:r w:rsidR="0089244D">
        <w:rPr>
          <w:sz w:val="22"/>
          <w:szCs w:val="22"/>
        </w:rPr>
        <w:t> </w:t>
      </w:r>
      <w:r w:rsidR="0089244D" w:rsidRPr="0089244D">
        <w:rPr>
          <w:sz w:val="22"/>
          <w:szCs w:val="22"/>
        </w:rPr>
        <w:t>–</w:t>
      </w:r>
      <w:r w:rsidR="0089244D">
        <w:rPr>
          <w:sz w:val="22"/>
          <w:szCs w:val="22"/>
        </w:rPr>
        <w:t> </w:t>
      </w:r>
      <w:r w:rsidR="0089244D" w:rsidRPr="0089244D">
        <w:rPr>
          <w:sz w:val="22"/>
          <w:szCs w:val="22"/>
        </w:rPr>
        <w:t>wiadomość</w:t>
      </w:r>
      <w:r w:rsidR="0089244D">
        <w:rPr>
          <w:sz w:val="22"/>
          <w:szCs w:val="22"/>
        </w:rPr>
        <w:t> </w:t>
      </w:r>
      <w:r w:rsidR="0089244D" w:rsidRPr="0089244D">
        <w:rPr>
          <w:sz w:val="22"/>
          <w:szCs w:val="22"/>
        </w:rPr>
        <w:t>przeznaczona</w:t>
      </w:r>
      <w:r w:rsidR="0089244D">
        <w:rPr>
          <w:sz w:val="22"/>
          <w:szCs w:val="22"/>
        </w:rPr>
        <w:t> </w:t>
      </w:r>
      <w:r w:rsidR="0089244D" w:rsidRPr="0089244D">
        <w:rPr>
          <w:sz w:val="22"/>
          <w:szCs w:val="22"/>
        </w:rPr>
        <w:t>do</w:t>
      </w:r>
      <w:r w:rsidR="0089244D">
        <w:rPr>
          <w:sz w:val="22"/>
          <w:szCs w:val="22"/>
        </w:rPr>
        <w:t> </w:t>
      </w:r>
      <w:r w:rsidR="0089244D" w:rsidRPr="0089244D">
        <w:rPr>
          <w:sz w:val="22"/>
          <w:szCs w:val="22"/>
        </w:rPr>
        <w:t>zakodowania,</w:t>
      </w:r>
      <w:r w:rsidR="0089244D" w:rsidRPr="0089244D">
        <w:rPr>
          <w:sz w:val="22"/>
          <w:szCs w:val="22"/>
        </w:rPr>
        <w:br/>
        <w:t>* n – długość kodowa słowa, wyznaczona na podstawie tabeli z parametrami kodów BCH,</w:t>
      </w:r>
      <w:r w:rsidR="0089244D" w:rsidRPr="0089244D">
        <w:rPr>
          <w:sz w:val="22"/>
          <w:szCs w:val="22"/>
        </w:rPr>
        <w:br/>
        <w:t xml:space="preserve">*  k – długość przekazanej wiadomości, wyznaczone na podstawie tabeli z </w:t>
      </w:r>
      <w:proofErr w:type="spellStart"/>
      <w:r w:rsidR="0089244D" w:rsidRPr="0089244D">
        <w:rPr>
          <w:sz w:val="22"/>
          <w:szCs w:val="22"/>
        </w:rPr>
        <w:t>paramaterami</w:t>
      </w:r>
      <w:proofErr w:type="spellEnd"/>
      <w:r w:rsidR="0089244D" w:rsidRPr="0089244D">
        <w:rPr>
          <w:sz w:val="22"/>
          <w:szCs w:val="22"/>
        </w:rPr>
        <w:t xml:space="preserve"> kodów BCH.</w:t>
      </w:r>
      <w:r w:rsidR="0089244D">
        <w:rPr>
          <w:sz w:val="22"/>
          <w:szCs w:val="22"/>
        </w:rPr>
        <w:br/>
      </w:r>
      <w:r w:rsidR="0089244D" w:rsidRPr="0089244D">
        <w:rPr>
          <w:sz w:val="22"/>
          <w:szCs w:val="22"/>
        </w:rPr>
        <w:br/>
        <w:t xml:space="preserve">Kolejnym przeprowadzonym etapem było umieszczenie w zakodowanej wiadomości losowych błędów. </w:t>
      </w:r>
      <w:r w:rsidR="0089244D">
        <w:rPr>
          <w:sz w:val="22"/>
          <w:szCs w:val="22"/>
        </w:rPr>
        <w:t xml:space="preserve">Do wprowadzenia zakłóceń wykorzystana została funkcja </w:t>
      </w:r>
      <w:proofErr w:type="spellStart"/>
      <w:r w:rsidR="0089244D">
        <w:rPr>
          <w:sz w:val="22"/>
          <w:szCs w:val="22"/>
        </w:rPr>
        <w:t>randi</w:t>
      </w:r>
      <w:proofErr w:type="spellEnd"/>
      <w:r w:rsidR="0089244D">
        <w:rPr>
          <w:sz w:val="22"/>
          <w:szCs w:val="22"/>
        </w:rPr>
        <w:t>(</w:t>
      </w:r>
      <w:r w:rsidR="00D4278A">
        <w:rPr>
          <w:sz w:val="22"/>
          <w:szCs w:val="22"/>
        </w:rPr>
        <w:t>[</w:t>
      </w:r>
      <w:proofErr w:type="spellStart"/>
      <w:r w:rsidR="00D4278A">
        <w:rPr>
          <w:sz w:val="22"/>
          <w:szCs w:val="22"/>
        </w:rPr>
        <w:t>imin</w:t>
      </w:r>
      <w:proofErr w:type="spellEnd"/>
      <w:r w:rsidR="00D4278A">
        <w:rPr>
          <w:sz w:val="22"/>
          <w:szCs w:val="22"/>
        </w:rPr>
        <w:t xml:space="preserve">, </w:t>
      </w:r>
      <w:proofErr w:type="spellStart"/>
      <w:r w:rsidR="00D4278A">
        <w:rPr>
          <w:sz w:val="22"/>
          <w:szCs w:val="22"/>
        </w:rPr>
        <w:t>imax</w:t>
      </w:r>
      <w:proofErr w:type="spellEnd"/>
      <w:r w:rsidR="00D4278A">
        <w:rPr>
          <w:sz w:val="22"/>
          <w:szCs w:val="22"/>
        </w:rPr>
        <w:t>], n, p). Parametry tej funkcji oznaczają:</w:t>
      </w:r>
      <w:r w:rsidR="00D4278A">
        <w:rPr>
          <w:sz w:val="22"/>
          <w:szCs w:val="22"/>
        </w:rPr>
        <w:br/>
        <w:t>* [</w:t>
      </w:r>
      <w:proofErr w:type="spellStart"/>
      <w:r w:rsidR="00D4278A">
        <w:rPr>
          <w:sz w:val="22"/>
          <w:szCs w:val="22"/>
        </w:rPr>
        <w:t>imin</w:t>
      </w:r>
      <w:proofErr w:type="spellEnd"/>
      <w:r w:rsidR="00D4278A">
        <w:rPr>
          <w:sz w:val="22"/>
          <w:szCs w:val="22"/>
        </w:rPr>
        <w:t>, </w:t>
      </w:r>
      <w:proofErr w:type="spellStart"/>
      <w:r w:rsidR="00D4278A">
        <w:rPr>
          <w:sz w:val="22"/>
          <w:szCs w:val="22"/>
        </w:rPr>
        <w:t>imax</w:t>
      </w:r>
      <w:proofErr w:type="spellEnd"/>
      <w:r w:rsidR="00D4278A">
        <w:rPr>
          <w:sz w:val="22"/>
          <w:szCs w:val="22"/>
        </w:rPr>
        <w:t>] – przedział, z którego wylosowane liczby,</w:t>
      </w:r>
      <w:r w:rsidR="00D4278A">
        <w:rPr>
          <w:sz w:val="22"/>
          <w:szCs w:val="22"/>
        </w:rPr>
        <w:br/>
        <w:t>* n – ilość liczb do wylosowania.</w:t>
      </w:r>
      <w:r w:rsidR="00D4278A">
        <w:rPr>
          <w:sz w:val="22"/>
          <w:szCs w:val="22"/>
        </w:rPr>
        <w:br/>
      </w:r>
      <w:r w:rsidR="00D4278A">
        <w:rPr>
          <w:sz w:val="22"/>
          <w:szCs w:val="22"/>
        </w:rPr>
        <w:br/>
      </w:r>
      <w:r w:rsidR="00D4278A" w:rsidRPr="00D4278A">
        <w:rPr>
          <w:sz w:val="22"/>
          <w:szCs w:val="22"/>
        </w:rPr>
        <w:t>Następnym przeprowadzonym etapem było zdekodowanie wiadomości. Zostało to wykonane przy pomocy funkcji bchdec(noisycode, n, k). Parametry tej funkcji oznaczają:</w:t>
      </w:r>
      <w:r w:rsidR="00D4278A" w:rsidRPr="00D4278A">
        <w:rPr>
          <w:sz w:val="22"/>
          <w:szCs w:val="22"/>
        </w:rPr>
        <w:br/>
        <w:t>* </w:t>
      </w:r>
      <w:proofErr w:type="spellStart"/>
      <w:r w:rsidR="00D4278A" w:rsidRPr="00D4278A">
        <w:rPr>
          <w:sz w:val="22"/>
          <w:szCs w:val="22"/>
        </w:rPr>
        <w:t>noisycode</w:t>
      </w:r>
      <w:proofErr w:type="spellEnd"/>
      <w:r w:rsidR="00D4278A" w:rsidRPr="00D4278A">
        <w:rPr>
          <w:sz w:val="22"/>
          <w:szCs w:val="22"/>
        </w:rPr>
        <w:t> – jest to wiadomość z wprowadzonymi zakłóceniami,</w:t>
      </w:r>
      <w:r w:rsidR="00D4278A" w:rsidRPr="00D4278A">
        <w:rPr>
          <w:sz w:val="22"/>
          <w:szCs w:val="22"/>
        </w:rPr>
        <w:br/>
        <w:t>* n – długość kodowa słowa,</w:t>
      </w:r>
      <w:r w:rsidR="00D4278A" w:rsidRPr="00D4278A">
        <w:rPr>
          <w:sz w:val="22"/>
          <w:szCs w:val="22"/>
        </w:rPr>
        <w:br/>
        <w:t>* k – długość przekazanej wiadomości.</w:t>
      </w:r>
    </w:p>
    <w:p w14:paraId="1D332EA7" w14:textId="7C041641" w:rsidR="009852BB" w:rsidRDefault="00D4278A" w:rsidP="009852BB">
      <w:pPr>
        <w:spacing w:before="120"/>
        <w:ind w:left="284"/>
        <w:jc w:val="both"/>
      </w:pPr>
      <w:r>
        <w:t xml:space="preserve">Ostatnim etapem wykonanego programu było obliczenie ilości parametru BER oznaczającego iloraz błędnie odebranych bitów w zdekodowanej wiadomości do bitów w wiadomości wysłanej. </w:t>
      </w:r>
      <w:r w:rsidR="000A0925">
        <w:t>Symulacja została przeprowadzona dla różnych poziomów prawdopodobieństwa przekłamania oraz odchylenia standardowego. Dla każdego z tych poziomów zostało wykonanych 100 pomiarów. Wyniki pomiarów są wyświetlanie na koniec działania symulatora.</w:t>
      </w:r>
    </w:p>
    <w:p w14:paraId="5D382025" w14:textId="0C4B4AFA" w:rsidR="009D1C8A" w:rsidRDefault="00E326F9" w:rsidP="009D1C8A">
      <w:pPr>
        <w:pStyle w:val="Nagwek1"/>
      </w:pPr>
      <w:bookmarkStart w:id="0" w:name="_GoBack"/>
      <w:r w:rsidRPr="000A0925">
        <w:rPr>
          <w:b/>
          <w:bCs/>
        </w:rPr>
        <w:lastRenderedPageBreak/>
        <w:t>Wyniki symulacji</w:t>
      </w:r>
      <w:bookmarkEnd w:id="0"/>
      <w:r w:rsidR="009B632D">
        <w:br/>
      </w:r>
      <w:r w:rsidR="009B632D" w:rsidRPr="009D1C8A">
        <w:rPr>
          <w:sz w:val="22"/>
          <w:szCs w:val="22"/>
        </w:rPr>
        <w:t>Po fazie implementacji symulatora przeprowadzone zostały jego testy. Na przedstawionych wykresach ukazane zostały wykresy zależnoś</w:t>
      </w:r>
      <w:r w:rsidR="009D1C8A" w:rsidRPr="009D1C8A">
        <w:rPr>
          <w:sz w:val="22"/>
          <w:szCs w:val="22"/>
        </w:rPr>
        <w:t>c</w:t>
      </w:r>
      <w:r w:rsidR="009B632D" w:rsidRPr="009D1C8A">
        <w:rPr>
          <w:sz w:val="22"/>
          <w:szCs w:val="22"/>
        </w:rPr>
        <w:t xml:space="preserve">i BER od prawdopodobieństwa przekłamania </w:t>
      </w:r>
      <w:r w:rsidR="009D1C8A" w:rsidRPr="009D1C8A">
        <w:rPr>
          <w:sz w:val="22"/>
          <w:szCs w:val="22"/>
        </w:rPr>
        <w:t xml:space="preserve">oraz od </w:t>
      </w:r>
      <w:r w:rsidRPr="009D1C8A">
        <w:rPr>
          <w:sz w:val="22"/>
          <w:szCs w:val="22"/>
        </w:rPr>
        <w:t xml:space="preserve"> </w:t>
      </w:r>
      <w:r w:rsidR="009D1C8A" w:rsidRPr="009D1C8A">
        <w:rPr>
          <w:sz w:val="22"/>
          <w:szCs w:val="22"/>
        </w:rPr>
        <w:t>odchylenia standardowego. Testy te przeprowadzone były dla kodów BCH o różnych parametrach.</w:t>
      </w:r>
      <w:r w:rsidR="009D1C8A">
        <w:rPr>
          <w:sz w:val="22"/>
          <w:szCs w:val="22"/>
        </w:rPr>
        <w:br/>
      </w:r>
      <w:r w:rsidR="009D1C8A">
        <w:rPr>
          <w:sz w:val="22"/>
          <w:szCs w:val="22"/>
        </w:rPr>
        <w:br/>
        <w:t>3.1 Wykresy zależności BER od prawdopodobieństwa przekłamania</w:t>
      </w:r>
      <w:r w:rsidR="009D1C8A">
        <w:rPr>
          <w:sz w:val="22"/>
          <w:szCs w:val="22"/>
        </w:rPr>
        <w:br/>
      </w:r>
      <w:r w:rsidR="009D1C8A">
        <w:rPr>
          <w:sz w:val="22"/>
          <w:szCs w:val="22"/>
        </w:rPr>
        <w:br/>
        <w:t>a) dla n = 15, k = 11</w:t>
      </w:r>
      <w:r w:rsidR="009D1C8A">
        <w:rPr>
          <w:sz w:val="22"/>
          <w:szCs w:val="22"/>
        </w:rPr>
        <w:br/>
      </w:r>
      <w:r w:rsidR="009D1C8A">
        <w:rPr>
          <w:sz w:val="22"/>
          <w:szCs w:val="22"/>
        </w:rPr>
        <w:br/>
      </w:r>
      <w:r w:rsidR="009D1C8A">
        <w:rPr>
          <w:noProof/>
        </w:rPr>
        <w:drawing>
          <wp:inline distT="0" distB="0" distL="0" distR="0" wp14:anchorId="0C37735B" wp14:editId="6F6722BB">
            <wp:extent cx="5760720" cy="2880360"/>
            <wp:effectExtent l="0" t="0" r="11430" b="1524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C50C1D6A-6C30-4A98-A592-48BCBFDA09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9D1C8A">
        <w:rPr>
          <w:sz w:val="22"/>
          <w:szCs w:val="22"/>
        </w:rPr>
        <w:br/>
      </w:r>
      <w:r w:rsidR="009D1C8A">
        <w:rPr>
          <w:sz w:val="22"/>
          <w:szCs w:val="22"/>
        </w:rPr>
        <w:br/>
      </w:r>
      <w:r w:rsidR="009D1C8A" w:rsidRPr="009D1C8A">
        <w:rPr>
          <w:sz w:val="22"/>
          <w:szCs w:val="22"/>
        </w:rPr>
        <w:t>b) dla n = 31, k = 26</w:t>
      </w:r>
      <w:r w:rsidR="009D1C8A">
        <w:br/>
      </w:r>
      <w:r w:rsidR="009D1C8A">
        <w:br/>
      </w:r>
      <w:r w:rsidR="009D1C8A">
        <w:rPr>
          <w:noProof/>
        </w:rPr>
        <w:drawing>
          <wp:inline distT="0" distB="0" distL="0" distR="0" wp14:anchorId="45A2A0BD" wp14:editId="7D7BE323">
            <wp:extent cx="5745480" cy="3097530"/>
            <wp:effectExtent l="0" t="0" r="7620" b="7620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0859FEAB-6FA3-4F71-8C45-BDB361D50F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9D1C8A">
        <w:br/>
      </w:r>
    </w:p>
    <w:p w14:paraId="306305FC" w14:textId="77777777" w:rsidR="009D1C8A" w:rsidRDefault="009D1C8A" w:rsidP="009D1C8A">
      <w:pPr>
        <w:pStyle w:val="Nagwek1"/>
        <w:numPr>
          <w:ilvl w:val="0"/>
          <w:numId w:val="0"/>
        </w:numPr>
        <w:ind w:left="284"/>
        <w:rPr>
          <w:sz w:val="22"/>
          <w:szCs w:val="22"/>
        </w:rPr>
      </w:pPr>
      <w:r w:rsidRPr="009D1C8A">
        <w:rPr>
          <w:sz w:val="22"/>
          <w:szCs w:val="22"/>
        </w:rPr>
        <w:lastRenderedPageBreak/>
        <w:t>c) dla n = 63, k = 57</w:t>
      </w:r>
      <w:r>
        <w:br/>
      </w:r>
      <w:r>
        <w:br/>
      </w:r>
      <w:r>
        <w:rPr>
          <w:noProof/>
        </w:rPr>
        <w:drawing>
          <wp:inline distT="0" distB="0" distL="0" distR="0" wp14:anchorId="0B9E963D" wp14:editId="5F073A04">
            <wp:extent cx="5585460" cy="2945130"/>
            <wp:effectExtent l="0" t="0" r="15240" b="762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ABCF4B15-0F0F-48F8-8BDA-65D004662F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br/>
      </w:r>
      <w:r>
        <w:br/>
      </w:r>
      <w:r w:rsidRPr="009D1C8A">
        <w:rPr>
          <w:sz w:val="22"/>
          <w:szCs w:val="22"/>
        </w:rPr>
        <w:t>3.2 Wykresy zależności BER od odchylenia standardowego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a) dla n = 15, k = 11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0F707D52" wp14:editId="64AEBC51">
            <wp:extent cx="5570220" cy="3074670"/>
            <wp:effectExtent l="0" t="0" r="11430" b="11430"/>
            <wp:docPr id="10" name="Wykres 10">
              <a:extLst xmlns:a="http://schemas.openxmlformats.org/drawingml/2006/main">
                <a:ext uri="{FF2B5EF4-FFF2-40B4-BE49-F238E27FC236}">
                  <a16:creationId xmlns:a16="http://schemas.microsoft.com/office/drawing/2014/main" id="{47F12A0E-E508-4740-99EC-F254EA10DF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4F710959" w14:textId="77777777" w:rsidR="009D1C8A" w:rsidRDefault="009D1C8A">
      <w:pPr>
        <w:rPr>
          <w:rFonts w:eastAsiaTheme="majorEastAsia" w:cstheme="majorBidi"/>
          <w:color w:val="000000" w:themeColor="text1"/>
        </w:rPr>
      </w:pPr>
      <w:r>
        <w:br w:type="page"/>
      </w:r>
    </w:p>
    <w:p w14:paraId="41DF058D" w14:textId="61E9550F" w:rsidR="009D1C8A" w:rsidRPr="009D1C8A" w:rsidRDefault="009D1C8A" w:rsidP="009D1C8A">
      <w:pPr>
        <w:pStyle w:val="Nagwek1"/>
        <w:numPr>
          <w:ilvl w:val="0"/>
          <w:numId w:val="0"/>
        </w:numPr>
        <w:ind w:left="284"/>
        <w:rPr>
          <w:sz w:val="22"/>
          <w:szCs w:val="22"/>
        </w:rPr>
      </w:pPr>
      <w:r>
        <w:rPr>
          <w:sz w:val="22"/>
          <w:szCs w:val="22"/>
        </w:rPr>
        <w:lastRenderedPageBreak/>
        <w:br/>
        <w:t>b) dla n = 31, k = 26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14C24009" wp14:editId="744A70DA">
            <wp:extent cx="5425440" cy="3028950"/>
            <wp:effectExtent l="0" t="0" r="3810" b="0"/>
            <wp:docPr id="11" name="Wykres 11">
              <a:extLst xmlns:a="http://schemas.openxmlformats.org/drawingml/2006/main">
                <a:ext uri="{FF2B5EF4-FFF2-40B4-BE49-F238E27FC236}">
                  <a16:creationId xmlns:a16="http://schemas.microsoft.com/office/drawing/2014/main" id="{F62AF457-D0E2-4C2A-9C38-7BDECE3B15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>c) dla n = 63, k = 57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noProof/>
        </w:rPr>
        <w:drawing>
          <wp:inline distT="0" distB="0" distL="0" distR="0" wp14:anchorId="6F373B8E" wp14:editId="05D845D5">
            <wp:extent cx="5410200" cy="2929890"/>
            <wp:effectExtent l="0" t="0" r="0" b="3810"/>
            <wp:docPr id="12" name="Wykres 12">
              <a:extLst xmlns:a="http://schemas.openxmlformats.org/drawingml/2006/main">
                <a:ext uri="{FF2B5EF4-FFF2-40B4-BE49-F238E27FC236}">
                  <a16:creationId xmlns:a16="http://schemas.microsoft.com/office/drawing/2014/main" id="{7290978C-B293-4FCD-B7B4-DEDCBED563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9D1C8A" w:rsidRPr="009D1C8A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433F9" w14:textId="77777777" w:rsidR="006671BD" w:rsidRDefault="006671BD" w:rsidP="00D866C9">
      <w:pPr>
        <w:spacing w:after="0" w:line="240" w:lineRule="auto"/>
      </w:pPr>
      <w:r>
        <w:separator/>
      </w:r>
    </w:p>
  </w:endnote>
  <w:endnote w:type="continuationSeparator" w:id="0">
    <w:p w14:paraId="7FC5DA85" w14:textId="77777777" w:rsidR="006671BD" w:rsidRDefault="006671BD" w:rsidP="00D86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4420307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7FB5D7B" w14:textId="33900612" w:rsidR="00D866C9" w:rsidRDefault="00D866C9">
            <w:pPr>
              <w:pStyle w:val="Stopka"/>
              <w:jc w:val="center"/>
            </w:pPr>
            <w:r w:rsidRPr="00D866C9">
              <w:rPr>
                <w:color w:val="808080" w:themeColor="background1" w:themeShade="80"/>
                <w:sz w:val="20"/>
                <w:szCs w:val="20"/>
              </w:rPr>
              <w:t xml:space="preserve">Strona </w:t>
            </w:r>
            <w:r w:rsidRPr="00D866C9">
              <w:rPr>
                <w:b/>
                <w:bCs/>
                <w:color w:val="808080" w:themeColor="background1" w:themeShade="80"/>
              </w:rPr>
              <w:fldChar w:fldCharType="begin"/>
            </w:r>
            <w:r w:rsidRPr="00D866C9">
              <w:rPr>
                <w:b/>
                <w:bCs/>
                <w:color w:val="808080" w:themeColor="background1" w:themeShade="80"/>
                <w:sz w:val="20"/>
                <w:szCs w:val="20"/>
              </w:rPr>
              <w:instrText>PAGE</w:instrText>
            </w:r>
            <w:r w:rsidRPr="00D866C9">
              <w:rPr>
                <w:b/>
                <w:bCs/>
                <w:color w:val="808080" w:themeColor="background1" w:themeShade="80"/>
              </w:rPr>
              <w:fldChar w:fldCharType="separate"/>
            </w:r>
            <w:r w:rsidRPr="00D866C9">
              <w:rPr>
                <w:b/>
                <w:bCs/>
                <w:color w:val="808080" w:themeColor="background1" w:themeShade="80"/>
                <w:sz w:val="20"/>
                <w:szCs w:val="20"/>
              </w:rPr>
              <w:t>2</w:t>
            </w:r>
            <w:r w:rsidRPr="00D866C9">
              <w:rPr>
                <w:b/>
                <w:bCs/>
                <w:color w:val="808080" w:themeColor="background1" w:themeShade="80"/>
              </w:rPr>
              <w:fldChar w:fldCharType="end"/>
            </w:r>
          </w:p>
        </w:sdtContent>
      </w:sdt>
    </w:sdtContent>
  </w:sdt>
  <w:p w14:paraId="3EC67305" w14:textId="77777777" w:rsidR="00D866C9" w:rsidRDefault="00D866C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1BA14" w14:textId="77777777" w:rsidR="006671BD" w:rsidRDefault="006671BD" w:rsidP="00D866C9">
      <w:pPr>
        <w:spacing w:after="0" w:line="240" w:lineRule="auto"/>
      </w:pPr>
      <w:r>
        <w:separator/>
      </w:r>
    </w:p>
  </w:footnote>
  <w:footnote w:type="continuationSeparator" w:id="0">
    <w:p w14:paraId="4CF7DFA8" w14:textId="77777777" w:rsidR="006671BD" w:rsidRDefault="006671BD" w:rsidP="00D86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521B5" w14:textId="5D62238B" w:rsidR="00D866C9" w:rsidRPr="00D866C9" w:rsidRDefault="00D866C9">
    <w:pPr>
      <w:pStyle w:val="Nagwek"/>
      <w:rPr>
        <w:color w:val="808080" w:themeColor="background1" w:themeShade="80"/>
      </w:rPr>
    </w:pPr>
    <w:r w:rsidRPr="00D866C9">
      <w:rPr>
        <w:color w:val="808080" w:themeColor="background1" w:themeShade="80"/>
      </w:rPr>
      <w:t>[</w:t>
    </w:r>
    <w:proofErr w:type="spellStart"/>
    <w:r w:rsidRPr="00D866C9">
      <w:rPr>
        <w:color w:val="808080" w:themeColor="background1" w:themeShade="80"/>
      </w:rPr>
      <w:t>NiDUC</w:t>
    </w:r>
    <w:proofErr w:type="spellEnd"/>
    <w:r w:rsidRPr="00D866C9">
      <w:rPr>
        <w:color w:val="808080" w:themeColor="background1" w:themeShade="80"/>
      </w:rPr>
      <w:t xml:space="preserve"> 2]</w:t>
    </w:r>
    <w:r w:rsidRPr="00D866C9">
      <w:rPr>
        <w:color w:val="808080" w:themeColor="background1" w:themeShade="80"/>
      </w:rPr>
      <w:ptab w:relativeTo="margin" w:alignment="center" w:leader="none"/>
    </w:r>
    <w:r w:rsidRPr="00D866C9">
      <w:rPr>
        <w:color w:val="808080" w:themeColor="background1" w:themeShade="80"/>
      </w:rPr>
      <w:t>Mirosław Kuźniar | Bartosz Rudnik | Przemysław Rychter</w:t>
    </w:r>
    <w:r w:rsidRPr="00D866C9">
      <w:rPr>
        <w:color w:val="808080" w:themeColor="background1" w:themeShade="80"/>
      </w:rPr>
      <w:ptab w:relativeTo="margin" w:alignment="right" w:leader="none"/>
    </w:r>
    <w:r w:rsidRPr="00D866C9">
      <w:rPr>
        <w:color w:val="808080" w:themeColor="background1" w:themeShade="80"/>
      </w:rPr>
      <w:fldChar w:fldCharType="begin"/>
    </w:r>
    <w:r w:rsidRPr="00D866C9">
      <w:rPr>
        <w:color w:val="808080" w:themeColor="background1" w:themeShade="80"/>
      </w:rPr>
      <w:instrText xml:space="preserve"> TIME \@ "dd.MM.yyyy" </w:instrText>
    </w:r>
    <w:r w:rsidRPr="00D866C9">
      <w:rPr>
        <w:color w:val="808080" w:themeColor="background1" w:themeShade="80"/>
      </w:rPr>
      <w:fldChar w:fldCharType="separate"/>
    </w:r>
    <w:r w:rsidR="0089244D">
      <w:rPr>
        <w:noProof/>
        <w:color w:val="808080" w:themeColor="background1" w:themeShade="80"/>
      </w:rPr>
      <w:t>16.04.2020</w:t>
    </w:r>
    <w:r w:rsidRPr="00D866C9">
      <w:rPr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56660"/>
    <w:multiLevelType w:val="hybridMultilevel"/>
    <w:tmpl w:val="AFFC0864"/>
    <w:lvl w:ilvl="0" w:tplc="5672CA9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B7"/>
    <w:rsid w:val="000A0925"/>
    <w:rsid w:val="000C21AB"/>
    <w:rsid w:val="001370A4"/>
    <w:rsid w:val="001B6159"/>
    <w:rsid w:val="00452229"/>
    <w:rsid w:val="004E3DCF"/>
    <w:rsid w:val="005D318F"/>
    <w:rsid w:val="006044FD"/>
    <w:rsid w:val="00606707"/>
    <w:rsid w:val="00633A8B"/>
    <w:rsid w:val="006671BD"/>
    <w:rsid w:val="0069398B"/>
    <w:rsid w:val="00783300"/>
    <w:rsid w:val="00787DF6"/>
    <w:rsid w:val="007A1CF7"/>
    <w:rsid w:val="007D5162"/>
    <w:rsid w:val="007D6A13"/>
    <w:rsid w:val="00810C13"/>
    <w:rsid w:val="00816095"/>
    <w:rsid w:val="0089244D"/>
    <w:rsid w:val="00897020"/>
    <w:rsid w:val="008C6D16"/>
    <w:rsid w:val="009560B7"/>
    <w:rsid w:val="009852BB"/>
    <w:rsid w:val="009B632D"/>
    <w:rsid w:val="009D1C8A"/>
    <w:rsid w:val="00A50839"/>
    <w:rsid w:val="00B40A59"/>
    <w:rsid w:val="00B60946"/>
    <w:rsid w:val="00BD27F8"/>
    <w:rsid w:val="00C00C65"/>
    <w:rsid w:val="00C77859"/>
    <w:rsid w:val="00C82642"/>
    <w:rsid w:val="00CE046D"/>
    <w:rsid w:val="00CE2BD8"/>
    <w:rsid w:val="00D04C3D"/>
    <w:rsid w:val="00D171E3"/>
    <w:rsid w:val="00D4278A"/>
    <w:rsid w:val="00D45E19"/>
    <w:rsid w:val="00D63D44"/>
    <w:rsid w:val="00D866C9"/>
    <w:rsid w:val="00DB7039"/>
    <w:rsid w:val="00DC1B86"/>
    <w:rsid w:val="00DC31AB"/>
    <w:rsid w:val="00E326F9"/>
    <w:rsid w:val="00E85B98"/>
    <w:rsid w:val="00F74DCE"/>
    <w:rsid w:val="00F9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19527"/>
  <w15:chartTrackingRefBased/>
  <w15:docId w15:val="{3DBC84EF-DF51-435A-B10C-9D90CB4F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DC31AB"/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D866C9"/>
    <w:pPr>
      <w:keepNext/>
      <w:keepLines/>
      <w:numPr>
        <w:numId w:val="1"/>
      </w:numPr>
      <w:spacing w:before="240" w:after="240"/>
      <w:ind w:left="284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866C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DC31AB"/>
    <w:pPr>
      <w:pBdr>
        <w:bottom w:val="single" w:sz="4" w:space="1" w:color="auto"/>
      </w:pBd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C31A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D86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866C9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D866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866C9"/>
    <w:rPr>
      <w:rFonts w:ascii="Times New Roman" w:hAnsi="Times New Roman"/>
    </w:rPr>
  </w:style>
  <w:style w:type="paragraph" w:styleId="Bezodstpw">
    <w:name w:val="No Spacing"/>
    <w:uiPriority w:val="1"/>
    <w:qFormat/>
    <w:rsid w:val="00D866C9"/>
    <w:pPr>
      <w:spacing w:after="0" w:line="240" w:lineRule="auto"/>
    </w:pPr>
    <w:rPr>
      <w:rFonts w:ascii="Times New Roman" w:hAnsi="Times New Roman"/>
    </w:rPr>
  </w:style>
  <w:style w:type="table" w:styleId="Tabela-Siatka">
    <w:name w:val="Table Grid"/>
    <w:basedOn w:val="Standardowy"/>
    <w:uiPriority w:val="39"/>
    <w:rsid w:val="00CE0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CE04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ny"/>
    <w:next w:val="Normalny"/>
    <w:uiPriority w:val="35"/>
    <w:semiHidden/>
    <w:unhideWhenUsed/>
    <w:qFormat/>
    <w:rsid w:val="00A5083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V%20semestr\NIDUC2\bch_cp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V%20semestr\NIDUC2\bch_cp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V%20semestr\NIDUC2\bch_cp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V%20semestr\NIDUC2\bch_sigm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V%20semestr\NIDUC2\bch_sigm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IV%20semestr\NIDUC2\bch_sigm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BCH -&gt; BER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'15,11'!$A$23:$A$33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'15,11'!$B$23:$B$33</c:f>
              <c:numCache>
                <c:formatCode>General</c:formatCode>
                <c:ptCount val="11"/>
                <c:pt idx="0">
                  <c:v>0</c:v>
                </c:pt>
                <c:pt idx="1">
                  <c:v>5.6000000000000008E-2</c:v>
                </c:pt>
                <c:pt idx="2">
                  <c:v>6.2E-2</c:v>
                </c:pt>
                <c:pt idx="3">
                  <c:v>0.27199999999999996</c:v>
                </c:pt>
                <c:pt idx="4">
                  <c:v>0.39800000000000002</c:v>
                </c:pt>
                <c:pt idx="5">
                  <c:v>0.44399999999999995</c:v>
                </c:pt>
                <c:pt idx="6">
                  <c:v>0.47800000000000004</c:v>
                </c:pt>
                <c:pt idx="7">
                  <c:v>0.68399999999999994</c:v>
                </c:pt>
                <c:pt idx="8">
                  <c:v>0.70200000000000007</c:v>
                </c:pt>
                <c:pt idx="9">
                  <c:v>0.87000000000000011</c:v>
                </c:pt>
                <c:pt idx="10">
                  <c:v>0.90800000000000003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DA-4D0D-97D4-E48F38F484A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65574448"/>
        <c:axId val="747327408"/>
      </c:lineChart>
      <c:catAx>
        <c:axId val="965574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Prawdopodobieństwo przekłamania</a:t>
                </a:r>
                <a:r>
                  <a:rPr lang="pl-PL"/>
                  <a:t> [%]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7327408"/>
        <c:crosses val="autoZero"/>
        <c:auto val="1"/>
        <c:lblAlgn val="ctr"/>
        <c:lblOffset val="100"/>
        <c:noMultiLvlLbl val="0"/>
      </c:catAx>
      <c:valAx>
        <c:axId val="74732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5574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l-PL"/>
              <a:t>BCH -&gt; BER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'31,26'!$B$23:$B$33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'31,26'!$C$23:$C$33</c:f>
              <c:numCache>
                <c:formatCode>General</c:formatCode>
                <c:ptCount val="11"/>
                <c:pt idx="0">
                  <c:v>0</c:v>
                </c:pt>
                <c:pt idx="1">
                  <c:v>0.14399999999999999</c:v>
                </c:pt>
                <c:pt idx="2">
                  <c:v>0.24</c:v>
                </c:pt>
                <c:pt idx="3">
                  <c:v>0.28399999999999997</c:v>
                </c:pt>
                <c:pt idx="4">
                  <c:v>0.42400000000000004</c:v>
                </c:pt>
                <c:pt idx="5">
                  <c:v>0.58199999999999996</c:v>
                </c:pt>
                <c:pt idx="6">
                  <c:v>0.58399999999999996</c:v>
                </c:pt>
                <c:pt idx="7">
                  <c:v>0.6</c:v>
                </c:pt>
                <c:pt idx="8">
                  <c:v>0.69</c:v>
                </c:pt>
                <c:pt idx="9">
                  <c:v>0.82400000000000007</c:v>
                </c:pt>
                <c:pt idx="10">
                  <c:v>0.95399999999999996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54-4A16-9172-9EB93BE2377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4015600"/>
        <c:axId val="34170560"/>
      </c:lineChart>
      <c:catAx>
        <c:axId val="34015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</a:t>
                </a:r>
                <a:r>
                  <a:rPr lang="pl-PL" baseline="0"/>
                  <a:t> Przekłamania [%]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70560"/>
        <c:crosses val="autoZero"/>
        <c:auto val="1"/>
        <c:lblAlgn val="ctr"/>
        <c:lblOffset val="100"/>
        <c:noMultiLvlLbl val="0"/>
      </c:catAx>
      <c:valAx>
        <c:axId val="34170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015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BCH -&gt;</a:t>
            </a:r>
            <a:r>
              <a:rPr lang="pl-PL" baseline="0"/>
              <a:t> BER</a:t>
            </a:r>
            <a:endParaRPr lang="en-GB"/>
          </a:p>
        </c:rich>
      </c:tx>
      <c:layout>
        <c:manualLayout>
          <c:xMode val="edge"/>
          <c:yMode val="edge"/>
          <c:x val="0.40077077865266836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'63,57'!$C$24:$C$34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'63,57'!$D$24:$D$34</c:f>
              <c:numCache>
                <c:formatCode>General</c:formatCode>
                <c:ptCount val="11"/>
                <c:pt idx="0">
                  <c:v>0</c:v>
                </c:pt>
                <c:pt idx="1">
                  <c:v>9.2000000000000012E-2</c:v>
                </c:pt>
                <c:pt idx="2">
                  <c:v>0.21000000000000002</c:v>
                </c:pt>
                <c:pt idx="3">
                  <c:v>0.30599999999999994</c:v>
                </c:pt>
                <c:pt idx="4">
                  <c:v>0.40800000000000003</c:v>
                </c:pt>
                <c:pt idx="5">
                  <c:v>0.52200000000000002</c:v>
                </c:pt>
                <c:pt idx="6">
                  <c:v>0.57199999999999995</c:v>
                </c:pt>
                <c:pt idx="7">
                  <c:v>0.67799999999999994</c:v>
                </c:pt>
                <c:pt idx="8">
                  <c:v>0.76200000000000001</c:v>
                </c:pt>
                <c:pt idx="9">
                  <c:v>0.90600000000000003</c:v>
                </c:pt>
                <c:pt idx="10">
                  <c:v>0.96799999999999997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38-4988-ACE0-169D530F6BC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59380928"/>
        <c:axId val="39545664"/>
      </c:lineChart>
      <c:catAx>
        <c:axId val="2059380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Prawdopodobieństwo przekłamania</a:t>
                </a:r>
                <a:r>
                  <a:rPr lang="pl-PL" baseline="0"/>
                  <a:t> [%]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545664"/>
        <c:crosses val="autoZero"/>
        <c:auto val="1"/>
        <c:lblAlgn val="ctr"/>
        <c:lblOffset val="100"/>
        <c:noMultiLvlLbl val="0"/>
      </c:catAx>
      <c:valAx>
        <c:axId val="3954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593809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BCH -&gt; BER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'15,11'!$A$21:$A$31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'15,11'!$B$21:$B$31</c:f>
              <c:numCache>
                <c:formatCode>General</c:formatCode>
                <c:ptCount val="11"/>
                <c:pt idx="0">
                  <c:v>0</c:v>
                </c:pt>
                <c:pt idx="1">
                  <c:v>0.42800000000000005</c:v>
                </c:pt>
                <c:pt idx="2">
                  <c:v>0.45400000000000001</c:v>
                </c:pt>
                <c:pt idx="3">
                  <c:v>0.44000000000000006</c:v>
                </c:pt>
                <c:pt idx="4">
                  <c:v>0.47799999999999992</c:v>
                </c:pt>
                <c:pt idx="5">
                  <c:v>0.45999999999999996</c:v>
                </c:pt>
                <c:pt idx="6">
                  <c:v>0.50800000000000001</c:v>
                </c:pt>
                <c:pt idx="7">
                  <c:v>0.57599999999999996</c:v>
                </c:pt>
                <c:pt idx="8">
                  <c:v>0.51200000000000001</c:v>
                </c:pt>
                <c:pt idx="9">
                  <c:v>0.56400000000000006</c:v>
                </c:pt>
                <c:pt idx="10">
                  <c:v>0.59000000000000008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57-4FAA-816D-8793C688BE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04220911"/>
        <c:axId val="1621890751"/>
      </c:lineChart>
      <c:catAx>
        <c:axId val="17042209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Odchylenie standardowe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1890751"/>
        <c:crosses val="autoZero"/>
        <c:auto val="1"/>
        <c:lblAlgn val="ctr"/>
        <c:lblOffset val="100"/>
        <c:noMultiLvlLbl val="0"/>
      </c:catAx>
      <c:valAx>
        <c:axId val="1621890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42209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BCH</a:t>
            </a:r>
            <a:r>
              <a:rPr lang="pl-PL" baseline="0"/>
              <a:t> -&gt; BER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'31,26'!$A$21:$A$31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'31,26'!$B$21:$B$31</c:f>
              <c:numCache>
                <c:formatCode>General</c:formatCode>
                <c:ptCount val="11"/>
                <c:pt idx="0">
                  <c:v>0</c:v>
                </c:pt>
                <c:pt idx="1">
                  <c:v>0.46200000000000002</c:v>
                </c:pt>
                <c:pt idx="2">
                  <c:v>0.48799999999999999</c:v>
                </c:pt>
                <c:pt idx="3">
                  <c:v>0.48200000000000004</c:v>
                </c:pt>
                <c:pt idx="4">
                  <c:v>0.4920000000000001</c:v>
                </c:pt>
                <c:pt idx="5">
                  <c:v>0.51400000000000001</c:v>
                </c:pt>
                <c:pt idx="6">
                  <c:v>0.52600000000000002</c:v>
                </c:pt>
                <c:pt idx="7">
                  <c:v>0.51</c:v>
                </c:pt>
                <c:pt idx="8">
                  <c:v>0.53599999999999992</c:v>
                </c:pt>
                <c:pt idx="9">
                  <c:v>0.53199999999999992</c:v>
                </c:pt>
                <c:pt idx="10">
                  <c:v>0.55000000000000004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E1-41D6-A4B9-2D17371A28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4897599"/>
        <c:axId val="1616613807"/>
      </c:lineChart>
      <c:catAx>
        <c:axId val="17148975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Odchylenie standardowe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16613807"/>
        <c:crosses val="autoZero"/>
        <c:auto val="1"/>
        <c:lblAlgn val="ctr"/>
        <c:lblOffset val="100"/>
        <c:noMultiLvlLbl val="0"/>
      </c:catAx>
      <c:valAx>
        <c:axId val="1616613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48975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BCH -&gt; BER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'63,57'!$A$21:$A$31</c:f>
              <c:numCache>
                <c:formatCode>General</c:formatCode>
                <c:ptCount val="11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</c:numCache>
            </c:numRef>
          </c:cat>
          <c:val>
            <c:numRef>
              <c:f>'63,57'!$B$21:$B$31</c:f>
              <c:numCache>
                <c:formatCode>General</c:formatCode>
                <c:ptCount val="11"/>
                <c:pt idx="0">
                  <c:v>0</c:v>
                </c:pt>
                <c:pt idx="1">
                  <c:v>0.496</c:v>
                </c:pt>
                <c:pt idx="2">
                  <c:v>0.51999999999999991</c:v>
                </c:pt>
                <c:pt idx="3">
                  <c:v>0.54</c:v>
                </c:pt>
                <c:pt idx="4">
                  <c:v>0.51200000000000001</c:v>
                </c:pt>
                <c:pt idx="5">
                  <c:v>0.51200000000000012</c:v>
                </c:pt>
                <c:pt idx="6">
                  <c:v>0.54600000000000004</c:v>
                </c:pt>
                <c:pt idx="7">
                  <c:v>0.48799999999999999</c:v>
                </c:pt>
                <c:pt idx="8">
                  <c:v>0.51600000000000001</c:v>
                </c:pt>
                <c:pt idx="9">
                  <c:v>0.54800000000000004</c:v>
                </c:pt>
                <c:pt idx="10">
                  <c:v>0.58399999999999996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29-456D-93E2-7D827E19E0AF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554658559"/>
        <c:axId val="1702187135"/>
      </c:lineChart>
      <c:catAx>
        <c:axId val="155465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Odchylenie standardowe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2187135"/>
        <c:crosses val="autoZero"/>
        <c:auto val="1"/>
        <c:lblAlgn val="ctr"/>
        <c:lblOffset val="100"/>
        <c:noMultiLvlLbl val="0"/>
      </c:catAx>
      <c:valAx>
        <c:axId val="17021871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4658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61380-A524-4196-8384-4343A09F9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Mirosław Kuźniar</dc:creator>
  <cp:keywords/>
  <dc:description/>
  <cp:lastModifiedBy>Bartosz Rudnik</cp:lastModifiedBy>
  <cp:revision>4</cp:revision>
  <cp:lastPrinted>2020-04-13T18:20:00Z</cp:lastPrinted>
  <dcterms:created xsi:type="dcterms:W3CDTF">2020-04-16T14:26:00Z</dcterms:created>
  <dcterms:modified xsi:type="dcterms:W3CDTF">2020-04-16T18:46:00Z</dcterms:modified>
</cp:coreProperties>
</file>