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532784"/>
    <w:p w14:paraId="0CE767F0" w14:textId="3EF41D2E" w:rsidR="00AA6529" w:rsidRDefault="00AA6529" w:rsidP="00AA6529">
      <w:r>
        <w:fldChar w:fldCharType="begin"/>
      </w:r>
      <w:r>
        <w:instrText>HYPERLINK "</w:instrText>
      </w:r>
      <w:r w:rsidRPr="00AA6529">
        <w:instrText>https://www.kaggle.com/datasets/aadarshvelu/aids-virus-infection-prediction/data</w:instrText>
      </w:r>
      <w:r>
        <w:instrText>"</w:instrText>
      </w:r>
      <w:r>
        <w:fldChar w:fldCharType="separate"/>
      </w:r>
      <w:r w:rsidRPr="000B2D7C">
        <w:rPr>
          <w:rStyle w:val="Hyperlink"/>
        </w:rPr>
        <w:t>https://www.kaggle.com/datase</w:t>
      </w:r>
      <w:r w:rsidRPr="000B2D7C">
        <w:rPr>
          <w:rStyle w:val="Hyperlink"/>
        </w:rPr>
        <w:t>t</w:t>
      </w:r>
      <w:r w:rsidRPr="000B2D7C">
        <w:rPr>
          <w:rStyle w:val="Hyperlink"/>
        </w:rPr>
        <w:t>s/aadarshvelu/aids-virus-infection-prediction/data</w:t>
      </w:r>
      <w:r>
        <w:fldChar w:fldCharType="end"/>
      </w:r>
    </w:p>
    <w:p w14:paraId="7E4E606D" w14:textId="77777777" w:rsidR="00AA6529" w:rsidRDefault="00AA6529" w:rsidP="00AA6529"/>
    <w:p w14:paraId="5CCDFD40" w14:textId="1099C7FD" w:rsidR="00B84A30" w:rsidRPr="002D1D72" w:rsidRDefault="00B84A30" w:rsidP="00AA6529">
      <w:pPr>
        <w:pStyle w:val="Heading1"/>
        <w:ind w:firstLine="0"/>
        <w:jc w:val="left"/>
      </w:pPr>
      <w:r>
        <w:t>Wstęp i opis problemu</w:t>
      </w:r>
      <w:bookmarkEnd w:id="0"/>
    </w:p>
    <w:p w14:paraId="657964BA" w14:textId="77777777" w:rsidR="00B84A30" w:rsidRDefault="00B84A30" w:rsidP="00B84A30">
      <w:r>
        <w:t>HIV (Human Immunodeficiency Virus) jest wirusem, który atakuje układ odpornościowy człowieka, a dokładniej komórki CD4, kluczowe dla prawidłowego funkcjonowania układu immunologicznego. Bez odpowiedniego leczenia HIV może prowadzić do AIDS (Acquired Immunodeficiency Syndrome). AIDS to zaawansowane stadium zakażenia HIV, charakteryzujące się znacznym osłabieniem układu odpornościowego, co zwiększa podatność na zakażenia oportunistyczne i niektóre nowotwory.</w:t>
      </w:r>
    </w:p>
    <w:p w14:paraId="7D1A23A9" w14:textId="77777777" w:rsidR="00B84A30" w:rsidRDefault="00B84A30" w:rsidP="00B84A30">
      <w:r>
        <w:t>Obecnie leczenie HIV/AIDS opiera się na terapii antyretrowirusowej (ART), która polega na stosowaniu kombinacji leków antyretrowirusowych. ART nie eliminuje HIV, ale skutecznie kontroluje replikację wirusa, pozwalając pacjentom żyć dłużej i zdrowiej. Terapia ta zmniejsza ilość wirusa we krwi do niewykrywalnego poziomu, co również obniża ryzyko przeniesienia wirusa na inne osoby.</w:t>
      </w:r>
    </w:p>
    <w:p w14:paraId="6ED70067" w14:textId="77777777" w:rsidR="00B84A30" w:rsidRDefault="00B84A30" w:rsidP="00B84A30">
      <w:r>
        <w:t>Zydowudyna, zatwierdzona w 1987 roku jako pierwszy lek antyretrowirusowy, należy do klasy nukleozydowych inhibitorów odwrotnej transkryptazy (NRTI). Działa poprzez hamowanie enzymu odwrotnej transkryptazy, co blokuje replikację wirusa. Jej wprowadzenie było przełomem w leczeniu HIV/AIDS, dając nadzieję na poprawę jakości życia pacjentów i zmniejszenie śmiertelności związanej z chorobą.</w:t>
      </w:r>
    </w:p>
    <w:p w14:paraId="493772EB" w14:textId="77777777" w:rsidR="00B84A30" w:rsidRDefault="00B84A30" w:rsidP="00B84A30">
      <w:r>
        <w:t>Odpowiedź na terapię antyretrowirusową może się różnić w zależności od pacjenta, co wynika z różnych czynników, takich jak stadium choroby, czynniki biologiczne czy historia leczenia. Wprowadzenie nowych leków antyretrowirusowych może prowadzić do lepszej skuteczności leczenia niż zydowudyna. Aby zbadać te zagadnienia, przeprowadzono badanie ACTG 175.</w:t>
      </w:r>
    </w:p>
    <w:p w14:paraId="6F4072D1" w14:textId="77777777" w:rsidR="00B84A30" w:rsidRDefault="00B84A30" w:rsidP="00B84A30">
      <w:pPr>
        <w:rPr>
          <w:rFonts w:asciiTheme="majorHAnsi" w:eastAsiaTheme="majorEastAsia" w:hAnsiTheme="majorHAnsi" w:cstheme="majorBidi"/>
          <w:color w:val="0F4761" w:themeColor="accent1" w:themeShade="BF"/>
          <w:sz w:val="32"/>
          <w:szCs w:val="32"/>
        </w:rPr>
      </w:pPr>
      <w:r>
        <w:t>Celem niniejszej pracy jest analiza danych z badania ACTG 175, aby zidentyfikować zmienne wpływające na progresję infekcji HIV oraz ocenić efektywność różnych terapii stosowanych w leczeniu pacjentów. Wykorzystane modele będą oceniać, które czynniki mają kluczowe znaczenie dla przewidywania ryzyka progresji do zaawansowanego stadium choroby.</w:t>
      </w:r>
    </w:p>
    <w:p w14:paraId="1681A6C7" w14:textId="77777777" w:rsidR="00B84A30" w:rsidRDefault="00B84A30" w:rsidP="00B84A30">
      <w:pPr>
        <w:ind w:firstLine="0"/>
        <w:jc w:val="left"/>
        <w:rPr>
          <w:rFonts w:asciiTheme="majorHAnsi" w:eastAsiaTheme="majorEastAsia" w:hAnsiTheme="majorHAnsi" w:cstheme="majorBidi"/>
          <w:color w:val="0F4761" w:themeColor="accent1" w:themeShade="BF"/>
          <w:sz w:val="32"/>
          <w:szCs w:val="32"/>
        </w:rPr>
      </w:pPr>
      <w:r>
        <w:br w:type="page"/>
      </w:r>
    </w:p>
    <w:p w14:paraId="06E7D4AC" w14:textId="77777777" w:rsidR="00B84A30" w:rsidRPr="00041A05" w:rsidRDefault="00B84A30" w:rsidP="00B84A30">
      <w:pPr>
        <w:pStyle w:val="Heading1"/>
      </w:pPr>
      <w:bookmarkStart w:id="1" w:name="_Toc169532785"/>
      <w:r>
        <w:lastRenderedPageBreak/>
        <w:t>Opis danych</w:t>
      </w:r>
      <w:bookmarkEnd w:id="1"/>
    </w:p>
    <w:p w14:paraId="06D67CB1" w14:textId="77777777" w:rsidR="00B84A30" w:rsidRPr="007A6D57" w:rsidRDefault="00B84A30" w:rsidP="00B84A30">
      <w:r w:rsidRPr="007A6D57">
        <w:t>Projekt został zrealizowany na podstawie danych "AIDS Virus Infection Prediction" pobranych ze strony Kaggle.com</w:t>
      </w:r>
      <w:r w:rsidRPr="007A6D57">
        <w:rPr>
          <w:rStyle w:val="FootnoteReference"/>
        </w:rPr>
        <w:footnoteReference w:id="1"/>
      </w:r>
      <w:r w:rsidRPr="007A6D57">
        <w:t xml:space="preserve">. Dane pochodzą z badania ACTG 175 przeprowadzonego przez National Institute of Allergy and Infectious Diseases w 1995 roku. Badanie miało na celu porównanie różnych form leczenia osób zakażonych HIV-1 z liczbą komórek CD4 między 200 a 500 na milimetr sześcienny. Pod obserwację brani byli pacjenci z 43 ośrodków badań klinicznych AIDS i 9 ośrodków National Hemophilia Foundation w Stanach Zjednoczonych i Portoryko, którzy między innymi spełniali następujące kryteria: wiek co najmniej 12 lat, laboratoryjnie potwierdzona infekcja HIV-1, liczba komórek CD4 między 200 a 500 na milimetr sześcienny w ciągu 30 dni przed randomizacją, brak historii choroby definiującej AIDS (poza minimalnym śluzówkowo-skórnym mięsakem Kaposiego), wskaźnik sprawności Karnofsky'ego na poziomie co najmniej 70 oraz akceptowalne wyniki laboratoryjne. </w:t>
      </w:r>
    </w:p>
    <w:p w14:paraId="6D7A3A3C" w14:textId="77777777" w:rsidR="00B84A30" w:rsidRDefault="00B84A30" w:rsidP="00B84A30">
      <w:r w:rsidRPr="00D119FB">
        <w:t xml:space="preserve">Pacjenci zostali losowo przydzieleni do jednej z czterech grup leczenia: </w:t>
      </w:r>
    </w:p>
    <w:p w14:paraId="051908E3" w14:textId="77777777" w:rsidR="00B84A30" w:rsidRDefault="00B84A30" w:rsidP="00B84A30">
      <w:pPr>
        <w:pStyle w:val="ListParagraph"/>
        <w:numPr>
          <w:ilvl w:val="0"/>
          <w:numId w:val="12"/>
        </w:numPr>
      </w:pPr>
      <w:r w:rsidRPr="00D119FB">
        <w:t xml:space="preserve">200 mg zydowudyny trzy razy dziennie, </w:t>
      </w:r>
    </w:p>
    <w:p w14:paraId="2C768DF6" w14:textId="77777777" w:rsidR="00B84A30" w:rsidRDefault="00B84A30" w:rsidP="00B84A30">
      <w:pPr>
        <w:pStyle w:val="ListParagraph"/>
        <w:numPr>
          <w:ilvl w:val="0"/>
          <w:numId w:val="12"/>
        </w:numPr>
      </w:pPr>
      <w:r w:rsidRPr="00D119FB">
        <w:t xml:space="preserve">200 mg zydowudyny trzy razy dziennie plus 0,75 mg zalsytabiny trzy razy dziennie, </w:t>
      </w:r>
    </w:p>
    <w:p w14:paraId="5B30D142" w14:textId="77777777" w:rsidR="00B84A30" w:rsidRDefault="00B84A30" w:rsidP="00B84A30">
      <w:pPr>
        <w:pStyle w:val="ListParagraph"/>
        <w:numPr>
          <w:ilvl w:val="0"/>
          <w:numId w:val="12"/>
        </w:numPr>
      </w:pPr>
      <w:r w:rsidRPr="00D119FB">
        <w:t xml:space="preserve">200 mg zydowudyny trzy razy dziennie plus 200 mg dydanozyny dwa razy dziennie lub </w:t>
      </w:r>
    </w:p>
    <w:p w14:paraId="7AD8C856" w14:textId="77777777" w:rsidR="00B84A30" w:rsidRDefault="00B84A30" w:rsidP="00B84A30">
      <w:pPr>
        <w:pStyle w:val="ListParagraph"/>
        <w:numPr>
          <w:ilvl w:val="0"/>
          <w:numId w:val="12"/>
        </w:numPr>
      </w:pPr>
      <w:r w:rsidRPr="00D119FB">
        <w:t xml:space="preserve">200 mg dydanozyny dwa razy dziennie. </w:t>
      </w:r>
    </w:p>
    <w:p w14:paraId="698A72A4" w14:textId="77777777" w:rsidR="00B84A30" w:rsidRDefault="00B84A30" w:rsidP="00B84A30">
      <w:r>
        <w:t xml:space="preserve">Główny punkt końcowy został zdefiniowany jako spadek liczby komórek CD4 o ponad 50% w stosunku do wartości wyjściowej, co zostało zinterpretowane jako następująca progresja zespołu nabytego niedoboru odporności (AIDS). Takim punktem była również śmierć </w:t>
      </w:r>
      <w:r w:rsidRPr="00514768">
        <w:t xml:space="preserve">lub </w:t>
      </w:r>
      <w:r>
        <w:t>w</w:t>
      </w:r>
      <w:r w:rsidRPr="00AA17CF">
        <w:t>ystąpienie ciężkich zdarzeń niepożądanych (zgodnie ze schematem oceny ACTG), które</w:t>
      </w:r>
      <w:r>
        <w:t xml:space="preserve"> </w:t>
      </w:r>
      <w:r w:rsidRPr="00AA17CF">
        <w:t>obejmowa</w:t>
      </w:r>
      <w:r>
        <w:t xml:space="preserve">ły ciężkie </w:t>
      </w:r>
      <w:r w:rsidRPr="00AA17CF">
        <w:t>objawy lub nieprawidłowości laboratoryjne.</w:t>
      </w:r>
    </w:p>
    <w:p w14:paraId="7F5CF0E4" w14:textId="77777777" w:rsidR="00B84A30" w:rsidRDefault="00B84A30" w:rsidP="00B84A30">
      <w:r>
        <w:t>W ramach badania zebrano też dane</w:t>
      </w:r>
      <w:r w:rsidRPr="00BA0531">
        <w:t xml:space="preserve"> dotyczące opieki zdrowotnej i kategoryczne informacje na temat pacjentów</w:t>
      </w:r>
      <w:r>
        <w:t>, d</w:t>
      </w:r>
      <w:r w:rsidRPr="00BA0531">
        <w:t>ostarcza</w:t>
      </w:r>
      <w:r>
        <w:t>jąc</w:t>
      </w:r>
      <w:r w:rsidRPr="00BA0531">
        <w:t xml:space="preserve"> </w:t>
      </w:r>
      <w:r>
        <w:t xml:space="preserve">w ten sposób </w:t>
      </w:r>
      <w:r w:rsidRPr="00BA0531">
        <w:t>podstawowych informacj</w:t>
      </w:r>
      <w:r>
        <w:t>i na ich temat. Zbiór zawiera obserwacji i 23 zmienne, których opis przedstawiono w tabeli 2.1, znajdującej się na następnej stronie.</w:t>
      </w:r>
    </w:p>
    <w:p w14:paraId="2B924993" w14:textId="77777777" w:rsidR="00B84A30" w:rsidRDefault="00B84A30" w:rsidP="00AA6529">
      <w:pPr>
        <w:ind w:firstLine="0"/>
        <w:rPr>
          <w:color w:val="0E2841" w:themeColor="text2"/>
          <w:sz w:val="18"/>
          <w:szCs w:val="18"/>
        </w:rPr>
      </w:pPr>
      <w:r>
        <w:br w:type="page"/>
      </w:r>
    </w:p>
    <w:p w14:paraId="261D51DD" w14:textId="69422917" w:rsidR="00B84A30" w:rsidRDefault="00B84A30" w:rsidP="00B84A30">
      <w:pPr>
        <w:pStyle w:val="Caption"/>
        <w:jc w:val="center"/>
      </w:pPr>
    </w:p>
    <w:tbl>
      <w:tblPr>
        <w:tblStyle w:val="TableGrid"/>
        <w:tblW w:w="9351" w:type="dxa"/>
        <w:tblLook w:val="04A0" w:firstRow="1" w:lastRow="0" w:firstColumn="1" w:lastColumn="0" w:noHBand="0" w:noVBand="1"/>
      </w:tblPr>
      <w:tblGrid>
        <w:gridCol w:w="1016"/>
        <w:gridCol w:w="1283"/>
        <w:gridCol w:w="3946"/>
        <w:gridCol w:w="3106"/>
      </w:tblGrid>
      <w:tr w:rsidR="00B84A30" w:rsidRPr="00C765D2" w14:paraId="0D260DDB" w14:textId="77777777" w:rsidTr="00B84A30">
        <w:tc>
          <w:tcPr>
            <w:tcW w:w="1016" w:type="dxa"/>
          </w:tcPr>
          <w:p w14:paraId="4DDA4D5F" w14:textId="77777777" w:rsidR="00B84A30" w:rsidRPr="00C765D2" w:rsidRDefault="00B84A30" w:rsidP="007531FE">
            <w:pPr>
              <w:pStyle w:val="NoSpacing"/>
              <w:jc w:val="center"/>
              <w:rPr>
                <w:sz w:val="16"/>
                <w:szCs w:val="16"/>
              </w:rPr>
            </w:pPr>
            <w:r w:rsidRPr="00C765D2">
              <w:rPr>
                <w:sz w:val="16"/>
                <w:szCs w:val="16"/>
              </w:rPr>
              <w:t>NAZWA ZMIENNEJ</w:t>
            </w:r>
          </w:p>
        </w:tc>
        <w:tc>
          <w:tcPr>
            <w:tcW w:w="1283" w:type="dxa"/>
          </w:tcPr>
          <w:p w14:paraId="4AD7174B" w14:textId="77777777" w:rsidR="00B84A30" w:rsidRPr="00C765D2" w:rsidRDefault="00B84A30" w:rsidP="007531FE">
            <w:pPr>
              <w:pStyle w:val="NoSpacing"/>
              <w:jc w:val="center"/>
              <w:rPr>
                <w:sz w:val="16"/>
                <w:szCs w:val="16"/>
              </w:rPr>
            </w:pPr>
            <w:r w:rsidRPr="00C765D2">
              <w:rPr>
                <w:sz w:val="16"/>
                <w:szCs w:val="16"/>
              </w:rPr>
              <w:t>RODZAJ ZMIENNEJ</w:t>
            </w:r>
          </w:p>
        </w:tc>
        <w:tc>
          <w:tcPr>
            <w:tcW w:w="3946" w:type="dxa"/>
          </w:tcPr>
          <w:p w14:paraId="38A573A9" w14:textId="77777777" w:rsidR="00B84A30" w:rsidRPr="00C765D2" w:rsidRDefault="00B84A30" w:rsidP="007531FE">
            <w:pPr>
              <w:pStyle w:val="NoSpacing"/>
              <w:jc w:val="center"/>
              <w:rPr>
                <w:sz w:val="16"/>
                <w:szCs w:val="16"/>
              </w:rPr>
            </w:pPr>
            <w:r w:rsidRPr="00C765D2">
              <w:rPr>
                <w:sz w:val="16"/>
                <w:szCs w:val="16"/>
              </w:rPr>
              <w:t>OPIS ZMIENNEJ</w:t>
            </w:r>
          </w:p>
        </w:tc>
        <w:tc>
          <w:tcPr>
            <w:tcW w:w="3106" w:type="dxa"/>
          </w:tcPr>
          <w:p w14:paraId="3E52E4F3" w14:textId="77777777" w:rsidR="00B84A30" w:rsidRPr="00C765D2" w:rsidRDefault="00B84A30" w:rsidP="007531FE">
            <w:pPr>
              <w:pStyle w:val="NoSpacing"/>
              <w:jc w:val="center"/>
              <w:rPr>
                <w:sz w:val="16"/>
                <w:szCs w:val="16"/>
              </w:rPr>
            </w:pPr>
            <w:r w:rsidRPr="00C765D2">
              <w:rPr>
                <w:sz w:val="16"/>
                <w:szCs w:val="16"/>
              </w:rPr>
              <w:t>PRZYJMOWANE WARTOŚCI</w:t>
            </w:r>
          </w:p>
        </w:tc>
      </w:tr>
      <w:tr w:rsidR="00B84A30" w:rsidRPr="00C765D2" w14:paraId="799EEE03" w14:textId="77777777" w:rsidTr="00B84A30">
        <w:trPr>
          <w:trHeight w:val="383"/>
        </w:trPr>
        <w:tc>
          <w:tcPr>
            <w:tcW w:w="1016" w:type="dxa"/>
          </w:tcPr>
          <w:p w14:paraId="07EE3A4B" w14:textId="77777777" w:rsidR="00B84A30" w:rsidRPr="00C765D2" w:rsidRDefault="00B84A30" w:rsidP="007531FE">
            <w:pPr>
              <w:pStyle w:val="NoSpacing"/>
              <w:rPr>
                <w:sz w:val="16"/>
                <w:szCs w:val="16"/>
              </w:rPr>
            </w:pPr>
            <w:r w:rsidRPr="00C765D2">
              <w:rPr>
                <w:sz w:val="16"/>
                <w:szCs w:val="16"/>
              </w:rPr>
              <w:t>infected</w:t>
            </w:r>
          </w:p>
        </w:tc>
        <w:tc>
          <w:tcPr>
            <w:tcW w:w="1283" w:type="dxa"/>
          </w:tcPr>
          <w:p w14:paraId="593EF768" w14:textId="77777777" w:rsidR="00B84A30" w:rsidRPr="00C765D2" w:rsidRDefault="00B84A30" w:rsidP="007531FE">
            <w:pPr>
              <w:pStyle w:val="NoSpacing"/>
              <w:rPr>
                <w:sz w:val="16"/>
                <w:szCs w:val="16"/>
              </w:rPr>
            </w:pPr>
            <w:r w:rsidRPr="00C765D2">
              <w:rPr>
                <w:sz w:val="16"/>
                <w:szCs w:val="16"/>
              </w:rPr>
              <w:t>Dychotomiczna</w:t>
            </w:r>
          </w:p>
        </w:tc>
        <w:tc>
          <w:tcPr>
            <w:tcW w:w="3946" w:type="dxa"/>
          </w:tcPr>
          <w:p w14:paraId="5FA63868" w14:textId="77777777" w:rsidR="00B84A30" w:rsidRPr="00C765D2" w:rsidRDefault="00B84A30" w:rsidP="007531FE">
            <w:pPr>
              <w:pStyle w:val="NoSpacing"/>
              <w:rPr>
                <w:sz w:val="16"/>
                <w:szCs w:val="16"/>
              </w:rPr>
            </w:pPr>
            <w:r w:rsidRPr="00C765D2">
              <w:rPr>
                <w:sz w:val="16"/>
                <w:szCs w:val="16"/>
              </w:rPr>
              <w:t>Progresja zespołu nabytego niedoboru odporności (AIDS)</w:t>
            </w:r>
          </w:p>
        </w:tc>
        <w:tc>
          <w:tcPr>
            <w:tcW w:w="3106" w:type="dxa"/>
          </w:tcPr>
          <w:p w14:paraId="06CECFA4" w14:textId="77777777" w:rsidR="00B84A30" w:rsidRPr="00C765D2" w:rsidRDefault="00B84A30" w:rsidP="007531FE">
            <w:pPr>
              <w:pStyle w:val="NoSpacing"/>
              <w:numPr>
                <w:ilvl w:val="0"/>
                <w:numId w:val="1"/>
              </w:numPr>
              <w:ind w:left="117" w:hanging="142"/>
              <w:rPr>
                <w:sz w:val="16"/>
                <w:szCs w:val="16"/>
              </w:rPr>
            </w:pPr>
            <w:r w:rsidRPr="00C765D2">
              <w:rPr>
                <w:sz w:val="16"/>
                <w:szCs w:val="16"/>
              </w:rPr>
              <w:t>0 – nie rozwinięcie się infekcji do zaawansowanego stadium</w:t>
            </w:r>
          </w:p>
          <w:p w14:paraId="47008298" w14:textId="77777777" w:rsidR="00B84A30" w:rsidRPr="00C765D2" w:rsidRDefault="00B84A30" w:rsidP="007531FE">
            <w:pPr>
              <w:pStyle w:val="NoSpacing"/>
              <w:numPr>
                <w:ilvl w:val="0"/>
                <w:numId w:val="1"/>
              </w:numPr>
              <w:ind w:left="117" w:hanging="142"/>
              <w:rPr>
                <w:sz w:val="16"/>
                <w:szCs w:val="16"/>
              </w:rPr>
            </w:pPr>
            <w:r w:rsidRPr="00C765D2">
              <w:rPr>
                <w:sz w:val="16"/>
                <w:szCs w:val="16"/>
              </w:rPr>
              <w:t>1 – osiągnięcie zaawansowanego stadium infekcji</w:t>
            </w:r>
          </w:p>
        </w:tc>
      </w:tr>
      <w:tr w:rsidR="00B84A30" w:rsidRPr="00C765D2" w14:paraId="0B405B29" w14:textId="77777777" w:rsidTr="00B84A30">
        <w:trPr>
          <w:trHeight w:val="418"/>
        </w:trPr>
        <w:tc>
          <w:tcPr>
            <w:tcW w:w="1016" w:type="dxa"/>
            <w:hideMark/>
          </w:tcPr>
          <w:p w14:paraId="611DDF66" w14:textId="77777777" w:rsidR="00B84A30" w:rsidRPr="00C765D2" w:rsidRDefault="00B84A30" w:rsidP="007531FE">
            <w:pPr>
              <w:pStyle w:val="NoSpacing"/>
              <w:rPr>
                <w:sz w:val="16"/>
                <w:szCs w:val="16"/>
              </w:rPr>
            </w:pPr>
            <w:r w:rsidRPr="00C765D2">
              <w:rPr>
                <w:sz w:val="16"/>
                <w:szCs w:val="16"/>
              </w:rPr>
              <w:t>drugs</w:t>
            </w:r>
          </w:p>
        </w:tc>
        <w:tc>
          <w:tcPr>
            <w:tcW w:w="1283" w:type="dxa"/>
            <w:hideMark/>
          </w:tcPr>
          <w:p w14:paraId="52104510"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55365E10" w14:textId="77777777" w:rsidR="00B84A30" w:rsidRPr="00C765D2" w:rsidRDefault="00B84A30" w:rsidP="007531FE">
            <w:pPr>
              <w:pStyle w:val="NoSpacing"/>
              <w:rPr>
                <w:sz w:val="16"/>
                <w:szCs w:val="16"/>
              </w:rPr>
            </w:pPr>
            <w:r w:rsidRPr="00C765D2">
              <w:rPr>
                <w:sz w:val="16"/>
                <w:szCs w:val="16"/>
              </w:rPr>
              <w:t>Informacja o tym czy pacjent w przeszłości zażywał dożylnie narkotyki</w:t>
            </w:r>
          </w:p>
        </w:tc>
        <w:tc>
          <w:tcPr>
            <w:tcW w:w="3106" w:type="dxa"/>
            <w:hideMark/>
          </w:tcPr>
          <w:p w14:paraId="21C37131" w14:textId="77777777" w:rsidR="00B84A30" w:rsidRPr="00C765D2" w:rsidRDefault="00B84A30" w:rsidP="007531FE">
            <w:pPr>
              <w:pStyle w:val="NoSpacing"/>
              <w:numPr>
                <w:ilvl w:val="0"/>
                <w:numId w:val="1"/>
              </w:numPr>
              <w:ind w:left="117" w:hanging="142"/>
              <w:rPr>
                <w:sz w:val="16"/>
                <w:szCs w:val="16"/>
              </w:rPr>
            </w:pPr>
            <w:r w:rsidRPr="00C765D2">
              <w:rPr>
                <w:sz w:val="16"/>
                <w:szCs w:val="16"/>
              </w:rPr>
              <w:t>0 – nie</w:t>
            </w:r>
          </w:p>
          <w:p w14:paraId="61DA356C" w14:textId="77777777" w:rsidR="00B84A30" w:rsidRPr="00C765D2" w:rsidRDefault="00B84A30" w:rsidP="007531FE">
            <w:pPr>
              <w:pStyle w:val="NoSpacing"/>
              <w:numPr>
                <w:ilvl w:val="0"/>
                <w:numId w:val="1"/>
              </w:numPr>
              <w:ind w:left="117" w:hanging="142"/>
              <w:rPr>
                <w:sz w:val="16"/>
                <w:szCs w:val="16"/>
              </w:rPr>
            </w:pPr>
            <w:r w:rsidRPr="00C765D2">
              <w:rPr>
                <w:sz w:val="16"/>
                <w:szCs w:val="16"/>
              </w:rPr>
              <w:t>1 - tak</w:t>
            </w:r>
          </w:p>
        </w:tc>
      </w:tr>
      <w:tr w:rsidR="00B84A30" w:rsidRPr="00C765D2" w14:paraId="3FA3D751" w14:textId="77777777" w:rsidTr="00B84A30">
        <w:trPr>
          <w:trHeight w:val="471"/>
        </w:trPr>
        <w:tc>
          <w:tcPr>
            <w:tcW w:w="1016" w:type="dxa"/>
            <w:hideMark/>
          </w:tcPr>
          <w:p w14:paraId="3EF5EF17" w14:textId="77777777" w:rsidR="00B84A30" w:rsidRPr="00C765D2" w:rsidRDefault="00B84A30" w:rsidP="007531FE">
            <w:pPr>
              <w:pStyle w:val="NoSpacing"/>
              <w:rPr>
                <w:sz w:val="16"/>
                <w:szCs w:val="16"/>
              </w:rPr>
            </w:pPr>
            <w:r w:rsidRPr="00C765D2">
              <w:rPr>
                <w:sz w:val="16"/>
                <w:szCs w:val="16"/>
              </w:rPr>
              <w:t>gender</w:t>
            </w:r>
          </w:p>
        </w:tc>
        <w:tc>
          <w:tcPr>
            <w:tcW w:w="1283" w:type="dxa"/>
            <w:hideMark/>
          </w:tcPr>
          <w:p w14:paraId="7BE20BDC"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29EDF434" w14:textId="77777777" w:rsidR="00B84A30" w:rsidRPr="00C765D2" w:rsidRDefault="00B84A30" w:rsidP="007531FE">
            <w:pPr>
              <w:pStyle w:val="NoSpacing"/>
              <w:rPr>
                <w:sz w:val="16"/>
                <w:szCs w:val="16"/>
              </w:rPr>
            </w:pPr>
            <w:r w:rsidRPr="00C765D2">
              <w:rPr>
                <w:sz w:val="16"/>
                <w:szCs w:val="16"/>
              </w:rPr>
              <w:t xml:space="preserve">Płeć pacjenta </w:t>
            </w:r>
          </w:p>
        </w:tc>
        <w:tc>
          <w:tcPr>
            <w:tcW w:w="3106" w:type="dxa"/>
            <w:hideMark/>
          </w:tcPr>
          <w:p w14:paraId="28BE3D58" w14:textId="77777777" w:rsidR="00B84A30" w:rsidRPr="00C765D2" w:rsidRDefault="00B84A30" w:rsidP="007531FE">
            <w:pPr>
              <w:pStyle w:val="NoSpacing"/>
              <w:numPr>
                <w:ilvl w:val="0"/>
                <w:numId w:val="2"/>
              </w:numPr>
              <w:ind w:left="117" w:hanging="142"/>
              <w:rPr>
                <w:sz w:val="16"/>
                <w:szCs w:val="16"/>
              </w:rPr>
            </w:pPr>
            <w:r w:rsidRPr="00C765D2">
              <w:rPr>
                <w:sz w:val="16"/>
                <w:szCs w:val="16"/>
              </w:rPr>
              <w:t>0 - Kobieta</w:t>
            </w:r>
          </w:p>
          <w:p w14:paraId="25441344" w14:textId="77777777" w:rsidR="00B84A30" w:rsidRPr="00C765D2" w:rsidRDefault="00B84A30" w:rsidP="007531FE">
            <w:pPr>
              <w:pStyle w:val="NoSpacing"/>
              <w:numPr>
                <w:ilvl w:val="0"/>
                <w:numId w:val="2"/>
              </w:numPr>
              <w:ind w:left="117" w:hanging="142"/>
              <w:rPr>
                <w:sz w:val="16"/>
                <w:szCs w:val="16"/>
              </w:rPr>
            </w:pPr>
            <w:r w:rsidRPr="00C765D2">
              <w:rPr>
                <w:sz w:val="16"/>
                <w:szCs w:val="16"/>
              </w:rPr>
              <w:t>1 - Mężczyzna</w:t>
            </w:r>
          </w:p>
        </w:tc>
      </w:tr>
      <w:tr w:rsidR="00B84A30" w:rsidRPr="00C765D2" w14:paraId="1416BFEF" w14:textId="77777777" w:rsidTr="00B84A30">
        <w:trPr>
          <w:trHeight w:val="361"/>
        </w:trPr>
        <w:tc>
          <w:tcPr>
            <w:tcW w:w="1016" w:type="dxa"/>
            <w:hideMark/>
          </w:tcPr>
          <w:p w14:paraId="0B88206F" w14:textId="77777777" w:rsidR="00B84A30" w:rsidRPr="00C765D2" w:rsidRDefault="00B84A30" w:rsidP="007531FE">
            <w:pPr>
              <w:pStyle w:val="NoSpacing"/>
              <w:rPr>
                <w:sz w:val="16"/>
                <w:szCs w:val="16"/>
              </w:rPr>
            </w:pPr>
            <w:r w:rsidRPr="00C765D2">
              <w:rPr>
                <w:sz w:val="16"/>
                <w:szCs w:val="16"/>
              </w:rPr>
              <w:t>hemo</w:t>
            </w:r>
          </w:p>
        </w:tc>
        <w:tc>
          <w:tcPr>
            <w:tcW w:w="1283" w:type="dxa"/>
            <w:hideMark/>
          </w:tcPr>
          <w:p w14:paraId="00510C48"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4050E459" w14:textId="77777777" w:rsidR="00B84A30" w:rsidRPr="00C765D2" w:rsidRDefault="00B84A30" w:rsidP="007531FE">
            <w:pPr>
              <w:pStyle w:val="NoSpacing"/>
              <w:rPr>
                <w:sz w:val="16"/>
                <w:szCs w:val="16"/>
              </w:rPr>
            </w:pPr>
            <w:r w:rsidRPr="00C765D2">
              <w:rPr>
                <w:sz w:val="16"/>
                <w:szCs w:val="16"/>
              </w:rPr>
              <w:t>Informacja o tym czy pacjent choruje na hemofilię</w:t>
            </w:r>
          </w:p>
        </w:tc>
        <w:tc>
          <w:tcPr>
            <w:tcW w:w="3106" w:type="dxa"/>
            <w:hideMark/>
          </w:tcPr>
          <w:p w14:paraId="7A54FB07" w14:textId="77777777" w:rsidR="00B84A30" w:rsidRPr="00C765D2" w:rsidRDefault="00B84A30" w:rsidP="007531FE">
            <w:pPr>
              <w:pStyle w:val="NoSpacing"/>
              <w:numPr>
                <w:ilvl w:val="0"/>
                <w:numId w:val="3"/>
              </w:numPr>
              <w:ind w:left="117" w:hanging="142"/>
              <w:rPr>
                <w:sz w:val="16"/>
                <w:szCs w:val="16"/>
              </w:rPr>
            </w:pPr>
            <w:r w:rsidRPr="00C765D2">
              <w:rPr>
                <w:sz w:val="16"/>
                <w:szCs w:val="16"/>
              </w:rPr>
              <w:t>0 - nie</w:t>
            </w:r>
          </w:p>
          <w:p w14:paraId="292F3BD2" w14:textId="77777777" w:rsidR="00B84A30" w:rsidRPr="00C765D2" w:rsidRDefault="00B84A30" w:rsidP="007531FE">
            <w:pPr>
              <w:pStyle w:val="NoSpacing"/>
              <w:numPr>
                <w:ilvl w:val="0"/>
                <w:numId w:val="3"/>
              </w:numPr>
              <w:ind w:left="117" w:hanging="142"/>
              <w:rPr>
                <w:sz w:val="16"/>
                <w:szCs w:val="16"/>
              </w:rPr>
            </w:pPr>
            <w:r w:rsidRPr="00C765D2">
              <w:rPr>
                <w:sz w:val="16"/>
                <w:szCs w:val="16"/>
              </w:rPr>
              <w:t>1 - tak</w:t>
            </w:r>
          </w:p>
        </w:tc>
      </w:tr>
      <w:tr w:rsidR="00B84A30" w:rsidRPr="00C765D2" w14:paraId="0FCFB200" w14:textId="77777777" w:rsidTr="00B84A30">
        <w:trPr>
          <w:trHeight w:val="428"/>
        </w:trPr>
        <w:tc>
          <w:tcPr>
            <w:tcW w:w="1016" w:type="dxa"/>
            <w:hideMark/>
          </w:tcPr>
          <w:p w14:paraId="47CDE2BB" w14:textId="77777777" w:rsidR="00B84A30" w:rsidRPr="00C765D2" w:rsidRDefault="00B84A30" w:rsidP="007531FE">
            <w:pPr>
              <w:pStyle w:val="NoSpacing"/>
              <w:rPr>
                <w:sz w:val="16"/>
                <w:szCs w:val="16"/>
              </w:rPr>
            </w:pPr>
            <w:r w:rsidRPr="00C765D2">
              <w:rPr>
                <w:sz w:val="16"/>
                <w:szCs w:val="16"/>
              </w:rPr>
              <w:t>homo</w:t>
            </w:r>
          </w:p>
        </w:tc>
        <w:tc>
          <w:tcPr>
            <w:tcW w:w="1283" w:type="dxa"/>
            <w:hideMark/>
          </w:tcPr>
          <w:p w14:paraId="407FEE89"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06EEC601" w14:textId="77777777" w:rsidR="00B84A30" w:rsidRPr="00C765D2" w:rsidRDefault="00B84A30" w:rsidP="007531FE">
            <w:pPr>
              <w:pStyle w:val="NoSpacing"/>
              <w:rPr>
                <w:sz w:val="16"/>
                <w:szCs w:val="16"/>
              </w:rPr>
            </w:pPr>
            <w:r w:rsidRPr="00C765D2">
              <w:rPr>
                <w:sz w:val="16"/>
                <w:szCs w:val="16"/>
              </w:rPr>
              <w:t xml:space="preserve">Informacja o tym czy pacjent uprawia aktywność homoseksualną </w:t>
            </w:r>
          </w:p>
        </w:tc>
        <w:tc>
          <w:tcPr>
            <w:tcW w:w="3106" w:type="dxa"/>
            <w:hideMark/>
          </w:tcPr>
          <w:p w14:paraId="112ECBBD" w14:textId="77777777" w:rsidR="00B84A30" w:rsidRPr="00C765D2" w:rsidRDefault="00B84A30" w:rsidP="007531FE">
            <w:pPr>
              <w:pStyle w:val="NoSpacing"/>
              <w:numPr>
                <w:ilvl w:val="0"/>
                <w:numId w:val="3"/>
              </w:numPr>
              <w:ind w:left="117" w:hanging="142"/>
              <w:rPr>
                <w:sz w:val="16"/>
                <w:szCs w:val="16"/>
              </w:rPr>
            </w:pPr>
            <w:r w:rsidRPr="00C765D2">
              <w:rPr>
                <w:sz w:val="16"/>
                <w:szCs w:val="16"/>
              </w:rPr>
              <w:t>0 - nie</w:t>
            </w:r>
          </w:p>
          <w:p w14:paraId="4B4ACE0D" w14:textId="77777777" w:rsidR="00B84A30" w:rsidRPr="00C765D2" w:rsidRDefault="00B84A30" w:rsidP="007531FE">
            <w:pPr>
              <w:pStyle w:val="NoSpacing"/>
              <w:numPr>
                <w:ilvl w:val="0"/>
                <w:numId w:val="3"/>
              </w:numPr>
              <w:ind w:left="117" w:hanging="142"/>
              <w:rPr>
                <w:sz w:val="16"/>
                <w:szCs w:val="16"/>
              </w:rPr>
            </w:pPr>
            <w:r w:rsidRPr="00C765D2">
              <w:rPr>
                <w:sz w:val="16"/>
                <w:szCs w:val="16"/>
              </w:rPr>
              <w:t>1 - tak</w:t>
            </w:r>
          </w:p>
        </w:tc>
      </w:tr>
      <w:tr w:rsidR="00B84A30" w:rsidRPr="00C765D2" w14:paraId="2AB18821" w14:textId="77777777" w:rsidTr="00B84A30">
        <w:trPr>
          <w:trHeight w:val="401"/>
        </w:trPr>
        <w:tc>
          <w:tcPr>
            <w:tcW w:w="1016" w:type="dxa"/>
            <w:hideMark/>
          </w:tcPr>
          <w:p w14:paraId="2DEC6558" w14:textId="77777777" w:rsidR="00B84A30" w:rsidRPr="00C765D2" w:rsidRDefault="00B84A30" w:rsidP="007531FE">
            <w:pPr>
              <w:pStyle w:val="NoSpacing"/>
              <w:rPr>
                <w:sz w:val="16"/>
                <w:szCs w:val="16"/>
              </w:rPr>
            </w:pPr>
            <w:r w:rsidRPr="00C765D2">
              <w:rPr>
                <w:sz w:val="16"/>
                <w:szCs w:val="16"/>
              </w:rPr>
              <w:t>offtrt</w:t>
            </w:r>
          </w:p>
        </w:tc>
        <w:tc>
          <w:tcPr>
            <w:tcW w:w="1283" w:type="dxa"/>
            <w:hideMark/>
          </w:tcPr>
          <w:p w14:paraId="60F8B569"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4054722F" w14:textId="77777777" w:rsidR="00B84A30" w:rsidRPr="00C765D2" w:rsidRDefault="00B84A30" w:rsidP="007531FE">
            <w:pPr>
              <w:pStyle w:val="NoSpacing"/>
              <w:rPr>
                <w:sz w:val="16"/>
                <w:szCs w:val="16"/>
              </w:rPr>
            </w:pPr>
            <w:r w:rsidRPr="00C765D2">
              <w:rPr>
                <w:sz w:val="16"/>
                <w:szCs w:val="16"/>
              </w:rPr>
              <w:t>Informacja o tym czy pacjent w trakcie obserwacji zakończył przyjmowanie leków przed 96 (± 5) tygodniami</w:t>
            </w:r>
          </w:p>
        </w:tc>
        <w:tc>
          <w:tcPr>
            <w:tcW w:w="3106" w:type="dxa"/>
            <w:hideMark/>
          </w:tcPr>
          <w:p w14:paraId="02AD4447" w14:textId="77777777" w:rsidR="00B84A30" w:rsidRPr="00C765D2" w:rsidRDefault="00B84A30" w:rsidP="007531FE">
            <w:pPr>
              <w:pStyle w:val="NoSpacing"/>
              <w:numPr>
                <w:ilvl w:val="0"/>
                <w:numId w:val="4"/>
              </w:numPr>
              <w:ind w:left="117" w:hanging="142"/>
              <w:rPr>
                <w:sz w:val="16"/>
                <w:szCs w:val="16"/>
              </w:rPr>
            </w:pPr>
            <w:r w:rsidRPr="00C765D2">
              <w:rPr>
                <w:sz w:val="16"/>
                <w:szCs w:val="16"/>
              </w:rPr>
              <w:t>0: nie</w:t>
            </w:r>
          </w:p>
          <w:p w14:paraId="4C210B0B" w14:textId="77777777" w:rsidR="00B84A30" w:rsidRPr="00C765D2" w:rsidRDefault="00B84A30" w:rsidP="007531FE">
            <w:pPr>
              <w:pStyle w:val="NoSpacing"/>
              <w:numPr>
                <w:ilvl w:val="0"/>
                <w:numId w:val="4"/>
              </w:numPr>
              <w:ind w:left="117" w:hanging="142"/>
              <w:rPr>
                <w:sz w:val="16"/>
                <w:szCs w:val="16"/>
              </w:rPr>
            </w:pPr>
            <w:r w:rsidRPr="00C765D2">
              <w:rPr>
                <w:sz w:val="16"/>
                <w:szCs w:val="16"/>
              </w:rPr>
              <w:t>1: tak</w:t>
            </w:r>
          </w:p>
        </w:tc>
      </w:tr>
      <w:tr w:rsidR="00B84A30" w:rsidRPr="00C765D2" w14:paraId="6C139A92" w14:textId="77777777" w:rsidTr="00B84A30">
        <w:trPr>
          <w:trHeight w:val="552"/>
        </w:trPr>
        <w:tc>
          <w:tcPr>
            <w:tcW w:w="1016" w:type="dxa"/>
            <w:hideMark/>
          </w:tcPr>
          <w:p w14:paraId="77C03061" w14:textId="77777777" w:rsidR="00B84A30" w:rsidRPr="00C765D2" w:rsidRDefault="00B84A30" w:rsidP="007531FE">
            <w:pPr>
              <w:pStyle w:val="NoSpacing"/>
              <w:rPr>
                <w:sz w:val="16"/>
                <w:szCs w:val="16"/>
              </w:rPr>
            </w:pPr>
            <w:r w:rsidRPr="00C765D2">
              <w:rPr>
                <w:sz w:val="16"/>
                <w:szCs w:val="16"/>
              </w:rPr>
              <w:t>oprior</w:t>
            </w:r>
          </w:p>
        </w:tc>
        <w:tc>
          <w:tcPr>
            <w:tcW w:w="1283" w:type="dxa"/>
            <w:hideMark/>
          </w:tcPr>
          <w:p w14:paraId="230CE3A3"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4085BB5B" w14:textId="77777777" w:rsidR="00B84A30" w:rsidRPr="00C765D2" w:rsidRDefault="00B84A30" w:rsidP="007531FE">
            <w:pPr>
              <w:pStyle w:val="NoSpacing"/>
              <w:rPr>
                <w:sz w:val="16"/>
                <w:szCs w:val="16"/>
              </w:rPr>
            </w:pPr>
            <w:r w:rsidRPr="00C765D2">
              <w:rPr>
                <w:sz w:val="16"/>
                <w:szCs w:val="16"/>
              </w:rPr>
              <w:t>Informacja o tym czy pacjent przed zakwalifikowaniem do badania był poddawany innej terapii przeciwretrowirusowej niż ZDV</w:t>
            </w:r>
          </w:p>
        </w:tc>
        <w:tc>
          <w:tcPr>
            <w:tcW w:w="3106" w:type="dxa"/>
            <w:hideMark/>
          </w:tcPr>
          <w:p w14:paraId="65717569" w14:textId="77777777" w:rsidR="00B84A30" w:rsidRPr="00C765D2" w:rsidRDefault="00B84A30" w:rsidP="007531FE">
            <w:pPr>
              <w:pStyle w:val="NoSpacing"/>
              <w:numPr>
                <w:ilvl w:val="0"/>
                <w:numId w:val="5"/>
              </w:numPr>
              <w:ind w:left="117" w:hanging="142"/>
              <w:rPr>
                <w:sz w:val="16"/>
                <w:szCs w:val="16"/>
              </w:rPr>
            </w:pPr>
            <w:r w:rsidRPr="00C765D2">
              <w:rPr>
                <w:sz w:val="16"/>
                <w:szCs w:val="16"/>
              </w:rPr>
              <w:t>0 - nie był poddawany innej terapii przeciwretrowirusowej</w:t>
            </w:r>
          </w:p>
          <w:p w14:paraId="4CB237CD" w14:textId="77777777" w:rsidR="00B84A30" w:rsidRPr="00C765D2" w:rsidRDefault="00B84A30" w:rsidP="007531FE">
            <w:pPr>
              <w:pStyle w:val="NoSpacing"/>
              <w:numPr>
                <w:ilvl w:val="0"/>
                <w:numId w:val="5"/>
              </w:numPr>
              <w:ind w:left="117" w:hanging="142"/>
              <w:rPr>
                <w:sz w:val="16"/>
                <w:szCs w:val="16"/>
              </w:rPr>
            </w:pPr>
            <w:r w:rsidRPr="00C765D2">
              <w:rPr>
                <w:sz w:val="16"/>
                <w:szCs w:val="16"/>
              </w:rPr>
              <w:t>1 - był wcześniej poddawany innej terapii przeciwretrowirusowej</w:t>
            </w:r>
          </w:p>
        </w:tc>
      </w:tr>
      <w:tr w:rsidR="00B84A30" w:rsidRPr="00C765D2" w14:paraId="671687C4" w14:textId="77777777" w:rsidTr="00B84A30">
        <w:trPr>
          <w:trHeight w:val="429"/>
        </w:trPr>
        <w:tc>
          <w:tcPr>
            <w:tcW w:w="1016" w:type="dxa"/>
            <w:hideMark/>
          </w:tcPr>
          <w:p w14:paraId="471DD0D8" w14:textId="77777777" w:rsidR="00B84A30" w:rsidRPr="00C765D2" w:rsidRDefault="00B84A30" w:rsidP="007531FE">
            <w:pPr>
              <w:pStyle w:val="NoSpacing"/>
              <w:rPr>
                <w:sz w:val="16"/>
                <w:szCs w:val="16"/>
              </w:rPr>
            </w:pPr>
            <w:r w:rsidRPr="00C765D2">
              <w:rPr>
                <w:sz w:val="16"/>
                <w:szCs w:val="16"/>
              </w:rPr>
              <w:t>race</w:t>
            </w:r>
          </w:p>
        </w:tc>
        <w:tc>
          <w:tcPr>
            <w:tcW w:w="1283" w:type="dxa"/>
            <w:hideMark/>
          </w:tcPr>
          <w:p w14:paraId="5DE1C768" w14:textId="77777777" w:rsidR="00B84A30" w:rsidRPr="00C765D2" w:rsidRDefault="00B84A30" w:rsidP="007531FE">
            <w:pPr>
              <w:pStyle w:val="NoSpacing"/>
              <w:rPr>
                <w:sz w:val="16"/>
                <w:szCs w:val="16"/>
              </w:rPr>
            </w:pPr>
            <w:r w:rsidRPr="00C765D2">
              <w:rPr>
                <w:sz w:val="16"/>
                <w:szCs w:val="16"/>
              </w:rPr>
              <w:t>Dychotomiczna</w:t>
            </w:r>
          </w:p>
        </w:tc>
        <w:tc>
          <w:tcPr>
            <w:tcW w:w="3946" w:type="dxa"/>
            <w:hideMark/>
          </w:tcPr>
          <w:p w14:paraId="39ABD1EC" w14:textId="77777777" w:rsidR="00B84A30" w:rsidRPr="00C765D2" w:rsidRDefault="00B84A30" w:rsidP="007531FE">
            <w:pPr>
              <w:pStyle w:val="NoSpacing"/>
              <w:rPr>
                <w:sz w:val="16"/>
                <w:szCs w:val="16"/>
              </w:rPr>
            </w:pPr>
            <w:r w:rsidRPr="00C765D2">
              <w:rPr>
                <w:sz w:val="16"/>
                <w:szCs w:val="16"/>
              </w:rPr>
              <w:t>Informacja o tym czy pacjent był innej rasy niż biała</w:t>
            </w:r>
          </w:p>
        </w:tc>
        <w:tc>
          <w:tcPr>
            <w:tcW w:w="3106" w:type="dxa"/>
            <w:hideMark/>
          </w:tcPr>
          <w:p w14:paraId="0FA12F37" w14:textId="77777777" w:rsidR="00B84A30" w:rsidRPr="00C765D2" w:rsidRDefault="00B84A30" w:rsidP="007531FE">
            <w:pPr>
              <w:pStyle w:val="NoSpacing"/>
              <w:numPr>
                <w:ilvl w:val="0"/>
                <w:numId w:val="6"/>
              </w:numPr>
              <w:ind w:left="117" w:hanging="142"/>
              <w:rPr>
                <w:sz w:val="16"/>
                <w:szCs w:val="16"/>
              </w:rPr>
            </w:pPr>
            <w:r w:rsidRPr="00C765D2">
              <w:rPr>
                <w:sz w:val="16"/>
                <w:szCs w:val="16"/>
              </w:rPr>
              <w:t>0 - rasa biała</w:t>
            </w:r>
          </w:p>
          <w:p w14:paraId="359D1AB6" w14:textId="77777777" w:rsidR="00B84A30" w:rsidRPr="00C765D2" w:rsidRDefault="00B84A30" w:rsidP="007531FE">
            <w:pPr>
              <w:pStyle w:val="NoSpacing"/>
              <w:numPr>
                <w:ilvl w:val="0"/>
                <w:numId w:val="6"/>
              </w:numPr>
              <w:ind w:left="117" w:hanging="142"/>
              <w:rPr>
                <w:sz w:val="16"/>
                <w:szCs w:val="16"/>
              </w:rPr>
            </w:pPr>
            <w:r w:rsidRPr="00C765D2">
              <w:rPr>
                <w:sz w:val="16"/>
                <w:szCs w:val="16"/>
              </w:rPr>
              <w:t>1 - inna rasa niż biała</w:t>
            </w:r>
          </w:p>
        </w:tc>
      </w:tr>
      <w:tr w:rsidR="00B84A30" w:rsidRPr="00C765D2" w14:paraId="40E1442A" w14:textId="77777777" w:rsidTr="00B84A30">
        <w:trPr>
          <w:trHeight w:val="552"/>
        </w:trPr>
        <w:tc>
          <w:tcPr>
            <w:tcW w:w="1016" w:type="dxa"/>
            <w:shd w:val="clear" w:color="auto" w:fill="auto"/>
            <w:hideMark/>
          </w:tcPr>
          <w:p w14:paraId="66634743" w14:textId="77777777" w:rsidR="00B84A30" w:rsidRPr="00C765D2" w:rsidRDefault="00B84A30" w:rsidP="007531FE">
            <w:pPr>
              <w:pStyle w:val="NoSpacing"/>
              <w:rPr>
                <w:sz w:val="16"/>
                <w:szCs w:val="16"/>
              </w:rPr>
            </w:pPr>
            <w:r w:rsidRPr="00C765D2">
              <w:rPr>
                <w:sz w:val="16"/>
                <w:szCs w:val="16"/>
              </w:rPr>
              <w:t>str2</w:t>
            </w:r>
          </w:p>
        </w:tc>
        <w:tc>
          <w:tcPr>
            <w:tcW w:w="1283" w:type="dxa"/>
            <w:shd w:val="clear" w:color="auto" w:fill="auto"/>
            <w:hideMark/>
          </w:tcPr>
          <w:p w14:paraId="09B1C61C" w14:textId="77777777" w:rsidR="00B84A30" w:rsidRPr="00C765D2" w:rsidRDefault="00B84A30" w:rsidP="007531FE">
            <w:pPr>
              <w:pStyle w:val="NoSpacing"/>
              <w:rPr>
                <w:sz w:val="16"/>
                <w:szCs w:val="16"/>
              </w:rPr>
            </w:pPr>
            <w:r w:rsidRPr="00C765D2">
              <w:rPr>
                <w:sz w:val="16"/>
                <w:szCs w:val="16"/>
              </w:rPr>
              <w:t>Dychotomiczna</w:t>
            </w:r>
          </w:p>
        </w:tc>
        <w:tc>
          <w:tcPr>
            <w:tcW w:w="3946" w:type="dxa"/>
            <w:shd w:val="clear" w:color="auto" w:fill="auto"/>
            <w:hideMark/>
          </w:tcPr>
          <w:p w14:paraId="0409E1D0" w14:textId="77777777" w:rsidR="00B84A30" w:rsidRPr="00C765D2" w:rsidRDefault="00B84A30" w:rsidP="007531FE">
            <w:pPr>
              <w:pStyle w:val="NoSpacing"/>
              <w:rPr>
                <w:sz w:val="16"/>
                <w:szCs w:val="16"/>
              </w:rPr>
            </w:pPr>
            <w:r w:rsidRPr="00C765D2">
              <w:rPr>
                <w:sz w:val="16"/>
                <w:szCs w:val="16"/>
              </w:rPr>
              <w:t>Informacja o tym czy pacjent przed obserwacją był poddany leczeniu antyretrowirusowemu</w:t>
            </w:r>
          </w:p>
        </w:tc>
        <w:tc>
          <w:tcPr>
            <w:tcW w:w="3106" w:type="dxa"/>
            <w:shd w:val="clear" w:color="auto" w:fill="auto"/>
            <w:hideMark/>
          </w:tcPr>
          <w:p w14:paraId="0A28A08A" w14:textId="77777777" w:rsidR="00B84A30" w:rsidRPr="00C765D2" w:rsidRDefault="00B84A30" w:rsidP="007531FE">
            <w:pPr>
              <w:pStyle w:val="NoSpacing"/>
              <w:numPr>
                <w:ilvl w:val="0"/>
                <w:numId w:val="7"/>
              </w:numPr>
              <w:ind w:left="117" w:hanging="142"/>
              <w:rPr>
                <w:sz w:val="16"/>
                <w:szCs w:val="16"/>
              </w:rPr>
            </w:pPr>
            <w:r w:rsidRPr="00C765D2">
              <w:rPr>
                <w:sz w:val="16"/>
                <w:szCs w:val="16"/>
              </w:rPr>
              <w:t>0 - nie</w:t>
            </w:r>
          </w:p>
          <w:p w14:paraId="53A3758B" w14:textId="77777777" w:rsidR="00B84A30" w:rsidRPr="00C765D2" w:rsidRDefault="00B84A30" w:rsidP="007531FE">
            <w:pPr>
              <w:pStyle w:val="NoSpacing"/>
              <w:numPr>
                <w:ilvl w:val="0"/>
                <w:numId w:val="7"/>
              </w:numPr>
              <w:ind w:left="117" w:hanging="142"/>
              <w:rPr>
                <w:sz w:val="16"/>
                <w:szCs w:val="16"/>
              </w:rPr>
            </w:pPr>
            <w:r w:rsidRPr="00C765D2">
              <w:rPr>
                <w:sz w:val="16"/>
                <w:szCs w:val="16"/>
              </w:rPr>
              <w:t>1 - tak</w:t>
            </w:r>
          </w:p>
        </w:tc>
      </w:tr>
      <w:tr w:rsidR="00B84A30" w:rsidRPr="00C765D2" w14:paraId="407D3295" w14:textId="77777777" w:rsidTr="00B84A30">
        <w:trPr>
          <w:trHeight w:val="415"/>
        </w:trPr>
        <w:tc>
          <w:tcPr>
            <w:tcW w:w="1016" w:type="dxa"/>
            <w:shd w:val="clear" w:color="auto" w:fill="auto"/>
            <w:hideMark/>
          </w:tcPr>
          <w:p w14:paraId="1D00E3F7" w14:textId="77777777" w:rsidR="00B84A30" w:rsidRPr="00C765D2" w:rsidRDefault="00B84A30" w:rsidP="007531FE">
            <w:pPr>
              <w:pStyle w:val="NoSpacing"/>
              <w:rPr>
                <w:sz w:val="16"/>
                <w:szCs w:val="16"/>
              </w:rPr>
            </w:pPr>
            <w:r w:rsidRPr="00C765D2">
              <w:rPr>
                <w:sz w:val="16"/>
                <w:szCs w:val="16"/>
              </w:rPr>
              <w:t>symptom</w:t>
            </w:r>
          </w:p>
        </w:tc>
        <w:tc>
          <w:tcPr>
            <w:tcW w:w="1283" w:type="dxa"/>
            <w:shd w:val="clear" w:color="auto" w:fill="auto"/>
            <w:hideMark/>
          </w:tcPr>
          <w:p w14:paraId="46363300" w14:textId="77777777" w:rsidR="00B84A30" w:rsidRPr="00C765D2" w:rsidRDefault="00B84A30" w:rsidP="007531FE">
            <w:pPr>
              <w:pStyle w:val="NoSpacing"/>
              <w:rPr>
                <w:sz w:val="16"/>
                <w:szCs w:val="16"/>
              </w:rPr>
            </w:pPr>
            <w:r w:rsidRPr="00C765D2">
              <w:rPr>
                <w:sz w:val="16"/>
                <w:szCs w:val="16"/>
              </w:rPr>
              <w:t>Dychotomiczna</w:t>
            </w:r>
          </w:p>
        </w:tc>
        <w:tc>
          <w:tcPr>
            <w:tcW w:w="3946" w:type="dxa"/>
            <w:shd w:val="clear" w:color="auto" w:fill="auto"/>
            <w:hideMark/>
          </w:tcPr>
          <w:p w14:paraId="284F70A7" w14:textId="77777777" w:rsidR="00B84A30" w:rsidRPr="00C765D2" w:rsidRDefault="00B84A30" w:rsidP="007531FE">
            <w:pPr>
              <w:pStyle w:val="NoSpacing"/>
              <w:rPr>
                <w:sz w:val="16"/>
                <w:szCs w:val="16"/>
              </w:rPr>
            </w:pPr>
            <w:r w:rsidRPr="00C765D2">
              <w:rPr>
                <w:sz w:val="16"/>
                <w:szCs w:val="16"/>
              </w:rPr>
              <w:t>Informacja o tym czy u pacjenta wystąpiły objawy choroby</w:t>
            </w:r>
          </w:p>
        </w:tc>
        <w:tc>
          <w:tcPr>
            <w:tcW w:w="3106" w:type="dxa"/>
            <w:shd w:val="clear" w:color="auto" w:fill="auto"/>
            <w:hideMark/>
          </w:tcPr>
          <w:p w14:paraId="0AA16E7E" w14:textId="77777777" w:rsidR="00B84A30" w:rsidRPr="00C765D2" w:rsidRDefault="00B84A30" w:rsidP="007531FE">
            <w:pPr>
              <w:pStyle w:val="NoSpacing"/>
              <w:numPr>
                <w:ilvl w:val="0"/>
                <w:numId w:val="8"/>
              </w:numPr>
              <w:ind w:left="117" w:hanging="142"/>
              <w:rPr>
                <w:sz w:val="16"/>
                <w:szCs w:val="16"/>
              </w:rPr>
            </w:pPr>
            <w:r w:rsidRPr="00C765D2">
              <w:rPr>
                <w:sz w:val="16"/>
                <w:szCs w:val="16"/>
              </w:rPr>
              <w:t>0 - nie</w:t>
            </w:r>
          </w:p>
          <w:p w14:paraId="6E18979C" w14:textId="77777777" w:rsidR="00B84A30" w:rsidRPr="00C765D2" w:rsidRDefault="00B84A30" w:rsidP="007531FE">
            <w:pPr>
              <w:pStyle w:val="NoSpacing"/>
              <w:numPr>
                <w:ilvl w:val="0"/>
                <w:numId w:val="8"/>
              </w:numPr>
              <w:ind w:left="117" w:hanging="142"/>
              <w:rPr>
                <w:sz w:val="16"/>
                <w:szCs w:val="16"/>
              </w:rPr>
            </w:pPr>
            <w:r w:rsidRPr="00C765D2">
              <w:rPr>
                <w:sz w:val="16"/>
                <w:szCs w:val="16"/>
              </w:rPr>
              <w:t>1 - tak</w:t>
            </w:r>
          </w:p>
        </w:tc>
      </w:tr>
      <w:tr w:rsidR="00B84A30" w:rsidRPr="00C765D2" w14:paraId="7E6D10DF" w14:textId="77777777" w:rsidTr="00B84A30">
        <w:trPr>
          <w:trHeight w:val="423"/>
        </w:trPr>
        <w:tc>
          <w:tcPr>
            <w:tcW w:w="1016" w:type="dxa"/>
            <w:shd w:val="clear" w:color="auto" w:fill="auto"/>
            <w:hideMark/>
          </w:tcPr>
          <w:p w14:paraId="1E0A6229" w14:textId="77777777" w:rsidR="00B84A30" w:rsidRPr="00C765D2" w:rsidRDefault="00B84A30" w:rsidP="007531FE">
            <w:pPr>
              <w:pStyle w:val="NoSpacing"/>
              <w:rPr>
                <w:color w:val="auto"/>
                <w:sz w:val="16"/>
                <w:szCs w:val="16"/>
              </w:rPr>
            </w:pPr>
            <w:r w:rsidRPr="00C765D2">
              <w:rPr>
                <w:color w:val="auto"/>
                <w:sz w:val="16"/>
                <w:szCs w:val="16"/>
              </w:rPr>
              <w:t>Treat</w:t>
            </w:r>
          </w:p>
        </w:tc>
        <w:tc>
          <w:tcPr>
            <w:tcW w:w="1283" w:type="dxa"/>
            <w:shd w:val="clear" w:color="auto" w:fill="auto"/>
            <w:hideMark/>
          </w:tcPr>
          <w:p w14:paraId="0F64852E" w14:textId="77777777" w:rsidR="00B84A30" w:rsidRPr="00C765D2" w:rsidRDefault="00B84A30" w:rsidP="007531FE">
            <w:pPr>
              <w:pStyle w:val="NoSpacing"/>
              <w:rPr>
                <w:sz w:val="16"/>
                <w:szCs w:val="16"/>
              </w:rPr>
            </w:pPr>
            <w:r w:rsidRPr="00C765D2">
              <w:rPr>
                <w:sz w:val="16"/>
                <w:szCs w:val="16"/>
              </w:rPr>
              <w:t>Dychotomiczna</w:t>
            </w:r>
          </w:p>
        </w:tc>
        <w:tc>
          <w:tcPr>
            <w:tcW w:w="3946" w:type="dxa"/>
            <w:shd w:val="clear" w:color="auto" w:fill="auto"/>
            <w:hideMark/>
          </w:tcPr>
          <w:p w14:paraId="1E55F7BA" w14:textId="77777777" w:rsidR="00B84A30" w:rsidRPr="00C765D2" w:rsidRDefault="00B84A30" w:rsidP="007531FE">
            <w:pPr>
              <w:pStyle w:val="NoSpacing"/>
              <w:rPr>
                <w:sz w:val="16"/>
                <w:szCs w:val="16"/>
              </w:rPr>
            </w:pPr>
            <w:r w:rsidRPr="00C765D2">
              <w:rPr>
                <w:sz w:val="16"/>
                <w:szCs w:val="16"/>
              </w:rPr>
              <w:t>Informacja o tym czy w czasie leczenia pacjent przyjmował inne leki niż zydowudynę</w:t>
            </w:r>
          </w:p>
        </w:tc>
        <w:tc>
          <w:tcPr>
            <w:tcW w:w="3106" w:type="dxa"/>
            <w:shd w:val="clear" w:color="auto" w:fill="auto"/>
            <w:hideMark/>
          </w:tcPr>
          <w:p w14:paraId="630D4F05" w14:textId="77777777" w:rsidR="00B84A30" w:rsidRPr="00C765D2" w:rsidRDefault="00B84A30" w:rsidP="007531FE">
            <w:pPr>
              <w:pStyle w:val="NoSpacing"/>
              <w:numPr>
                <w:ilvl w:val="0"/>
                <w:numId w:val="8"/>
              </w:numPr>
              <w:ind w:left="117" w:hanging="142"/>
              <w:rPr>
                <w:sz w:val="16"/>
                <w:szCs w:val="16"/>
              </w:rPr>
            </w:pPr>
            <w:r w:rsidRPr="00C765D2">
              <w:rPr>
                <w:sz w:val="16"/>
                <w:szCs w:val="16"/>
              </w:rPr>
              <w:t>0: pacjent przyjmował tylko zydowudynę</w:t>
            </w:r>
          </w:p>
          <w:p w14:paraId="109D525A" w14:textId="77777777" w:rsidR="00B84A30" w:rsidRPr="00C765D2" w:rsidRDefault="00B84A30" w:rsidP="007531FE">
            <w:pPr>
              <w:pStyle w:val="NoSpacing"/>
              <w:numPr>
                <w:ilvl w:val="0"/>
                <w:numId w:val="8"/>
              </w:numPr>
              <w:ind w:left="117" w:hanging="142"/>
              <w:rPr>
                <w:sz w:val="16"/>
                <w:szCs w:val="16"/>
              </w:rPr>
            </w:pPr>
            <w:r w:rsidRPr="00C765D2">
              <w:rPr>
                <w:sz w:val="16"/>
                <w:szCs w:val="16"/>
              </w:rPr>
              <w:t>1: pacjent przyjmował też / lub inne leki</w:t>
            </w:r>
          </w:p>
        </w:tc>
      </w:tr>
      <w:tr w:rsidR="00B84A30" w:rsidRPr="00C765D2" w14:paraId="4CC77CDD" w14:textId="77777777" w:rsidTr="00B84A30">
        <w:trPr>
          <w:trHeight w:val="431"/>
        </w:trPr>
        <w:tc>
          <w:tcPr>
            <w:tcW w:w="1016" w:type="dxa"/>
            <w:shd w:val="clear" w:color="auto" w:fill="auto"/>
            <w:hideMark/>
          </w:tcPr>
          <w:p w14:paraId="392D3479" w14:textId="77777777" w:rsidR="00B84A30" w:rsidRPr="00C765D2" w:rsidRDefault="00B84A30" w:rsidP="007531FE">
            <w:pPr>
              <w:pStyle w:val="NoSpacing"/>
              <w:rPr>
                <w:sz w:val="16"/>
                <w:szCs w:val="16"/>
              </w:rPr>
            </w:pPr>
            <w:r w:rsidRPr="00C765D2">
              <w:rPr>
                <w:sz w:val="16"/>
                <w:szCs w:val="16"/>
              </w:rPr>
              <w:t>z30</w:t>
            </w:r>
          </w:p>
        </w:tc>
        <w:tc>
          <w:tcPr>
            <w:tcW w:w="1283" w:type="dxa"/>
            <w:shd w:val="clear" w:color="auto" w:fill="auto"/>
            <w:hideMark/>
          </w:tcPr>
          <w:p w14:paraId="1642CA5F" w14:textId="77777777" w:rsidR="00B84A30" w:rsidRPr="00C765D2" w:rsidRDefault="00B84A30" w:rsidP="007531FE">
            <w:pPr>
              <w:pStyle w:val="NoSpacing"/>
              <w:rPr>
                <w:sz w:val="16"/>
                <w:szCs w:val="16"/>
              </w:rPr>
            </w:pPr>
            <w:r w:rsidRPr="00C765D2">
              <w:rPr>
                <w:sz w:val="16"/>
                <w:szCs w:val="16"/>
              </w:rPr>
              <w:t>Dychotomiczna</w:t>
            </w:r>
          </w:p>
        </w:tc>
        <w:tc>
          <w:tcPr>
            <w:tcW w:w="3946" w:type="dxa"/>
            <w:shd w:val="clear" w:color="auto" w:fill="auto"/>
            <w:hideMark/>
          </w:tcPr>
          <w:p w14:paraId="1B5A4BC5" w14:textId="77777777" w:rsidR="00B84A30" w:rsidRPr="00C765D2" w:rsidRDefault="00B84A30" w:rsidP="007531FE">
            <w:pPr>
              <w:pStyle w:val="NoSpacing"/>
              <w:rPr>
                <w:sz w:val="16"/>
                <w:szCs w:val="16"/>
              </w:rPr>
            </w:pPr>
            <w:r w:rsidRPr="00C765D2">
              <w:rPr>
                <w:sz w:val="16"/>
                <w:szCs w:val="16"/>
              </w:rPr>
              <w:t>Informacja o tym czy pacjent 30 dni przed rozpoczęciem obserwacji przyjmował zydowudynę</w:t>
            </w:r>
          </w:p>
        </w:tc>
        <w:tc>
          <w:tcPr>
            <w:tcW w:w="3106" w:type="dxa"/>
            <w:shd w:val="clear" w:color="auto" w:fill="auto"/>
            <w:hideMark/>
          </w:tcPr>
          <w:p w14:paraId="72199350" w14:textId="77777777" w:rsidR="00B84A30" w:rsidRPr="00C765D2" w:rsidRDefault="00B84A30" w:rsidP="007531FE">
            <w:pPr>
              <w:pStyle w:val="NoSpacing"/>
              <w:numPr>
                <w:ilvl w:val="0"/>
                <w:numId w:val="9"/>
              </w:numPr>
              <w:ind w:left="117" w:hanging="142"/>
              <w:rPr>
                <w:sz w:val="16"/>
                <w:szCs w:val="16"/>
              </w:rPr>
            </w:pPr>
            <w:r w:rsidRPr="00C765D2">
              <w:rPr>
                <w:sz w:val="16"/>
                <w:szCs w:val="16"/>
              </w:rPr>
              <w:t>0: nie przyjmował</w:t>
            </w:r>
          </w:p>
          <w:p w14:paraId="5A356098" w14:textId="77777777" w:rsidR="00B84A30" w:rsidRPr="00C765D2" w:rsidRDefault="00B84A30" w:rsidP="007531FE">
            <w:pPr>
              <w:pStyle w:val="NoSpacing"/>
              <w:numPr>
                <w:ilvl w:val="0"/>
                <w:numId w:val="9"/>
              </w:numPr>
              <w:ind w:left="117" w:hanging="142"/>
              <w:rPr>
                <w:sz w:val="16"/>
                <w:szCs w:val="16"/>
              </w:rPr>
            </w:pPr>
            <w:r w:rsidRPr="00C765D2">
              <w:rPr>
                <w:sz w:val="16"/>
                <w:szCs w:val="16"/>
              </w:rPr>
              <w:t>1: przyjmował</w:t>
            </w:r>
          </w:p>
        </w:tc>
      </w:tr>
      <w:tr w:rsidR="00B84A30" w:rsidRPr="00C765D2" w14:paraId="674C522D" w14:textId="77777777" w:rsidTr="00B84A30">
        <w:trPr>
          <w:trHeight w:val="552"/>
        </w:trPr>
        <w:tc>
          <w:tcPr>
            <w:tcW w:w="1016" w:type="dxa"/>
            <w:hideMark/>
          </w:tcPr>
          <w:p w14:paraId="1C0DF55E" w14:textId="77777777" w:rsidR="00B84A30" w:rsidRPr="00C765D2" w:rsidRDefault="00B84A30" w:rsidP="007531FE">
            <w:pPr>
              <w:pStyle w:val="NoSpacing"/>
              <w:rPr>
                <w:sz w:val="16"/>
                <w:szCs w:val="16"/>
              </w:rPr>
            </w:pPr>
            <w:r w:rsidRPr="00C765D2">
              <w:rPr>
                <w:sz w:val="16"/>
                <w:szCs w:val="16"/>
              </w:rPr>
              <w:t>strat</w:t>
            </w:r>
          </w:p>
        </w:tc>
        <w:tc>
          <w:tcPr>
            <w:tcW w:w="1283" w:type="dxa"/>
            <w:hideMark/>
          </w:tcPr>
          <w:p w14:paraId="5E8ACAC6" w14:textId="77777777" w:rsidR="00B84A30" w:rsidRPr="00C765D2" w:rsidRDefault="00B84A30" w:rsidP="007531FE">
            <w:pPr>
              <w:pStyle w:val="NoSpacing"/>
              <w:rPr>
                <w:sz w:val="16"/>
                <w:szCs w:val="16"/>
              </w:rPr>
            </w:pPr>
            <w:r w:rsidRPr="00C765D2">
              <w:rPr>
                <w:sz w:val="16"/>
                <w:szCs w:val="16"/>
              </w:rPr>
              <w:t>Nominalna porządkowa</w:t>
            </w:r>
          </w:p>
        </w:tc>
        <w:tc>
          <w:tcPr>
            <w:tcW w:w="3946" w:type="dxa"/>
            <w:hideMark/>
          </w:tcPr>
          <w:p w14:paraId="0D91ED8B" w14:textId="77777777" w:rsidR="00B84A30" w:rsidRPr="00C765D2" w:rsidRDefault="00B84A30" w:rsidP="007531FE">
            <w:pPr>
              <w:pStyle w:val="NoSpacing"/>
              <w:rPr>
                <w:sz w:val="16"/>
                <w:szCs w:val="16"/>
              </w:rPr>
            </w:pPr>
            <w:r w:rsidRPr="00C765D2">
              <w:rPr>
                <w:sz w:val="16"/>
                <w:szCs w:val="16"/>
              </w:rPr>
              <w:t>Pogrupowanie ze względu na historię antyretrowirusową - podziału pacjentów na trzy grupy na podstawie ich wcześniejszej historii leczenia antyretrowirusowego</w:t>
            </w:r>
          </w:p>
        </w:tc>
        <w:tc>
          <w:tcPr>
            <w:tcW w:w="3106" w:type="dxa"/>
            <w:hideMark/>
          </w:tcPr>
          <w:p w14:paraId="32529848" w14:textId="77777777" w:rsidR="00B84A30" w:rsidRPr="00C765D2" w:rsidRDefault="00B84A30" w:rsidP="007531FE">
            <w:pPr>
              <w:pStyle w:val="NoSpacing"/>
              <w:numPr>
                <w:ilvl w:val="0"/>
                <w:numId w:val="10"/>
              </w:numPr>
              <w:ind w:left="117" w:hanging="142"/>
              <w:rPr>
                <w:sz w:val="16"/>
                <w:szCs w:val="16"/>
              </w:rPr>
            </w:pPr>
            <w:r w:rsidRPr="00C765D2">
              <w:rPr>
                <w:sz w:val="16"/>
                <w:szCs w:val="16"/>
              </w:rPr>
              <w:t>1 – pacjent przed przystąpieniem do badania nie miał wcześniejszego doświadczenia z terapią antyretrowirusową,</w:t>
            </w:r>
          </w:p>
          <w:p w14:paraId="25A8D122" w14:textId="77777777" w:rsidR="00B84A30" w:rsidRPr="00C765D2" w:rsidRDefault="00B84A30" w:rsidP="007531FE">
            <w:pPr>
              <w:pStyle w:val="NoSpacing"/>
              <w:numPr>
                <w:ilvl w:val="0"/>
                <w:numId w:val="10"/>
              </w:numPr>
              <w:ind w:left="117" w:hanging="142"/>
              <w:rPr>
                <w:sz w:val="16"/>
                <w:szCs w:val="16"/>
              </w:rPr>
            </w:pPr>
            <w:r w:rsidRPr="00C765D2">
              <w:rPr>
                <w:sz w:val="16"/>
                <w:szCs w:val="16"/>
              </w:rPr>
              <w:t>2 – pacjent przed przystąpieniem do badania przebywał na terapii antyretrowirusowej, trwającej więcej niż 1 tydzień, ale nie dłużej niż 52 tygodnie,</w:t>
            </w:r>
          </w:p>
          <w:p w14:paraId="586BCA0F" w14:textId="77777777" w:rsidR="00B84A30" w:rsidRPr="00C765D2" w:rsidRDefault="00B84A30" w:rsidP="007531FE">
            <w:pPr>
              <w:pStyle w:val="NoSpacing"/>
              <w:numPr>
                <w:ilvl w:val="0"/>
                <w:numId w:val="10"/>
              </w:numPr>
              <w:ind w:left="117" w:hanging="142"/>
              <w:rPr>
                <w:sz w:val="16"/>
                <w:szCs w:val="16"/>
              </w:rPr>
            </w:pPr>
            <w:r w:rsidRPr="00C765D2">
              <w:rPr>
                <w:sz w:val="16"/>
                <w:szCs w:val="16"/>
              </w:rPr>
              <w:t>3 – pacjent przed przystąpieniem do badania miał przebywał na terapii antyretrowirusowej, trwającej ponad 52 tygodnie</w:t>
            </w:r>
          </w:p>
          <w:p w14:paraId="3A3390F1" w14:textId="77777777" w:rsidR="00B84A30" w:rsidRPr="00C765D2" w:rsidRDefault="00B84A30" w:rsidP="007531FE">
            <w:pPr>
              <w:pStyle w:val="NoSpacing"/>
              <w:ind w:left="117" w:hanging="142"/>
              <w:rPr>
                <w:sz w:val="16"/>
                <w:szCs w:val="16"/>
              </w:rPr>
            </w:pPr>
          </w:p>
        </w:tc>
      </w:tr>
      <w:tr w:rsidR="00B84A30" w:rsidRPr="00C765D2" w14:paraId="144FE63E" w14:textId="77777777" w:rsidTr="00B84A30">
        <w:trPr>
          <w:trHeight w:val="1158"/>
        </w:trPr>
        <w:tc>
          <w:tcPr>
            <w:tcW w:w="1016" w:type="dxa"/>
            <w:shd w:val="clear" w:color="auto" w:fill="auto"/>
            <w:hideMark/>
          </w:tcPr>
          <w:p w14:paraId="75F98660" w14:textId="77777777" w:rsidR="00B84A30" w:rsidRPr="00C765D2" w:rsidRDefault="00B84A30" w:rsidP="007531FE">
            <w:pPr>
              <w:pStyle w:val="NoSpacing"/>
              <w:rPr>
                <w:sz w:val="16"/>
                <w:szCs w:val="16"/>
              </w:rPr>
            </w:pPr>
            <w:r w:rsidRPr="00C765D2">
              <w:rPr>
                <w:sz w:val="16"/>
                <w:szCs w:val="16"/>
              </w:rPr>
              <w:t>trt</w:t>
            </w:r>
          </w:p>
        </w:tc>
        <w:tc>
          <w:tcPr>
            <w:tcW w:w="1283" w:type="dxa"/>
            <w:shd w:val="clear" w:color="auto" w:fill="auto"/>
            <w:hideMark/>
          </w:tcPr>
          <w:p w14:paraId="00A4FEA6" w14:textId="77777777" w:rsidR="00B84A30" w:rsidRPr="00C765D2" w:rsidRDefault="00B84A30" w:rsidP="007531FE">
            <w:pPr>
              <w:pStyle w:val="NoSpacing"/>
              <w:rPr>
                <w:sz w:val="16"/>
                <w:szCs w:val="16"/>
              </w:rPr>
            </w:pPr>
            <w:r w:rsidRPr="00C765D2">
              <w:rPr>
                <w:sz w:val="16"/>
                <w:szCs w:val="16"/>
              </w:rPr>
              <w:t>Nominalna</w:t>
            </w:r>
          </w:p>
        </w:tc>
        <w:tc>
          <w:tcPr>
            <w:tcW w:w="3946" w:type="dxa"/>
            <w:shd w:val="clear" w:color="auto" w:fill="auto"/>
            <w:hideMark/>
          </w:tcPr>
          <w:p w14:paraId="54C9DDD3" w14:textId="77777777" w:rsidR="00B84A30" w:rsidRPr="00C765D2" w:rsidRDefault="00B84A30" w:rsidP="007531FE">
            <w:pPr>
              <w:pStyle w:val="NoSpacing"/>
              <w:rPr>
                <w:sz w:val="16"/>
                <w:szCs w:val="16"/>
              </w:rPr>
            </w:pPr>
            <w:r w:rsidRPr="00C765D2">
              <w:rPr>
                <w:sz w:val="16"/>
                <w:szCs w:val="16"/>
              </w:rPr>
              <w:t xml:space="preserve">Sposób leczenia pacjenta w czasie badania: </w:t>
            </w:r>
          </w:p>
          <w:p w14:paraId="5F4FD858" w14:textId="77777777" w:rsidR="00B84A30" w:rsidRPr="00C765D2" w:rsidRDefault="00B84A30" w:rsidP="007531FE">
            <w:pPr>
              <w:pStyle w:val="NoSpacing"/>
              <w:rPr>
                <w:sz w:val="16"/>
                <w:szCs w:val="16"/>
              </w:rPr>
            </w:pPr>
            <w:r w:rsidRPr="00C765D2">
              <w:rPr>
                <w:sz w:val="16"/>
                <w:szCs w:val="16"/>
              </w:rPr>
              <w:t xml:space="preserve">- 200 mg zydowudyny trzy razy na dobę, </w:t>
            </w:r>
          </w:p>
          <w:p w14:paraId="152B9478" w14:textId="77777777" w:rsidR="00B84A30" w:rsidRPr="00C765D2" w:rsidRDefault="00B84A30" w:rsidP="007531FE">
            <w:pPr>
              <w:pStyle w:val="NoSpacing"/>
              <w:rPr>
                <w:sz w:val="16"/>
                <w:szCs w:val="16"/>
              </w:rPr>
            </w:pPr>
            <w:r w:rsidRPr="00C765D2">
              <w:rPr>
                <w:sz w:val="16"/>
                <w:szCs w:val="16"/>
              </w:rPr>
              <w:t xml:space="preserve">- 200 mg zydowudyny trzy razy na dobę plus 0,75 mg zalcytabiny trzy razy na dobę, </w:t>
            </w:r>
          </w:p>
          <w:p w14:paraId="43EB73AB" w14:textId="77777777" w:rsidR="00B84A30" w:rsidRPr="00C765D2" w:rsidRDefault="00B84A30" w:rsidP="007531FE">
            <w:pPr>
              <w:pStyle w:val="NoSpacing"/>
              <w:rPr>
                <w:sz w:val="16"/>
                <w:szCs w:val="16"/>
              </w:rPr>
            </w:pPr>
            <w:r w:rsidRPr="00C765D2">
              <w:rPr>
                <w:sz w:val="16"/>
                <w:szCs w:val="16"/>
              </w:rPr>
              <w:t xml:space="preserve">- 200 mg zydowudyny trzy razy na dobę plus 200 mg dydanozyny dwa razy na dobę </w:t>
            </w:r>
          </w:p>
          <w:p w14:paraId="3AC14A2D" w14:textId="77777777" w:rsidR="00B84A30" w:rsidRPr="00C765D2" w:rsidRDefault="00B84A30" w:rsidP="007531FE">
            <w:pPr>
              <w:pStyle w:val="NoSpacing"/>
              <w:rPr>
                <w:sz w:val="16"/>
                <w:szCs w:val="16"/>
              </w:rPr>
            </w:pPr>
            <w:r w:rsidRPr="00C765D2">
              <w:rPr>
                <w:sz w:val="16"/>
                <w:szCs w:val="16"/>
              </w:rPr>
              <w:t>- 200 mg dydanozyny dwa razy na dobę</w:t>
            </w:r>
          </w:p>
        </w:tc>
        <w:tc>
          <w:tcPr>
            <w:tcW w:w="3106" w:type="dxa"/>
            <w:shd w:val="clear" w:color="auto" w:fill="auto"/>
            <w:hideMark/>
          </w:tcPr>
          <w:p w14:paraId="24477F22" w14:textId="77777777" w:rsidR="00B84A30" w:rsidRPr="00C765D2" w:rsidRDefault="00B84A30" w:rsidP="007531FE">
            <w:pPr>
              <w:pStyle w:val="NoSpacing"/>
              <w:numPr>
                <w:ilvl w:val="0"/>
                <w:numId w:val="11"/>
              </w:numPr>
              <w:ind w:left="117" w:hanging="142"/>
              <w:rPr>
                <w:sz w:val="16"/>
                <w:szCs w:val="16"/>
              </w:rPr>
            </w:pPr>
            <w:r w:rsidRPr="00C765D2">
              <w:rPr>
                <w:sz w:val="16"/>
                <w:szCs w:val="16"/>
              </w:rPr>
              <w:t>0 - tylko ZDV</w:t>
            </w:r>
          </w:p>
          <w:p w14:paraId="65E50C92" w14:textId="77777777" w:rsidR="00B84A30" w:rsidRPr="00C765D2" w:rsidRDefault="00B84A30" w:rsidP="007531FE">
            <w:pPr>
              <w:pStyle w:val="NoSpacing"/>
              <w:numPr>
                <w:ilvl w:val="0"/>
                <w:numId w:val="11"/>
              </w:numPr>
              <w:ind w:left="117" w:hanging="142"/>
              <w:rPr>
                <w:sz w:val="16"/>
                <w:szCs w:val="16"/>
              </w:rPr>
            </w:pPr>
            <w:r w:rsidRPr="00C765D2">
              <w:rPr>
                <w:sz w:val="16"/>
                <w:szCs w:val="16"/>
              </w:rPr>
              <w:t>1 -  ZDV + ddI</w:t>
            </w:r>
          </w:p>
          <w:p w14:paraId="1F203959" w14:textId="77777777" w:rsidR="00B84A30" w:rsidRPr="00C765D2" w:rsidRDefault="00B84A30" w:rsidP="007531FE">
            <w:pPr>
              <w:pStyle w:val="NoSpacing"/>
              <w:numPr>
                <w:ilvl w:val="0"/>
                <w:numId w:val="11"/>
              </w:numPr>
              <w:ind w:left="117" w:hanging="142"/>
              <w:rPr>
                <w:sz w:val="16"/>
                <w:szCs w:val="16"/>
              </w:rPr>
            </w:pPr>
            <w:r w:rsidRPr="00C765D2">
              <w:rPr>
                <w:sz w:val="16"/>
                <w:szCs w:val="16"/>
              </w:rPr>
              <w:t>2 - ZDV + Zal</w:t>
            </w:r>
          </w:p>
          <w:p w14:paraId="3244CBEC" w14:textId="77777777" w:rsidR="00B84A30" w:rsidRPr="00C765D2" w:rsidRDefault="00B84A30" w:rsidP="007531FE">
            <w:pPr>
              <w:pStyle w:val="NoSpacing"/>
              <w:numPr>
                <w:ilvl w:val="0"/>
                <w:numId w:val="11"/>
              </w:numPr>
              <w:ind w:left="117" w:hanging="142"/>
              <w:rPr>
                <w:sz w:val="16"/>
                <w:szCs w:val="16"/>
              </w:rPr>
            </w:pPr>
            <w:r w:rsidRPr="00C765D2">
              <w:rPr>
                <w:sz w:val="16"/>
                <w:szCs w:val="16"/>
              </w:rPr>
              <w:t>3 - tylko ddl</w:t>
            </w:r>
          </w:p>
        </w:tc>
      </w:tr>
      <w:tr w:rsidR="00B84A30" w:rsidRPr="00C765D2" w14:paraId="284C357E" w14:textId="77777777" w:rsidTr="00B84A30">
        <w:trPr>
          <w:trHeight w:val="292"/>
        </w:trPr>
        <w:tc>
          <w:tcPr>
            <w:tcW w:w="1016" w:type="dxa"/>
            <w:shd w:val="clear" w:color="auto" w:fill="auto"/>
            <w:hideMark/>
          </w:tcPr>
          <w:p w14:paraId="58409344" w14:textId="77777777" w:rsidR="00B84A30" w:rsidRPr="00C765D2" w:rsidRDefault="00B84A30" w:rsidP="007531FE">
            <w:pPr>
              <w:pStyle w:val="NoSpacing"/>
              <w:rPr>
                <w:sz w:val="16"/>
                <w:szCs w:val="16"/>
              </w:rPr>
            </w:pPr>
            <w:r w:rsidRPr="00C765D2">
              <w:rPr>
                <w:sz w:val="16"/>
                <w:szCs w:val="16"/>
              </w:rPr>
              <w:t>age</w:t>
            </w:r>
          </w:p>
        </w:tc>
        <w:tc>
          <w:tcPr>
            <w:tcW w:w="1283" w:type="dxa"/>
            <w:shd w:val="clear" w:color="auto" w:fill="auto"/>
            <w:hideMark/>
          </w:tcPr>
          <w:p w14:paraId="405E8121"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048C9846" w14:textId="77777777" w:rsidR="00B84A30" w:rsidRPr="00C765D2" w:rsidRDefault="00B84A30" w:rsidP="007531FE">
            <w:pPr>
              <w:pStyle w:val="NoSpacing"/>
              <w:rPr>
                <w:sz w:val="16"/>
                <w:szCs w:val="16"/>
              </w:rPr>
            </w:pPr>
            <w:r w:rsidRPr="00C765D2">
              <w:rPr>
                <w:sz w:val="16"/>
                <w:szCs w:val="16"/>
              </w:rPr>
              <w:t>Wiek pacjenta (warunek ukończenia 12 lat) w momencie rozpoczęcia obserwacji</w:t>
            </w:r>
          </w:p>
        </w:tc>
        <w:tc>
          <w:tcPr>
            <w:tcW w:w="3106" w:type="dxa"/>
            <w:shd w:val="clear" w:color="auto" w:fill="auto"/>
          </w:tcPr>
          <w:p w14:paraId="20BA5B45" w14:textId="77777777" w:rsidR="00B84A30" w:rsidRPr="00C765D2" w:rsidRDefault="00B84A30" w:rsidP="007531FE">
            <w:pPr>
              <w:pStyle w:val="NoSpacing"/>
              <w:ind w:left="117" w:hanging="142"/>
              <w:rPr>
                <w:sz w:val="16"/>
                <w:szCs w:val="16"/>
              </w:rPr>
            </w:pPr>
            <w:r>
              <w:rPr>
                <w:sz w:val="16"/>
                <w:szCs w:val="16"/>
              </w:rPr>
              <w:t>&lt;12, 70&gt;</w:t>
            </w:r>
          </w:p>
        </w:tc>
      </w:tr>
      <w:tr w:rsidR="00B84A30" w:rsidRPr="00C765D2" w14:paraId="330B2ACB" w14:textId="77777777" w:rsidTr="00B84A30">
        <w:trPr>
          <w:trHeight w:val="275"/>
        </w:trPr>
        <w:tc>
          <w:tcPr>
            <w:tcW w:w="1016" w:type="dxa"/>
            <w:shd w:val="clear" w:color="auto" w:fill="auto"/>
            <w:hideMark/>
          </w:tcPr>
          <w:p w14:paraId="0EACEAEF" w14:textId="77777777" w:rsidR="00B84A30" w:rsidRPr="00C765D2" w:rsidRDefault="00B84A30" w:rsidP="007531FE">
            <w:pPr>
              <w:pStyle w:val="NoSpacing"/>
              <w:rPr>
                <w:sz w:val="16"/>
                <w:szCs w:val="16"/>
              </w:rPr>
            </w:pPr>
            <w:r w:rsidRPr="00C765D2">
              <w:rPr>
                <w:sz w:val="16"/>
                <w:szCs w:val="16"/>
              </w:rPr>
              <w:t>cd40</w:t>
            </w:r>
          </w:p>
        </w:tc>
        <w:tc>
          <w:tcPr>
            <w:tcW w:w="1283" w:type="dxa"/>
            <w:shd w:val="clear" w:color="auto" w:fill="auto"/>
            <w:hideMark/>
          </w:tcPr>
          <w:p w14:paraId="1ABD833B"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73602EF2" w14:textId="77777777" w:rsidR="00B84A30" w:rsidRPr="00C765D2" w:rsidRDefault="00B84A30" w:rsidP="007531FE">
            <w:pPr>
              <w:pStyle w:val="NoSpacing"/>
              <w:rPr>
                <w:sz w:val="16"/>
                <w:szCs w:val="16"/>
              </w:rPr>
            </w:pPr>
            <w:r w:rsidRPr="00C765D2">
              <w:rPr>
                <w:sz w:val="16"/>
                <w:szCs w:val="16"/>
              </w:rPr>
              <w:t>Poziom CD4 na początku badania</w:t>
            </w:r>
          </w:p>
        </w:tc>
        <w:tc>
          <w:tcPr>
            <w:tcW w:w="3106" w:type="dxa"/>
            <w:shd w:val="clear" w:color="auto" w:fill="auto"/>
          </w:tcPr>
          <w:p w14:paraId="4BF5E2D0" w14:textId="77777777" w:rsidR="00B84A30" w:rsidRPr="00C765D2" w:rsidRDefault="00B84A30" w:rsidP="007531FE">
            <w:pPr>
              <w:pStyle w:val="NoSpacing"/>
              <w:ind w:left="117" w:hanging="142"/>
              <w:rPr>
                <w:sz w:val="16"/>
                <w:szCs w:val="16"/>
              </w:rPr>
            </w:pPr>
            <w:r>
              <w:rPr>
                <w:sz w:val="16"/>
                <w:szCs w:val="16"/>
              </w:rPr>
              <w:t>&lt;0, 1199&gt;</w:t>
            </w:r>
          </w:p>
        </w:tc>
      </w:tr>
      <w:tr w:rsidR="00B84A30" w:rsidRPr="00C765D2" w14:paraId="45716524" w14:textId="77777777" w:rsidTr="00B84A30">
        <w:trPr>
          <w:trHeight w:val="274"/>
        </w:trPr>
        <w:tc>
          <w:tcPr>
            <w:tcW w:w="1016" w:type="dxa"/>
            <w:shd w:val="clear" w:color="auto" w:fill="auto"/>
            <w:hideMark/>
          </w:tcPr>
          <w:p w14:paraId="4E75706F" w14:textId="77777777" w:rsidR="00B84A30" w:rsidRPr="00C765D2" w:rsidRDefault="00B84A30" w:rsidP="007531FE">
            <w:pPr>
              <w:pStyle w:val="NoSpacing"/>
              <w:rPr>
                <w:sz w:val="16"/>
                <w:szCs w:val="16"/>
              </w:rPr>
            </w:pPr>
            <w:r w:rsidRPr="00C765D2">
              <w:rPr>
                <w:sz w:val="16"/>
                <w:szCs w:val="16"/>
              </w:rPr>
              <w:t>cd420</w:t>
            </w:r>
          </w:p>
        </w:tc>
        <w:tc>
          <w:tcPr>
            <w:tcW w:w="1283" w:type="dxa"/>
            <w:shd w:val="clear" w:color="auto" w:fill="auto"/>
            <w:hideMark/>
          </w:tcPr>
          <w:p w14:paraId="0A671F21"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3121EF6F" w14:textId="77777777" w:rsidR="00B84A30" w:rsidRPr="00C765D2" w:rsidRDefault="00B84A30" w:rsidP="007531FE">
            <w:pPr>
              <w:pStyle w:val="NoSpacing"/>
              <w:rPr>
                <w:sz w:val="16"/>
                <w:szCs w:val="16"/>
              </w:rPr>
            </w:pPr>
            <w:r w:rsidRPr="00C765D2">
              <w:rPr>
                <w:sz w:val="16"/>
                <w:szCs w:val="16"/>
              </w:rPr>
              <w:t>CD4 po 20+/-5 tygodniach</w:t>
            </w:r>
          </w:p>
        </w:tc>
        <w:tc>
          <w:tcPr>
            <w:tcW w:w="3106" w:type="dxa"/>
            <w:shd w:val="clear" w:color="auto" w:fill="auto"/>
          </w:tcPr>
          <w:p w14:paraId="7DEB42DF" w14:textId="77777777" w:rsidR="00B84A30" w:rsidRPr="00C765D2" w:rsidRDefault="00B84A30" w:rsidP="007531FE">
            <w:pPr>
              <w:pStyle w:val="NoSpacing"/>
              <w:ind w:left="117" w:hanging="142"/>
              <w:rPr>
                <w:sz w:val="16"/>
                <w:szCs w:val="16"/>
              </w:rPr>
            </w:pPr>
            <w:r>
              <w:rPr>
                <w:sz w:val="16"/>
                <w:szCs w:val="16"/>
              </w:rPr>
              <w:t>&lt;49, 1119&gt;</w:t>
            </w:r>
          </w:p>
        </w:tc>
      </w:tr>
      <w:tr w:rsidR="00B84A30" w:rsidRPr="00C765D2" w14:paraId="74E878C0" w14:textId="77777777" w:rsidTr="00B84A30">
        <w:trPr>
          <w:trHeight w:val="264"/>
        </w:trPr>
        <w:tc>
          <w:tcPr>
            <w:tcW w:w="1016" w:type="dxa"/>
            <w:shd w:val="clear" w:color="auto" w:fill="auto"/>
            <w:hideMark/>
          </w:tcPr>
          <w:p w14:paraId="2A41E0EF" w14:textId="77777777" w:rsidR="00B84A30" w:rsidRPr="00C765D2" w:rsidRDefault="00B84A30" w:rsidP="007531FE">
            <w:pPr>
              <w:pStyle w:val="NoSpacing"/>
              <w:rPr>
                <w:sz w:val="16"/>
                <w:szCs w:val="16"/>
              </w:rPr>
            </w:pPr>
            <w:r w:rsidRPr="00C765D2">
              <w:rPr>
                <w:sz w:val="16"/>
                <w:szCs w:val="16"/>
              </w:rPr>
              <w:t>cd80</w:t>
            </w:r>
          </w:p>
        </w:tc>
        <w:tc>
          <w:tcPr>
            <w:tcW w:w="1283" w:type="dxa"/>
            <w:shd w:val="clear" w:color="auto" w:fill="auto"/>
            <w:hideMark/>
          </w:tcPr>
          <w:p w14:paraId="3C5EF5E9"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220CB141" w14:textId="77777777" w:rsidR="00B84A30" w:rsidRPr="00C765D2" w:rsidRDefault="00B84A30" w:rsidP="007531FE">
            <w:pPr>
              <w:pStyle w:val="NoSpacing"/>
              <w:rPr>
                <w:sz w:val="16"/>
                <w:szCs w:val="16"/>
              </w:rPr>
            </w:pPr>
            <w:r>
              <w:rPr>
                <w:sz w:val="16"/>
                <w:szCs w:val="16"/>
              </w:rPr>
              <w:t xml:space="preserve">Poziom </w:t>
            </w:r>
            <w:r w:rsidRPr="00C765D2">
              <w:rPr>
                <w:sz w:val="16"/>
                <w:szCs w:val="16"/>
              </w:rPr>
              <w:t>CD8 na początku badania</w:t>
            </w:r>
          </w:p>
        </w:tc>
        <w:tc>
          <w:tcPr>
            <w:tcW w:w="3106" w:type="dxa"/>
            <w:shd w:val="clear" w:color="auto" w:fill="auto"/>
          </w:tcPr>
          <w:p w14:paraId="5BF8DAA3" w14:textId="77777777" w:rsidR="00B84A30" w:rsidRPr="00C765D2" w:rsidRDefault="00B84A30" w:rsidP="007531FE">
            <w:pPr>
              <w:pStyle w:val="NoSpacing"/>
              <w:ind w:left="117" w:hanging="142"/>
              <w:rPr>
                <w:sz w:val="16"/>
                <w:szCs w:val="16"/>
              </w:rPr>
            </w:pPr>
            <w:r>
              <w:rPr>
                <w:sz w:val="16"/>
                <w:szCs w:val="16"/>
              </w:rPr>
              <w:t>&lt;40, 5011&gt;</w:t>
            </w:r>
          </w:p>
        </w:tc>
      </w:tr>
      <w:tr w:rsidR="00B84A30" w:rsidRPr="00C765D2" w14:paraId="0BFDE3C0" w14:textId="77777777" w:rsidTr="00B84A30">
        <w:trPr>
          <w:trHeight w:val="281"/>
        </w:trPr>
        <w:tc>
          <w:tcPr>
            <w:tcW w:w="1016" w:type="dxa"/>
            <w:shd w:val="clear" w:color="auto" w:fill="auto"/>
            <w:hideMark/>
          </w:tcPr>
          <w:p w14:paraId="156D6047" w14:textId="77777777" w:rsidR="00B84A30" w:rsidRPr="00C765D2" w:rsidRDefault="00B84A30" w:rsidP="007531FE">
            <w:pPr>
              <w:pStyle w:val="NoSpacing"/>
              <w:rPr>
                <w:sz w:val="16"/>
                <w:szCs w:val="16"/>
              </w:rPr>
            </w:pPr>
            <w:r w:rsidRPr="00C765D2">
              <w:rPr>
                <w:sz w:val="16"/>
                <w:szCs w:val="16"/>
              </w:rPr>
              <w:t>cd820</w:t>
            </w:r>
          </w:p>
        </w:tc>
        <w:tc>
          <w:tcPr>
            <w:tcW w:w="1283" w:type="dxa"/>
            <w:shd w:val="clear" w:color="auto" w:fill="auto"/>
            <w:hideMark/>
          </w:tcPr>
          <w:p w14:paraId="20134775"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1EA907CE" w14:textId="77777777" w:rsidR="00B84A30" w:rsidRPr="00C765D2" w:rsidRDefault="00B84A30" w:rsidP="007531FE">
            <w:pPr>
              <w:pStyle w:val="NoSpacing"/>
              <w:rPr>
                <w:sz w:val="16"/>
                <w:szCs w:val="16"/>
              </w:rPr>
            </w:pPr>
            <w:r w:rsidRPr="00C765D2">
              <w:rPr>
                <w:sz w:val="16"/>
                <w:szCs w:val="16"/>
              </w:rPr>
              <w:t>CD8 po 20+/-5 tygodniach</w:t>
            </w:r>
          </w:p>
        </w:tc>
        <w:tc>
          <w:tcPr>
            <w:tcW w:w="3106" w:type="dxa"/>
            <w:shd w:val="clear" w:color="auto" w:fill="auto"/>
          </w:tcPr>
          <w:p w14:paraId="559D3B6F" w14:textId="77777777" w:rsidR="00B84A30" w:rsidRPr="00C765D2" w:rsidRDefault="00B84A30" w:rsidP="007531FE">
            <w:pPr>
              <w:pStyle w:val="NoSpacing"/>
              <w:ind w:left="117" w:hanging="142"/>
              <w:rPr>
                <w:sz w:val="16"/>
                <w:szCs w:val="16"/>
              </w:rPr>
            </w:pPr>
            <w:r>
              <w:rPr>
                <w:sz w:val="16"/>
                <w:szCs w:val="16"/>
              </w:rPr>
              <w:t>&lt;124, 6035&gt;</w:t>
            </w:r>
          </w:p>
        </w:tc>
      </w:tr>
      <w:tr w:rsidR="00B84A30" w:rsidRPr="00C765D2" w14:paraId="7121A326" w14:textId="77777777" w:rsidTr="00B84A30">
        <w:trPr>
          <w:trHeight w:val="271"/>
        </w:trPr>
        <w:tc>
          <w:tcPr>
            <w:tcW w:w="1016" w:type="dxa"/>
            <w:shd w:val="clear" w:color="auto" w:fill="auto"/>
            <w:hideMark/>
          </w:tcPr>
          <w:p w14:paraId="2616E8BC" w14:textId="77777777" w:rsidR="00B84A30" w:rsidRPr="00C765D2" w:rsidRDefault="00B84A30" w:rsidP="007531FE">
            <w:pPr>
              <w:pStyle w:val="NoSpacing"/>
              <w:rPr>
                <w:sz w:val="16"/>
                <w:szCs w:val="16"/>
              </w:rPr>
            </w:pPr>
            <w:r w:rsidRPr="00C765D2">
              <w:rPr>
                <w:sz w:val="16"/>
                <w:szCs w:val="16"/>
              </w:rPr>
              <w:t>karnof</w:t>
            </w:r>
          </w:p>
        </w:tc>
        <w:tc>
          <w:tcPr>
            <w:tcW w:w="1283" w:type="dxa"/>
            <w:shd w:val="clear" w:color="auto" w:fill="auto"/>
            <w:hideMark/>
          </w:tcPr>
          <w:p w14:paraId="57EB3FAC"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76F69F58" w14:textId="77777777" w:rsidR="00B84A30" w:rsidRPr="00C765D2" w:rsidRDefault="00B84A30" w:rsidP="007531FE">
            <w:pPr>
              <w:pStyle w:val="NoSpacing"/>
              <w:rPr>
                <w:sz w:val="16"/>
                <w:szCs w:val="16"/>
              </w:rPr>
            </w:pPr>
            <w:r w:rsidRPr="00C765D2">
              <w:rPr>
                <w:sz w:val="16"/>
                <w:szCs w:val="16"/>
              </w:rPr>
              <w:t xml:space="preserve">Wynik Karnofsky'ego </w:t>
            </w:r>
          </w:p>
        </w:tc>
        <w:tc>
          <w:tcPr>
            <w:tcW w:w="3106" w:type="dxa"/>
            <w:shd w:val="clear" w:color="auto" w:fill="auto"/>
          </w:tcPr>
          <w:p w14:paraId="6E4BE874" w14:textId="77777777" w:rsidR="00B84A30" w:rsidRPr="00C765D2" w:rsidRDefault="00B84A30" w:rsidP="007531FE">
            <w:pPr>
              <w:pStyle w:val="NoSpacing"/>
              <w:ind w:left="117" w:hanging="142"/>
              <w:rPr>
                <w:sz w:val="16"/>
                <w:szCs w:val="16"/>
              </w:rPr>
            </w:pPr>
            <w:r>
              <w:rPr>
                <w:sz w:val="16"/>
                <w:szCs w:val="16"/>
              </w:rPr>
              <w:t>&lt;70, 100&gt;</w:t>
            </w:r>
          </w:p>
        </w:tc>
      </w:tr>
      <w:tr w:rsidR="00B84A30" w:rsidRPr="00C765D2" w14:paraId="560918C4" w14:textId="77777777" w:rsidTr="00B84A30">
        <w:trPr>
          <w:trHeight w:val="261"/>
        </w:trPr>
        <w:tc>
          <w:tcPr>
            <w:tcW w:w="1016" w:type="dxa"/>
            <w:shd w:val="clear" w:color="auto" w:fill="auto"/>
            <w:hideMark/>
          </w:tcPr>
          <w:p w14:paraId="327CD022" w14:textId="77777777" w:rsidR="00B84A30" w:rsidRPr="00C765D2" w:rsidRDefault="00B84A30" w:rsidP="007531FE">
            <w:pPr>
              <w:pStyle w:val="NoSpacing"/>
              <w:rPr>
                <w:sz w:val="16"/>
                <w:szCs w:val="16"/>
              </w:rPr>
            </w:pPr>
            <w:r w:rsidRPr="00C765D2">
              <w:rPr>
                <w:sz w:val="16"/>
                <w:szCs w:val="16"/>
              </w:rPr>
              <w:t>preanti</w:t>
            </w:r>
          </w:p>
        </w:tc>
        <w:tc>
          <w:tcPr>
            <w:tcW w:w="1283" w:type="dxa"/>
            <w:shd w:val="clear" w:color="auto" w:fill="auto"/>
            <w:hideMark/>
          </w:tcPr>
          <w:p w14:paraId="79496E68" w14:textId="77777777" w:rsidR="00B84A30" w:rsidRPr="00C765D2" w:rsidRDefault="00B84A30" w:rsidP="007531FE">
            <w:pPr>
              <w:pStyle w:val="NoSpacing"/>
              <w:rPr>
                <w:sz w:val="16"/>
                <w:szCs w:val="16"/>
              </w:rPr>
            </w:pPr>
            <w:r w:rsidRPr="00C765D2">
              <w:rPr>
                <w:sz w:val="16"/>
                <w:szCs w:val="16"/>
              </w:rPr>
              <w:t>Przedziałowa</w:t>
            </w:r>
          </w:p>
        </w:tc>
        <w:tc>
          <w:tcPr>
            <w:tcW w:w="3946" w:type="dxa"/>
            <w:shd w:val="clear" w:color="auto" w:fill="auto"/>
            <w:hideMark/>
          </w:tcPr>
          <w:p w14:paraId="111D859E" w14:textId="77777777" w:rsidR="00B84A30" w:rsidRPr="00C765D2" w:rsidRDefault="00B84A30" w:rsidP="007531FE">
            <w:pPr>
              <w:pStyle w:val="NoSpacing"/>
              <w:rPr>
                <w:sz w:val="16"/>
                <w:szCs w:val="16"/>
              </w:rPr>
            </w:pPr>
            <w:r w:rsidRPr="00C765D2">
              <w:rPr>
                <w:sz w:val="16"/>
                <w:szCs w:val="16"/>
              </w:rPr>
              <w:t>Czas od zarażenia wirusem HIV do momentu rozpoczęcia obserwacji w ramach badania (w dniach)</w:t>
            </w:r>
          </w:p>
        </w:tc>
        <w:tc>
          <w:tcPr>
            <w:tcW w:w="3106" w:type="dxa"/>
            <w:shd w:val="clear" w:color="auto" w:fill="auto"/>
          </w:tcPr>
          <w:p w14:paraId="349BBF5D" w14:textId="77777777" w:rsidR="00B84A30" w:rsidRPr="00C765D2" w:rsidRDefault="00B84A30" w:rsidP="007531FE">
            <w:pPr>
              <w:pStyle w:val="NoSpacing"/>
              <w:ind w:left="117" w:hanging="142"/>
              <w:rPr>
                <w:sz w:val="16"/>
                <w:szCs w:val="16"/>
              </w:rPr>
            </w:pPr>
            <w:r>
              <w:rPr>
                <w:sz w:val="16"/>
                <w:szCs w:val="16"/>
              </w:rPr>
              <w:t>&lt;0, 2851&gt;</w:t>
            </w:r>
          </w:p>
        </w:tc>
      </w:tr>
      <w:tr w:rsidR="00B84A30" w:rsidRPr="00C765D2" w14:paraId="438762CB" w14:textId="77777777" w:rsidTr="00B84A30">
        <w:trPr>
          <w:trHeight w:val="279"/>
        </w:trPr>
        <w:tc>
          <w:tcPr>
            <w:tcW w:w="1016" w:type="dxa"/>
            <w:hideMark/>
          </w:tcPr>
          <w:p w14:paraId="36080A12" w14:textId="77777777" w:rsidR="00B84A30" w:rsidRPr="00C765D2" w:rsidRDefault="00B84A30" w:rsidP="007531FE">
            <w:pPr>
              <w:pStyle w:val="NoSpacing"/>
              <w:rPr>
                <w:sz w:val="16"/>
                <w:szCs w:val="16"/>
              </w:rPr>
            </w:pPr>
            <w:r w:rsidRPr="00C765D2">
              <w:rPr>
                <w:sz w:val="16"/>
                <w:szCs w:val="16"/>
              </w:rPr>
              <w:t>time</w:t>
            </w:r>
          </w:p>
        </w:tc>
        <w:tc>
          <w:tcPr>
            <w:tcW w:w="1283" w:type="dxa"/>
            <w:hideMark/>
          </w:tcPr>
          <w:p w14:paraId="6D771978" w14:textId="77777777" w:rsidR="00B84A30" w:rsidRPr="00C765D2" w:rsidRDefault="00B84A30" w:rsidP="007531FE">
            <w:pPr>
              <w:pStyle w:val="NoSpacing"/>
              <w:rPr>
                <w:sz w:val="16"/>
                <w:szCs w:val="16"/>
              </w:rPr>
            </w:pPr>
            <w:r w:rsidRPr="00C765D2">
              <w:rPr>
                <w:sz w:val="16"/>
                <w:szCs w:val="16"/>
              </w:rPr>
              <w:t>Przedziałowa</w:t>
            </w:r>
          </w:p>
        </w:tc>
        <w:tc>
          <w:tcPr>
            <w:tcW w:w="3946" w:type="dxa"/>
            <w:hideMark/>
          </w:tcPr>
          <w:p w14:paraId="0D1914FF" w14:textId="77777777" w:rsidR="00B84A30" w:rsidRPr="00C765D2" w:rsidRDefault="00B84A30" w:rsidP="007531FE">
            <w:pPr>
              <w:pStyle w:val="NoSpacing"/>
              <w:rPr>
                <w:sz w:val="16"/>
                <w:szCs w:val="16"/>
              </w:rPr>
            </w:pPr>
            <w:r w:rsidRPr="00C765D2">
              <w:rPr>
                <w:sz w:val="16"/>
                <w:szCs w:val="16"/>
              </w:rPr>
              <w:t>Czas trwania obserwacji w ramach badania (w dniach)</w:t>
            </w:r>
          </w:p>
        </w:tc>
        <w:tc>
          <w:tcPr>
            <w:tcW w:w="3106" w:type="dxa"/>
          </w:tcPr>
          <w:p w14:paraId="16472C9E" w14:textId="77777777" w:rsidR="00B84A30" w:rsidRPr="00C765D2" w:rsidRDefault="00B84A30" w:rsidP="007531FE">
            <w:pPr>
              <w:pStyle w:val="NoSpacing"/>
              <w:rPr>
                <w:sz w:val="16"/>
                <w:szCs w:val="16"/>
              </w:rPr>
            </w:pPr>
            <w:r>
              <w:rPr>
                <w:sz w:val="16"/>
                <w:szCs w:val="16"/>
              </w:rPr>
              <w:t>&lt;14, 1231&gt;</w:t>
            </w:r>
          </w:p>
        </w:tc>
      </w:tr>
      <w:tr w:rsidR="00B84A30" w:rsidRPr="00C765D2" w14:paraId="21B2F5F0" w14:textId="77777777" w:rsidTr="00B84A30">
        <w:trPr>
          <w:trHeight w:val="195"/>
        </w:trPr>
        <w:tc>
          <w:tcPr>
            <w:tcW w:w="1016" w:type="dxa"/>
            <w:hideMark/>
          </w:tcPr>
          <w:p w14:paraId="3BE5E4D5" w14:textId="77777777" w:rsidR="00B84A30" w:rsidRPr="00C765D2" w:rsidRDefault="00B84A30" w:rsidP="007531FE">
            <w:pPr>
              <w:pStyle w:val="NoSpacing"/>
              <w:rPr>
                <w:sz w:val="16"/>
                <w:szCs w:val="16"/>
              </w:rPr>
            </w:pPr>
            <w:r w:rsidRPr="00C765D2">
              <w:rPr>
                <w:sz w:val="16"/>
                <w:szCs w:val="16"/>
              </w:rPr>
              <w:t>wtkg</w:t>
            </w:r>
          </w:p>
        </w:tc>
        <w:tc>
          <w:tcPr>
            <w:tcW w:w="1283" w:type="dxa"/>
            <w:hideMark/>
          </w:tcPr>
          <w:p w14:paraId="7D88861C" w14:textId="77777777" w:rsidR="00B84A30" w:rsidRPr="00C765D2" w:rsidRDefault="00B84A30" w:rsidP="007531FE">
            <w:pPr>
              <w:pStyle w:val="NoSpacing"/>
              <w:rPr>
                <w:sz w:val="16"/>
                <w:szCs w:val="16"/>
              </w:rPr>
            </w:pPr>
            <w:r w:rsidRPr="00C765D2">
              <w:rPr>
                <w:sz w:val="16"/>
                <w:szCs w:val="16"/>
              </w:rPr>
              <w:t>Przedziałowa</w:t>
            </w:r>
          </w:p>
        </w:tc>
        <w:tc>
          <w:tcPr>
            <w:tcW w:w="3946" w:type="dxa"/>
            <w:hideMark/>
          </w:tcPr>
          <w:p w14:paraId="798DCBFE" w14:textId="77777777" w:rsidR="00B84A30" w:rsidRPr="00C765D2" w:rsidRDefault="00B84A30" w:rsidP="007531FE">
            <w:pPr>
              <w:pStyle w:val="NoSpacing"/>
              <w:rPr>
                <w:sz w:val="16"/>
                <w:szCs w:val="16"/>
              </w:rPr>
            </w:pPr>
            <w:r w:rsidRPr="00C765D2">
              <w:rPr>
                <w:sz w:val="16"/>
                <w:szCs w:val="16"/>
              </w:rPr>
              <w:t>Waga pacjenta w momencie rozpoczecia obserwacji</w:t>
            </w:r>
          </w:p>
        </w:tc>
        <w:tc>
          <w:tcPr>
            <w:tcW w:w="3106" w:type="dxa"/>
          </w:tcPr>
          <w:p w14:paraId="4FD7B7CC" w14:textId="77777777" w:rsidR="00B84A30" w:rsidRPr="00C765D2" w:rsidRDefault="00B84A30" w:rsidP="007531FE">
            <w:pPr>
              <w:pStyle w:val="NoSpacing"/>
              <w:rPr>
                <w:sz w:val="16"/>
                <w:szCs w:val="16"/>
              </w:rPr>
            </w:pPr>
            <w:r>
              <w:rPr>
                <w:sz w:val="16"/>
                <w:szCs w:val="16"/>
              </w:rPr>
              <w:t>&lt;31, 159,94&gt;</w:t>
            </w:r>
          </w:p>
        </w:tc>
      </w:tr>
    </w:tbl>
    <w:p w14:paraId="0B011F4B" w14:textId="77777777" w:rsidR="00B84A30" w:rsidRDefault="00B84A30" w:rsidP="00B84A30">
      <w:pPr>
        <w:spacing w:before="240" w:after="240"/>
      </w:pPr>
      <w:r w:rsidRPr="1B675547">
        <w:rPr>
          <w:rFonts w:eastAsia="HelveticaNeueforSAS Light" w:cs="HelveticaNeueforSAS Light"/>
        </w:rPr>
        <w:lastRenderedPageBreak/>
        <w:t>Do budowy modeli sieci neuronowych zastosowano algorytm Sequential z pakietu Keras. Sieci neuronowe opierają się na strukturze wielowarstwowego perceptronu (MLP), która polega na przepływie informacji przez kolejne warstwy neuronów w celu nauczenia się złożonych wzorców w danych. Podstawowym elementem sieci neuronowej jest neuron, który przekształca sygnał wejściowy za pomocą funkcji aktywacji, a następnie przesyła sygnał do kolejnych warstw.</w:t>
      </w:r>
    </w:p>
    <w:p w14:paraId="451A372B" w14:textId="77777777" w:rsidR="00B84A30" w:rsidRPr="000F4455" w:rsidRDefault="00B84A30" w:rsidP="00B84A30">
      <w:pPr>
        <w:spacing w:before="240" w:after="240"/>
      </w:pPr>
      <w:r w:rsidRPr="1B675547">
        <w:rPr>
          <w:rFonts w:eastAsia="HelveticaNeueforSAS Light" w:cs="HelveticaNeueforSAS Light"/>
        </w:rPr>
        <w:t>W celu przewidywania wystąpienia AIDS u pacjentów z HIV zastosowano logistyczną funkcję straty. Utworzono trzy modele sieci neuronowych z wykorzystaniem różnych technik i parametrów, oznaczonych kolejnymi liczbami od 1 do 3.</w:t>
      </w:r>
    </w:p>
    <w:p w14:paraId="7A49E492" w14:textId="64076335" w:rsidR="00B84A30" w:rsidRPr="00B84A30" w:rsidRDefault="00B84A30" w:rsidP="00B84A30">
      <w:pPr>
        <w:spacing w:before="240" w:after="240"/>
      </w:pPr>
      <w:r w:rsidRPr="1B675547">
        <w:rPr>
          <w:rFonts w:eastAsia="HelveticaNeueforSAS Light" w:cs="HelveticaNeueforSAS Light"/>
        </w:rPr>
        <w:t>W każdej z trzech sieci neuronowych wykorzystano różne parametry i hiperparametry, które wpływają na proces uczenia się modelu. Poniżej znajduje się lista wszystkich używanych parametrów i hiperparametrów wraz z ich opisami.</w:t>
      </w:r>
    </w:p>
    <w:p w14:paraId="51F5B7E4" w14:textId="77777777" w:rsidR="00B84A30" w:rsidRPr="00AA6529" w:rsidRDefault="00B84A30" w:rsidP="00B84A30">
      <w:pPr>
        <w:spacing w:before="240" w:after="240"/>
        <w:ind w:firstLine="0"/>
        <w:rPr>
          <w:rFonts w:eastAsia="HelveticaNeueforSAS Light" w:cs="HelveticaNeueforSAS Light"/>
        </w:rPr>
      </w:pPr>
    </w:p>
    <w:p w14:paraId="5A9C9625" w14:textId="77777777" w:rsidR="00B84A30" w:rsidRDefault="00B84A30" w:rsidP="00B84A30">
      <w:pPr>
        <w:pStyle w:val="Heading1"/>
        <w:rPr>
          <w:rFonts w:eastAsia="HelveticaNeueforSAS Light" w:cs="HelveticaNeueforSAS Light"/>
          <w:b/>
          <w:bCs/>
        </w:rPr>
      </w:pPr>
      <w:r>
        <w:t>Porównianie sieci i analiza wyników</w:t>
      </w:r>
    </w:p>
    <w:p w14:paraId="4438EDFF" w14:textId="77777777" w:rsidR="00B84A30" w:rsidRDefault="00B84A30" w:rsidP="00B84A30">
      <w:pPr>
        <w:spacing w:before="240" w:after="240"/>
      </w:pPr>
      <w:r w:rsidRPr="1B675547">
        <w:rPr>
          <w:rFonts w:eastAsia="HelveticaNeueforSAS Light" w:cs="HelveticaNeueforSAS Light"/>
        </w:rPr>
        <w:t>Wszystkie wytrenowane sieci uzyskały bardzo dobre wyniki i nadają się do aplikacji w celu uzyskania predykcji. Analizując pole pod krzywą ROC, możemy zauważyć że sieć 1 oraz sieć 2 uzyskały zbliżone wyniki (następująco 0.94, 0.92), sieć 3 zwraca trochę gorsze wyniki, które mimo wszystko są bardzo dobre. Większe różnice występują natomiast na macierzy pomyłek. Ze względu na charakter badania chcemy zminimalizować błąd, kiedy wynik jest pozytywny, a predykcja wskazuje wynik negatywny. Ze względu na znaczenie predykcji dla ludzkiego życia, kluczowe jest minimalizowanie tego rodzaju błędów.</w:t>
      </w:r>
    </w:p>
    <w:p w14:paraId="28D2B901" w14:textId="62E0E871" w:rsidR="00B84A30" w:rsidRPr="00AA6529" w:rsidRDefault="00B84A30" w:rsidP="00AA6529">
      <w:pPr>
        <w:keepNext/>
        <w:spacing w:before="240" w:after="240"/>
        <w:jc w:val="center"/>
      </w:pPr>
      <w:r>
        <w:rPr>
          <w:noProof/>
        </w:rPr>
        <w:lastRenderedPageBreak/>
        <w:drawing>
          <wp:inline distT="0" distB="0" distL="0" distR="0" wp14:anchorId="4271D19E" wp14:editId="3BD2366E">
            <wp:extent cx="5505452" cy="4314825"/>
            <wp:effectExtent l="0" t="0" r="0" b="0"/>
            <wp:docPr id="1859210419" name="Picture 43180545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10419" name="Picture 431805453" descr="A graph of a func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05452" cy="4314825"/>
                    </a:xfrm>
                    <a:prstGeom prst="rect">
                      <a:avLst/>
                    </a:prstGeom>
                  </pic:spPr>
                </pic:pic>
              </a:graphicData>
            </a:graphic>
          </wp:inline>
        </w:drawing>
      </w:r>
    </w:p>
    <w:p w14:paraId="37102252" w14:textId="77777777" w:rsidR="00B84A30" w:rsidRPr="00D54AF9" w:rsidRDefault="00B84A30" w:rsidP="00B84A30">
      <w:pPr>
        <w:jc w:val="left"/>
        <w:rPr>
          <w:rFonts w:eastAsiaTheme="majorEastAsia" w:cstheme="majorBidi"/>
        </w:rPr>
      </w:pPr>
      <w:r>
        <w:t>Porównanie macierzy pomyłek dla poszczególnych sieci</w:t>
      </w:r>
    </w:p>
    <w:p w14:paraId="01017E28" w14:textId="77777777" w:rsidR="00B84A30" w:rsidRDefault="00B84A30" w:rsidP="00B84A30">
      <w:pPr>
        <w:spacing w:before="240" w:after="240"/>
        <w:ind w:firstLine="0"/>
        <w:jc w:val="center"/>
        <w:rPr>
          <w:rFonts w:eastAsia="HelveticaNeueforSAS Light" w:cs="HelveticaNeueforSAS Light"/>
          <w:sz w:val="28"/>
          <w:szCs w:val="28"/>
        </w:rPr>
      </w:pPr>
      <w:r w:rsidRPr="1B675547">
        <w:rPr>
          <w:rFonts w:eastAsia="HelveticaNeueforSAS Light" w:cs="HelveticaNeueforSAS Light"/>
          <w:sz w:val="28"/>
          <w:szCs w:val="28"/>
        </w:rPr>
        <w:t>Sieć 1</w:t>
      </w:r>
    </w:p>
    <w:p w14:paraId="31517A42" w14:textId="77777777" w:rsidR="00B84A30" w:rsidRDefault="00B84A30" w:rsidP="00B84A30">
      <w:pPr>
        <w:ind w:firstLine="0"/>
      </w:pPr>
      <w:r>
        <w:rPr>
          <w:noProof/>
        </w:rPr>
        <w:drawing>
          <wp:inline distT="0" distB="0" distL="0" distR="0" wp14:anchorId="05347828" wp14:editId="0A7EE33F">
            <wp:extent cx="2739637" cy="2302024"/>
            <wp:effectExtent l="0" t="0" r="0" b="0"/>
            <wp:docPr id="2127148031" name="Picture 212714803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8031" name="Picture 2127148031" descr="A blue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9637" cy="2302024"/>
                    </a:xfrm>
                    <a:prstGeom prst="rect">
                      <a:avLst/>
                    </a:prstGeom>
                  </pic:spPr>
                </pic:pic>
              </a:graphicData>
            </a:graphic>
          </wp:inline>
        </w:drawing>
      </w:r>
      <w:r>
        <w:rPr>
          <w:noProof/>
        </w:rPr>
        <w:drawing>
          <wp:inline distT="0" distB="0" distL="0" distR="0" wp14:anchorId="0FB53B6E" wp14:editId="0AF73A75">
            <wp:extent cx="2940888" cy="2304882"/>
            <wp:effectExtent l="0" t="0" r="0" b="0"/>
            <wp:docPr id="1747602640" name="Picture 149960346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02640" name="Picture 1499603465" descr="A graph of a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40888" cy="2304882"/>
                    </a:xfrm>
                    <a:prstGeom prst="rect">
                      <a:avLst/>
                    </a:prstGeom>
                  </pic:spPr>
                </pic:pic>
              </a:graphicData>
            </a:graphic>
          </wp:inline>
        </w:drawing>
      </w:r>
    </w:p>
    <w:p w14:paraId="1DCBF286" w14:textId="77777777" w:rsidR="00B84A30" w:rsidRDefault="00B84A30" w:rsidP="00B84A30">
      <w:pPr>
        <w:ind w:firstLine="0"/>
        <w:jc w:val="center"/>
        <w:rPr>
          <w:sz w:val="28"/>
          <w:szCs w:val="28"/>
        </w:rPr>
      </w:pPr>
      <w:r w:rsidRPr="1B675547">
        <w:rPr>
          <w:sz w:val="28"/>
          <w:szCs w:val="28"/>
        </w:rPr>
        <w:t>Sieć 2</w:t>
      </w:r>
    </w:p>
    <w:p w14:paraId="3423B4AB" w14:textId="77777777" w:rsidR="00B84A30" w:rsidRDefault="00B84A30" w:rsidP="00B84A30">
      <w:pPr>
        <w:ind w:firstLine="0"/>
        <w:jc w:val="center"/>
        <w:rPr>
          <w:sz w:val="28"/>
          <w:szCs w:val="28"/>
        </w:rPr>
      </w:pPr>
      <w:r>
        <w:rPr>
          <w:noProof/>
        </w:rPr>
        <w:lastRenderedPageBreak/>
        <w:drawing>
          <wp:inline distT="0" distB="0" distL="0" distR="0" wp14:anchorId="7312C342" wp14:editId="498A4A15">
            <wp:extent cx="2760974" cy="2319953"/>
            <wp:effectExtent l="0" t="0" r="0" b="0"/>
            <wp:docPr id="851646574" name="Picture 85164657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6574" name="Picture 851646574"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0974" cy="2319953"/>
                    </a:xfrm>
                    <a:prstGeom prst="rect">
                      <a:avLst/>
                    </a:prstGeom>
                  </pic:spPr>
                </pic:pic>
              </a:graphicData>
            </a:graphic>
          </wp:inline>
        </w:drawing>
      </w:r>
      <w:r>
        <w:rPr>
          <w:noProof/>
        </w:rPr>
        <w:drawing>
          <wp:inline distT="0" distB="0" distL="0" distR="0" wp14:anchorId="07E35190" wp14:editId="5948EE94">
            <wp:extent cx="2955443" cy="2316289"/>
            <wp:effectExtent l="0" t="0" r="0" b="0"/>
            <wp:docPr id="1513946977" name="Picture 932930449"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46977" name="Picture 932930449" descr="A graph of a func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55443" cy="2316289"/>
                    </a:xfrm>
                    <a:prstGeom prst="rect">
                      <a:avLst/>
                    </a:prstGeom>
                  </pic:spPr>
                </pic:pic>
              </a:graphicData>
            </a:graphic>
          </wp:inline>
        </w:drawing>
      </w:r>
      <w:r w:rsidRPr="1B675547">
        <w:rPr>
          <w:sz w:val="28"/>
          <w:szCs w:val="28"/>
        </w:rPr>
        <w:t>Sieć 3</w:t>
      </w:r>
    </w:p>
    <w:p w14:paraId="58D6C5DF" w14:textId="77777777" w:rsidR="00B84A30" w:rsidRDefault="00B84A30" w:rsidP="00B84A30">
      <w:pPr>
        <w:ind w:firstLine="0"/>
      </w:pPr>
      <w:r>
        <w:rPr>
          <w:noProof/>
        </w:rPr>
        <w:drawing>
          <wp:inline distT="0" distB="0" distL="0" distR="0" wp14:anchorId="0267846D" wp14:editId="5DF593A2">
            <wp:extent cx="2729838" cy="2293791"/>
            <wp:effectExtent l="0" t="0" r="0" b="0"/>
            <wp:docPr id="1629165043" name="Picture 1629165043"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5043" name="Picture 1629165043" descr="A diagram of a confusion matrix&#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9838" cy="2293791"/>
                    </a:xfrm>
                    <a:prstGeom prst="rect">
                      <a:avLst/>
                    </a:prstGeom>
                  </pic:spPr>
                </pic:pic>
              </a:graphicData>
            </a:graphic>
          </wp:inline>
        </w:drawing>
      </w:r>
      <w:r>
        <w:rPr>
          <w:noProof/>
        </w:rPr>
        <w:drawing>
          <wp:inline distT="0" distB="0" distL="0" distR="0" wp14:anchorId="10C36709" wp14:editId="312D8EF6">
            <wp:extent cx="2926919" cy="2293934"/>
            <wp:effectExtent l="0" t="0" r="0" b="0"/>
            <wp:docPr id="122780626" name="Picture 106240426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0626" name="Picture 1062404261" descr="A graph of a func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26919" cy="2293934"/>
                    </a:xfrm>
                    <a:prstGeom prst="rect">
                      <a:avLst/>
                    </a:prstGeom>
                  </pic:spPr>
                </pic:pic>
              </a:graphicData>
            </a:graphic>
          </wp:inline>
        </w:drawing>
      </w:r>
    </w:p>
    <w:p w14:paraId="42A324EB" w14:textId="77777777" w:rsidR="00B84A30" w:rsidRDefault="00B84A30"/>
    <w:sectPr w:rsidR="00B84A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A03B8" w14:textId="77777777" w:rsidR="007202E2" w:rsidRDefault="007202E2" w:rsidP="00B84A30">
      <w:pPr>
        <w:spacing w:after="0" w:line="240" w:lineRule="auto"/>
      </w:pPr>
      <w:r>
        <w:separator/>
      </w:r>
    </w:p>
  </w:endnote>
  <w:endnote w:type="continuationSeparator" w:id="0">
    <w:p w14:paraId="6B0F4301" w14:textId="77777777" w:rsidR="007202E2" w:rsidRDefault="007202E2" w:rsidP="00B8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NeueforSAS Light">
    <w:panose1 w:val="020B0403020202020204"/>
    <w:charset w:val="EE"/>
    <w:family w:val="swiss"/>
    <w:pitch w:val="variable"/>
    <w:sig w:usb0="A00002EF" w:usb1="5000205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8895D" w14:textId="77777777" w:rsidR="007202E2" w:rsidRDefault="007202E2" w:rsidP="00B84A30">
      <w:pPr>
        <w:spacing w:after="0" w:line="240" w:lineRule="auto"/>
      </w:pPr>
      <w:r>
        <w:separator/>
      </w:r>
    </w:p>
  </w:footnote>
  <w:footnote w:type="continuationSeparator" w:id="0">
    <w:p w14:paraId="7FAA3898" w14:textId="77777777" w:rsidR="007202E2" w:rsidRDefault="007202E2" w:rsidP="00B84A30">
      <w:pPr>
        <w:spacing w:after="0" w:line="240" w:lineRule="auto"/>
      </w:pPr>
      <w:r>
        <w:continuationSeparator/>
      </w:r>
    </w:p>
  </w:footnote>
  <w:footnote w:id="1">
    <w:p w14:paraId="6991B015" w14:textId="0DAB2A38" w:rsidR="00B84A30" w:rsidRDefault="00B84A30" w:rsidP="00AA6529">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329"/>
    <w:multiLevelType w:val="hybridMultilevel"/>
    <w:tmpl w:val="EC5E8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964F9A"/>
    <w:multiLevelType w:val="hybridMultilevel"/>
    <w:tmpl w:val="69624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805280C"/>
    <w:multiLevelType w:val="hybridMultilevel"/>
    <w:tmpl w:val="021669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C39798C"/>
    <w:multiLevelType w:val="hybridMultilevel"/>
    <w:tmpl w:val="7750A2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F5A7D87"/>
    <w:multiLevelType w:val="hybridMultilevel"/>
    <w:tmpl w:val="F9306A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577ECD"/>
    <w:multiLevelType w:val="hybridMultilevel"/>
    <w:tmpl w:val="90081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C6D2E8C"/>
    <w:multiLevelType w:val="hybridMultilevel"/>
    <w:tmpl w:val="F9281B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2554C67"/>
    <w:multiLevelType w:val="hybridMultilevel"/>
    <w:tmpl w:val="C5863D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86E363C"/>
    <w:multiLevelType w:val="hybridMultilevel"/>
    <w:tmpl w:val="AAA62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4D16873"/>
    <w:multiLevelType w:val="hybridMultilevel"/>
    <w:tmpl w:val="9CCEF3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3E56740"/>
    <w:multiLevelType w:val="hybridMultilevel"/>
    <w:tmpl w:val="8444B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92C71EB"/>
    <w:multiLevelType w:val="hybridMultilevel"/>
    <w:tmpl w:val="22CAFCF6"/>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16cid:durableId="1793476141">
    <w:abstractNumId w:val="10"/>
  </w:num>
  <w:num w:numId="2" w16cid:durableId="2008440949">
    <w:abstractNumId w:val="5"/>
  </w:num>
  <w:num w:numId="3" w16cid:durableId="1418944955">
    <w:abstractNumId w:val="1"/>
  </w:num>
  <w:num w:numId="4" w16cid:durableId="67924844">
    <w:abstractNumId w:val="6"/>
  </w:num>
  <w:num w:numId="5" w16cid:durableId="1761028535">
    <w:abstractNumId w:val="3"/>
  </w:num>
  <w:num w:numId="6" w16cid:durableId="1883858595">
    <w:abstractNumId w:val="7"/>
  </w:num>
  <w:num w:numId="7" w16cid:durableId="1039669105">
    <w:abstractNumId w:val="0"/>
  </w:num>
  <w:num w:numId="8" w16cid:durableId="1050378022">
    <w:abstractNumId w:val="4"/>
  </w:num>
  <w:num w:numId="9" w16cid:durableId="744911334">
    <w:abstractNumId w:val="8"/>
  </w:num>
  <w:num w:numId="10" w16cid:durableId="881212235">
    <w:abstractNumId w:val="9"/>
  </w:num>
  <w:num w:numId="11" w16cid:durableId="2009407860">
    <w:abstractNumId w:val="2"/>
  </w:num>
  <w:num w:numId="12" w16cid:durableId="20601253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54"/>
    <w:rsid w:val="00040A5E"/>
    <w:rsid w:val="007202E2"/>
    <w:rsid w:val="0076398F"/>
    <w:rsid w:val="0090166D"/>
    <w:rsid w:val="00AA0254"/>
    <w:rsid w:val="00AA6529"/>
    <w:rsid w:val="00B84A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5E5F"/>
  <w15:chartTrackingRefBased/>
  <w15:docId w15:val="{F4E5F6B2-7A29-49BD-997A-A002B4A4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30"/>
    <w:pPr>
      <w:spacing w:line="279" w:lineRule="auto"/>
      <w:ind w:firstLine="284"/>
      <w:jc w:val="both"/>
    </w:pPr>
    <w:rPr>
      <w:rFonts w:ascii="HelveticaNeueforSAS Light" w:hAnsi="HelveticaNeueforSAS Light"/>
      <w:kern w:val="0"/>
      <w14:ligatures w14:val="none"/>
    </w:rPr>
  </w:style>
  <w:style w:type="paragraph" w:styleId="Heading1">
    <w:name w:val="heading 1"/>
    <w:basedOn w:val="Normal"/>
    <w:next w:val="Normal"/>
    <w:link w:val="Heading1Char"/>
    <w:uiPriority w:val="9"/>
    <w:qFormat/>
    <w:rsid w:val="00AA0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254"/>
    <w:rPr>
      <w:rFonts w:eastAsiaTheme="majorEastAsia" w:cstheme="majorBidi"/>
      <w:color w:val="272727" w:themeColor="text1" w:themeTint="D8"/>
    </w:rPr>
  </w:style>
  <w:style w:type="paragraph" w:styleId="Title">
    <w:name w:val="Title"/>
    <w:basedOn w:val="Normal"/>
    <w:next w:val="Normal"/>
    <w:link w:val="TitleChar"/>
    <w:uiPriority w:val="10"/>
    <w:qFormat/>
    <w:rsid w:val="00AA0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254"/>
    <w:pPr>
      <w:numPr>
        <w:ilvl w:val="1"/>
      </w:numPr>
      <w:ind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254"/>
    <w:pPr>
      <w:spacing w:before="160"/>
      <w:jc w:val="center"/>
    </w:pPr>
    <w:rPr>
      <w:i/>
      <w:iCs/>
      <w:color w:val="404040" w:themeColor="text1" w:themeTint="BF"/>
    </w:rPr>
  </w:style>
  <w:style w:type="character" w:customStyle="1" w:styleId="QuoteChar">
    <w:name w:val="Quote Char"/>
    <w:basedOn w:val="DefaultParagraphFont"/>
    <w:link w:val="Quote"/>
    <w:uiPriority w:val="29"/>
    <w:rsid w:val="00AA0254"/>
    <w:rPr>
      <w:i/>
      <w:iCs/>
      <w:color w:val="404040" w:themeColor="text1" w:themeTint="BF"/>
    </w:rPr>
  </w:style>
  <w:style w:type="paragraph" w:styleId="ListParagraph">
    <w:name w:val="List Paragraph"/>
    <w:basedOn w:val="Normal"/>
    <w:uiPriority w:val="34"/>
    <w:qFormat/>
    <w:rsid w:val="00AA0254"/>
    <w:pPr>
      <w:ind w:left="720"/>
      <w:contextualSpacing/>
    </w:pPr>
  </w:style>
  <w:style w:type="character" w:styleId="IntenseEmphasis">
    <w:name w:val="Intense Emphasis"/>
    <w:basedOn w:val="DefaultParagraphFont"/>
    <w:uiPriority w:val="21"/>
    <w:qFormat/>
    <w:rsid w:val="00AA0254"/>
    <w:rPr>
      <w:i/>
      <w:iCs/>
      <w:color w:val="0F4761" w:themeColor="accent1" w:themeShade="BF"/>
    </w:rPr>
  </w:style>
  <w:style w:type="paragraph" w:styleId="IntenseQuote">
    <w:name w:val="Intense Quote"/>
    <w:basedOn w:val="Normal"/>
    <w:next w:val="Normal"/>
    <w:link w:val="IntenseQuoteChar"/>
    <w:uiPriority w:val="30"/>
    <w:qFormat/>
    <w:rsid w:val="00AA0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254"/>
    <w:rPr>
      <w:i/>
      <w:iCs/>
      <w:color w:val="0F4761" w:themeColor="accent1" w:themeShade="BF"/>
    </w:rPr>
  </w:style>
  <w:style w:type="character" w:styleId="IntenseReference">
    <w:name w:val="Intense Reference"/>
    <w:basedOn w:val="DefaultParagraphFont"/>
    <w:uiPriority w:val="32"/>
    <w:qFormat/>
    <w:rsid w:val="00AA0254"/>
    <w:rPr>
      <w:b/>
      <w:bCs/>
      <w:smallCaps/>
      <w:color w:val="0F4761" w:themeColor="accent1" w:themeShade="BF"/>
      <w:spacing w:val="5"/>
    </w:rPr>
  </w:style>
  <w:style w:type="table" w:styleId="TableGrid">
    <w:name w:val="Table Grid"/>
    <w:basedOn w:val="TableNormal"/>
    <w:uiPriority w:val="59"/>
    <w:rsid w:val="00B84A30"/>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84A30"/>
    <w:pPr>
      <w:spacing w:after="0" w:line="240" w:lineRule="auto"/>
      <w:jc w:val="both"/>
    </w:pPr>
    <w:rPr>
      <w:rFonts w:ascii="HelveticaNeueforSAS Light" w:eastAsia="Times New Roman" w:hAnsi="HelveticaNeueforSAS Light" w:cs="Times New Roman"/>
      <w:color w:val="000000"/>
      <w:kern w:val="0"/>
      <w:sz w:val="18"/>
      <w:szCs w:val="18"/>
      <w:lang w:eastAsia="pl-PL"/>
      <w14:ligatures w14:val="none"/>
    </w:rPr>
  </w:style>
  <w:style w:type="paragraph" w:styleId="FootnoteText">
    <w:name w:val="footnote text"/>
    <w:basedOn w:val="Normal"/>
    <w:link w:val="FootnoteTextChar"/>
    <w:uiPriority w:val="99"/>
    <w:unhideWhenUsed/>
    <w:rsid w:val="00B84A30"/>
    <w:pPr>
      <w:spacing w:after="0" w:line="240" w:lineRule="auto"/>
    </w:pPr>
    <w:rPr>
      <w:sz w:val="20"/>
      <w:szCs w:val="20"/>
    </w:rPr>
  </w:style>
  <w:style w:type="character" w:customStyle="1" w:styleId="FootnoteTextChar">
    <w:name w:val="Footnote Text Char"/>
    <w:basedOn w:val="DefaultParagraphFont"/>
    <w:link w:val="FootnoteText"/>
    <w:uiPriority w:val="99"/>
    <w:rsid w:val="00B84A30"/>
    <w:rPr>
      <w:rFonts w:ascii="HelveticaNeueforSAS Light" w:hAnsi="HelveticaNeueforSAS Light"/>
      <w:kern w:val="0"/>
      <w:sz w:val="20"/>
      <w:szCs w:val="20"/>
      <w14:ligatures w14:val="none"/>
    </w:rPr>
  </w:style>
  <w:style w:type="character" w:styleId="FootnoteReference">
    <w:name w:val="footnote reference"/>
    <w:basedOn w:val="DefaultParagraphFont"/>
    <w:uiPriority w:val="99"/>
    <w:semiHidden/>
    <w:unhideWhenUsed/>
    <w:rsid w:val="00B84A30"/>
    <w:rPr>
      <w:vertAlign w:val="superscript"/>
    </w:rPr>
  </w:style>
  <w:style w:type="paragraph" w:styleId="Caption">
    <w:name w:val="caption"/>
    <w:basedOn w:val="Normal"/>
    <w:next w:val="Normal"/>
    <w:uiPriority w:val="35"/>
    <w:unhideWhenUsed/>
    <w:qFormat/>
    <w:rsid w:val="00B84A30"/>
    <w:pPr>
      <w:spacing w:after="200" w:line="240" w:lineRule="auto"/>
    </w:pPr>
    <w:rPr>
      <w:i/>
      <w:iCs/>
      <w:color w:val="0E2841" w:themeColor="text2"/>
      <w:sz w:val="18"/>
      <w:szCs w:val="18"/>
    </w:rPr>
  </w:style>
  <w:style w:type="character" w:styleId="Hyperlink">
    <w:name w:val="Hyperlink"/>
    <w:basedOn w:val="DefaultParagraphFont"/>
    <w:uiPriority w:val="99"/>
    <w:unhideWhenUsed/>
    <w:rsid w:val="00AA6529"/>
    <w:rPr>
      <w:color w:val="467886" w:themeColor="hyperlink"/>
      <w:u w:val="single"/>
    </w:rPr>
  </w:style>
  <w:style w:type="character" w:styleId="UnresolvedMention">
    <w:name w:val="Unresolved Mention"/>
    <w:basedOn w:val="DefaultParagraphFont"/>
    <w:uiPriority w:val="99"/>
    <w:semiHidden/>
    <w:unhideWhenUsed/>
    <w:rsid w:val="00AA6529"/>
    <w:rPr>
      <w:color w:val="605E5C"/>
      <w:shd w:val="clear" w:color="auto" w:fill="E1DFDD"/>
    </w:rPr>
  </w:style>
  <w:style w:type="character" w:styleId="FollowedHyperlink">
    <w:name w:val="FollowedHyperlink"/>
    <w:basedOn w:val="DefaultParagraphFont"/>
    <w:uiPriority w:val="99"/>
    <w:semiHidden/>
    <w:unhideWhenUsed/>
    <w:rsid w:val="00AA65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1282</Words>
  <Characters>7697</Characters>
  <Application>Microsoft Office Word</Application>
  <DocSecurity>0</DocSecurity>
  <Lines>64</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Czarnecki</dc:creator>
  <cp:keywords/>
  <dc:description/>
  <cp:lastModifiedBy>Bartosz Czarnecki</cp:lastModifiedBy>
  <cp:revision>3</cp:revision>
  <dcterms:created xsi:type="dcterms:W3CDTF">2024-11-02T12:36:00Z</dcterms:created>
  <dcterms:modified xsi:type="dcterms:W3CDTF">2024-11-02T12:48:00Z</dcterms:modified>
</cp:coreProperties>
</file>