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3AE0" w14:textId="1FA41428" w:rsidR="005B7E6B" w:rsidRPr="002A70A4" w:rsidRDefault="00EF16F5" w:rsidP="00461CD8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Chwościk buraka</w:t>
      </w:r>
    </w:p>
    <w:p w14:paraId="2ECA8082" w14:textId="710D9808" w:rsidR="007D55CB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1: czynnik ryzyka</w:t>
      </w:r>
    </w:p>
    <w:p w14:paraId="318E7048" w14:textId="3A6245C3" w:rsidR="004E4979" w:rsidRDefault="004E4979" w:rsidP="004E497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Częsta uprawa buraków</w:t>
      </w:r>
    </w:p>
    <w:p w14:paraId="671B22A1" w14:textId="252B5365" w:rsidR="004E4979" w:rsidRDefault="004E4979" w:rsidP="004E497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Duże rosy</w:t>
      </w:r>
    </w:p>
    <w:p w14:paraId="0A2B161F" w14:textId="0452F1A9" w:rsidR="004E4979" w:rsidRDefault="004E4979" w:rsidP="004E497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Mgła</w:t>
      </w:r>
    </w:p>
    <w:p w14:paraId="08ECB496" w14:textId="0981970D" w:rsidR="004E4979" w:rsidRDefault="004E4979" w:rsidP="004E497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Opady (szczególnie mżawka)</w:t>
      </w:r>
    </w:p>
    <w:p w14:paraId="4B8C7EF3" w14:textId="66DFDDF6" w:rsidR="004E4979" w:rsidRPr="004E4979" w:rsidRDefault="004E4979" w:rsidP="004E497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Temperatura 15-20 stopni</w:t>
      </w:r>
    </w:p>
    <w:p w14:paraId="12E17941" w14:textId="355318B5" w:rsidR="007D55CB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2: symptomy</w:t>
      </w:r>
    </w:p>
    <w:p w14:paraId="4FE7B8A3" w14:textId="3326DAEE" w:rsidR="004E4979" w:rsidRDefault="004E4979" w:rsidP="004E497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Drobne jasne kropki na liściu powiększające się z czarną obwódką</w:t>
      </w:r>
    </w:p>
    <w:p w14:paraId="74A9AAE8" w14:textId="55C90EB4" w:rsidR="004E4979" w:rsidRPr="004E4979" w:rsidRDefault="004E4979" w:rsidP="004E497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Schnące i odpadające liście</w:t>
      </w:r>
    </w:p>
    <w:p w14:paraId="64F27E4B" w14:textId="682C341E" w:rsidR="007D55CB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3: Komunikat</w:t>
      </w:r>
    </w:p>
    <w:p w14:paraId="028DC645" w14:textId="4D5058F5" w:rsidR="004E4979" w:rsidRPr="00935ABB" w:rsidRDefault="00935ABB" w:rsidP="007D55CB">
      <w:pPr>
        <w:rPr>
          <w:sz w:val="24"/>
          <w:szCs w:val="24"/>
        </w:rPr>
      </w:pPr>
      <w:r>
        <w:rPr>
          <w:sz w:val="24"/>
          <w:szCs w:val="24"/>
        </w:rPr>
        <w:t xml:space="preserve">I: Komunikat interwencyjny: </w:t>
      </w:r>
      <w:r w:rsidR="004E4979" w:rsidRPr="004E4979">
        <w:rPr>
          <w:sz w:val="24"/>
          <w:szCs w:val="24"/>
        </w:rPr>
        <w:t xml:space="preserve">„W momencie pojawienia się symptomów </w:t>
      </w:r>
      <w:r>
        <w:rPr>
          <w:sz w:val="24"/>
          <w:szCs w:val="24"/>
        </w:rPr>
        <w:t xml:space="preserve">na rosnącym w pobliżu </w:t>
      </w:r>
      <w:proofErr w:type="gramStart"/>
      <w:r>
        <w:rPr>
          <w:sz w:val="24"/>
          <w:szCs w:val="24"/>
        </w:rPr>
        <w:t>buraku  zabieg</w:t>
      </w:r>
      <w:proofErr w:type="gramEnd"/>
      <w:r>
        <w:rPr>
          <w:sz w:val="24"/>
          <w:szCs w:val="24"/>
        </w:rPr>
        <w:t xml:space="preserve"> strobiluryną z triazolem lub samym triazolem. Po miesiącu wykonujemy zabieg tiofanatem metylu lub triazolem.</w:t>
      </w:r>
      <w:r w:rsidR="004E4979" w:rsidRPr="004E4979">
        <w:rPr>
          <w:sz w:val="24"/>
          <w:szCs w:val="24"/>
        </w:rPr>
        <w:t>”</w:t>
      </w:r>
    </w:p>
    <w:p w14:paraId="2210A011" w14:textId="5F6DF96C" w:rsidR="004E4979" w:rsidRPr="00935ABB" w:rsidRDefault="007D55CB" w:rsidP="004E4979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 xml:space="preserve">Reguły </w:t>
      </w:r>
      <w:r w:rsidR="002A70A4" w:rsidRPr="002A70A4">
        <w:rPr>
          <w:b/>
          <w:bCs/>
          <w:sz w:val="24"/>
          <w:szCs w:val="24"/>
        </w:rPr>
        <w:t>diagnozowania prewencyjnego</w:t>
      </w:r>
    </w:p>
    <w:p w14:paraId="2A18E5AD" w14:textId="1906911C" w:rsidR="002A70A4" w:rsidRDefault="002A70A4" w:rsidP="002A70A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Reguły diagnozowania interwencyjnego</w:t>
      </w:r>
    </w:p>
    <w:p w14:paraId="2BF98FBA" w14:textId="2413B9CA" w:rsidR="00935ABB" w:rsidRDefault="00935ABB" w:rsidP="00935AB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935ABB">
        <w:rPr>
          <w:sz w:val="24"/>
          <w:szCs w:val="24"/>
        </w:rPr>
        <w:t>F =</w:t>
      </w:r>
      <w:r>
        <w:rPr>
          <w:sz w:val="24"/>
          <w:szCs w:val="24"/>
        </w:rPr>
        <w:t xml:space="preserve"> 1</w:t>
      </w:r>
    </w:p>
    <w:p w14:paraId="4DD715D1" w14:textId="2618693B" w:rsidR="00935ABB" w:rsidRDefault="00935ABB" w:rsidP="00935AB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G = 1</w:t>
      </w:r>
    </w:p>
    <w:p w14:paraId="3554535C" w14:textId="6C111828" w:rsidR="00935ABB" w:rsidRPr="00935ABB" w:rsidRDefault="00935ABB" w:rsidP="00935ABB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A || B || C || D || E = 1</w:t>
      </w:r>
    </w:p>
    <w:p w14:paraId="39FD8848" w14:textId="74C48363" w:rsidR="002A70A4" w:rsidRPr="002A70A4" w:rsidRDefault="002A70A4" w:rsidP="002A70A4">
      <w:pPr>
        <w:pStyle w:val="Akapitzlist"/>
        <w:numPr>
          <w:ilvl w:val="0"/>
          <w:numId w:val="2"/>
        </w:numPr>
        <w:rPr>
          <w:b/>
          <w:bCs/>
        </w:rPr>
      </w:pPr>
      <w:r w:rsidRPr="002A70A4">
        <w:rPr>
          <w:b/>
          <w:bCs/>
        </w:rPr>
        <w:t>Reguła zalecająco-objaśniająca</w:t>
      </w:r>
    </w:p>
    <w:p w14:paraId="42F6BA38" w14:textId="04610A25" w:rsidR="002A70A4" w:rsidRDefault="00935ABB" w:rsidP="002A70A4">
      <w:pPr>
        <w:pStyle w:val="Akapitzlist"/>
        <w:numPr>
          <w:ilvl w:val="0"/>
          <w:numId w:val="1"/>
        </w:numPr>
      </w:pPr>
      <w:r>
        <w:t>If 1 = I</w:t>
      </w:r>
    </w:p>
    <w:sectPr w:rsidR="002A7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F9EDA" w14:textId="77777777" w:rsidR="00950B6A" w:rsidRDefault="00950B6A" w:rsidP="007D55CB">
      <w:pPr>
        <w:spacing w:after="0" w:line="240" w:lineRule="auto"/>
      </w:pPr>
      <w:r>
        <w:separator/>
      </w:r>
    </w:p>
  </w:endnote>
  <w:endnote w:type="continuationSeparator" w:id="0">
    <w:p w14:paraId="25E7C70B" w14:textId="77777777" w:rsidR="00950B6A" w:rsidRDefault="00950B6A" w:rsidP="007D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963A0" w14:textId="77777777" w:rsidR="00950B6A" w:rsidRDefault="00950B6A" w:rsidP="007D55CB">
      <w:pPr>
        <w:spacing w:after="0" w:line="240" w:lineRule="auto"/>
      </w:pPr>
      <w:r>
        <w:separator/>
      </w:r>
    </w:p>
  </w:footnote>
  <w:footnote w:type="continuationSeparator" w:id="0">
    <w:p w14:paraId="718566F7" w14:textId="77777777" w:rsidR="00950B6A" w:rsidRDefault="00950B6A" w:rsidP="007D5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65D64B3"/>
    <w:multiLevelType w:val="hybridMultilevel"/>
    <w:tmpl w:val="EC88E698"/>
    <w:lvl w:ilvl="0" w:tplc="CF301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365F3"/>
    <w:multiLevelType w:val="hybridMultilevel"/>
    <w:tmpl w:val="6138162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B"/>
    <w:rsid w:val="00195C9A"/>
    <w:rsid w:val="00230383"/>
    <w:rsid w:val="002A70A4"/>
    <w:rsid w:val="003B1615"/>
    <w:rsid w:val="00461CD8"/>
    <w:rsid w:val="004E4979"/>
    <w:rsid w:val="00517F65"/>
    <w:rsid w:val="005B48A4"/>
    <w:rsid w:val="005B7E6B"/>
    <w:rsid w:val="006641B2"/>
    <w:rsid w:val="006C7C55"/>
    <w:rsid w:val="007D55CB"/>
    <w:rsid w:val="008A3A57"/>
    <w:rsid w:val="00935ABB"/>
    <w:rsid w:val="00950B6A"/>
    <w:rsid w:val="00A827B6"/>
    <w:rsid w:val="00E3103D"/>
    <w:rsid w:val="00E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ACDB"/>
  <w15:chartTrackingRefBased/>
  <w15:docId w15:val="{9AA71E1E-4953-4361-852B-64A3618E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55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55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55CB"/>
    <w:rPr>
      <w:vertAlign w:val="superscript"/>
    </w:rPr>
  </w:style>
  <w:style w:type="paragraph" w:styleId="Akapitzlist">
    <w:name w:val="List Paragraph"/>
    <w:basedOn w:val="Normalny"/>
    <w:uiPriority w:val="34"/>
    <w:qFormat/>
    <w:rsid w:val="007D55CB"/>
    <w:pPr>
      <w:ind w:left="720"/>
      <w:contextualSpacing/>
    </w:pPr>
  </w:style>
  <w:style w:type="paragraph" w:styleId="Bezodstpw">
    <w:name w:val="No Spacing"/>
    <w:uiPriority w:val="1"/>
    <w:qFormat/>
    <w:rsid w:val="00517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Mleczko  Bartosz</cp:lastModifiedBy>
  <cp:revision>10</cp:revision>
  <dcterms:created xsi:type="dcterms:W3CDTF">2020-04-19T16:39:00Z</dcterms:created>
  <dcterms:modified xsi:type="dcterms:W3CDTF">2020-11-19T20:30:00Z</dcterms:modified>
</cp:coreProperties>
</file>