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EE28" w14:textId="66E367E6" w:rsidR="00DA5178" w:rsidRDefault="00DA5178" w:rsidP="00DA5178">
      <w:pPr>
        <w:jc w:val="center"/>
        <w:rPr>
          <w:b/>
          <w:bCs/>
          <w:sz w:val="32"/>
          <w:szCs w:val="32"/>
        </w:rPr>
      </w:pPr>
      <w:r w:rsidRPr="00DA5178">
        <w:rPr>
          <w:b/>
          <w:bCs/>
          <w:sz w:val="32"/>
          <w:szCs w:val="32"/>
        </w:rPr>
        <w:t>Brunatna plamistość liści pszenicy</w:t>
      </w:r>
    </w:p>
    <w:p w14:paraId="3D15D3C6" w14:textId="0B8F3AF7" w:rsidR="00DA5178" w:rsidRPr="00106AA6" w:rsidRDefault="00DA5178" w:rsidP="00DA5178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06AA6">
        <w:rPr>
          <w:b/>
          <w:bCs/>
          <w:sz w:val="24"/>
          <w:szCs w:val="24"/>
        </w:rPr>
        <w:t>Czynnik ryzyka</w:t>
      </w:r>
    </w:p>
    <w:p w14:paraId="10D5BFEB" w14:textId="7B734E4E" w:rsidR="00DA5178" w:rsidRDefault="00DA5178" w:rsidP="00DA517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Brak płodozmianu</w:t>
      </w:r>
    </w:p>
    <w:p w14:paraId="118FFE37" w14:textId="61F974C9" w:rsidR="00DA5178" w:rsidRDefault="00DA5178" w:rsidP="00DA517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Bardzo krótki płodozmian</w:t>
      </w:r>
    </w:p>
    <w:p w14:paraId="3A0230A5" w14:textId="4DB74C26" w:rsidR="00DA5178" w:rsidRDefault="00DA5178" w:rsidP="00DA517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Odmiana</w:t>
      </w:r>
    </w:p>
    <w:p w14:paraId="7663B237" w14:textId="3B70F9EE" w:rsidR="00DA5178" w:rsidRDefault="00DA5178" w:rsidP="00DA517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Uprawa </w:t>
      </w:r>
      <w:proofErr w:type="spellStart"/>
      <w:proofErr w:type="gramStart"/>
      <w:r>
        <w:rPr>
          <w:sz w:val="24"/>
          <w:szCs w:val="24"/>
        </w:rPr>
        <w:t>bezorkowa</w:t>
      </w:r>
      <w:proofErr w:type="spellEnd"/>
      <w:r>
        <w:rPr>
          <w:sz w:val="24"/>
          <w:szCs w:val="24"/>
        </w:rPr>
        <w:t>( zwiększa</w:t>
      </w:r>
      <w:proofErr w:type="gramEnd"/>
      <w:r>
        <w:rPr>
          <w:sz w:val="24"/>
          <w:szCs w:val="24"/>
        </w:rPr>
        <w:t xml:space="preserve"> zachorowalność)</w:t>
      </w:r>
    </w:p>
    <w:p w14:paraId="7830F2B4" w14:textId="2B21122A" w:rsidR="00DA5178" w:rsidRDefault="00DA5178" w:rsidP="00DA517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Suma temperatur aktywnych powyżej 300 st. </w:t>
      </w:r>
      <w:proofErr w:type="gramStart"/>
      <w:r>
        <w:rPr>
          <w:sz w:val="24"/>
          <w:szCs w:val="24"/>
        </w:rPr>
        <w:t>( suma</w:t>
      </w:r>
      <w:proofErr w:type="gramEnd"/>
      <w:r>
        <w:rPr>
          <w:sz w:val="24"/>
          <w:szCs w:val="24"/>
        </w:rPr>
        <w:t xml:space="preserve"> temperatur z dni kiedy była &gt; 5 st. Celsjusza)</w:t>
      </w:r>
    </w:p>
    <w:p w14:paraId="2EC294CC" w14:textId="0CEAAA85" w:rsidR="00DA5178" w:rsidRPr="00106AA6" w:rsidRDefault="005650C3" w:rsidP="005650C3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06AA6">
        <w:rPr>
          <w:b/>
          <w:bCs/>
          <w:sz w:val="24"/>
          <w:szCs w:val="24"/>
        </w:rPr>
        <w:t>Objawy</w:t>
      </w:r>
    </w:p>
    <w:p w14:paraId="219C5FC0" w14:textId="3B1B1087" w:rsidR="005650C3" w:rsidRDefault="005650C3" w:rsidP="005650C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Początkowo czarno-brunatna plamka, później otaczająca się jasną obwódką.</w:t>
      </w:r>
    </w:p>
    <w:p w14:paraId="1855D5C0" w14:textId="0512F191" w:rsidR="005650C3" w:rsidRPr="00106AA6" w:rsidRDefault="005650C3" w:rsidP="005650C3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06AA6">
        <w:rPr>
          <w:b/>
          <w:bCs/>
          <w:sz w:val="24"/>
          <w:szCs w:val="24"/>
        </w:rPr>
        <w:t>Komunikaty</w:t>
      </w:r>
    </w:p>
    <w:p w14:paraId="42C9FF46" w14:textId="0754FA58" w:rsidR="005650C3" w:rsidRDefault="005650C3" w:rsidP="005650C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 fazie rozwoju liścia flagowego lub w razie wystąpienia plamek stosujemy preparat zawierający </w:t>
      </w:r>
      <w:proofErr w:type="spellStart"/>
      <w:r>
        <w:rPr>
          <w:sz w:val="24"/>
          <w:szCs w:val="24"/>
        </w:rPr>
        <w:t>protiokonazol</w:t>
      </w:r>
      <w:proofErr w:type="spellEnd"/>
      <w:r>
        <w:rPr>
          <w:sz w:val="24"/>
          <w:szCs w:val="24"/>
        </w:rPr>
        <w:t xml:space="preserve"> lub </w:t>
      </w:r>
      <w:proofErr w:type="spellStart"/>
      <w:r>
        <w:rPr>
          <w:sz w:val="24"/>
          <w:szCs w:val="24"/>
        </w:rPr>
        <w:t>epoksykonazol</w:t>
      </w:r>
      <w:proofErr w:type="spellEnd"/>
      <w:r>
        <w:rPr>
          <w:sz w:val="24"/>
          <w:szCs w:val="24"/>
        </w:rPr>
        <w:t xml:space="preserve"> w połączeniu z innym triazolem i substancją z grupy SDHI lub </w:t>
      </w:r>
      <w:proofErr w:type="spellStart"/>
      <w:r>
        <w:rPr>
          <w:sz w:val="24"/>
          <w:szCs w:val="24"/>
        </w:rPr>
        <w:t>strobiluryn</w:t>
      </w:r>
      <w:proofErr w:type="spellEnd"/>
      <w:r>
        <w:rPr>
          <w:sz w:val="24"/>
          <w:szCs w:val="24"/>
        </w:rPr>
        <w:t>.</w:t>
      </w:r>
    </w:p>
    <w:p w14:paraId="6214C33B" w14:textId="310E65AA" w:rsidR="00106AA6" w:rsidRPr="00106AA6" w:rsidRDefault="00106AA6" w:rsidP="00106AA6">
      <w:pPr>
        <w:ind w:left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 w:rsidRPr="00106AA6">
        <w:rPr>
          <w:b/>
          <w:bCs/>
          <w:sz w:val="24"/>
          <w:szCs w:val="24"/>
        </w:rPr>
        <w:t>Reguły diagnozowania interwencyjnego</w:t>
      </w:r>
    </w:p>
    <w:p w14:paraId="65D421C2" w14:textId="1090DB2C" w:rsidR="005650C3" w:rsidRDefault="00106AA6" w:rsidP="005650C3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 w:rsidR="005650C3">
        <w:rPr>
          <w:sz w:val="24"/>
          <w:szCs w:val="24"/>
        </w:rPr>
        <w:t>F</w:t>
      </w:r>
      <w:r>
        <w:rPr>
          <w:sz w:val="24"/>
          <w:szCs w:val="24"/>
        </w:rPr>
        <w:t xml:space="preserve"> and</w:t>
      </w:r>
      <w:r w:rsidR="005650C3"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 xml:space="preserve">and </w:t>
      </w:r>
      <w:r w:rsidR="005650C3">
        <w:rPr>
          <w:sz w:val="24"/>
          <w:szCs w:val="24"/>
        </w:rPr>
        <w:t xml:space="preserve"> C</w:t>
      </w:r>
      <w:proofErr w:type="gramEnd"/>
      <w:r w:rsidR="005650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5650C3"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then</w:t>
      </w:r>
      <w:proofErr w:type="spellEnd"/>
      <w:r w:rsidR="005650C3">
        <w:rPr>
          <w:sz w:val="24"/>
          <w:szCs w:val="24"/>
        </w:rPr>
        <w:t xml:space="preserve"> 1</w:t>
      </w:r>
    </w:p>
    <w:p w14:paraId="22BCDD4F" w14:textId="61E1D6A4" w:rsidR="005650C3" w:rsidRDefault="00106AA6" w:rsidP="005650C3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 w:rsidR="005650C3">
        <w:rPr>
          <w:sz w:val="24"/>
          <w:szCs w:val="24"/>
        </w:rPr>
        <w:t xml:space="preserve">(A | </w:t>
      </w:r>
      <w:proofErr w:type="gramStart"/>
      <w:r w:rsidR="005650C3">
        <w:rPr>
          <w:sz w:val="24"/>
          <w:szCs w:val="24"/>
        </w:rPr>
        <w:t>B )</w:t>
      </w:r>
      <w:proofErr w:type="gramEnd"/>
      <w:r w:rsidR="005650C3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5650C3">
        <w:rPr>
          <w:sz w:val="24"/>
          <w:szCs w:val="24"/>
        </w:rPr>
        <w:t xml:space="preserve"> c </w:t>
      </w:r>
      <w:r>
        <w:rPr>
          <w:sz w:val="24"/>
          <w:szCs w:val="24"/>
        </w:rPr>
        <w:t xml:space="preserve">and </w:t>
      </w:r>
      <w:r w:rsidR="005650C3"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r w:rsidR="00A00827">
        <w:rPr>
          <w:sz w:val="24"/>
          <w:szCs w:val="24"/>
        </w:rPr>
        <w:t>1</w:t>
      </w:r>
    </w:p>
    <w:p w14:paraId="06F118A7" w14:textId="3CD555C9" w:rsidR="00A00827" w:rsidRPr="00A00827" w:rsidRDefault="00A00827" w:rsidP="00A00827">
      <w:pPr>
        <w:ind w:firstLine="708"/>
        <w:rPr>
          <w:b/>
          <w:bCs/>
        </w:rPr>
      </w:pPr>
      <w:r>
        <w:rPr>
          <w:b/>
          <w:bCs/>
        </w:rPr>
        <w:t>C.</w:t>
      </w:r>
      <w:r w:rsidR="004D3000">
        <w:rPr>
          <w:b/>
          <w:bCs/>
        </w:rPr>
        <w:t xml:space="preserve"> </w:t>
      </w:r>
      <w:r w:rsidRPr="00A00827">
        <w:rPr>
          <w:b/>
          <w:bCs/>
        </w:rPr>
        <w:t>Reguła zalecająco-objaśniająca</w:t>
      </w:r>
    </w:p>
    <w:p w14:paraId="6AE56CEE" w14:textId="716D79B8" w:rsidR="00A00827" w:rsidRDefault="00A00827" w:rsidP="00A00827">
      <w:pPr>
        <w:pStyle w:val="Akapitzlist"/>
        <w:numPr>
          <w:ilvl w:val="0"/>
          <w:numId w:val="5"/>
        </w:numPr>
      </w:pPr>
      <w:proofErr w:type="spellStart"/>
      <w:r>
        <w:t>I</w:t>
      </w:r>
      <w:r>
        <w:t>f</w:t>
      </w:r>
      <w:proofErr w:type="spellEnd"/>
      <w:r>
        <w:t xml:space="preserve"> </w:t>
      </w:r>
      <w:r>
        <w:t xml:space="preserve">podejrzenie = =1 </w:t>
      </w:r>
      <w:proofErr w:type="spellStart"/>
      <w:r>
        <w:t>then</w:t>
      </w:r>
      <w:proofErr w:type="spellEnd"/>
      <w:r>
        <w:t xml:space="preserve"> </w:t>
      </w:r>
      <w:r>
        <w:t>G</w:t>
      </w:r>
    </w:p>
    <w:p w14:paraId="2CAC4D32" w14:textId="77777777" w:rsidR="00A00827" w:rsidRPr="005650C3" w:rsidRDefault="00A00827" w:rsidP="005650C3">
      <w:pPr>
        <w:ind w:left="708"/>
        <w:rPr>
          <w:sz w:val="24"/>
          <w:szCs w:val="24"/>
        </w:rPr>
      </w:pPr>
    </w:p>
    <w:sectPr w:rsidR="00A00827" w:rsidRPr="00565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2DF6"/>
    <w:multiLevelType w:val="hybridMultilevel"/>
    <w:tmpl w:val="2340D3E8"/>
    <w:lvl w:ilvl="0" w:tplc="993AB5E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16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88" w:hanging="360"/>
      </w:pPr>
    </w:lvl>
    <w:lvl w:ilvl="2" w:tplc="0415001B" w:tentative="1">
      <w:start w:val="1"/>
      <w:numFmt w:val="lowerRoman"/>
      <w:lvlText w:val="%3."/>
      <w:lvlJc w:val="right"/>
      <w:pPr>
        <w:ind w:left="3108" w:hanging="180"/>
      </w:pPr>
    </w:lvl>
    <w:lvl w:ilvl="3" w:tplc="0415000F" w:tentative="1">
      <w:start w:val="1"/>
      <w:numFmt w:val="decimal"/>
      <w:lvlText w:val="%4."/>
      <w:lvlJc w:val="left"/>
      <w:pPr>
        <w:ind w:left="3828" w:hanging="360"/>
      </w:pPr>
    </w:lvl>
    <w:lvl w:ilvl="4" w:tplc="04150019" w:tentative="1">
      <w:start w:val="1"/>
      <w:numFmt w:val="lowerLetter"/>
      <w:lvlText w:val="%5."/>
      <w:lvlJc w:val="left"/>
      <w:pPr>
        <w:ind w:left="4548" w:hanging="360"/>
      </w:pPr>
    </w:lvl>
    <w:lvl w:ilvl="5" w:tplc="0415001B" w:tentative="1">
      <w:start w:val="1"/>
      <w:numFmt w:val="lowerRoman"/>
      <w:lvlText w:val="%6."/>
      <w:lvlJc w:val="right"/>
      <w:pPr>
        <w:ind w:left="5268" w:hanging="180"/>
      </w:pPr>
    </w:lvl>
    <w:lvl w:ilvl="6" w:tplc="0415000F" w:tentative="1">
      <w:start w:val="1"/>
      <w:numFmt w:val="decimal"/>
      <w:lvlText w:val="%7."/>
      <w:lvlJc w:val="left"/>
      <w:pPr>
        <w:ind w:left="5988" w:hanging="360"/>
      </w:pPr>
    </w:lvl>
    <w:lvl w:ilvl="7" w:tplc="04150019" w:tentative="1">
      <w:start w:val="1"/>
      <w:numFmt w:val="lowerLetter"/>
      <w:lvlText w:val="%8."/>
      <w:lvlJc w:val="left"/>
      <w:pPr>
        <w:ind w:left="6708" w:hanging="360"/>
      </w:pPr>
    </w:lvl>
    <w:lvl w:ilvl="8" w:tplc="0415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" w15:restartNumberingAfterBreak="0">
    <w:nsid w:val="367319E5"/>
    <w:multiLevelType w:val="hybridMultilevel"/>
    <w:tmpl w:val="1C203802"/>
    <w:lvl w:ilvl="0" w:tplc="EF3212EA">
      <w:start w:val="2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F1C29C7"/>
    <w:multiLevelType w:val="hybridMultilevel"/>
    <w:tmpl w:val="FD1CC3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78"/>
    <w:rsid w:val="00106AA6"/>
    <w:rsid w:val="004D3000"/>
    <w:rsid w:val="005650C3"/>
    <w:rsid w:val="00A00827"/>
    <w:rsid w:val="00D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188B"/>
  <w15:chartTrackingRefBased/>
  <w15:docId w15:val="{CBBCA81B-A75D-4795-83DB-554785CB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2020-05-19T15:27:00Z</dcterms:created>
  <dcterms:modified xsi:type="dcterms:W3CDTF">2020-05-19T16:01:00Z</dcterms:modified>
</cp:coreProperties>
</file>