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483413" w14:textId="77777777" w:rsidR="00060A54" w:rsidRPr="003A565D" w:rsidRDefault="00000000">
      <w:pPr>
        <w:pStyle w:val="Title"/>
        <w:jc w:val="center"/>
        <w:rPr>
          <w:sz w:val="22"/>
          <w:szCs w:val="22"/>
        </w:rPr>
      </w:pPr>
      <w:r w:rsidRPr="003A565D">
        <w:rPr>
          <w:rFonts w:ascii="Noto Sans Myanmar" w:eastAsia="Noto Sans Myanmar" w:hAnsi="Noto Sans Myanmar" w:cs="Noto Sans Myanmar"/>
          <w:sz w:val="22"/>
          <w:szCs w:val="22"/>
        </w:rPr>
        <w:t>STIMU MANDALAY</w:t>
      </w:r>
      <w:r w:rsidRPr="003A565D">
        <w:rPr>
          <w:rFonts w:ascii="Noto Sans Myanmar" w:eastAsia="Noto Sans Myanmar" w:hAnsi="Noto Sans Myanmar" w:cs="Noto Sans Myanmar"/>
          <w:sz w:val="22"/>
          <w:szCs w:val="22"/>
        </w:rPr>
        <w:br/>
        <w:t>SEPTEMBER OPEN HOUSE 2026</w:t>
      </w:r>
    </w:p>
    <w:p w14:paraId="49027745" w14:textId="6BE901B3" w:rsidR="00060A54" w:rsidRPr="003A565D" w:rsidRDefault="00000000">
      <w:pPr>
        <w:jc w:val="center"/>
        <w:rPr>
          <w:sz w:val="22"/>
        </w:rPr>
      </w:pPr>
      <w:r w:rsidRPr="003A565D">
        <w:rPr>
          <w:b/>
          <w:sz w:val="22"/>
        </w:rPr>
        <w:t>Student Conversion Playbook</w:t>
      </w:r>
    </w:p>
    <w:p w14:paraId="7EA67F02" w14:textId="77777777" w:rsidR="00060A54" w:rsidRPr="003A565D" w:rsidRDefault="00000000">
      <w:pPr>
        <w:jc w:val="center"/>
        <w:rPr>
          <w:sz w:val="22"/>
        </w:rPr>
      </w:pPr>
      <w:r w:rsidRPr="003A565D">
        <w:rPr>
          <w:i/>
          <w:sz w:val="22"/>
        </w:rPr>
        <w:t>Core proposition: One STIMU • Student-to-Student Trust • Parent Confidence • October Conversion</w:t>
      </w:r>
    </w:p>
    <w:p w14:paraId="0665083A" w14:textId="64F3261D" w:rsidR="00060A54" w:rsidRPr="003A565D" w:rsidRDefault="00000000" w:rsidP="003A565D">
      <w:pPr>
        <w:pStyle w:val="Heading1"/>
        <w:rPr>
          <w:rFonts w:ascii="Noto Sans Myanmar" w:eastAsia="Noto Sans Myanmar" w:hAnsi="Noto Sans Myanmar" w:cs="Noto Sans Myanmar"/>
          <w:sz w:val="22"/>
          <w:szCs w:val="22"/>
        </w:rPr>
      </w:pPr>
      <w:r w:rsidRPr="003A565D">
        <w:rPr>
          <w:rFonts w:ascii="Noto Sans Myanmar" w:eastAsia="Noto Sans Myanmar" w:hAnsi="Noto Sans Myanmar" w:cs="Noto Sans Myanmar"/>
          <w:sz w:val="22"/>
          <w:szCs w:val="22"/>
        </w:rPr>
        <w:t xml:space="preserve">1. </w:t>
      </w:r>
      <w:r w:rsidR="003A565D" w:rsidRPr="003A565D">
        <w:rPr>
          <w:rFonts w:ascii="Calibri" w:eastAsia="Noto Sans Myanmar" w:hAnsi="Calibri" w:cs="Calibri"/>
          <w:b w:val="0"/>
          <w:bCs w:val="0"/>
          <w:color w:val="000000" w:themeColor="text1"/>
          <w:sz w:val="22"/>
          <w:szCs w:val="22"/>
        </w:rPr>
        <w:t>O</w:t>
      </w:r>
      <w:r w:rsidRPr="003A565D">
        <w:rPr>
          <w:rFonts w:ascii="Noto Sans Myanmar" w:eastAsia="Noto Sans Myanmar" w:hAnsi="Noto Sans Myanmar" w:cs="Noto Sans Myanmar"/>
          <w:b w:val="0"/>
          <w:bCs w:val="0"/>
          <w:color w:val="000000" w:themeColor="text1"/>
          <w:sz w:val="22"/>
          <w:szCs w:val="22"/>
        </w:rPr>
        <w:t>ne flagship STIMU MDY Future Experience Open House in mid-September as a focused October-intake conversion intervention</w:t>
      </w:r>
      <w:r w:rsidRPr="003A565D">
        <w:rPr>
          <w:rFonts w:ascii="Arial" w:eastAsia="Noto Sans Myanmar" w:hAnsi="Arial" w:cs="Arial"/>
          <w:b w:val="0"/>
          <w:bCs w:val="0"/>
          <w:color w:val="000000" w:themeColor="text1"/>
          <w:sz w:val="22"/>
          <w:szCs w:val="22"/>
        </w:rPr>
        <w:t>—</w:t>
      </w:r>
      <w:r w:rsidRPr="003A565D">
        <w:rPr>
          <w:rFonts w:ascii="Noto Sans Myanmar" w:eastAsia="Noto Sans Myanmar" w:hAnsi="Noto Sans Myanmar" w:cs="Noto Sans Myanmar"/>
          <w:b w:val="0"/>
          <w:bCs w:val="0"/>
          <w:color w:val="000000" w:themeColor="text1"/>
          <w:sz w:val="22"/>
          <w:szCs w:val="22"/>
        </w:rPr>
        <w:t>not a general promotional event. အဓိကရည်ရွယ်ချက်မှာ event attendance မဟုတ်ဘဲ qualified prospects များကို application နှင့် registration အဖြစ် ပြောင်းလဲရန် ဖြစ်သည်။</w:t>
      </w:r>
    </w:p>
    <w:tbl>
      <w:tblPr>
        <w:tblStyle w:val="TableGrid"/>
        <w:tblW w:w="0" w:type="auto"/>
        <w:jc w:val="center"/>
        <w:tblLook w:val="04A0" w:firstRow="1" w:lastRow="0" w:firstColumn="1" w:lastColumn="0" w:noHBand="0" w:noVBand="1"/>
      </w:tblPr>
      <w:tblGrid>
        <w:gridCol w:w="4320"/>
        <w:gridCol w:w="5184"/>
      </w:tblGrid>
      <w:tr w:rsidR="00060A54" w:rsidRPr="003A565D" w14:paraId="35853035" w14:textId="77777777">
        <w:trPr>
          <w:jc w:val="center"/>
        </w:trPr>
        <w:tc>
          <w:tcPr>
            <w:tcW w:w="4320" w:type="dxa"/>
            <w:shd w:val="clear" w:color="auto" w:fill="1F4E79"/>
            <w:vAlign w:val="center"/>
          </w:tcPr>
          <w:p w14:paraId="6CF95AB5" w14:textId="77777777" w:rsidR="00060A54" w:rsidRPr="003A565D" w:rsidRDefault="00000000">
            <w:pPr>
              <w:rPr>
                <w:sz w:val="22"/>
              </w:rPr>
            </w:pPr>
            <w:r w:rsidRPr="003A565D">
              <w:rPr>
                <w:b/>
                <w:color w:val="FFFFFF"/>
                <w:sz w:val="22"/>
              </w:rPr>
              <w:t>Board KPI</w:t>
            </w:r>
          </w:p>
        </w:tc>
        <w:tc>
          <w:tcPr>
            <w:tcW w:w="5184" w:type="dxa"/>
            <w:shd w:val="clear" w:color="auto" w:fill="1F4E79"/>
            <w:vAlign w:val="center"/>
          </w:tcPr>
          <w:p w14:paraId="3519B017" w14:textId="77777777" w:rsidR="00060A54" w:rsidRPr="003A565D" w:rsidRDefault="00000000">
            <w:pPr>
              <w:rPr>
                <w:sz w:val="22"/>
              </w:rPr>
            </w:pPr>
            <w:r w:rsidRPr="003A565D">
              <w:rPr>
                <w:b/>
                <w:color w:val="FFFFFF"/>
                <w:sz w:val="22"/>
              </w:rPr>
              <w:t>Target / Approval Benchmark</w:t>
            </w:r>
          </w:p>
        </w:tc>
      </w:tr>
      <w:tr w:rsidR="00060A54" w:rsidRPr="003A565D" w14:paraId="5E525822" w14:textId="77777777">
        <w:trPr>
          <w:jc w:val="center"/>
        </w:trPr>
        <w:tc>
          <w:tcPr>
            <w:tcW w:w="4320" w:type="dxa"/>
            <w:vAlign w:val="center"/>
          </w:tcPr>
          <w:p w14:paraId="51973087" w14:textId="77777777" w:rsidR="00060A54" w:rsidRPr="003A565D" w:rsidRDefault="00000000">
            <w:pPr>
              <w:rPr>
                <w:sz w:val="22"/>
              </w:rPr>
            </w:pPr>
            <w:r w:rsidRPr="003A565D">
              <w:rPr>
                <w:sz w:val="22"/>
              </w:rPr>
              <w:t>Prospective students</w:t>
            </w:r>
          </w:p>
        </w:tc>
        <w:tc>
          <w:tcPr>
            <w:tcW w:w="5184" w:type="dxa"/>
            <w:vAlign w:val="center"/>
          </w:tcPr>
          <w:p w14:paraId="302D8BA0" w14:textId="77777777" w:rsidR="00060A54" w:rsidRPr="003A565D" w:rsidRDefault="00000000">
            <w:pPr>
              <w:rPr>
                <w:sz w:val="22"/>
              </w:rPr>
            </w:pPr>
            <w:r w:rsidRPr="003A565D">
              <w:rPr>
                <w:sz w:val="22"/>
              </w:rPr>
              <w:t>80–100</w:t>
            </w:r>
          </w:p>
        </w:tc>
      </w:tr>
      <w:tr w:rsidR="00060A54" w:rsidRPr="003A565D" w14:paraId="57C0706A" w14:textId="77777777">
        <w:trPr>
          <w:jc w:val="center"/>
        </w:trPr>
        <w:tc>
          <w:tcPr>
            <w:tcW w:w="4320" w:type="dxa"/>
            <w:vAlign w:val="center"/>
          </w:tcPr>
          <w:p w14:paraId="180BF67B" w14:textId="77777777" w:rsidR="00060A54" w:rsidRPr="003A565D" w:rsidRDefault="00000000">
            <w:pPr>
              <w:rPr>
                <w:sz w:val="22"/>
              </w:rPr>
            </w:pPr>
            <w:r w:rsidRPr="003A565D">
              <w:rPr>
                <w:sz w:val="22"/>
              </w:rPr>
              <w:t>Parents / family decision-makers</w:t>
            </w:r>
          </w:p>
        </w:tc>
        <w:tc>
          <w:tcPr>
            <w:tcW w:w="5184" w:type="dxa"/>
            <w:vAlign w:val="center"/>
          </w:tcPr>
          <w:p w14:paraId="1DFB9644" w14:textId="77777777" w:rsidR="00060A54" w:rsidRPr="003A565D" w:rsidRDefault="00000000">
            <w:pPr>
              <w:rPr>
                <w:sz w:val="22"/>
              </w:rPr>
            </w:pPr>
            <w:r w:rsidRPr="003A565D">
              <w:rPr>
                <w:sz w:val="22"/>
              </w:rPr>
              <w:t>40–60</w:t>
            </w:r>
          </w:p>
        </w:tc>
      </w:tr>
      <w:tr w:rsidR="00060A54" w:rsidRPr="003A565D" w14:paraId="60309D06" w14:textId="77777777">
        <w:trPr>
          <w:jc w:val="center"/>
        </w:trPr>
        <w:tc>
          <w:tcPr>
            <w:tcW w:w="4320" w:type="dxa"/>
            <w:vAlign w:val="center"/>
          </w:tcPr>
          <w:p w14:paraId="0CA577D0" w14:textId="77777777" w:rsidR="00060A54" w:rsidRPr="003A565D" w:rsidRDefault="00000000">
            <w:pPr>
              <w:rPr>
                <w:sz w:val="22"/>
              </w:rPr>
            </w:pPr>
            <w:r w:rsidRPr="003A565D">
              <w:rPr>
                <w:sz w:val="22"/>
              </w:rPr>
              <w:t>YGN Student Ambassadors</w:t>
            </w:r>
          </w:p>
        </w:tc>
        <w:tc>
          <w:tcPr>
            <w:tcW w:w="5184" w:type="dxa"/>
            <w:vAlign w:val="center"/>
          </w:tcPr>
          <w:p w14:paraId="42F23038" w14:textId="77777777" w:rsidR="00060A54" w:rsidRPr="003A565D" w:rsidRDefault="00000000">
            <w:pPr>
              <w:rPr>
                <w:sz w:val="22"/>
              </w:rPr>
            </w:pPr>
            <w:r w:rsidRPr="003A565D">
              <w:rPr>
                <w:sz w:val="22"/>
              </w:rPr>
              <w:t>15–20</w:t>
            </w:r>
          </w:p>
        </w:tc>
      </w:tr>
      <w:tr w:rsidR="00060A54" w:rsidRPr="003A565D" w14:paraId="10AE9C16" w14:textId="77777777">
        <w:trPr>
          <w:jc w:val="center"/>
        </w:trPr>
        <w:tc>
          <w:tcPr>
            <w:tcW w:w="4320" w:type="dxa"/>
            <w:vAlign w:val="center"/>
          </w:tcPr>
          <w:p w14:paraId="4404D05D" w14:textId="77777777" w:rsidR="00060A54" w:rsidRPr="003A565D" w:rsidRDefault="00000000">
            <w:pPr>
              <w:rPr>
                <w:sz w:val="22"/>
              </w:rPr>
            </w:pPr>
            <w:r w:rsidRPr="003A565D">
              <w:rPr>
                <w:sz w:val="22"/>
              </w:rPr>
              <w:t>MDY Student Ambassadors</w:t>
            </w:r>
          </w:p>
        </w:tc>
        <w:tc>
          <w:tcPr>
            <w:tcW w:w="5184" w:type="dxa"/>
            <w:vAlign w:val="center"/>
          </w:tcPr>
          <w:p w14:paraId="07BA49D1" w14:textId="77777777" w:rsidR="00060A54" w:rsidRPr="003A565D" w:rsidRDefault="00000000">
            <w:pPr>
              <w:rPr>
                <w:sz w:val="22"/>
              </w:rPr>
            </w:pPr>
            <w:r w:rsidRPr="003A565D">
              <w:rPr>
                <w:sz w:val="22"/>
              </w:rPr>
              <w:t>8–12</w:t>
            </w:r>
          </w:p>
        </w:tc>
      </w:tr>
      <w:tr w:rsidR="00060A54" w:rsidRPr="003A565D" w14:paraId="76F55776" w14:textId="77777777">
        <w:trPr>
          <w:jc w:val="center"/>
        </w:trPr>
        <w:tc>
          <w:tcPr>
            <w:tcW w:w="4320" w:type="dxa"/>
            <w:vAlign w:val="center"/>
          </w:tcPr>
          <w:p w14:paraId="15A6C492" w14:textId="77777777" w:rsidR="00060A54" w:rsidRPr="003A565D" w:rsidRDefault="00000000">
            <w:pPr>
              <w:rPr>
                <w:sz w:val="22"/>
              </w:rPr>
            </w:pPr>
            <w:r w:rsidRPr="003A565D">
              <w:rPr>
                <w:sz w:val="22"/>
              </w:rPr>
              <w:t>Qualified prospects</w:t>
            </w:r>
          </w:p>
        </w:tc>
        <w:tc>
          <w:tcPr>
            <w:tcW w:w="5184" w:type="dxa"/>
            <w:vAlign w:val="center"/>
          </w:tcPr>
          <w:p w14:paraId="39CFE0F1" w14:textId="77777777" w:rsidR="00060A54" w:rsidRPr="003A565D" w:rsidRDefault="00000000">
            <w:pPr>
              <w:rPr>
                <w:sz w:val="22"/>
              </w:rPr>
            </w:pPr>
            <w:r w:rsidRPr="003A565D">
              <w:rPr>
                <w:sz w:val="22"/>
              </w:rPr>
              <w:t>60+</w:t>
            </w:r>
          </w:p>
        </w:tc>
      </w:tr>
      <w:tr w:rsidR="00060A54" w:rsidRPr="003A565D" w14:paraId="0FF940A1" w14:textId="77777777">
        <w:trPr>
          <w:jc w:val="center"/>
        </w:trPr>
        <w:tc>
          <w:tcPr>
            <w:tcW w:w="4320" w:type="dxa"/>
            <w:vAlign w:val="center"/>
          </w:tcPr>
          <w:p w14:paraId="3D2948DF" w14:textId="77777777" w:rsidR="00060A54" w:rsidRPr="003A565D" w:rsidRDefault="00000000">
            <w:pPr>
              <w:rPr>
                <w:sz w:val="22"/>
              </w:rPr>
            </w:pPr>
            <w:r w:rsidRPr="003A565D">
              <w:rPr>
                <w:sz w:val="22"/>
              </w:rPr>
              <w:t>Applications within 72 hours</w:t>
            </w:r>
          </w:p>
        </w:tc>
        <w:tc>
          <w:tcPr>
            <w:tcW w:w="5184" w:type="dxa"/>
            <w:vAlign w:val="center"/>
          </w:tcPr>
          <w:p w14:paraId="73DD685A" w14:textId="77777777" w:rsidR="00060A54" w:rsidRPr="003A565D" w:rsidRDefault="00000000">
            <w:pPr>
              <w:rPr>
                <w:sz w:val="22"/>
              </w:rPr>
            </w:pPr>
            <w:r w:rsidRPr="003A565D">
              <w:rPr>
                <w:sz w:val="22"/>
              </w:rPr>
              <w:t>30+</w:t>
            </w:r>
          </w:p>
        </w:tc>
      </w:tr>
      <w:tr w:rsidR="00060A54" w:rsidRPr="003A565D" w14:paraId="39736889" w14:textId="77777777">
        <w:trPr>
          <w:jc w:val="center"/>
        </w:trPr>
        <w:tc>
          <w:tcPr>
            <w:tcW w:w="4320" w:type="dxa"/>
            <w:vAlign w:val="center"/>
          </w:tcPr>
          <w:p w14:paraId="68312499" w14:textId="77777777" w:rsidR="00060A54" w:rsidRPr="003A565D" w:rsidRDefault="00000000">
            <w:pPr>
              <w:rPr>
                <w:sz w:val="22"/>
              </w:rPr>
            </w:pPr>
            <w:r w:rsidRPr="003A565D">
              <w:rPr>
                <w:sz w:val="22"/>
              </w:rPr>
              <w:t>Event-attributable registrations</w:t>
            </w:r>
          </w:p>
        </w:tc>
        <w:tc>
          <w:tcPr>
            <w:tcW w:w="5184" w:type="dxa"/>
            <w:vAlign w:val="center"/>
          </w:tcPr>
          <w:p w14:paraId="4055DFB1" w14:textId="77777777" w:rsidR="00060A54" w:rsidRPr="003A565D" w:rsidRDefault="00000000">
            <w:pPr>
              <w:rPr>
                <w:sz w:val="22"/>
              </w:rPr>
            </w:pPr>
            <w:r w:rsidRPr="003A565D">
              <w:rPr>
                <w:sz w:val="22"/>
              </w:rPr>
              <w:t>15–20</w:t>
            </w:r>
          </w:p>
        </w:tc>
      </w:tr>
    </w:tbl>
    <w:p w14:paraId="1B7E2471" w14:textId="77777777" w:rsidR="00060A54" w:rsidRPr="003A565D" w:rsidRDefault="00060A54">
      <w:pPr>
        <w:spacing w:after="40"/>
        <w:rPr>
          <w:sz w:val="22"/>
        </w:rPr>
      </w:pPr>
    </w:p>
    <w:p w14:paraId="5148C044"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2. Strategic Rationale | ဘာကြောင့် ဒီ Event ကိုလုပ်သင့်သလဲ</w:t>
      </w:r>
    </w:p>
    <w:p w14:paraId="6F04D9E6" w14:textId="77777777" w:rsidR="00060A54" w:rsidRPr="003A565D" w:rsidRDefault="00000000">
      <w:pPr>
        <w:rPr>
          <w:sz w:val="22"/>
        </w:rPr>
      </w:pPr>
      <w:r w:rsidRPr="003A565D">
        <w:rPr>
          <w:sz w:val="22"/>
        </w:rPr>
        <w:t>• MDY prospects should experience STIMU through real students, not only through management presentations. YGN students create aspiration and demonstrate the scale of the wider STIMU community; MDY students provide local credibility and relatability.</w:t>
      </w:r>
    </w:p>
    <w:p w14:paraId="28284DA8" w14:textId="77777777" w:rsidR="00060A54" w:rsidRPr="003A565D" w:rsidRDefault="00000000">
      <w:pPr>
        <w:rPr>
          <w:sz w:val="22"/>
        </w:rPr>
      </w:pPr>
      <w:r w:rsidRPr="003A565D">
        <w:rPr>
          <w:sz w:val="22"/>
        </w:rPr>
        <w:t>• Parents need confidence in institutional credibility, academic quality, student care, career outcomes and value. Senior management and faculty must therefore be visible and accessible.</w:t>
      </w:r>
    </w:p>
    <w:p w14:paraId="2D37FEAC" w14:textId="77777777" w:rsidR="00060A54" w:rsidRPr="003A565D" w:rsidRDefault="00000000">
      <w:pPr>
        <w:rPr>
          <w:sz w:val="22"/>
        </w:rPr>
      </w:pPr>
      <w:r w:rsidRPr="003A565D">
        <w:rPr>
          <w:sz w:val="22"/>
        </w:rPr>
        <w:t>• The event should communicate: “MDY is part of One STIMU.”  MDY campus ကို secondary campus အဖြစ် မခံစားစေဘဲ Yangon–Mandalay student community တစ်ခုတည်းဖြစ်ကြောင်း လက်တွေ့ပြသရန်။</w:t>
      </w:r>
    </w:p>
    <w:p w14:paraId="5831E1C0"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3. Event Concept &amp; Psychology</w:t>
      </w:r>
    </w:p>
    <w:tbl>
      <w:tblPr>
        <w:tblStyle w:val="TableGrid"/>
        <w:tblW w:w="0" w:type="auto"/>
        <w:jc w:val="center"/>
        <w:tblLook w:val="04A0" w:firstRow="1" w:lastRow="0" w:firstColumn="1" w:lastColumn="0" w:noHBand="0" w:noVBand="1"/>
      </w:tblPr>
      <w:tblGrid>
        <w:gridCol w:w="4536"/>
        <w:gridCol w:w="4968"/>
      </w:tblGrid>
      <w:tr w:rsidR="00060A54" w:rsidRPr="003A565D" w14:paraId="7C5176D9" w14:textId="77777777">
        <w:trPr>
          <w:jc w:val="center"/>
        </w:trPr>
        <w:tc>
          <w:tcPr>
            <w:tcW w:w="4536" w:type="dxa"/>
            <w:shd w:val="clear" w:color="auto" w:fill="1F4E79"/>
            <w:vAlign w:val="center"/>
          </w:tcPr>
          <w:p w14:paraId="0CAE77B7" w14:textId="77777777" w:rsidR="00060A54" w:rsidRPr="003A565D" w:rsidRDefault="00000000">
            <w:pPr>
              <w:rPr>
                <w:sz w:val="22"/>
              </w:rPr>
            </w:pPr>
            <w:r w:rsidRPr="003A565D">
              <w:rPr>
                <w:b/>
                <w:color w:val="FFFFFF"/>
                <w:sz w:val="22"/>
              </w:rPr>
              <w:t>Audience Psychology</w:t>
            </w:r>
          </w:p>
        </w:tc>
        <w:tc>
          <w:tcPr>
            <w:tcW w:w="4968" w:type="dxa"/>
            <w:shd w:val="clear" w:color="auto" w:fill="1F4E79"/>
            <w:vAlign w:val="center"/>
          </w:tcPr>
          <w:p w14:paraId="1C336FB7" w14:textId="77777777" w:rsidR="00060A54" w:rsidRPr="003A565D" w:rsidRDefault="00000000">
            <w:pPr>
              <w:rPr>
                <w:sz w:val="22"/>
              </w:rPr>
            </w:pPr>
            <w:r w:rsidRPr="003A565D">
              <w:rPr>
                <w:b/>
                <w:color w:val="FFFFFF"/>
                <w:sz w:val="22"/>
              </w:rPr>
              <w:t>Event Response</w:t>
            </w:r>
          </w:p>
        </w:tc>
      </w:tr>
      <w:tr w:rsidR="00060A54" w:rsidRPr="003A565D" w14:paraId="4D032CEE" w14:textId="77777777">
        <w:trPr>
          <w:jc w:val="center"/>
        </w:trPr>
        <w:tc>
          <w:tcPr>
            <w:tcW w:w="4536" w:type="dxa"/>
            <w:vAlign w:val="center"/>
          </w:tcPr>
          <w:p w14:paraId="5C496BF3" w14:textId="77777777" w:rsidR="00060A54" w:rsidRPr="003A565D" w:rsidRDefault="00000000">
            <w:pPr>
              <w:rPr>
                <w:sz w:val="22"/>
              </w:rPr>
            </w:pPr>
            <w:r w:rsidRPr="003A565D">
              <w:rPr>
                <w:sz w:val="22"/>
              </w:rPr>
              <w:t>Student: “Will I fit in? Is STIMU modern and worth choosing?”</w:t>
            </w:r>
          </w:p>
        </w:tc>
        <w:tc>
          <w:tcPr>
            <w:tcW w:w="4968" w:type="dxa"/>
            <w:vAlign w:val="center"/>
          </w:tcPr>
          <w:p w14:paraId="07BF328E" w14:textId="77777777" w:rsidR="00060A54" w:rsidRPr="003A565D" w:rsidRDefault="00000000">
            <w:pPr>
              <w:rPr>
                <w:sz w:val="22"/>
              </w:rPr>
            </w:pPr>
            <w:r w:rsidRPr="003A565D">
              <w:rPr>
                <w:sz w:val="22"/>
              </w:rPr>
              <w:t>Peer conversations, YGN + MDY student stories, program experiences, belonging.</w:t>
            </w:r>
          </w:p>
        </w:tc>
      </w:tr>
      <w:tr w:rsidR="00060A54" w:rsidRPr="003A565D" w14:paraId="72AE5A33" w14:textId="77777777">
        <w:trPr>
          <w:jc w:val="center"/>
        </w:trPr>
        <w:tc>
          <w:tcPr>
            <w:tcW w:w="4536" w:type="dxa"/>
            <w:vAlign w:val="center"/>
          </w:tcPr>
          <w:p w14:paraId="0DDF7AE9" w14:textId="77777777" w:rsidR="00060A54" w:rsidRPr="003A565D" w:rsidRDefault="00000000">
            <w:pPr>
              <w:rPr>
                <w:sz w:val="22"/>
              </w:rPr>
            </w:pPr>
            <w:r w:rsidRPr="003A565D">
              <w:rPr>
                <w:sz w:val="22"/>
              </w:rPr>
              <w:t>Parent: “Can I trust STIMU and is this investment worthwhile?”</w:t>
            </w:r>
          </w:p>
        </w:tc>
        <w:tc>
          <w:tcPr>
            <w:tcW w:w="4968" w:type="dxa"/>
            <w:vAlign w:val="center"/>
          </w:tcPr>
          <w:p w14:paraId="517AE4F5" w14:textId="77777777" w:rsidR="00060A54" w:rsidRPr="003A565D" w:rsidRDefault="00000000">
            <w:pPr>
              <w:rPr>
                <w:sz w:val="22"/>
              </w:rPr>
            </w:pPr>
            <w:r w:rsidRPr="003A565D">
              <w:rPr>
                <w:sz w:val="22"/>
              </w:rPr>
              <w:t>Management access, faculty consultation, career pathways, fees/scholarship clarity.</w:t>
            </w:r>
          </w:p>
        </w:tc>
      </w:tr>
      <w:tr w:rsidR="00060A54" w:rsidRPr="003A565D" w14:paraId="3C117707" w14:textId="77777777">
        <w:trPr>
          <w:jc w:val="center"/>
        </w:trPr>
        <w:tc>
          <w:tcPr>
            <w:tcW w:w="4536" w:type="dxa"/>
            <w:vAlign w:val="center"/>
          </w:tcPr>
          <w:p w14:paraId="25C75682" w14:textId="77777777" w:rsidR="00060A54" w:rsidRPr="003A565D" w:rsidRDefault="00000000">
            <w:pPr>
              <w:rPr>
                <w:sz w:val="22"/>
              </w:rPr>
            </w:pPr>
            <w:r w:rsidRPr="003A565D">
              <w:rPr>
                <w:sz w:val="22"/>
              </w:rPr>
              <w:lastRenderedPageBreak/>
              <w:t>MDY concern: “Is Mandalay less important than Yangon?”</w:t>
            </w:r>
          </w:p>
        </w:tc>
        <w:tc>
          <w:tcPr>
            <w:tcW w:w="4968" w:type="dxa"/>
            <w:vAlign w:val="center"/>
          </w:tcPr>
          <w:p w14:paraId="6B4E75FE" w14:textId="77777777" w:rsidR="00060A54" w:rsidRPr="003A565D" w:rsidRDefault="00000000">
            <w:pPr>
              <w:rPr>
                <w:sz w:val="22"/>
              </w:rPr>
            </w:pPr>
            <w:r w:rsidRPr="003A565D">
              <w:rPr>
                <w:sz w:val="22"/>
              </w:rPr>
              <w:t>Visible YGN participation + One STIMU message + shared student community.</w:t>
            </w:r>
          </w:p>
        </w:tc>
      </w:tr>
      <w:tr w:rsidR="00060A54" w:rsidRPr="003A565D" w14:paraId="4F7FCB68" w14:textId="77777777">
        <w:trPr>
          <w:jc w:val="center"/>
        </w:trPr>
        <w:tc>
          <w:tcPr>
            <w:tcW w:w="4536" w:type="dxa"/>
            <w:vAlign w:val="center"/>
          </w:tcPr>
          <w:p w14:paraId="051014A6" w14:textId="77777777" w:rsidR="00060A54" w:rsidRPr="003A565D" w:rsidRDefault="00000000">
            <w:pPr>
              <w:rPr>
                <w:sz w:val="22"/>
              </w:rPr>
            </w:pPr>
            <w:r w:rsidRPr="003A565D">
              <w:rPr>
                <w:sz w:val="22"/>
              </w:rPr>
              <w:t>Decision barrier: “I’m interested, but not ready.”</w:t>
            </w:r>
          </w:p>
        </w:tc>
        <w:tc>
          <w:tcPr>
            <w:tcW w:w="4968" w:type="dxa"/>
            <w:vAlign w:val="center"/>
          </w:tcPr>
          <w:p w14:paraId="54F4D442" w14:textId="77777777" w:rsidR="00060A54" w:rsidRPr="003A565D" w:rsidRDefault="00000000">
            <w:pPr>
              <w:rPr>
                <w:sz w:val="22"/>
              </w:rPr>
            </w:pPr>
            <w:r w:rsidRPr="003A565D">
              <w:rPr>
                <w:sz w:val="22"/>
              </w:rPr>
              <w:t>Family consultation + eligibility check + immediate Apply/Join pathway.</w:t>
            </w:r>
          </w:p>
        </w:tc>
      </w:tr>
    </w:tbl>
    <w:p w14:paraId="74AB300B" w14:textId="77777777" w:rsidR="00060A54" w:rsidRPr="003A565D" w:rsidRDefault="00060A54">
      <w:pPr>
        <w:spacing w:after="40"/>
        <w:rPr>
          <w:sz w:val="22"/>
        </w:rPr>
      </w:pPr>
    </w:p>
    <w:p w14:paraId="665EF8F9"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4. Signature Conversion Mechanism — Ask a STIMU Student</w:t>
      </w:r>
    </w:p>
    <w:p w14:paraId="648266B6" w14:textId="77777777" w:rsidR="00060A54" w:rsidRPr="003A565D" w:rsidRDefault="00000000">
      <w:pPr>
        <w:rPr>
          <w:sz w:val="22"/>
        </w:rPr>
      </w:pPr>
      <w:r w:rsidRPr="003A565D">
        <w:rPr>
          <w:b/>
          <w:sz w:val="22"/>
        </w:rPr>
        <w:t xml:space="preserve">Format: </w:t>
      </w:r>
      <w:r w:rsidRPr="003A565D">
        <w:rPr>
          <w:sz w:val="22"/>
        </w:rPr>
        <w:t>5–8 prospects + 2 YGN students + 1 MDY student per small group. Management should not dominate these conversations. Prospects can openly ask about lecturers, workload, student life, opportunities, Yangon–Mandalay connection and whether current students would choose STIMU again.</w:t>
      </w:r>
    </w:p>
    <w:p w14:paraId="79AB306D" w14:textId="77777777" w:rsidR="00060A54" w:rsidRPr="003A565D" w:rsidRDefault="00000000">
      <w:pPr>
        <w:rPr>
          <w:sz w:val="22"/>
        </w:rPr>
      </w:pPr>
      <w:r w:rsidRPr="003A565D">
        <w:rPr>
          <w:b/>
          <w:sz w:val="22"/>
        </w:rPr>
        <w:t xml:space="preserve">Ambassador selection rule: </w:t>
      </w:r>
      <w:r w:rsidRPr="003A565D">
        <w:rPr>
          <w:sz w:val="22"/>
        </w:rPr>
        <w:t>Choose confident, friendly and authentic students across programs—not only top academic performers. Where possible, include YGN students with Upper Myanmar backgrounds.</w:t>
      </w:r>
    </w:p>
    <w:p w14:paraId="376DBD69"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5. Recommended 3–4 Hour Event Flow</w:t>
      </w:r>
    </w:p>
    <w:tbl>
      <w:tblPr>
        <w:tblStyle w:val="TableGrid"/>
        <w:tblW w:w="0" w:type="auto"/>
        <w:jc w:val="center"/>
        <w:tblLook w:val="04A0" w:firstRow="1" w:lastRow="0" w:firstColumn="1" w:lastColumn="0" w:noHBand="0" w:noVBand="1"/>
      </w:tblPr>
      <w:tblGrid>
        <w:gridCol w:w="1728"/>
        <w:gridCol w:w="4320"/>
        <w:gridCol w:w="3456"/>
      </w:tblGrid>
      <w:tr w:rsidR="00060A54" w:rsidRPr="003A565D" w14:paraId="00965CF1" w14:textId="77777777">
        <w:trPr>
          <w:jc w:val="center"/>
        </w:trPr>
        <w:tc>
          <w:tcPr>
            <w:tcW w:w="1728" w:type="dxa"/>
            <w:shd w:val="clear" w:color="auto" w:fill="1F4E79"/>
            <w:vAlign w:val="center"/>
          </w:tcPr>
          <w:p w14:paraId="080829B5" w14:textId="77777777" w:rsidR="00060A54" w:rsidRPr="003A565D" w:rsidRDefault="00000000">
            <w:pPr>
              <w:rPr>
                <w:sz w:val="22"/>
              </w:rPr>
            </w:pPr>
            <w:r w:rsidRPr="003A565D">
              <w:rPr>
                <w:b/>
                <w:color w:val="FFFFFF"/>
                <w:sz w:val="22"/>
              </w:rPr>
              <w:t>Time</w:t>
            </w:r>
          </w:p>
        </w:tc>
        <w:tc>
          <w:tcPr>
            <w:tcW w:w="4320" w:type="dxa"/>
            <w:shd w:val="clear" w:color="auto" w:fill="1F4E79"/>
            <w:vAlign w:val="center"/>
          </w:tcPr>
          <w:p w14:paraId="3C34BFF3" w14:textId="77777777" w:rsidR="00060A54" w:rsidRPr="003A565D" w:rsidRDefault="00000000">
            <w:pPr>
              <w:rPr>
                <w:sz w:val="22"/>
              </w:rPr>
            </w:pPr>
            <w:r w:rsidRPr="003A565D">
              <w:rPr>
                <w:b/>
                <w:color w:val="FFFFFF"/>
                <w:sz w:val="22"/>
              </w:rPr>
              <w:t>Activity</w:t>
            </w:r>
          </w:p>
        </w:tc>
        <w:tc>
          <w:tcPr>
            <w:tcW w:w="3456" w:type="dxa"/>
            <w:shd w:val="clear" w:color="auto" w:fill="1F4E79"/>
            <w:vAlign w:val="center"/>
          </w:tcPr>
          <w:p w14:paraId="4EB493C9" w14:textId="77777777" w:rsidR="00060A54" w:rsidRPr="003A565D" w:rsidRDefault="00000000">
            <w:pPr>
              <w:rPr>
                <w:sz w:val="22"/>
              </w:rPr>
            </w:pPr>
            <w:r w:rsidRPr="003A565D">
              <w:rPr>
                <w:b/>
                <w:color w:val="FFFFFF"/>
                <w:sz w:val="22"/>
              </w:rPr>
              <w:t>Conversion Purpose</w:t>
            </w:r>
          </w:p>
        </w:tc>
      </w:tr>
      <w:tr w:rsidR="00060A54" w:rsidRPr="003A565D" w14:paraId="2462821B" w14:textId="77777777">
        <w:trPr>
          <w:jc w:val="center"/>
        </w:trPr>
        <w:tc>
          <w:tcPr>
            <w:tcW w:w="1728" w:type="dxa"/>
            <w:vAlign w:val="center"/>
          </w:tcPr>
          <w:p w14:paraId="237831A4" w14:textId="77777777" w:rsidR="00060A54" w:rsidRPr="003A565D" w:rsidRDefault="00000000">
            <w:pPr>
              <w:rPr>
                <w:sz w:val="22"/>
              </w:rPr>
            </w:pPr>
            <w:r w:rsidRPr="003A565D">
              <w:rPr>
                <w:sz w:val="22"/>
              </w:rPr>
              <w:t>09:00–09:30</w:t>
            </w:r>
          </w:p>
        </w:tc>
        <w:tc>
          <w:tcPr>
            <w:tcW w:w="4320" w:type="dxa"/>
            <w:vAlign w:val="center"/>
          </w:tcPr>
          <w:p w14:paraId="55151ADF" w14:textId="77777777" w:rsidR="00060A54" w:rsidRPr="003A565D" w:rsidRDefault="00000000">
            <w:pPr>
              <w:rPr>
                <w:sz w:val="22"/>
              </w:rPr>
            </w:pPr>
            <w:r w:rsidRPr="003A565D">
              <w:rPr>
                <w:sz w:val="22"/>
              </w:rPr>
              <w:t>Welcome, refreshments, informal student mingling</w:t>
            </w:r>
          </w:p>
        </w:tc>
        <w:tc>
          <w:tcPr>
            <w:tcW w:w="3456" w:type="dxa"/>
            <w:vAlign w:val="center"/>
          </w:tcPr>
          <w:p w14:paraId="25B4CE7E" w14:textId="77777777" w:rsidR="00060A54" w:rsidRPr="003A565D" w:rsidRDefault="00000000">
            <w:pPr>
              <w:rPr>
                <w:sz w:val="22"/>
              </w:rPr>
            </w:pPr>
            <w:r w:rsidRPr="003A565D">
              <w:rPr>
                <w:sz w:val="22"/>
              </w:rPr>
              <w:t>Reduce barriers / belonging</w:t>
            </w:r>
          </w:p>
        </w:tc>
      </w:tr>
      <w:tr w:rsidR="00060A54" w:rsidRPr="003A565D" w14:paraId="5B75357D" w14:textId="77777777">
        <w:trPr>
          <w:jc w:val="center"/>
        </w:trPr>
        <w:tc>
          <w:tcPr>
            <w:tcW w:w="1728" w:type="dxa"/>
            <w:vAlign w:val="center"/>
          </w:tcPr>
          <w:p w14:paraId="7226007A" w14:textId="77777777" w:rsidR="00060A54" w:rsidRPr="003A565D" w:rsidRDefault="00000000">
            <w:pPr>
              <w:rPr>
                <w:sz w:val="22"/>
              </w:rPr>
            </w:pPr>
            <w:r w:rsidRPr="003A565D">
              <w:rPr>
                <w:sz w:val="22"/>
              </w:rPr>
              <w:t>09:30–09:45</w:t>
            </w:r>
          </w:p>
        </w:tc>
        <w:tc>
          <w:tcPr>
            <w:tcW w:w="4320" w:type="dxa"/>
            <w:vAlign w:val="center"/>
          </w:tcPr>
          <w:p w14:paraId="36ED2AC7" w14:textId="77777777" w:rsidR="00060A54" w:rsidRPr="003A565D" w:rsidRDefault="00000000">
            <w:pPr>
              <w:rPr>
                <w:sz w:val="22"/>
              </w:rPr>
            </w:pPr>
            <w:r w:rsidRPr="003A565D">
              <w:rPr>
                <w:sz w:val="22"/>
              </w:rPr>
              <w:t>Senior Management Welcome</w:t>
            </w:r>
          </w:p>
        </w:tc>
        <w:tc>
          <w:tcPr>
            <w:tcW w:w="3456" w:type="dxa"/>
            <w:vAlign w:val="center"/>
          </w:tcPr>
          <w:p w14:paraId="438EE1B2" w14:textId="77777777" w:rsidR="00060A54" w:rsidRPr="003A565D" w:rsidRDefault="00000000">
            <w:pPr>
              <w:rPr>
                <w:sz w:val="22"/>
              </w:rPr>
            </w:pPr>
            <w:r w:rsidRPr="003A565D">
              <w:rPr>
                <w:sz w:val="22"/>
              </w:rPr>
              <w:t>Parent trust + One STIMU</w:t>
            </w:r>
          </w:p>
        </w:tc>
      </w:tr>
      <w:tr w:rsidR="00060A54" w:rsidRPr="003A565D" w14:paraId="6A5C0003" w14:textId="77777777">
        <w:trPr>
          <w:jc w:val="center"/>
        </w:trPr>
        <w:tc>
          <w:tcPr>
            <w:tcW w:w="1728" w:type="dxa"/>
            <w:vAlign w:val="center"/>
          </w:tcPr>
          <w:p w14:paraId="3A91F5B8" w14:textId="77777777" w:rsidR="00060A54" w:rsidRPr="003A565D" w:rsidRDefault="00000000">
            <w:pPr>
              <w:rPr>
                <w:sz w:val="22"/>
              </w:rPr>
            </w:pPr>
            <w:r w:rsidRPr="003A565D">
              <w:rPr>
                <w:sz w:val="22"/>
              </w:rPr>
              <w:t>09:45–10:00</w:t>
            </w:r>
          </w:p>
        </w:tc>
        <w:tc>
          <w:tcPr>
            <w:tcW w:w="4320" w:type="dxa"/>
            <w:vAlign w:val="center"/>
          </w:tcPr>
          <w:p w14:paraId="0C8C709C" w14:textId="77777777" w:rsidR="00060A54" w:rsidRPr="003A565D" w:rsidRDefault="00000000">
            <w:pPr>
              <w:rPr>
                <w:sz w:val="22"/>
              </w:rPr>
            </w:pPr>
            <w:r w:rsidRPr="003A565D">
              <w:rPr>
                <w:sz w:val="22"/>
              </w:rPr>
              <w:t>YGN + MDY student stories</w:t>
            </w:r>
          </w:p>
        </w:tc>
        <w:tc>
          <w:tcPr>
            <w:tcW w:w="3456" w:type="dxa"/>
            <w:vAlign w:val="center"/>
          </w:tcPr>
          <w:p w14:paraId="02C8BF35" w14:textId="77777777" w:rsidR="00060A54" w:rsidRPr="003A565D" w:rsidRDefault="00000000">
            <w:pPr>
              <w:rPr>
                <w:sz w:val="22"/>
              </w:rPr>
            </w:pPr>
            <w:r w:rsidRPr="003A565D">
              <w:rPr>
                <w:sz w:val="22"/>
              </w:rPr>
              <w:t>Social proof</w:t>
            </w:r>
          </w:p>
        </w:tc>
      </w:tr>
      <w:tr w:rsidR="00060A54" w:rsidRPr="003A565D" w14:paraId="6D2D30CA" w14:textId="77777777">
        <w:trPr>
          <w:jc w:val="center"/>
        </w:trPr>
        <w:tc>
          <w:tcPr>
            <w:tcW w:w="1728" w:type="dxa"/>
            <w:vAlign w:val="center"/>
          </w:tcPr>
          <w:p w14:paraId="66794FED" w14:textId="77777777" w:rsidR="00060A54" w:rsidRPr="003A565D" w:rsidRDefault="00000000">
            <w:pPr>
              <w:rPr>
                <w:sz w:val="22"/>
              </w:rPr>
            </w:pPr>
            <w:r w:rsidRPr="003A565D">
              <w:rPr>
                <w:sz w:val="22"/>
              </w:rPr>
              <w:t>10:00–10:45</w:t>
            </w:r>
          </w:p>
        </w:tc>
        <w:tc>
          <w:tcPr>
            <w:tcW w:w="4320" w:type="dxa"/>
            <w:vAlign w:val="center"/>
          </w:tcPr>
          <w:p w14:paraId="56FC29F6" w14:textId="77777777" w:rsidR="00060A54" w:rsidRPr="003A565D" w:rsidRDefault="00000000">
            <w:pPr>
              <w:rPr>
                <w:sz w:val="22"/>
              </w:rPr>
            </w:pPr>
            <w:r w:rsidRPr="003A565D">
              <w:rPr>
                <w:sz w:val="22"/>
              </w:rPr>
              <w:t>Ask a STIMU Student circles</w:t>
            </w:r>
          </w:p>
        </w:tc>
        <w:tc>
          <w:tcPr>
            <w:tcW w:w="3456" w:type="dxa"/>
            <w:vAlign w:val="center"/>
          </w:tcPr>
          <w:p w14:paraId="22E2ADAB" w14:textId="77777777" w:rsidR="00060A54" w:rsidRPr="003A565D" w:rsidRDefault="00000000">
            <w:pPr>
              <w:rPr>
                <w:sz w:val="22"/>
              </w:rPr>
            </w:pPr>
            <w:r w:rsidRPr="003A565D">
              <w:rPr>
                <w:sz w:val="22"/>
              </w:rPr>
              <w:t>Core peer conversion</w:t>
            </w:r>
          </w:p>
        </w:tc>
      </w:tr>
      <w:tr w:rsidR="00060A54" w:rsidRPr="003A565D" w14:paraId="19F94325" w14:textId="77777777">
        <w:trPr>
          <w:jc w:val="center"/>
        </w:trPr>
        <w:tc>
          <w:tcPr>
            <w:tcW w:w="1728" w:type="dxa"/>
            <w:vAlign w:val="center"/>
          </w:tcPr>
          <w:p w14:paraId="79B5B402" w14:textId="77777777" w:rsidR="00060A54" w:rsidRPr="003A565D" w:rsidRDefault="00000000">
            <w:pPr>
              <w:rPr>
                <w:sz w:val="22"/>
              </w:rPr>
            </w:pPr>
            <w:r w:rsidRPr="003A565D">
              <w:rPr>
                <w:sz w:val="22"/>
              </w:rPr>
              <w:t>10:45–11:20</w:t>
            </w:r>
          </w:p>
        </w:tc>
        <w:tc>
          <w:tcPr>
            <w:tcW w:w="4320" w:type="dxa"/>
            <w:vAlign w:val="center"/>
          </w:tcPr>
          <w:p w14:paraId="4AC7AFE1" w14:textId="77777777" w:rsidR="00060A54" w:rsidRPr="003A565D" w:rsidRDefault="00000000">
            <w:pPr>
              <w:rPr>
                <w:sz w:val="22"/>
              </w:rPr>
            </w:pPr>
            <w:r w:rsidRPr="003A565D">
              <w:rPr>
                <w:sz w:val="22"/>
              </w:rPr>
              <w:t>Program Experience Zones</w:t>
            </w:r>
          </w:p>
        </w:tc>
        <w:tc>
          <w:tcPr>
            <w:tcW w:w="3456" w:type="dxa"/>
            <w:vAlign w:val="center"/>
          </w:tcPr>
          <w:p w14:paraId="69B32E04" w14:textId="77777777" w:rsidR="00060A54" w:rsidRPr="003A565D" w:rsidRDefault="00000000">
            <w:pPr>
              <w:rPr>
                <w:sz w:val="22"/>
              </w:rPr>
            </w:pPr>
            <w:r w:rsidRPr="003A565D">
              <w:rPr>
                <w:sz w:val="22"/>
              </w:rPr>
              <w:t>Create program desire</w:t>
            </w:r>
          </w:p>
        </w:tc>
      </w:tr>
      <w:tr w:rsidR="00060A54" w:rsidRPr="003A565D" w14:paraId="59FE703B" w14:textId="77777777">
        <w:trPr>
          <w:jc w:val="center"/>
        </w:trPr>
        <w:tc>
          <w:tcPr>
            <w:tcW w:w="1728" w:type="dxa"/>
            <w:vAlign w:val="center"/>
          </w:tcPr>
          <w:p w14:paraId="0A91A74E" w14:textId="77777777" w:rsidR="00060A54" w:rsidRPr="003A565D" w:rsidRDefault="00000000">
            <w:pPr>
              <w:rPr>
                <w:sz w:val="22"/>
              </w:rPr>
            </w:pPr>
            <w:r w:rsidRPr="003A565D">
              <w:rPr>
                <w:sz w:val="22"/>
              </w:rPr>
              <w:t>11:20–11:40</w:t>
            </w:r>
          </w:p>
        </w:tc>
        <w:tc>
          <w:tcPr>
            <w:tcW w:w="4320" w:type="dxa"/>
            <w:vAlign w:val="center"/>
          </w:tcPr>
          <w:p w14:paraId="10CC0C0B" w14:textId="77777777" w:rsidR="00060A54" w:rsidRPr="003A565D" w:rsidRDefault="00000000">
            <w:pPr>
              <w:rPr>
                <w:sz w:val="22"/>
              </w:rPr>
            </w:pPr>
            <w:r w:rsidRPr="003A565D">
              <w:rPr>
                <w:sz w:val="22"/>
              </w:rPr>
              <w:t>Career &amp; degree pathway</w:t>
            </w:r>
          </w:p>
        </w:tc>
        <w:tc>
          <w:tcPr>
            <w:tcW w:w="3456" w:type="dxa"/>
            <w:vAlign w:val="center"/>
          </w:tcPr>
          <w:p w14:paraId="7EF6B804" w14:textId="77777777" w:rsidR="00060A54" w:rsidRPr="003A565D" w:rsidRDefault="00000000">
            <w:pPr>
              <w:rPr>
                <w:sz w:val="22"/>
              </w:rPr>
            </w:pPr>
            <w:r w:rsidRPr="003A565D">
              <w:rPr>
                <w:sz w:val="22"/>
              </w:rPr>
              <w:t>Outcome confidence</w:t>
            </w:r>
          </w:p>
        </w:tc>
      </w:tr>
      <w:tr w:rsidR="00060A54" w:rsidRPr="003A565D" w14:paraId="43D9B4D8" w14:textId="77777777">
        <w:trPr>
          <w:jc w:val="center"/>
        </w:trPr>
        <w:tc>
          <w:tcPr>
            <w:tcW w:w="1728" w:type="dxa"/>
            <w:vAlign w:val="center"/>
          </w:tcPr>
          <w:p w14:paraId="11246E2A" w14:textId="77777777" w:rsidR="00060A54" w:rsidRPr="003A565D" w:rsidRDefault="00000000">
            <w:pPr>
              <w:rPr>
                <w:sz w:val="22"/>
              </w:rPr>
            </w:pPr>
            <w:r w:rsidRPr="003A565D">
              <w:rPr>
                <w:sz w:val="22"/>
              </w:rPr>
              <w:t>11:40–12:10</w:t>
            </w:r>
          </w:p>
        </w:tc>
        <w:tc>
          <w:tcPr>
            <w:tcW w:w="4320" w:type="dxa"/>
            <w:vAlign w:val="center"/>
          </w:tcPr>
          <w:p w14:paraId="3DA2F5DC" w14:textId="77777777" w:rsidR="00060A54" w:rsidRPr="003A565D" w:rsidRDefault="00000000">
            <w:pPr>
              <w:rPr>
                <w:sz w:val="22"/>
              </w:rPr>
            </w:pPr>
            <w:r w:rsidRPr="003A565D">
              <w:rPr>
                <w:sz w:val="22"/>
              </w:rPr>
              <w:t>Parent session / student networking</w:t>
            </w:r>
          </w:p>
        </w:tc>
        <w:tc>
          <w:tcPr>
            <w:tcW w:w="3456" w:type="dxa"/>
            <w:vAlign w:val="center"/>
          </w:tcPr>
          <w:p w14:paraId="2FBEC008" w14:textId="77777777" w:rsidR="00060A54" w:rsidRPr="003A565D" w:rsidRDefault="00000000">
            <w:pPr>
              <w:rPr>
                <w:sz w:val="22"/>
              </w:rPr>
            </w:pPr>
            <w:r w:rsidRPr="003A565D">
              <w:rPr>
                <w:sz w:val="22"/>
              </w:rPr>
              <w:t>Resolve objections</w:t>
            </w:r>
          </w:p>
        </w:tc>
      </w:tr>
      <w:tr w:rsidR="00060A54" w:rsidRPr="003A565D" w14:paraId="4378F0FF" w14:textId="77777777">
        <w:trPr>
          <w:jc w:val="center"/>
        </w:trPr>
        <w:tc>
          <w:tcPr>
            <w:tcW w:w="1728" w:type="dxa"/>
            <w:vAlign w:val="center"/>
          </w:tcPr>
          <w:p w14:paraId="11FB9651" w14:textId="77777777" w:rsidR="00060A54" w:rsidRPr="003A565D" w:rsidRDefault="00000000">
            <w:pPr>
              <w:rPr>
                <w:sz w:val="22"/>
              </w:rPr>
            </w:pPr>
            <w:r w:rsidRPr="003A565D">
              <w:rPr>
                <w:sz w:val="22"/>
              </w:rPr>
              <w:t>12:10–13:00</w:t>
            </w:r>
          </w:p>
        </w:tc>
        <w:tc>
          <w:tcPr>
            <w:tcW w:w="4320" w:type="dxa"/>
            <w:vAlign w:val="center"/>
          </w:tcPr>
          <w:p w14:paraId="7BC25EB7" w14:textId="77777777" w:rsidR="00060A54" w:rsidRPr="003A565D" w:rsidRDefault="00000000">
            <w:pPr>
              <w:rPr>
                <w:sz w:val="22"/>
              </w:rPr>
            </w:pPr>
            <w:r w:rsidRPr="003A565D">
              <w:rPr>
                <w:sz w:val="22"/>
              </w:rPr>
              <w:t>Family consultation → Apply → Join</w:t>
            </w:r>
          </w:p>
        </w:tc>
        <w:tc>
          <w:tcPr>
            <w:tcW w:w="3456" w:type="dxa"/>
            <w:vAlign w:val="center"/>
          </w:tcPr>
          <w:p w14:paraId="6AB882A5" w14:textId="77777777" w:rsidR="00060A54" w:rsidRPr="003A565D" w:rsidRDefault="00000000">
            <w:pPr>
              <w:rPr>
                <w:sz w:val="22"/>
              </w:rPr>
            </w:pPr>
            <w:r w:rsidRPr="003A565D">
              <w:rPr>
                <w:sz w:val="22"/>
              </w:rPr>
              <w:t>Close</w:t>
            </w:r>
          </w:p>
        </w:tc>
      </w:tr>
    </w:tbl>
    <w:p w14:paraId="11C2468C" w14:textId="77777777" w:rsidR="00060A54" w:rsidRPr="003A565D" w:rsidRDefault="00060A54">
      <w:pPr>
        <w:spacing w:after="40"/>
        <w:rPr>
          <w:sz w:val="22"/>
        </w:rPr>
      </w:pPr>
    </w:p>
    <w:p w14:paraId="65192F84"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6. Experience Zones — Keep It Simple</w:t>
      </w:r>
    </w:p>
    <w:tbl>
      <w:tblPr>
        <w:tblStyle w:val="TableGrid"/>
        <w:tblW w:w="0" w:type="auto"/>
        <w:jc w:val="center"/>
        <w:tblLook w:val="04A0" w:firstRow="1" w:lastRow="0" w:firstColumn="1" w:lastColumn="0" w:noHBand="0" w:noVBand="1"/>
      </w:tblPr>
      <w:tblGrid>
        <w:gridCol w:w="2880"/>
        <w:gridCol w:w="6624"/>
      </w:tblGrid>
      <w:tr w:rsidR="00060A54" w:rsidRPr="003A565D" w14:paraId="1D002D31" w14:textId="77777777">
        <w:trPr>
          <w:jc w:val="center"/>
        </w:trPr>
        <w:tc>
          <w:tcPr>
            <w:tcW w:w="2880" w:type="dxa"/>
            <w:shd w:val="clear" w:color="auto" w:fill="1F4E79"/>
            <w:vAlign w:val="center"/>
          </w:tcPr>
          <w:p w14:paraId="1240BFCF" w14:textId="77777777" w:rsidR="00060A54" w:rsidRPr="003A565D" w:rsidRDefault="00000000">
            <w:pPr>
              <w:rPr>
                <w:sz w:val="22"/>
              </w:rPr>
            </w:pPr>
            <w:r w:rsidRPr="003A565D">
              <w:rPr>
                <w:b/>
                <w:color w:val="FFFFFF"/>
                <w:sz w:val="22"/>
              </w:rPr>
              <w:t>Zone</w:t>
            </w:r>
          </w:p>
        </w:tc>
        <w:tc>
          <w:tcPr>
            <w:tcW w:w="6624" w:type="dxa"/>
            <w:shd w:val="clear" w:color="auto" w:fill="1F4E79"/>
            <w:vAlign w:val="center"/>
          </w:tcPr>
          <w:p w14:paraId="590B2E68" w14:textId="77777777" w:rsidR="00060A54" w:rsidRPr="003A565D" w:rsidRDefault="00000000">
            <w:pPr>
              <w:rPr>
                <w:sz w:val="22"/>
              </w:rPr>
            </w:pPr>
            <w:r w:rsidRPr="003A565D">
              <w:rPr>
                <w:b/>
                <w:color w:val="FFFFFF"/>
                <w:sz w:val="22"/>
              </w:rPr>
              <w:t>What Happens</w:t>
            </w:r>
          </w:p>
        </w:tc>
      </w:tr>
      <w:tr w:rsidR="00060A54" w:rsidRPr="003A565D" w14:paraId="47BAD42F" w14:textId="77777777">
        <w:trPr>
          <w:jc w:val="center"/>
        </w:trPr>
        <w:tc>
          <w:tcPr>
            <w:tcW w:w="2880" w:type="dxa"/>
            <w:vAlign w:val="center"/>
          </w:tcPr>
          <w:p w14:paraId="2AD26960" w14:textId="77777777" w:rsidR="00060A54" w:rsidRPr="003A565D" w:rsidRDefault="00000000">
            <w:pPr>
              <w:rPr>
                <w:sz w:val="22"/>
              </w:rPr>
            </w:pPr>
            <w:r w:rsidRPr="003A565D">
              <w:rPr>
                <w:sz w:val="22"/>
              </w:rPr>
              <w:t>Student Life</w:t>
            </w:r>
          </w:p>
        </w:tc>
        <w:tc>
          <w:tcPr>
            <w:tcW w:w="6624" w:type="dxa"/>
            <w:vAlign w:val="center"/>
          </w:tcPr>
          <w:p w14:paraId="652140AB" w14:textId="77777777" w:rsidR="00060A54" w:rsidRPr="003A565D" w:rsidRDefault="00000000">
            <w:pPr>
              <w:rPr>
                <w:sz w:val="22"/>
              </w:rPr>
            </w:pPr>
            <w:r w:rsidRPr="003A565D">
              <w:rPr>
                <w:sz w:val="22"/>
              </w:rPr>
              <w:t xml:space="preserve">YGN + MDY students </w:t>
            </w:r>
            <w:proofErr w:type="gramStart"/>
            <w:r w:rsidRPr="003A565D">
              <w:rPr>
                <w:sz w:val="22"/>
              </w:rPr>
              <w:t>answer</w:t>
            </w:r>
            <w:proofErr w:type="gramEnd"/>
            <w:r w:rsidRPr="003A565D">
              <w:rPr>
                <w:sz w:val="22"/>
              </w:rPr>
              <w:t xml:space="preserve"> “What is STIMU really like?”</w:t>
            </w:r>
          </w:p>
        </w:tc>
      </w:tr>
      <w:tr w:rsidR="00060A54" w:rsidRPr="003A565D" w14:paraId="6E32B45F" w14:textId="77777777">
        <w:trPr>
          <w:jc w:val="center"/>
        </w:trPr>
        <w:tc>
          <w:tcPr>
            <w:tcW w:w="2880" w:type="dxa"/>
            <w:vAlign w:val="center"/>
          </w:tcPr>
          <w:p w14:paraId="656AF6C6" w14:textId="77777777" w:rsidR="00060A54" w:rsidRPr="003A565D" w:rsidRDefault="00000000">
            <w:pPr>
              <w:rPr>
                <w:sz w:val="22"/>
              </w:rPr>
            </w:pPr>
            <w:r w:rsidRPr="003A565D">
              <w:rPr>
                <w:sz w:val="22"/>
              </w:rPr>
              <w:t>Try Your Program</w:t>
            </w:r>
          </w:p>
        </w:tc>
        <w:tc>
          <w:tcPr>
            <w:tcW w:w="6624" w:type="dxa"/>
            <w:vAlign w:val="center"/>
          </w:tcPr>
          <w:p w14:paraId="5389F2C1" w14:textId="77777777" w:rsidR="00060A54" w:rsidRPr="003A565D" w:rsidRDefault="00000000">
            <w:pPr>
              <w:rPr>
                <w:sz w:val="22"/>
              </w:rPr>
            </w:pPr>
            <w:r w:rsidRPr="003A565D">
              <w:rPr>
                <w:sz w:val="22"/>
              </w:rPr>
              <w:t>Short, accessible Business / Computing-AI / Engineering / Built Environment / Health activities.</w:t>
            </w:r>
          </w:p>
        </w:tc>
      </w:tr>
      <w:tr w:rsidR="00060A54" w:rsidRPr="003A565D" w14:paraId="4F56A733" w14:textId="77777777">
        <w:trPr>
          <w:jc w:val="center"/>
        </w:trPr>
        <w:tc>
          <w:tcPr>
            <w:tcW w:w="2880" w:type="dxa"/>
            <w:vAlign w:val="center"/>
          </w:tcPr>
          <w:p w14:paraId="2A3E8DAF" w14:textId="77777777" w:rsidR="00060A54" w:rsidRPr="003A565D" w:rsidRDefault="00000000">
            <w:pPr>
              <w:rPr>
                <w:sz w:val="22"/>
              </w:rPr>
            </w:pPr>
            <w:r w:rsidRPr="003A565D">
              <w:rPr>
                <w:sz w:val="22"/>
              </w:rPr>
              <w:t>Degree → Career</w:t>
            </w:r>
          </w:p>
        </w:tc>
        <w:tc>
          <w:tcPr>
            <w:tcW w:w="6624" w:type="dxa"/>
            <w:vAlign w:val="center"/>
          </w:tcPr>
          <w:p w14:paraId="3CCE3F14" w14:textId="77777777" w:rsidR="00060A54" w:rsidRPr="003A565D" w:rsidRDefault="00000000">
            <w:pPr>
              <w:rPr>
                <w:sz w:val="22"/>
              </w:rPr>
            </w:pPr>
            <w:r w:rsidRPr="003A565D">
              <w:rPr>
                <w:sz w:val="22"/>
              </w:rPr>
              <w:t>Show each program’s skills, careers, progression and realistic future pathways.</w:t>
            </w:r>
          </w:p>
        </w:tc>
      </w:tr>
      <w:tr w:rsidR="00060A54" w:rsidRPr="003A565D" w14:paraId="5BE9978E" w14:textId="77777777">
        <w:trPr>
          <w:jc w:val="center"/>
        </w:trPr>
        <w:tc>
          <w:tcPr>
            <w:tcW w:w="2880" w:type="dxa"/>
            <w:vAlign w:val="center"/>
          </w:tcPr>
          <w:p w14:paraId="4A592D90" w14:textId="77777777" w:rsidR="00060A54" w:rsidRPr="003A565D" w:rsidRDefault="00000000">
            <w:pPr>
              <w:rPr>
                <w:sz w:val="22"/>
              </w:rPr>
            </w:pPr>
            <w:r w:rsidRPr="003A565D">
              <w:rPr>
                <w:sz w:val="22"/>
              </w:rPr>
              <w:t>Explore → Apply → Join</w:t>
            </w:r>
          </w:p>
        </w:tc>
        <w:tc>
          <w:tcPr>
            <w:tcW w:w="6624" w:type="dxa"/>
            <w:vAlign w:val="center"/>
          </w:tcPr>
          <w:p w14:paraId="5A35C594" w14:textId="77777777" w:rsidR="00060A54" w:rsidRPr="003A565D" w:rsidRDefault="00000000">
            <w:pPr>
              <w:rPr>
                <w:sz w:val="22"/>
              </w:rPr>
            </w:pPr>
            <w:r w:rsidRPr="003A565D">
              <w:rPr>
                <w:sz w:val="22"/>
              </w:rPr>
              <w:t>Program fit, eligibility, application, scholarship/fees and registration next step.</w:t>
            </w:r>
          </w:p>
        </w:tc>
      </w:tr>
    </w:tbl>
    <w:p w14:paraId="2B6805CB" w14:textId="77777777" w:rsidR="00060A54" w:rsidRPr="003A565D" w:rsidRDefault="00060A54">
      <w:pPr>
        <w:spacing w:after="40"/>
        <w:rPr>
          <w:sz w:val="22"/>
        </w:rPr>
      </w:pPr>
    </w:p>
    <w:p w14:paraId="50B3031A"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lastRenderedPageBreak/>
        <w:t>7. Parent Conversion Track | မိဘများအတွက် သီးခြား Journey</w:t>
      </w:r>
    </w:p>
    <w:p w14:paraId="7E8AEBC9" w14:textId="77777777" w:rsidR="00060A54" w:rsidRPr="003A565D" w:rsidRDefault="00000000">
      <w:pPr>
        <w:rPr>
          <w:sz w:val="22"/>
        </w:rPr>
      </w:pPr>
      <w:r w:rsidRPr="003A565D">
        <w:rPr>
          <w:b/>
          <w:sz w:val="22"/>
        </w:rPr>
        <w:t xml:space="preserve">Parent session should be practical, brief and reassuring: </w:t>
      </w:r>
      <w:r w:rsidRPr="003A565D">
        <w:rPr>
          <w:sz w:val="22"/>
        </w:rPr>
        <w:t>STIMU credibility → academic quality → degree pathway → student support → employability → fees/value → scholarship → next step. Senior management and faculty should meet parents directly. အရှည်ကြီး presentation မလုပ်ဘဲ မိဘများ မေးလိုသည့်အချက်များကို ရှင်းလင်းပြီး ယုံကြည်မှုတည်ဆောက်ရန်။</w:t>
      </w:r>
    </w:p>
    <w:p w14:paraId="32847B13"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8. Conversion Funnel &amp; Ownership</w:t>
      </w:r>
    </w:p>
    <w:p w14:paraId="1F7267E3" w14:textId="77777777" w:rsidR="00060A54" w:rsidRPr="003A565D" w:rsidRDefault="00000000">
      <w:pPr>
        <w:rPr>
          <w:sz w:val="22"/>
        </w:rPr>
      </w:pPr>
      <w:r w:rsidRPr="003A565D">
        <w:rPr>
          <w:b/>
          <w:sz w:val="22"/>
        </w:rPr>
        <w:t>INVITE → ATTEND → EXPERIENCE → TRUST → CONSULT → APPLY → REGISTER</w:t>
      </w:r>
    </w:p>
    <w:tbl>
      <w:tblPr>
        <w:tblStyle w:val="TableGrid"/>
        <w:tblW w:w="0" w:type="auto"/>
        <w:jc w:val="center"/>
        <w:tblLook w:val="04A0" w:firstRow="1" w:lastRow="0" w:firstColumn="1" w:lastColumn="0" w:noHBand="0" w:noVBand="1"/>
      </w:tblPr>
      <w:tblGrid>
        <w:gridCol w:w="3312"/>
        <w:gridCol w:w="6192"/>
      </w:tblGrid>
      <w:tr w:rsidR="00060A54" w:rsidRPr="003A565D" w14:paraId="55D144F0" w14:textId="77777777">
        <w:trPr>
          <w:jc w:val="center"/>
        </w:trPr>
        <w:tc>
          <w:tcPr>
            <w:tcW w:w="3312" w:type="dxa"/>
            <w:shd w:val="clear" w:color="auto" w:fill="1F4E79"/>
            <w:vAlign w:val="center"/>
          </w:tcPr>
          <w:p w14:paraId="03083D18" w14:textId="77777777" w:rsidR="00060A54" w:rsidRPr="003A565D" w:rsidRDefault="00000000">
            <w:pPr>
              <w:rPr>
                <w:sz w:val="22"/>
              </w:rPr>
            </w:pPr>
            <w:r w:rsidRPr="003A565D">
              <w:rPr>
                <w:b/>
                <w:color w:val="FFFFFF"/>
                <w:sz w:val="22"/>
              </w:rPr>
              <w:t>Owner</w:t>
            </w:r>
          </w:p>
        </w:tc>
        <w:tc>
          <w:tcPr>
            <w:tcW w:w="6192" w:type="dxa"/>
            <w:shd w:val="clear" w:color="auto" w:fill="1F4E79"/>
            <w:vAlign w:val="center"/>
          </w:tcPr>
          <w:p w14:paraId="6E1C7C16" w14:textId="77777777" w:rsidR="00060A54" w:rsidRPr="003A565D" w:rsidRDefault="00000000">
            <w:pPr>
              <w:rPr>
                <w:sz w:val="22"/>
              </w:rPr>
            </w:pPr>
            <w:r w:rsidRPr="003A565D">
              <w:rPr>
                <w:b/>
                <w:color w:val="FFFFFF"/>
                <w:sz w:val="22"/>
              </w:rPr>
              <w:t>Accountability</w:t>
            </w:r>
          </w:p>
        </w:tc>
      </w:tr>
      <w:tr w:rsidR="00060A54" w:rsidRPr="003A565D" w14:paraId="19EF1303" w14:textId="77777777">
        <w:trPr>
          <w:jc w:val="center"/>
        </w:trPr>
        <w:tc>
          <w:tcPr>
            <w:tcW w:w="3312" w:type="dxa"/>
            <w:vAlign w:val="center"/>
          </w:tcPr>
          <w:p w14:paraId="584EA000" w14:textId="77777777" w:rsidR="00060A54" w:rsidRPr="003A565D" w:rsidRDefault="00000000">
            <w:pPr>
              <w:rPr>
                <w:sz w:val="22"/>
              </w:rPr>
            </w:pPr>
            <w:r w:rsidRPr="003A565D">
              <w:rPr>
                <w:sz w:val="22"/>
              </w:rPr>
              <w:t>MDY Head / Event Conversion Lead</w:t>
            </w:r>
          </w:p>
        </w:tc>
        <w:tc>
          <w:tcPr>
            <w:tcW w:w="6192" w:type="dxa"/>
            <w:vAlign w:val="center"/>
          </w:tcPr>
          <w:p w14:paraId="5B5D00A8" w14:textId="77777777" w:rsidR="00060A54" w:rsidRPr="003A565D" w:rsidRDefault="00000000">
            <w:pPr>
              <w:rPr>
                <w:sz w:val="22"/>
              </w:rPr>
            </w:pPr>
            <w:r w:rsidRPr="003A565D">
              <w:rPr>
                <w:sz w:val="22"/>
              </w:rPr>
              <w:t>Overall delivery + final enrolment outcome</w:t>
            </w:r>
          </w:p>
        </w:tc>
      </w:tr>
      <w:tr w:rsidR="00060A54" w:rsidRPr="003A565D" w14:paraId="494E56CE" w14:textId="77777777">
        <w:trPr>
          <w:jc w:val="center"/>
        </w:trPr>
        <w:tc>
          <w:tcPr>
            <w:tcW w:w="3312" w:type="dxa"/>
            <w:vAlign w:val="center"/>
          </w:tcPr>
          <w:p w14:paraId="03B915BD" w14:textId="77777777" w:rsidR="00060A54" w:rsidRPr="003A565D" w:rsidRDefault="00000000">
            <w:pPr>
              <w:rPr>
                <w:sz w:val="22"/>
              </w:rPr>
            </w:pPr>
            <w:r w:rsidRPr="003A565D">
              <w:rPr>
                <w:sz w:val="22"/>
              </w:rPr>
              <w:t>Digital Marketing</w:t>
            </w:r>
          </w:p>
        </w:tc>
        <w:tc>
          <w:tcPr>
            <w:tcW w:w="6192" w:type="dxa"/>
            <w:vAlign w:val="center"/>
          </w:tcPr>
          <w:p w14:paraId="6E839740" w14:textId="77777777" w:rsidR="00060A54" w:rsidRPr="003A565D" w:rsidRDefault="00000000">
            <w:pPr>
              <w:rPr>
                <w:sz w:val="22"/>
              </w:rPr>
            </w:pPr>
            <w:r w:rsidRPr="003A565D">
              <w:rPr>
                <w:sz w:val="22"/>
              </w:rPr>
              <w:t>Qualified registrations for event + attendance</w:t>
            </w:r>
          </w:p>
        </w:tc>
      </w:tr>
      <w:tr w:rsidR="00060A54" w:rsidRPr="003A565D" w14:paraId="12BC7D0C" w14:textId="77777777">
        <w:trPr>
          <w:jc w:val="center"/>
        </w:trPr>
        <w:tc>
          <w:tcPr>
            <w:tcW w:w="3312" w:type="dxa"/>
            <w:vAlign w:val="center"/>
          </w:tcPr>
          <w:p w14:paraId="5D64ED88" w14:textId="77777777" w:rsidR="00060A54" w:rsidRPr="003A565D" w:rsidRDefault="00000000">
            <w:pPr>
              <w:rPr>
                <w:sz w:val="22"/>
              </w:rPr>
            </w:pPr>
            <w:r w:rsidRPr="003A565D">
              <w:rPr>
                <w:sz w:val="22"/>
              </w:rPr>
              <w:t>Admissions</w:t>
            </w:r>
          </w:p>
        </w:tc>
        <w:tc>
          <w:tcPr>
            <w:tcW w:w="6192" w:type="dxa"/>
            <w:vAlign w:val="center"/>
          </w:tcPr>
          <w:p w14:paraId="03F96C4D" w14:textId="77777777" w:rsidR="00060A54" w:rsidRPr="003A565D" w:rsidRDefault="00000000">
            <w:pPr>
              <w:rPr>
                <w:sz w:val="22"/>
              </w:rPr>
            </w:pPr>
            <w:r w:rsidRPr="003A565D">
              <w:rPr>
                <w:sz w:val="22"/>
              </w:rPr>
              <w:t>Lead qualification, application and registration</w:t>
            </w:r>
          </w:p>
        </w:tc>
      </w:tr>
      <w:tr w:rsidR="00060A54" w:rsidRPr="003A565D" w14:paraId="0ED57C95" w14:textId="77777777">
        <w:trPr>
          <w:jc w:val="center"/>
        </w:trPr>
        <w:tc>
          <w:tcPr>
            <w:tcW w:w="3312" w:type="dxa"/>
            <w:vAlign w:val="center"/>
          </w:tcPr>
          <w:p w14:paraId="6415FC3D" w14:textId="77777777" w:rsidR="00060A54" w:rsidRPr="003A565D" w:rsidRDefault="00000000">
            <w:pPr>
              <w:rPr>
                <w:sz w:val="22"/>
              </w:rPr>
            </w:pPr>
            <w:r w:rsidRPr="003A565D">
              <w:rPr>
                <w:sz w:val="22"/>
              </w:rPr>
              <w:t>Faculty</w:t>
            </w:r>
          </w:p>
        </w:tc>
        <w:tc>
          <w:tcPr>
            <w:tcW w:w="6192" w:type="dxa"/>
            <w:vAlign w:val="center"/>
          </w:tcPr>
          <w:p w14:paraId="3A7AA9EB" w14:textId="77777777" w:rsidR="00060A54" w:rsidRPr="003A565D" w:rsidRDefault="00000000">
            <w:pPr>
              <w:rPr>
                <w:sz w:val="22"/>
              </w:rPr>
            </w:pPr>
            <w:r w:rsidRPr="003A565D">
              <w:rPr>
                <w:sz w:val="22"/>
              </w:rPr>
              <w:t>Academic credibility + program-fit consultation</w:t>
            </w:r>
          </w:p>
        </w:tc>
      </w:tr>
      <w:tr w:rsidR="00060A54" w:rsidRPr="003A565D" w14:paraId="738B5BE3" w14:textId="77777777">
        <w:trPr>
          <w:jc w:val="center"/>
        </w:trPr>
        <w:tc>
          <w:tcPr>
            <w:tcW w:w="3312" w:type="dxa"/>
            <w:vAlign w:val="center"/>
          </w:tcPr>
          <w:p w14:paraId="2F191C4C" w14:textId="77777777" w:rsidR="00060A54" w:rsidRPr="003A565D" w:rsidRDefault="00000000">
            <w:pPr>
              <w:rPr>
                <w:sz w:val="22"/>
              </w:rPr>
            </w:pPr>
            <w:r w:rsidRPr="003A565D">
              <w:rPr>
                <w:sz w:val="22"/>
              </w:rPr>
              <w:t>YGN Students</w:t>
            </w:r>
          </w:p>
        </w:tc>
        <w:tc>
          <w:tcPr>
            <w:tcW w:w="6192" w:type="dxa"/>
            <w:vAlign w:val="center"/>
          </w:tcPr>
          <w:p w14:paraId="715F63FA" w14:textId="77777777" w:rsidR="00060A54" w:rsidRPr="003A565D" w:rsidRDefault="00000000">
            <w:pPr>
              <w:rPr>
                <w:sz w:val="22"/>
              </w:rPr>
            </w:pPr>
            <w:r w:rsidRPr="003A565D">
              <w:rPr>
                <w:sz w:val="22"/>
              </w:rPr>
              <w:t>Aspiration, peer trust, One STIMU proof</w:t>
            </w:r>
          </w:p>
        </w:tc>
      </w:tr>
      <w:tr w:rsidR="00060A54" w:rsidRPr="003A565D" w14:paraId="4CF28A69" w14:textId="77777777">
        <w:trPr>
          <w:jc w:val="center"/>
        </w:trPr>
        <w:tc>
          <w:tcPr>
            <w:tcW w:w="3312" w:type="dxa"/>
            <w:vAlign w:val="center"/>
          </w:tcPr>
          <w:p w14:paraId="44510D39" w14:textId="77777777" w:rsidR="00060A54" w:rsidRPr="003A565D" w:rsidRDefault="00000000">
            <w:pPr>
              <w:rPr>
                <w:sz w:val="22"/>
              </w:rPr>
            </w:pPr>
            <w:r w:rsidRPr="003A565D">
              <w:rPr>
                <w:sz w:val="22"/>
              </w:rPr>
              <w:t>MDY Students</w:t>
            </w:r>
          </w:p>
        </w:tc>
        <w:tc>
          <w:tcPr>
            <w:tcW w:w="6192" w:type="dxa"/>
            <w:vAlign w:val="center"/>
          </w:tcPr>
          <w:p w14:paraId="747523FD" w14:textId="77777777" w:rsidR="00060A54" w:rsidRPr="003A565D" w:rsidRDefault="00000000">
            <w:pPr>
              <w:rPr>
                <w:sz w:val="22"/>
              </w:rPr>
            </w:pPr>
            <w:r w:rsidRPr="003A565D">
              <w:rPr>
                <w:sz w:val="22"/>
              </w:rPr>
              <w:t>Local credibility, belonging, authentic experience</w:t>
            </w:r>
          </w:p>
        </w:tc>
      </w:tr>
      <w:tr w:rsidR="00060A54" w:rsidRPr="003A565D" w14:paraId="245D1BBB" w14:textId="77777777">
        <w:trPr>
          <w:jc w:val="center"/>
        </w:trPr>
        <w:tc>
          <w:tcPr>
            <w:tcW w:w="3312" w:type="dxa"/>
            <w:vAlign w:val="center"/>
          </w:tcPr>
          <w:p w14:paraId="0FB4AE65" w14:textId="77777777" w:rsidR="00060A54" w:rsidRPr="003A565D" w:rsidRDefault="00000000">
            <w:pPr>
              <w:rPr>
                <w:sz w:val="22"/>
              </w:rPr>
            </w:pPr>
            <w:r w:rsidRPr="003A565D">
              <w:rPr>
                <w:sz w:val="22"/>
              </w:rPr>
              <w:t>Senior Management</w:t>
            </w:r>
          </w:p>
        </w:tc>
        <w:tc>
          <w:tcPr>
            <w:tcW w:w="6192" w:type="dxa"/>
            <w:vAlign w:val="center"/>
          </w:tcPr>
          <w:p w14:paraId="219320C6" w14:textId="77777777" w:rsidR="00060A54" w:rsidRPr="003A565D" w:rsidRDefault="00000000">
            <w:pPr>
              <w:rPr>
                <w:sz w:val="22"/>
              </w:rPr>
            </w:pPr>
            <w:r w:rsidRPr="003A565D">
              <w:rPr>
                <w:sz w:val="22"/>
              </w:rPr>
              <w:t>Parent confidence + intervention for high-value undecided prospects</w:t>
            </w:r>
          </w:p>
        </w:tc>
      </w:tr>
      <w:tr w:rsidR="00060A54" w:rsidRPr="003A565D" w14:paraId="74EDE546" w14:textId="77777777">
        <w:trPr>
          <w:jc w:val="center"/>
        </w:trPr>
        <w:tc>
          <w:tcPr>
            <w:tcW w:w="3312" w:type="dxa"/>
            <w:vAlign w:val="center"/>
          </w:tcPr>
          <w:p w14:paraId="22FD9992" w14:textId="77777777" w:rsidR="00060A54" w:rsidRPr="003A565D" w:rsidRDefault="00000000">
            <w:pPr>
              <w:rPr>
                <w:sz w:val="22"/>
              </w:rPr>
            </w:pPr>
            <w:r w:rsidRPr="003A565D">
              <w:rPr>
                <w:sz w:val="22"/>
              </w:rPr>
              <w:t>Finance/Admin</w:t>
            </w:r>
          </w:p>
        </w:tc>
        <w:tc>
          <w:tcPr>
            <w:tcW w:w="6192" w:type="dxa"/>
            <w:vAlign w:val="center"/>
          </w:tcPr>
          <w:p w14:paraId="75F93833" w14:textId="77777777" w:rsidR="00060A54" w:rsidRPr="003A565D" w:rsidRDefault="00000000">
            <w:pPr>
              <w:rPr>
                <w:sz w:val="22"/>
              </w:rPr>
            </w:pPr>
            <w:r w:rsidRPr="003A565D">
              <w:rPr>
                <w:sz w:val="22"/>
              </w:rPr>
              <w:t>Controlled budget, transport, logistics, event readiness</w:t>
            </w:r>
          </w:p>
        </w:tc>
      </w:tr>
    </w:tbl>
    <w:p w14:paraId="6581AC15" w14:textId="77777777" w:rsidR="00060A54" w:rsidRPr="003A565D" w:rsidRDefault="00060A54">
      <w:pPr>
        <w:spacing w:after="40"/>
        <w:rPr>
          <w:sz w:val="22"/>
        </w:rPr>
      </w:pPr>
    </w:p>
    <w:p w14:paraId="3AB392FF"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9. Pre-Event Execution | T−21 to T−1</w:t>
      </w:r>
    </w:p>
    <w:p w14:paraId="161B13A9" w14:textId="77777777" w:rsidR="00060A54" w:rsidRPr="003A565D" w:rsidRDefault="00000000">
      <w:pPr>
        <w:rPr>
          <w:sz w:val="22"/>
        </w:rPr>
      </w:pPr>
      <w:r w:rsidRPr="003A565D">
        <w:rPr>
          <w:sz w:val="22"/>
        </w:rPr>
        <w:t>• T−21 to T−14: Build prospect list from existing enquiries, schools, student referrals and digital leads. Every invite should be tagged by program interest and lead temperature.</w:t>
      </w:r>
    </w:p>
    <w:p w14:paraId="27CDF7C3" w14:textId="77777777" w:rsidR="00060A54" w:rsidRPr="003A565D" w:rsidRDefault="00000000">
      <w:pPr>
        <w:rPr>
          <w:sz w:val="22"/>
        </w:rPr>
      </w:pPr>
      <w:r w:rsidRPr="003A565D">
        <w:rPr>
          <w:sz w:val="22"/>
        </w:rPr>
        <w:t>• T−14 to T−7: Confirm YGN/MDY ambassadors; brief them on authentic peer engagement. Launch student-story content and direct parent invitations.</w:t>
      </w:r>
    </w:p>
    <w:p w14:paraId="23A6C49D" w14:textId="77777777" w:rsidR="00060A54" w:rsidRPr="003A565D" w:rsidRDefault="00000000">
      <w:pPr>
        <w:rPr>
          <w:sz w:val="22"/>
        </w:rPr>
      </w:pPr>
      <w:r w:rsidRPr="003A565D">
        <w:rPr>
          <w:sz w:val="22"/>
        </w:rPr>
        <w:t>• T−7 to T−2: Admissions calls all registered prospects; confirm parent attendance; prioritize hot/warm prospects; prepare faculty matching.</w:t>
      </w:r>
    </w:p>
    <w:p w14:paraId="4FD18D88" w14:textId="77777777" w:rsidR="00060A54" w:rsidRPr="003A565D" w:rsidRDefault="00000000">
      <w:pPr>
        <w:rPr>
          <w:sz w:val="22"/>
        </w:rPr>
      </w:pPr>
      <w:r w:rsidRPr="003A565D">
        <w:rPr>
          <w:sz w:val="22"/>
        </w:rPr>
        <w:t>• T−1: Final conversion list prepared: who is coming, what they want, who will speak to them, and what likely objection must be resolved.</w:t>
      </w:r>
    </w:p>
    <w:p w14:paraId="352F73B9"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10. Event-Day Lead Control</w:t>
      </w:r>
    </w:p>
    <w:p w14:paraId="78774776" w14:textId="77777777" w:rsidR="00060A54" w:rsidRPr="003A565D" w:rsidRDefault="00000000">
      <w:pPr>
        <w:rPr>
          <w:sz w:val="22"/>
        </w:rPr>
      </w:pPr>
      <w:r w:rsidRPr="003A565D">
        <w:rPr>
          <w:b/>
          <w:sz w:val="22"/>
        </w:rPr>
        <w:t xml:space="preserve">Every prospect must be tracked: </w:t>
      </w:r>
      <w:r w:rsidRPr="003A565D">
        <w:rPr>
          <w:sz w:val="22"/>
        </w:rPr>
        <w:t>Name → School → Source → Program interest → Parent attended? → Hot/Warm/Cold → Objection → Application status → Next action → Owner.</w:t>
      </w:r>
    </w:p>
    <w:tbl>
      <w:tblPr>
        <w:tblStyle w:val="TableGrid"/>
        <w:tblW w:w="0" w:type="auto"/>
        <w:jc w:val="center"/>
        <w:tblLook w:val="04A0" w:firstRow="1" w:lastRow="0" w:firstColumn="1" w:lastColumn="0" w:noHBand="0" w:noVBand="1"/>
      </w:tblPr>
      <w:tblGrid>
        <w:gridCol w:w="1872"/>
        <w:gridCol w:w="7632"/>
      </w:tblGrid>
      <w:tr w:rsidR="00060A54" w:rsidRPr="003A565D" w14:paraId="04D1AB8D" w14:textId="77777777">
        <w:trPr>
          <w:jc w:val="center"/>
        </w:trPr>
        <w:tc>
          <w:tcPr>
            <w:tcW w:w="1872" w:type="dxa"/>
            <w:shd w:val="clear" w:color="auto" w:fill="1F4E79"/>
            <w:vAlign w:val="center"/>
          </w:tcPr>
          <w:p w14:paraId="12FD701B" w14:textId="77777777" w:rsidR="00060A54" w:rsidRPr="003A565D" w:rsidRDefault="00000000">
            <w:pPr>
              <w:rPr>
                <w:sz w:val="22"/>
              </w:rPr>
            </w:pPr>
            <w:r w:rsidRPr="003A565D">
              <w:rPr>
                <w:b/>
                <w:color w:val="FFFFFF"/>
                <w:sz w:val="22"/>
              </w:rPr>
              <w:t>Lead</w:t>
            </w:r>
          </w:p>
        </w:tc>
        <w:tc>
          <w:tcPr>
            <w:tcW w:w="7632" w:type="dxa"/>
            <w:shd w:val="clear" w:color="auto" w:fill="1F4E79"/>
            <w:vAlign w:val="center"/>
          </w:tcPr>
          <w:p w14:paraId="1FC2876A" w14:textId="77777777" w:rsidR="00060A54" w:rsidRPr="003A565D" w:rsidRDefault="00000000">
            <w:pPr>
              <w:rPr>
                <w:sz w:val="22"/>
              </w:rPr>
            </w:pPr>
            <w:r w:rsidRPr="003A565D">
              <w:rPr>
                <w:b/>
                <w:color w:val="FFFFFF"/>
                <w:sz w:val="22"/>
              </w:rPr>
              <w:t>Immediate Action</w:t>
            </w:r>
          </w:p>
        </w:tc>
      </w:tr>
      <w:tr w:rsidR="00060A54" w:rsidRPr="003A565D" w14:paraId="04C66D1E" w14:textId="77777777">
        <w:trPr>
          <w:jc w:val="center"/>
        </w:trPr>
        <w:tc>
          <w:tcPr>
            <w:tcW w:w="1872" w:type="dxa"/>
            <w:vAlign w:val="center"/>
          </w:tcPr>
          <w:p w14:paraId="7AAF02FB" w14:textId="77777777" w:rsidR="00060A54" w:rsidRPr="003A565D" w:rsidRDefault="00000000">
            <w:pPr>
              <w:rPr>
                <w:sz w:val="22"/>
              </w:rPr>
            </w:pPr>
            <w:r w:rsidRPr="003A565D">
              <w:rPr>
                <w:sz w:val="22"/>
              </w:rPr>
              <w:t>HOT</w:t>
            </w:r>
          </w:p>
        </w:tc>
        <w:tc>
          <w:tcPr>
            <w:tcW w:w="7632" w:type="dxa"/>
            <w:vAlign w:val="center"/>
          </w:tcPr>
          <w:p w14:paraId="27125152" w14:textId="77777777" w:rsidR="00060A54" w:rsidRPr="003A565D" w:rsidRDefault="00000000">
            <w:pPr>
              <w:rPr>
                <w:sz w:val="22"/>
              </w:rPr>
            </w:pPr>
            <w:r w:rsidRPr="003A565D">
              <w:rPr>
                <w:sz w:val="22"/>
              </w:rPr>
              <w:t>Faculty/admissions + parent discussion → application/registration pathway before leaving.</w:t>
            </w:r>
          </w:p>
        </w:tc>
      </w:tr>
      <w:tr w:rsidR="00060A54" w:rsidRPr="003A565D" w14:paraId="347256A2" w14:textId="77777777">
        <w:trPr>
          <w:jc w:val="center"/>
        </w:trPr>
        <w:tc>
          <w:tcPr>
            <w:tcW w:w="1872" w:type="dxa"/>
            <w:vAlign w:val="center"/>
          </w:tcPr>
          <w:p w14:paraId="4B54BF76" w14:textId="77777777" w:rsidR="00060A54" w:rsidRPr="003A565D" w:rsidRDefault="00000000">
            <w:pPr>
              <w:rPr>
                <w:sz w:val="22"/>
              </w:rPr>
            </w:pPr>
            <w:r w:rsidRPr="003A565D">
              <w:rPr>
                <w:sz w:val="22"/>
              </w:rPr>
              <w:t>WARM</w:t>
            </w:r>
          </w:p>
        </w:tc>
        <w:tc>
          <w:tcPr>
            <w:tcW w:w="7632" w:type="dxa"/>
            <w:vAlign w:val="center"/>
          </w:tcPr>
          <w:p w14:paraId="0D41E81D" w14:textId="77777777" w:rsidR="00060A54" w:rsidRPr="003A565D" w:rsidRDefault="00000000">
            <w:pPr>
              <w:rPr>
                <w:sz w:val="22"/>
              </w:rPr>
            </w:pPr>
            <w:r w:rsidRPr="003A565D">
              <w:rPr>
                <w:sz w:val="22"/>
              </w:rPr>
              <w:t xml:space="preserve">Identify objection → match to student/faculty/management → book follow-up </w:t>
            </w:r>
            <w:r w:rsidRPr="003A565D">
              <w:rPr>
                <w:sz w:val="22"/>
              </w:rPr>
              <w:lastRenderedPageBreak/>
              <w:t>within 48 hours.</w:t>
            </w:r>
          </w:p>
        </w:tc>
      </w:tr>
      <w:tr w:rsidR="00060A54" w:rsidRPr="003A565D" w14:paraId="03F32EC2" w14:textId="77777777">
        <w:trPr>
          <w:jc w:val="center"/>
        </w:trPr>
        <w:tc>
          <w:tcPr>
            <w:tcW w:w="1872" w:type="dxa"/>
            <w:vAlign w:val="center"/>
          </w:tcPr>
          <w:p w14:paraId="2172643D" w14:textId="77777777" w:rsidR="00060A54" w:rsidRPr="003A565D" w:rsidRDefault="00000000">
            <w:pPr>
              <w:rPr>
                <w:sz w:val="22"/>
              </w:rPr>
            </w:pPr>
            <w:r w:rsidRPr="003A565D">
              <w:rPr>
                <w:sz w:val="22"/>
              </w:rPr>
              <w:lastRenderedPageBreak/>
              <w:t>COLD</w:t>
            </w:r>
          </w:p>
        </w:tc>
        <w:tc>
          <w:tcPr>
            <w:tcW w:w="7632" w:type="dxa"/>
            <w:vAlign w:val="center"/>
          </w:tcPr>
          <w:p w14:paraId="3C7C3467" w14:textId="77777777" w:rsidR="00060A54" w:rsidRPr="003A565D" w:rsidRDefault="00000000">
            <w:pPr>
              <w:rPr>
                <w:sz w:val="22"/>
              </w:rPr>
            </w:pPr>
            <w:r w:rsidRPr="003A565D">
              <w:rPr>
                <w:sz w:val="22"/>
              </w:rPr>
              <w:t>Capture interest accurately → nurture content/event → scheduled admissions follow-up.</w:t>
            </w:r>
          </w:p>
        </w:tc>
      </w:tr>
    </w:tbl>
    <w:p w14:paraId="23EB1582"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11. Mandatory 7-Day Closing Sprint</w:t>
      </w:r>
    </w:p>
    <w:tbl>
      <w:tblPr>
        <w:tblStyle w:val="TableGrid"/>
        <w:tblW w:w="0" w:type="auto"/>
        <w:jc w:val="center"/>
        <w:tblLook w:val="04A0" w:firstRow="1" w:lastRow="0" w:firstColumn="1" w:lastColumn="0" w:noHBand="0" w:noVBand="1"/>
      </w:tblPr>
      <w:tblGrid>
        <w:gridCol w:w="2160"/>
        <w:gridCol w:w="7344"/>
      </w:tblGrid>
      <w:tr w:rsidR="00060A54" w:rsidRPr="003A565D" w14:paraId="47928D3C" w14:textId="77777777">
        <w:trPr>
          <w:jc w:val="center"/>
        </w:trPr>
        <w:tc>
          <w:tcPr>
            <w:tcW w:w="2160" w:type="dxa"/>
            <w:shd w:val="clear" w:color="auto" w:fill="1F4E79"/>
            <w:vAlign w:val="center"/>
          </w:tcPr>
          <w:p w14:paraId="0CA4F1F3" w14:textId="77777777" w:rsidR="00060A54" w:rsidRPr="003A565D" w:rsidRDefault="00000000">
            <w:pPr>
              <w:rPr>
                <w:sz w:val="22"/>
              </w:rPr>
            </w:pPr>
            <w:r w:rsidRPr="003A565D">
              <w:rPr>
                <w:b/>
                <w:color w:val="FFFFFF"/>
                <w:sz w:val="22"/>
              </w:rPr>
              <w:t>Timing</w:t>
            </w:r>
          </w:p>
        </w:tc>
        <w:tc>
          <w:tcPr>
            <w:tcW w:w="7344" w:type="dxa"/>
            <w:shd w:val="clear" w:color="auto" w:fill="1F4E79"/>
            <w:vAlign w:val="center"/>
          </w:tcPr>
          <w:p w14:paraId="2EE2A2F6" w14:textId="77777777" w:rsidR="00060A54" w:rsidRPr="003A565D" w:rsidRDefault="00000000">
            <w:pPr>
              <w:rPr>
                <w:sz w:val="22"/>
              </w:rPr>
            </w:pPr>
            <w:r w:rsidRPr="003A565D">
              <w:rPr>
                <w:b/>
                <w:color w:val="FFFFFF"/>
                <w:sz w:val="22"/>
              </w:rPr>
              <w:t>Action</w:t>
            </w:r>
          </w:p>
        </w:tc>
      </w:tr>
      <w:tr w:rsidR="00060A54" w:rsidRPr="003A565D" w14:paraId="395DDEE4" w14:textId="77777777">
        <w:trPr>
          <w:jc w:val="center"/>
        </w:trPr>
        <w:tc>
          <w:tcPr>
            <w:tcW w:w="2160" w:type="dxa"/>
            <w:vAlign w:val="center"/>
          </w:tcPr>
          <w:p w14:paraId="5C4116C7" w14:textId="77777777" w:rsidR="00060A54" w:rsidRPr="003A565D" w:rsidRDefault="00000000">
            <w:pPr>
              <w:rPr>
                <w:sz w:val="22"/>
              </w:rPr>
            </w:pPr>
            <w:r w:rsidRPr="003A565D">
              <w:rPr>
                <w:sz w:val="22"/>
              </w:rPr>
              <w:t>Same day</w:t>
            </w:r>
          </w:p>
        </w:tc>
        <w:tc>
          <w:tcPr>
            <w:tcW w:w="7344" w:type="dxa"/>
            <w:vAlign w:val="center"/>
          </w:tcPr>
          <w:p w14:paraId="4813C448" w14:textId="77777777" w:rsidR="00060A54" w:rsidRPr="003A565D" w:rsidRDefault="00000000">
            <w:pPr>
              <w:rPr>
                <w:sz w:val="22"/>
              </w:rPr>
            </w:pPr>
            <w:r w:rsidRPr="003A565D">
              <w:rPr>
                <w:sz w:val="22"/>
              </w:rPr>
              <w:t>Thank-you + clear application/next-step message.</w:t>
            </w:r>
          </w:p>
        </w:tc>
      </w:tr>
      <w:tr w:rsidR="00060A54" w:rsidRPr="003A565D" w14:paraId="705B7E3C" w14:textId="77777777">
        <w:trPr>
          <w:jc w:val="center"/>
        </w:trPr>
        <w:tc>
          <w:tcPr>
            <w:tcW w:w="2160" w:type="dxa"/>
            <w:vAlign w:val="center"/>
          </w:tcPr>
          <w:p w14:paraId="613C9769" w14:textId="77777777" w:rsidR="00060A54" w:rsidRPr="003A565D" w:rsidRDefault="00000000">
            <w:pPr>
              <w:rPr>
                <w:sz w:val="22"/>
              </w:rPr>
            </w:pPr>
            <w:r w:rsidRPr="003A565D">
              <w:rPr>
                <w:sz w:val="22"/>
              </w:rPr>
              <w:t>0–24 hrs</w:t>
            </w:r>
          </w:p>
        </w:tc>
        <w:tc>
          <w:tcPr>
            <w:tcW w:w="7344" w:type="dxa"/>
            <w:vAlign w:val="center"/>
          </w:tcPr>
          <w:p w14:paraId="6C897507" w14:textId="77777777" w:rsidR="00060A54" w:rsidRPr="003A565D" w:rsidRDefault="00000000">
            <w:pPr>
              <w:rPr>
                <w:sz w:val="22"/>
              </w:rPr>
            </w:pPr>
            <w:r w:rsidRPr="003A565D">
              <w:rPr>
                <w:sz w:val="22"/>
              </w:rPr>
              <w:t xml:space="preserve">Admissions personally </w:t>
            </w:r>
            <w:proofErr w:type="gramStart"/>
            <w:r w:rsidRPr="003A565D">
              <w:rPr>
                <w:sz w:val="22"/>
              </w:rPr>
              <w:t>contacts</w:t>
            </w:r>
            <w:proofErr w:type="gramEnd"/>
            <w:r w:rsidRPr="003A565D">
              <w:rPr>
                <w:sz w:val="22"/>
              </w:rPr>
              <w:t xml:space="preserve"> every HOT prospect.</w:t>
            </w:r>
          </w:p>
        </w:tc>
      </w:tr>
      <w:tr w:rsidR="00060A54" w:rsidRPr="003A565D" w14:paraId="2C6F3E3B" w14:textId="77777777">
        <w:trPr>
          <w:jc w:val="center"/>
        </w:trPr>
        <w:tc>
          <w:tcPr>
            <w:tcW w:w="2160" w:type="dxa"/>
            <w:vAlign w:val="center"/>
          </w:tcPr>
          <w:p w14:paraId="0106A4D5" w14:textId="77777777" w:rsidR="00060A54" w:rsidRPr="003A565D" w:rsidRDefault="00000000">
            <w:pPr>
              <w:rPr>
                <w:sz w:val="22"/>
              </w:rPr>
            </w:pPr>
            <w:r w:rsidRPr="003A565D">
              <w:rPr>
                <w:sz w:val="22"/>
              </w:rPr>
              <w:t>24–72 hrs</w:t>
            </w:r>
          </w:p>
        </w:tc>
        <w:tc>
          <w:tcPr>
            <w:tcW w:w="7344" w:type="dxa"/>
            <w:vAlign w:val="center"/>
          </w:tcPr>
          <w:p w14:paraId="76EE3B8B" w14:textId="77777777" w:rsidR="00060A54" w:rsidRPr="003A565D" w:rsidRDefault="00000000">
            <w:pPr>
              <w:rPr>
                <w:sz w:val="22"/>
              </w:rPr>
            </w:pPr>
            <w:r w:rsidRPr="003A565D">
              <w:rPr>
                <w:sz w:val="22"/>
              </w:rPr>
              <w:t>Push applications; faculty follows academically undecided prospects.</w:t>
            </w:r>
          </w:p>
        </w:tc>
      </w:tr>
      <w:tr w:rsidR="00060A54" w:rsidRPr="003A565D" w14:paraId="375F3A75" w14:textId="77777777">
        <w:trPr>
          <w:jc w:val="center"/>
        </w:trPr>
        <w:tc>
          <w:tcPr>
            <w:tcW w:w="2160" w:type="dxa"/>
            <w:vAlign w:val="center"/>
          </w:tcPr>
          <w:p w14:paraId="42B330AE" w14:textId="77777777" w:rsidR="00060A54" w:rsidRPr="003A565D" w:rsidRDefault="00000000">
            <w:pPr>
              <w:rPr>
                <w:sz w:val="22"/>
              </w:rPr>
            </w:pPr>
            <w:r w:rsidRPr="003A565D">
              <w:rPr>
                <w:sz w:val="22"/>
              </w:rPr>
              <w:t>Day 3–5</w:t>
            </w:r>
          </w:p>
        </w:tc>
        <w:tc>
          <w:tcPr>
            <w:tcW w:w="7344" w:type="dxa"/>
            <w:vAlign w:val="center"/>
          </w:tcPr>
          <w:p w14:paraId="6F5F557B" w14:textId="77777777" w:rsidR="00060A54" w:rsidRPr="003A565D" w:rsidRDefault="00000000">
            <w:pPr>
              <w:rPr>
                <w:sz w:val="22"/>
              </w:rPr>
            </w:pPr>
            <w:r w:rsidRPr="003A565D">
              <w:rPr>
                <w:sz w:val="22"/>
              </w:rPr>
              <w:t>Parent calls / family consultation for decision-dependent cases.</w:t>
            </w:r>
          </w:p>
        </w:tc>
      </w:tr>
      <w:tr w:rsidR="00060A54" w:rsidRPr="003A565D" w14:paraId="1C90F2F0" w14:textId="77777777">
        <w:trPr>
          <w:jc w:val="center"/>
        </w:trPr>
        <w:tc>
          <w:tcPr>
            <w:tcW w:w="2160" w:type="dxa"/>
            <w:vAlign w:val="center"/>
          </w:tcPr>
          <w:p w14:paraId="5B526E33" w14:textId="77777777" w:rsidR="00060A54" w:rsidRPr="003A565D" w:rsidRDefault="00000000">
            <w:pPr>
              <w:rPr>
                <w:sz w:val="22"/>
              </w:rPr>
            </w:pPr>
            <w:r w:rsidRPr="003A565D">
              <w:rPr>
                <w:sz w:val="22"/>
              </w:rPr>
              <w:t>Day 5–7</w:t>
            </w:r>
          </w:p>
        </w:tc>
        <w:tc>
          <w:tcPr>
            <w:tcW w:w="7344" w:type="dxa"/>
            <w:vAlign w:val="center"/>
          </w:tcPr>
          <w:p w14:paraId="045A7040" w14:textId="77777777" w:rsidR="00060A54" w:rsidRPr="003A565D" w:rsidRDefault="00000000">
            <w:pPr>
              <w:rPr>
                <w:sz w:val="22"/>
              </w:rPr>
            </w:pPr>
            <w:r w:rsidRPr="003A565D">
              <w:rPr>
                <w:sz w:val="22"/>
              </w:rPr>
              <w:t>Management reviews all remaining high-value prospects; targeted intervention.</w:t>
            </w:r>
          </w:p>
        </w:tc>
      </w:tr>
      <w:tr w:rsidR="00060A54" w:rsidRPr="003A565D" w14:paraId="3130DC39" w14:textId="77777777">
        <w:trPr>
          <w:jc w:val="center"/>
        </w:trPr>
        <w:tc>
          <w:tcPr>
            <w:tcW w:w="2160" w:type="dxa"/>
            <w:vAlign w:val="center"/>
          </w:tcPr>
          <w:p w14:paraId="7FC490B0" w14:textId="77777777" w:rsidR="00060A54" w:rsidRPr="003A565D" w:rsidRDefault="00000000">
            <w:pPr>
              <w:rPr>
                <w:sz w:val="22"/>
              </w:rPr>
            </w:pPr>
            <w:r w:rsidRPr="003A565D">
              <w:rPr>
                <w:sz w:val="22"/>
              </w:rPr>
              <w:t>Day 7</w:t>
            </w:r>
          </w:p>
        </w:tc>
        <w:tc>
          <w:tcPr>
            <w:tcW w:w="7344" w:type="dxa"/>
            <w:vAlign w:val="center"/>
          </w:tcPr>
          <w:p w14:paraId="32EFB649" w14:textId="77777777" w:rsidR="00060A54" w:rsidRPr="003A565D" w:rsidRDefault="00000000">
            <w:pPr>
              <w:rPr>
                <w:sz w:val="22"/>
              </w:rPr>
            </w:pPr>
            <w:r w:rsidRPr="003A565D">
              <w:rPr>
                <w:sz w:val="22"/>
              </w:rPr>
              <w:t>Board conversion report submitted.</w:t>
            </w:r>
          </w:p>
        </w:tc>
      </w:tr>
    </w:tbl>
    <w:p w14:paraId="70DBE6D1"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12. Budget Approval Principle</w:t>
      </w:r>
    </w:p>
    <w:p w14:paraId="3F32E48D" w14:textId="77777777" w:rsidR="00060A54" w:rsidRPr="003A565D" w:rsidRDefault="00000000">
      <w:pPr>
        <w:rPr>
          <w:sz w:val="22"/>
        </w:rPr>
      </w:pPr>
      <w:r w:rsidRPr="003A565D">
        <w:rPr>
          <w:b/>
          <w:sz w:val="22"/>
        </w:rPr>
        <w:t xml:space="preserve">Approve a controlled conversion budget, not an open-ended event budget. </w:t>
      </w:r>
      <w:r w:rsidRPr="003A565D">
        <w:rPr>
          <w:sz w:val="22"/>
        </w:rPr>
        <w:t>Budget lines may include YGN student transport/accommodation, digital promotion, refreshments, event materials, student activities and essential campus presentation.</w:t>
      </w:r>
    </w:p>
    <w:p w14:paraId="1E76BC08" w14:textId="77777777" w:rsidR="00060A54" w:rsidRPr="003A565D" w:rsidRDefault="00000000">
      <w:pPr>
        <w:rPr>
          <w:sz w:val="22"/>
        </w:rPr>
      </w:pPr>
      <w:r w:rsidRPr="003A565D">
        <w:rPr>
          <w:b/>
          <w:sz w:val="22"/>
        </w:rPr>
        <w:t xml:space="preserve">Board financial test: </w:t>
      </w:r>
      <w:r w:rsidRPr="003A565D">
        <w:rPr>
          <w:sz w:val="22"/>
        </w:rPr>
        <w:t>Event Cost ÷ Confirmed Registrations = Cost per Acquisition (CPA); compare CPA with first-year tuition revenue and normal recruitment acquisition cost.</w:t>
      </w:r>
    </w:p>
    <w:p w14:paraId="4C184B55"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13. Board Approval Conditions</w:t>
      </w:r>
    </w:p>
    <w:p w14:paraId="5B0EE035" w14:textId="77777777" w:rsidR="00060A54" w:rsidRPr="003A565D" w:rsidRDefault="00000000">
      <w:pPr>
        <w:rPr>
          <w:sz w:val="22"/>
        </w:rPr>
      </w:pPr>
      <w:r w:rsidRPr="003A565D">
        <w:rPr>
          <w:sz w:val="22"/>
        </w:rPr>
        <w:t>1. Event is managed as a conversion project with a 15–20 registration outcome.</w:t>
      </w:r>
    </w:p>
    <w:p w14:paraId="64BC3368" w14:textId="77777777" w:rsidR="00060A54" w:rsidRPr="003A565D" w:rsidRDefault="00000000">
      <w:pPr>
        <w:rPr>
          <w:sz w:val="22"/>
        </w:rPr>
      </w:pPr>
      <w:r w:rsidRPr="003A565D">
        <w:rPr>
          <w:sz w:val="22"/>
        </w:rPr>
        <w:t>2. Minimum 80 prospective student attendees targeted, with parents deliberately invited.</w:t>
      </w:r>
    </w:p>
    <w:p w14:paraId="230D1B0A" w14:textId="77777777" w:rsidR="00060A54" w:rsidRPr="003A565D" w:rsidRDefault="00000000">
      <w:pPr>
        <w:rPr>
          <w:sz w:val="22"/>
        </w:rPr>
      </w:pPr>
      <w:r w:rsidRPr="003A565D">
        <w:rPr>
          <w:sz w:val="22"/>
        </w:rPr>
        <w:t>3. YGN + MDY student-to-student interaction remains the signature component.</w:t>
      </w:r>
    </w:p>
    <w:p w14:paraId="48D30495" w14:textId="77777777" w:rsidR="00060A54" w:rsidRPr="003A565D" w:rsidRDefault="00000000">
      <w:pPr>
        <w:rPr>
          <w:sz w:val="22"/>
        </w:rPr>
      </w:pPr>
      <w:r w:rsidRPr="003A565D">
        <w:rPr>
          <w:sz w:val="22"/>
        </w:rPr>
        <w:t>4. Formal speeches are kept short; most time is spent on experience, conversation and consultation.</w:t>
      </w:r>
    </w:p>
    <w:p w14:paraId="62639993" w14:textId="77777777" w:rsidR="00060A54" w:rsidRPr="003A565D" w:rsidRDefault="00000000">
      <w:pPr>
        <w:rPr>
          <w:sz w:val="22"/>
        </w:rPr>
      </w:pPr>
      <w:r w:rsidRPr="003A565D">
        <w:rPr>
          <w:sz w:val="22"/>
        </w:rPr>
        <w:t>5. A mandatory 7-day post-event closing sprint is owned by Admissions and MDY leadership.</w:t>
      </w:r>
    </w:p>
    <w:p w14:paraId="22078741" w14:textId="77777777" w:rsidR="00060A54" w:rsidRPr="003A565D" w:rsidRDefault="00000000">
      <w:pPr>
        <w:rPr>
          <w:sz w:val="22"/>
        </w:rPr>
      </w:pPr>
      <w:r w:rsidRPr="003A565D">
        <w:rPr>
          <w:sz w:val="22"/>
        </w:rPr>
        <w:t>6. Day-7 report shows Attendance → Qualified Leads → Applications → Registrations → CPA → Revenue Pipeline.</w:t>
      </w:r>
    </w:p>
    <w:p w14:paraId="15DC7CD7" w14:textId="77777777" w:rsidR="00060A54" w:rsidRPr="003A565D" w:rsidRDefault="00000000">
      <w:pPr>
        <w:pStyle w:val="Heading1"/>
        <w:rPr>
          <w:sz w:val="22"/>
          <w:szCs w:val="22"/>
        </w:rPr>
      </w:pPr>
      <w:r w:rsidRPr="003A565D">
        <w:rPr>
          <w:rFonts w:ascii="Noto Sans Myanmar" w:eastAsia="Noto Sans Myanmar" w:hAnsi="Noto Sans Myanmar" w:cs="Noto Sans Myanmar"/>
          <w:sz w:val="22"/>
          <w:szCs w:val="22"/>
        </w:rPr>
        <w:t>Board Recommendation | အတည်ပြုရန် အကြံပြုချက်</w:t>
      </w:r>
    </w:p>
    <w:p w14:paraId="46AE0EBC" w14:textId="77777777" w:rsidR="00060A54" w:rsidRPr="003A565D" w:rsidRDefault="00000000">
      <w:pPr>
        <w:rPr>
          <w:sz w:val="22"/>
        </w:rPr>
      </w:pPr>
      <w:r w:rsidRPr="003A565D">
        <w:rPr>
          <w:b/>
          <w:sz w:val="22"/>
        </w:rPr>
        <w:t>RECOMMEND: APPROVE</w:t>
      </w:r>
    </w:p>
    <w:p w14:paraId="1E7818D7" w14:textId="77777777" w:rsidR="00060A54" w:rsidRPr="003A565D" w:rsidRDefault="00000000">
      <w:pPr>
        <w:rPr>
          <w:sz w:val="22"/>
        </w:rPr>
      </w:pPr>
      <w:r w:rsidRPr="003A565D">
        <w:rPr>
          <w:b/>
          <w:sz w:val="22"/>
        </w:rPr>
        <w:t xml:space="preserve">Rationale: </w:t>
      </w:r>
      <w:r w:rsidRPr="003A565D">
        <w:rPr>
          <w:sz w:val="22"/>
        </w:rPr>
        <w:t>The Open House creates a concentrated conversion environment combining peer social proof, One STIMU identity, parent confidence, academic experience and immediate admissions closing. Event အောင်မြင်မှုကို လူဘယ်လောက်လာသည်ဖြင့် မတိုင်းတာဘဲ October intake အတွက် ဘယ်လောက် application နှင့် confirmed registration ပြောင်းနိုင်သည်ကို အဓိက KPI အဖြစ် သတ်မှတ်ရမည်။</w:t>
      </w:r>
    </w:p>
    <w:sectPr w:rsidR="00060A54" w:rsidRPr="003A565D" w:rsidSect="00034616">
      <w:headerReference w:type="default" r:id="rId8"/>
      <w:footerReference w:type="even" r:id="rId9"/>
      <w:footerReference w:type="default" r:id="rId10"/>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341746" w14:textId="77777777" w:rsidR="00582BEA" w:rsidRDefault="00582BEA">
      <w:pPr>
        <w:spacing w:after="0" w:line="240" w:lineRule="auto"/>
      </w:pPr>
      <w:r>
        <w:separator/>
      </w:r>
    </w:p>
  </w:endnote>
  <w:endnote w:type="continuationSeparator" w:id="0">
    <w:p w14:paraId="2264EFE6" w14:textId="77777777" w:rsidR="00582BEA" w:rsidRDefault="00582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Noto Sans Myanmar">
    <w:panose1 w:val="020B0502040504020204"/>
    <w:charset w:val="00"/>
    <w:family w:val="swiss"/>
    <w:pitch w:val="variable"/>
    <w:sig w:usb0="80000003" w:usb1="00002000" w:usb2="080004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7334551"/>
      <w:docPartObj>
        <w:docPartGallery w:val="Page Numbers (Bottom of Page)"/>
        <w:docPartUnique/>
      </w:docPartObj>
    </w:sdtPr>
    <w:sdtContent>
      <w:p w14:paraId="03155407" w14:textId="4F9A2DA3" w:rsidR="003A565D" w:rsidRDefault="003A565D" w:rsidP="00EF04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6FCCEC" w14:textId="77777777" w:rsidR="003A565D" w:rsidRDefault="003A565D" w:rsidP="003A56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69250178"/>
      <w:docPartObj>
        <w:docPartGallery w:val="Page Numbers (Bottom of Page)"/>
        <w:docPartUnique/>
      </w:docPartObj>
    </w:sdtPr>
    <w:sdtContent>
      <w:p w14:paraId="733AD5F7" w14:textId="01FF9090" w:rsidR="003A565D" w:rsidRDefault="003A565D" w:rsidP="00EF04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B769833" w14:textId="77777777" w:rsidR="00060A54" w:rsidRDefault="00000000" w:rsidP="003A565D">
    <w:pPr>
      <w:pStyle w:val="Footer"/>
      <w:ind w:right="360"/>
      <w:jc w:val="center"/>
    </w:pPr>
    <w:r>
      <w:rPr>
        <w:sz w:val="16"/>
      </w:rPr>
      <w:t>STIMU Mandalay | September 2026 | Board Approval Playbook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DDDB64" w14:textId="77777777" w:rsidR="00582BEA" w:rsidRDefault="00582BEA">
      <w:pPr>
        <w:spacing w:after="0" w:line="240" w:lineRule="auto"/>
      </w:pPr>
      <w:r>
        <w:separator/>
      </w:r>
    </w:p>
  </w:footnote>
  <w:footnote w:type="continuationSeparator" w:id="0">
    <w:p w14:paraId="2F604B81" w14:textId="77777777" w:rsidR="00582BEA" w:rsidRDefault="00582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20DF94" w14:textId="77777777" w:rsidR="00060A54" w:rsidRDefault="00000000">
    <w:pPr>
      <w:pStyle w:val="Header"/>
      <w:jc w:val="right"/>
    </w:pPr>
    <w:r>
      <w:rPr>
        <w:b/>
        <w:sz w:val="16"/>
      </w:rPr>
      <w:t>STIMU | BOARD APPROVAL PLAYBOOK | MANDALAY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2126705">
    <w:abstractNumId w:val="8"/>
  </w:num>
  <w:num w:numId="2" w16cid:durableId="1062484583">
    <w:abstractNumId w:val="6"/>
  </w:num>
  <w:num w:numId="3" w16cid:durableId="1779372432">
    <w:abstractNumId w:val="5"/>
  </w:num>
  <w:num w:numId="4" w16cid:durableId="2082677966">
    <w:abstractNumId w:val="4"/>
  </w:num>
  <w:num w:numId="5" w16cid:durableId="1069112200">
    <w:abstractNumId w:val="7"/>
  </w:num>
  <w:num w:numId="6" w16cid:durableId="1409812027">
    <w:abstractNumId w:val="3"/>
  </w:num>
  <w:num w:numId="7" w16cid:durableId="1528636618">
    <w:abstractNumId w:val="2"/>
  </w:num>
  <w:num w:numId="8" w16cid:durableId="1605963590">
    <w:abstractNumId w:val="1"/>
  </w:num>
  <w:num w:numId="9" w16cid:durableId="19596752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54"/>
    <w:rsid w:val="0015074B"/>
    <w:rsid w:val="0029639D"/>
    <w:rsid w:val="00326F90"/>
    <w:rsid w:val="003A565D"/>
    <w:rsid w:val="00582BEA"/>
    <w:rsid w:val="00AA1D8D"/>
    <w:rsid w:val="00B47730"/>
    <w:rsid w:val="00CB0664"/>
    <w:rsid w:val="00E25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3D4C4"/>
  <w14:defaultImageDpi w14:val="300"/>
  <w15:docId w15:val="{1A947CE8-3341-2F43-A075-DE0277AE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Myanmar" w:eastAsia="Noto Sans Myanmar" w:hAnsi="Noto Sans Myanmar" w:cs="Noto Sans Myanmar"/>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Noto Sans Myanmar" w:eastAsia="Noto Sans Myanmar" w:hAnsi="Noto Sans Myanmar" w:cs="Noto Sans Myanmar"/>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Noto Sans Myanmar" w:eastAsia="Noto Sans Myanmar" w:hAnsi="Noto Sans Myanmar" w:cs="Noto Sans Myanmar"/>
    </w:rPr>
  </w:style>
  <w:style w:type="paragraph" w:styleId="NoSpacing">
    <w:name w:val="No Spacing"/>
    <w:uiPriority w:val="1"/>
    <w:qFormat/>
    <w:rsid w:val="00FC693F"/>
    <w:pPr>
      <w:spacing w:after="0" w:line="240" w:lineRule="auto"/>
    </w:pPr>
    <w:rPr>
      <w:rFonts w:ascii="Noto Sans Myanmar" w:eastAsia="Noto Sans Myanmar" w:hAnsi="Noto Sans Myanmar" w:cs="Noto Sans Myanma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Noto Sans Myanmar" w:eastAsia="Noto Sans Myanmar" w:hAnsi="Noto Sans Myanmar" w:cs="Noto Sans Myanmar"/>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Noto Sans Myanmar" w:eastAsia="Noto Sans Myanmar" w:hAnsi="Noto Sans Myanmar" w:cs="Noto Sans Myanmar"/>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Noto Sans Myanmar" w:eastAsia="Noto Sans Myanmar" w:hAnsi="Noto Sans Myanmar" w:cs="Noto Sans Myanma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Myanmar" w:eastAsia="Noto Sans Myanmar" w:hAnsi="Noto Sans Myanmar" w:cs="Noto Sans Myanmar"/>
      <w:sz w:val="20"/>
      <w:szCs w:val="20"/>
    </w:rPr>
  </w:style>
  <w:style w:type="character" w:customStyle="1" w:styleId="MacroTextChar">
    <w:name w:val="Macro Text Char"/>
    <w:basedOn w:val="DefaultParagraphFont"/>
    <w:link w:val="MacroText"/>
    <w:uiPriority w:val="99"/>
    <w:rsid w:val="0029639D"/>
    <w:rPr>
      <w:rFonts w:ascii="Noto Sans Myanmar" w:eastAsia="Noto Sans Myanmar" w:hAnsi="Noto Sans Myanmar" w:cs="Noto Sans Myanma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Noto Sans Myanmar" w:eastAsia="Noto Sans Myanmar" w:hAnsi="Noto Sans Myanmar" w:cs="Noto Sans Myanma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Noto Sans Myanmar" w:eastAsia="Noto Sans Myanmar" w:hAnsi="Noto Sans Myanmar" w:cs="Noto Sans Myanmar"/>
      <w:b/>
      <w:bCs/>
    </w:rPr>
  </w:style>
  <w:style w:type="character" w:styleId="Emphasis">
    <w:name w:val="Emphasis"/>
    <w:basedOn w:val="DefaultParagraphFont"/>
    <w:uiPriority w:val="20"/>
    <w:qFormat/>
    <w:rsid w:val="00FC693F"/>
    <w:rPr>
      <w:rFonts w:ascii="Noto Sans Myanmar" w:eastAsia="Noto Sans Myanmar" w:hAnsi="Noto Sans Myanmar" w:cs="Noto Sans Myanma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Myanmar" w:eastAsia="Noto Sans Myanmar" w:hAnsi="Noto Sans Myanmar" w:cs="Noto Sans Myanmar"/>
      <w:b/>
      <w:bCs/>
      <w:i/>
      <w:iCs/>
      <w:color w:val="4F81BD" w:themeColor="accent1"/>
    </w:rPr>
  </w:style>
  <w:style w:type="character" w:styleId="SubtleEmphasis">
    <w:name w:val="Subtle Emphasis"/>
    <w:basedOn w:val="DefaultParagraphFont"/>
    <w:uiPriority w:val="19"/>
    <w:qFormat/>
    <w:rsid w:val="00FC693F"/>
    <w:rPr>
      <w:rFonts w:ascii="Noto Sans Myanmar" w:eastAsia="Noto Sans Myanmar" w:hAnsi="Noto Sans Myanmar" w:cs="Noto Sans Myanmar"/>
      <w:i/>
      <w:iCs/>
      <w:color w:val="808080" w:themeColor="text1" w:themeTint="7F"/>
    </w:rPr>
  </w:style>
  <w:style w:type="character" w:styleId="IntenseEmphasis">
    <w:name w:val="Intense Emphasis"/>
    <w:basedOn w:val="DefaultParagraphFont"/>
    <w:uiPriority w:val="21"/>
    <w:qFormat/>
    <w:rsid w:val="00FC693F"/>
    <w:rPr>
      <w:rFonts w:ascii="Noto Sans Myanmar" w:eastAsia="Noto Sans Myanmar" w:hAnsi="Noto Sans Myanmar" w:cs="Noto Sans Myanmar"/>
      <w:b/>
      <w:bCs/>
      <w:i/>
      <w:iCs/>
      <w:color w:val="4F81BD" w:themeColor="accent1"/>
    </w:rPr>
  </w:style>
  <w:style w:type="character" w:styleId="SubtleReference">
    <w:name w:val="Subtle Reference"/>
    <w:basedOn w:val="DefaultParagraphFont"/>
    <w:uiPriority w:val="31"/>
    <w:qFormat/>
    <w:rsid w:val="00FC693F"/>
    <w:rPr>
      <w:rFonts w:ascii="Noto Sans Myanmar" w:eastAsia="Noto Sans Myanmar" w:hAnsi="Noto Sans Myanmar" w:cs="Noto Sans Myanmar"/>
      <w:smallCaps/>
      <w:color w:val="C0504D" w:themeColor="accent2"/>
      <w:u w:val="single"/>
    </w:rPr>
  </w:style>
  <w:style w:type="character" w:styleId="IntenseReference">
    <w:name w:val="Intense Reference"/>
    <w:basedOn w:val="DefaultParagraphFont"/>
    <w:uiPriority w:val="32"/>
    <w:qFormat/>
    <w:rsid w:val="00FC693F"/>
    <w:rPr>
      <w:rFonts w:ascii="Noto Sans Myanmar" w:eastAsia="Noto Sans Myanmar" w:hAnsi="Noto Sans Myanmar" w:cs="Noto Sans Myanmar"/>
      <w:b/>
      <w:bCs/>
      <w:smallCaps/>
      <w:color w:val="C0504D" w:themeColor="accent2"/>
      <w:spacing w:val="5"/>
      <w:u w:val="single"/>
    </w:rPr>
  </w:style>
  <w:style w:type="character" w:styleId="BookTitle">
    <w:name w:val="Book Title"/>
    <w:basedOn w:val="DefaultParagraphFont"/>
    <w:uiPriority w:val="33"/>
    <w:qFormat/>
    <w:rsid w:val="00FC693F"/>
    <w:rPr>
      <w:rFonts w:ascii="Noto Sans Myanmar" w:eastAsia="Noto Sans Myanmar" w:hAnsi="Noto Sans Myanmar" w:cs="Noto Sans Myanma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Myanmar" w:eastAsia="Noto Sans Myanmar" w:hAnsi="Noto Sans Myanmar" w:cs="Noto Sans Myanmar"/>
    </w:rPr>
  </w:style>
  <w:style w:type="table" w:styleId="TableGrid">
    <w:name w:val="Table Grid"/>
    <w:basedOn w:val="TableNormal"/>
    <w:uiPriority w:val="59"/>
    <w:rsid w:val="00FC693F"/>
    <w:pPr>
      <w:spacing w:after="0" w:line="240" w:lineRule="auto"/>
    </w:pPr>
    <w:rPr>
      <w:rFonts w:ascii="Noto Sans Myanmar" w:eastAsia="Noto Sans Myanmar" w:hAnsi="Noto Sans Myanmar" w:cs="Noto Sans Myanm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Noto Sans Myanmar" w:eastAsia="Noto Sans Myanmar" w:hAnsi="Noto Sans Myanmar" w:cs="Noto Sans Myanma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Noto Sans Myanmar" w:eastAsia="Noto Sans Myanmar" w:hAnsi="Noto Sans Myanmar" w:cs="Noto Sans Myanma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Noto Sans Myanmar" w:eastAsia="Noto Sans Myanmar" w:hAnsi="Noto Sans Myanmar" w:cs="Noto Sans Myanma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Noto Sans Myanmar" w:eastAsia="Noto Sans Myanmar" w:hAnsi="Noto Sans Myanmar" w:cs="Noto Sans Myanma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Noto Sans Myanmar" w:eastAsia="Noto Sans Myanmar" w:hAnsi="Noto Sans Myanmar" w:cs="Noto Sans Myanma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Noto Sans Myanmar" w:eastAsia="Noto Sans Myanmar" w:hAnsi="Noto Sans Myanmar" w:cs="Noto Sans Myanma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Noto Sans Myanmar" w:eastAsia="Noto Sans Myanmar" w:hAnsi="Noto Sans Myanmar" w:cs="Noto Sans Myanma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Noto Sans Myanmar" w:eastAsia="Noto Sans Myanmar" w:hAnsi="Noto Sans Myanmar" w:cs="Noto Sans Myanma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Noto Sans Myanmar" w:eastAsia="Noto Sans Myanmar" w:hAnsi="Noto Sans Myanmar" w:cs="Noto Sans Myanma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Noto Sans Myanmar" w:eastAsia="Noto Sans Myanmar" w:hAnsi="Noto Sans Myanmar" w:cs="Noto Sans Myanma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Noto Sans Myanmar" w:eastAsia="Noto Sans Myanmar" w:hAnsi="Noto Sans Myanmar" w:cs="Noto Sans Myanmar"/>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Noto Sans Myanmar" w:eastAsia="Noto Sans Myanmar" w:hAnsi="Noto Sans Myanmar" w:cs="Noto Sans Myanma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Noto Sans Myanmar" w:eastAsia="Noto Sans Myanmar" w:hAnsi="Noto Sans Myanmar" w:cs="Noto Sans Myanma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A5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Josephine Win</cp:lastModifiedBy>
  <cp:revision>2</cp:revision>
  <dcterms:created xsi:type="dcterms:W3CDTF">2013-12-23T23:15:00Z</dcterms:created>
  <dcterms:modified xsi:type="dcterms:W3CDTF">2026-08-26T07:49:00Z</dcterms:modified>
  <cp:category/>
</cp:coreProperties>
</file>