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FED" w:rsidRPr="00FD5FED" w:rsidRDefault="00FD5FED" w:rsidP="00FD5FED">
      <w:pPr>
        <w:shd w:val="clear" w:color="auto" w:fill="FFFFFF"/>
        <w:spacing w:before="150" w:after="180" w:line="600" w:lineRule="atLeast"/>
        <w:outlineLvl w:val="1"/>
        <w:rPr>
          <w:rFonts w:ascii="Arial" w:eastAsia="Times New Roman" w:hAnsi="Arial" w:cs="Arial"/>
          <w:b/>
          <w:bCs/>
          <w:color w:val="555555"/>
          <w:sz w:val="47"/>
          <w:szCs w:val="47"/>
        </w:rPr>
      </w:pPr>
      <w:r w:rsidRPr="00FD5FED">
        <w:rPr>
          <w:rFonts w:ascii="Arial" w:eastAsia="Times New Roman" w:hAnsi="Arial" w:cs="Arial"/>
          <w:b/>
          <w:bCs/>
          <w:color w:val="3366FF"/>
          <w:sz w:val="47"/>
          <w:szCs w:val="47"/>
        </w:rPr>
        <w:t>Information Value (IV) and Weight of Evidence (WOE)</w:t>
      </w:r>
      <w:bookmarkStart w:id="0" w:name="_GoBack"/>
      <w:bookmarkEnd w:id="0"/>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b/>
          <w:color w:val="555555"/>
          <w:sz w:val="24"/>
          <w:szCs w:val="24"/>
        </w:rPr>
        <w:t>Information value</w:t>
      </w:r>
      <w:r w:rsidRPr="00FD5FED">
        <w:rPr>
          <w:rFonts w:ascii="Arial" w:eastAsia="Times New Roman" w:hAnsi="Arial" w:cs="Arial"/>
          <w:color w:val="555555"/>
          <w:sz w:val="24"/>
          <w:szCs w:val="24"/>
        </w:rPr>
        <w:t xml:space="preserve"> is a very useful concept for variable selection during model building. </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Chi Square value, an extensively used measure in statistics, is a good replacement for IV (information value). </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However, IV is a popular and widely used measure in the industry. The reason for this is some very convenient rules of thumb for variables selection associated with IV – these are really handy as you will discover later in this article.</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The formula for information value is shown below.</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p>
    <w:p w:rsidR="00FD5FED" w:rsidRPr="00FD5FED" w:rsidRDefault="00FD5FED" w:rsidP="00FD5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rPr>
      </w:pPr>
      <w:r w:rsidRPr="00FD5FED">
        <w:rPr>
          <w:rFonts w:ascii="Consolas" w:eastAsia="Times New Roman" w:hAnsi="Consolas" w:cs="Courier New"/>
          <w:color w:val="333333"/>
          <w:sz w:val="20"/>
          <w:szCs w:val="20"/>
        </w:rPr>
        <w:t> </w:t>
      </w:r>
      <w:r>
        <w:rPr>
          <w:rFonts w:ascii="Consolas" w:eastAsia="Times New Roman" w:hAnsi="Consolas" w:cs="Courier New"/>
          <w:noProof/>
          <w:color w:val="333333"/>
          <w:sz w:val="20"/>
          <w:szCs w:val="20"/>
        </w:rPr>
        <w:drawing>
          <wp:inline distT="0" distB="0" distL="0" distR="0">
            <wp:extent cx="5508346" cy="292608"/>
            <wp:effectExtent l="0" t="0" r="0" b="0"/>
            <wp:docPr id="3" name="Picture 3" descr="IV = \sum (Distribution Good_{i}-Distribution Bad_{i})\times ln(\frac{\normalsize Distribution Good_{i}}{\normalsize Distribution Bad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 = \sum (Distribution Good_{i}-Distribution Bad_{i})\times ln(\frac{\normalsize Distribution Good_{i}}{\normalsize Distribution Bad_{i}})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5610" cy="292994"/>
                    </a:xfrm>
                    <a:prstGeom prst="rect">
                      <a:avLst/>
                    </a:prstGeom>
                    <a:noFill/>
                    <a:ln>
                      <a:noFill/>
                    </a:ln>
                  </pic:spPr>
                </pic:pic>
              </a:graphicData>
            </a:graphic>
          </wp:inline>
        </w:drawing>
      </w:r>
    </w:p>
    <w:p w:rsidR="00FD5FED" w:rsidRDefault="00FD5FED" w:rsidP="00FD5FED">
      <w:pPr>
        <w:shd w:val="clear" w:color="auto" w:fill="FFFFFF"/>
        <w:spacing w:after="150" w:line="360" w:lineRule="atLeast"/>
        <w:rPr>
          <w:rFonts w:ascii="Arial" w:eastAsia="Times New Roman" w:hAnsi="Arial" w:cs="Arial"/>
          <w:color w:val="555555"/>
          <w:sz w:val="24"/>
          <w:szCs w:val="24"/>
        </w:rPr>
      </w:pP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b/>
          <w:color w:val="555555"/>
          <w:sz w:val="24"/>
          <w:szCs w:val="24"/>
        </w:rPr>
        <w:t>Weight of Evidence (WOE),</w:t>
      </w:r>
      <w:r>
        <w:rPr>
          <w:rFonts w:ascii="Arial" w:eastAsia="Times New Roman" w:hAnsi="Arial" w:cs="Arial"/>
          <w:color w:val="555555"/>
          <w:sz w:val="24"/>
          <w:szCs w:val="24"/>
        </w:rPr>
        <w:t xml:space="preserve"> </w:t>
      </w:r>
      <w:r w:rsidRPr="00FD5FED">
        <w:rPr>
          <w:rFonts w:ascii="Arial" w:eastAsia="Times New Roman" w:hAnsi="Arial" w:cs="Arial"/>
          <w:color w:val="555555"/>
          <w:sz w:val="24"/>
          <w:szCs w:val="24"/>
        </w:rPr>
        <w:t>is the log component in information value.</w:t>
      </w:r>
    </w:p>
    <w:p w:rsidR="00FD5FED" w:rsidRPr="00FD5FED" w:rsidRDefault="00FD5FED" w:rsidP="00FD5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rPr>
      </w:pPr>
      <w:r>
        <w:rPr>
          <w:rFonts w:ascii="Consolas" w:eastAsia="Times New Roman" w:hAnsi="Consolas" w:cs="Courier New"/>
          <w:noProof/>
          <w:color w:val="333333"/>
          <w:sz w:val="20"/>
          <w:szCs w:val="20"/>
        </w:rPr>
        <w:drawing>
          <wp:inline distT="0" distB="0" distL="0" distR="0">
            <wp:extent cx="3913632" cy="329184"/>
            <wp:effectExtent l="0" t="0" r="0" b="0"/>
            <wp:docPr id="2" name="Picture 2" descr="Weight of Evidence = ln(\frac{Distribution Good_{i}}{Distribution Bad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ight of Evidence = ln(\frac{Distribution Good_{i}}{Distribution Bad_{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147" cy="330068"/>
                    </a:xfrm>
                    <a:prstGeom prst="rect">
                      <a:avLst/>
                    </a:prstGeom>
                    <a:noFill/>
                    <a:ln>
                      <a:noFill/>
                    </a:ln>
                  </pic:spPr>
                </pic:pic>
              </a:graphicData>
            </a:graphic>
          </wp:inline>
        </w:drawing>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Hence, IV can further be written as the following.</w:t>
      </w:r>
    </w:p>
    <w:p w:rsidR="00FD5FED" w:rsidRPr="00FD5FED" w:rsidRDefault="00FD5FED" w:rsidP="00FD5F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both"/>
        <w:rPr>
          <w:rFonts w:ascii="Consolas" w:eastAsia="Times New Roman" w:hAnsi="Consolas" w:cs="Courier New"/>
          <w:color w:val="333333"/>
          <w:sz w:val="20"/>
          <w:szCs w:val="20"/>
        </w:rPr>
      </w:pPr>
      <w:r>
        <w:rPr>
          <w:rFonts w:ascii="Consolas" w:eastAsia="Times New Roman" w:hAnsi="Consolas" w:cs="Courier New"/>
          <w:noProof/>
          <w:color w:val="333333"/>
          <w:sz w:val="20"/>
          <w:szCs w:val="20"/>
        </w:rPr>
        <w:drawing>
          <wp:inline distT="0" distB="0" distL="0" distR="0">
            <wp:extent cx="4169664" cy="256032"/>
            <wp:effectExtent l="0" t="0" r="2540" b="0"/>
            <wp:docPr id="1" name="Picture 1" descr="IV = \sum (Distribution Good_{i}-Distribution Bad_{i})\times WOE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 = \sum (Distribution Good_{i}-Distribution Bad_{i})\times WOE_{i}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9664" cy="256032"/>
                    </a:xfrm>
                    <a:prstGeom prst="rect">
                      <a:avLst/>
                    </a:prstGeom>
                    <a:noFill/>
                    <a:ln>
                      <a:noFill/>
                    </a:ln>
                  </pic:spPr>
                </pic:pic>
              </a:graphicData>
            </a:graphic>
          </wp:inline>
        </w:drawing>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If you examine both information value and weight of evidence carefully then you will notice that both these values will break down when either the distribution good or bad goes to zero. A mathematician will hate it. </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The assumption, a fair one, is that this will never happen while a scorecard development because of the reasonable sample size. </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A word of caution, if you are developing non-standardized scorecards with smaller sample size use IV carefully.</w:t>
      </w:r>
    </w:p>
    <w:p w:rsidR="003D4D1E" w:rsidRDefault="00C92B1E"/>
    <w:p w:rsidR="00FD5FED" w:rsidRDefault="00FD5FED" w:rsidP="00FD5FED">
      <w:pPr>
        <w:shd w:val="clear" w:color="auto" w:fill="FFFFFF"/>
        <w:spacing w:before="150" w:after="180" w:line="600" w:lineRule="atLeast"/>
        <w:outlineLvl w:val="1"/>
        <w:rPr>
          <w:rFonts w:ascii="Arial" w:eastAsia="Times New Roman" w:hAnsi="Arial" w:cs="Arial"/>
          <w:b/>
          <w:bCs/>
          <w:color w:val="3366FF"/>
          <w:sz w:val="47"/>
          <w:szCs w:val="47"/>
        </w:rPr>
      </w:pPr>
    </w:p>
    <w:p w:rsidR="00855983" w:rsidRPr="00855983" w:rsidRDefault="00855983" w:rsidP="00855983">
      <w:pPr>
        <w:spacing w:after="0" w:line="240" w:lineRule="auto"/>
        <w:rPr>
          <w:rFonts w:ascii="Times New Roman" w:eastAsia="Times New Roman" w:hAnsi="Times New Roman" w:cs="Times New Roman"/>
          <w:sz w:val="32"/>
          <w:szCs w:val="32"/>
        </w:rPr>
      </w:pPr>
      <w:r w:rsidRPr="00855983">
        <w:rPr>
          <w:rFonts w:ascii="inherit" w:eastAsia="Times New Roman" w:hAnsi="inherit" w:cs="Arial"/>
          <w:b/>
          <w:bCs/>
          <w:color w:val="333333"/>
          <w:sz w:val="32"/>
          <w:szCs w:val="32"/>
          <w:bdr w:val="none" w:sz="0" w:space="0" w:color="auto" w:frame="1"/>
          <w:shd w:val="clear" w:color="auto" w:fill="FFFFFF"/>
        </w:rPr>
        <w:lastRenderedPageBreak/>
        <w:t>Steps of Calculating WOE</w:t>
      </w:r>
    </w:p>
    <w:p w:rsidR="00855983" w:rsidRPr="00855983" w:rsidRDefault="00855983" w:rsidP="00855983">
      <w:pPr>
        <w:numPr>
          <w:ilvl w:val="0"/>
          <w:numId w:val="1"/>
        </w:numPr>
        <w:shd w:val="clear" w:color="auto" w:fill="FFFFFF"/>
        <w:spacing w:before="120" w:after="120" w:line="240" w:lineRule="auto"/>
        <w:textAlignment w:val="baseline"/>
        <w:rPr>
          <w:rFonts w:ascii="Arial" w:eastAsia="Times New Roman" w:hAnsi="Arial" w:cs="Arial"/>
          <w:color w:val="333333"/>
          <w:sz w:val="27"/>
          <w:szCs w:val="27"/>
        </w:rPr>
      </w:pPr>
      <w:r w:rsidRPr="00855983">
        <w:rPr>
          <w:rFonts w:ascii="Arial" w:eastAsia="Times New Roman" w:hAnsi="Arial" w:cs="Arial"/>
          <w:color w:val="333333"/>
          <w:sz w:val="27"/>
          <w:szCs w:val="27"/>
        </w:rPr>
        <w:t>For a continuous variable, split data into 10 parts (or lesser depending on the distribution).</w:t>
      </w:r>
    </w:p>
    <w:p w:rsidR="00855983" w:rsidRPr="00855983" w:rsidRDefault="00855983" w:rsidP="00855983">
      <w:pPr>
        <w:numPr>
          <w:ilvl w:val="0"/>
          <w:numId w:val="1"/>
        </w:numPr>
        <w:shd w:val="clear" w:color="auto" w:fill="FFFFFF"/>
        <w:spacing w:before="120" w:after="120" w:line="240" w:lineRule="auto"/>
        <w:textAlignment w:val="baseline"/>
        <w:rPr>
          <w:rFonts w:ascii="Arial" w:eastAsia="Times New Roman" w:hAnsi="Arial" w:cs="Arial"/>
          <w:color w:val="333333"/>
          <w:sz w:val="27"/>
          <w:szCs w:val="27"/>
        </w:rPr>
      </w:pPr>
      <w:r w:rsidRPr="00855983">
        <w:rPr>
          <w:rFonts w:ascii="Arial" w:eastAsia="Times New Roman" w:hAnsi="Arial" w:cs="Arial"/>
          <w:color w:val="333333"/>
          <w:sz w:val="27"/>
          <w:szCs w:val="27"/>
        </w:rPr>
        <w:t>Calculate the number of events and non-events in each group (bin)</w:t>
      </w:r>
    </w:p>
    <w:p w:rsidR="00855983" w:rsidRPr="00855983" w:rsidRDefault="00855983" w:rsidP="00855983">
      <w:pPr>
        <w:numPr>
          <w:ilvl w:val="0"/>
          <w:numId w:val="1"/>
        </w:numPr>
        <w:shd w:val="clear" w:color="auto" w:fill="FFFFFF"/>
        <w:spacing w:before="120" w:after="120" w:line="240" w:lineRule="auto"/>
        <w:textAlignment w:val="baseline"/>
        <w:rPr>
          <w:rFonts w:ascii="Arial" w:eastAsia="Times New Roman" w:hAnsi="Arial" w:cs="Arial"/>
          <w:color w:val="333333"/>
          <w:sz w:val="27"/>
          <w:szCs w:val="27"/>
        </w:rPr>
      </w:pPr>
      <w:r w:rsidRPr="00855983">
        <w:rPr>
          <w:rFonts w:ascii="Arial" w:eastAsia="Times New Roman" w:hAnsi="Arial" w:cs="Arial"/>
          <w:color w:val="333333"/>
          <w:sz w:val="27"/>
          <w:szCs w:val="27"/>
        </w:rPr>
        <w:t>Calculate the % of events and % of non-events in each group.</w:t>
      </w:r>
    </w:p>
    <w:p w:rsidR="00855983" w:rsidRPr="00855983" w:rsidRDefault="00855983" w:rsidP="00855983">
      <w:pPr>
        <w:numPr>
          <w:ilvl w:val="0"/>
          <w:numId w:val="1"/>
        </w:numPr>
        <w:shd w:val="clear" w:color="auto" w:fill="FFFFFF"/>
        <w:spacing w:before="120" w:after="120" w:line="240" w:lineRule="auto"/>
        <w:textAlignment w:val="baseline"/>
        <w:rPr>
          <w:rFonts w:ascii="Arial" w:eastAsia="Times New Roman" w:hAnsi="Arial" w:cs="Arial"/>
          <w:color w:val="333333"/>
          <w:sz w:val="27"/>
          <w:szCs w:val="27"/>
        </w:rPr>
      </w:pPr>
      <w:r w:rsidRPr="00855983">
        <w:rPr>
          <w:rFonts w:ascii="Arial" w:eastAsia="Times New Roman" w:hAnsi="Arial" w:cs="Arial"/>
          <w:color w:val="333333"/>
          <w:sz w:val="27"/>
          <w:szCs w:val="27"/>
        </w:rPr>
        <w:t>Calculate WOE by taking natural log of division of % of non-events and % of events</w:t>
      </w:r>
    </w:p>
    <w:p w:rsidR="00855983" w:rsidRDefault="00855983" w:rsidP="00FD5FED">
      <w:pPr>
        <w:shd w:val="clear" w:color="auto" w:fill="FFFFFF"/>
        <w:spacing w:before="150" w:after="180" w:line="600" w:lineRule="atLeast"/>
        <w:outlineLvl w:val="1"/>
        <w:rPr>
          <w:rFonts w:ascii="Arial" w:eastAsia="Times New Roman" w:hAnsi="Arial" w:cs="Arial"/>
          <w:b/>
          <w:bCs/>
          <w:color w:val="3366FF"/>
          <w:sz w:val="32"/>
          <w:szCs w:val="32"/>
        </w:rPr>
      </w:pPr>
    </w:p>
    <w:p w:rsidR="00882231" w:rsidRDefault="00855983" w:rsidP="00882231">
      <w:pPr>
        <w:spacing w:after="0" w:line="240" w:lineRule="auto"/>
        <w:rPr>
          <w:rFonts w:ascii="Arial" w:eastAsia="Times New Roman" w:hAnsi="Arial" w:cs="Arial"/>
          <w:b/>
          <w:color w:val="333333"/>
          <w:sz w:val="27"/>
          <w:szCs w:val="27"/>
        </w:rPr>
      </w:pPr>
      <w:r w:rsidRPr="00855983">
        <w:rPr>
          <w:rFonts w:ascii="inherit" w:eastAsia="Times New Roman" w:hAnsi="inherit" w:cs="Arial"/>
          <w:b/>
          <w:bCs/>
          <w:color w:val="333333"/>
          <w:sz w:val="32"/>
          <w:szCs w:val="32"/>
          <w:bdr w:val="none" w:sz="0" w:space="0" w:color="auto" w:frame="1"/>
          <w:shd w:val="clear" w:color="auto" w:fill="FFFFFF"/>
        </w:rPr>
        <w:t>Terminologies related to WOE</w:t>
      </w:r>
      <w:r w:rsidRPr="00855983">
        <w:rPr>
          <w:rFonts w:ascii="inherit" w:eastAsia="Times New Roman" w:hAnsi="inherit" w:cs="Arial"/>
          <w:b/>
          <w:bCs/>
          <w:color w:val="333333"/>
          <w:sz w:val="36"/>
          <w:szCs w:val="36"/>
          <w:bdr w:val="none" w:sz="0" w:space="0" w:color="auto" w:frame="1"/>
          <w:shd w:val="clear" w:color="auto" w:fill="FFFFFF"/>
        </w:rPr>
        <w:br/>
      </w:r>
      <w:r w:rsidRPr="00855983">
        <w:rPr>
          <w:rFonts w:ascii="Arial" w:eastAsia="Times New Roman" w:hAnsi="Arial" w:cs="Arial"/>
          <w:b/>
          <w:color w:val="333333"/>
          <w:sz w:val="27"/>
          <w:szCs w:val="27"/>
        </w:rPr>
        <w:t>1. Fine Classing</w:t>
      </w:r>
    </w:p>
    <w:p w:rsidR="00855983" w:rsidRPr="00882231" w:rsidRDefault="00855983" w:rsidP="00882231">
      <w:pPr>
        <w:spacing w:after="0" w:line="240" w:lineRule="auto"/>
        <w:ind w:left="720"/>
        <w:rPr>
          <w:rFonts w:ascii="Arial" w:eastAsia="Times New Roman" w:hAnsi="Arial" w:cs="Arial"/>
          <w:b/>
          <w:color w:val="333333"/>
          <w:sz w:val="27"/>
          <w:szCs w:val="27"/>
        </w:rPr>
      </w:pPr>
      <w:r w:rsidRPr="00855983">
        <w:rPr>
          <w:rFonts w:ascii="Arial" w:eastAsia="Times New Roman" w:hAnsi="Arial" w:cs="Arial"/>
          <w:color w:val="333333"/>
          <w:sz w:val="27"/>
          <w:szCs w:val="27"/>
        </w:rPr>
        <w:br/>
        <w:t>Create 10/20 bins/groups for a continuous independent variable and then calculates WOE and IV of the variable</w:t>
      </w:r>
    </w:p>
    <w:p w:rsidR="00855983" w:rsidRPr="00855983" w:rsidRDefault="00855983" w:rsidP="00855983">
      <w:pPr>
        <w:spacing w:after="0" w:line="240" w:lineRule="auto"/>
        <w:rPr>
          <w:rFonts w:ascii="Arial" w:eastAsia="Times New Roman" w:hAnsi="Arial" w:cs="Arial"/>
          <w:color w:val="333333"/>
          <w:sz w:val="27"/>
          <w:szCs w:val="27"/>
        </w:rPr>
      </w:pPr>
    </w:p>
    <w:p w:rsidR="00882231" w:rsidRPr="00855983" w:rsidRDefault="00855983" w:rsidP="00855983">
      <w:pPr>
        <w:spacing w:after="0" w:line="240" w:lineRule="auto"/>
        <w:rPr>
          <w:rFonts w:ascii="Arial" w:eastAsia="Times New Roman" w:hAnsi="Arial" w:cs="Arial"/>
          <w:b/>
          <w:color w:val="333333"/>
          <w:sz w:val="27"/>
          <w:szCs w:val="27"/>
        </w:rPr>
      </w:pPr>
      <w:r w:rsidRPr="00855983">
        <w:rPr>
          <w:rFonts w:ascii="Arial" w:eastAsia="Times New Roman" w:hAnsi="Arial" w:cs="Arial"/>
          <w:b/>
          <w:color w:val="333333"/>
          <w:sz w:val="27"/>
          <w:szCs w:val="27"/>
        </w:rPr>
        <w:t>2. Coarse Classing</w:t>
      </w:r>
    </w:p>
    <w:p w:rsidR="00855983" w:rsidRDefault="00855983" w:rsidP="00882231">
      <w:pPr>
        <w:shd w:val="clear" w:color="auto" w:fill="FDFDFD"/>
        <w:spacing w:after="0" w:line="240" w:lineRule="auto"/>
        <w:ind w:firstLine="720"/>
        <w:textAlignment w:val="baseline"/>
        <w:rPr>
          <w:rFonts w:ascii="Arial" w:eastAsia="Times New Roman" w:hAnsi="Arial" w:cs="Arial"/>
          <w:color w:val="333333"/>
          <w:sz w:val="27"/>
          <w:szCs w:val="27"/>
        </w:rPr>
      </w:pPr>
      <w:r w:rsidRPr="00855983">
        <w:rPr>
          <w:rFonts w:ascii="Arial" w:eastAsia="Times New Roman" w:hAnsi="Arial" w:cs="Arial"/>
          <w:color w:val="333333"/>
          <w:sz w:val="27"/>
          <w:szCs w:val="27"/>
        </w:rPr>
        <w:t>Combine adjacent categories with similar WOE scores</w:t>
      </w:r>
    </w:p>
    <w:p w:rsidR="00882231" w:rsidRPr="00855983" w:rsidRDefault="00882231" w:rsidP="00882231">
      <w:pPr>
        <w:shd w:val="clear" w:color="auto" w:fill="FDFDFD"/>
        <w:spacing w:after="0" w:line="240" w:lineRule="auto"/>
        <w:ind w:firstLine="720"/>
        <w:textAlignment w:val="baseline"/>
        <w:rPr>
          <w:rFonts w:ascii="Arial" w:eastAsia="Times New Roman" w:hAnsi="Arial" w:cs="Arial"/>
          <w:color w:val="333333"/>
          <w:sz w:val="27"/>
          <w:szCs w:val="27"/>
        </w:rPr>
      </w:pPr>
    </w:p>
    <w:p w:rsidR="00882231" w:rsidRPr="00882231" w:rsidRDefault="00882231" w:rsidP="00882231">
      <w:pPr>
        <w:shd w:val="clear" w:color="auto" w:fill="FFFFFF"/>
        <w:spacing w:after="0" w:line="240" w:lineRule="auto"/>
        <w:textAlignment w:val="baseline"/>
        <w:rPr>
          <w:rFonts w:ascii="inherit" w:eastAsia="Times New Roman" w:hAnsi="inherit" w:cs="Arial"/>
          <w:b/>
          <w:bCs/>
          <w:color w:val="333333"/>
          <w:sz w:val="32"/>
          <w:szCs w:val="32"/>
          <w:bdr w:val="none" w:sz="0" w:space="0" w:color="auto" w:frame="1"/>
          <w:shd w:val="clear" w:color="auto" w:fill="FFFFFF"/>
        </w:rPr>
      </w:pPr>
      <w:r w:rsidRPr="00882231">
        <w:rPr>
          <w:rFonts w:ascii="inherit" w:eastAsia="Times New Roman" w:hAnsi="inherit" w:cs="Arial"/>
          <w:b/>
          <w:bCs/>
          <w:color w:val="333333"/>
          <w:sz w:val="32"/>
          <w:szCs w:val="32"/>
          <w:bdr w:val="none" w:sz="0" w:space="0" w:color="auto" w:frame="1"/>
          <w:shd w:val="clear" w:color="auto" w:fill="FFFFFF"/>
        </w:rPr>
        <w:t>Usage of WOE</w:t>
      </w: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r w:rsidRPr="00882231">
        <w:rPr>
          <w:rFonts w:ascii="Arial" w:eastAsia="Times New Roman" w:hAnsi="Arial" w:cs="Arial"/>
          <w:color w:val="333333"/>
          <w:sz w:val="27"/>
          <w:szCs w:val="27"/>
        </w:rPr>
        <w:t>Weight of Evidence (WOE) helps to transform a continuous independent variable into a set of groups or bins based on similarity of dependent variable distribution i.e. number of events and non-events.</w:t>
      </w: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p>
    <w:p w:rsid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r w:rsidRPr="00882231">
        <w:rPr>
          <w:rFonts w:ascii="inherit" w:eastAsia="Times New Roman" w:hAnsi="inherit" w:cs="Arial"/>
          <w:b/>
          <w:bCs/>
          <w:color w:val="333333"/>
          <w:sz w:val="28"/>
          <w:szCs w:val="28"/>
          <w:bdr w:val="none" w:sz="0" w:space="0" w:color="auto" w:frame="1"/>
        </w:rPr>
        <w:t>For continuous independent variables</w:t>
      </w:r>
      <w:r w:rsidRPr="00882231">
        <w:rPr>
          <w:rFonts w:ascii="inherit" w:eastAsia="Times New Roman" w:hAnsi="inherit" w:cs="Arial"/>
          <w:b/>
          <w:bCs/>
          <w:color w:val="333333"/>
          <w:sz w:val="27"/>
          <w:szCs w:val="27"/>
          <w:bdr w:val="none" w:sz="0" w:space="0" w:color="auto" w:frame="1"/>
        </w:rPr>
        <w:t xml:space="preserve"> : </w:t>
      </w:r>
      <w:r w:rsidRPr="00882231">
        <w:rPr>
          <w:rFonts w:ascii="inherit" w:eastAsia="Times New Roman" w:hAnsi="inherit" w:cs="Arial"/>
          <w:bCs/>
          <w:color w:val="333333"/>
          <w:sz w:val="28"/>
          <w:szCs w:val="28"/>
          <w:bdr w:val="none" w:sz="0" w:space="0" w:color="auto" w:frame="1"/>
        </w:rPr>
        <w:t>First, create bins (categories / groups) for a continuous independent variable and then combine categories with similar WOE values and replace categories with WOE values. Use WOE values rather than input values in your model.</w:t>
      </w: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p>
    <w:p w:rsidR="00855983" w:rsidRDefault="00882231" w:rsidP="00882231">
      <w:pPr>
        <w:shd w:val="clear" w:color="auto" w:fill="FFFFFF"/>
        <w:spacing w:after="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
          <w:bCs/>
          <w:color w:val="333333"/>
          <w:sz w:val="28"/>
          <w:szCs w:val="28"/>
          <w:bdr w:val="none" w:sz="0" w:space="0" w:color="auto" w:frame="1"/>
        </w:rPr>
        <w:t xml:space="preserve">For categorical independent </w:t>
      </w:r>
      <w:proofErr w:type="gramStart"/>
      <w:r w:rsidRPr="00882231">
        <w:rPr>
          <w:rFonts w:ascii="inherit" w:eastAsia="Times New Roman" w:hAnsi="inherit" w:cs="Arial"/>
          <w:b/>
          <w:bCs/>
          <w:color w:val="333333"/>
          <w:sz w:val="28"/>
          <w:szCs w:val="28"/>
          <w:bdr w:val="none" w:sz="0" w:space="0" w:color="auto" w:frame="1"/>
        </w:rPr>
        <w:t>variables :</w:t>
      </w:r>
      <w:proofErr w:type="gramEnd"/>
      <w:r w:rsidRPr="00882231">
        <w:rPr>
          <w:rFonts w:ascii="inherit" w:eastAsia="Times New Roman" w:hAnsi="inherit" w:cs="Arial"/>
          <w:b/>
          <w:bCs/>
          <w:color w:val="333333"/>
          <w:sz w:val="28"/>
          <w:szCs w:val="28"/>
          <w:bdr w:val="none" w:sz="0" w:space="0" w:color="auto" w:frame="1"/>
        </w:rPr>
        <w:t> </w:t>
      </w:r>
      <w:r w:rsidRPr="00882231">
        <w:rPr>
          <w:rFonts w:ascii="inherit" w:eastAsia="Times New Roman" w:hAnsi="inherit" w:cs="Arial"/>
          <w:bCs/>
          <w:color w:val="333333"/>
          <w:sz w:val="28"/>
          <w:szCs w:val="28"/>
          <w:bdr w:val="none" w:sz="0" w:space="0" w:color="auto" w:frame="1"/>
        </w:rPr>
        <w:t>Combine categories with similar WOE and then create new categories of an independent variable with continuous WOE values. In other words, use WOE values rather than raw categories in your model. The transformed variable will be a continuous variable with WOE values. It is same as any continuous variable.</w:t>
      </w:r>
    </w:p>
    <w:p w:rsidR="00882231" w:rsidRDefault="00882231" w:rsidP="00882231">
      <w:pPr>
        <w:shd w:val="clear" w:color="auto" w:fill="FFFFFF"/>
        <w:spacing w:after="0" w:line="240" w:lineRule="auto"/>
        <w:textAlignment w:val="baseline"/>
        <w:rPr>
          <w:rFonts w:ascii="inherit" w:eastAsia="Times New Roman" w:hAnsi="inherit" w:cs="Arial"/>
          <w:bCs/>
          <w:color w:val="333333"/>
          <w:sz w:val="28"/>
          <w:szCs w:val="28"/>
          <w:bdr w:val="none" w:sz="0" w:space="0" w:color="auto" w:frame="1"/>
        </w:rPr>
      </w:pPr>
    </w:p>
    <w:p w:rsidR="00882231" w:rsidRPr="00882231" w:rsidRDefault="00882231" w:rsidP="00882231">
      <w:pPr>
        <w:shd w:val="clear" w:color="auto" w:fill="FFFFFF"/>
        <w:spacing w:after="0" w:line="240" w:lineRule="auto"/>
        <w:textAlignment w:val="baseline"/>
        <w:rPr>
          <w:rFonts w:ascii="inherit" w:eastAsia="Times New Roman" w:hAnsi="inherit" w:cs="Arial"/>
          <w:b/>
          <w:bCs/>
          <w:color w:val="333333"/>
          <w:sz w:val="28"/>
          <w:szCs w:val="28"/>
          <w:bdr w:val="none" w:sz="0" w:space="0" w:color="auto" w:frame="1"/>
        </w:rPr>
      </w:pPr>
    </w:p>
    <w:p w:rsidR="00882231" w:rsidRDefault="00882231" w:rsidP="00882231">
      <w:pPr>
        <w:shd w:val="clear" w:color="auto" w:fill="FFFFFF"/>
        <w:spacing w:after="0" w:line="240" w:lineRule="auto"/>
        <w:textAlignment w:val="baseline"/>
        <w:rPr>
          <w:rFonts w:ascii="inherit" w:eastAsia="Times New Roman" w:hAnsi="inherit" w:cs="Arial"/>
          <w:b/>
          <w:bCs/>
          <w:color w:val="990000"/>
          <w:sz w:val="36"/>
          <w:szCs w:val="36"/>
          <w:bdr w:val="none" w:sz="0" w:space="0" w:color="auto" w:frame="1"/>
        </w:rPr>
      </w:pP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32"/>
          <w:szCs w:val="32"/>
        </w:rPr>
      </w:pPr>
      <w:r w:rsidRPr="00882231">
        <w:rPr>
          <w:rFonts w:ascii="inherit" w:eastAsia="Times New Roman" w:hAnsi="inherit" w:cs="Arial"/>
          <w:b/>
          <w:bCs/>
          <w:color w:val="990000"/>
          <w:sz w:val="32"/>
          <w:szCs w:val="32"/>
          <w:bdr w:val="none" w:sz="0" w:space="0" w:color="auto" w:frame="1"/>
        </w:rPr>
        <w:lastRenderedPageBreak/>
        <w:t>Why combine categories with similar WOE?</w:t>
      </w: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p>
    <w:p w:rsidR="00882231" w:rsidRPr="00882231" w:rsidRDefault="00882231" w:rsidP="00882231">
      <w:pPr>
        <w:shd w:val="clear" w:color="auto" w:fill="FFFFFF"/>
        <w:spacing w:after="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It is because the categories with similar WOE have almost same proportion of events and non-events. In other words, the behavior of both the categories is same.</w:t>
      </w: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32"/>
          <w:szCs w:val="32"/>
        </w:rPr>
      </w:pPr>
      <w:r w:rsidRPr="00882231">
        <w:rPr>
          <w:rFonts w:ascii="inherit" w:eastAsia="Times New Roman" w:hAnsi="inherit" w:cs="Arial"/>
          <w:b/>
          <w:bCs/>
          <w:color w:val="990000"/>
          <w:sz w:val="32"/>
          <w:szCs w:val="32"/>
          <w:bdr w:val="none" w:sz="0" w:space="0" w:color="auto" w:frame="1"/>
        </w:rPr>
        <w:t>Rules related to WOE</w:t>
      </w:r>
    </w:p>
    <w:p w:rsidR="00882231" w:rsidRPr="00882231" w:rsidRDefault="00882231" w:rsidP="00882231">
      <w:pPr>
        <w:numPr>
          <w:ilvl w:val="0"/>
          <w:numId w:val="2"/>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Each category (bin) should have at least 5% of the observations.</w:t>
      </w:r>
    </w:p>
    <w:p w:rsidR="00882231" w:rsidRPr="00882231" w:rsidRDefault="00882231" w:rsidP="00882231">
      <w:pPr>
        <w:numPr>
          <w:ilvl w:val="0"/>
          <w:numId w:val="2"/>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Each category (bin) should be non-zero for both non-events and events.</w:t>
      </w:r>
    </w:p>
    <w:p w:rsidR="00882231" w:rsidRPr="00882231" w:rsidRDefault="00882231" w:rsidP="00882231">
      <w:pPr>
        <w:numPr>
          <w:ilvl w:val="0"/>
          <w:numId w:val="2"/>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The WOE should be distinct for each category. Similar groups should be aggregated. </w:t>
      </w:r>
    </w:p>
    <w:p w:rsidR="00882231" w:rsidRPr="00882231" w:rsidRDefault="00882231" w:rsidP="00882231">
      <w:pPr>
        <w:numPr>
          <w:ilvl w:val="0"/>
          <w:numId w:val="2"/>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The WOE should be monotonic, i.e. either growing or decreasing with the groupings.</w:t>
      </w:r>
    </w:p>
    <w:p w:rsidR="00882231" w:rsidRPr="00882231" w:rsidRDefault="00882231" w:rsidP="00882231">
      <w:pPr>
        <w:numPr>
          <w:ilvl w:val="0"/>
          <w:numId w:val="2"/>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Missing values are binned separately.</w:t>
      </w:r>
    </w:p>
    <w:p w:rsidR="00882231" w:rsidRDefault="00882231" w:rsidP="00882231">
      <w:pPr>
        <w:spacing w:after="0" w:line="240" w:lineRule="auto"/>
        <w:rPr>
          <w:rFonts w:ascii="inherit" w:eastAsia="Times New Roman" w:hAnsi="inherit" w:cs="Arial"/>
          <w:bCs/>
          <w:color w:val="333333"/>
          <w:sz w:val="28"/>
          <w:szCs w:val="28"/>
          <w:bdr w:val="none" w:sz="0" w:space="0" w:color="auto" w:frame="1"/>
        </w:rPr>
      </w:pPr>
      <w:r w:rsidRPr="00882231">
        <w:rPr>
          <w:rFonts w:ascii="Arial" w:eastAsia="Times New Roman" w:hAnsi="Arial" w:cs="Arial"/>
          <w:color w:val="333333"/>
          <w:sz w:val="27"/>
          <w:szCs w:val="27"/>
        </w:rPr>
        <w:br/>
      </w:r>
      <w:r w:rsidRPr="00882231">
        <w:rPr>
          <w:rFonts w:ascii="inherit" w:eastAsia="Times New Roman" w:hAnsi="inherit" w:cs="Arial"/>
          <w:b/>
          <w:bCs/>
          <w:color w:val="990000"/>
          <w:sz w:val="32"/>
          <w:szCs w:val="32"/>
          <w:bdr w:val="none" w:sz="0" w:space="0" w:color="auto" w:frame="1"/>
          <w:shd w:val="clear" w:color="auto" w:fill="FFFFFF"/>
        </w:rPr>
        <w:t>Number of Bins (Groups</w:t>
      </w:r>
      <w:proofErr w:type="gramStart"/>
      <w:r w:rsidRPr="00882231">
        <w:rPr>
          <w:rFonts w:ascii="inherit" w:eastAsia="Times New Roman" w:hAnsi="inherit" w:cs="Arial"/>
          <w:b/>
          <w:bCs/>
          <w:color w:val="990000"/>
          <w:sz w:val="32"/>
          <w:szCs w:val="32"/>
          <w:bdr w:val="none" w:sz="0" w:space="0" w:color="auto" w:frame="1"/>
          <w:shd w:val="clear" w:color="auto" w:fill="FFFFFF"/>
        </w:rPr>
        <w:t>)</w:t>
      </w:r>
      <w:proofErr w:type="gramEnd"/>
      <w:r w:rsidRPr="00882231">
        <w:rPr>
          <w:rFonts w:ascii="Arial" w:eastAsia="Times New Roman" w:hAnsi="Arial" w:cs="Arial"/>
          <w:color w:val="333333"/>
          <w:sz w:val="27"/>
          <w:szCs w:val="27"/>
        </w:rPr>
        <w:br/>
      </w:r>
      <w:r w:rsidRPr="00882231">
        <w:rPr>
          <w:rFonts w:ascii="Arial" w:eastAsia="Times New Roman" w:hAnsi="Arial" w:cs="Arial"/>
          <w:color w:val="333333"/>
          <w:sz w:val="27"/>
          <w:szCs w:val="27"/>
        </w:rPr>
        <w:br/>
      </w:r>
      <w:r w:rsidRPr="00882231">
        <w:rPr>
          <w:rFonts w:ascii="inherit" w:eastAsia="Times New Roman" w:hAnsi="inherit" w:cs="Arial"/>
          <w:bCs/>
          <w:color w:val="333333"/>
          <w:sz w:val="28"/>
          <w:szCs w:val="28"/>
          <w:bdr w:val="none" w:sz="0" w:space="0" w:color="auto" w:frame="1"/>
        </w:rPr>
        <w:t xml:space="preserve">In general, 10 or 20 bins are taken. Ideally, each bin should contain at least 5% cases. </w:t>
      </w:r>
    </w:p>
    <w:p w:rsidR="00882231" w:rsidRDefault="00882231" w:rsidP="00882231">
      <w:pPr>
        <w:spacing w:after="0" w:line="240" w:lineRule="auto"/>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The number of bins determines the amount of smoothing - the fewer bins, the more smoothing. </w:t>
      </w:r>
    </w:p>
    <w:p w:rsidR="00882231" w:rsidRPr="00882231" w:rsidRDefault="00882231" w:rsidP="00882231">
      <w:pPr>
        <w:spacing w:after="0" w:line="240" w:lineRule="auto"/>
        <w:rPr>
          <w:rFonts w:ascii="Times New Roman" w:eastAsia="Times New Roman" w:hAnsi="Times New Roman" w:cs="Times New Roman"/>
          <w:sz w:val="24"/>
          <w:szCs w:val="24"/>
        </w:rPr>
      </w:pPr>
      <w:proofErr w:type="gramStart"/>
      <w:r w:rsidRPr="00882231">
        <w:rPr>
          <w:rFonts w:ascii="inherit" w:eastAsia="Times New Roman" w:hAnsi="inherit" w:cs="Arial"/>
          <w:bCs/>
          <w:color w:val="333333"/>
          <w:sz w:val="28"/>
          <w:szCs w:val="28"/>
          <w:bdr w:val="none" w:sz="0" w:space="0" w:color="auto" w:frame="1"/>
        </w:rPr>
        <w:t>If someone asks you ' "why not to form 1000 bins?"</w:t>
      </w:r>
      <w:proofErr w:type="gramEnd"/>
      <w:r w:rsidRPr="00882231">
        <w:rPr>
          <w:rFonts w:ascii="inherit" w:eastAsia="Times New Roman" w:hAnsi="inherit" w:cs="Arial"/>
          <w:bCs/>
          <w:color w:val="333333"/>
          <w:sz w:val="28"/>
          <w:szCs w:val="28"/>
          <w:bdr w:val="none" w:sz="0" w:space="0" w:color="auto" w:frame="1"/>
        </w:rPr>
        <w:t xml:space="preserve"> The answer is the fewer bins capture important patterns in the data, while leaving out noise. Bins with less than 5% cases might not be a true picture of the data distribution and might lead to model instability.</w:t>
      </w:r>
      <w:r w:rsidRPr="00882231">
        <w:rPr>
          <w:rFonts w:ascii="Arial" w:eastAsia="Times New Roman" w:hAnsi="Arial" w:cs="Arial"/>
          <w:color w:val="333333"/>
          <w:sz w:val="27"/>
          <w:szCs w:val="27"/>
        </w:rPr>
        <w:br/>
      </w:r>
      <w:r w:rsidRPr="00882231">
        <w:rPr>
          <w:rFonts w:ascii="inherit" w:eastAsia="Times New Roman" w:hAnsi="inherit" w:cs="Arial"/>
          <w:b/>
          <w:bCs/>
          <w:color w:val="990000"/>
          <w:sz w:val="36"/>
          <w:szCs w:val="36"/>
          <w:bdr w:val="none" w:sz="0" w:space="0" w:color="auto" w:frame="1"/>
          <w:shd w:val="clear" w:color="auto" w:fill="FFFFFF"/>
        </w:rPr>
        <w:br/>
      </w:r>
      <w:r w:rsidRPr="00882231">
        <w:rPr>
          <w:rFonts w:ascii="inherit" w:eastAsia="Times New Roman" w:hAnsi="inherit" w:cs="Arial"/>
          <w:b/>
          <w:bCs/>
          <w:color w:val="990000"/>
          <w:sz w:val="32"/>
          <w:szCs w:val="32"/>
          <w:bdr w:val="none" w:sz="0" w:space="0" w:color="auto" w:frame="1"/>
          <w:shd w:val="clear" w:color="auto" w:fill="FFFFFF"/>
        </w:rPr>
        <w:t>Handle Zero Event/ Non-Event</w:t>
      </w:r>
      <w:r w:rsidRPr="00882231">
        <w:rPr>
          <w:rFonts w:ascii="Arial" w:eastAsia="Times New Roman" w:hAnsi="Arial" w:cs="Arial"/>
          <w:color w:val="333333"/>
          <w:sz w:val="27"/>
          <w:szCs w:val="27"/>
        </w:rPr>
        <w:br/>
      </w:r>
      <w:r w:rsidRPr="00882231">
        <w:rPr>
          <w:rFonts w:ascii="Arial" w:eastAsia="Times New Roman" w:hAnsi="Arial" w:cs="Arial"/>
          <w:color w:val="333333"/>
          <w:sz w:val="27"/>
          <w:szCs w:val="27"/>
        </w:rPr>
        <w:br/>
      </w:r>
      <w:proofErr w:type="gramStart"/>
      <w:r w:rsidRPr="00882231">
        <w:rPr>
          <w:rFonts w:ascii="inherit" w:eastAsia="Times New Roman" w:hAnsi="inherit" w:cs="Arial"/>
          <w:bCs/>
          <w:color w:val="333333"/>
          <w:sz w:val="28"/>
          <w:szCs w:val="28"/>
          <w:bdr w:val="none" w:sz="0" w:space="0" w:color="auto" w:frame="1"/>
        </w:rPr>
        <w:t>If</w:t>
      </w:r>
      <w:proofErr w:type="gramEnd"/>
      <w:r w:rsidRPr="00882231">
        <w:rPr>
          <w:rFonts w:ascii="inherit" w:eastAsia="Times New Roman" w:hAnsi="inherit" w:cs="Arial"/>
          <w:bCs/>
          <w:color w:val="333333"/>
          <w:sz w:val="28"/>
          <w:szCs w:val="28"/>
          <w:bdr w:val="none" w:sz="0" w:space="0" w:color="auto" w:frame="1"/>
        </w:rPr>
        <w:t xml:space="preserve"> a particular bin contains no event or non-event, you can use the formula below to ignore missing WOE. We are adding 0.5 to the number of events and non-events in a group.</w:t>
      </w:r>
      <w:r w:rsidRPr="00882231">
        <w:rPr>
          <w:rFonts w:ascii="Arial" w:eastAsia="Times New Roman" w:hAnsi="Arial" w:cs="Arial"/>
          <w:color w:val="333333"/>
          <w:sz w:val="27"/>
          <w:szCs w:val="27"/>
        </w:rPr>
        <w:br/>
      </w:r>
      <w:r w:rsidRPr="00882231">
        <w:rPr>
          <w:rFonts w:ascii="Arial" w:eastAsia="Times New Roman" w:hAnsi="Arial" w:cs="Arial"/>
          <w:color w:val="333333"/>
          <w:sz w:val="27"/>
          <w:szCs w:val="27"/>
        </w:rPr>
        <w:br/>
      </w:r>
      <w:proofErr w:type="spellStart"/>
      <w:r w:rsidRPr="00882231">
        <w:rPr>
          <w:rFonts w:ascii="Arial" w:eastAsia="Times New Roman" w:hAnsi="Arial" w:cs="Arial"/>
          <w:b/>
          <w:bCs/>
          <w:color w:val="333333"/>
          <w:sz w:val="28"/>
          <w:szCs w:val="28"/>
          <w:bdr w:val="none" w:sz="0" w:space="0" w:color="auto" w:frame="1"/>
          <w:shd w:val="clear" w:color="auto" w:fill="FFFFFF"/>
        </w:rPr>
        <w:t>AdjustedWOE</w:t>
      </w:r>
      <w:proofErr w:type="spellEnd"/>
      <w:r w:rsidRPr="00882231">
        <w:rPr>
          <w:rFonts w:ascii="Arial" w:eastAsia="Times New Roman" w:hAnsi="Arial" w:cs="Arial"/>
          <w:b/>
          <w:bCs/>
          <w:color w:val="333333"/>
          <w:sz w:val="27"/>
          <w:szCs w:val="27"/>
          <w:bdr w:val="none" w:sz="0" w:space="0" w:color="auto" w:frame="1"/>
          <w:shd w:val="clear" w:color="auto" w:fill="FFFFFF"/>
        </w:rPr>
        <w:t> </w:t>
      </w:r>
      <w:r w:rsidRPr="00882231">
        <w:rPr>
          <w:rFonts w:ascii="Arial" w:eastAsia="Times New Roman" w:hAnsi="Arial" w:cs="Arial"/>
          <w:color w:val="333333"/>
          <w:sz w:val="27"/>
          <w:szCs w:val="27"/>
          <w:shd w:val="clear" w:color="auto" w:fill="FFFFFF"/>
        </w:rPr>
        <w:t>= ln (((Number of non-events in a group + 0.5) / Number of non-events)) / ((Number of events in a group + 0.5) / Number of events))</w:t>
      </w:r>
      <w:r w:rsidRPr="00882231">
        <w:rPr>
          <w:rFonts w:ascii="Arial" w:eastAsia="Times New Roman" w:hAnsi="Arial" w:cs="Arial"/>
          <w:color w:val="333333"/>
          <w:sz w:val="27"/>
          <w:szCs w:val="27"/>
        </w:rPr>
        <w:br/>
      </w:r>
      <w:r w:rsidRPr="00882231">
        <w:rPr>
          <w:rFonts w:ascii="Arial" w:eastAsia="Times New Roman" w:hAnsi="Arial" w:cs="Arial"/>
          <w:color w:val="333333"/>
          <w:sz w:val="27"/>
          <w:szCs w:val="27"/>
        </w:rPr>
        <w:br/>
      </w:r>
    </w:p>
    <w:p w:rsidR="00882231" w:rsidRDefault="00882231" w:rsidP="00882231">
      <w:pPr>
        <w:shd w:val="clear" w:color="auto" w:fill="FFFFFF"/>
        <w:spacing w:after="0" w:line="240" w:lineRule="auto"/>
        <w:textAlignment w:val="baseline"/>
        <w:rPr>
          <w:rFonts w:ascii="inherit" w:eastAsia="Times New Roman" w:hAnsi="inherit" w:cs="Arial"/>
          <w:b/>
          <w:bCs/>
          <w:color w:val="990000"/>
          <w:sz w:val="36"/>
          <w:szCs w:val="36"/>
          <w:bdr w:val="none" w:sz="0" w:space="0" w:color="auto" w:frame="1"/>
        </w:rPr>
      </w:pPr>
    </w:p>
    <w:p w:rsidR="00882231" w:rsidRDefault="00882231" w:rsidP="00882231">
      <w:pPr>
        <w:shd w:val="clear" w:color="auto" w:fill="FFFFFF"/>
        <w:spacing w:after="0" w:line="240" w:lineRule="auto"/>
        <w:textAlignment w:val="baseline"/>
        <w:rPr>
          <w:rFonts w:ascii="inherit" w:eastAsia="Times New Roman" w:hAnsi="inherit" w:cs="Arial"/>
          <w:b/>
          <w:bCs/>
          <w:color w:val="990000"/>
          <w:sz w:val="36"/>
          <w:szCs w:val="36"/>
          <w:bdr w:val="none" w:sz="0" w:space="0" w:color="auto" w:frame="1"/>
        </w:rPr>
      </w:pPr>
    </w:p>
    <w:p w:rsidR="00882231" w:rsidRPr="00882231" w:rsidRDefault="00882231" w:rsidP="00882231">
      <w:pPr>
        <w:shd w:val="clear" w:color="auto" w:fill="FFFFFF"/>
        <w:spacing w:after="0" w:line="240" w:lineRule="auto"/>
        <w:textAlignment w:val="baseline"/>
        <w:rPr>
          <w:rFonts w:ascii="inherit" w:eastAsia="Times New Roman" w:hAnsi="inherit" w:cs="Arial"/>
          <w:b/>
          <w:bCs/>
          <w:color w:val="990000"/>
          <w:sz w:val="32"/>
          <w:szCs w:val="32"/>
          <w:bdr w:val="none" w:sz="0" w:space="0" w:color="auto" w:frame="1"/>
          <w:shd w:val="clear" w:color="auto" w:fill="FFFFFF"/>
        </w:rPr>
      </w:pPr>
      <w:r w:rsidRPr="00882231">
        <w:rPr>
          <w:rFonts w:ascii="inherit" w:eastAsia="Times New Roman" w:hAnsi="inherit" w:cs="Arial"/>
          <w:b/>
          <w:bCs/>
          <w:color w:val="990000"/>
          <w:sz w:val="32"/>
          <w:szCs w:val="32"/>
          <w:bdr w:val="none" w:sz="0" w:space="0" w:color="auto" w:frame="1"/>
          <w:shd w:val="clear" w:color="auto" w:fill="FFFFFF"/>
        </w:rPr>
        <w:lastRenderedPageBreak/>
        <w:t>How to check correct binning with WOE</w:t>
      </w:r>
    </w:p>
    <w:p w:rsidR="00882231" w:rsidRPr="00882231" w:rsidRDefault="00882231" w:rsidP="00882231">
      <w:pPr>
        <w:spacing w:after="0" w:line="240" w:lineRule="auto"/>
        <w:rPr>
          <w:rFonts w:ascii="Times New Roman" w:eastAsia="Times New Roman" w:hAnsi="Times New Roman" w:cs="Times New Roman"/>
          <w:sz w:val="24"/>
          <w:szCs w:val="24"/>
        </w:rPr>
      </w:pPr>
    </w:p>
    <w:p w:rsidR="00882231" w:rsidRPr="00882231" w:rsidRDefault="00882231" w:rsidP="00882231">
      <w:pPr>
        <w:shd w:val="clear" w:color="auto" w:fill="FFFFFF"/>
        <w:spacing w:after="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1. The WOE should be monotonic i.e. either growing or decreasing with the bins. You can plot WOE values and check linearity on the graph.</w:t>
      </w:r>
    </w:p>
    <w:p w:rsidR="00882231" w:rsidRPr="00882231" w:rsidRDefault="00882231" w:rsidP="00882231">
      <w:pPr>
        <w:shd w:val="clear" w:color="auto" w:fill="FFFFFF"/>
        <w:spacing w:after="0" w:line="240" w:lineRule="auto"/>
        <w:textAlignment w:val="baseline"/>
        <w:rPr>
          <w:rFonts w:ascii="inherit" w:eastAsia="Times New Roman" w:hAnsi="inherit" w:cs="Arial"/>
          <w:bCs/>
          <w:color w:val="333333"/>
          <w:sz w:val="28"/>
          <w:szCs w:val="28"/>
          <w:bdr w:val="none" w:sz="0" w:space="0" w:color="auto" w:frame="1"/>
        </w:rPr>
      </w:pPr>
    </w:p>
    <w:p w:rsidR="00882231" w:rsidRPr="00882231" w:rsidRDefault="00882231" w:rsidP="00882231">
      <w:pPr>
        <w:shd w:val="clear" w:color="auto" w:fill="FFFFFF"/>
        <w:spacing w:after="0" w:line="240" w:lineRule="auto"/>
        <w:textAlignment w:val="baseline"/>
        <w:rPr>
          <w:rFonts w:ascii="Arial" w:eastAsia="Times New Roman" w:hAnsi="Arial" w:cs="Arial"/>
          <w:color w:val="333333"/>
          <w:sz w:val="27"/>
          <w:szCs w:val="27"/>
        </w:rPr>
      </w:pPr>
      <w:r w:rsidRPr="00882231">
        <w:rPr>
          <w:rFonts w:ascii="inherit" w:eastAsia="Times New Roman" w:hAnsi="inherit" w:cs="Arial"/>
          <w:bCs/>
          <w:color w:val="333333"/>
          <w:sz w:val="28"/>
          <w:szCs w:val="28"/>
          <w:bdr w:val="none" w:sz="0" w:space="0" w:color="auto" w:frame="1"/>
        </w:rPr>
        <w:t>2. Perform the WOE transformation after binning. Next, we run logistic regression with 1 independent variable having WOE values. If the slope is not 1 or the intercept is not </w:t>
      </w:r>
      <w:proofErr w:type="gramStart"/>
      <w:r w:rsidRPr="00882231">
        <w:rPr>
          <w:rFonts w:ascii="inherit" w:eastAsia="Times New Roman" w:hAnsi="inherit" w:cs="Arial"/>
          <w:bCs/>
          <w:color w:val="333333"/>
          <w:sz w:val="28"/>
          <w:szCs w:val="28"/>
          <w:bdr w:val="none" w:sz="0" w:space="0" w:color="auto" w:frame="1"/>
        </w:rPr>
        <w:t>ln(</w:t>
      </w:r>
      <w:proofErr w:type="gramEnd"/>
      <w:r w:rsidRPr="00882231">
        <w:rPr>
          <w:rFonts w:ascii="inherit" w:eastAsia="Times New Roman" w:hAnsi="inherit" w:cs="Arial"/>
          <w:bCs/>
          <w:color w:val="333333"/>
          <w:sz w:val="28"/>
          <w:szCs w:val="28"/>
          <w:bdr w:val="none" w:sz="0" w:space="0" w:color="auto" w:frame="1"/>
        </w:rPr>
        <w:t>% of non-events / % of events) then the</w:t>
      </w:r>
      <w:r>
        <w:rPr>
          <w:rFonts w:ascii="inherit" w:eastAsia="Times New Roman" w:hAnsi="inherit" w:cs="Arial"/>
          <w:bCs/>
          <w:color w:val="333333"/>
          <w:sz w:val="28"/>
          <w:szCs w:val="28"/>
          <w:bdr w:val="none" w:sz="0" w:space="0" w:color="auto" w:frame="1"/>
        </w:rPr>
        <w:t xml:space="preserve"> binning algorithm is not good.</w:t>
      </w:r>
      <w:r w:rsidRPr="00882231">
        <w:rPr>
          <w:rFonts w:ascii="Arial" w:eastAsia="Times New Roman" w:hAnsi="Arial" w:cs="Arial"/>
          <w:color w:val="333333"/>
          <w:sz w:val="27"/>
          <w:szCs w:val="27"/>
        </w:rPr>
        <w:br/>
      </w:r>
      <w:r w:rsidRPr="00882231">
        <w:rPr>
          <w:rFonts w:ascii="Arial" w:eastAsia="Times New Roman" w:hAnsi="Arial" w:cs="Arial"/>
          <w:color w:val="333333"/>
          <w:sz w:val="27"/>
          <w:szCs w:val="27"/>
        </w:rPr>
        <w:br/>
      </w:r>
      <w:r w:rsidRPr="00882231">
        <w:rPr>
          <w:rFonts w:ascii="inherit" w:eastAsia="Times New Roman" w:hAnsi="inherit" w:cs="Arial"/>
          <w:b/>
          <w:bCs/>
          <w:color w:val="990000"/>
          <w:sz w:val="32"/>
          <w:szCs w:val="32"/>
          <w:bdr w:val="none" w:sz="0" w:space="0" w:color="auto" w:frame="1"/>
          <w:shd w:val="clear" w:color="auto" w:fill="FFFFFF"/>
        </w:rPr>
        <w:t>Benefits of WOE</w:t>
      </w:r>
    </w:p>
    <w:p w:rsidR="00882231" w:rsidRPr="00882231" w:rsidRDefault="00882231" w:rsidP="00882231">
      <w:pPr>
        <w:numPr>
          <w:ilvl w:val="0"/>
          <w:numId w:val="3"/>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 xml:space="preserve">It can treat outliers. Suppose you have a continuous variable such as annual salary and extreme values are more than 500 million dollars. These values would be grouped to a class of (let's say 250-500 million dollars). Later, instead of using the raw values, we would be using WOE scores of each </w:t>
      </w:r>
      <w:proofErr w:type="gramStart"/>
      <w:r w:rsidRPr="00882231">
        <w:rPr>
          <w:rFonts w:ascii="inherit" w:eastAsia="Times New Roman" w:hAnsi="inherit" w:cs="Arial"/>
          <w:bCs/>
          <w:color w:val="333333"/>
          <w:sz w:val="28"/>
          <w:szCs w:val="28"/>
          <w:bdr w:val="none" w:sz="0" w:space="0" w:color="auto" w:frame="1"/>
        </w:rPr>
        <w:t>classes</w:t>
      </w:r>
      <w:proofErr w:type="gramEnd"/>
      <w:r w:rsidRPr="00882231">
        <w:rPr>
          <w:rFonts w:ascii="inherit" w:eastAsia="Times New Roman" w:hAnsi="inherit" w:cs="Arial"/>
          <w:bCs/>
          <w:color w:val="333333"/>
          <w:sz w:val="28"/>
          <w:szCs w:val="28"/>
          <w:bdr w:val="none" w:sz="0" w:space="0" w:color="auto" w:frame="1"/>
        </w:rPr>
        <w:t>.</w:t>
      </w:r>
    </w:p>
    <w:p w:rsidR="00882231" w:rsidRPr="00882231" w:rsidRDefault="00882231" w:rsidP="00882231">
      <w:pPr>
        <w:numPr>
          <w:ilvl w:val="0"/>
          <w:numId w:val="3"/>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It can handle missing values as missing values can be binned separately.</w:t>
      </w:r>
    </w:p>
    <w:p w:rsidR="00882231" w:rsidRPr="00882231" w:rsidRDefault="00882231" w:rsidP="00882231">
      <w:pPr>
        <w:numPr>
          <w:ilvl w:val="0"/>
          <w:numId w:val="3"/>
        </w:numPr>
        <w:shd w:val="clear" w:color="auto" w:fill="FFFFFF"/>
        <w:spacing w:before="120" w:after="120" w:line="240" w:lineRule="auto"/>
        <w:textAlignment w:val="baseline"/>
        <w:rPr>
          <w:rFonts w:ascii="inherit" w:eastAsia="Times New Roman" w:hAnsi="inherit" w:cs="Arial"/>
          <w:bCs/>
          <w:color w:val="333333"/>
          <w:sz w:val="28"/>
          <w:szCs w:val="28"/>
          <w:bdr w:val="none" w:sz="0" w:space="0" w:color="auto" w:frame="1"/>
        </w:rPr>
      </w:pPr>
      <w:r w:rsidRPr="00882231">
        <w:rPr>
          <w:rFonts w:ascii="inherit" w:eastAsia="Times New Roman" w:hAnsi="inherit" w:cs="Arial"/>
          <w:bCs/>
          <w:color w:val="333333"/>
          <w:sz w:val="28"/>
          <w:szCs w:val="28"/>
          <w:bdr w:val="none" w:sz="0" w:space="0" w:color="auto" w:frame="1"/>
        </w:rPr>
        <w:t>Since WOE Transformation handles categorical variable so there is no need for dummy variables.</w:t>
      </w:r>
    </w:p>
    <w:p w:rsidR="00FD5FED" w:rsidRPr="00FD5FED" w:rsidRDefault="00FD5FED" w:rsidP="00FD5FED">
      <w:pPr>
        <w:shd w:val="clear" w:color="auto" w:fill="FFFFFF"/>
        <w:spacing w:before="150" w:after="180" w:line="600" w:lineRule="atLeast"/>
        <w:outlineLvl w:val="1"/>
        <w:rPr>
          <w:rFonts w:ascii="Arial" w:eastAsia="Times New Roman" w:hAnsi="Arial" w:cs="Arial"/>
          <w:b/>
          <w:bCs/>
          <w:color w:val="555555"/>
          <w:sz w:val="32"/>
          <w:szCs w:val="32"/>
        </w:rPr>
      </w:pPr>
      <w:r w:rsidRPr="00FD5FED">
        <w:rPr>
          <w:rFonts w:ascii="Arial" w:eastAsia="Times New Roman" w:hAnsi="Arial" w:cs="Arial"/>
          <w:b/>
          <w:bCs/>
          <w:color w:val="3366FF"/>
          <w:sz w:val="32"/>
          <w:szCs w:val="32"/>
        </w:rPr>
        <w:t>Case Study</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Pr>
          <w:rFonts w:ascii="Arial" w:eastAsia="Times New Roman" w:hAnsi="Arial" w:cs="Arial"/>
          <w:color w:val="555555"/>
          <w:sz w:val="24"/>
          <w:szCs w:val="24"/>
        </w:rPr>
        <w:t>L</w:t>
      </w:r>
      <w:r w:rsidRPr="00FD5FED">
        <w:rPr>
          <w:rFonts w:ascii="Arial" w:eastAsia="Times New Roman" w:hAnsi="Arial" w:cs="Arial"/>
          <w:color w:val="555555"/>
          <w:sz w:val="24"/>
          <w:szCs w:val="24"/>
        </w:rPr>
        <w:t>et us calculate both information value and weight of evidence for these coarse classes.</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Pr>
          <w:rFonts w:ascii="Arial" w:eastAsia="Times New Roman" w:hAnsi="Arial" w:cs="Arial"/>
          <w:noProof/>
          <w:color w:val="FF9D73"/>
          <w:sz w:val="24"/>
          <w:szCs w:val="24"/>
        </w:rPr>
        <w:drawing>
          <wp:inline distT="0" distB="0" distL="0" distR="0">
            <wp:extent cx="6298387" cy="1645920"/>
            <wp:effectExtent l="0" t="0" r="7620" b="0"/>
            <wp:docPr id="8" name="Picture 8" descr="IV &amp; WO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V &amp; WO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853" cy="1647871"/>
                    </a:xfrm>
                    <a:prstGeom prst="rect">
                      <a:avLst/>
                    </a:prstGeom>
                    <a:noFill/>
                    <a:ln>
                      <a:noFill/>
                    </a:ln>
                  </pic:spPr>
                </pic:pic>
              </a:graphicData>
            </a:graphic>
          </wp:inline>
        </w:drawing>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Let us examine this table. Here, distribution of loans is the ratio of loans for a coarse class to total loans. For the group 21-30, this is 4821/60801 = 0.079. </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Similarly, distribution bad (DB) = 206/1522 = .135 and distribution good = 4615/59279 (DG) = 0.078. </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Additionally, DG-DB = 0.078 – 0.135 = – 0.057. </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lastRenderedPageBreak/>
        <w:t xml:space="preserve">Further, WOE = </w:t>
      </w:r>
      <w:proofErr w:type="gramStart"/>
      <w:r w:rsidRPr="00FD5FED">
        <w:rPr>
          <w:rFonts w:ascii="Arial" w:eastAsia="Times New Roman" w:hAnsi="Arial" w:cs="Arial"/>
          <w:color w:val="555555"/>
          <w:sz w:val="24"/>
          <w:szCs w:val="24"/>
        </w:rPr>
        <w:t>ln(</w:t>
      </w:r>
      <w:proofErr w:type="gramEnd"/>
      <w:r w:rsidRPr="00FD5FED">
        <w:rPr>
          <w:rFonts w:ascii="Arial" w:eastAsia="Times New Roman" w:hAnsi="Arial" w:cs="Arial"/>
          <w:color w:val="555555"/>
          <w:sz w:val="24"/>
          <w:szCs w:val="24"/>
        </w:rPr>
        <w:t>0.078/0.135) = -0.553.</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Finally, component of IV for this group is (-0.057)*(-0.553) = 0.0318. </w:t>
      </w:r>
    </w:p>
    <w:p w:rsid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Similarly, calculate the IV components for all the other coarse classes. Adding these components will produce the IV value of 0.1093 (last column of the table). </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Now the question is how to interpret this value of IV?  The answer is the rule of thumb described below.</w:t>
      </w:r>
    </w:p>
    <w:tbl>
      <w:tblPr>
        <w:tblW w:w="0" w:type="auto"/>
        <w:tblInd w:w="300" w:type="dxa"/>
        <w:tblBorders>
          <w:top w:val="single" w:sz="2" w:space="0" w:color="000000"/>
          <w:left w:val="single" w:sz="2" w:space="0" w:color="000000"/>
          <w:bottom w:val="single" w:sz="2" w:space="0" w:color="000000"/>
          <w:right w:val="single" w:sz="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27"/>
        <w:gridCol w:w="4153"/>
      </w:tblGrid>
      <w:tr w:rsidR="00FD5FED" w:rsidRPr="00FD5FED" w:rsidTr="00855983">
        <w:tc>
          <w:tcPr>
            <w:tcW w:w="2327"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b/>
                <w:bCs/>
                <w:color w:val="555555"/>
                <w:sz w:val="24"/>
                <w:szCs w:val="24"/>
              </w:rPr>
              <w:t>Information Value</w:t>
            </w:r>
          </w:p>
        </w:tc>
        <w:tc>
          <w:tcPr>
            <w:tcW w:w="4153"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b/>
                <w:bCs/>
                <w:color w:val="555555"/>
                <w:sz w:val="24"/>
                <w:szCs w:val="24"/>
              </w:rPr>
              <w:t>Predictive Power</w:t>
            </w:r>
          </w:p>
        </w:tc>
      </w:tr>
      <w:tr w:rsidR="00FD5FED" w:rsidRPr="00FD5FED" w:rsidTr="00855983">
        <w:tc>
          <w:tcPr>
            <w:tcW w:w="2327"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&lt; 0.02</w:t>
            </w:r>
          </w:p>
        </w:tc>
        <w:tc>
          <w:tcPr>
            <w:tcW w:w="4153"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useless for prediction</w:t>
            </w:r>
          </w:p>
        </w:tc>
      </w:tr>
      <w:tr w:rsidR="00FD5FED" w:rsidRPr="00FD5FED" w:rsidTr="00855983">
        <w:tc>
          <w:tcPr>
            <w:tcW w:w="2327"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0.02 to 0.1</w:t>
            </w:r>
          </w:p>
        </w:tc>
        <w:tc>
          <w:tcPr>
            <w:tcW w:w="4153"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Weak predictor</w:t>
            </w:r>
          </w:p>
        </w:tc>
      </w:tr>
      <w:tr w:rsidR="00FD5FED" w:rsidRPr="00FD5FED" w:rsidTr="00855983">
        <w:tc>
          <w:tcPr>
            <w:tcW w:w="2327"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0.1 to 0.3</w:t>
            </w:r>
          </w:p>
        </w:tc>
        <w:tc>
          <w:tcPr>
            <w:tcW w:w="4153"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Medium predictor</w:t>
            </w:r>
          </w:p>
        </w:tc>
      </w:tr>
      <w:tr w:rsidR="00FD5FED" w:rsidRPr="00FD5FED" w:rsidTr="00855983">
        <w:tc>
          <w:tcPr>
            <w:tcW w:w="2327"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0.3 to 0.5</w:t>
            </w:r>
          </w:p>
        </w:tc>
        <w:tc>
          <w:tcPr>
            <w:tcW w:w="4153"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Strong predictor</w:t>
            </w:r>
          </w:p>
        </w:tc>
      </w:tr>
      <w:tr w:rsidR="00FD5FED" w:rsidRPr="00FD5FED" w:rsidTr="00855983">
        <w:tc>
          <w:tcPr>
            <w:tcW w:w="2327"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 &gt;0.5</w:t>
            </w:r>
          </w:p>
        </w:tc>
        <w:tc>
          <w:tcPr>
            <w:tcW w:w="4153" w:type="dxa"/>
            <w:shd w:val="clear" w:color="auto" w:fill="FFFFFF"/>
            <w:tcMar>
              <w:top w:w="75" w:type="dxa"/>
              <w:left w:w="300" w:type="dxa"/>
              <w:bottom w:w="75" w:type="dxa"/>
              <w:right w:w="300" w:type="dxa"/>
            </w:tcMar>
            <w:vAlign w:val="center"/>
            <w:hideMark/>
          </w:tcPr>
          <w:p w:rsidR="00FD5FED" w:rsidRPr="00FD5FED" w:rsidRDefault="00FD5FED" w:rsidP="00FD5FED">
            <w:pPr>
              <w:spacing w:after="0" w:line="240" w:lineRule="auto"/>
              <w:rPr>
                <w:rFonts w:ascii="Arial" w:eastAsia="Times New Roman" w:hAnsi="Arial" w:cs="Arial"/>
                <w:color w:val="555555"/>
                <w:sz w:val="24"/>
                <w:szCs w:val="24"/>
              </w:rPr>
            </w:pPr>
            <w:r w:rsidRPr="00FD5FED">
              <w:rPr>
                <w:rFonts w:ascii="Arial" w:eastAsia="Times New Roman" w:hAnsi="Arial" w:cs="Arial"/>
                <w:color w:val="555555"/>
                <w:sz w:val="24"/>
                <w:szCs w:val="24"/>
              </w:rPr>
              <w:t>Suspicious or too good to be true</w:t>
            </w:r>
          </w:p>
        </w:tc>
      </w:tr>
    </w:tbl>
    <w:p w:rsidR="00855983" w:rsidRDefault="00855983" w:rsidP="00FD5FED">
      <w:pPr>
        <w:shd w:val="clear" w:color="auto" w:fill="FFFFFF"/>
        <w:spacing w:after="150" w:line="360" w:lineRule="atLeast"/>
        <w:rPr>
          <w:rFonts w:ascii="Arial" w:eastAsia="Times New Roman" w:hAnsi="Arial" w:cs="Arial"/>
          <w:color w:val="555555"/>
          <w:sz w:val="24"/>
          <w:szCs w:val="24"/>
        </w:rPr>
      </w:pPr>
    </w:p>
    <w:p w:rsidR="00855983"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Typically, variables with medium and strong predictive powers are s</w:t>
      </w:r>
      <w:r w:rsidR="00855983">
        <w:rPr>
          <w:rFonts w:ascii="Arial" w:eastAsia="Times New Roman" w:hAnsi="Arial" w:cs="Arial"/>
          <w:color w:val="555555"/>
          <w:sz w:val="24"/>
          <w:szCs w:val="24"/>
        </w:rPr>
        <w:t xml:space="preserve">elected for model development. </w:t>
      </w:r>
    </w:p>
    <w:p w:rsidR="00855983"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 xml:space="preserve">However, some school of thoughts would advocate just the variables with medium IVs for a broad-based model development. </w:t>
      </w:r>
    </w:p>
    <w:p w:rsidR="00FD5FED" w:rsidRPr="00FD5FED" w:rsidRDefault="00FD5FED" w:rsidP="00FD5FED">
      <w:pPr>
        <w:shd w:val="clear" w:color="auto" w:fill="FFFFFF"/>
        <w:spacing w:after="150" w:line="360" w:lineRule="atLeast"/>
        <w:rPr>
          <w:rFonts w:ascii="Arial" w:eastAsia="Times New Roman" w:hAnsi="Arial" w:cs="Arial"/>
          <w:color w:val="555555"/>
          <w:sz w:val="24"/>
          <w:szCs w:val="24"/>
        </w:rPr>
      </w:pPr>
      <w:r w:rsidRPr="00FD5FED">
        <w:rPr>
          <w:rFonts w:ascii="Arial" w:eastAsia="Times New Roman" w:hAnsi="Arial" w:cs="Arial"/>
          <w:color w:val="555555"/>
          <w:sz w:val="24"/>
          <w:szCs w:val="24"/>
        </w:rPr>
        <w:t>Notice, the information value for age is 0.1093 hence it is barely falling in the medium predictors’ range.</w:t>
      </w:r>
    </w:p>
    <w:p w:rsidR="00855983" w:rsidRPr="00855983" w:rsidRDefault="00855983" w:rsidP="00855983">
      <w:pPr>
        <w:shd w:val="clear" w:color="auto" w:fill="FFFFFF"/>
        <w:spacing w:before="150" w:after="180" w:line="600" w:lineRule="atLeast"/>
        <w:outlineLvl w:val="1"/>
        <w:rPr>
          <w:rFonts w:ascii="Arial" w:eastAsia="Times New Roman" w:hAnsi="Arial" w:cs="Arial"/>
          <w:b/>
          <w:bCs/>
          <w:color w:val="555555"/>
          <w:sz w:val="36"/>
          <w:szCs w:val="36"/>
        </w:rPr>
      </w:pPr>
      <w:r w:rsidRPr="00855983">
        <w:rPr>
          <w:rFonts w:ascii="Arial" w:eastAsia="Times New Roman" w:hAnsi="Arial" w:cs="Arial"/>
          <w:b/>
          <w:bCs/>
          <w:color w:val="3366FF"/>
          <w:sz w:val="36"/>
          <w:szCs w:val="36"/>
        </w:rPr>
        <w:t>Logistic Regression with Weight of Evidence (WOE)</w:t>
      </w:r>
    </w:p>
    <w:p w:rsidR="00855983" w:rsidRDefault="00855983" w:rsidP="00855983">
      <w:pPr>
        <w:shd w:val="clear" w:color="auto" w:fill="FFFFFF"/>
        <w:spacing w:after="150" w:line="360" w:lineRule="atLeast"/>
        <w:rPr>
          <w:rFonts w:ascii="Arial" w:eastAsia="Times New Roman" w:hAnsi="Arial" w:cs="Arial"/>
          <w:color w:val="555555"/>
          <w:sz w:val="24"/>
          <w:szCs w:val="24"/>
        </w:rPr>
      </w:pPr>
      <w:r>
        <w:rPr>
          <w:rFonts w:ascii="Arial" w:eastAsia="Times New Roman" w:hAnsi="Arial" w:cs="Arial"/>
          <w:color w:val="555555"/>
          <w:sz w:val="24"/>
          <w:szCs w:val="24"/>
        </w:rPr>
        <w:t>L</w:t>
      </w:r>
      <w:r w:rsidRPr="00855983">
        <w:rPr>
          <w:rFonts w:ascii="Arial" w:eastAsia="Times New Roman" w:hAnsi="Arial" w:cs="Arial"/>
          <w:color w:val="555555"/>
          <w:sz w:val="24"/>
          <w:szCs w:val="24"/>
        </w:rPr>
        <w:t xml:space="preserve">et us create a logistic regression model with weight of evidence of the coarse classes as the value for the independent variable age. </w:t>
      </w:r>
    </w:p>
    <w:p w:rsidR="00882231" w:rsidRDefault="00882231" w:rsidP="00855983">
      <w:pPr>
        <w:shd w:val="clear" w:color="auto" w:fill="FFFFFF"/>
        <w:spacing w:after="150" w:line="360" w:lineRule="atLeast"/>
        <w:rPr>
          <w:rFonts w:ascii="Arial" w:eastAsia="Times New Roman" w:hAnsi="Arial" w:cs="Arial"/>
          <w:color w:val="555555"/>
          <w:sz w:val="24"/>
          <w:szCs w:val="24"/>
        </w:rPr>
      </w:pPr>
    </w:p>
    <w:p w:rsidR="00882231" w:rsidRDefault="00882231" w:rsidP="00855983">
      <w:pPr>
        <w:shd w:val="clear" w:color="auto" w:fill="FFFFFF"/>
        <w:spacing w:after="150" w:line="360" w:lineRule="atLeast"/>
        <w:rPr>
          <w:rFonts w:ascii="Arial" w:eastAsia="Times New Roman" w:hAnsi="Arial" w:cs="Arial"/>
          <w:color w:val="555555"/>
          <w:sz w:val="24"/>
          <w:szCs w:val="24"/>
        </w:rPr>
      </w:pPr>
    </w:p>
    <w:p w:rsidR="00882231" w:rsidRDefault="00882231" w:rsidP="00855983">
      <w:pPr>
        <w:shd w:val="clear" w:color="auto" w:fill="FFFFFF"/>
        <w:spacing w:after="150" w:line="360" w:lineRule="atLeast"/>
        <w:rPr>
          <w:rFonts w:ascii="Arial" w:eastAsia="Times New Roman" w:hAnsi="Arial" w:cs="Arial"/>
          <w:color w:val="555555"/>
          <w:sz w:val="24"/>
          <w:szCs w:val="24"/>
        </w:rPr>
      </w:pPr>
    </w:p>
    <w:p w:rsidR="00882231" w:rsidRDefault="00882231" w:rsidP="00855983">
      <w:pPr>
        <w:shd w:val="clear" w:color="auto" w:fill="FFFFFF"/>
        <w:spacing w:after="150" w:line="360" w:lineRule="atLeast"/>
        <w:rPr>
          <w:rFonts w:ascii="Arial" w:eastAsia="Times New Roman" w:hAnsi="Arial" w:cs="Arial"/>
          <w:color w:val="555555"/>
          <w:sz w:val="24"/>
          <w:szCs w:val="24"/>
        </w:rPr>
      </w:pPr>
    </w:p>
    <w:p w:rsidR="00882231" w:rsidRDefault="00882231" w:rsidP="00855983">
      <w:pPr>
        <w:shd w:val="clear" w:color="auto" w:fill="FFFFFF"/>
        <w:spacing w:after="150" w:line="360" w:lineRule="atLeast"/>
        <w:rPr>
          <w:rFonts w:ascii="Arial" w:eastAsia="Times New Roman" w:hAnsi="Arial" w:cs="Arial"/>
          <w:color w:val="555555"/>
          <w:sz w:val="24"/>
          <w:szCs w:val="24"/>
        </w:rPr>
      </w:pPr>
    </w:p>
    <w:p w:rsidR="00855983" w:rsidRPr="00855983" w:rsidRDefault="00855983" w:rsidP="00855983">
      <w:pPr>
        <w:shd w:val="clear" w:color="auto" w:fill="FFFFFF"/>
        <w:spacing w:after="150" w:line="360" w:lineRule="atLeast"/>
        <w:rPr>
          <w:rFonts w:ascii="Arial" w:eastAsia="Times New Roman" w:hAnsi="Arial" w:cs="Arial"/>
          <w:color w:val="555555"/>
          <w:sz w:val="24"/>
          <w:szCs w:val="24"/>
        </w:rPr>
      </w:pPr>
      <w:r w:rsidRPr="00855983">
        <w:rPr>
          <w:rFonts w:ascii="Arial" w:eastAsia="Times New Roman" w:hAnsi="Arial" w:cs="Arial"/>
          <w:color w:val="555555"/>
          <w:sz w:val="24"/>
          <w:szCs w:val="24"/>
        </w:rPr>
        <w:lastRenderedPageBreak/>
        <w:t xml:space="preserve">The following are the results generated through </w:t>
      </w:r>
      <w:proofErr w:type="gramStart"/>
      <w:r w:rsidRPr="00855983">
        <w:rPr>
          <w:rFonts w:ascii="Arial" w:eastAsia="Times New Roman" w:hAnsi="Arial" w:cs="Arial"/>
          <w:color w:val="555555"/>
          <w:sz w:val="24"/>
          <w:szCs w:val="24"/>
        </w:rPr>
        <w:t>a statistical</w:t>
      </w:r>
      <w:proofErr w:type="gramEnd"/>
      <w:r w:rsidRPr="00855983">
        <w:rPr>
          <w:rFonts w:ascii="Arial" w:eastAsia="Times New Roman" w:hAnsi="Arial" w:cs="Arial"/>
          <w:color w:val="555555"/>
          <w:sz w:val="24"/>
          <w:szCs w:val="24"/>
        </w:rPr>
        <w:t xml:space="preserve"> software.</w:t>
      </w:r>
    </w:p>
    <w:tbl>
      <w:tblPr>
        <w:tblW w:w="0" w:type="auto"/>
        <w:tblInd w:w="3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54"/>
        <w:gridCol w:w="1841"/>
        <w:gridCol w:w="1845"/>
        <w:gridCol w:w="1335"/>
        <w:gridCol w:w="761"/>
        <w:gridCol w:w="1845"/>
      </w:tblGrid>
      <w:tr w:rsidR="00855983" w:rsidRPr="00855983" w:rsidTr="00855983">
        <w:tc>
          <w:tcPr>
            <w:tcW w:w="8981" w:type="dxa"/>
            <w:gridSpan w:val="6"/>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rPr>
                <w:rFonts w:ascii="Arial" w:eastAsia="Times New Roman" w:hAnsi="Arial" w:cs="Arial"/>
                <w:color w:val="555555"/>
                <w:sz w:val="24"/>
                <w:szCs w:val="24"/>
              </w:rPr>
            </w:pPr>
            <w:r w:rsidRPr="00855983">
              <w:rPr>
                <w:rFonts w:ascii="Arial" w:eastAsia="Times New Roman" w:hAnsi="Arial" w:cs="Arial"/>
                <w:b/>
                <w:bCs/>
                <w:color w:val="555555"/>
                <w:sz w:val="24"/>
                <w:szCs w:val="24"/>
              </w:rPr>
              <w:t>Logistic Regression Results (Age Groups and Bad Rates)</w:t>
            </w:r>
          </w:p>
        </w:tc>
      </w:tr>
      <w:tr w:rsidR="00855983" w:rsidRPr="00855983" w:rsidTr="00855983">
        <w:tc>
          <w:tcPr>
            <w:tcW w:w="1354"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rPr>
                <w:rFonts w:ascii="Arial" w:eastAsia="Times New Roman" w:hAnsi="Arial" w:cs="Arial"/>
                <w:color w:val="555555"/>
                <w:sz w:val="24"/>
                <w:szCs w:val="24"/>
              </w:rPr>
            </w:pPr>
            <w:r w:rsidRPr="00855983">
              <w:rPr>
                <w:rFonts w:ascii="Arial" w:eastAsia="Times New Roman" w:hAnsi="Arial" w:cs="Arial"/>
                <w:b/>
                <w:bCs/>
                <w:color w:val="555555"/>
                <w:sz w:val="24"/>
                <w:szCs w:val="24"/>
              </w:rPr>
              <w:t>Predictor</w:t>
            </w:r>
          </w:p>
        </w:tc>
        <w:tc>
          <w:tcPr>
            <w:tcW w:w="1841"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b/>
                <w:bCs/>
                <w:color w:val="555555"/>
                <w:sz w:val="24"/>
                <w:szCs w:val="24"/>
              </w:rPr>
              <w:t>Coefficient</w:t>
            </w:r>
          </w:p>
        </w:tc>
        <w:tc>
          <w:tcPr>
            <w:tcW w:w="184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b/>
                <w:bCs/>
                <w:color w:val="555555"/>
                <w:sz w:val="24"/>
                <w:szCs w:val="24"/>
              </w:rPr>
              <w:t xml:space="preserve">Std. </w:t>
            </w:r>
            <w:proofErr w:type="spellStart"/>
            <w:r w:rsidRPr="00855983">
              <w:rPr>
                <w:rFonts w:ascii="Arial" w:eastAsia="Times New Roman" w:hAnsi="Arial" w:cs="Arial"/>
                <w:b/>
                <w:bCs/>
                <w:color w:val="555555"/>
                <w:sz w:val="24"/>
                <w:szCs w:val="24"/>
              </w:rPr>
              <w:t>Er</w:t>
            </w:r>
            <w:proofErr w:type="spellEnd"/>
          </w:p>
        </w:tc>
        <w:tc>
          <w:tcPr>
            <w:tcW w:w="133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b/>
                <w:bCs/>
                <w:color w:val="555555"/>
                <w:sz w:val="24"/>
                <w:szCs w:val="24"/>
              </w:rPr>
              <w:t>Z</w:t>
            </w:r>
          </w:p>
        </w:tc>
        <w:tc>
          <w:tcPr>
            <w:tcW w:w="761"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b/>
                <w:bCs/>
                <w:color w:val="555555"/>
                <w:sz w:val="24"/>
                <w:szCs w:val="24"/>
              </w:rPr>
              <w:t>P</w:t>
            </w:r>
          </w:p>
        </w:tc>
        <w:tc>
          <w:tcPr>
            <w:tcW w:w="184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b/>
                <w:bCs/>
                <w:color w:val="555555"/>
                <w:sz w:val="24"/>
                <w:szCs w:val="24"/>
              </w:rPr>
              <w:t>Odds Ratio</w:t>
            </w:r>
          </w:p>
        </w:tc>
      </w:tr>
      <w:tr w:rsidR="00855983" w:rsidRPr="00855983" w:rsidTr="00855983">
        <w:tc>
          <w:tcPr>
            <w:tcW w:w="1354"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rPr>
                <w:rFonts w:ascii="Arial" w:eastAsia="Times New Roman" w:hAnsi="Arial" w:cs="Arial"/>
                <w:color w:val="555555"/>
                <w:sz w:val="24"/>
                <w:szCs w:val="24"/>
              </w:rPr>
            </w:pPr>
            <w:r w:rsidRPr="00855983">
              <w:rPr>
                <w:rFonts w:ascii="Arial" w:eastAsia="Times New Roman" w:hAnsi="Arial" w:cs="Arial"/>
                <w:b/>
                <w:bCs/>
                <w:color w:val="555555"/>
                <w:sz w:val="24"/>
                <w:szCs w:val="24"/>
              </w:rPr>
              <w:t>Constant</w:t>
            </w:r>
          </w:p>
        </w:tc>
        <w:tc>
          <w:tcPr>
            <w:tcW w:w="1841"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jc w:val="right"/>
              <w:rPr>
                <w:rFonts w:ascii="Arial" w:eastAsia="Times New Roman" w:hAnsi="Arial" w:cs="Arial"/>
                <w:color w:val="555555"/>
                <w:sz w:val="24"/>
                <w:szCs w:val="24"/>
              </w:rPr>
            </w:pPr>
            <w:r w:rsidRPr="00855983">
              <w:rPr>
                <w:rFonts w:ascii="Arial" w:eastAsia="Times New Roman" w:hAnsi="Arial" w:cs="Arial"/>
                <w:color w:val="555555"/>
                <w:sz w:val="24"/>
                <w:szCs w:val="24"/>
              </w:rPr>
              <w:t>-3.66223</w:t>
            </w:r>
          </w:p>
        </w:tc>
        <w:tc>
          <w:tcPr>
            <w:tcW w:w="184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0.0263162</w:t>
            </w:r>
          </w:p>
        </w:tc>
        <w:tc>
          <w:tcPr>
            <w:tcW w:w="133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rPr>
                <w:rFonts w:ascii="Arial" w:eastAsia="Times New Roman" w:hAnsi="Arial" w:cs="Arial"/>
                <w:color w:val="555555"/>
                <w:sz w:val="24"/>
                <w:szCs w:val="24"/>
              </w:rPr>
            </w:pPr>
            <w:r w:rsidRPr="00855983">
              <w:rPr>
                <w:rFonts w:ascii="Arial" w:eastAsia="Times New Roman" w:hAnsi="Arial" w:cs="Arial"/>
                <w:color w:val="555555"/>
                <w:sz w:val="24"/>
                <w:szCs w:val="24"/>
              </w:rPr>
              <w:t>-139.16</w:t>
            </w:r>
          </w:p>
        </w:tc>
        <w:tc>
          <w:tcPr>
            <w:tcW w:w="761"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0</w:t>
            </w:r>
          </w:p>
        </w:tc>
        <w:tc>
          <w:tcPr>
            <w:tcW w:w="184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rPr>
                <w:rFonts w:ascii="Arial" w:eastAsia="Times New Roman" w:hAnsi="Arial" w:cs="Arial"/>
                <w:color w:val="555555"/>
                <w:sz w:val="24"/>
                <w:szCs w:val="24"/>
              </w:rPr>
            </w:pPr>
          </w:p>
        </w:tc>
      </w:tr>
      <w:tr w:rsidR="00855983" w:rsidRPr="00855983" w:rsidTr="00855983">
        <w:tc>
          <w:tcPr>
            <w:tcW w:w="1354"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0" w:line="240" w:lineRule="auto"/>
              <w:rPr>
                <w:rFonts w:ascii="Arial" w:eastAsia="Times New Roman" w:hAnsi="Arial" w:cs="Arial"/>
                <w:color w:val="555555"/>
                <w:sz w:val="24"/>
                <w:szCs w:val="24"/>
              </w:rPr>
            </w:pPr>
            <w:proofErr w:type="spellStart"/>
            <w:r w:rsidRPr="00855983">
              <w:rPr>
                <w:rFonts w:ascii="Arial" w:eastAsia="Times New Roman" w:hAnsi="Arial" w:cs="Arial"/>
                <w:b/>
                <w:bCs/>
                <w:color w:val="555555"/>
                <w:sz w:val="24"/>
                <w:szCs w:val="24"/>
              </w:rPr>
              <w:t>WOE</w:t>
            </w:r>
            <w:r w:rsidRPr="00855983">
              <w:rPr>
                <w:rFonts w:ascii="Arial" w:eastAsia="Times New Roman" w:hAnsi="Arial" w:cs="Arial"/>
                <w:b/>
                <w:bCs/>
                <w:color w:val="555555"/>
                <w:sz w:val="18"/>
                <w:szCs w:val="18"/>
                <w:vertAlign w:val="subscript"/>
              </w:rPr>
              <w:t>Age</w:t>
            </w:r>
            <w:proofErr w:type="spellEnd"/>
          </w:p>
        </w:tc>
        <w:tc>
          <w:tcPr>
            <w:tcW w:w="1841"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-1</w:t>
            </w:r>
          </w:p>
        </w:tc>
        <w:tc>
          <w:tcPr>
            <w:tcW w:w="184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0.0796900</w:t>
            </w:r>
          </w:p>
        </w:tc>
        <w:tc>
          <w:tcPr>
            <w:tcW w:w="133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-12.55</w:t>
            </w:r>
          </w:p>
        </w:tc>
        <w:tc>
          <w:tcPr>
            <w:tcW w:w="761"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0</w:t>
            </w:r>
          </w:p>
        </w:tc>
        <w:tc>
          <w:tcPr>
            <w:tcW w:w="1845" w:type="dxa"/>
            <w:tcBorders>
              <w:top w:val="outset" w:sz="6" w:space="0" w:color="auto"/>
              <w:left w:val="outset" w:sz="6" w:space="0" w:color="auto"/>
              <w:bottom w:val="outset" w:sz="6" w:space="0" w:color="auto"/>
              <w:right w:val="outset" w:sz="6" w:space="0" w:color="auto"/>
            </w:tcBorders>
            <w:shd w:val="clear" w:color="auto" w:fill="FFFFFF"/>
            <w:noWrap/>
            <w:tcMar>
              <w:top w:w="75" w:type="dxa"/>
              <w:left w:w="300" w:type="dxa"/>
              <w:bottom w:w="75" w:type="dxa"/>
              <w:right w:w="300" w:type="dxa"/>
            </w:tcMar>
            <w:hideMark/>
          </w:tcPr>
          <w:p w:rsidR="00855983" w:rsidRPr="00855983" w:rsidRDefault="00855983" w:rsidP="00855983">
            <w:pPr>
              <w:spacing w:after="150" w:line="360" w:lineRule="atLeast"/>
              <w:jc w:val="right"/>
              <w:rPr>
                <w:rFonts w:ascii="Arial" w:eastAsia="Times New Roman" w:hAnsi="Arial" w:cs="Arial"/>
                <w:color w:val="555555"/>
                <w:sz w:val="24"/>
                <w:szCs w:val="24"/>
              </w:rPr>
            </w:pPr>
            <w:r w:rsidRPr="00855983">
              <w:rPr>
                <w:rFonts w:ascii="Arial" w:eastAsia="Times New Roman" w:hAnsi="Arial" w:cs="Arial"/>
                <w:color w:val="555555"/>
                <w:sz w:val="24"/>
                <w:szCs w:val="24"/>
              </w:rPr>
              <w:t>0.37</w:t>
            </w:r>
          </w:p>
        </w:tc>
      </w:tr>
    </w:tbl>
    <w:p w:rsidR="00882231" w:rsidRDefault="00882231" w:rsidP="00855983">
      <w:pPr>
        <w:shd w:val="clear" w:color="auto" w:fill="FFFFFF"/>
        <w:spacing w:after="150" w:line="360" w:lineRule="atLeast"/>
        <w:rPr>
          <w:rFonts w:ascii="Arial" w:eastAsia="Times New Roman" w:hAnsi="Arial" w:cs="Arial"/>
          <w:color w:val="555555"/>
          <w:sz w:val="24"/>
          <w:szCs w:val="24"/>
        </w:rPr>
      </w:pPr>
    </w:p>
    <w:p w:rsidR="00855983" w:rsidRPr="00855983" w:rsidRDefault="00855983" w:rsidP="00855983">
      <w:pPr>
        <w:shd w:val="clear" w:color="auto" w:fill="FFFFFF"/>
        <w:spacing w:after="150" w:line="360" w:lineRule="atLeast"/>
        <w:rPr>
          <w:rFonts w:ascii="Arial" w:eastAsia="Times New Roman" w:hAnsi="Arial" w:cs="Arial"/>
          <w:color w:val="555555"/>
          <w:sz w:val="24"/>
          <w:szCs w:val="24"/>
        </w:rPr>
      </w:pPr>
      <w:proofErr w:type="gramStart"/>
      <w:r w:rsidRPr="00855983">
        <w:rPr>
          <w:rFonts w:ascii="Arial" w:eastAsia="Times New Roman" w:hAnsi="Arial" w:cs="Arial"/>
          <w:color w:val="555555"/>
          <w:sz w:val="24"/>
          <w:szCs w:val="24"/>
        </w:rPr>
        <w:t>If we estimate the value of bad rate for the age group 21-30 using the above information.</w:t>
      </w:r>
      <w:proofErr w:type="gramEnd"/>
    </w:p>
    <w:p w:rsidR="00855983" w:rsidRPr="00855983" w:rsidRDefault="00855983" w:rsidP="008559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Pr>
          <w:rFonts w:ascii="Consolas" w:eastAsia="Times New Roman" w:hAnsi="Consolas" w:cs="Courier New"/>
          <w:noProof/>
          <w:color w:val="333333"/>
          <w:sz w:val="20"/>
          <w:szCs w:val="20"/>
        </w:rPr>
        <w:drawing>
          <wp:inline distT="0" distB="0" distL="0" distR="0">
            <wp:extent cx="3898900" cy="373380"/>
            <wp:effectExtent l="0" t="0" r="6350" b="7620"/>
            <wp:docPr id="9" name="Picture 9" descr="P(Bad Loan)=\frac{\large e^{(-1\times -0.553)-3.66223}}{\large 1+e^{(-1\times -0.553)-3.66223}}=4.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Bad Loan)=\frac{\large e^{(-1\times -0.553)-3.66223}}{\large 1+e^{(-1\times -0.553)-3.66223}}=4.3\%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373380"/>
                    </a:xfrm>
                    <a:prstGeom prst="rect">
                      <a:avLst/>
                    </a:prstGeom>
                    <a:noFill/>
                    <a:ln>
                      <a:noFill/>
                    </a:ln>
                  </pic:spPr>
                </pic:pic>
              </a:graphicData>
            </a:graphic>
          </wp:inline>
        </w:drawing>
      </w:r>
    </w:p>
    <w:p w:rsidR="00855983" w:rsidRDefault="00855983"/>
    <w:sectPr w:rsidR="0085598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2B1E" w:rsidRDefault="00C92B1E" w:rsidP="00882231">
      <w:pPr>
        <w:spacing w:after="0" w:line="240" w:lineRule="auto"/>
      </w:pPr>
      <w:r>
        <w:separator/>
      </w:r>
    </w:p>
  </w:endnote>
  <w:endnote w:type="continuationSeparator" w:id="0">
    <w:p w:rsidR="00C92B1E" w:rsidRDefault="00C92B1E" w:rsidP="0088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2B1E" w:rsidRDefault="00C92B1E" w:rsidP="00882231">
      <w:pPr>
        <w:spacing w:after="0" w:line="240" w:lineRule="auto"/>
      </w:pPr>
      <w:r>
        <w:separator/>
      </w:r>
    </w:p>
  </w:footnote>
  <w:footnote w:type="continuationSeparator" w:id="0">
    <w:p w:rsidR="00C92B1E" w:rsidRDefault="00C92B1E" w:rsidP="008822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882231" w:rsidRDefault="00882231">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6</w:t>
        </w:r>
        <w:r>
          <w:rPr>
            <w:b/>
            <w:bCs/>
            <w:sz w:val="24"/>
            <w:szCs w:val="24"/>
          </w:rPr>
          <w:fldChar w:fldCharType="end"/>
        </w:r>
      </w:p>
    </w:sdtContent>
  </w:sdt>
  <w:p w:rsidR="00882231" w:rsidRDefault="008822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F0B08"/>
    <w:multiLevelType w:val="multilevel"/>
    <w:tmpl w:val="B06E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55615E"/>
    <w:multiLevelType w:val="multilevel"/>
    <w:tmpl w:val="2918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895160"/>
    <w:multiLevelType w:val="multilevel"/>
    <w:tmpl w:val="24240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FED"/>
    <w:rsid w:val="0016544A"/>
    <w:rsid w:val="00855983"/>
    <w:rsid w:val="00882231"/>
    <w:rsid w:val="00B12F68"/>
    <w:rsid w:val="00C92B1E"/>
    <w:rsid w:val="00FC26B1"/>
    <w:rsid w:val="00FD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5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FED"/>
    <w:rPr>
      <w:rFonts w:ascii="Times New Roman" w:eastAsia="Times New Roman" w:hAnsi="Times New Roman" w:cs="Times New Roman"/>
      <w:b/>
      <w:bCs/>
      <w:sz w:val="36"/>
      <w:szCs w:val="36"/>
    </w:rPr>
  </w:style>
  <w:style w:type="paragraph" w:styleId="NormalWeb">
    <w:name w:val="Normal (Web)"/>
    <w:basedOn w:val="Normal"/>
    <w:uiPriority w:val="99"/>
    <w:unhideWhenUsed/>
    <w:rsid w:val="00FD5F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F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FED"/>
    <w:rPr>
      <w:rFonts w:ascii="Tahoma" w:hAnsi="Tahoma" w:cs="Tahoma"/>
      <w:sz w:val="16"/>
      <w:szCs w:val="16"/>
    </w:rPr>
  </w:style>
  <w:style w:type="character" w:styleId="Hyperlink">
    <w:name w:val="Hyperlink"/>
    <w:basedOn w:val="DefaultParagraphFont"/>
    <w:uiPriority w:val="99"/>
    <w:semiHidden/>
    <w:unhideWhenUsed/>
    <w:rsid w:val="00FD5FED"/>
    <w:rPr>
      <w:color w:val="0000FF"/>
      <w:u w:val="single"/>
    </w:rPr>
  </w:style>
  <w:style w:type="character" w:styleId="Strong">
    <w:name w:val="Strong"/>
    <w:basedOn w:val="DefaultParagraphFont"/>
    <w:uiPriority w:val="22"/>
    <w:qFormat/>
    <w:rsid w:val="00FD5FED"/>
    <w:rPr>
      <w:b/>
      <w:bCs/>
    </w:rPr>
  </w:style>
  <w:style w:type="paragraph" w:styleId="Header">
    <w:name w:val="header"/>
    <w:basedOn w:val="Normal"/>
    <w:link w:val="HeaderChar"/>
    <w:uiPriority w:val="99"/>
    <w:unhideWhenUsed/>
    <w:rsid w:val="0088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31"/>
  </w:style>
  <w:style w:type="paragraph" w:styleId="Footer">
    <w:name w:val="footer"/>
    <w:basedOn w:val="Normal"/>
    <w:link w:val="FooterChar"/>
    <w:uiPriority w:val="99"/>
    <w:unhideWhenUsed/>
    <w:rsid w:val="0088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D5F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FED"/>
    <w:rPr>
      <w:rFonts w:ascii="Times New Roman" w:eastAsia="Times New Roman" w:hAnsi="Times New Roman" w:cs="Times New Roman"/>
      <w:b/>
      <w:bCs/>
      <w:sz w:val="36"/>
      <w:szCs w:val="36"/>
    </w:rPr>
  </w:style>
  <w:style w:type="paragraph" w:styleId="NormalWeb">
    <w:name w:val="Normal (Web)"/>
    <w:basedOn w:val="Normal"/>
    <w:uiPriority w:val="99"/>
    <w:unhideWhenUsed/>
    <w:rsid w:val="00FD5F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D5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5FE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5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FED"/>
    <w:rPr>
      <w:rFonts w:ascii="Tahoma" w:hAnsi="Tahoma" w:cs="Tahoma"/>
      <w:sz w:val="16"/>
      <w:szCs w:val="16"/>
    </w:rPr>
  </w:style>
  <w:style w:type="character" w:styleId="Hyperlink">
    <w:name w:val="Hyperlink"/>
    <w:basedOn w:val="DefaultParagraphFont"/>
    <w:uiPriority w:val="99"/>
    <w:semiHidden/>
    <w:unhideWhenUsed/>
    <w:rsid w:val="00FD5FED"/>
    <w:rPr>
      <w:color w:val="0000FF"/>
      <w:u w:val="single"/>
    </w:rPr>
  </w:style>
  <w:style w:type="character" w:styleId="Strong">
    <w:name w:val="Strong"/>
    <w:basedOn w:val="DefaultParagraphFont"/>
    <w:uiPriority w:val="22"/>
    <w:qFormat/>
    <w:rsid w:val="00FD5FED"/>
    <w:rPr>
      <w:b/>
      <w:bCs/>
    </w:rPr>
  </w:style>
  <w:style w:type="paragraph" w:styleId="Header">
    <w:name w:val="header"/>
    <w:basedOn w:val="Normal"/>
    <w:link w:val="HeaderChar"/>
    <w:uiPriority w:val="99"/>
    <w:unhideWhenUsed/>
    <w:rsid w:val="0088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231"/>
  </w:style>
  <w:style w:type="paragraph" w:styleId="Footer">
    <w:name w:val="footer"/>
    <w:basedOn w:val="Normal"/>
    <w:link w:val="FooterChar"/>
    <w:uiPriority w:val="99"/>
    <w:unhideWhenUsed/>
    <w:rsid w:val="0088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5055">
      <w:bodyDiv w:val="1"/>
      <w:marLeft w:val="0"/>
      <w:marRight w:val="0"/>
      <w:marTop w:val="0"/>
      <w:marBottom w:val="0"/>
      <w:divBdr>
        <w:top w:val="none" w:sz="0" w:space="0" w:color="auto"/>
        <w:left w:val="none" w:sz="0" w:space="0" w:color="auto"/>
        <w:bottom w:val="none" w:sz="0" w:space="0" w:color="auto"/>
        <w:right w:val="none" w:sz="0" w:space="0" w:color="auto"/>
      </w:divBdr>
    </w:div>
    <w:div w:id="951203999">
      <w:bodyDiv w:val="1"/>
      <w:marLeft w:val="0"/>
      <w:marRight w:val="0"/>
      <w:marTop w:val="0"/>
      <w:marBottom w:val="0"/>
      <w:divBdr>
        <w:top w:val="none" w:sz="0" w:space="0" w:color="auto"/>
        <w:left w:val="none" w:sz="0" w:space="0" w:color="auto"/>
        <w:bottom w:val="none" w:sz="0" w:space="0" w:color="auto"/>
        <w:right w:val="none" w:sz="0" w:space="0" w:color="auto"/>
      </w:divBdr>
    </w:div>
    <w:div w:id="1239368699">
      <w:bodyDiv w:val="1"/>
      <w:marLeft w:val="0"/>
      <w:marRight w:val="0"/>
      <w:marTop w:val="0"/>
      <w:marBottom w:val="0"/>
      <w:divBdr>
        <w:top w:val="none" w:sz="0" w:space="0" w:color="auto"/>
        <w:left w:val="none" w:sz="0" w:space="0" w:color="auto"/>
        <w:bottom w:val="none" w:sz="0" w:space="0" w:color="auto"/>
        <w:right w:val="none" w:sz="0" w:space="0" w:color="auto"/>
      </w:divBdr>
    </w:div>
    <w:div w:id="1414744021">
      <w:bodyDiv w:val="1"/>
      <w:marLeft w:val="0"/>
      <w:marRight w:val="0"/>
      <w:marTop w:val="0"/>
      <w:marBottom w:val="0"/>
      <w:divBdr>
        <w:top w:val="none" w:sz="0" w:space="0" w:color="auto"/>
        <w:left w:val="none" w:sz="0" w:space="0" w:color="auto"/>
        <w:bottom w:val="none" w:sz="0" w:space="0" w:color="auto"/>
        <w:right w:val="none" w:sz="0" w:space="0" w:color="auto"/>
      </w:divBdr>
    </w:div>
    <w:div w:id="1437212787">
      <w:bodyDiv w:val="1"/>
      <w:marLeft w:val="0"/>
      <w:marRight w:val="0"/>
      <w:marTop w:val="0"/>
      <w:marBottom w:val="0"/>
      <w:divBdr>
        <w:top w:val="none" w:sz="0" w:space="0" w:color="auto"/>
        <w:left w:val="none" w:sz="0" w:space="0" w:color="auto"/>
        <w:bottom w:val="none" w:sz="0" w:space="0" w:color="auto"/>
        <w:right w:val="none" w:sz="0" w:space="0" w:color="auto"/>
      </w:divBdr>
    </w:div>
    <w:div w:id="1540162461">
      <w:bodyDiv w:val="1"/>
      <w:marLeft w:val="0"/>
      <w:marRight w:val="0"/>
      <w:marTop w:val="0"/>
      <w:marBottom w:val="0"/>
      <w:divBdr>
        <w:top w:val="none" w:sz="0" w:space="0" w:color="auto"/>
        <w:left w:val="none" w:sz="0" w:space="0" w:color="auto"/>
        <w:bottom w:val="none" w:sz="0" w:space="0" w:color="auto"/>
        <w:right w:val="none" w:sz="0" w:space="0" w:color="auto"/>
      </w:divBdr>
    </w:div>
    <w:div w:id="1548178112">
      <w:bodyDiv w:val="1"/>
      <w:marLeft w:val="0"/>
      <w:marRight w:val="0"/>
      <w:marTop w:val="0"/>
      <w:marBottom w:val="0"/>
      <w:divBdr>
        <w:top w:val="none" w:sz="0" w:space="0" w:color="auto"/>
        <w:left w:val="none" w:sz="0" w:space="0" w:color="auto"/>
        <w:bottom w:val="none" w:sz="0" w:space="0" w:color="auto"/>
        <w:right w:val="none" w:sz="0" w:space="0" w:color="auto"/>
      </w:divBdr>
    </w:div>
    <w:div w:id="1916743720">
      <w:bodyDiv w:val="1"/>
      <w:marLeft w:val="0"/>
      <w:marRight w:val="0"/>
      <w:marTop w:val="0"/>
      <w:marBottom w:val="0"/>
      <w:divBdr>
        <w:top w:val="none" w:sz="0" w:space="0" w:color="auto"/>
        <w:left w:val="none" w:sz="0" w:space="0" w:color="auto"/>
        <w:bottom w:val="none" w:sz="0" w:space="0" w:color="auto"/>
        <w:right w:val="none" w:sz="0" w:space="0" w:color="auto"/>
      </w:divBdr>
    </w:div>
    <w:div w:id="210090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i0.wp.com/ucanalytics.com/blogs/wp-content/uploads/2013/10/IV-WOE.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Barun Kumar</dc:creator>
  <cp:lastModifiedBy>Barun Kumar</cp:lastModifiedBy>
  <cp:revision>2</cp:revision>
  <dcterms:created xsi:type="dcterms:W3CDTF">2019-04-30T13:00:00Z</dcterms:created>
  <dcterms:modified xsi:type="dcterms:W3CDTF">2019-04-30T13:00:00Z</dcterms:modified>
</cp:coreProperties>
</file>