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t>2.1. Максимальная присоединяемая мощность энергопринимающих устройств — 2250 кВт.</w:t>
      </w:r>
    </w:p>
    <w:p>
      <w:pPr>
        <w:spacing w:after="120" w:line="276" w:lineRule="auto"/>
      </w:pPr>
      <w:r>
        <w:t>2.2. 1 этап (очередь): присоединяемая мощность — 625 кВт.</w:t>
      </w:r>
    </w:p>
    <w:p>
      <w:pPr>
        <w:spacing w:after="120" w:line="276" w:lineRule="auto"/>
      </w:pPr>
      <w:r>
        <w:t>2.3. 2 этап (очередь): присоединяемая мощность — 875 кВт.</w:t>
      </w:r>
    </w:p>
    <w:p>
      <w:pPr>
        <w:spacing w:after="120" w:line="276" w:lineRule="auto"/>
      </w:pPr>
      <w:r>
        <w:t>2.4. 3 этап (очередь): присоединяемая мощность — 1125 кВт.</w:t>
      </w:r>
    </w:p>
    <w:p>
      <w:pPr>
        <w:spacing w:after="120" w:line="276" w:lineRule="auto"/>
      </w:pPr>
      <w:r>
        <w:t>2.5. 4 этап (очередь): присоединяемая мощность — 2250 кВт.</w:t>
      </w:r>
    </w:p>
    <w:p>
      <w:pPr>
        <w:spacing w:after="120" w:line="276" w:lineRule="auto"/>
      </w:pPr>
      <w:r>
        <w:t>3.1. Класс напряжения электрических сетей, к которым осуществляется технологическое присоединение, — 10 кВ.</w:t>
      </w:r>
    </w:p>
    <w:p>
      <w:pPr>
        <w:spacing w:after="120" w:line="276" w:lineRule="auto"/>
      </w:pPr>
      <w:r>
        <w:t>3.2. Точка присоединения — вновь сооружаемая ячейка РП-10 кВ.</w:t>
      </w:r>
    </w:p>
    <w:p>
      <w:pPr>
        <w:spacing w:after="120" w:line="276" w:lineRule="auto"/>
      </w:pPr>
      <w:r>
        <w:t>4.1. Электроснабжение предусмотреть по II категории надежности.</w:t>
      </w:r>
    </w:p>
    <w:p>
      <w:pPr>
        <w:spacing w:after="120" w:line="276" w:lineRule="auto"/>
      </w:pPr>
      <w:r>
        <w:t>5.1. Учет электроэнергии выполнить трехфазным прибором учета класса точности 0,5S.</w:t>
      </w:r>
    </w:p>
    <w:p>
      <w:pPr>
        <w:spacing w:after="120" w:line="276" w:lineRule="auto"/>
      </w:pPr>
      <w:r>
        <w:t>6.1. Предусмотреть компенсацию реактивной мощности конденсаторными установками.</w:t>
      </w:r>
    </w:p>
    <w:p>
      <w:pPr>
        <w:spacing w:after="120" w:line="276" w:lineRule="auto"/>
      </w:pPr>
      <w:r>
        <w:t>7.1. Для 4 этапа предусмотреть резервирование электроснабжения от ПС ЛБ802 и ПС ЛБ264.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0"/>
      </w:rPr>
      <w:t>ТЕХНИЧЕСКИЕ УСЛОВИЯ № И-17-00-933233 — рабочая транскрипция</w:t>
    </w:r>
  </w:p>
  <w:p>
    <w:r>
      <w:rPr>
        <w:color w:val="666666"/>
        <w:sz w:val="16"/>
      </w:rPr>
      <w:t>Не оригинал. Ключевые требования реальных ТУ; персональные данные и подписи удалены.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 № И-17-00-933233 — рабочая транскрипция</dc:title>
  <dc:subject/>
  <dc:creator>Manual test data</dc:creator>
  <cp:keywords/>
  <dc:description>Real TU transcription / synthetic ZnP for manual testing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