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53"/>
        <w:ind w:left="5940" w:right="5298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371475</wp:posOffset>
                </wp:positionH>
                <wp:positionV relativeFrom="page">
                  <wp:posOffset>6452883</wp:posOffset>
                </wp:positionV>
                <wp:extent cx="9963785" cy="942340"/>
                <wp:effectExtent l="0" t="0" r="0" b="0"/>
                <wp:wrapNone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9963785" cy="942340"/>
                          <a:chExt cx="9963785" cy="942340"/>
                        </a:xfrm>
                      </wpg:grpSpPr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63" y="62498"/>
                            <a:ext cx="9951453" cy="87935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44100" cy="749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9.25pt;margin-top:508.101074pt;width:784.55pt;height:74.2pt;mso-position-horizontal-relative:page;mso-position-vertical-relative:page;z-index:15728640" id="docshapegroup5" coordorigin="585,10162" coordsize="15691,1484">
                <v:shape style="position:absolute;left:603;top:10260;width:15672;height:1385" type="#_x0000_t75" id="docshape6" stroked="false">
                  <v:imagedata r:id="rId6" o:title=""/>
                </v:shape>
                <v:shape style="position:absolute;left:585;top:10162;width:15660;height:118" type="#_x0000_t75" id="docshape7" stroked="false">
                  <v:imagedata r:id="rId7" o:title=""/>
                </v:shape>
                <w10:wrap type="none"/>
              </v:group>
            </w:pict>
          </mc:Fallback>
        </mc:AlternateContent>
      </w:r>
      <w:r>
        <w:rPr/>
        <w:t>PERFORMANCE</w:t>
      </w:r>
      <w:r>
        <w:rPr>
          <w:spacing w:val="-16"/>
        </w:rPr>
        <w:t> </w:t>
      </w:r>
      <w:r>
        <w:rPr/>
        <w:t>GOVERNANCE</w:t>
      </w:r>
      <w:r>
        <w:rPr>
          <w:spacing w:val="-15"/>
        </w:rPr>
        <w:t> </w:t>
      </w:r>
      <w:r>
        <w:rPr/>
        <w:t>SYSTEM COMMUNICATION PLAN</w:t>
      </w:r>
    </w:p>
    <w:p>
      <w:pPr>
        <w:pStyle w:val="BodyText"/>
        <w:spacing w:before="18"/>
        <w:rPr>
          <w:sz w:val="20"/>
        </w:r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560"/>
        <w:gridCol w:w="2160"/>
        <w:gridCol w:w="3480"/>
        <w:gridCol w:w="1520"/>
        <w:gridCol w:w="2260"/>
        <w:gridCol w:w="2380"/>
      </w:tblGrid>
      <w:tr>
        <w:trPr>
          <w:trHeight w:val="739" w:hRule="atLeast"/>
        </w:trPr>
        <w:tc>
          <w:tcPr>
            <w:tcW w:w="1740" w:type="dxa"/>
          </w:tcPr>
          <w:p>
            <w:pPr>
              <w:pStyle w:val="TableParagraph"/>
              <w:spacing w:line="252" w:lineRule="exact"/>
              <w:ind w:left="3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Objective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/>
              <w:ind w:left="282" w:right="263" w:firstLine="16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Target Audience</w:t>
            </w:r>
          </w:p>
        </w:tc>
        <w:tc>
          <w:tcPr>
            <w:tcW w:w="2160" w:type="dxa"/>
          </w:tcPr>
          <w:p>
            <w:pPr>
              <w:pStyle w:val="TableParagraph"/>
              <w:spacing w:line="252" w:lineRule="exact"/>
              <w:ind w:left="6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Message</w:t>
            </w:r>
          </w:p>
        </w:tc>
        <w:tc>
          <w:tcPr>
            <w:tcW w:w="3480" w:type="dxa"/>
          </w:tcPr>
          <w:p>
            <w:pPr>
              <w:pStyle w:val="TableParagraph"/>
              <w:spacing w:line="252" w:lineRule="exact"/>
              <w:ind w:left="1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Channel</w:t>
            </w:r>
          </w:p>
        </w:tc>
        <w:tc>
          <w:tcPr>
            <w:tcW w:w="1520" w:type="dxa"/>
          </w:tcPr>
          <w:p>
            <w:pPr>
              <w:pStyle w:val="TableParagraph"/>
              <w:spacing w:line="252" w:lineRule="exact"/>
              <w:ind w:left="2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Timeframe</w:t>
            </w:r>
          </w:p>
        </w:tc>
        <w:tc>
          <w:tcPr>
            <w:tcW w:w="2260" w:type="dxa"/>
          </w:tcPr>
          <w:p>
            <w:pPr>
              <w:pStyle w:val="TableParagraph"/>
              <w:spacing w:line="252" w:lineRule="exact"/>
              <w:ind w:left="39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Requirements</w:t>
            </w:r>
          </w:p>
        </w:tc>
        <w:tc>
          <w:tcPr>
            <w:tcW w:w="2380" w:type="dxa"/>
          </w:tcPr>
          <w:p>
            <w:pPr>
              <w:pStyle w:val="TableParagraph"/>
              <w:spacing w:line="252" w:lineRule="exact"/>
              <w:ind w:left="1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z w:val="22"/>
              </w:rPr>
              <w:t>Responsible</w:t>
            </w:r>
            <w:r>
              <w:rPr>
                <w:rFonts w:ascii="Arial"/>
                <w:b/>
                <w:color w:val="212121"/>
                <w:spacing w:val="-11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sz w:val="22"/>
              </w:rPr>
              <w:t>Person</w:t>
            </w:r>
          </w:p>
        </w:tc>
      </w:tr>
      <w:tr>
        <w:trPr>
          <w:trHeight w:val="2199" w:hRule="atLeast"/>
        </w:trPr>
        <w:tc>
          <w:tcPr>
            <w:tcW w:w="1740" w:type="dxa"/>
          </w:tcPr>
          <w:p>
            <w:pPr>
              <w:pStyle w:val="TableParagraph"/>
              <w:ind w:left="109" w:right="171"/>
              <w:rPr>
                <w:sz w:val="20"/>
              </w:rPr>
            </w:pPr>
            <w:r>
              <w:rPr>
                <w:color w:val="212121"/>
                <w:sz w:val="20"/>
              </w:rPr>
              <w:t>1. Establish a </w:t>
            </w:r>
            <w:r>
              <w:rPr>
                <w:color w:val="212121"/>
                <w:spacing w:val="-2"/>
                <w:sz w:val="20"/>
              </w:rPr>
              <w:t>strong communication </w:t>
            </w:r>
            <w:r>
              <w:rPr>
                <w:color w:val="212121"/>
                <w:sz w:val="20"/>
              </w:rPr>
              <w:t>mechanism to TRC</w:t>
            </w:r>
            <w:r>
              <w:rPr>
                <w:color w:val="212121"/>
                <w:spacing w:val="-14"/>
                <w:sz w:val="20"/>
              </w:rPr>
              <w:t> </w:t>
            </w:r>
            <w:r>
              <w:rPr>
                <w:color w:val="212121"/>
                <w:sz w:val="20"/>
              </w:rPr>
              <w:t>employees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/>
              <w:ind w:left="109" w:right="263"/>
              <w:rPr>
                <w:sz w:val="22"/>
              </w:rPr>
            </w:pPr>
            <w:r>
              <w:rPr>
                <w:color w:val="212121"/>
                <w:sz w:val="22"/>
              </w:rPr>
              <w:t>All TRC </w:t>
            </w:r>
            <w:r>
              <w:rPr>
                <w:color w:val="212121"/>
                <w:spacing w:val="-2"/>
                <w:sz w:val="22"/>
              </w:rPr>
              <w:t>employees</w:t>
            </w:r>
          </w:p>
        </w:tc>
        <w:tc>
          <w:tcPr>
            <w:tcW w:w="2160" w:type="dxa"/>
          </w:tcPr>
          <w:p>
            <w:pPr>
              <w:pStyle w:val="TableParagraph"/>
              <w:spacing w:line="278" w:lineRule="auto"/>
              <w:ind w:right="88"/>
              <w:rPr>
                <w:sz w:val="22"/>
              </w:rPr>
            </w:pPr>
            <w:r>
              <w:rPr>
                <w:sz w:val="22"/>
              </w:rPr>
              <w:t>"Stay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informed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 engaged with key updates and resources through our new PGS </w:t>
            </w:r>
            <w:r>
              <w:rPr>
                <w:spacing w:val="-2"/>
                <w:sz w:val="22"/>
              </w:rPr>
              <w:t>Communication Hub."</w:t>
            </w:r>
          </w:p>
        </w:tc>
        <w:tc>
          <w:tcPr>
            <w:tcW w:w="3480" w:type="dxa"/>
          </w:tcPr>
          <w:p>
            <w:pPr>
              <w:pStyle w:val="TableParagraph"/>
              <w:spacing w:line="278" w:lineRule="auto"/>
              <w:ind w:left="109" w:right="118"/>
              <w:rPr>
                <w:sz w:val="22"/>
              </w:rPr>
            </w:pPr>
            <w:r>
              <w:rPr>
                <w:sz w:val="22"/>
              </w:rPr>
              <w:t>Launch of a quarterly internal newsletter via print media and email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broadcast;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dedicated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PGS bulletin board through the GASERA Badge Quest Board</w:t>
            </w:r>
          </w:p>
        </w:tc>
        <w:tc>
          <w:tcPr>
            <w:tcW w:w="1520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Quarterly</w:t>
            </w:r>
          </w:p>
        </w:tc>
        <w:tc>
          <w:tcPr>
            <w:tcW w:w="2260" w:type="dxa"/>
          </w:tcPr>
          <w:p>
            <w:pPr>
              <w:pStyle w:val="TableParagraph"/>
              <w:spacing w:line="278" w:lineRule="auto"/>
              <w:ind w:left="104" w:right="125"/>
              <w:rPr>
                <w:sz w:val="22"/>
              </w:rPr>
            </w:pPr>
            <w:r>
              <w:rPr>
                <w:color w:val="212121"/>
                <w:sz w:val="22"/>
              </w:rPr>
              <w:t>Php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10,000/year</w:t>
            </w:r>
            <w:r>
              <w:rPr>
                <w:color w:val="212121"/>
                <w:spacing w:val="-15"/>
                <w:sz w:val="22"/>
              </w:rPr>
              <w:t> </w:t>
            </w:r>
            <w:r>
              <w:rPr>
                <w:color w:val="212121"/>
                <w:sz w:val="22"/>
              </w:rPr>
              <w:t>for printing; negligible for email</w:t>
            </w:r>
          </w:p>
        </w:tc>
        <w:tc>
          <w:tcPr>
            <w:tcW w:w="2380" w:type="dxa"/>
          </w:tcPr>
          <w:p>
            <w:pPr>
              <w:pStyle w:val="TableParagraph"/>
              <w:spacing w:line="278" w:lineRule="auto"/>
              <w:ind w:right="88"/>
              <w:jc w:val="both"/>
              <w:rPr>
                <w:sz w:val="22"/>
              </w:rPr>
            </w:pPr>
            <w:r>
              <w:rPr>
                <w:color w:val="212121"/>
                <w:sz w:val="22"/>
              </w:rPr>
              <w:t>Cascading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Committee and PGS Core</w:t>
            </w:r>
            <w:r>
              <w:rPr>
                <w:color w:val="212121"/>
                <w:spacing w:val="-1"/>
                <w:sz w:val="22"/>
              </w:rPr>
              <w:t> </w:t>
            </w:r>
            <w:r>
              <w:rPr>
                <w:color w:val="212121"/>
                <w:sz w:val="22"/>
              </w:rPr>
              <w:t>Team, Division/ Unit Heads and QSMO Head</w:t>
            </w:r>
          </w:p>
        </w:tc>
      </w:tr>
      <w:tr>
        <w:trPr>
          <w:trHeight w:val="2500" w:hRule="atLeast"/>
        </w:trPr>
        <w:tc>
          <w:tcPr>
            <w:tcW w:w="1740" w:type="dxa"/>
          </w:tcPr>
          <w:p>
            <w:pPr>
              <w:pStyle w:val="TableParagraph"/>
              <w:spacing w:before="6"/>
              <w:ind w:left="109" w:right="171"/>
              <w:rPr>
                <w:sz w:val="20"/>
              </w:rPr>
            </w:pPr>
            <w:r>
              <w:rPr>
                <w:color w:val="212121"/>
                <w:sz w:val="20"/>
              </w:rPr>
              <w:t>2. Increase awareness and knowledge of TRC</w:t>
            </w:r>
            <w:r>
              <w:rPr>
                <w:color w:val="212121"/>
                <w:spacing w:val="-14"/>
                <w:sz w:val="20"/>
              </w:rPr>
              <w:t> </w:t>
            </w:r>
            <w:r>
              <w:rPr>
                <w:color w:val="212121"/>
                <w:sz w:val="20"/>
              </w:rPr>
              <w:t>employees on PGS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 w:before="6"/>
              <w:ind w:left="109" w:right="263"/>
              <w:rPr>
                <w:sz w:val="22"/>
              </w:rPr>
            </w:pPr>
            <w:r>
              <w:rPr>
                <w:color w:val="212121"/>
                <w:sz w:val="22"/>
              </w:rPr>
              <w:t>All TRC </w:t>
            </w:r>
            <w:r>
              <w:rPr>
                <w:color w:val="212121"/>
                <w:spacing w:val="-2"/>
                <w:sz w:val="22"/>
              </w:rPr>
              <w:t>employees</w:t>
            </w:r>
          </w:p>
        </w:tc>
        <w:tc>
          <w:tcPr>
            <w:tcW w:w="2160" w:type="dxa"/>
          </w:tcPr>
          <w:p>
            <w:pPr>
              <w:pStyle w:val="TableParagraph"/>
              <w:spacing w:line="278" w:lineRule="auto" w:before="6"/>
              <w:rPr>
                <w:sz w:val="22"/>
              </w:rPr>
            </w:pPr>
            <w:r>
              <w:rPr>
                <w:color w:val="212121"/>
                <w:sz w:val="22"/>
              </w:rPr>
              <w:t>"Know the ‘Why’, ‘What’,</w:t>
            </w:r>
            <w:r>
              <w:rPr>
                <w:color w:val="212121"/>
                <w:spacing w:val="-13"/>
                <w:sz w:val="22"/>
              </w:rPr>
              <w:t> </w:t>
            </w:r>
            <w:r>
              <w:rPr>
                <w:color w:val="212121"/>
                <w:sz w:val="22"/>
              </w:rPr>
              <w:t>and</w:t>
            </w:r>
            <w:r>
              <w:rPr>
                <w:color w:val="212121"/>
                <w:spacing w:val="-13"/>
                <w:sz w:val="22"/>
              </w:rPr>
              <w:t> </w:t>
            </w:r>
            <w:r>
              <w:rPr>
                <w:color w:val="212121"/>
                <w:sz w:val="22"/>
              </w:rPr>
              <w:t>‘How’</w:t>
            </w:r>
            <w:r>
              <w:rPr>
                <w:color w:val="212121"/>
                <w:spacing w:val="-13"/>
                <w:sz w:val="22"/>
              </w:rPr>
              <w:t> </w:t>
            </w:r>
            <w:r>
              <w:rPr>
                <w:color w:val="212121"/>
                <w:sz w:val="22"/>
              </w:rPr>
              <w:t>of PGS, empowering you to contribute to TRC’s strategic </w:t>
            </w:r>
            <w:r>
              <w:rPr>
                <w:color w:val="212121"/>
                <w:spacing w:val="-2"/>
                <w:sz w:val="22"/>
              </w:rPr>
              <w:t>goals."</w:t>
            </w:r>
          </w:p>
        </w:tc>
        <w:tc>
          <w:tcPr>
            <w:tcW w:w="3480" w:type="dxa"/>
          </w:tcPr>
          <w:p>
            <w:pPr>
              <w:pStyle w:val="TableParagraph"/>
              <w:spacing w:line="278" w:lineRule="auto" w:before="6"/>
              <w:ind w:left="109" w:right="118"/>
              <w:rPr>
                <w:sz w:val="22"/>
              </w:rPr>
            </w:pPr>
            <w:r>
              <w:rPr>
                <w:color w:val="212121"/>
                <w:sz w:val="22"/>
              </w:rPr>
              <w:t>Face-to-face PGS orientation sessions,</w:t>
            </w:r>
            <w:r>
              <w:rPr>
                <w:color w:val="212121"/>
                <w:spacing w:val="-14"/>
                <w:sz w:val="22"/>
              </w:rPr>
              <w:t> </w:t>
            </w:r>
            <w:r>
              <w:rPr>
                <w:color w:val="212121"/>
                <w:sz w:val="22"/>
              </w:rPr>
              <w:t>supported</w:t>
            </w:r>
            <w:r>
              <w:rPr>
                <w:color w:val="212121"/>
                <w:spacing w:val="-14"/>
                <w:sz w:val="22"/>
              </w:rPr>
              <w:t> </w:t>
            </w:r>
            <w:r>
              <w:rPr>
                <w:color w:val="212121"/>
                <w:sz w:val="22"/>
              </w:rPr>
              <w:t>by</w:t>
            </w:r>
            <w:r>
              <w:rPr>
                <w:color w:val="212121"/>
                <w:spacing w:val="-14"/>
                <w:sz w:val="22"/>
              </w:rPr>
              <w:t> </w:t>
            </w:r>
            <w:r>
              <w:rPr>
                <w:color w:val="212121"/>
                <w:sz w:val="22"/>
              </w:rPr>
              <w:t>printed infographics and poster</w:t>
            </w:r>
          </w:p>
        </w:tc>
        <w:tc>
          <w:tcPr>
            <w:tcW w:w="1520" w:type="dxa"/>
          </w:tcPr>
          <w:p>
            <w:pPr>
              <w:pStyle w:val="TableParagraph"/>
              <w:spacing w:before="6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Quarterly</w:t>
            </w:r>
          </w:p>
        </w:tc>
        <w:tc>
          <w:tcPr>
            <w:tcW w:w="2260" w:type="dxa"/>
          </w:tcPr>
          <w:p>
            <w:pPr>
              <w:pStyle w:val="TableParagraph"/>
              <w:spacing w:line="278" w:lineRule="auto" w:before="6"/>
              <w:ind w:left="104"/>
              <w:rPr>
                <w:sz w:val="22"/>
              </w:rPr>
            </w:pPr>
            <w:r>
              <w:rPr>
                <w:color w:val="212121"/>
                <w:sz w:val="22"/>
              </w:rPr>
              <w:t>Php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25,000</w:t>
            </w:r>
            <w:r>
              <w:rPr>
                <w:color w:val="212121"/>
                <w:spacing w:val="-15"/>
                <w:sz w:val="22"/>
              </w:rPr>
              <w:t> </w:t>
            </w:r>
            <w:r>
              <w:rPr>
                <w:color w:val="212121"/>
                <w:sz w:val="22"/>
              </w:rPr>
              <w:t>for materials and </w:t>
            </w:r>
            <w:r>
              <w:rPr>
                <w:color w:val="212121"/>
                <w:spacing w:val="-2"/>
                <w:sz w:val="22"/>
              </w:rPr>
              <w:t>sessions</w:t>
            </w:r>
          </w:p>
        </w:tc>
        <w:tc>
          <w:tcPr>
            <w:tcW w:w="2380" w:type="dxa"/>
          </w:tcPr>
          <w:p>
            <w:pPr>
              <w:pStyle w:val="TableParagraph"/>
              <w:spacing w:line="278" w:lineRule="auto" w:before="6"/>
              <w:ind w:right="88"/>
              <w:jc w:val="both"/>
              <w:rPr>
                <w:sz w:val="22"/>
              </w:rPr>
            </w:pPr>
            <w:r>
              <w:rPr>
                <w:color w:val="212121"/>
                <w:sz w:val="22"/>
              </w:rPr>
              <w:t>Cascading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Committee and PGS Core</w:t>
            </w:r>
            <w:r>
              <w:rPr>
                <w:color w:val="212121"/>
                <w:spacing w:val="-1"/>
                <w:sz w:val="22"/>
              </w:rPr>
              <w:t> </w:t>
            </w:r>
            <w:r>
              <w:rPr>
                <w:color w:val="212121"/>
                <w:sz w:val="22"/>
              </w:rPr>
              <w:t>Team, Division/ Unit Heads and QSMO Head</w:t>
            </w:r>
          </w:p>
        </w:tc>
      </w:tr>
      <w:tr>
        <w:trPr>
          <w:trHeight w:val="1940" w:hRule="atLeast"/>
        </w:trPr>
        <w:tc>
          <w:tcPr>
            <w:tcW w:w="1740" w:type="dxa"/>
            <w:tcBorders>
              <w:bottom w:val="nil"/>
            </w:tcBorders>
          </w:tcPr>
          <w:p>
            <w:pPr>
              <w:pStyle w:val="TableParagraph"/>
              <w:spacing w:line="278" w:lineRule="auto" w:before="6"/>
              <w:ind w:left="109" w:right="171"/>
              <w:rPr>
                <w:sz w:val="22"/>
              </w:rPr>
            </w:pPr>
            <w:r>
              <w:rPr>
                <w:color w:val="212121"/>
                <w:sz w:val="22"/>
              </w:rPr>
              <w:t>3.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Address</w:t>
            </w:r>
            <w:r>
              <w:rPr>
                <w:color w:val="212121"/>
                <w:spacing w:val="-15"/>
                <w:sz w:val="22"/>
              </w:rPr>
              <w:t> </w:t>
            </w:r>
            <w:r>
              <w:rPr>
                <w:color w:val="212121"/>
                <w:sz w:val="22"/>
              </w:rPr>
              <w:t>the gaps in </w:t>
            </w:r>
            <w:r>
              <w:rPr>
                <w:color w:val="212121"/>
                <w:spacing w:val="-2"/>
                <w:sz w:val="22"/>
              </w:rPr>
              <w:t>employees' understanding </w:t>
            </w:r>
            <w:r>
              <w:rPr>
                <w:color w:val="212121"/>
                <w:sz w:val="22"/>
              </w:rPr>
              <w:t>of personal </w:t>
            </w:r>
            <w:r>
              <w:rPr>
                <w:color w:val="212121"/>
                <w:spacing w:val="-2"/>
                <w:sz w:val="22"/>
              </w:rPr>
              <w:t>governance</w:t>
            </w:r>
          </w:p>
        </w:tc>
        <w:tc>
          <w:tcPr>
            <w:tcW w:w="1560" w:type="dxa"/>
            <w:tcBorders>
              <w:bottom w:val="nil"/>
            </w:tcBorders>
          </w:tcPr>
          <w:p>
            <w:pPr>
              <w:pStyle w:val="TableParagraph"/>
              <w:spacing w:line="278" w:lineRule="auto" w:before="6"/>
              <w:ind w:left="109" w:right="120"/>
              <w:rPr>
                <w:sz w:val="22"/>
              </w:rPr>
            </w:pPr>
            <w:r>
              <w:rPr>
                <w:color w:val="212121"/>
                <w:sz w:val="22"/>
              </w:rPr>
              <w:t>Mid-level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and </w:t>
            </w:r>
            <w:r>
              <w:rPr>
                <w:color w:val="212121"/>
                <w:spacing w:val="-2"/>
                <w:sz w:val="22"/>
              </w:rPr>
              <w:t>rank-and-file employees</w:t>
            </w:r>
          </w:p>
        </w:tc>
        <w:tc>
          <w:tcPr>
            <w:tcW w:w="2160" w:type="dxa"/>
            <w:tcBorders>
              <w:bottom w:val="nil"/>
            </w:tcBorders>
          </w:tcPr>
          <w:p>
            <w:pPr>
              <w:pStyle w:val="TableParagraph"/>
              <w:spacing w:line="278" w:lineRule="auto" w:before="232"/>
              <w:ind w:right="88"/>
              <w:rPr>
                <w:sz w:val="22"/>
              </w:rPr>
            </w:pPr>
            <w:r>
              <w:rPr>
                <w:sz w:val="22"/>
              </w:rPr>
              <w:t>"Understand your role in the PGS framework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how </w:t>
            </w:r>
            <w:r>
              <w:rPr>
                <w:spacing w:val="-2"/>
                <w:sz w:val="22"/>
              </w:rPr>
              <w:t>personal </w:t>
            </w:r>
            <w:r>
              <w:rPr>
                <w:sz w:val="22"/>
              </w:rPr>
              <w:t>governance drives</w:t>
            </w:r>
          </w:p>
        </w:tc>
        <w:tc>
          <w:tcPr>
            <w:tcW w:w="3480" w:type="dxa"/>
            <w:tcBorders>
              <w:bottom w:val="nil"/>
            </w:tcBorders>
          </w:tcPr>
          <w:p>
            <w:pPr>
              <w:pStyle w:val="TableParagraph"/>
              <w:spacing w:line="278" w:lineRule="auto" w:before="6"/>
              <w:ind w:left="109" w:right="118"/>
              <w:rPr>
                <w:sz w:val="22"/>
              </w:rPr>
            </w:pPr>
            <w:r>
              <w:rPr>
                <w:color w:val="212121"/>
                <w:sz w:val="22"/>
              </w:rPr>
              <w:t>Small-group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face-to-face</w:t>
            </w:r>
            <w:r>
              <w:rPr>
                <w:color w:val="212121"/>
                <w:spacing w:val="-15"/>
                <w:sz w:val="22"/>
              </w:rPr>
              <w:t> </w:t>
            </w:r>
            <w:r>
              <w:rPr>
                <w:color w:val="212121"/>
                <w:sz w:val="22"/>
              </w:rPr>
              <w:t>focus group discussions (FGDs); weekly myth-busting posts on social media</w:t>
            </w:r>
          </w:p>
        </w:tc>
        <w:tc>
          <w:tcPr>
            <w:tcW w:w="1520" w:type="dxa"/>
            <w:tcBorders>
              <w:bottom w:val="nil"/>
            </w:tcBorders>
          </w:tcPr>
          <w:p>
            <w:pPr>
              <w:pStyle w:val="TableParagraph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before="232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3</w:t>
            </w:r>
            <w:r>
              <w:rPr>
                <w:sz w:val="22"/>
                <w:vertAlign w:val="superscript"/>
              </w:rPr>
              <w:t>rd</w:t>
            </w:r>
            <w:r>
              <w:rPr>
                <w:spacing w:val="-10"/>
                <w:sz w:val="22"/>
                <w:vertAlign w:val="baseline"/>
              </w:rPr>
              <w:t> </w:t>
            </w:r>
            <w:r>
              <w:rPr>
                <w:spacing w:val="-2"/>
                <w:sz w:val="22"/>
                <w:vertAlign w:val="baseline"/>
              </w:rPr>
              <w:t>Quarter</w:t>
            </w:r>
          </w:p>
        </w:tc>
        <w:tc>
          <w:tcPr>
            <w:tcW w:w="2260" w:type="dxa"/>
            <w:tcBorders>
              <w:bottom w:val="nil"/>
            </w:tcBorders>
          </w:tcPr>
          <w:p>
            <w:pPr>
              <w:pStyle w:val="TableParagraph"/>
              <w:spacing w:before="192"/>
              <w:ind w:left="0"/>
              <w:rPr>
                <w:rFonts w:ascii="Arial"/>
                <w:b/>
                <w:sz w:val="22"/>
              </w:rPr>
            </w:pPr>
          </w:p>
          <w:p>
            <w:pPr>
              <w:pStyle w:val="TableParagraph"/>
              <w:spacing w:line="278" w:lineRule="auto"/>
              <w:ind w:left="104"/>
              <w:rPr>
                <w:sz w:val="22"/>
              </w:rPr>
            </w:pPr>
            <w:r>
              <w:rPr>
                <w:sz w:val="22"/>
              </w:rPr>
              <w:t>Php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15,000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 materials and </w:t>
            </w:r>
            <w:r>
              <w:rPr>
                <w:spacing w:val="-2"/>
                <w:sz w:val="22"/>
              </w:rPr>
              <w:t>facilitation</w:t>
            </w:r>
          </w:p>
        </w:tc>
        <w:tc>
          <w:tcPr>
            <w:tcW w:w="2380" w:type="dxa"/>
            <w:tcBorders>
              <w:bottom w:val="nil"/>
            </w:tcBorders>
          </w:tcPr>
          <w:p>
            <w:pPr>
              <w:pStyle w:val="TableParagraph"/>
              <w:spacing w:line="278" w:lineRule="auto" w:before="6"/>
              <w:ind w:right="97"/>
              <w:rPr>
                <w:sz w:val="22"/>
              </w:rPr>
            </w:pPr>
            <w:r>
              <w:rPr>
                <w:color w:val="212121"/>
                <w:sz w:val="22"/>
              </w:rPr>
              <w:t>Cascading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Committee and PGS Core Team, Division/ Unit Heads and QSMO Head</w:t>
            </w:r>
          </w:p>
        </w:tc>
      </w:tr>
    </w:tbl>
    <w:p>
      <w:pPr>
        <w:pStyle w:val="TableParagraph"/>
        <w:spacing w:after="0" w:line="278" w:lineRule="auto"/>
        <w:rPr>
          <w:sz w:val="22"/>
        </w:rPr>
        <w:sectPr>
          <w:headerReference w:type="default" r:id="rId5"/>
          <w:type w:val="continuous"/>
          <w:pgSz w:w="16840" w:h="11920" w:orient="landscape"/>
          <w:pgMar w:header="120" w:footer="0" w:top="1800" w:bottom="0" w:left="708" w:right="566"/>
          <w:pgNumType w:start="1"/>
        </w:sectPr>
      </w:pPr>
    </w:p>
    <w:tbl>
      <w:tblPr>
        <w:tblW w:w="0" w:type="auto"/>
        <w:jc w:val="left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40"/>
        <w:gridCol w:w="1560"/>
        <w:gridCol w:w="2160"/>
        <w:gridCol w:w="3480"/>
        <w:gridCol w:w="1520"/>
        <w:gridCol w:w="2260"/>
        <w:gridCol w:w="2380"/>
      </w:tblGrid>
      <w:tr>
        <w:trPr>
          <w:trHeight w:val="739" w:hRule="atLeast"/>
        </w:trPr>
        <w:tc>
          <w:tcPr>
            <w:tcW w:w="174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>
            <w:pPr>
              <w:pStyle w:val="TableParagraph"/>
              <w:spacing w:line="278" w:lineRule="auto"/>
              <w:ind w:right="88"/>
              <w:rPr>
                <w:sz w:val="22"/>
              </w:rPr>
            </w:pPr>
            <w:r>
              <w:rPr>
                <w:spacing w:val="-2"/>
                <w:sz w:val="22"/>
              </w:rPr>
              <w:t>institutional success."</w:t>
            </w:r>
          </w:p>
        </w:tc>
        <w:tc>
          <w:tcPr>
            <w:tcW w:w="348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52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26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38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40" w:hRule="atLeast"/>
        </w:trPr>
        <w:tc>
          <w:tcPr>
            <w:tcW w:w="1740" w:type="dxa"/>
          </w:tcPr>
          <w:p>
            <w:pPr>
              <w:pStyle w:val="TableParagraph"/>
              <w:spacing w:line="228" w:lineRule="exact"/>
              <w:ind w:left="4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212121"/>
                <w:spacing w:val="-2"/>
                <w:sz w:val="20"/>
              </w:rPr>
              <w:t>Objective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/>
              <w:ind w:left="282" w:right="263" w:firstLine="16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Target Audience</w:t>
            </w:r>
          </w:p>
        </w:tc>
        <w:tc>
          <w:tcPr>
            <w:tcW w:w="2160" w:type="dxa"/>
          </w:tcPr>
          <w:p>
            <w:pPr>
              <w:pStyle w:val="TableParagraph"/>
              <w:spacing w:line="251" w:lineRule="exact"/>
              <w:ind w:left="61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Message</w:t>
            </w:r>
          </w:p>
        </w:tc>
        <w:tc>
          <w:tcPr>
            <w:tcW w:w="3480" w:type="dxa"/>
          </w:tcPr>
          <w:p>
            <w:pPr>
              <w:pStyle w:val="TableParagraph"/>
              <w:spacing w:line="251" w:lineRule="exact"/>
              <w:ind w:left="1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Channel</w:t>
            </w:r>
          </w:p>
        </w:tc>
        <w:tc>
          <w:tcPr>
            <w:tcW w:w="1520" w:type="dxa"/>
          </w:tcPr>
          <w:p>
            <w:pPr>
              <w:pStyle w:val="TableParagraph"/>
              <w:spacing w:line="251" w:lineRule="exact"/>
              <w:ind w:left="20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Timeframe</w:t>
            </w:r>
          </w:p>
        </w:tc>
        <w:tc>
          <w:tcPr>
            <w:tcW w:w="2260" w:type="dxa"/>
          </w:tcPr>
          <w:p>
            <w:pPr>
              <w:pStyle w:val="TableParagraph"/>
              <w:spacing w:line="251" w:lineRule="exact"/>
              <w:ind w:left="39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pacing w:val="-2"/>
                <w:sz w:val="22"/>
              </w:rPr>
              <w:t>Requirements</w:t>
            </w:r>
          </w:p>
        </w:tc>
        <w:tc>
          <w:tcPr>
            <w:tcW w:w="2380" w:type="dxa"/>
          </w:tcPr>
          <w:p>
            <w:pPr>
              <w:pStyle w:val="TableParagraph"/>
              <w:spacing w:line="251" w:lineRule="exact"/>
              <w:ind w:left="1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212121"/>
                <w:sz w:val="22"/>
              </w:rPr>
              <w:t>Responsible</w:t>
            </w:r>
            <w:r>
              <w:rPr>
                <w:rFonts w:ascii="Arial"/>
                <w:b/>
                <w:color w:val="212121"/>
                <w:spacing w:val="-11"/>
                <w:sz w:val="22"/>
              </w:rPr>
              <w:t> </w:t>
            </w:r>
            <w:r>
              <w:rPr>
                <w:rFonts w:ascii="Arial"/>
                <w:b/>
                <w:color w:val="212121"/>
                <w:spacing w:val="-2"/>
                <w:sz w:val="22"/>
              </w:rPr>
              <w:t>Person</w:t>
            </w:r>
          </w:p>
        </w:tc>
      </w:tr>
      <w:tr>
        <w:trPr>
          <w:trHeight w:val="1919" w:hRule="atLeast"/>
        </w:trPr>
        <w:tc>
          <w:tcPr>
            <w:tcW w:w="1740" w:type="dxa"/>
          </w:tcPr>
          <w:p>
            <w:pPr>
              <w:pStyle w:val="TableParagraph"/>
              <w:spacing w:line="278" w:lineRule="auto"/>
              <w:ind w:left="109" w:right="16"/>
              <w:rPr>
                <w:sz w:val="22"/>
              </w:rPr>
            </w:pPr>
            <w:r>
              <w:rPr>
                <w:color w:val="212121"/>
                <w:sz w:val="22"/>
              </w:rPr>
              <w:t>4. Initiate interest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15"/>
                <w:sz w:val="22"/>
              </w:rPr>
              <w:t> </w:t>
            </w:r>
            <w:r>
              <w:rPr>
                <w:color w:val="212121"/>
                <w:sz w:val="22"/>
              </w:rPr>
              <w:t>TRC employees in </w:t>
            </w:r>
            <w:r>
              <w:rPr>
                <w:color w:val="212121"/>
                <w:spacing w:val="-4"/>
                <w:sz w:val="22"/>
              </w:rPr>
              <w:t>PGS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/>
              <w:ind w:left="109" w:right="263"/>
              <w:rPr>
                <w:sz w:val="22"/>
              </w:rPr>
            </w:pPr>
            <w:r>
              <w:rPr>
                <w:color w:val="212121"/>
                <w:sz w:val="22"/>
              </w:rPr>
              <w:t>All TRC </w:t>
            </w:r>
            <w:r>
              <w:rPr>
                <w:color w:val="212121"/>
                <w:spacing w:val="-2"/>
                <w:sz w:val="22"/>
              </w:rPr>
              <w:t>employees</w:t>
            </w:r>
          </w:p>
        </w:tc>
        <w:tc>
          <w:tcPr>
            <w:tcW w:w="2160" w:type="dxa"/>
          </w:tcPr>
          <w:p>
            <w:pPr>
              <w:pStyle w:val="TableParagraph"/>
              <w:spacing w:line="253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"Be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z w:val="22"/>
              </w:rPr>
              <w:t>a</w:t>
            </w:r>
            <w:r>
              <w:rPr>
                <w:color w:val="212121"/>
                <w:spacing w:val="-2"/>
                <w:sz w:val="22"/>
              </w:rPr>
              <w:t> </w:t>
            </w:r>
            <w:r>
              <w:rPr>
                <w:color w:val="212121"/>
                <w:spacing w:val="-5"/>
                <w:sz w:val="22"/>
              </w:rPr>
              <w:t>PGS</w:t>
            </w:r>
          </w:p>
          <w:p>
            <w:pPr>
              <w:pStyle w:val="TableParagraph"/>
              <w:spacing w:line="278" w:lineRule="auto" w:before="40"/>
              <w:ind w:right="271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Champion—your </w:t>
            </w:r>
            <w:r>
              <w:rPr>
                <w:color w:val="212121"/>
                <w:sz w:val="22"/>
              </w:rPr>
              <w:t>efforts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matter,</w:t>
            </w:r>
            <w:r>
              <w:rPr>
                <w:color w:val="212121"/>
                <w:spacing w:val="-15"/>
                <w:sz w:val="22"/>
              </w:rPr>
              <w:t> </w:t>
            </w:r>
            <w:r>
              <w:rPr>
                <w:color w:val="212121"/>
                <w:sz w:val="22"/>
              </w:rPr>
              <w:t>and your participation makes a </w:t>
            </w:r>
            <w:r>
              <w:rPr>
                <w:color w:val="212121"/>
                <w:spacing w:val="-2"/>
                <w:sz w:val="22"/>
              </w:rPr>
              <w:t>difference."</w:t>
            </w:r>
          </w:p>
        </w:tc>
        <w:tc>
          <w:tcPr>
            <w:tcW w:w="3480" w:type="dxa"/>
          </w:tcPr>
          <w:p>
            <w:pPr>
              <w:pStyle w:val="TableParagraph"/>
              <w:spacing w:line="278" w:lineRule="auto"/>
              <w:ind w:left="109" w:right="118"/>
              <w:rPr>
                <w:sz w:val="22"/>
              </w:rPr>
            </w:pPr>
            <w:r>
              <w:rPr>
                <w:color w:val="212121"/>
                <w:sz w:val="22"/>
              </w:rPr>
              <w:t>Launch of PGS Champions Series via broadcast media (video interviews); poster campaign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using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print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media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and social media spotlights on engaged staff</w:t>
            </w:r>
          </w:p>
        </w:tc>
        <w:tc>
          <w:tcPr>
            <w:tcW w:w="1520" w:type="dxa"/>
          </w:tcPr>
          <w:p>
            <w:pPr>
              <w:pStyle w:val="TableParagraph"/>
              <w:spacing w:line="278" w:lineRule="auto"/>
              <w:ind w:right="179"/>
              <w:rPr>
                <w:sz w:val="22"/>
              </w:rPr>
            </w:pPr>
            <w:r>
              <w:rPr>
                <w:color w:val="212121"/>
                <w:sz w:val="22"/>
              </w:rPr>
              <w:t>4</w:t>
            </w:r>
            <w:r>
              <w:rPr>
                <w:color w:val="212121"/>
                <w:sz w:val="22"/>
                <w:vertAlign w:val="superscript"/>
              </w:rPr>
              <w:t>th</w:t>
            </w:r>
            <w:r>
              <w:rPr>
                <w:color w:val="212121"/>
                <w:sz w:val="22"/>
                <w:vertAlign w:val="baseline"/>
              </w:rPr>
              <w:t> quarter Quarterly</w:t>
            </w:r>
            <w:r>
              <w:rPr>
                <w:color w:val="212121"/>
                <w:spacing w:val="-16"/>
                <w:sz w:val="22"/>
                <w:vertAlign w:val="baseline"/>
              </w:rPr>
              <w:t> </w:t>
            </w:r>
            <w:r>
              <w:rPr>
                <w:color w:val="212121"/>
                <w:sz w:val="22"/>
                <w:vertAlign w:val="baseline"/>
              </w:rPr>
              <w:t>for </w:t>
            </w:r>
            <w:r>
              <w:rPr>
                <w:color w:val="212121"/>
                <w:spacing w:val="-4"/>
                <w:sz w:val="22"/>
                <w:vertAlign w:val="baseline"/>
              </w:rPr>
              <w:t>the </w:t>
            </w:r>
            <w:r>
              <w:rPr>
                <w:color w:val="212121"/>
                <w:spacing w:val="-2"/>
                <w:sz w:val="22"/>
                <w:vertAlign w:val="baseline"/>
              </w:rPr>
              <w:t>succeeding </w:t>
            </w:r>
            <w:r>
              <w:rPr>
                <w:color w:val="212121"/>
                <w:spacing w:val="-4"/>
                <w:sz w:val="22"/>
                <w:vertAlign w:val="baseline"/>
              </w:rPr>
              <w:t>year</w:t>
            </w:r>
          </w:p>
        </w:tc>
        <w:tc>
          <w:tcPr>
            <w:tcW w:w="2260" w:type="dxa"/>
          </w:tcPr>
          <w:p>
            <w:pPr>
              <w:pStyle w:val="TableParagraph"/>
              <w:spacing w:line="278" w:lineRule="auto"/>
              <w:ind w:left="104"/>
              <w:rPr>
                <w:sz w:val="22"/>
              </w:rPr>
            </w:pPr>
            <w:r>
              <w:rPr>
                <w:color w:val="212121"/>
                <w:sz w:val="22"/>
              </w:rPr>
              <w:t>Php</w:t>
            </w:r>
            <w:r>
              <w:rPr>
                <w:color w:val="212121"/>
                <w:spacing w:val="-13"/>
                <w:sz w:val="22"/>
              </w:rPr>
              <w:t> </w:t>
            </w:r>
            <w:r>
              <w:rPr>
                <w:color w:val="212121"/>
                <w:sz w:val="22"/>
              </w:rPr>
              <w:t>30,000</w:t>
            </w:r>
            <w:r>
              <w:rPr>
                <w:color w:val="212121"/>
                <w:spacing w:val="-13"/>
                <w:sz w:val="22"/>
              </w:rPr>
              <w:t> </w:t>
            </w:r>
            <w:r>
              <w:rPr>
                <w:color w:val="212121"/>
                <w:sz w:val="22"/>
              </w:rPr>
              <w:t>for</w:t>
            </w:r>
            <w:r>
              <w:rPr>
                <w:color w:val="212121"/>
                <w:spacing w:val="-13"/>
                <w:sz w:val="22"/>
              </w:rPr>
              <w:t> </w:t>
            </w:r>
            <w:r>
              <w:rPr>
                <w:color w:val="212121"/>
                <w:sz w:val="22"/>
              </w:rPr>
              <w:t>video production and </w:t>
            </w:r>
            <w:r>
              <w:rPr>
                <w:color w:val="212121"/>
                <w:spacing w:val="-2"/>
                <w:sz w:val="22"/>
              </w:rPr>
              <w:t>materials</w:t>
            </w:r>
          </w:p>
        </w:tc>
        <w:tc>
          <w:tcPr>
            <w:tcW w:w="2380" w:type="dxa"/>
          </w:tcPr>
          <w:p>
            <w:pPr>
              <w:pStyle w:val="TableParagraph"/>
              <w:spacing w:line="278" w:lineRule="auto"/>
              <w:ind w:right="97"/>
              <w:rPr>
                <w:sz w:val="22"/>
              </w:rPr>
            </w:pPr>
            <w:r>
              <w:rPr>
                <w:color w:val="212121"/>
                <w:sz w:val="22"/>
              </w:rPr>
              <w:t>Cascading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Committee and PGS Core Team, Division/ Unit Heads and QSMO Head</w:t>
            </w:r>
          </w:p>
        </w:tc>
      </w:tr>
      <w:tr>
        <w:trPr>
          <w:trHeight w:val="2200" w:hRule="atLeast"/>
        </w:trPr>
        <w:tc>
          <w:tcPr>
            <w:tcW w:w="1740" w:type="dxa"/>
          </w:tcPr>
          <w:p>
            <w:pPr>
              <w:pStyle w:val="TableParagraph"/>
              <w:spacing w:line="278" w:lineRule="auto"/>
              <w:ind w:left="109" w:right="164"/>
              <w:rPr>
                <w:sz w:val="22"/>
              </w:rPr>
            </w:pPr>
            <w:r>
              <w:rPr>
                <w:color w:val="212121"/>
                <w:sz w:val="22"/>
              </w:rPr>
              <w:t>5. Develop a monitoring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tool to track </w:t>
            </w:r>
            <w:r>
              <w:rPr>
                <w:color w:val="212121"/>
                <w:spacing w:val="-2"/>
                <w:sz w:val="22"/>
              </w:rPr>
              <w:t>compliance </w:t>
            </w:r>
            <w:r>
              <w:rPr>
                <w:color w:val="212121"/>
                <w:spacing w:val="-4"/>
                <w:sz w:val="22"/>
              </w:rPr>
              <w:t>and </w:t>
            </w:r>
            <w:r>
              <w:rPr>
                <w:color w:val="212121"/>
                <w:spacing w:val="-2"/>
                <w:sz w:val="22"/>
              </w:rPr>
              <w:t>engagement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/>
              <w:ind w:left="109" w:right="179"/>
              <w:rPr>
                <w:sz w:val="22"/>
              </w:rPr>
            </w:pPr>
            <w:r>
              <w:rPr>
                <w:color w:val="212121"/>
                <w:sz w:val="22"/>
              </w:rPr>
              <w:t>All TRC </w:t>
            </w:r>
            <w:r>
              <w:rPr>
                <w:color w:val="212121"/>
                <w:spacing w:val="-2"/>
                <w:sz w:val="22"/>
              </w:rPr>
              <w:t>units/ departments</w:t>
            </w:r>
          </w:p>
        </w:tc>
        <w:tc>
          <w:tcPr>
            <w:tcW w:w="2160" w:type="dxa"/>
          </w:tcPr>
          <w:p>
            <w:pPr>
              <w:pStyle w:val="TableParagraph"/>
              <w:spacing w:line="278" w:lineRule="auto"/>
              <w:ind w:right="88"/>
              <w:rPr>
                <w:sz w:val="22"/>
              </w:rPr>
            </w:pPr>
            <w:r>
              <w:rPr>
                <w:color w:val="212121"/>
                <w:sz w:val="22"/>
              </w:rPr>
              <w:t>"Your PGS involvement is measurable. Let’s build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a</w:t>
            </w:r>
            <w:r>
              <w:rPr>
                <w:color w:val="212121"/>
                <w:spacing w:val="-15"/>
                <w:sz w:val="22"/>
              </w:rPr>
              <w:t> </w:t>
            </w:r>
            <w:r>
              <w:rPr>
                <w:color w:val="212121"/>
                <w:sz w:val="22"/>
              </w:rPr>
              <w:t>transparent system to monitor our shared </w:t>
            </w:r>
            <w:r>
              <w:rPr>
                <w:color w:val="212121"/>
                <w:spacing w:val="-2"/>
                <w:sz w:val="22"/>
              </w:rPr>
              <w:t>progress."</w:t>
            </w:r>
          </w:p>
        </w:tc>
        <w:tc>
          <w:tcPr>
            <w:tcW w:w="3480" w:type="dxa"/>
          </w:tcPr>
          <w:p>
            <w:pPr>
              <w:pStyle w:val="TableParagraph"/>
              <w:spacing w:line="278" w:lineRule="auto"/>
              <w:ind w:left="109" w:right="118"/>
              <w:rPr>
                <w:sz w:val="22"/>
              </w:rPr>
            </w:pPr>
            <w:r>
              <w:rPr>
                <w:color w:val="212121"/>
                <w:sz w:val="22"/>
              </w:rPr>
              <w:t>Rollout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of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a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digital</w:t>
            </w:r>
            <w:r>
              <w:rPr>
                <w:color w:val="212121"/>
                <w:spacing w:val="-10"/>
                <w:sz w:val="22"/>
              </w:rPr>
              <w:t> </w:t>
            </w:r>
            <w:r>
              <w:rPr>
                <w:color w:val="212121"/>
                <w:sz w:val="22"/>
              </w:rPr>
              <w:t>compliance dashboard with reporting via email and bulletin board summaries; quarterly</w:t>
            </w:r>
          </w:p>
          <w:p>
            <w:pPr>
              <w:pStyle w:val="TableParagraph"/>
              <w:spacing w:line="251" w:lineRule="exact"/>
              <w:ind w:left="109"/>
              <w:rPr>
                <w:sz w:val="22"/>
              </w:rPr>
            </w:pPr>
            <w:r>
              <w:rPr>
                <w:color w:val="212121"/>
                <w:sz w:val="22"/>
              </w:rPr>
              <w:t>face-to-face</w:t>
            </w:r>
            <w:r>
              <w:rPr>
                <w:color w:val="212121"/>
                <w:spacing w:val="-12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updates</w:t>
            </w:r>
          </w:p>
        </w:tc>
        <w:tc>
          <w:tcPr>
            <w:tcW w:w="1520" w:type="dxa"/>
          </w:tcPr>
          <w:p>
            <w:pPr>
              <w:pStyle w:val="TableParagraph"/>
              <w:spacing w:line="278" w:lineRule="auto"/>
              <w:ind w:right="313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Quarterly </w:t>
            </w:r>
            <w:r>
              <w:rPr>
                <w:color w:val="212121"/>
                <w:sz w:val="22"/>
              </w:rPr>
              <w:t>updating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of </w:t>
            </w:r>
            <w:r>
              <w:rPr>
                <w:color w:val="212121"/>
                <w:spacing w:val="-4"/>
                <w:sz w:val="22"/>
              </w:rPr>
              <w:t>PGS</w:t>
            </w:r>
          </w:p>
          <w:p>
            <w:pPr>
              <w:pStyle w:val="TableParagraph"/>
              <w:spacing w:line="252" w:lineRule="exact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Deliverables</w:t>
            </w:r>
          </w:p>
        </w:tc>
        <w:tc>
          <w:tcPr>
            <w:tcW w:w="2260" w:type="dxa"/>
          </w:tcPr>
          <w:p>
            <w:pPr>
              <w:pStyle w:val="TableParagraph"/>
              <w:spacing w:line="278" w:lineRule="auto"/>
              <w:ind w:left="104"/>
              <w:rPr>
                <w:sz w:val="22"/>
              </w:rPr>
            </w:pPr>
            <w:r>
              <w:rPr>
                <w:sz w:val="22"/>
              </w:rPr>
              <w:t>Php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5,000/year</w:t>
            </w:r>
            <w:r>
              <w:rPr>
                <w:spacing w:val="80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updates</w:t>
            </w:r>
          </w:p>
        </w:tc>
        <w:tc>
          <w:tcPr>
            <w:tcW w:w="2380" w:type="dxa"/>
          </w:tcPr>
          <w:p>
            <w:pPr>
              <w:pStyle w:val="TableParagraph"/>
              <w:spacing w:line="278" w:lineRule="auto"/>
              <w:ind w:right="134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Scoreboard </w:t>
            </w:r>
            <w:r>
              <w:rPr>
                <w:color w:val="212121"/>
                <w:sz w:val="22"/>
              </w:rPr>
              <w:t>Management and Monitoring Team, PGS Core Team, QSMO Head, Division/</w:t>
            </w:r>
            <w:r>
              <w:rPr>
                <w:color w:val="212121"/>
                <w:spacing w:val="-16"/>
                <w:sz w:val="22"/>
              </w:rPr>
              <w:t> </w:t>
            </w:r>
            <w:r>
              <w:rPr>
                <w:color w:val="212121"/>
                <w:sz w:val="22"/>
              </w:rPr>
              <w:t>Unit</w:t>
            </w:r>
            <w:r>
              <w:rPr>
                <w:color w:val="212121"/>
                <w:spacing w:val="-15"/>
                <w:sz w:val="22"/>
              </w:rPr>
              <w:t> </w:t>
            </w:r>
            <w:r>
              <w:rPr>
                <w:color w:val="212121"/>
                <w:sz w:val="22"/>
              </w:rPr>
              <w:t>Head</w:t>
            </w:r>
          </w:p>
        </w:tc>
      </w:tr>
    </w:tbl>
    <w:p>
      <w:pPr>
        <w:pStyle w:val="BodyText"/>
        <w:spacing w:before="31"/>
        <w:rPr>
          <w:sz w:val="20"/>
        </w:rPr>
      </w:pPr>
    </w:p>
    <w:tbl>
      <w:tblPr>
        <w:tblW w:w="0" w:type="auto"/>
        <w:jc w:val="left"/>
        <w:tblInd w:w="1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33"/>
        <w:gridCol w:w="5639"/>
        <w:gridCol w:w="4449"/>
      </w:tblGrid>
      <w:tr>
        <w:trPr>
          <w:trHeight w:val="502" w:hRule="atLeast"/>
        </w:trPr>
        <w:tc>
          <w:tcPr>
            <w:tcW w:w="5233" w:type="dxa"/>
          </w:tcPr>
          <w:p>
            <w:pPr>
              <w:pStyle w:val="TableParagraph"/>
              <w:spacing w:line="246" w:lineRule="exact"/>
              <w:ind w:left="50"/>
              <w:rPr>
                <w:sz w:val="22"/>
              </w:rPr>
            </w:pPr>
            <w:r>
              <w:rPr>
                <w:sz w:val="22"/>
              </w:rPr>
              <w:t>Prepared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by:</w:t>
            </w:r>
          </w:p>
        </w:tc>
        <w:tc>
          <w:tcPr>
            <w:tcW w:w="5639" w:type="dxa"/>
          </w:tcPr>
          <w:p>
            <w:pPr>
              <w:pStyle w:val="TableParagraph"/>
              <w:spacing w:line="246" w:lineRule="exact"/>
              <w:ind w:left="427"/>
              <w:rPr>
                <w:sz w:val="22"/>
              </w:rPr>
            </w:pPr>
            <w:r>
              <w:rPr>
                <w:sz w:val="22"/>
              </w:rPr>
              <w:t>Reviewed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by:</w:t>
            </w:r>
          </w:p>
        </w:tc>
        <w:tc>
          <w:tcPr>
            <w:tcW w:w="4449" w:type="dxa"/>
          </w:tcPr>
          <w:p>
            <w:pPr>
              <w:pStyle w:val="TableParagraph"/>
              <w:spacing w:line="246" w:lineRule="exact"/>
              <w:ind w:left="548"/>
              <w:rPr>
                <w:sz w:val="22"/>
              </w:rPr>
            </w:pPr>
            <w:r>
              <w:rPr>
                <w:sz w:val="22"/>
              </w:rPr>
              <w:t>Approved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5"/>
                <w:sz w:val="22"/>
              </w:rPr>
              <w:t>by:</w:t>
            </w:r>
          </w:p>
        </w:tc>
      </w:tr>
      <w:tr>
        <w:trPr>
          <w:trHeight w:val="1138" w:hRule="atLeast"/>
        </w:trPr>
        <w:tc>
          <w:tcPr>
            <w:tcW w:w="5233" w:type="dxa"/>
          </w:tcPr>
          <w:p>
            <w:pPr>
              <w:pStyle w:val="TableParagraph"/>
              <w:spacing w:before="249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HANNAH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LYN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P.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BAUSTISTA,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pacing w:val="-2"/>
                <w:sz w:val="22"/>
              </w:rPr>
              <w:t>PhD,RPsy,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RPm</w:t>
            </w:r>
          </w:p>
          <w:p>
            <w:pPr>
              <w:pStyle w:val="TableParagraph"/>
              <w:ind w:left="50" w:right="1020"/>
              <w:rPr>
                <w:sz w:val="22"/>
              </w:rPr>
            </w:pPr>
            <w:r>
              <w:rPr>
                <w:sz w:val="22"/>
              </w:rPr>
              <w:t>Chair, Organization Alignment and Strategy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Communication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Committee</w:t>
            </w:r>
          </w:p>
        </w:tc>
        <w:tc>
          <w:tcPr>
            <w:tcW w:w="5639" w:type="dxa"/>
          </w:tcPr>
          <w:p>
            <w:pPr>
              <w:pStyle w:val="TableParagraph"/>
              <w:spacing w:before="249"/>
              <w:ind w:left="42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GINO</w:t>
            </w:r>
            <w:r>
              <w:rPr>
                <w:rFonts w:ascii="Arial"/>
                <w:b/>
                <w:spacing w:val="-7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RAE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C.</w:t>
            </w:r>
            <w:r>
              <w:rPr>
                <w:rFonts w:ascii="Arial"/>
                <w:b/>
                <w:spacing w:val="-5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CONTRERAS,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RN,</w:t>
            </w:r>
            <w:r>
              <w:rPr>
                <w:rFonts w:ascii="Arial"/>
                <w:b/>
                <w:spacing w:val="-4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MDA</w:t>
            </w:r>
          </w:p>
          <w:p>
            <w:pPr>
              <w:pStyle w:val="TableParagraph"/>
              <w:ind w:left="427"/>
              <w:rPr>
                <w:sz w:val="22"/>
              </w:rPr>
            </w:pPr>
            <w:r>
              <w:rPr>
                <w:sz w:val="22"/>
              </w:rPr>
              <w:t>PGS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Coordinator</w:t>
            </w:r>
          </w:p>
        </w:tc>
        <w:tc>
          <w:tcPr>
            <w:tcW w:w="4449" w:type="dxa"/>
          </w:tcPr>
          <w:p>
            <w:pPr>
              <w:pStyle w:val="TableParagraph"/>
              <w:spacing w:before="249"/>
              <w:ind w:left="54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MARVIN</w:t>
            </w:r>
            <w:r>
              <w:rPr>
                <w:rFonts w:ascii="Arial"/>
                <w:b/>
                <w:spacing w:val="-1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F.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MUNAR,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MD,MDM,</w:t>
            </w:r>
            <w:r>
              <w:rPr>
                <w:rFonts w:ascii="Arial"/>
                <w:b/>
                <w:spacing w:val="-12"/>
                <w:sz w:val="22"/>
              </w:rPr>
              <w:t> </w:t>
            </w:r>
            <w:r>
              <w:rPr>
                <w:rFonts w:ascii="Arial"/>
                <w:b/>
                <w:spacing w:val="-4"/>
                <w:sz w:val="22"/>
              </w:rPr>
              <w:t>FPAFP</w:t>
            </w:r>
          </w:p>
        </w:tc>
      </w:tr>
      <w:tr>
        <w:trPr>
          <w:trHeight w:val="628" w:hRule="atLeast"/>
        </w:trPr>
        <w:tc>
          <w:tcPr>
            <w:tcW w:w="523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5639" w:type="dxa"/>
          </w:tcPr>
          <w:p>
            <w:pPr>
              <w:pStyle w:val="TableParagraph"/>
              <w:spacing w:before="123"/>
              <w:ind w:left="42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SUSIELYN</w:t>
            </w:r>
            <w:r>
              <w:rPr>
                <w:rFonts w:ascii="Arial"/>
                <w:b/>
                <w:spacing w:val="-1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L.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ALMAZAN,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RN,</w:t>
            </w:r>
            <w:r>
              <w:rPr>
                <w:rFonts w:ascii="Arial"/>
                <w:b/>
                <w:spacing w:val="-10"/>
                <w:sz w:val="22"/>
              </w:rPr>
              <w:t> </w:t>
            </w:r>
            <w:r>
              <w:rPr>
                <w:rFonts w:ascii="Arial"/>
                <w:b/>
                <w:spacing w:val="-5"/>
                <w:sz w:val="22"/>
              </w:rPr>
              <w:t>MAN</w:t>
            </w:r>
          </w:p>
          <w:p>
            <w:pPr>
              <w:pStyle w:val="TableParagraph"/>
              <w:spacing w:line="233" w:lineRule="exact"/>
              <w:ind w:left="427"/>
              <w:rPr>
                <w:sz w:val="22"/>
              </w:rPr>
            </w:pPr>
            <w:r>
              <w:rPr>
                <w:sz w:val="22"/>
              </w:rPr>
              <w:t>Head,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Strategic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Office</w:t>
            </w:r>
          </w:p>
        </w:tc>
        <w:tc>
          <w:tcPr>
            <w:tcW w:w="4449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headerReference w:type="default" r:id="rId8"/>
          <w:footerReference w:type="default" r:id="rId9"/>
          <w:pgSz w:w="16840" w:h="11920" w:orient="landscape"/>
          <w:pgMar w:header="120" w:footer="1558" w:top="1800" w:bottom="1740" w:left="708" w:right="566"/>
        </w:sectPr>
      </w:pPr>
    </w:p>
    <w:p>
      <w:pPr>
        <w:pStyle w:val="BodyText"/>
        <w:spacing w:before="4"/>
        <w:rPr>
          <w:sz w:val="17"/>
        </w:rPr>
      </w:pPr>
    </w:p>
    <w:sectPr>
      <w:pgSz w:w="16840" w:h="11920" w:orient="landscape"/>
      <w:pgMar w:header="120" w:footer="1558" w:top="1800" w:bottom="174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allowOverlap="1" layoutInCell="1" locked="0" behindDoc="1" simplePos="0" relativeHeight="487448064">
          <wp:simplePos x="0" y="0"/>
          <wp:positionH relativeFrom="page">
            <wp:posOffset>9525</wp:posOffset>
          </wp:positionH>
          <wp:positionV relativeFrom="page">
            <wp:posOffset>6452883</wp:posOffset>
          </wp:positionV>
          <wp:extent cx="10677525" cy="1000124"/>
          <wp:effectExtent l="0" t="0" r="0" b="0"/>
          <wp:wrapNone/>
          <wp:docPr id="14" name="Image 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4" name="Image 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677525" cy="100012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4992">
              <wp:simplePos x="0" y="0"/>
              <wp:positionH relativeFrom="page">
                <wp:posOffset>5048250</wp:posOffset>
              </wp:positionH>
              <wp:positionV relativeFrom="page">
                <wp:posOffset>76200</wp:posOffset>
              </wp:positionV>
              <wp:extent cx="1095375" cy="647700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1095375" cy="647700"/>
                        <a:chExt cx="1095375" cy="647700"/>
                      </a:xfrm>
                    </wpg:grpSpPr>
                    <pic:pic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66725" y="0"/>
                          <a:ext cx="628650" cy="6477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66675"/>
                          <a:ext cx="514350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97.5pt;margin-top:6pt;width:86.25pt;height:51pt;mso-position-horizontal-relative:page;mso-position-vertical-relative:page;z-index:-15871488" id="docshapegroup1" coordorigin="7950,120" coordsize="1725,1020">
              <v:shape style="position:absolute;left:8685;top:120;width:990;height:1020" type="#_x0000_t75" id="docshape2" stroked="false">
                <v:imagedata r:id="rId1" o:title=""/>
              </v:shape>
              <v:shape style="position:absolute;left:7950;top:225;width:810;height:795" type="#_x0000_t75" id="docshape3" stroked="false">
                <v:imagedata r:id="rId2" o:title=""/>
              </v:shape>
              <w10:wrap type="none"/>
            </v:group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7445504">
          <wp:simplePos x="0" y="0"/>
          <wp:positionH relativeFrom="page">
            <wp:posOffset>4543425</wp:posOffset>
          </wp:positionH>
          <wp:positionV relativeFrom="page">
            <wp:posOffset>171450</wp:posOffset>
          </wp:positionV>
          <wp:extent cx="466725" cy="457200"/>
          <wp:effectExtent l="0" t="0" r="0" b="0"/>
          <wp:wrapNone/>
          <wp:docPr id="4" name="Image 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6672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016">
              <wp:simplePos x="0" y="0"/>
              <wp:positionH relativeFrom="page">
                <wp:posOffset>3721035</wp:posOffset>
              </wp:positionH>
              <wp:positionV relativeFrom="page">
                <wp:posOffset>711106</wp:posOffset>
              </wp:positionV>
              <wp:extent cx="3748404" cy="45275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3748404" cy="452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Republic of the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Philippines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9"/>
                            </w:rPr>
                            <w:t>HEALTH</w:t>
                          </w:r>
                        </w:p>
                        <w:p>
                          <w:pPr>
                            <w:pStyle w:val="BodyText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TREATMENT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AND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REHABILITATION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CENTER-LA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UNION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2.994904pt;margin-top:55.992676pt;width:295.150pt;height:35.65pt;mso-position-horizontal-relative:page;mso-position-vertical-relative:page;z-index:-15870464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Republic of the </w:t>
                    </w:r>
                    <w:r>
                      <w:rPr>
                        <w:spacing w:val="-2"/>
                        <w:sz w:val="18"/>
                      </w:rPr>
                      <w:t>Philippines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DEPARTMENT</w:t>
                    </w:r>
                    <w:r>
                      <w:rPr>
                        <w:rFonts w:ascii="Arial"/>
                        <w:b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z w:val="19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>HEALTH</w:t>
                    </w:r>
                  </w:p>
                  <w:p>
                    <w:pPr>
                      <w:pStyle w:val="BodyText"/>
                      <w:jc w:val="center"/>
                    </w:pPr>
                    <w:r>
                      <w:rPr>
                        <w:spacing w:val="-2"/>
                      </w:rPr>
                      <w:t>TREATMENT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AND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REHABILITATION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CENTER-LA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UNION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6528">
              <wp:simplePos x="0" y="0"/>
              <wp:positionH relativeFrom="page">
                <wp:posOffset>5048250</wp:posOffset>
              </wp:positionH>
              <wp:positionV relativeFrom="page">
                <wp:posOffset>76200</wp:posOffset>
              </wp:positionV>
              <wp:extent cx="1095375" cy="647700"/>
              <wp:effectExtent l="0" t="0" r="0" b="0"/>
              <wp:wrapNone/>
              <wp:docPr id="9" name="Group 9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9" name="Group 9"/>
                    <wpg:cNvGrpSpPr/>
                    <wpg:grpSpPr>
                      <a:xfrm>
                        <a:off x="0" y="0"/>
                        <a:ext cx="1095375" cy="647700"/>
                        <a:chExt cx="1095375" cy="647700"/>
                      </a:xfrm>
                    </wpg:grpSpPr>
                    <pic:pic>
                      <pic:nvPicPr>
                        <pic:cNvPr id="10" name="Image 10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466725" y="0"/>
                          <a:ext cx="628650" cy="647700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11" name="Image 11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66675"/>
                          <a:ext cx="514350" cy="50482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style="position:absolute;margin-left:397.5pt;margin-top:6pt;width:86.25pt;height:51pt;mso-position-horizontal-relative:page;mso-position-vertical-relative:page;z-index:-15869952" id="docshapegroup8" coordorigin="7950,120" coordsize="1725,1020">
              <v:shape style="position:absolute;left:8685;top:120;width:990;height:1020" type="#_x0000_t75" id="docshape9" stroked="false">
                <v:imagedata r:id="rId1" o:title=""/>
              </v:shape>
              <v:shape style="position:absolute;left:7950;top:225;width:810;height:795" type="#_x0000_t75" id="docshape10" stroked="false">
                <v:imagedata r:id="rId2" o:title=""/>
              </v:shape>
              <w10:wrap type="none"/>
            </v:group>
          </w:pict>
        </mc:Fallback>
      </mc:AlternateContent>
    </w:r>
    <w:r>
      <w:rPr>
        <w:b w:val="0"/>
        <w:sz w:val="20"/>
      </w:rPr>
      <w:drawing>
        <wp:anchor distT="0" distB="0" distL="0" distR="0" allowOverlap="1" layoutInCell="1" locked="0" behindDoc="1" simplePos="0" relativeHeight="487447040">
          <wp:simplePos x="0" y="0"/>
          <wp:positionH relativeFrom="page">
            <wp:posOffset>4543425</wp:posOffset>
          </wp:positionH>
          <wp:positionV relativeFrom="page">
            <wp:posOffset>171450</wp:posOffset>
          </wp:positionV>
          <wp:extent cx="466725" cy="457200"/>
          <wp:effectExtent l="0" t="0" r="0" b="0"/>
          <wp:wrapNone/>
          <wp:docPr id="12" name="Image 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" name="Image 1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466725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7552">
              <wp:simplePos x="0" y="0"/>
              <wp:positionH relativeFrom="page">
                <wp:posOffset>3721035</wp:posOffset>
              </wp:positionH>
              <wp:positionV relativeFrom="page">
                <wp:posOffset>711106</wp:posOffset>
              </wp:positionV>
              <wp:extent cx="3748404" cy="452755"/>
              <wp:effectExtent l="0" t="0" r="0" b="0"/>
              <wp:wrapNone/>
              <wp:docPr id="13" name="Textbox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Textbox 13"/>
                    <wps:cNvSpPr txBox="1"/>
                    <wps:spPr>
                      <a:xfrm>
                        <a:off x="0" y="0"/>
                        <a:ext cx="3748404" cy="4527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0" w:right="0" w:firstLine="0"/>
                            <w:jc w:val="center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Republic of the </w:t>
                          </w:r>
                          <w:r>
                            <w:rPr>
                              <w:spacing w:val="-2"/>
                              <w:sz w:val="18"/>
                            </w:rPr>
                            <w:t>Philippines</w:t>
                          </w:r>
                        </w:p>
                        <w:p>
                          <w:pPr>
                            <w:spacing w:before="0"/>
                            <w:ind w:left="0" w:right="0" w:firstLine="0"/>
                            <w:jc w:val="center"/>
                            <w:rPr>
                              <w:rFonts w:ascii="Arial"/>
                              <w:b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DEPARTMENT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>OF</w:t>
                          </w:r>
                          <w:r>
                            <w:rPr>
                              <w:rFonts w:ascii="Arial"/>
                              <w:b/>
                              <w:spacing w:val="-13"/>
                              <w:sz w:val="19"/>
                            </w:rPr>
                            <w:t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sz w:val="19"/>
                            </w:rPr>
                            <w:t>HEALTH</w:t>
                          </w:r>
                        </w:p>
                        <w:p>
                          <w:pPr>
                            <w:pStyle w:val="BodyText"/>
                            <w:jc w:val="center"/>
                          </w:pPr>
                          <w:r>
                            <w:rPr>
                              <w:spacing w:val="-2"/>
                            </w:rPr>
                            <w:t>TREATMENT</w:t>
                          </w:r>
                          <w:r>
                            <w:rPr>
                              <w:spacing w:val="-6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AND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REHABILITATION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CENTER-LA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UNION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994904pt;margin-top:55.992676pt;width:295.150pt;height:35.65pt;mso-position-horizontal-relative:page;mso-position-vertical-relative:page;z-index:-15868928" type="#_x0000_t202" id="docshape11" filled="false" stroked="false">
              <v:textbox inset="0,0,0,0">
                <w:txbxContent>
                  <w:p>
                    <w:pPr>
                      <w:spacing w:before="14"/>
                      <w:ind w:left="0" w:right="0" w:firstLine="0"/>
                      <w:jc w:val="center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Republic of the </w:t>
                    </w:r>
                    <w:r>
                      <w:rPr>
                        <w:spacing w:val="-2"/>
                        <w:sz w:val="18"/>
                      </w:rPr>
                      <w:t>Philippines</w:t>
                    </w:r>
                  </w:p>
                  <w:p>
                    <w:pPr>
                      <w:spacing w:before="0"/>
                      <w:ind w:left="0" w:right="0" w:firstLine="0"/>
                      <w:jc w:val="center"/>
                      <w:rPr>
                        <w:rFonts w:ascii="Arial"/>
                        <w:b/>
                        <w:sz w:val="19"/>
                      </w:rPr>
                    </w:pPr>
                    <w:r>
                      <w:rPr>
                        <w:rFonts w:ascii="Arial"/>
                        <w:b/>
                        <w:sz w:val="19"/>
                      </w:rPr>
                      <w:t>DEPARTMENT</w:t>
                    </w:r>
                    <w:r>
                      <w:rPr>
                        <w:rFonts w:ascii="Arial"/>
                        <w:b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z w:val="19"/>
                      </w:rPr>
                      <w:t>OF</w:t>
                    </w:r>
                    <w:r>
                      <w:rPr>
                        <w:rFonts w:ascii="Arial"/>
                        <w:b/>
                        <w:spacing w:val="-13"/>
                        <w:sz w:val="19"/>
                      </w:rPr>
                      <w:t> </w:t>
                    </w:r>
                    <w:r>
                      <w:rPr>
                        <w:rFonts w:ascii="Arial"/>
                        <w:b/>
                        <w:spacing w:val="-2"/>
                        <w:sz w:val="19"/>
                      </w:rPr>
                      <w:t>HEALTH</w:t>
                    </w:r>
                  </w:p>
                  <w:p>
                    <w:pPr>
                      <w:pStyle w:val="BodyText"/>
                      <w:jc w:val="center"/>
                    </w:pPr>
                    <w:r>
                      <w:rPr>
                        <w:spacing w:val="-2"/>
                      </w:rPr>
                      <w:t>TREATMENT</w:t>
                    </w:r>
                    <w:r>
                      <w:rPr>
                        <w:spacing w:val="-6"/>
                      </w:rPr>
                      <w:t> </w:t>
                    </w:r>
                    <w:r>
                      <w:rPr>
                        <w:spacing w:val="-2"/>
                      </w:rPr>
                      <w:t>AND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REHABILITATION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CENTER-LA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>
                        <w:spacing w:val="-2"/>
                      </w:rPr>
                      <w:t>UNION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94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4.jpeg"/><Relationship Id="rId7" Type="http://schemas.openxmlformats.org/officeDocument/2006/relationships/image" Target="media/image5.png"/><Relationship Id="rId8" Type="http://schemas.openxmlformats.org/officeDocument/2006/relationships/header" Target="header2.xml"/><Relationship Id="rId9" Type="http://schemas.openxmlformats.org/officeDocument/2006/relationships/footer" Target="footer1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6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Communication Plan Updated.docx</dc:title>
  <dcterms:created xsi:type="dcterms:W3CDTF">2026-04-25T09:29:02Z</dcterms:created>
  <dcterms:modified xsi:type="dcterms:W3CDTF">2026-04-25T09:29:02Z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2026-04-25T00:00:00Z</vt:filetime>
  </property>
  <property fmtid="{D5CDD505-2E9C-101B-9397-08002B2CF9AE}" pid="3" name="Producer">
    <vt:lpwstr>Skia/PDF m146 Google Docs Renderer</vt:lpwstr>
  </property>
  <property fmtid="{D5CDD505-2E9C-101B-9397-08002B2CF9AE}" pid="4" name="LastSaved">
    <vt:filetime>2026-04-25T00:00:00Z</vt:filetime>
  </property>
</Properties>
</file>