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3EF99661"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r w:rsidR="00153C71">
        <w:rPr>
          <w:rFonts w:ascii="Arial" w:eastAsia="Arial" w:hAnsi="Arial" w:cs="Arial"/>
          <w:b/>
          <w:color w:val="0E101A"/>
          <w:sz w:val="20"/>
          <w:szCs w:val="20"/>
        </w:rPr>
        <w:t xml:space="preserve"> / </w:t>
      </w:r>
      <w:r w:rsidR="00153C71" w:rsidRPr="00153C71">
        <w:rPr>
          <w:rFonts w:ascii="Arial" w:eastAsia="Arial" w:hAnsi="Arial" w:cs="Arial"/>
          <w:b/>
          <w:color w:val="0E101A"/>
          <w:sz w:val="20"/>
          <w:szCs w:val="20"/>
        </w:rPr>
        <w:t>Enterprise Architect</w:t>
      </w:r>
    </w:p>
    <w:p w14:paraId="0FE06E86" w14:textId="2EEA304B"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 xml:space="preserve">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w:t>
      </w:r>
      <w:r w:rsidR="00153C71" w:rsidRPr="00153C71">
        <w:rPr>
          <w:rFonts w:ascii="Arial" w:eastAsia="Arial" w:hAnsi="Arial" w:cs="Arial"/>
          <w:color w:val="0E101A"/>
          <w:sz w:val="20"/>
          <w:szCs w:val="20"/>
        </w:rPr>
        <w:t>Some of my strengths are</w:t>
      </w:r>
      <w:r w:rsidRPr="00720362">
        <w:rPr>
          <w:rFonts w:ascii="Arial" w:eastAsia="Arial" w:hAnsi="Arial" w:cs="Arial"/>
          <w:color w:val="0E101A"/>
          <w:sz w:val="20"/>
          <w:szCs w:val="20"/>
        </w:rPr>
        <w:t xml:space="preserve"> aligning technology to business goals, while fostering meaningful connections between business stakeholders, engineering leaders, and their teams, both taking and guiding decisions.</w:t>
      </w:r>
    </w:p>
    <w:p w14:paraId="3A0140F2" w14:textId="77777777" w:rsidR="00720362" w:rsidRDefault="00720362" w:rsidP="00720362">
      <w:pPr>
        <w:rPr>
          <w:rFonts w:ascii="Arial" w:eastAsia="Arial" w:hAnsi="Arial" w:cs="Arial"/>
          <w:color w:val="0E101A"/>
          <w:sz w:val="20"/>
          <w:szCs w:val="20"/>
        </w:rPr>
      </w:pPr>
    </w:p>
    <w:p w14:paraId="2FFCB7B7" w14:textId="37D9CFAF"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7AD2E614" w14:textId="77777777" w:rsidR="00720362" w:rsidRDefault="00720362" w:rsidP="00720362">
      <w:pPr>
        <w:rPr>
          <w:rFonts w:ascii="Arial" w:eastAsia="Arial" w:hAnsi="Arial" w:cs="Arial"/>
          <w:color w:val="0E101A"/>
          <w:sz w:val="20"/>
          <w:szCs w:val="20"/>
        </w:rPr>
      </w:pPr>
    </w:p>
    <w:p w14:paraId="56F8AF02" w14:textId="5D254B9E" w:rsidR="00AA6BB5" w:rsidRDefault="00720362" w:rsidP="00720362">
      <w:pPr>
        <w:rPr>
          <w:rFonts w:ascii="Arial" w:eastAsia="Arial" w:hAnsi="Arial" w:cs="Arial"/>
          <w:b/>
          <w:i/>
          <w:color w:val="0E101A"/>
          <w:sz w:val="20"/>
          <w:szCs w:val="20"/>
        </w:rPr>
      </w:pPr>
      <w:r w:rsidRPr="00720362">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0D160761" w14:textId="77777777" w:rsidR="00720362" w:rsidRDefault="00720362">
      <w:pPr>
        <w:rPr>
          <w:rFonts w:ascii="Arial" w:eastAsia="Arial" w:hAnsi="Arial" w:cs="Arial"/>
          <w:b/>
          <w:i/>
          <w:color w:val="0E101A"/>
          <w:sz w:val="20"/>
          <w:szCs w:val="20"/>
        </w:rPr>
      </w:pPr>
    </w:p>
    <w:p w14:paraId="1D5ED631" w14:textId="07D18CDF" w:rsidR="00AA6BB5" w:rsidRDefault="00674AFB">
      <w:pPr>
        <w:rPr>
          <w:rFonts w:ascii="Arial" w:eastAsia="Arial" w:hAnsi="Arial" w:cs="Arial"/>
          <w:b/>
          <w:i/>
          <w:color w:val="0E101A"/>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1A542CED" w14:textId="77777777" w:rsidR="00720362" w:rsidRDefault="00720362">
      <w:pPr>
        <w:rPr>
          <w:rFonts w:ascii="Arial" w:eastAsia="Arial" w:hAnsi="Arial" w:cs="Arial"/>
          <w:b/>
          <w:i/>
          <w:color w:val="0E101A"/>
          <w:sz w:val="20"/>
          <w:szCs w:val="20"/>
        </w:rPr>
      </w:pPr>
    </w:p>
    <w:p w14:paraId="5820577F" w14:textId="05D47F89" w:rsidR="00720362" w:rsidRPr="00720362" w:rsidRDefault="00153C71" w:rsidP="00221854">
      <w:pPr>
        <w:pBdr>
          <w:top w:val="nil"/>
          <w:left w:val="nil"/>
          <w:right w:val="nil"/>
          <w:between w:val="nil"/>
        </w:pBdr>
        <w:rPr>
          <w:rFonts w:ascii="Arial" w:eastAsia="Arial" w:hAnsi="Arial" w:cs="Arial"/>
          <w:b/>
          <w:bCs/>
          <w:sz w:val="18"/>
          <w:szCs w:val="18"/>
        </w:rPr>
      </w:pPr>
      <w:r w:rsidRPr="00153C71">
        <w:rPr>
          <w:rFonts w:ascii="Arial" w:eastAsia="Arial" w:hAnsi="Arial" w:cs="Arial"/>
          <w:b/>
          <w:bCs/>
          <w:color w:val="0E101A"/>
          <w:sz w:val="20"/>
          <w:szCs w:val="20"/>
        </w:rPr>
        <w:t>This is a technology-focused resume; for a resume written for business people</w:t>
      </w:r>
      <w:r>
        <w:rPr>
          <w:rFonts w:ascii="Arial" w:eastAsia="Arial" w:hAnsi="Arial" w:cs="Arial"/>
          <w:b/>
          <w:bCs/>
          <w:color w:val="0E101A"/>
          <w:sz w:val="20"/>
          <w:szCs w:val="20"/>
        </w:rPr>
        <w:t xml:space="preserve"> </w:t>
      </w:r>
      <w:hyperlink r:id="rId9" w:history="1">
        <w:r w:rsidR="00DF7238">
          <w:rPr>
            <w:rStyle w:val="Hyperlink"/>
            <w:rFonts w:ascii="Arial" w:eastAsia="Arial" w:hAnsi="Arial" w:cs="Arial"/>
            <w:b/>
            <w:bCs/>
            <w:sz w:val="18"/>
            <w:szCs w:val="18"/>
          </w:rPr>
          <w:t>https://github.com/BasHamer/Interview-Resources/blob/master/Resume-Bas-LeadershipFocused.pdf</w:t>
        </w:r>
      </w:hyperlink>
      <w:r w:rsidR="00720362" w:rsidRPr="00720362">
        <w:rPr>
          <w:rFonts w:ascii="Arial" w:eastAsia="Arial" w:hAnsi="Arial" w:cs="Arial"/>
          <w:b/>
          <w:bCs/>
          <w:sz w:val="18"/>
          <w:szCs w:val="18"/>
        </w:rPr>
        <w:t xml:space="preserve"> </w:t>
      </w: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62B4C611" w14:textId="273F439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720362">
        <w:rPr>
          <w:rFonts w:ascii="Arial" w:eastAsia="Arial" w:hAnsi="Arial" w:cs="Arial"/>
          <w:color w:val="000000"/>
          <w:sz w:val="20"/>
          <w:szCs w:val="20"/>
        </w:rPr>
        <w:t>Took</w:t>
      </w:r>
      <w:proofErr w:type="gramEnd"/>
      <w:r w:rsidRPr="00720362">
        <w:rPr>
          <w:rFonts w:ascii="Arial" w:eastAsia="Arial" w:hAnsi="Arial" w:cs="Arial"/>
          <w:color w:val="000000"/>
          <w:sz w:val="20"/>
          <w:szCs w:val="20"/>
        </w:rPr>
        <w:t xml:space="preserve"> the initiative to </w:t>
      </w:r>
      <w:r>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720362">
        <w:rPr>
          <w:rFonts w:ascii="Arial" w:eastAsia="Arial" w:hAnsi="Arial" w:cs="Arial"/>
          <w:color w:val="000000"/>
          <w:sz w:val="20"/>
          <w:szCs w:val="20"/>
        </w:rPr>
        <w:t>first customers into the new system within a year. Leveraging pragmatic architecture and design</w:t>
      </w:r>
      <w:r w:rsidR="00153C71">
        <w:rPr>
          <w:rFonts w:ascii="Arial" w:eastAsia="Arial" w:hAnsi="Arial" w:cs="Arial"/>
          <w:color w:val="000000"/>
          <w:sz w:val="20"/>
          <w:szCs w:val="20"/>
        </w:rPr>
        <w:t>s, I</w:t>
      </w:r>
      <w:r w:rsidRPr="00720362">
        <w:rPr>
          <w:rFonts w:ascii="Arial" w:eastAsia="Arial" w:hAnsi="Arial" w:cs="Arial"/>
          <w:color w:val="000000"/>
          <w:sz w:val="20"/>
          <w:szCs w:val="20"/>
        </w:rPr>
        <w:t xml:space="preserve"> took a holistic approach to supporting a 20-person offshore dev team, in-house, and contract resources to get the first customers live in 9 months -- this included mentoring, guiding, and coaching. </w:t>
      </w:r>
    </w:p>
    <w:p w14:paraId="4C1F695E"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C1A2A44" w14:textId="64DCCC0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From there</w:t>
      </w:r>
      <w:r w:rsidR="00153C71">
        <w:rPr>
          <w:rFonts w:ascii="Arial" w:eastAsia="Arial" w:hAnsi="Arial" w:cs="Arial"/>
          <w:color w:val="000000"/>
          <w:sz w:val="20"/>
          <w:szCs w:val="20"/>
        </w:rPr>
        <w:t>,</w:t>
      </w:r>
      <w:r w:rsidRPr="00720362">
        <w:rPr>
          <w:rFonts w:ascii="Arial" w:eastAsia="Arial" w:hAnsi="Arial" w:cs="Arial"/>
          <w:color w:val="000000"/>
          <w:sz w:val="20"/>
          <w:szCs w:val="20"/>
        </w:rPr>
        <w:t xml:space="preserve"> I focused on maturing the organization. The team's central objective was building a maintainable system with a keen emphasis on the traceability of data and activities. This focus reduced the overall cost of ownership for the business. Acting as a liaison between business units and technology and </w:t>
      </w:r>
      <w:proofErr w:type="gramStart"/>
      <w:r w:rsidRPr="00720362">
        <w:rPr>
          <w:rFonts w:ascii="Arial" w:eastAsia="Arial" w:hAnsi="Arial" w:cs="Arial"/>
          <w:color w:val="000000"/>
          <w:sz w:val="20"/>
          <w:szCs w:val="20"/>
        </w:rPr>
        <w:t>bridging</w:t>
      </w:r>
      <w:proofErr w:type="gramEnd"/>
      <w:r w:rsidRPr="00720362">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Pr>
          <w:rFonts w:ascii="Arial" w:eastAsia="Arial" w:hAnsi="Arial" w:cs="Arial"/>
          <w:color w:val="000000"/>
          <w:sz w:val="20"/>
          <w:szCs w:val="20"/>
        </w:rPr>
        <w:t>,</w:t>
      </w:r>
      <w:r w:rsidRPr="00720362">
        <w:rPr>
          <w:rFonts w:ascii="Arial" w:eastAsia="Arial" w:hAnsi="Arial" w:cs="Arial"/>
          <w:color w:val="000000"/>
          <w:sz w:val="20"/>
          <w:szCs w:val="20"/>
        </w:rPr>
        <w:t xml:space="preserve"> ensuring that I made myself fully replaceable.</w:t>
      </w:r>
    </w:p>
    <w:p w14:paraId="42D45ADB"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7AE499D"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The technology stack included Java and Kubernetes hosted on AWS, seamlessly integrating into </w:t>
      </w:r>
      <w:proofErr w:type="spellStart"/>
      <w:r w:rsidRPr="00720362">
        <w:rPr>
          <w:rFonts w:ascii="Arial" w:eastAsia="Arial" w:hAnsi="Arial" w:cs="Arial"/>
          <w:color w:val="000000"/>
          <w:sz w:val="20"/>
          <w:szCs w:val="20"/>
        </w:rPr>
        <w:t>JobDiva</w:t>
      </w:r>
      <w:proofErr w:type="spellEnd"/>
      <w:r w:rsidRPr="00720362">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2B013C7F" w14:textId="77777777" w:rsidR="00720362" w:rsidRDefault="00720362" w:rsidP="00221854">
      <w:pPr>
        <w:pBdr>
          <w:top w:val="nil"/>
          <w:left w:val="nil"/>
          <w:right w:val="nil"/>
          <w:between w:val="nil"/>
        </w:pBdr>
        <w:tabs>
          <w:tab w:val="right" w:pos="9360"/>
        </w:tabs>
        <w:rPr>
          <w:rFonts w:ascii="Arial" w:eastAsia="Arial" w:hAnsi="Arial" w:cs="Arial"/>
          <w:color w:val="000000"/>
          <w:sz w:val="20"/>
          <w:szCs w:val="20"/>
        </w:rPr>
      </w:pP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lastRenderedPageBreak/>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7F58970C"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720362">
        <w:rPr>
          <w:rFonts w:ascii="Arial" w:eastAsia="Arial" w:hAnsi="Arial" w:cs="Arial"/>
          <w:sz w:val="20"/>
          <w:szCs w:val="20"/>
        </w:rPr>
        <w:t>It</w:t>
      </w:r>
      <w:r w:rsidR="00FA28E2">
        <w:rPr>
          <w:rFonts w:ascii="Arial" w:eastAsia="Arial" w:hAnsi="Arial" w:cs="Arial"/>
          <w:sz w:val="20"/>
          <w:szCs w:val="20"/>
        </w:rPr>
        <w:t xml:space="preserve">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22ECBBEF" w14:textId="6EF28175" w:rsidR="00720362" w:rsidRDefault="00720362">
      <w:pPr>
        <w:rPr>
          <w:rFonts w:ascii="Arial" w:eastAsia="Arial" w:hAnsi="Arial" w:cs="Arial"/>
          <w:sz w:val="20"/>
          <w:szCs w:val="20"/>
          <w:highlight w:val="white"/>
        </w:rPr>
      </w:pPr>
      <w:r>
        <w:rPr>
          <w:rFonts w:ascii="Arial" w:eastAsia="Arial" w:hAnsi="Arial" w:cs="Arial"/>
          <w:sz w:val="20"/>
          <w:szCs w:val="20"/>
          <w:highlight w:val="white"/>
        </w:rPr>
        <w:br w:type="page"/>
      </w:r>
    </w:p>
    <w:p w14:paraId="685D6A33" w14:textId="77777777" w:rsidR="00720362" w:rsidRDefault="00720362" w:rsidP="00221854">
      <w:pPr>
        <w:pBdr>
          <w:top w:val="nil"/>
          <w:left w:val="nil"/>
          <w:right w:val="nil"/>
          <w:between w:val="nil"/>
        </w:pBdr>
        <w:ind w:left="180" w:hanging="180"/>
        <w:rPr>
          <w:rFonts w:ascii="Arial" w:eastAsia="Arial" w:hAnsi="Arial" w:cs="Arial"/>
          <w:sz w:val="20"/>
          <w:szCs w:val="20"/>
          <w:highlight w:val="white"/>
        </w:rPr>
      </w:pP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10"/>
          <w:headerReference w:type="first" r:id="rId11"/>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000000"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28"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Clouds: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9"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30"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8E090" w14:textId="77777777" w:rsidR="00177C5F" w:rsidRDefault="00177C5F">
      <w:r>
        <w:separator/>
      </w:r>
    </w:p>
  </w:endnote>
  <w:endnote w:type="continuationSeparator" w:id="0">
    <w:p w14:paraId="5A70395F" w14:textId="77777777" w:rsidR="00177C5F" w:rsidRDefault="0017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4DE11" w14:textId="77777777" w:rsidR="00177C5F" w:rsidRDefault="00177C5F">
      <w:r>
        <w:separator/>
      </w:r>
    </w:p>
  </w:footnote>
  <w:footnote w:type="continuationSeparator" w:id="0">
    <w:p w14:paraId="381A15DE" w14:textId="77777777" w:rsidR="00177C5F" w:rsidRDefault="00177C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B6F26" w14:textId="0EBF919B" w:rsidR="00AA6BB5" w:rsidRDefault="00EF5E32">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rPr>
        <w:noProof/>
      </w:rPr>
      <w:t>Bas Hamer</w:t>
    </w:r>
    <w:r w:rsidRPr="00EF5E32">
      <w:rPr>
        <w:noProof/>
      </w:rPr>
      <w:ptab w:relativeTo="margin" w:alignment="center" w:leader="none"/>
    </w:r>
    <w:r>
      <w:rPr>
        <w:noProof/>
      </w:rPr>
      <w:t>Technical Resume</w:t>
    </w:r>
    <w:r w:rsidRPr="00EF5E32">
      <w:rPr>
        <w:noProof/>
      </w:rPr>
      <w:ptab w:relativeTo="margin" w:alignment="right" w:leader="none"/>
    </w:r>
    <w:r>
      <w:rPr>
        <w:noProof/>
      </w:rPr>
      <w:fldChar w:fldCharType="begin"/>
    </w:r>
    <w:r>
      <w:rPr>
        <w:noProof/>
      </w:rPr>
      <w:instrText xml:space="preserve"> PAGE   \* MERGEFORMAT </w:instrText>
    </w:r>
    <w:r>
      <w:rPr>
        <w:noProof/>
      </w:rP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2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443ED"/>
    <w:rsid w:val="00153C71"/>
    <w:rsid w:val="00154A41"/>
    <w:rsid w:val="00177C5F"/>
    <w:rsid w:val="001A40FC"/>
    <w:rsid w:val="001D751E"/>
    <w:rsid w:val="001F1B19"/>
    <w:rsid w:val="00216B9F"/>
    <w:rsid w:val="00221505"/>
    <w:rsid w:val="00221854"/>
    <w:rsid w:val="002339A8"/>
    <w:rsid w:val="00253616"/>
    <w:rsid w:val="002553A6"/>
    <w:rsid w:val="0031267F"/>
    <w:rsid w:val="00322707"/>
    <w:rsid w:val="00396922"/>
    <w:rsid w:val="003A2A10"/>
    <w:rsid w:val="003C6EA7"/>
    <w:rsid w:val="003D7340"/>
    <w:rsid w:val="003E5B65"/>
    <w:rsid w:val="0045634A"/>
    <w:rsid w:val="00474496"/>
    <w:rsid w:val="00476192"/>
    <w:rsid w:val="004F0A17"/>
    <w:rsid w:val="00544D58"/>
    <w:rsid w:val="00591415"/>
    <w:rsid w:val="005B79D4"/>
    <w:rsid w:val="005E538E"/>
    <w:rsid w:val="00607F04"/>
    <w:rsid w:val="00674AFB"/>
    <w:rsid w:val="006A26E7"/>
    <w:rsid w:val="006D04DE"/>
    <w:rsid w:val="006E69A5"/>
    <w:rsid w:val="006F0F5B"/>
    <w:rsid w:val="007147AA"/>
    <w:rsid w:val="00720362"/>
    <w:rsid w:val="00795508"/>
    <w:rsid w:val="007B0D6D"/>
    <w:rsid w:val="008036F3"/>
    <w:rsid w:val="008E3C9E"/>
    <w:rsid w:val="00946727"/>
    <w:rsid w:val="009725A5"/>
    <w:rsid w:val="009C6DD5"/>
    <w:rsid w:val="00A04FF0"/>
    <w:rsid w:val="00A2350D"/>
    <w:rsid w:val="00A77172"/>
    <w:rsid w:val="00AA6BB5"/>
    <w:rsid w:val="00AB5B99"/>
    <w:rsid w:val="00AB714C"/>
    <w:rsid w:val="00AF6FC4"/>
    <w:rsid w:val="00BD3876"/>
    <w:rsid w:val="00C5729A"/>
    <w:rsid w:val="00C64754"/>
    <w:rsid w:val="00CC5F85"/>
    <w:rsid w:val="00D163B7"/>
    <w:rsid w:val="00D16711"/>
    <w:rsid w:val="00D92F04"/>
    <w:rsid w:val="00DB39B6"/>
    <w:rsid w:val="00DF7238"/>
    <w:rsid w:val="00E43F10"/>
    <w:rsid w:val="00E45111"/>
    <w:rsid w:val="00E503DA"/>
    <w:rsid w:val="00E52556"/>
    <w:rsid w:val="00E60316"/>
    <w:rsid w:val="00EC3FCB"/>
    <w:rsid w:val="00EF5E32"/>
    <w:rsid w:val="00FA28E2"/>
    <w:rsid w:val="00FA5D60"/>
    <w:rsid w:val="00FE1476"/>
    <w:rsid w:val="00FE2C6E"/>
    <w:rsid w:val="00FE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link w:val="HeaderChar"/>
    <w:uiPriority w:val="99"/>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 w:type="character" w:customStyle="1" w:styleId="HeaderChar">
    <w:name w:val="Header Char"/>
    <w:basedOn w:val="DefaultParagraphFont"/>
    <w:link w:val="Header"/>
    <w:uiPriority w:val="99"/>
    <w:rsid w:val="00EF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BasHamer/Interview-Resources/blob/master/Resume-Bas-LeadershipFocused.pdf"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A9EBA0DE-A728-4A86-9644-5131A74A113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4</Pages>
  <Words>1430</Words>
  <Characters>8443</Characters>
  <Application>Microsoft Office Word</Application>
  <DocSecurity>0</DocSecurity>
  <Lines>225</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16</cp:revision>
  <dcterms:created xsi:type="dcterms:W3CDTF">2023-05-02T21:51:00Z</dcterms:created>
  <dcterms:modified xsi:type="dcterms:W3CDTF">2024-12-06T02:03:00Z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