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97" w:rsidRDefault="00062197" w:rsidP="00062197">
      <w:pPr>
        <w:pStyle w:val="Lijstalinea"/>
        <w:numPr>
          <w:ilvl w:val="0"/>
          <w:numId w:val="1"/>
        </w:numPr>
        <w:rPr>
          <w:rFonts w:cs="Arial"/>
          <w:color w:val="70AD47" w:themeColor="accent6"/>
          <w:szCs w:val="24"/>
          <w:lang w:val="en-GB"/>
        </w:rPr>
      </w:pPr>
      <w:r>
        <w:rPr>
          <w:rFonts w:cs="Arial"/>
          <w:color w:val="70AD47" w:themeColor="accent6"/>
          <w:szCs w:val="24"/>
          <w:lang w:val="en-GB"/>
        </w:rPr>
        <w:t>Takes note of the existence of standards and safety regulations (NEN-EN-ISO, Safety of Machinery)</w:t>
      </w:r>
    </w:p>
    <w:p w:rsidR="00062197" w:rsidRDefault="00062197" w:rsidP="00062197">
      <w:pPr>
        <w:pStyle w:val="Lijstalinea"/>
        <w:numPr>
          <w:ilvl w:val="0"/>
          <w:numId w:val="1"/>
        </w:numPr>
        <w:rPr>
          <w:rFonts w:cs="Arial"/>
          <w:color w:val="70AD47" w:themeColor="accent6"/>
          <w:szCs w:val="24"/>
          <w:lang w:val="en-GB"/>
        </w:rPr>
      </w:pPr>
      <w:r>
        <w:rPr>
          <w:rFonts w:cs="Arial"/>
          <w:color w:val="70AD47" w:themeColor="accent6"/>
          <w:szCs w:val="24"/>
          <w:lang w:val="en-GB"/>
        </w:rPr>
        <w:t>Knows where to find standards that are applicable to the robots</w:t>
      </w:r>
      <w:r>
        <w:rPr>
          <w:rFonts w:cs="Arial"/>
          <w:i/>
          <w:color w:val="70AD47" w:themeColor="accent6"/>
          <w:szCs w:val="24"/>
          <w:lang w:val="en-GB"/>
        </w:rPr>
        <w:t xml:space="preserve"> </w:t>
      </w:r>
      <w:r>
        <w:rPr>
          <w:rFonts w:cs="Arial"/>
          <w:color w:val="70AD47" w:themeColor="accent6"/>
          <w:szCs w:val="24"/>
          <w:lang w:val="en-GB"/>
        </w:rPr>
        <w:t>they are developing or working on</w:t>
      </w:r>
    </w:p>
    <w:p w:rsidR="00062197" w:rsidRDefault="00062197" w:rsidP="00062197">
      <w:pPr>
        <w:pStyle w:val="Lijstalinea"/>
        <w:numPr>
          <w:ilvl w:val="0"/>
          <w:numId w:val="1"/>
        </w:numPr>
        <w:rPr>
          <w:rFonts w:cs="Arial"/>
          <w:color w:val="70AD47" w:themeColor="accent6"/>
          <w:szCs w:val="24"/>
          <w:lang w:val="en-GB"/>
        </w:rPr>
      </w:pPr>
      <w:r>
        <w:rPr>
          <w:rFonts w:cs="Arial"/>
          <w:color w:val="70AD47" w:themeColor="accent6"/>
          <w:szCs w:val="24"/>
          <w:lang w:val="en-GB"/>
        </w:rPr>
        <w:t>Knows the basics about what has to be done to market a product in terms of certification and regulation, and knows where to retrieve more information.</w:t>
      </w:r>
    </w:p>
    <w:p w:rsidR="00062197" w:rsidRDefault="00062197" w:rsidP="00062197">
      <w:pPr>
        <w:pStyle w:val="Lijstalinea"/>
        <w:numPr>
          <w:ilvl w:val="0"/>
          <w:numId w:val="1"/>
        </w:numPr>
        <w:rPr>
          <w:rFonts w:cs="Arial"/>
          <w:color w:val="4472C4" w:themeColor="accent1"/>
          <w:szCs w:val="24"/>
          <w:lang w:val="en-GB"/>
        </w:rPr>
      </w:pPr>
      <w:r>
        <w:rPr>
          <w:rFonts w:cs="Arial"/>
          <w:color w:val="4472C4" w:themeColor="accent1"/>
          <w:szCs w:val="24"/>
          <w:lang w:val="en-GB"/>
        </w:rPr>
        <w:t>Learns to apply the most important aspects of machine safety regulations and risk assessment according to ISO 12100, ISO 10218 part 1 and 2 to both hardware and software of the products they develop</w:t>
      </w:r>
    </w:p>
    <w:p w:rsidR="00062197" w:rsidRDefault="00062197" w:rsidP="00062197">
      <w:pPr>
        <w:pStyle w:val="Lijstalinea"/>
        <w:numPr>
          <w:ilvl w:val="0"/>
          <w:numId w:val="1"/>
        </w:numPr>
        <w:rPr>
          <w:rFonts w:cs="Arial"/>
          <w:color w:val="4472C4" w:themeColor="accent1"/>
          <w:szCs w:val="24"/>
          <w:lang w:val="en-GB"/>
        </w:rPr>
      </w:pPr>
      <w:r>
        <w:rPr>
          <w:rFonts w:cs="Arial"/>
          <w:color w:val="4472C4" w:themeColor="accent1"/>
          <w:szCs w:val="24"/>
          <w:lang w:val="en-GB"/>
        </w:rPr>
        <w:t>Learns to apply and gain insight in available risk reducing measures, including several sensors and calculating e.g. safe distance</w:t>
      </w:r>
    </w:p>
    <w:p w:rsidR="00062197" w:rsidRDefault="00062197" w:rsidP="00062197">
      <w:pPr>
        <w:pStyle w:val="Lijstalinea"/>
        <w:numPr>
          <w:ilvl w:val="0"/>
          <w:numId w:val="1"/>
        </w:numPr>
        <w:rPr>
          <w:rFonts w:cs="Arial"/>
          <w:color w:val="4472C4" w:themeColor="accent1"/>
          <w:szCs w:val="24"/>
          <w:lang w:val="en-GB"/>
        </w:rPr>
      </w:pPr>
      <w:r>
        <w:rPr>
          <w:rFonts w:cs="Arial"/>
          <w:color w:val="4472C4" w:themeColor="accent1"/>
          <w:szCs w:val="24"/>
          <w:lang w:val="en-GB"/>
        </w:rPr>
        <w:t>Takes note of ISO 13849-1 (the safety-related parts of control systems)</w:t>
      </w:r>
    </w:p>
    <w:p w:rsidR="00062197" w:rsidRPr="00062197" w:rsidRDefault="00062197" w:rsidP="00773639">
      <w:pPr>
        <w:pStyle w:val="Kop1"/>
        <w:rPr>
          <w:lang w:val="en-GB"/>
        </w:rPr>
      </w:pPr>
    </w:p>
    <w:p w:rsidR="00773639" w:rsidRDefault="00773639" w:rsidP="00773639">
      <w:pPr>
        <w:pStyle w:val="Kop1"/>
      </w:pPr>
      <w:bookmarkStart w:id="0" w:name="_GoBack"/>
      <w:bookmarkEnd w:id="0"/>
      <w:r>
        <w:t>Question 1</w:t>
      </w:r>
    </w:p>
    <w:p w:rsidR="00773639" w:rsidRDefault="00773639">
      <w:r>
        <w:t xml:space="preserve">NEN: </w:t>
      </w:r>
      <w:proofErr w:type="spellStart"/>
      <w:r>
        <w:t>NEderlandse</w:t>
      </w:r>
      <w:proofErr w:type="spellEnd"/>
      <w:r>
        <w:t xml:space="preserve"> Normen </w:t>
      </w:r>
    </w:p>
    <w:p w:rsidR="00773639" w:rsidRDefault="00773639">
      <w:r>
        <w:t>ISO: Internationale Organisatie voor Standaardisatie</w:t>
      </w:r>
    </w:p>
    <w:p w:rsidR="00773639" w:rsidRPr="00062197" w:rsidRDefault="00773639" w:rsidP="00773639">
      <w:pPr>
        <w:pStyle w:val="Kop1"/>
      </w:pPr>
      <w:r w:rsidRPr="00062197">
        <w:t>Question 2</w:t>
      </w:r>
    </w:p>
    <w:p w:rsidR="00773639" w:rsidRDefault="00773639" w:rsidP="00773639">
      <w:pPr>
        <w:rPr>
          <w:lang w:val="en-US"/>
        </w:rPr>
      </w:pPr>
      <w:r>
        <w:rPr>
          <w:lang w:val="en-US"/>
        </w:rPr>
        <w:t>ISO 12100: This contains the Safety of machinery.</w:t>
      </w:r>
    </w:p>
    <w:p w:rsidR="00773639" w:rsidRDefault="00773639" w:rsidP="00773639">
      <w:pPr>
        <w:rPr>
          <w:lang w:val="en-US"/>
        </w:rPr>
      </w:pPr>
      <w:r>
        <w:rPr>
          <w:lang w:val="en-US"/>
        </w:rPr>
        <w:t>ISO 10218-1: Safety requirements for industrial robots part 1.</w:t>
      </w:r>
    </w:p>
    <w:p w:rsidR="00773639" w:rsidRDefault="00773639" w:rsidP="00773639">
      <w:pPr>
        <w:rPr>
          <w:lang w:val="en-US"/>
        </w:rPr>
      </w:pPr>
      <w:r>
        <w:rPr>
          <w:lang w:val="en-US"/>
        </w:rPr>
        <w:t>ISO 10218-2: Safety requirements for industrial robots part 2.</w:t>
      </w:r>
    </w:p>
    <w:p w:rsidR="00773639" w:rsidRDefault="00773639" w:rsidP="00773639">
      <w:pPr>
        <w:rPr>
          <w:lang w:val="en-US"/>
        </w:rPr>
      </w:pPr>
      <w:r w:rsidRPr="00605DE7">
        <w:rPr>
          <w:lang w:val="en-US"/>
        </w:rPr>
        <w:t>ISO 13849-1</w:t>
      </w:r>
      <w:r>
        <w:rPr>
          <w:lang w:val="en-US"/>
        </w:rPr>
        <w:t>:</w:t>
      </w:r>
      <w:r w:rsidRPr="00605DE7">
        <w:rPr>
          <w:lang w:val="en-US"/>
        </w:rPr>
        <w:t xml:space="preserve"> </w:t>
      </w:r>
      <w:r>
        <w:rPr>
          <w:lang w:val="en-US"/>
        </w:rPr>
        <w:t>Safety-related parts of control systems.</w:t>
      </w:r>
    </w:p>
    <w:p w:rsidR="00773639" w:rsidRDefault="00773639" w:rsidP="00773639">
      <w:pPr>
        <w:rPr>
          <w:lang w:val="en-US"/>
        </w:rPr>
      </w:pPr>
      <w:r w:rsidRPr="00605DE7">
        <w:rPr>
          <w:lang w:val="en-US"/>
        </w:rPr>
        <w:t>ISO TS 15066</w:t>
      </w:r>
      <w:r>
        <w:rPr>
          <w:lang w:val="en-US"/>
        </w:rPr>
        <w:t xml:space="preserve">: </w:t>
      </w:r>
      <w:r w:rsidR="003769AF">
        <w:rPr>
          <w:lang w:val="en-US"/>
        </w:rPr>
        <w:t>S</w:t>
      </w:r>
      <w:r>
        <w:rPr>
          <w:lang w:val="en-US"/>
        </w:rPr>
        <w:t>pecific safety requirements of collaborative industrial robot systems.</w:t>
      </w:r>
    </w:p>
    <w:p w:rsidR="00773639" w:rsidRPr="00061587" w:rsidRDefault="00773639" w:rsidP="00773639">
      <w:pPr>
        <w:pStyle w:val="Kop1"/>
      </w:pPr>
      <w:r w:rsidRPr="00061587">
        <w:t>Question 3:</w:t>
      </w:r>
    </w:p>
    <w:p w:rsidR="00773639" w:rsidRDefault="00773639" w:rsidP="00773639">
      <w:r w:rsidRPr="00061587">
        <w:t xml:space="preserve"> </w:t>
      </w:r>
      <w:r w:rsidR="00061587" w:rsidRPr="00061587">
        <w:t xml:space="preserve">Moet voldoen aan de wetgeving en hiervoor kan je de </w:t>
      </w:r>
      <w:r w:rsidR="00674933" w:rsidRPr="00061587">
        <w:t>machinerichtlijnen</w:t>
      </w:r>
      <w:r w:rsidR="00061587" w:rsidRPr="00061587">
        <w:t xml:space="preserve"> nastreven. </w:t>
      </w:r>
    </w:p>
    <w:p w:rsidR="00385DD3" w:rsidRDefault="00062197" w:rsidP="00773639">
      <w:hyperlink r:id="rId5" w:history="1">
        <w:r w:rsidR="00385DD3" w:rsidRPr="0066102A">
          <w:rPr>
            <w:rStyle w:val="Hyperlink"/>
          </w:rPr>
          <w:t>https://ec.europa.eu/growth/single-market/european-standards/harmonised-standards/machinery_en</w:t>
        </w:r>
      </w:hyperlink>
    </w:p>
    <w:p w:rsidR="00674933" w:rsidRDefault="00674933" w:rsidP="00674933">
      <w:pPr>
        <w:pStyle w:val="Kop1"/>
      </w:pPr>
      <w:r>
        <w:lastRenderedPageBreak/>
        <w:t>Question 4:</w:t>
      </w:r>
    </w:p>
    <w:p w:rsidR="00C465CC" w:rsidRPr="00C465CC" w:rsidRDefault="00C465CC" w:rsidP="00C465CC">
      <w:r>
        <w:rPr>
          <w:noProof/>
          <w:lang w:eastAsia="nl-NL"/>
        </w:rPr>
        <w:drawing>
          <wp:inline distT="0" distB="0" distL="0" distR="0" wp14:anchorId="05935104" wp14:editId="34E36CA0">
            <wp:extent cx="4256090" cy="3333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345" cy="33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33" w:rsidRPr="00674933" w:rsidRDefault="00C465CC" w:rsidP="00674933">
      <w:r>
        <w:rPr>
          <w:noProof/>
          <w:lang w:eastAsia="nl-NL"/>
        </w:rPr>
        <w:drawing>
          <wp:inline distT="0" distB="0" distL="0" distR="0" wp14:anchorId="0DB8ABCE" wp14:editId="27E3DD51">
            <wp:extent cx="5021526" cy="306705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667" cy="30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33" w:rsidRPr="00061587" w:rsidRDefault="00674933" w:rsidP="00503183">
      <w:pPr>
        <w:pStyle w:val="Kop1"/>
      </w:pPr>
    </w:p>
    <w:p w:rsidR="00773639" w:rsidRPr="00062197" w:rsidRDefault="00503183" w:rsidP="00503183">
      <w:pPr>
        <w:pStyle w:val="Kop1"/>
        <w:rPr>
          <w:lang w:val="en-US"/>
        </w:rPr>
      </w:pPr>
      <w:r w:rsidRPr="00062197">
        <w:rPr>
          <w:lang w:val="en-US"/>
        </w:rPr>
        <w:t>Question 6</w:t>
      </w:r>
    </w:p>
    <w:p w:rsidR="00503183" w:rsidRPr="00503183" w:rsidRDefault="00503183" w:rsidP="00503183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lang w:val="en-US"/>
        </w:rPr>
      </w:pPr>
      <w:r w:rsidRPr="00503183">
        <w:rPr>
          <w:rFonts w:ascii="Helvetica" w:hAnsi="Helvetica" w:cs="Helvetica"/>
          <w:b/>
          <w:color w:val="333333"/>
          <w:lang w:val="en-US"/>
        </w:rPr>
        <w:t>ISO 13849-1</w:t>
      </w:r>
      <w:r w:rsidRPr="00503183">
        <w:rPr>
          <w:rFonts w:ascii="Helvetica" w:hAnsi="Helvetica" w:cs="Helvetica"/>
          <w:color w:val="333333"/>
          <w:lang w:val="en-US"/>
        </w:rPr>
        <w:t xml:space="preserve">:2006 provides safety requirements and guidance on the principles for the design and integration of safety-related parts of control systems (SRP/CS), including the design of software. For these parts of SRP/CS, it specifies characteristics that include the performance level required for carrying out safety functions. It applies to SRP/CS, regardless of the type of technology and energy used (electrical, hydraulic, pneumatic, mechanical, etc.), for all kinds of machinery. It </w:t>
      </w:r>
      <w:r w:rsidRPr="00503183">
        <w:rPr>
          <w:rFonts w:ascii="Helvetica" w:hAnsi="Helvetica" w:cs="Helvetica"/>
          <w:color w:val="333333"/>
          <w:lang w:val="en-US"/>
        </w:rPr>
        <w:lastRenderedPageBreak/>
        <w:t>does not specify the safety functions or performance levels that are to be used in a particular case.</w:t>
      </w:r>
    </w:p>
    <w:p w:rsidR="00503183" w:rsidRPr="00503183" w:rsidRDefault="00503183" w:rsidP="00503183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lang w:val="en-US"/>
        </w:rPr>
      </w:pPr>
      <w:r w:rsidRPr="00503183">
        <w:rPr>
          <w:rFonts w:ascii="Helvetica" w:hAnsi="Helvetica" w:cs="Helvetica"/>
          <w:color w:val="333333"/>
          <w:lang w:val="en-US"/>
        </w:rPr>
        <w:t>ISO 13849-1:2006 provides specific requirements for SRP/CS using programmable electronic system(s).</w:t>
      </w:r>
    </w:p>
    <w:p w:rsidR="00503183" w:rsidRPr="00503183" w:rsidRDefault="00503183" w:rsidP="00503183">
      <w:pPr>
        <w:rPr>
          <w:lang w:val="en-US"/>
        </w:rPr>
      </w:pPr>
    </w:p>
    <w:sectPr w:rsidR="00503183" w:rsidRPr="00503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77378"/>
    <w:multiLevelType w:val="hybridMultilevel"/>
    <w:tmpl w:val="388A6B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39"/>
    <w:rsid w:val="00061587"/>
    <w:rsid w:val="00062197"/>
    <w:rsid w:val="001D2676"/>
    <w:rsid w:val="00302F02"/>
    <w:rsid w:val="003769AF"/>
    <w:rsid w:val="00385DD3"/>
    <w:rsid w:val="00414C64"/>
    <w:rsid w:val="0047228F"/>
    <w:rsid w:val="00503183"/>
    <w:rsid w:val="00674933"/>
    <w:rsid w:val="00773639"/>
    <w:rsid w:val="00AB4F0C"/>
    <w:rsid w:val="00AC68B9"/>
    <w:rsid w:val="00C42D66"/>
    <w:rsid w:val="00C465CC"/>
    <w:rsid w:val="00CA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07CE"/>
  <w15:chartTrackingRefBased/>
  <w15:docId w15:val="{64BB15E9-E5FD-4BA4-9349-98CD6E5A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03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85DD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385DD3"/>
    <w:rPr>
      <w:color w:val="2B579A"/>
      <w:shd w:val="clear" w:color="auto" w:fill="E6E6E6"/>
    </w:rPr>
  </w:style>
  <w:style w:type="character" w:customStyle="1" w:styleId="Kop2Char">
    <w:name w:val="Kop 2 Char"/>
    <w:basedOn w:val="Standaardalinea-lettertype"/>
    <w:link w:val="Kop2"/>
    <w:uiPriority w:val="9"/>
    <w:rsid w:val="00503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50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62197"/>
    <w:pPr>
      <w:spacing w:after="200" w:line="276" w:lineRule="auto"/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.europa.eu/growth/single-market/european-standards/harmonised-standards/machinery_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Waard,Dimitri D.J.S.</dc:creator>
  <cp:keywords/>
  <dc:description/>
  <cp:lastModifiedBy>Waard,Dimitri D.J.S.</cp:lastModifiedBy>
  <cp:revision>8</cp:revision>
  <dcterms:created xsi:type="dcterms:W3CDTF">2017-04-19T18:00:00Z</dcterms:created>
  <dcterms:modified xsi:type="dcterms:W3CDTF">2017-04-19T18:48:00Z</dcterms:modified>
</cp:coreProperties>
</file>