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D1D1E" w14:textId="77777777" w:rsidR="003C4A29" w:rsidRPr="00F715E8" w:rsidRDefault="003C4A29" w:rsidP="006E7A2B">
      <w:pPr>
        <w:pStyle w:val="Kop1"/>
        <w:jc w:val="center"/>
        <w:rPr>
          <w:rFonts w:ascii="Times New Roman" w:hAnsi="Times New Roman" w:cs="Times New Roman"/>
        </w:rPr>
      </w:pPr>
    </w:p>
    <w:p w14:paraId="7172DBD1" w14:textId="0B8B33BE" w:rsidR="003C4A29" w:rsidRPr="00F715E8" w:rsidRDefault="00615A06" w:rsidP="006E7A2B">
      <w:pPr>
        <w:pStyle w:val="Titel"/>
        <w:jc w:val="center"/>
        <w:rPr>
          <w:rFonts w:ascii="Times New Roman" w:hAnsi="Times New Roman" w:cs="Times New Roman"/>
        </w:rPr>
      </w:pPr>
      <w:r w:rsidRPr="00F715E8">
        <w:rPr>
          <w:rFonts w:ascii="Times New Roman" w:hAnsi="Times New Roman" w:cs="Times New Roman"/>
        </w:rPr>
        <w:t>Polenfraude in de WW</w:t>
      </w:r>
      <w:r w:rsidR="006E7A2B" w:rsidRPr="00F715E8">
        <w:rPr>
          <w:rFonts w:ascii="Times New Roman" w:hAnsi="Times New Roman" w:cs="Times New Roman"/>
        </w:rPr>
        <w:t>: welke maatregelen kunnen er genomen worden?</w:t>
      </w:r>
    </w:p>
    <w:p w14:paraId="764CC195" w14:textId="77777777" w:rsidR="006E7A2B" w:rsidRPr="00F715E8" w:rsidRDefault="006E7A2B" w:rsidP="006E7A2B">
      <w:pPr>
        <w:rPr>
          <w:rFonts w:ascii="Times New Roman" w:hAnsi="Times New Roman" w:cs="Times New Roman"/>
        </w:rPr>
      </w:pPr>
    </w:p>
    <w:p w14:paraId="79AB6EDB" w14:textId="77777777" w:rsidR="006E7A2B" w:rsidRPr="00F715E8" w:rsidRDefault="006E7A2B" w:rsidP="006E7A2B">
      <w:pPr>
        <w:rPr>
          <w:rFonts w:ascii="Times New Roman" w:hAnsi="Times New Roman" w:cs="Times New Roman"/>
        </w:rPr>
      </w:pPr>
    </w:p>
    <w:p w14:paraId="40C8BFF8" w14:textId="77777777" w:rsidR="006E7A2B" w:rsidRPr="00F715E8" w:rsidRDefault="006E7A2B" w:rsidP="006E7A2B">
      <w:pPr>
        <w:rPr>
          <w:rFonts w:ascii="Times New Roman" w:hAnsi="Times New Roman" w:cs="Times New Roman"/>
        </w:rPr>
      </w:pPr>
    </w:p>
    <w:p w14:paraId="70796309" w14:textId="77777777" w:rsidR="006E7A2B" w:rsidRPr="00F715E8" w:rsidRDefault="006E7A2B" w:rsidP="006E7A2B">
      <w:pPr>
        <w:rPr>
          <w:rFonts w:ascii="Times New Roman" w:hAnsi="Times New Roman" w:cs="Times New Roman"/>
        </w:rPr>
      </w:pPr>
    </w:p>
    <w:p w14:paraId="7BD93738" w14:textId="77777777" w:rsidR="006E7A2B" w:rsidRPr="00F715E8" w:rsidRDefault="006E7A2B" w:rsidP="006E7A2B">
      <w:pPr>
        <w:rPr>
          <w:rFonts w:ascii="Times New Roman" w:hAnsi="Times New Roman" w:cs="Times New Roman"/>
        </w:rPr>
      </w:pPr>
    </w:p>
    <w:p w14:paraId="57284F5C" w14:textId="77777777" w:rsidR="006E7A2B" w:rsidRPr="00F715E8" w:rsidRDefault="006E7A2B" w:rsidP="006E7A2B">
      <w:pPr>
        <w:rPr>
          <w:rFonts w:ascii="Times New Roman" w:hAnsi="Times New Roman" w:cs="Times New Roman"/>
        </w:rPr>
      </w:pPr>
    </w:p>
    <w:p w14:paraId="40796B8A" w14:textId="77777777" w:rsidR="006E7A2B" w:rsidRPr="00F715E8" w:rsidRDefault="006E7A2B" w:rsidP="006E7A2B">
      <w:pPr>
        <w:rPr>
          <w:rFonts w:ascii="Times New Roman" w:hAnsi="Times New Roman" w:cs="Times New Roman"/>
        </w:rPr>
      </w:pPr>
    </w:p>
    <w:p w14:paraId="0D1F7549" w14:textId="77777777" w:rsidR="006E7A2B" w:rsidRPr="00F715E8" w:rsidRDefault="006E7A2B" w:rsidP="006E7A2B">
      <w:pPr>
        <w:rPr>
          <w:rFonts w:ascii="Times New Roman" w:hAnsi="Times New Roman" w:cs="Times New Roman"/>
        </w:rPr>
      </w:pPr>
    </w:p>
    <w:p w14:paraId="0AE3376E" w14:textId="77777777" w:rsidR="006E7A2B" w:rsidRPr="00F715E8" w:rsidRDefault="006E7A2B" w:rsidP="006E7A2B">
      <w:pPr>
        <w:rPr>
          <w:rFonts w:ascii="Times New Roman" w:hAnsi="Times New Roman" w:cs="Times New Roman"/>
        </w:rPr>
      </w:pPr>
    </w:p>
    <w:p w14:paraId="49D23C7E" w14:textId="77777777" w:rsidR="006E7A2B" w:rsidRPr="00F715E8" w:rsidRDefault="006E7A2B" w:rsidP="006E7A2B">
      <w:pPr>
        <w:rPr>
          <w:rFonts w:ascii="Times New Roman" w:hAnsi="Times New Roman" w:cs="Times New Roman"/>
        </w:rPr>
      </w:pPr>
    </w:p>
    <w:p w14:paraId="21679D32" w14:textId="77777777" w:rsidR="006E7A2B" w:rsidRPr="00F715E8" w:rsidRDefault="006E7A2B" w:rsidP="006E7A2B">
      <w:pPr>
        <w:rPr>
          <w:rFonts w:ascii="Times New Roman" w:hAnsi="Times New Roman" w:cs="Times New Roman"/>
        </w:rPr>
      </w:pPr>
    </w:p>
    <w:p w14:paraId="1F063E77" w14:textId="77777777" w:rsidR="006E7A2B" w:rsidRPr="00F715E8" w:rsidRDefault="006E7A2B" w:rsidP="006E7A2B">
      <w:pPr>
        <w:rPr>
          <w:rFonts w:ascii="Times New Roman" w:hAnsi="Times New Roman" w:cs="Times New Roman"/>
        </w:rPr>
      </w:pPr>
    </w:p>
    <w:p w14:paraId="4D9710A7" w14:textId="77777777" w:rsidR="006E7A2B" w:rsidRPr="00F715E8" w:rsidRDefault="006E7A2B" w:rsidP="006E7A2B">
      <w:pPr>
        <w:rPr>
          <w:rFonts w:ascii="Times New Roman" w:hAnsi="Times New Roman" w:cs="Times New Roman"/>
        </w:rPr>
      </w:pPr>
    </w:p>
    <w:p w14:paraId="3766C410" w14:textId="77777777" w:rsidR="006E7A2B" w:rsidRPr="00F715E8" w:rsidRDefault="006E7A2B" w:rsidP="006E7A2B">
      <w:pPr>
        <w:rPr>
          <w:rFonts w:ascii="Times New Roman" w:hAnsi="Times New Roman" w:cs="Times New Roman"/>
        </w:rPr>
      </w:pPr>
    </w:p>
    <w:p w14:paraId="7C7C7B24" w14:textId="77777777" w:rsidR="006E7A2B" w:rsidRPr="00F715E8" w:rsidRDefault="006E7A2B" w:rsidP="006E7A2B">
      <w:pPr>
        <w:rPr>
          <w:rFonts w:ascii="Times New Roman" w:hAnsi="Times New Roman" w:cs="Times New Roman"/>
        </w:rPr>
      </w:pPr>
    </w:p>
    <w:p w14:paraId="4E8D1268" w14:textId="77777777" w:rsidR="006E7A2B" w:rsidRPr="00F715E8" w:rsidRDefault="006E7A2B" w:rsidP="006E7A2B">
      <w:pPr>
        <w:rPr>
          <w:rFonts w:ascii="Times New Roman" w:hAnsi="Times New Roman" w:cs="Times New Roman"/>
        </w:rPr>
      </w:pPr>
    </w:p>
    <w:p w14:paraId="15080337" w14:textId="77777777" w:rsidR="006E7A2B" w:rsidRPr="00F715E8" w:rsidRDefault="006E7A2B" w:rsidP="006E7A2B">
      <w:pPr>
        <w:rPr>
          <w:rFonts w:ascii="Times New Roman" w:hAnsi="Times New Roman" w:cs="Times New Roman"/>
        </w:rPr>
      </w:pPr>
    </w:p>
    <w:p w14:paraId="6F7009E1" w14:textId="77777777" w:rsidR="006E7A2B" w:rsidRPr="00F715E8" w:rsidRDefault="006E7A2B" w:rsidP="006E7A2B">
      <w:pPr>
        <w:rPr>
          <w:rFonts w:ascii="Times New Roman" w:hAnsi="Times New Roman" w:cs="Times New Roman"/>
        </w:rPr>
      </w:pPr>
    </w:p>
    <w:p w14:paraId="3837DFB8" w14:textId="77777777" w:rsidR="006E7A2B" w:rsidRPr="00F715E8" w:rsidRDefault="006E7A2B" w:rsidP="006E7A2B">
      <w:pPr>
        <w:rPr>
          <w:rFonts w:ascii="Times New Roman" w:hAnsi="Times New Roman" w:cs="Times New Roman"/>
        </w:rPr>
      </w:pPr>
    </w:p>
    <w:p w14:paraId="528E6DBC" w14:textId="77777777" w:rsidR="006E7A2B" w:rsidRPr="00F715E8" w:rsidRDefault="006E7A2B" w:rsidP="006E7A2B">
      <w:pPr>
        <w:rPr>
          <w:rFonts w:ascii="Times New Roman" w:hAnsi="Times New Roman" w:cs="Times New Roman"/>
        </w:rPr>
      </w:pPr>
    </w:p>
    <w:p w14:paraId="3D14A19C" w14:textId="77777777" w:rsidR="006E7A2B" w:rsidRPr="00F715E8" w:rsidRDefault="006E7A2B" w:rsidP="006E7A2B">
      <w:pPr>
        <w:rPr>
          <w:rFonts w:ascii="Times New Roman" w:hAnsi="Times New Roman" w:cs="Times New Roman"/>
        </w:rPr>
      </w:pPr>
    </w:p>
    <w:p w14:paraId="5B88AF1E" w14:textId="77777777" w:rsidR="006E7A2B" w:rsidRPr="00F715E8" w:rsidRDefault="006E7A2B" w:rsidP="006E7A2B">
      <w:pPr>
        <w:rPr>
          <w:rFonts w:ascii="Times New Roman" w:hAnsi="Times New Roman" w:cs="Times New Roman"/>
        </w:rPr>
      </w:pPr>
    </w:p>
    <w:p w14:paraId="25B2FCC0" w14:textId="77777777" w:rsidR="006E7A2B" w:rsidRPr="00F715E8" w:rsidRDefault="006E7A2B" w:rsidP="006E7A2B">
      <w:pPr>
        <w:rPr>
          <w:rFonts w:ascii="Times New Roman" w:hAnsi="Times New Roman" w:cs="Times New Roman"/>
        </w:rPr>
      </w:pPr>
    </w:p>
    <w:p w14:paraId="5E9705F9" w14:textId="77777777" w:rsidR="006E7A2B" w:rsidRPr="00F715E8" w:rsidRDefault="006E7A2B" w:rsidP="006E7A2B">
      <w:pPr>
        <w:rPr>
          <w:rFonts w:ascii="Times New Roman" w:hAnsi="Times New Roman" w:cs="Times New Roman"/>
        </w:rPr>
      </w:pPr>
    </w:p>
    <w:p w14:paraId="62CD1272" w14:textId="77777777" w:rsidR="006E7A2B" w:rsidRPr="00F715E8" w:rsidRDefault="006E7A2B" w:rsidP="006E7A2B">
      <w:pPr>
        <w:rPr>
          <w:rFonts w:ascii="Times New Roman" w:hAnsi="Times New Roman" w:cs="Times New Roman"/>
        </w:rPr>
      </w:pPr>
    </w:p>
    <w:p w14:paraId="1418030E" w14:textId="77777777" w:rsidR="001E4C4E" w:rsidRPr="00F715E8" w:rsidRDefault="001E4C4E" w:rsidP="006E7A2B">
      <w:pPr>
        <w:rPr>
          <w:rFonts w:ascii="Times New Roman" w:hAnsi="Times New Roman" w:cs="Times New Roman"/>
        </w:rPr>
      </w:pPr>
    </w:p>
    <w:p w14:paraId="7839F372" w14:textId="77777777" w:rsidR="001E4C4E" w:rsidRPr="00F715E8" w:rsidRDefault="001E4C4E" w:rsidP="006E7A2B">
      <w:pPr>
        <w:rPr>
          <w:rFonts w:ascii="Times New Roman" w:hAnsi="Times New Roman" w:cs="Times New Roman"/>
        </w:rPr>
      </w:pPr>
    </w:p>
    <w:p w14:paraId="623D4191" w14:textId="77777777" w:rsidR="001E4C4E" w:rsidRPr="00F715E8" w:rsidRDefault="001E4C4E" w:rsidP="006E7A2B">
      <w:pPr>
        <w:rPr>
          <w:rFonts w:ascii="Times New Roman" w:hAnsi="Times New Roman" w:cs="Times New Roman"/>
        </w:rPr>
      </w:pPr>
    </w:p>
    <w:p w14:paraId="630939E8" w14:textId="77777777" w:rsidR="001E4C4E" w:rsidRPr="00F715E8" w:rsidRDefault="001E4C4E" w:rsidP="006E7A2B">
      <w:pPr>
        <w:rPr>
          <w:rFonts w:ascii="Times New Roman" w:hAnsi="Times New Roman" w:cs="Times New Roman"/>
        </w:rPr>
      </w:pPr>
    </w:p>
    <w:p w14:paraId="25E53545" w14:textId="77777777" w:rsidR="001E4C4E" w:rsidRPr="00F715E8" w:rsidRDefault="001E4C4E" w:rsidP="006E7A2B">
      <w:pPr>
        <w:rPr>
          <w:rFonts w:ascii="Times New Roman" w:hAnsi="Times New Roman" w:cs="Times New Roman"/>
        </w:rPr>
      </w:pPr>
    </w:p>
    <w:p w14:paraId="70499C51" w14:textId="77777777" w:rsidR="006E7A2B" w:rsidRPr="00F715E8" w:rsidRDefault="006E7A2B" w:rsidP="006E7A2B">
      <w:pPr>
        <w:rPr>
          <w:rFonts w:ascii="Times New Roman" w:hAnsi="Times New Roman" w:cs="Times New Roman"/>
        </w:rPr>
      </w:pPr>
    </w:p>
    <w:p w14:paraId="52FEC7C3" w14:textId="77777777" w:rsidR="006E7A2B" w:rsidRPr="00F715E8" w:rsidRDefault="006E7A2B" w:rsidP="006E7A2B">
      <w:pPr>
        <w:rPr>
          <w:rFonts w:ascii="Times New Roman" w:hAnsi="Times New Roman" w:cs="Times New Roman"/>
        </w:rPr>
      </w:pPr>
    </w:p>
    <w:p w14:paraId="134252E4" w14:textId="77777777" w:rsidR="006E7A2B" w:rsidRPr="00F715E8" w:rsidRDefault="006E7A2B" w:rsidP="006E7A2B">
      <w:pPr>
        <w:rPr>
          <w:rFonts w:ascii="Times New Roman" w:hAnsi="Times New Roman" w:cs="Times New Roman"/>
        </w:rPr>
      </w:pPr>
    </w:p>
    <w:p w14:paraId="7272C081" w14:textId="77777777" w:rsidR="006E7A2B" w:rsidRPr="00F715E8" w:rsidRDefault="006E7A2B" w:rsidP="006E7A2B">
      <w:pPr>
        <w:rPr>
          <w:rFonts w:ascii="Times New Roman" w:hAnsi="Times New Roman" w:cs="Times New Roman"/>
        </w:rPr>
      </w:pPr>
    </w:p>
    <w:p w14:paraId="3750003D" w14:textId="77777777" w:rsidR="006E7A2B" w:rsidRPr="00F715E8" w:rsidRDefault="006E7A2B" w:rsidP="006E7A2B">
      <w:pPr>
        <w:rPr>
          <w:rFonts w:ascii="Times New Roman" w:hAnsi="Times New Roman" w:cs="Times New Roman"/>
        </w:rPr>
      </w:pPr>
    </w:p>
    <w:p w14:paraId="2F7D867D" w14:textId="77777777" w:rsidR="006E7A2B" w:rsidRPr="00F715E8" w:rsidRDefault="006E7A2B" w:rsidP="006E7A2B">
      <w:pPr>
        <w:rPr>
          <w:rFonts w:ascii="Times New Roman" w:hAnsi="Times New Roman" w:cs="Times New Roman"/>
        </w:rPr>
      </w:pPr>
    </w:p>
    <w:p w14:paraId="1471C834" w14:textId="77777777" w:rsidR="006E7A2B" w:rsidRPr="00F715E8" w:rsidRDefault="006E7A2B" w:rsidP="006E7A2B">
      <w:pPr>
        <w:rPr>
          <w:rFonts w:ascii="Times New Roman" w:hAnsi="Times New Roman" w:cs="Times New Roman"/>
        </w:rPr>
      </w:pPr>
    </w:p>
    <w:p w14:paraId="2C21CBA9" w14:textId="46AE6892" w:rsidR="00B06310" w:rsidRPr="00F715E8" w:rsidRDefault="00B06310" w:rsidP="006E7A2B">
      <w:pPr>
        <w:rPr>
          <w:rFonts w:ascii="Times New Roman" w:hAnsi="Times New Roman" w:cs="Times New Roman"/>
        </w:rPr>
      </w:pPr>
      <w:r w:rsidRPr="00F715E8">
        <w:rPr>
          <w:rFonts w:ascii="Times New Roman" w:hAnsi="Times New Roman" w:cs="Times New Roman"/>
          <w:u w:val="single"/>
        </w:rPr>
        <w:t>Naam:</w:t>
      </w:r>
      <w:r w:rsidRPr="00F715E8">
        <w:rPr>
          <w:rFonts w:ascii="Times New Roman" w:hAnsi="Times New Roman" w:cs="Times New Roman"/>
        </w:rPr>
        <w:t xml:space="preserve"> </w:t>
      </w:r>
      <w:proofErr w:type="spellStart"/>
      <w:r w:rsidRPr="00F715E8">
        <w:rPr>
          <w:rFonts w:ascii="Times New Roman" w:hAnsi="Times New Roman" w:cs="Times New Roman"/>
        </w:rPr>
        <w:t>Jessie</w:t>
      </w:r>
      <w:proofErr w:type="spellEnd"/>
      <w:r w:rsidRPr="00F715E8">
        <w:rPr>
          <w:rFonts w:ascii="Times New Roman" w:hAnsi="Times New Roman" w:cs="Times New Roman"/>
        </w:rPr>
        <w:t xml:space="preserve"> Krikken</w:t>
      </w:r>
    </w:p>
    <w:p w14:paraId="67F1EA17" w14:textId="66E3817F" w:rsidR="00B06310" w:rsidRPr="00F715E8" w:rsidRDefault="00B06310" w:rsidP="006E7A2B">
      <w:pPr>
        <w:rPr>
          <w:rFonts w:ascii="Times New Roman" w:hAnsi="Times New Roman" w:cs="Times New Roman"/>
        </w:rPr>
      </w:pPr>
      <w:r w:rsidRPr="00F715E8">
        <w:rPr>
          <w:rFonts w:ascii="Times New Roman" w:hAnsi="Times New Roman" w:cs="Times New Roman"/>
          <w:u w:val="single"/>
        </w:rPr>
        <w:t>Studentnummer:</w:t>
      </w:r>
      <w:r w:rsidR="008032BE" w:rsidRPr="00F715E8">
        <w:rPr>
          <w:rFonts w:ascii="Times New Roman" w:hAnsi="Times New Roman" w:cs="Times New Roman"/>
        </w:rPr>
        <w:t xml:space="preserve"> 2333473</w:t>
      </w:r>
    </w:p>
    <w:p w14:paraId="0D4CA64C" w14:textId="77777777" w:rsidR="008760A4" w:rsidRPr="00F715E8" w:rsidRDefault="008760A4" w:rsidP="008760A4">
      <w:pPr>
        <w:rPr>
          <w:rFonts w:ascii="Times New Roman" w:hAnsi="Times New Roman" w:cs="Times New Roman"/>
        </w:rPr>
      </w:pPr>
      <w:r w:rsidRPr="00F715E8">
        <w:rPr>
          <w:rFonts w:ascii="Times New Roman" w:hAnsi="Times New Roman" w:cs="Times New Roman"/>
          <w:u w:val="single"/>
        </w:rPr>
        <w:t>Onderwerp:</w:t>
      </w:r>
      <w:r w:rsidRPr="00F715E8">
        <w:rPr>
          <w:rFonts w:ascii="Times New Roman" w:hAnsi="Times New Roman" w:cs="Times New Roman"/>
        </w:rPr>
        <w:t xml:space="preserve"> </w:t>
      </w:r>
      <w:proofErr w:type="spellStart"/>
      <w:r w:rsidRPr="00F715E8">
        <w:rPr>
          <w:rFonts w:ascii="Times New Roman" w:hAnsi="Times New Roman" w:cs="Times New Roman"/>
        </w:rPr>
        <w:t>nr</w:t>
      </w:r>
      <w:proofErr w:type="spellEnd"/>
      <w:r w:rsidRPr="00F715E8">
        <w:rPr>
          <w:rFonts w:ascii="Times New Roman" w:hAnsi="Times New Roman" w:cs="Times New Roman"/>
        </w:rPr>
        <w:t xml:space="preserve"> 19: Polenfraude met de WW: in de hand gewerkt door Vo. 883/2004?</w:t>
      </w:r>
    </w:p>
    <w:p w14:paraId="24E55723" w14:textId="633A397B" w:rsidR="008760A4" w:rsidRPr="00F715E8" w:rsidRDefault="008760A4" w:rsidP="006E7A2B">
      <w:pPr>
        <w:rPr>
          <w:rFonts w:ascii="Times New Roman" w:hAnsi="Times New Roman" w:cs="Times New Roman"/>
        </w:rPr>
      </w:pPr>
      <w:r w:rsidRPr="00F715E8">
        <w:rPr>
          <w:rFonts w:ascii="Times New Roman" w:hAnsi="Times New Roman" w:cs="Times New Roman"/>
          <w:u w:val="single"/>
        </w:rPr>
        <w:t>Datum:</w:t>
      </w:r>
      <w:r w:rsidRPr="00F715E8">
        <w:rPr>
          <w:rFonts w:ascii="Times New Roman" w:hAnsi="Times New Roman" w:cs="Times New Roman"/>
        </w:rPr>
        <w:t xml:space="preserve"> 21 januari 2019</w:t>
      </w:r>
    </w:p>
    <w:p w14:paraId="715F6A51" w14:textId="77777777" w:rsidR="00CD548D" w:rsidRPr="00F715E8" w:rsidRDefault="0035766C" w:rsidP="006E7A2B">
      <w:pPr>
        <w:rPr>
          <w:rFonts w:ascii="Times New Roman" w:hAnsi="Times New Roman" w:cs="Times New Roman"/>
        </w:rPr>
      </w:pPr>
      <w:r w:rsidRPr="00F715E8">
        <w:rPr>
          <w:rFonts w:ascii="Times New Roman" w:hAnsi="Times New Roman" w:cs="Times New Roman"/>
          <w:u w:val="single"/>
        </w:rPr>
        <w:t>Vak:</w:t>
      </w:r>
      <w:r w:rsidR="00727146" w:rsidRPr="00F715E8">
        <w:rPr>
          <w:rFonts w:ascii="Times New Roman" w:hAnsi="Times New Roman" w:cs="Times New Roman"/>
        </w:rPr>
        <w:t xml:space="preserve"> Socialezekerheidsrecht</w:t>
      </w:r>
      <w:r w:rsidR="00CD548D" w:rsidRPr="00F715E8">
        <w:rPr>
          <w:rFonts w:ascii="Times New Roman" w:hAnsi="Times New Roman" w:cs="Times New Roman"/>
        </w:rPr>
        <w:t xml:space="preserve"> </w:t>
      </w:r>
    </w:p>
    <w:p w14:paraId="7DAFF1DF" w14:textId="5FE427F0" w:rsidR="00E47DA5" w:rsidRDefault="00FC66D4" w:rsidP="006E7A2B">
      <w:pPr>
        <w:rPr>
          <w:rFonts w:ascii="Times New Roman" w:hAnsi="Times New Roman" w:cs="Times New Roman"/>
        </w:rPr>
      </w:pPr>
      <w:r w:rsidRPr="00F715E8">
        <w:rPr>
          <w:rFonts w:ascii="Times New Roman" w:hAnsi="Times New Roman" w:cs="Times New Roman"/>
          <w:u w:val="single"/>
        </w:rPr>
        <w:t>Professor:</w:t>
      </w:r>
      <w:r w:rsidR="00162712" w:rsidRPr="00F715E8">
        <w:rPr>
          <w:rFonts w:ascii="Times New Roman" w:hAnsi="Times New Roman" w:cs="Times New Roman"/>
        </w:rPr>
        <w:t xml:space="preserve"> Prof. Dr. Gijsbert Vonk</w:t>
      </w:r>
      <w:r w:rsidR="00E47DA5" w:rsidRPr="00F715E8">
        <w:rPr>
          <w:rFonts w:ascii="Times New Roman" w:hAnsi="Times New Roman" w:cs="Times New Roman"/>
        </w:rPr>
        <w:t xml:space="preserve"> </w:t>
      </w:r>
    </w:p>
    <w:sdt>
      <w:sdtPr>
        <w:rPr>
          <w:sz w:val="24"/>
          <w:szCs w:val="24"/>
        </w:rPr>
        <w:id w:val="-573273997"/>
        <w:docPartObj>
          <w:docPartGallery w:val="Table of Contents"/>
          <w:docPartUnique/>
        </w:docPartObj>
      </w:sdtPr>
      <w:sdtEndPr>
        <w:rPr>
          <w:rFonts w:ascii="Times New Roman" w:eastAsiaTheme="minorHAnsi" w:hAnsi="Times New Roman" w:cs="Times New Roman"/>
          <w:noProof/>
          <w:color w:val="auto"/>
          <w:lang w:eastAsia="en-US"/>
        </w:rPr>
      </w:sdtEndPr>
      <w:sdtContent>
        <w:p w14:paraId="47F5FDE0" w14:textId="4839DD48" w:rsidR="00374118" w:rsidRPr="00DA7EC9" w:rsidRDefault="00374118">
          <w:pPr>
            <w:pStyle w:val="Kopvaninhoudsopgave"/>
            <w:rPr>
              <w:rFonts w:ascii="Times New Roman" w:hAnsi="Times New Roman" w:cs="Times New Roman"/>
              <w:color w:val="auto"/>
              <w:sz w:val="32"/>
              <w:szCs w:val="32"/>
            </w:rPr>
          </w:pPr>
          <w:r w:rsidRPr="00DA7EC9">
            <w:rPr>
              <w:rFonts w:ascii="Times New Roman" w:hAnsi="Times New Roman" w:cs="Times New Roman"/>
              <w:color w:val="auto"/>
              <w:sz w:val="32"/>
              <w:szCs w:val="32"/>
            </w:rPr>
            <w:t>Inhoudsopgave</w:t>
          </w:r>
        </w:p>
        <w:p w14:paraId="31E69FA8" w14:textId="77777777" w:rsidR="00C973E0" w:rsidRDefault="00374118">
          <w:pPr>
            <w:pStyle w:val="Inhopg1"/>
            <w:rPr>
              <w:rFonts w:asciiTheme="minorHAnsi" w:eastAsiaTheme="minorEastAsia" w:hAnsiTheme="minorHAnsi" w:cstheme="minorBidi"/>
              <w:sz w:val="24"/>
              <w:szCs w:val="24"/>
              <w:lang w:eastAsia="nl-NL"/>
            </w:rPr>
          </w:pPr>
          <w:r w:rsidRPr="00374118">
            <w:rPr>
              <w:noProof w:val="0"/>
              <w:sz w:val="24"/>
              <w:szCs w:val="24"/>
            </w:rPr>
            <w:fldChar w:fldCharType="begin"/>
          </w:r>
          <w:r w:rsidRPr="00374118">
            <w:rPr>
              <w:sz w:val="24"/>
              <w:szCs w:val="24"/>
            </w:rPr>
            <w:instrText>TOC \o "1-3" \h \z \u</w:instrText>
          </w:r>
          <w:r w:rsidRPr="00374118">
            <w:rPr>
              <w:noProof w:val="0"/>
              <w:sz w:val="24"/>
              <w:szCs w:val="24"/>
            </w:rPr>
            <w:fldChar w:fldCharType="separate"/>
          </w:r>
          <w:hyperlink w:anchor="_Toc535874735" w:history="1">
            <w:r w:rsidR="00C973E0" w:rsidRPr="0026409B">
              <w:rPr>
                <w:rStyle w:val="Hyperlink"/>
              </w:rPr>
              <w:t>Inleiding</w:t>
            </w:r>
            <w:r w:rsidR="00C973E0">
              <w:rPr>
                <w:webHidden/>
              </w:rPr>
              <w:tab/>
            </w:r>
            <w:r w:rsidR="00C973E0">
              <w:rPr>
                <w:webHidden/>
              </w:rPr>
              <w:fldChar w:fldCharType="begin"/>
            </w:r>
            <w:r w:rsidR="00C973E0">
              <w:rPr>
                <w:webHidden/>
              </w:rPr>
              <w:instrText xml:space="preserve"> PAGEREF _Toc535874735 \h </w:instrText>
            </w:r>
            <w:r w:rsidR="00C973E0">
              <w:rPr>
                <w:webHidden/>
              </w:rPr>
            </w:r>
            <w:r w:rsidR="00C973E0">
              <w:rPr>
                <w:webHidden/>
              </w:rPr>
              <w:fldChar w:fldCharType="separate"/>
            </w:r>
            <w:r w:rsidR="00C973E0">
              <w:rPr>
                <w:webHidden/>
              </w:rPr>
              <w:t>3</w:t>
            </w:r>
            <w:r w:rsidR="00C973E0">
              <w:rPr>
                <w:webHidden/>
              </w:rPr>
              <w:fldChar w:fldCharType="end"/>
            </w:r>
          </w:hyperlink>
        </w:p>
        <w:p w14:paraId="7787C9CB" w14:textId="77777777" w:rsidR="00C973E0" w:rsidRDefault="00C973E0">
          <w:pPr>
            <w:pStyle w:val="Inhopg1"/>
            <w:rPr>
              <w:rFonts w:asciiTheme="minorHAnsi" w:eastAsiaTheme="minorEastAsia" w:hAnsiTheme="minorHAnsi" w:cstheme="minorBidi"/>
              <w:sz w:val="24"/>
              <w:szCs w:val="24"/>
              <w:lang w:eastAsia="nl-NL"/>
            </w:rPr>
          </w:pPr>
          <w:hyperlink w:anchor="_Toc535874736" w:history="1">
            <w:r w:rsidRPr="0026409B">
              <w:rPr>
                <w:rStyle w:val="Hyperlink"/>
              </w:rPr>
              <w:t>Fraude</w:t>
            </w:r>
            <w:r>
              <w:rPr>
                <w:webHidden/>
              </w:rPr>
              <w:tab/>
            </w:r>
            <w:r>
              <w:rPr>
                <w:webHidden/>
              </w:rPr>
              <w:fldChar w:fldCharType="begin"/>
            </w:r>
            <w:r>
              <w:rPr>
                <w:webHidden/>
              </w:rPr>
              <w:instrText xml:space="preserve"> PAGEREF _Toc535874736 \h </w:instrText>
            </w:r>
            <w:r>
              <w:rPr>
                <w:webHidden/>
              </w:rPr>
            </w:r>
            <w:r>
              <w:rPr>
                <w:webHidden/>
              </w:rPr>
              <w:fldChar w:fldCharType="separate"/>
            </w:r>
            <w:r>
              <w:rPr>
                <w:webHidden/>
              </w:rPr>
              <w:t>3</w:t>
            </w:r>
            <w:r>
              <w:rPr>
                <w:webHidden/>
              </w:rPr>
              <w:fldChar w:fldCharType="end"/>
            </w:r>
          </w:hyperlink>
        </w:p>
        <w:p w14:paraId="2F5561D0" w14:textId="77777777" w:rsidR="00C973E0" w:rsidRDefault="00C973E0">
          <w:pPr>
            <w:pStyle w:val="Inhopg1"/>
            <w:rPr>
              <w:rFonts w:asciiTheme="minorHAnsi" w:eastAsiaTheme="minorEastAsia" w:hAnsiTheme="minorHAnsi" w:cstheme="minorBidi"/>
              <w:sz w:val="24"/>
              <w:szCs w:val="24"/>
              <w:lang w:eastAsia="nl-NL"/>
            </w:rPr>
          </w:pPr>
          <w:hyperlink w:anchor="_Toc535874737" w:history="1">
            <w:r w:rsidRPr="0026409B">
              <w:rPr>
                <w:rStyle w:val="Hyperlink"/>
              </w:rPr>
              <w:t>Factoren voor ontstaan fraude</w:t>
            </w:r>
            <w:r>
              <w:rPr>
                <w:webHidden/>
              </w:rPr>
              <w:tab/>
            </w:r>
            <w:r>
              <w:rPr>
                <w:webHidden/>
              </w:rPr>
              <w:fldChar w:fldCharType="begin"/>
            </w:r>
            <w:r>
              <w:rPr>
                <w:webHidden/>
              </w:rPr>
              <w:instrText xml:space="preserve"> PAGEREF _Toc535874737 \h </w:instrText>
            </w:r>
            <w:r>
              <w:rPr>
                <w:webHidden/>
              </w:rPr>
            </w:r>
            <w:r>
              <w:rPr>
                <w:webHidden/>
              </w:rPr>
              <w:fldChar w:fldCharType="separate"/>
            </w:r>
            <w:r>
              <w:rPr>
                <w:webHidden/>
              </w:rPr>
              <w:t>4</w:t>
            </w:r>
            <w:r>
              <w:rPr>
                <w:webHidden/>
              </w:rPr>
              <w:fldChar w:fldCharType="end"/>
            </w:r>
          </w:hyperlink>
        </w:p>
        <w:p w14:paraId="79964625" w14:textId="77777777" w:rsidR="00C973E0" w:rsidRDefault="00C973E0">
          <w:pPr>
            <w:pStyle w:val="Inhopg1"/>
            <w:rPr>
              <w:rFonts w:asciiTheme="minorHAnsi" w:eastAsiaTheme="minorEastAsia" w:hAnsiTheme="minorHAnsi" w:cstheme="minorBidi"/>
              <w:sz w:val="24"/>
              <w:szCs w:val="24"/>
              <w:lang w:eastAsia="nl-NL"/>
            </w:rPr>
          </w:pPr>
          <w:hyperlink w:anchor="_Toc535874738" w:history="1">
            <w:r w:rsidRPr="0026409B">
              <w:rPr>
                <w:rStyle w:val="Hyperlink"/>
              </w:rPr>
              <w:t>Aangekondigde maatregelen</w:t>
            </w:r>
            <w:r>
              <w:rPr>
                <w:webHidden/>
              </w:rPr>
              <w:tab/>
            </w:r>
            <w:r>
              <w:rPr>
                <w:webHidden/>
              </w:rPr>
              <w:fldChar w:fldCharType="begin"/>
            </w:r>
            <w:r>
              <w:rPr>
                <w:webHidden/>
              </w:rPr>
              <w:instrText xml:space="preserve"> PAGEREF _Toc535874738 \h </w:instrText>
            </w:r>
            <w:r>
              <w:rPr>
                <w:webHidden/>
              </w:rPr>
            </w:r>
            <w:r>
              <w:rPr>
                <w:webHidden/>
              </w:rPr>
              <w:fldChar w:fldCharType="separate"/>
            </w:r>
            <w:r>
              <w:rPr>
                <w:webHidden/>
              </w:rPr>
              <w:t>4</w:t>
            </w:r>
            <w:r>
              <w:rPr>
                <w:webHidden/>
              </w:rPr>
              <w:fldChar w:fldCharType="end"/>
            </w:r>
          </w:hyperlink>
        </w:p>
        <w:p w14:paraId="150DF4A0" w14:textId="77777777" w:rsidR="00C973E0" w:rsidRDefault="00C973E0">
          <w:pPr>
            <w:pStyle w:val="Inhopg1"/>
            <w:rPr>
              <w:rFonts w:asciiTheme="minorHAnsi" w:eastAsiaTheme="minorEastAsia" w:hAnsiTheme="minorHAnsi" w:cstheme="minorBidi"/>
              <w:sz w:val="24"/>
              <w:szCs w:val="24"/>
              <w:lang w:eastAsia="nl-NL"/>
            </w:rPr>
          </w:pPr>
          <w:hyperlink w:anchor="_Toc535874739" w:history="1">
            <w:r w:rsidRPr="0026409B">
              <w:rPr>
                <w:rStyle w:val="Hyperlink"/>
              </w:rPr>
              <w:t>De Werkloosheidswet (WW)</w:t>
            </w:r>
            <w:r>
              <w:rPr>
                <w:webHidden/>
              </w:rPr>
              <w:tab/>
            </w:r>
            <w:r>
              <w:rPr>
                <w:webHidden/>
              </w:rPr>
              <w:fldChar w:fldCharType="begin"/>
            </w:r>
            <w:r>
              <w:rPr>
                <w:webHidden/>
              </w:rPr>
              <w:instrText xml:space="preserve"> PAGEREF _Toc535874739 \h </w:instrText>
            </w:r>
            <w:r>
              <w:rPr>
                <w:webHidden/>
              </w:rPr>
            </w:r>
            <w:r>
              <w:rPr>
                <w:webHidden/>
              </w:rPr>
              <w:fldChar w:fldCharType="separate"/>
            </w:r>
            <w:r>
              <w:rPr>
                <w:webHidden/>
              </w:rPr>
              <w:t>5</w:t>
            </w:r>
            <w:r>
              <w:rPr>
                <w:webHidden/>
              </w:rPr>
              <w:fldChar w:fldCharType="end"/>
            </w:r>
          </w:hyperlink>
        </w:p>
        <w:p w14:paraId="536E6947" w14:textId="77777777" w:rsidR="00C973E0" w:rsidRDefault="00C973E0">
          <w:pPr>
            <w:pStyle w:val="Inhopg1"/>
            <w:rPr>
              <w:rFonts w:asciiTheme="minorHAnsi" w:eastAsiaTheme="minorEastAsia" w:hAnsiTheme="minorHAnsi" w:cstheme="minorBidi"/>
              <w:sz w:val="24"/>
              <w:szCs w:val="24"/>
              <w:lang w:eastAsia="nl-NL"/>
            </w:rPr>
          </w:pPr>
          <w:hyperlink w:anchor="_Toc535874740" w:history="1">
            <w:r w:rsidRPr="0026409B">
              <w:rPr>
                <w:rStyle w:val="Hyperlink"/>
              </w:rPr>
              <w:t>Zwakke schakels</w:t>
            </w:r>
            <w:r>
              <w:rPr>
                <w:webHidden/>
              </w:rPr>
              <w:tab/>
            </w:r>
            <w:r>
              <w:rPr>
                <w:webHidden/>
              </w:rPr>
              <w:fldChar w:fldCharType="begin"/>
            </w:r>
            <w:r>
              <w:rPr>
                <w:webHidden/>
              </w:rPr>
              <w:instrText xml:space="preserve"> PAGEREF _Toc535874740 \h </w:instrText>
            </w:r>
            <w:r>
              <w:rPr>
                <w:webHidden/>
              </w:rPr>
            </w:r>
            <w:r>
              <w:rPr>
                <w:webHidden/>
              </w:rPr>
              <w:fldChar w:fldCharType="separate"/>
            </w:r>
            <w:r>
              <w:rPr>
                <w:webHidden/>
              </w:rPr>
              <w:t>6</w:t>
            </w:r>
            <w:r>
              <w:rPr>
                <w:webHidden/>
              </w:rPr>
              <w:fldChar w:fldCharType="end"/>
            </w:r>
          </w:hyperlink>
        </w:p>
        <w:p w14:paraId="4DC9A9C0" w14:textId="77777777" w:rsidR="00C973E0" w:rsidRDefault="00C973E0">
          <w:pPr>
            <w:pStyle w:val="Inhopg1"/>
            <w:rPr>
              <w:rFonts w:asciiTheme="minorHAnsi" w:eastAsiaTheme="minorEastAsia" w:hAnsiTheme="minorHAnsi" w:cstheme="minorBidi"/>
              <w:sz w:val="24"/>
              <w:szCs w:val="24"/>
              <w:lang w:eastAsia="nl-NL"/>
            </w:rPr>
          </w:pPr>
          <w:hyperlink w:anchor="_Toc535874741" w:history="1">
            <w:r w:rsidRPr="0026409B">
              <w:rPr>
                <w:rStyle w:val="Hyperlink"/>
              </w:rPr>
              <w:t>Verordening 883/2004</w:t>
            </w:r>
            <w:r>
              <w:rPr>
                <w:webHidden/>
              </w:rPr>
              <w:tab/>
            </w:r>
            <w:r>
              <w:rPr>
                <w:webHidden/>
              </w:rPr>
              <w:fldChar w:fldCharType="begin"/>
            </w:r>
            <w:r>
              <w:rPr>
                <w:webHidden/>
              </w:rPr>
              <w:instrText xml:space="preserve"> PAGEREF _Toc535874741 \h </w:instrText>
            </w:r>
            <w:r>
              <w:rPr>
                <w:webHidden/>
              </w:rPr>
            </w:r>
            <w:r>
              <w:rPr>
                <w:webHidden/>
              </w:rPr>
              <w:fldChar w:fldCharType="separate"/>
            </w:r>
            <w:r>
              <w:rPr>
                <w:webHidden/>
              </w:rPr>
              <w:t>7</w:t>
            </w:r>
            <w:r>
              <w:rPr>
                <w:webHidden/>
              </w:rPr>
              <w:fldChar w:fldCharType="end"/>
            </w:r>
          </w:hyperlink>
        </w:p>
        <w:p w14:paraId="4C82063D" w14:textId="77777777" w:rsidR="00C973E0" w:rsidRDefault="00C973E0">
          <w:pPr>
            <w:pStyle w:val="Inhopg1"/>
            <w:rPr>
              <w:rFonts w:asciiTheme="minorHAnsi" w:eastAsiaTheme="minorEastAsia" w:hAnsiTheme="minorHAnsi" w:cstheme="minorBidi"/>
              <w:sz w:val="24"/>
              <w:szCs w:val="24"/>
              <w:lang w:eastAsia="nl-NL"/>
            </w:rPr>
          </w:pPr>
          <w:hyperlink w:anchor="_Toc535874742" w:history="1">
            <w:r w:rsidRPr="0026409B">
              <w:rPr>
                <w:rStyle w:val="Hyperlink"/>
              </w:rPr>
              <w:t>Aanpassing Vo. 883/2004</w:t>
            </w:r>
            <w:r>
              <w:rPr>
                <w:webHidden/>
              </w:rPr>
              <w:tab/>
            </w:r>
            <w:r>
              <w:rPr>
                <w:webHidden/>
              </w:rPr>
              <w:fldChar w:fldCharType="begin"/>
            </w:r>
            <w:r>
              <w:rPr>
                <w:webHidden/>
              </w:rPr>
              <w:instrText xml:space="preserve"> PAGEREF _Toc535874742 \h </w:instrText>
            </w:r>
            <w:r>
              <w:rPr>
                <w:webHidden/>
              </w:rPr>
            </w:r>
            <w:r>
              <w:rPr>
                <w:webHidden/>
              </w:rPr>
              <w:fldChar w:fldCharType="separate"/>
            </w:r>
            <w:r>
              <w:rPr>
                <w:webHidden/>
              </w:rPr>
              <w:t>7</w:t>
            </w:r>
            <w:r>
              <w:rPr>
                <w:webHidden/>
              </w:rPr>
              <w:fldChar w:fldCharType="end"/>
            </w:r>
          </w:hyperlink>
        </w:p>
        <w:p w14:paraId="333623AF" w14:textId="77777777" w:rsidR="00C973E0" w:rsidRDefault="00C973E0">
          <w:pPr>
            <w:pStyle w:val="Inhopg1"/>
            <w:rPr>
              <w:rFonts w:asciiTheme="minorHAnsi" w:eastAsiaTheme="minorEastAsia" w:hAnsiTheme="minorHAnsi" w:cstheme="minorBidi"/>
              <w:sz w:val="24"/>
              <w:szCs w:val="24"/>
              <w:lang w:eastAsia="nl-NL"/>
            </w:rPr>
          </w:pPr>
          <w:hyperlink w:anchor="_Toc535874743" w:history="1">
            <w:r w:rsidRPr="0026409B">
              <w:rPr>
                <w:rStyle w:val="Hyperlink"/>
              </w:rPr>
              <w:t>Maatregelen</w:t>
            </w:r>
            <w:r>
              <w:rPr>
                <w:webHidden/>
              </w:rPr>
              <w:tab/>
            </w:r>
            <w:r>
              <w:rPr>
                <w:webHidden/>
              </w:rPr>
              <w:fldChar w:fldCharType="begin"/>
            </w:r>
            <w:r>
              <w:rPr>
                <w:webHidden/>
              </w:rPr>
              <w:instrText xml:space="preserve"> PAGEREF _Toc535874743 \h </w:instrText>
            </w:r>
            <w:r>
              <w:rPr>
                <w:webHidden/>
              </w:rPr>
            </w:r>
            <w:r>
              <w:rPr>
                <w:webHidden/>
              </w:rPr>
              <w:fldChar w:fldCharType="separate"/>
            </w:r>
            <w:r>
              <w:rPr>
                <w:webHidden/>
              </w:rPr>
              <w:t>8</w:t>
            </w:r>
            <w:r>
              <w:rPr>
                <w:webHidden/>
              </w:rPr>
              <w:fldChar w:fldCharType="end"/>
            </w:r>
          </w:hyperlink>
        </w:p>
        <w:p w14:paraId="3F03BC07" w14:textId="77777777" w:rsidR="00C973E0" w:rsidRDefault="00C973E0">
          <w:pPr>
            <w:pStyle w:val="Inhopg1"/>
            <w:rPr>
              <w:rFonts w:asciiTheme="minorHAnsi" w:eastAsiaTheme="minorEastAsia" w:hAnsiTheme="minorHAnsi" w:cstheme="minorBidi"/>
              <w:sz w:val="24"/>
              <w:szCs w:val="24"/>
              <w:lang w:eastAsia="nl-NL"/>
            </w:rPr>
          </w:pPr>
          <w:hyperlink w:anchor="_Toc535874744" w:history="1">
            <w:r w:rsidRPr="0026409B">
              <w:rPr>
                <w:rStyle w:val="Hyperlink"/>
              </w:rPr>
              <w:t>Conclusie.</w:t>
            </w:r>
            <w:r>
              <w:rPr>
                <w:webHidden/>
              </w:rPr>
              <w:tab/>
            </w:r>
            <w:r>
              <w:rPr>
                <w:webHidden/>
              </w:rPr>
              <w:fldChar w:fldCharType="begin"/>
            </w:r>
            <w:r>
              <w:rPr>
                <w:webHidden/>
              </w:rPr>
              <w:instrText xml:space="preserve"> PAGEREF _Toc535874744 \h </w:instrText>
            </w:r>
            <w:r>
              <w:rPr>
                <w:webHidden/>
              </w:rPr>
            </w:r>
            <w:r>
              <w:rPr>
                <w:webHidden/>
              </w:rPr>
              <w:fldChar w:fldCharType="separate"/>
            </w:r>
            <w:r>
              <w:rPr>
                <w:webHidden/>
              </w:rPr>
              <w:t>9</w:t>
            </w:r>
            <w:r>
              <w:rPr>
                <w:webHidden/>
              </w:rPr>
              <w:fldChar w:fldCharType="end"/>
            </w:r>
          </w:hyperlink>
        </w:p>
        <w:p w14:paraId="0D512F03" w14:textId="77777777" w:rsidR="00C973E0" w:rsidRDefault="00C973E0">
          <w:pPr>
            <w:pStyle w:val="Inhopg1"/>
            <w:rPr>
              <w:rFonts w:asciiTheme="minorHAnsi" w:eastAsiaTheme="minorEastAsia" w:hAnsiTheme="minorHAnsi" w:cstheme="minorBidi"/>
              <w:sz w:val="24"/>
              <w:szCs w:val="24"/>
              <w:lang w:eastAsia="nl-NL"/>
            </w:rPr>
          </w:pPr>
          <w:hyperlink w:anchor="_Toc535874745" w:history="1">
            <w:r w:rsidRPr="0026409B">
              <w:rPr>
                <w:rStyle w:val="Hyperlink"/>
              </w:rPr>
              <w:t>Bronnenlijst</w:t>
            </w:r>
            <w:r>
              <w:rPr>
                <w:webHidden/>
              </w:rPr>
              <w:tab/>
            </w:r>
            <w:r>
              <w:rPr>
                <w:webHidden/>
              </w:rPr>
              <w:fldChar w:fldCharType="begin"/>
            </w:r>
            <w:r>
              <w:rPr>
                <w:webHidden/>
              </w:rPr>
              <w:instrText xml:space="preserve"> PAGEREF _Toc535874745 \h </w:instrText>
            </w:r>
            <w:r>
              <w:rPr>
                <w:webHidden/>
              </w:rPr>
            </w:r>
            <w:r>
              <w:rPr>
                <w:webHidden/>
              </w:rPr>
              <w:fldChar w:fldCharType="separate"/>
            </w:r>
            <w:r>
              <w:rPr>
                <w:webHidden/>
              </w:rPr>
              <w:t>10</w:t>
            </w:r>
            <w:r>
              <w:rPr>
                <w:webHidden/>
              </w:rPr>
              <w:fldChar w:fldCharType="end"/>
            </w:r>
          </w:hyperlink>
        </w:p>
        <w:p w14:paraId="43194D05" w14:textId="3E907DE0" w:rsidR="00374118" w:rsidRPr="00374118" w:rsidRDefault="00374118">
          <w:pPr>
            <w:rPr>
              <w:rFonts w:ascii="Times New Roman" w:hAnsi="Times New Roman" w:cs="Times New Roman"/>
            </w:rPr>
          </w:pPr>
          <w:r w:rsidRPr="00374118">
            <w:rPr>
              <w:rFonts w:ascii="Times New Roman" w:hAnsi="Times New Roman" w:cs="Times New Roman"/>
              <w:b/>
              <w:bCs/>
              <w:noProof/>
            </w:rPr>
            <w:fldChar w:fldCharType="end"/>
          </w:r>
        </w:p>
      </w:sdtContent>
    </w:sdt>
    <w:p w14:paraId="3CEE4371" w14:textId="77777777" w:rsidR="00A01D75" w:rsidRDefault="00374118" w:rsidP="00EF5A5E">
      <w:pPr>
        <w:pStyle w:val="Kop1"/>
        <w:rPr>
          <w:rFonts w:ascii="Times New Roman" w:hAnsi="Times New Roman" w:cs="Times New Roman"/>
          <w:sz w:val="28"/>
          <w:szCs w:val="28"/>
        </w:rPr>
      </w:pPr>
      <w:r w:rsidRPr="00374118">
        <w:rPr>
          <w:rFonts w:ascii="Times New Roman" w:eastAsiaTheme="minorHAnsi" w:hAnsi="Times New Roman" w:cs="Times New Roman"/>
          <w:color w:val="auto"/>
          <w:sz w:val="28"/>
          <w:szCs w:val="28"/>
        </w:rPr>
        <w:br/>
      </w:r>
      <w:bookmarkStart w:id="0" w:name="_GoBack"/>
      <w:bookmarkEnd w:id="0"/>
    </w:p>
    <w:p w14:paraId="18D346B0" w14:textId="77777777" w:rsidR="00A01D75" w:rsidRDefault="00A01D75" w:rsidP="00EF5A5E">
      <w:pPr>
        <w:pStyle w:val="Kop1"/>
        <w:rPr>
          <w:rFonts w:ascii="Times New Roman" w:hAnsi="Times New Roman" w:cs="Times New Roman"/>
          <w:sz w:val="28"/>
          <w:szCs w:val="28"/>
        </w:rPr>
      </w:pPr>
    </w:p>
    <w:p w14:paraId="7C4B9604" w14:textId="77777777" w:rsidR="00A01D75" w:rsidRDefault="00A01D75" w:rsidP="00EF5A5E">
      <w:pPr>
        <w:pStyle w:val="Kop1"/>
        <w:rPr>
          <w:rFonts w:ascii="Times New Roman" w:hAnsi="Times New Roman" w:cs="Times New Roman"/>
          <w:sz w:val="28"/>
          <w:szCs w:val="28"/>
        </w:rPr>
      </w:pPr>
    </w:p>
    <w:p w14:paraId="7AC70D9D" w14:textId="77777777" w:rsidR="00A01D75" w:rsidRDefault="00A01D75" w:rsidP="00EF5A5E">
      <w:pPr>
        <w:pStyle w:val="Kop1"/>
        <w:rPr>
          <w:rFonts w:ascii="Times New Roman" w:hAnsi="Times New Roman" w:cs="Times New Roman"/>
          <w:sz w:val="28"/>
          <w:szCs w:val="28"/>
        </w:rPr>
      </w:pPr>
    </w:p>
    <w:p w14:paraId="41622B1C" w14:textId="77777777" w:rsidR="00A01D75" w:rsidRDefault="00A01D75" w:rsidP="00EF5A5E">
      <w:pPr>
        <w:pStyle w:val="Kop1"/>
        <w:rPr>
          <w:rFonts w:ascii="Times New Roman" w:hAnsi="Times New Roman" w:cs="Times New Roman"/>
          <w:sz w:val="28"/>
          <w:szCs w:val="28"/>
        </w:rPr>
      </w:pPr>
    </w:p>
    <w:p w14:paraId="6E1C9A60" w14:textId="77777777" w:rsidR="00A01D75" w:rsidRDefault="00A01D75" w:rsidP="00EF5A5E">
      <w:pPr>
        <w:pStyle w:val="Kop1"/>
        <w:rPr>
          <w:rFonts w:ascii="Times New Roman" w:hAnsi="Times New Roman" w:cs="Times New Roman"/>
          <w:sz w:val="28"/>
          <w:szCs w:val="28"/>
        </w:rPr>
      </w:pPr>
    </w:p>
    <w:p w14:paraId="5A5B4079" w14:textId="77777777" w:rsidR="00A01D75" w:rsidRDefault="00A01D75" w:rsidP="00EF5A5E">
      <w:pPr>
        <w:pStyle w:val="Kop1"/>
        <w:rPr>
          <w:rFonts w:ascii="Times New Roman" w:hAnsi="Times New Roman" w:cs="Times New Roman"/>
          <w:sz w:val="28"/>
          <w:szCs w:val="28"/>
        </w:rPr>
      </w:pPr>
    </w:p>
    <w:p w14:paraId="79C53580" w14:textId="77777777" w:rsidR="00A01D75" w:rsidRDefault="00A01D75" w:rsidP="00EF5A5E">
      <w:pPr>
        <w:pStyle w:val="Kop1"/>
        <w:rPr>
          <w:rFonts w:ascii="Times New Roman" w:hAnsi="Times New Roman" w:cs="Times New Roman"/>
          <w:sz w:val="28"/>
          <w:szCs w:val="28"/>
        </w:rPr>
      </w:pPr>
    </w:p>
    <w:p w14:paraId="1DA25DA6" w14:textId="77777777" w:rsidR="00A01D75" w:rsidRDefault="00A01D75" w:rsidP="00EF5A5E">
      <w:pPr>
        <w:pStyle w:val="Kop1"/>
        <w:rPr>
          <w:rFonts w:ascii="Times New Roman" w:hAnsi="Times New Roman" w:cs="Times New Roman"/>
          <w:sz w:val="28"/>
          <w:szCs w:val="28"/>
        </w:rPr>
      </w:pPr>
    </w:p>
    <w:p w14:paraId="78EF5D60" w14:textId="77777777" w:rsidR="00A01D75" w:rsidRDefault="00A01D75" w:rsidP="00EF5A5E">
      <w:pPr>
        <w:pStyle w:val="Kop1"/>
        <w:rPr>
          <w:rFonts w:ascii="Times New Roman" w:hAnsi="Times New Roman" w:cs="Times New Roman"/>
          <w:sz w:val="28"/>
          <w:szCs w:val="28"/>
        </w:rPr>
      </w:pPr>
    </w:p>
    <w:p w14:paraId="11DE354C" w14:textId="77777777" w:rsidR="00A01D75" w:rsidRDefault="00A01D75" w:rsidP="00EF5A5E">
      <w:pPr>
        <w:pStyle w:val="Kop1"/>
        <w:rPr>
          <w:rFonts w:ascii="Times New Roman" w:hAnsi="Times New Roman" w:cs="Times New Roman"/>
          <w:sz w:val="28"/>
          <w:szCs w:val="28"/>
        </w:rPr>
      </w:pPr>
    </w:p>
    <w:p w14:paraId="14AF5D2F" w14:textId="77777777" w:rsidR="00A01D75" w:rsidRDefault="00A01D75" w:rsidP="00EF5A5E">
      <w:pPr>
        <w:pStyle w:val="Kop1"/>
        <w:rPr>
          <w:rFonts w:ascii="Times New Roman" w:hAnsi="Times New Roman" w:cs="Times New Roman"/>
          <w:sz w:val="28"/>
          <w:szCs w:val="28"/>
        </w:rPr>
      </w:pPr>
    </w:p>
    <w:p w14:paraId="26968CDF" w14:textId="77777777" w:rsidR="00A01D75" w:rsidRDefault="00A01D75" w:rsidP="00EF5A5E">
      <w:pPr>
        <w:pStyle w:val="Kop1"/>
        <w:rPr>
          <w:rFonts w:ascii="Times New Roman" w:hAnsi="Times New Roman" w:cs="Times New Roman"/>
          <w:sz w:val="28"/>
          <w:szCs w:val="28"/>
        </w:rPr>
      </w:pPr>
    </w:p>
    <w:p w14:paraId="506ED2CA" w14:textId="7D1102BD" w:rsidR="007D2575" w:rsidRPr="0075251B" w:rsidRDefault="00374118" w:rsidP="0075251B">
      <w:pPr>
        <w:pStyle w:val="Kop1"/>
        <w:rPr>
          <w:rFonts w:ascii="Times New Roman" w:hAnsi="Times New Roman" w:cs="Times New Roman"/>
          <w:color w:val="auto"/>
        </w:rPr>
      </w:pPr>
      <w:r w:rsidRPr="00374118">
        <w:rPr>
          <w:rFonts w:ascii="Times New Roman" w:hAnsi="Times New Roman" w:cs="Times New Roman"/>
          <w:sz w:val="28"/>
          <w:szCs w:val="28"/>
        </w:rPr>
        <w:br/>
      </w:r>
      <w:r w:rsidR="007D2575">
        <w:rPr>
          <w:rFonts w:ascii="Times New Roman" w:hAnsi="Times New Roman" w:cs="Times New Roman"/>
          <w:color w:val="auto"/>
        </w:rPr>
        <w:br/>
      </w:r>
      <w:r w:rsidR="007D2575">
        <w:rPr>
          <w:rFonts w:ascii="Times New Roman" w:hAnsi="Times New Roman" w:cs="Times New Roman"/>
          <w:color w:val="auto"/>
        </w:rPr>
        <w:br w:type="page"/>
      </w:r>
    </w:p>
    <w:p w14:paraId="1D65FBD1" w14:textId="4A6CF138" w:rsidR="00880FA6" w:rsidRPr="00374118" w:rsidRDefault="00EF5A5E" w:rsidP="00EF5A5E">
      <w:pPr>
        <w:pStyle w:val="Kop1"/>
        <w:rPr>
          <w:rFonts w:ascii="Times New Roman" w:hAnsi="Times New Roman" w:cs="Times New Roman"/>
          <w:color w:val="auto"/>
        </w:rPr>
      </w:pPr>
      <w:bookmarkStart w:id="1" w:name="_Toc535874735"/>
      <w:r w:rsidRPr="00374118">
        <w:rPr>
          <w:rFonts w:ascii="Times New Roman" w:hAnsi="Times New Roman" w:cs="Times New Roman"/>
          <w:color w:val="auto"/>
        </w:rPr>
        <w:t>Inleiding</w:t>
      </w:r>
      <w:bookmarkEnd w:id="1"/>
    </w:p>
    <w:p w14:paraId="601E7EE2" w14:textId="77777777" w:rsidR="00374118" w:rsidRPr="00374118" w:rsidRDefault="00374118" w:rsidP="00374118"/>
    <w:p w14:paraId="6C7A4974" w14:textId="02A5C6E7" w:rsidR="00EF5A5E" w:rsidRPr="00F715E8" w:rsidRDefault="00F858EC" w:rsidP="00EF5A5E">
      <w:pPr>
        <w:rPr>
          <w:rFonts w:ascii="Times New Roman" w:hAnsi="Times New Roman" w:cs="Times New Roman"/>
        </w:rPr>
      </w:pPr>
      <w:r w:rsidRPr="00F715E8">
        <w:rPr>
          <w:rFonts w:ascii="Times New Roman" w:hAnsi="Times New Roman" w:cs="Times New Roman"/>
        </w:rPr>
        <w:t xml:space="preserve">In de </w:t>
      </w:r>
      <w:proofErr w:type="spellStart"/>
      <w:r w:rsidRPr="00F715E8">
        <w:rPr>
          <w:rFonts w:ascii="Times New Roman" w:hAnsi="Times New Roman" w:cs="Times New Roman"/>
        </w:rPr>
        <w:t>Nieuwsuur</w:t>
      </w:r>
      <w:proofErr w:type="spellEnd"/>
      <w:r w:rsidRPr="00F715E8">
        <w:rPr>
          <w:rFonts w:ascii="Times New Roman" w:hAnsi="Times New Roman" w:cs="Times New Roman"/>
        </w:rPr>
        <w:t xml:space="preserve"> uitzending van 3 september</w:t>
      </w:r>
      <w:r w:rsidR="00280031">
        <w:rPr>
          <w:rStyle w:val="Voetnootmarkering"/>
          <w:rFonts w:ascii="Times New Roman" w:hAnsi="Times New Roman" w:cs="Times New Roman"/>
        </w:rPr>
        <w:footnoteReference w:id="1"/>
      </w:r>
      <w:r w:rsidRPr="00F715E8">
        <w:rPr>
          <w:rFonts w:ascii="Times New Roman" w:hAnsi="Times New Roman" w:cs="Times New Roman"/>
        </w:rPr>
        <w:t xml:space="preserve"> kwam het aan </w:t>
      </w:r>
      <w:r w:rsidR="00517E4C">
        <w:rPr>
          <w:rFonts w:ascii="Times New Roman" w:hAnsi="Times New Roman" w:cs="Times New Roman"/>
        </w:rPr>
        <w:t xml:space="preserve">het </w:t>
      </w:r>
      <w:r w:rsidRPr="00F715E8">
        <w:rPr>
          <w:rFonts w:ascii="Times New Roman" w:hAnsi="Times New Roman" w:cs="Times New Roman"/>
        </w:rPr>
        <w:t>licht: de grote fraude met de WW-uitkeringen door Poolse arbeidsmigranten.</w:t>
      </w:r>
      <w:r w:rsidR="00F22905" w:rsidRPr="00F715E8">
        <w:rPr>
          <w:rFonts w:ascii="Times New Roman" w:hAnsi="Times New Roman" w:cs="Times New Roman"/>
        </w:rPr>
        <w:t xml:space="preserve"> Nederland was in rep en roer.</w:t>
      </w:r>
      <w:r w:rsidR="00427199" w:rsidRPr="00F715E8">
        <w:rPr>
          <w:rFonts w:ascii="Times New Roman" w:hAnsi="Times New Roman" w:cs="Times New Roman"/>
        </w:rPr>
        <w:t xml:space="preserve"> De fraude speelt al enkele jaren, maar pas na deze uitzending kwam het op de agenda van de Tweede Kamer te staan.</w:t>
      </w:r>
      <w:r w:rsidR="00F65400" w:rsidRPr="00F715E8">
        <w:rPr>
          <w:rFonts w:ascii="Times New Roman" w:hAnsi="Times New Roman" w:cs="Times New Roman"/>
        </w:rPr>
        <w:t xml:space="preserve"> </w:t>
      </w:r>
      <w:r w:rsidR="002D4CEC" w:rsidRPr="00F715E8">
        <w:rPr>
          <w:rFonts w:ascii="Times New Roman" w:hAnsi="Times New Roman" w:cs="Times New Roman"/>
        </w:rPr>
        <w:t xml:space="preserve">Het is een lastig onderwerp, aangezien dit niet alleen een nationale aangelegenheid is. Er moet ook rekening gehouden worden met de Verordening 883/2004 betreffende de coördinatie van de </w:t>
      </w:r>
      <w:proofErr w:type="gramStart"/>
      <w:r w:rsidR="002D4CEC" w:rsidRPr="00F715E8">
        <w:rPr>
          <w:rFonts w:ascii="Times New Roman" w:hAnsi="Times New Roman" w:cs="Times New Roman"/>
        </w:rPr>
        <w:t>sociale zekerheidsstelsels</w:t>
      </w:r>
      <w:proofErr w:type="gramEnd"/>
      <w:r w:rsidR="002D4CEC" w:rsidRPr="00F715E8">
        <w:rPr>
          <w:rFonts w:ascii="Times New Roman" w:hAnsi="Times New Roman" w:cs="Times New Roman"/>
        </w:rPr>
        <w:t xml:space="preserve">. </w:t>
      </w:r>
      <w:r w:rsidR="00C65453">
        <w:rPr>
          <w:rFonts w:ascii="Times New Roman" w:hAnsi="Times New Roman" w:cs="Times New Roman"/>
        </w:rPr>
        <w:t>In deze</w:t>
      </w:r>
      <w:r w:rsidR="005F24ED" w:rsidRPr="00F715E8">
        <w:rPr>
          <w:rFonts w:ascii="Times New Roman" w:hAnsi="Times New Roman" w:cs="Times New Roman"/>
        </w:rPr>
        <w:t xml:space="preserve"> paper wil ik </w:t>
      </w:r>
      <w:r w:rsidR="00A8798C">
        <w:rPr>
          <w:rFonts w:ascii="Times New Roman" w:hAnsi="Times New Roman" w:cs="Times New Roman"/>
        </w:rPr>
        <w:t>daarom</w:t>
      </w:r>
      <w:r w:rsidR="00792F7F" w:rsidRPr="00F715E8">
        <w:rPr>
          <w:rFonts w:ascii="Times New Roman" w:hAnsi="Times New Roman" w:cs="Times New Roman"/>
        </w:rPr>
        <w:t xml:space="preserve"> </w:t>
      </w:r>
      <w:r w:rsidR="005F24ED" w:rsidRPr="00F715E8">
        <w:rPr>
          <w:rFonts w:ascii="Times New Roman" w:hAnsi="Times New Roman" w:cs="Times New Roman"/>
        </w:rPr>
        <w:t>graag antwoord geven op de vraag:</w:t>
      </w:r>
    </w:p>
    <w:p w14:paraId="46FBDEE7" w14:textId="3494A994" w:rsidR="005F24ED" w:rsidRPr="00F715E8" w:rsidRDefault="005F24ED" w:rsidP="00EF5A5E">
      <w:pPr>
        <w:rPr>
          <w:rFonts w:ascii="Times New Roman" w:hAnsi="Times New Roman" w:cs="Times New Roman"/>
          <w:i/>
        </w:rPr>
      </w:pPr>
      <w:r w:rsidRPr="00F715E8">
        <w:rPr>
          <w:rFonts w:ascii="Times New Roman" w:hAnsi="Times New Roman" w:cs="Times New Roman"/>
          <w:i/>
        </w:rPr>
        <w:t>‘Wat kan Nederland binnen de kaders van Verordening 883/200</w:t>
      </w:r>
      <w:r w:rsidR="00D61660">
        <w:rPr>
          <w:rFonts w:ascii="Times New Roman" w:hAnsi="Times New Roman" w:cs="Times New Roman"/>
          <w:i/>
        </w:rPr>
        <w:t>4</w:t>
      </w:r>
      <w:r w:rsidR="00A14A3B">
        <w:rPr>
          <w:rStyle w:val="Voetnootmarkering"/>
          <w:rFonts w:ascii="Times New Roman" w:hAnsi="Times New Roman" w:cs="Times New Roman"/>
        </w:rPr>
        <w:footnoteReference w:id="2"/>
      </w:r>
      <w:r w:rsidR="00A14A3B" w:rsidRPr="00F715E8">
        <w:rPr>
          <w:rFonts w:ascii="Times New Roman" w:hAnsi="Times New Roman" w:cs="Times New Roman"/>
        </w:rPr>
        <w:t xml:space="preserve"> </w:t>
      </w:r>
      <w:r w:rsidRPr="00F715E8">
        <w:rPr>
          <w:rFonts w:ascii="Times New Roman" w:hAnsi="Times New Roman" w:cs="Times New Roman"/>
          <w:i/>
        </w:rPr>
        <w:t xml:space="preserve"> doen om de fraude met de WW-uitkeringen door de Poolse arbeidsmigranten zo veel mogelijk te beperken?’</w:t>
      </w:r>
    </w:p>
    <w:p w14:paraId="53D9D14A" w14:textId="08B0B767" w:rsidR="005F66E9" w:rsidRDefault="006F0DCE" w:rsidP="00EF5A5E">
      <w:pPr>
        <w:rPr>
          <w:rFonts w:ascii="Times New Roman" w:hAnsi="Times New Roman" w:cs="Times New Roman"/>
        </w:rPr>
      </w:pPr>
      <w:r w:rsidRPr="00F715E8">
        <w:rPr>
          <w:rFonts w:ascii="Times New Roman" w:hAnsi="Times New Roman" w:cs="Times New Roman"/>
        </w:rPr>
        <w:t>Hiervoor zal gekeken worden naar de situat</w:t>
      </w:r>
      <w:r w:rsidR="00B57368" w:rsidRPr="00F715E8">
        <w:rPr>
          <w:rFonts w:ascii="Times New Roman" w:hAnsi="Times New Roman" w:cs="Times New Roman"/>
        </w:rPr>
        <w:t xml:space="preserve">ie van de fraude, de werkwijze en </w:t>
      </w:r>
      <w:r w:rsidRPr="00F715E8">
        <w:rPr>
          <w:rFonts w:ascii="Times New Roman" w:hAnsi="Times New Roman" w:cs="Times New Roman"/>
        </w:rPr>
        <w:t>de stappen die de Nederlandse overheid en het UWV willen maken.</w:t>
      </w:r>
      <w:r w:rsidR="007E25DA" w:rsidRPr="00F715E8">
        <w:rPr>
          <w:rFonts w:ascii="Times New Roman" w:hAnsi="Times New Roman" w:cs="Times New Roman"/>
        </w:rPr>
        <w:t xml:space="preserve"> Daarnaast zal </w:t>
      </w:r>
      <w:r w:rsidR="00431D87">
        <w:rPr>
          <w:rFonts w:ascii="Times New Roman" w:hAnsi="Times New Roman" w:cs="Times New Roman"/>
        </w:rPr>
        <w:t>besproken</w:t>
      </w:r>
      <w:r w:rsidR="007E25DA" w:rsidRPr="00F715E8">
        <w:rPr>
          <w:rFonts w:ascii="Times New Roman" w:hAnsi="Times New Roman" w:cs="Times New Roman"/>
        </w:rPr>
        <w:t xml:space="preserve"> worden hoe</w:t>
      </w:r>
      <w:r w:rsidR="00401D4C">
        <w:rPr>
          <w:rFonts w:ascii="Times New Roman" w:hAnsi="Times New Roman" w:cs="Times New Roman"/>
        </w:rPr>
        <w:t xml:space="preserve"> deze stappen zich verhouden tot</w:t>
      </w:r>
      <w:r w:rsidR="007E25DA" w:rsidRPr="00F715E8">
        <w:rPr>
          <w:rFonts w:ascii="Times New Roman" w:hAnsi="Times New Roman" w:cs="Times New Roman"/>
        </w:rPr>
        <w:t xml:space="preserve"> de Verordening zoals hij nu is</w:t>
      </w:r>
      <w:r w:rsidR="00BE546A">
        <w:rPr>
          <w:rFonts w:ascii="Times New Roman" w:hAnsi="Times New Roman" w:cs="Times New Roman"/>
        </w:rPr>
        <w:t xml:space="preserve"> en tot de voorgestelde wijzigingen zoals die nu bekend zijn.</w:t>
      </w:r>
    </w:p>
    <w:p w14:paraId="49A499DE" w14:textId="77777777" w:rsidR="005452E1" w:rsidRPr="00F715E8" w:rsidRDefault="005452E1" w:rsidP="00EF5A5E">
      <w:pPr>
        <w:rPr>
          <w:rFonts w:ascii="Times New Roman" w:hAnsi="Times New Roman" w:cs="Times New Roman"/>
        </w:rPr>
      </w:pPr>
    </w:p>
    <w:p w14:paraId="5D68D799" w14:textId="0F127D35" w:rsidR="00FB0956" w:rsidRDefault="00FB0956" w:rsidP="00316AD1">
      <w:pPr>
        <w:pStyle w:val="Kop1"/>
        <w:rPr>
          <w:rFonts w:ascii="Times New Roman" w:hAnsi="Times New Roman" w:cs="Times New Roman"/>
          <w:color w:val="auto"/>
        </w:rPr>
      </w:pPr>
      <w:bookmarkStart w:id="2" w:name="_Toc535874736"/>
      <w:r w:rsidRPr="00374118">
        <w:rPr>
          <w:rFonts w:ascii="Times New Roman" w:hAnsi="Times New Roman" w:cs="Times New Roman"/>
          <w:color w:val="auto"/>
        </w:rPr>
        <w:t>Fraude</w:t>
      </w:r>
      <w:bookmarkEnd w:id="2"/>
    </w:p>
    <w:p w14:paraId="73964C8A" w14:textId="77777777" w:rsidR="00374118" w:rsidRPr="00374118" w:rsidRDefault="00374118" w:rsidP="00374118"/>
    <w:p w14:paraId="535A22C9" w14:textId="6E52739E" w:rsidR="00E8350E" w:rsidRDefault="00E8350E" w:rsidP="00E8350E">
      <w:pPr>
        <w:rPr>
          <w:rFonts w:ascii="Times New Roman" w:hAnsi="Times New Roman" w:cs="Times New Roman"/>
        </w:rPr>
      </w:pPr>
      <w:r w:rsidRPr="00F715E8">
        <w:rPr>
          <w:rFonts w:ascii="Times New Roman" w:hAnsi="Times New Roman" w:cs="Times New Roman"/>
        </w:rPr>
        <w:t xml:space="preserve">De kern van de fraude </w:t>
      </w:r>
      <w:r w:rsidR="00087063">
        <w:rPr>
          <w:rFonts w:ascii="Times New Roman" w:hAnsi="Times New Roman" w:cs="Times New Roman"/>
        </w:rPr>
        <w:t>betreft</w:t>
      </w:r>
      <w:r w:rsidRPr="00F715E8">
        <w:rPr>
          <w:rFonts w:ascii="Times New Roman" w:hAnsi="Times New Roman" w:cs="Times New Roman"/>
        </w:rPr>
        <w:t xml:space="preserve"> het verblijf in Nederland. </w:t>
      </w:r>
      <w:r w:rsidR="00CB7228" w:rsidRPr="00F715E8">
        <w:rPr>
          <w:rFonts w:ascii="Times New Roman" w:hAnsi="Times New Roman" w:cs="Times New Roman"/>
        </w:rPr>
        <w:t xml:space="preserve">Een </w:t>
      </w:r>
      <w:r w:rsidR="00576997" w:rsidRPr="00F715E8">
        <w:rPr>
          <w:rFonts w:ascii="Times New Roman" w:hAnsi="Times New Roman" w:cs="Times New Roman"/>
        </w:rPr>
        <w:t>Poolse arbeidsmigrant raakt werkloos en wil een WW-uitkering aanvragen</w:t>
      </w:r>
      <w:r w:rsidR="00F8467D" w:rsidRPr="00F715E8">
        <w:rPr>
          <w:rFonts w:ascii="Times New Roman" w:hAnsi="Times New Roman" w:cs="Times New Roman"/>
        </w:rPr>
        <w:t>. Dit doet hij niet zelf, maar dit laat hij door een tussenpersoon doen.</w:t>
      </w:r>
      <w:r w:rsidR="00095671" w:rsidRPr="00F715E8">
        <w:rPr>
          <w:rFonts w:ascii="Times New Roman" w:hAnsi="Times New Roman" w:cs="Times New Roman"/>
        </w:rPr>
        <w:t xml:space="preserve"> Deze tussenpersoon vraagt namens de werkloze werknemer de WW-uitkering aan en voldoet aan alle verplichtingen die de WW kent, namens de uitkeringsgerechtigde. </w:t>
      </w:r>
      <w:r w:rsidR="0080639E" w:rsidRPr="00F715E8">
        <w:rPr>
          <w:rFonts w:ascii="Times New Roman" w:hAnsi="Times New Roman" w:cs="Times New Roman"/>
        </w:rPr>
        <w:t>Deze vertrekt zelf, zonder te voldoen aan de informatieplicht die de WW kent, naar Polen toe.</w:t>
      </w:r>
      <w:r w:rsidR="004444EC">
        <w:rPr>
          <w:rStyle w:val="Voetnootmarkering"/>
          <w:rFonts w:ascii="Times New Roman" w:hAnsi="Times New Roman" w:cs="Times New Roman"/>
        </w:rPr>
        <w:footnoteReference w:id="3"/>
      </w:r>
      <w:r w:rsidR="00454289" w:rsidRPr="00F715E8">
        <w:rPr>
          <w:rFonts w:ascii="Times New Roman" w:hAnsi="Times New Roman" w:cs="Times New Roman"/>
        </w:rPr>
        <w:t xml:space="preserve"> De rol van de tussenpersoon is dus vooral een faciliterende rol.</w:t>
      </w:r>
      <w:r w:rsidR="00133FCE" w:rsidRPr="00F715E8">
        <w:rPr>
          <w:rFonts w:ascii="Times New Roman" w:hAnsi="Times New Roman" w:cs="Times New Roman"/>
        </w:rPr>
        <w:t xml:space="preserve"> De arbeidsmigrant wordt gewaarschuwd wanneer hij opgeroepen wordt, zodat hij kan terugkomen naar Nederland. Daarnaast wordt er door de tussenpersoon gezorgd voor bewijsstukken van het verblijf in Nederland, denk hierbij aan sollicitaties, pintransacties en aankoopbonnen.</w:t>
      </w:r>
      <w:r w:rsidR="00312BA1">
        <w:rPr>
          <w:rStyle w:val="Voetnootmarkering"/>
          <w:rFonts w:ascii="Times New Roman" w:hAnsi="Times New Roman" w:cs="Times New Roman"/>
        </w:rPr>
        <w:footnoteReference w:id="4"/>
      </w:r>
      <w:r w:rsidR="00C57015" w:rsidRPr="00F715E8">
        <w:rPr>
          <w:rFonts w:ascii="Times New Roman" w:hAnsi="Times New Roman" w:cs="Times New Roman"/>
        </w:rPr>
        <w:t xml:space="preserve"> Deze vorm van fraude komt vooral voor bij arbeidsmigranten die zich niet duurzaam in Nederland vestigen en vaak op korte (uitzend)contracten naar Nederland komen.</w:t>
      </w:r>
      <w:r w:rsidR="00FA4479" w:rsidRPr="00F715E8">
        <w:rPr>
          <w:rFonts w:ascii="Times New Roman" w:hAnsi="Times New Roman" w:cs="Times New Roman"/>
        </w:rPr>
        <w:t xml:space="preserve"> De sociale binding met </w:t>
      </w:r>
      <w:r w:rsidR="000E5FEC" w:rsidRPr="00F715E8">
        <w:rPr>
          <w:rFonts w:ascii="Times New Roman" w:hAnsi="Times New Roman" w:cs="Times New Roman"/>
        </w:rPr>
        <w:t>het</w:t>
      </w:r>
      <w:r w:rsidR="00FA4479" w:rsidRPr="00F715E8">
        <w:rPr>
          <w:rFonts w:ascii="Times New Roman" w:hAnsi="Times New Roman" w:cs="Times New Roman"/>
        </w:rPr>
        <w:t xml:space="preserve"> thuisland blijft het sterkste.</w:t>
      </w:r>
      <w:r w:rsidR="00CD002F" w:rsidRPr="00F715E8">
        <w:rPr>
          <w:rFonts w:ascii="Times New Roman" w:hAnsi="Times New Roman" w:cs="Times New Roman"/>
        </w:rPr>
        <w:t xml:space="preserve"> De verwachting is dat de WW wordt gebruikt als opvulling tussen verschillende korte contracten, maar dit is nog niet bevestigd door onderzoek.</w:t>
      </w:r>
      <w:r w:rsidR="006743FC">
        <w:rPr>
          <w:rStyle w:val="Voetnootmarkering"/>
          <w:rFonts w:ascii="Times New Roman" w:hAnsi="Times New Roman" w:cs="Times New Roman"/>
        </w:rPr>
        <w:footnoteReference w:id="5"/>
      </w:r>
    </w:p>
    <w:p w14:paraId="421C4B79" w14:textId="77777777" w:rsidR="00265DDE" w:rsidRDefault="00265DDE" w:rsidP="00E8350E">
      <w:pPr>
        <w:rPr>
          <w:rFonts w:ascii="Times New Roman" w:hAnsi="Times New Roman" w:cs="Times New Roman"/>
        </w:rPr>
      </w:pPr>
    </w:p>
    <w:p w14:paraId="789CB7A3" w14:textId="71D1AFFE" w:rsidR="00D479F2" w:rsidRPr="00F715E8" w:rsidRDefault="00D479F2" w:rsidP="00E8350E">
      <w:pPr>
        <w:rPr>
          <w:rFonts w:ascii="Times New Roman" w:hAnsi="Times New Roman" w:cs="Times New Roman"/>
        </w:rPr>
      </w:pPr>
      <w:r w:rsidRPr="00F715E8">
        <w:rPr>
          <w:rFonts w:ascii="Times New Roman" w:hAnsi="Times New Roman" w:cs="Times New Roman"/>
        </w:rPr>
        <w:t>Waarom wordt er vooral over Polenfraude gesproken?</w:t>
      </w:r>
      <w:r w:rsidR="007306D8">
        <w:rPr>
          <w:rFonts w:ascii="Times New Roman" w:hAnsi="Times New Roman" w:cs="Times New Roman"/>
        </w:rPr>
        <w:t xml:space="preserve"> </w:t>
      </w:r>
      <w:r w:rsidR="00DD4363">
        <w:rPr>
          <w:rFonts w:ascii="Times New Roman" w:hAnsi="Times New Roman" w:cs="Times New Roman"/>
        </w:rPr>
        <w:t>Wat andere nationaliteiten betreft zijn het vooral de Pol</w:t>
      </w:r>
      <w:r w:rsidR="009B6313">
        <w:rPr>
          <w:rFonts w:ascii="Times New Roman" w:hAnsi="Times New Roman" w:cs="Times New Roman"/>
        </w:rPr>
        <w:t>en die gebruik maken van de WW en dit</w:t>
      </w:r>
      <w:r w:rsidR="002E3757" w:rsidRPr="00F715E8">
        <w:rPr>
          <w:rFonts w:ascii="Times New Roman" w:hAnsi="Times New Roman" w:cs="Times New Roman"/>
        </w:rPr>
        <w:t xml:space="preserve"> aantal is in de jaren 2013-2016 erg hard gestegen.</w:t>
      </w:r>
      <w:r w:rsidR="00E126A4" w:rsidRPr="00F715E8">
        <w:rPr>
          <w:rFonts w:ascii="Times New Roman" w:hAnsi="Times New Roman" w:cs="Times New Roman"/>
        </w:rPr>
        <w:t xml:space="preserve"> In 2013 waren er nog maar 8.260 Polen die een beroep op een WW-uitkering deden, in 2016 waren dit er al 14.050</w:t>
      </w:r>
      <w:r w:rsidR="0011459E" w:rsidRPr="00F715E8">
        <w:rPr>
          <w:rFonts w:ascii="Times New Roman" w:hAnsi="Times New Roman" w:cs="Times New Roman"/>
        </w:rPr>
        <w:t>.</w:t>
      </w:r>
      <w:r w:rsidR="00277F51">
        <w:rPr>
          <w:rStyle w:val="Voetnootmarkering"/>
          <w:rFonts w:ascii="Times New Roman" w:hAnsi="Times New Roman" w:cs="Times New Roman"/>
        </w:rPr>
        <w:footnoteReference w:id="6"/>
      </w:r>
      <w:r w:rsidR="0011459E" w:rsidRPr="00F715E8">
        <w:rPr>
          <w:rFonts w:ascii="Times New Roman" w:hAnsi="Times New Roman" w:cs="Times New Roman"/>
        </w:rPr>
        <w:t xml:space="preserve"> Daarnaast wordt er voor een groot bedrag geëxporteerd </w:t>
      </w:r>
      <w:r w:rsidR="00745FD1">
        <w:rPr>
          <w:rFonts w:ascii="Times New Roman" w:hAnsi="Times New Roman" w:cs="Times New Roman"/>
        </w:rPr>
        <w:t>op basis van de Vo. 883/2004</w:t>
      </w:r>
      <w:r w:rsidR="001A3F65">
        <w:rPr>
          <w:rFonts w:ascii="Times New Roman" w:hAnsi="Times New Roman" w:cs="Times New Roman"/>
        </w:rPr>
        <w:t xml:space="preserve"> </w:t>
      </w:r>
      <w:r w:rsidR="0011459E" w:rsidRPr="00F715E8">
        <w:rPr>
          <w:rFonts w:ascii="Times New Roman" w:hAnsi="Times New Roman" w:cs="Times New Roman"/>
        </w:rPr>
        <w:t xml:space="preserve">aan WW-uitkeringen naar Polen: voor maar liefst </w:t>
      </w:r>
      <w:r w:rsidR="00B6141B" w:rsidRPr="00F715E8">
        <w:rPr>
          <w:rFonts w:ascii="Times New Roman" w:hAnsi="Times New Roman" w:cs="Times New Roman"/>
        </w:rPr>
        <w:t>€</w:t>
      </w:r>
      <w:r w:rsidR="0011459E" w:rsidRPr="00F715E8">
        <w:rPr>
          <w:rFonts w:ascii="Times New Roman" w:hAnsi="Times New Roman" w:cs="Times New Roman"/>
        </w:rPr>
        <w:t>7.318.262 in 2017</w:t>
      </w:r>
      <w:r w:rsidR="00A23188" w:rsidRPr="00F715E8">
        <w:rPr>
          <w:rFonts w:ascii="Times New Roman" w:hAnsi="Times New Roman" w:cs="Times New Roman"/>
        </w:rPr>
        <w:t>.</w:t>
      </w:r>
      <w:r w:rsidR="009D2E03">
        <w:rPr>
          <w:rStyle w:val="Voetnootmarkering"/>
          <w:rFonts w:ascii="Times New Roman" w:hAnsi="Times New Roman" w:cs="Times New Roman"/>
        </w:rPr>
        <w:footnoteReference w:id="7"/>
      </w:r>
    </w:p>
    <w:p w14:paraId="22A2C630" w14:textId="77777777" w:rsidR="00437B9A" w:rsidRPr="00F715E8" w:rsidRDefault="00437B9A" w:rsidP="00E8350E">
      <w:pPr>
        <w:rPr>
          <w:rFonts w:ascii="Times New Roman" w:hAnsi="Times New Roman" w:cs="Times New Roman"/>
        </w:rPr>
      </w:pPr>
    </w:p>
    <w:p w14:paraId="134F79E3" w14:textId="24367AF6" w:rsidR="00B91EAD" w:rsidRPr="00F715E8" w:rsidRDefault="001A3F65" w:rsidP="00E8350E">
      <w:pPr>
        <w:rPr>
          <w:rFonts w:ascii="Times New Roman" w:hAnsi="Times New Roman" w:cs="Times New Roman"/>
        </w:rPr>
      </w:pPr>
      <w:r>
        <w:rPr>
          <w:rFonts w:ascii="Times New Roman" w:hAnsi="Times New Roman" w:cs="Times New Roman"/>
        </w:rPr>
        <w:t>De Polen</w:t>
      </w:r>
      <w:r w:rsidR="00B91EAD" w:rsidRPr="00F715E8">
        <w:rPr>
          <w:rFonts w:ascii="Times New Roman" w:hAnsi="Times New Roman" w:cs="Times New Roman"/>
        </w:rPr>
        <w:t xml:space="preserve">fraude bestaat al een aantal jaren. </w:t>
      </w:r>
      <w:r w:rsidR="00CD144E" w:rsidRPr="00F715E8">
        <w:rPr>
          <w:rFonts w:ascii="Times New Roman" w:hAnsi="Times New Roman" w:cs="Times New Roman"/>
        </w:rPr>
        <w:t>In 2012 kwamen bij het UWV de eerste signalen al binnen.</w:t>
      </w:r>
      <w:r w:rsidR="00E96CCE" w:rsidRPr="00F715E8">
        <w:rPr>
          <w:rFonts w:ascii="Times New Roman" w:hAnsi="Times New Roman" w:cs="Times New Roman"/>
        </w:rPr>
        <w:t xml:space="preserve"> Hierop zijn verschillende onderzoeken gedaan,</w:t>
      </w:r>
      <w:r w:rsidR="001A1A7F" w:rsidRPr="00F715E8">
        <w:rPr>
          <w:rFonts w:ascii="Times New Roman" w:hAnsi="Times New Roman" w:cs="Times New Roman"/>
        </w:rPr>
        <w:t xml:space="preserve"> waar aanbevelingen uit voort kwamen.</w:t>
      </w:r>
      <w:r w:rsidR="009E3709">
        <w:rPr>
          <w:rStyle w:val="Voetnootmarkering"/>
          <w:rFonts w:ascii="Times New Roman" w:hAnsi="Times New Roman" w:cs="Times New Roman"/>
        </w:rPr>
        <w:footnoteReference w:id="8"/>
      </w:r>
      <w:r w:rsidR="00793367" w:rsidRPr="00F715E8">
        <w:rPr>
          <w:rFonts w:ascii="Times New Roman" w:hAnsi="Times New Roman" w:cs="Times New Roman"/>
        </w:rPr>
        <w:t xml:space="preserve"> Het UWV heeft nagelaten deze aanbevelingen op de juiste manier op te volgen, </w:t>
      </w:r>
      <w:proofErr w:type="gramStart"/>
      <w:r w:rsidR="00793367" w:rsidRPr="00F715E8">
        <w:rPr>
          <w:rFonts w:ascii="Times New Roman" w:hAnsi="Times New Roman" w:cs="Times New Roman"/>
        </w:rPr>
        <w:t>met</w:t>
      </w:r>
      <w:proofErr w:type="gramEnd"/>
      <w:r w:rsidR="00793367" w:rsidRPr="00F715E8">
        <w:rPr>
          <w:rFonts w:ascii="Times New Roman" w:hAnsi="Times New Roman" w:cs="Times New Roman"/>
        </w:rPr>
        <w:t xml:space="preserve"> als gevolg dat de fraude zich heeft kunnen vermeerderen. Het UWV geeft ook toe dat zij alerter hadden kunnen en moeten reageren bij het opvolgen van de aanbevelingen.</w:t>
      </w:r>
      <w:r w:rsidR="0043032C">
        <w:rPr>
          <w:rStyle w:val="Voetnootmarkering"/>
          <w:rFonts w:ascii="Times New Roman" w:hAnsi="Times New Roman" w:cs="Times New Roman"/>
        </w:rPr>
        <w:footnoteReference w:id="9"/>
      </w:r>
    </w:p>
    <w:p w14:paraId="1C45C288" w14:textId="5CFA8B55" w:rsidR="00ED4E07" w:rsidRPr="00F715E8" w:rsidRDefault="00ED4E07" w:rsidP="00E8350E">
      <w:pPr>
        <w:rPr>
          <w:rFonts w:ascii="Times New Roman" w:hAnsi="Times New Roman" w:cs="Times New Roman"/>
        </w:rPr>
      </w:pPr>
      <w:r w:rsidRPr="00F715E8">
        <w:rPr>
          <w:rFonts w:ascii="Times New Roman" w:hAnsi="Times New Roman" w:cs="Times New Roman"/>
        </w:rPr>
        <w:t>Naast het niet alert reageren, heeft het UWV deze vorm van fraude ook niet geïdentificeerd als zodanig exceptioneel dat er een hogere handhavingsprioriteit aan gegeven moest worden.</w:t>
      </w:r>
      <w:r w:rsidR="00541AFD" w:rsidRPr="00F715E8">
        <w:rPr>
          <w:rFonts w:ascii="Times New Roman" w:hAnsi="Times New Roman" w:cs="Times New Roman"/>
        </w:rPr>
        <w:t xml:space="preserve"> Vanuit het SZW wordt</w:t>
      </w:r>
      <w:r w:rsidR="00E86642" w:rsidRPr="00F715E8">
        <w:rPr>
          <w:rFonts w:ascii="Times New Roman" w:hAnsi="Times New Roman" w:cs="Times New Roman"/>
        </w:rPr>
        <w:t xml:space="preserve"> gekeken naar de overall misbruikcijfers, waardoor deze vorm van fraude daar ook niet opviel.</w:t>
      </w:r>
      <w:r w:rsidR="003F380F" w:rsidRPr="00F715E8">
        <w:rPr>
          <w:rFonts w:ascii="Times New Roman" w:hAnsi="Times New Roman" w:cs="Times New Roman"/>
        </w:rPr>
        <w:t xml:space="preserve"> Dit heeft gevolgen gehad voor de informatievoorziening van de Tweede Kamer.</w:t>
      </w:r>
    </w:p>
    <w:p w14:paraId="36CB05FB" w14:textId="3348F3B9" w:rsidR="00286202" w:rsidRPr="00F715E8" w:rsidRDefault="00286202" w:rsidP="00E8350E">
      <w:pPr>
        <w:rPr>
          <w:rFonts w:ascii="Times New Roman" w:hAnsi="Times New Roman" w:cs="Times New Roman"/>
        </w:rPr>
      </w:pPr>
      <w:r w:rsidRPr="00F715E8">
        <w:rPr>
          <w:rFonts w:ascii="Times New Roman" w:hAnsi="Times New Roman" w:cs="Times New Roman"/>
        </w:rPr>
        <w:t>Het ministerie van Sociale Zaken en Werkgeleg</w:t>
      </w:r>
      <w:r w:rsidR="001966E2" w:rsidRPr="00F715E8">
        <w:rPr>
          <w:rFonts w:ascii="Times New Roman" w:hAnsi="Times New Roman" w:cs="Times New Roman"/>
        </w:rPr>
        <w:t xml:space="preserve">enheid werd pas in 2016 </w:t>
      </w:r>
      <w:r w:rsidR="00826AE0">
        <w:rPr>
          <w:rFonts w:ascii="Times New Roman" w:hAnsi="Times New Roman" w:cs="Times New Roman"/>
        </w:rPr>
        <w:t>in hoofdlijnen over deze fraude geï</w:t>
      </w:r>
      <w:r w:rsidR="00841707">
        <w:rPr>
          <w:rFonts w:ascii="Times New Roman" w:hAnsi="Times New Roman" w:cs="Times New Roman"/>
        </w:rPr>
        <w:t>nformee</w:t>
      </w:r>
      <w:r w:rsidR="00826AE0">
        <w:rPr>
          <w:rFonts w:ascii="Times New Roman" w:hAnsi="Times New Roman" w:cs="Times New Roman"/>
        </w:rPr>
        <w:t>rd.</w:t>
      </w:r>
      <w:r w:rsidR="000D2A85">
        <w:rPr>
          <w:rStyle w:val="Voetnootmarkering"/>
          <w:rFonts w:ascii="Times New Roman" w:hAnsi="Times New Roman" w:cs="Times New Roman"/>
        </w:rPr>
        <w:footnoteReference w:id="10"/>
      </w:r>
      <w:r w:rsidR="00C035FB" w:rsidRPr="00F715E8">
        <w:rPr>
          <w:rFonts w:ascii="Times New Roman" w:hAnsi="Times New Roman" w:cs="Times New Roman"/>
        </w:rPr>
        <w:t xml:space="preserve"> Aangezien het SZW en het UWV de handhaving hiervan niet als prioriteit hadden aangemerkt, wer</w:t>
      </w:r>
      <w:r w:rsidR="005A1131">
        <w:rPr>
          <w:rFonts w:ascii="Times New Roman" w:hAnsi="Times New Roman" w:cs="Times New Roman"/>
        </w:rPr>
        <w:t xml:space="preserve">d de Tweede Kamer niet </w:t>
      </w:r>
      <w:r w:rsidR="00EF5ED7">
        <w:rPr>
          <w:rFonts w:ascii="Times New Roman" w:hAnsi="Times New Roman" w:cs="Times New Roman"/>
        </w:rPr>
        <w:t xml:space="preserve">voldoende </w:t>
      </w:r>
      <w:r w:rsidR="005A1131">
        <w:rPr>
          <w:rFonts w:ascii="Times New Roman" w:hAnsi="Times New Roman" w:cs="Times New Roman"/>
        </w:rPr>
        <w:t>ingelicht</w:t>
      </w:r>
      <w:r w:rsidR="00C035FB" w:rsidRPr="00F715E8">
        <w:rPr>
          <w:rFonts w:ascii="Times New Roman" w:hAnsi="Times New Roman" w:cs="Times New Roman"/>
        </w:rPr>
        <w:t>.</w:t>
      </w:r>
      <w:r w:rsidR="00412BA9">
        <w:rPr>
          <w:rStyle w:val="Voetnootmarkering"/>
          <w:rFonts w:ascii="Times New Roman" w:hAnsi="Times New Roman" w:cs="Times New Roman"/>
        </w:rPr>
        <w:footnoteReference w:id="11"/>
      </w:r>
      <w:r w:rsidR="0044380F" w:rsidRPr="00F715E8">
        <w:rPr>
          <w:rFonts w:ascii="Times New Roman" w:hAnsi="Times New Roman" w:cs="Times New Roman"/>
        </w:rPr>
        <w:t xml:space="preserve"> </w:t>
      </w:r>
    </w:p>
    <w:p w14:paraId="14EEFA64" w14:textId="2BEF1BAC" w:rsidR="00F858EC" w:rsidRDefault="00A71FFC" w:rsidP="00EF5A5E">
      <w:pPr>
        <w:rPr>
          <w:rFonts w:ascii="Times New Roman" w:hAnsi="Times New Roman" w:cs="Times New Roman"/>
        </w:rPr>
      </w:pPr>
      <w:r w:rsidRPr="00F715E8">
        <w:rPr>
          <w:rFonts w:ascii="Times New Roman" w:hAnsi="Times New Roman" w:cs="Times New Roman"/>
        </w:rPr>
        <w:t xml:space="preserve">Pas na de uitzending van </w:t>
      </w:r>
      <w:proofErr w:type="spellStart"/>
      <w:r w:rsidRPr="00F715E8">
        <w:rPr>
          <w:rFonts w:ascii="Times New Roman" w:hAnsi="Times New Roman" w:cs="Times New Roman"/>
        </w:rPr>
        <w:t>Nieuwsuur</w:t>
      </w:r>
      <w:proofErr w:type="spellEnd"/>
      <w:r w:rsidRPr="00F715E8">
        <w:rPr>
          <w:rFonts w:ascii="Times New Roman" w:hAnsi="Times New Roman" w:cs="Times New Roman"/>
        </w:rPr>
        <w:t xml:space="preserve"> </w:t>
      </w:r>
      <w:r w:rsidR="00A23148">
        <w:rPr>
          <w:rFonts w:ascii="Times New Roman" w:hAnsi="Times New Roman" w:cs="Times New Roman"/>
        </w:rPr>
        <w:t xml:space="preserve">kregen </w:t>
      </w:r>
      <w:r w:rsidRPr="00F715E8">
        <w:rPr>
          <w:rFonts w:ascii="Times New Roman" w:hAnsi="Times New Roman" w:cs="Times New Roman"/>
        </w:rPr>
        <w:t>de huidige minister en de Tweede Kamer lucht van deze vorm van fraude.</w:t>
      </w:r>
      <w:r w:rsidR="00581D85" w:rsidRPr="00F715E8">
        <w:rPr>
          <w:rFonts w:ascii="Times New Roman" w:hAnsi="Times New Roman" w:cs="Times New Roman"/>
        </w:rPr>
        <w:t xml:space="preserve"> </w:t>
      </w:r>
      <w:r w:rsidR="003E259C" w:rsidRPr="00F715E8">
        <w:rPr>
          <w:rFonts w:ascii="Times New Roman" w:hAnsi="Times New Roman" w:cs="Times New Roman"/>
        </w:rPr>
        <w:t>Onderzoeken werden gestart.</w:t>
      </w:r>
      <w:r w:rsidR="00581D85" w:rsidRPr="00F715E8">
        <w:rPr>
          <w:rFonts w:ascii="Times New Roman" w:hAnsi="Times New Roman" w:cs="Times New Roman"/>
        </w:rPr>
        <w:t xml:space="preserve"> Minister Koolmees heeft beloofd in januari met de eerste resultaten te komen, maar op moment van schrijven zijn die er nog niet.</w:t>
      </w:r>
      <w:r w:rsidR="003E0439">
        <w:rPr>
          <w:rStyle w:val="Voetnootmarkering"/>
          <w:rFonts w:ascii="Times New Roman" w:hAnsi="Times New Roman" w:cs="Times New Roman"/>
        </w:rPr>
        <w:footnoteReference w:id="12"/>
      </w:r>
    </w:p>
    <w:p w14:paraId="4AAFB283" w14:textId="77777777" w:rsidR="005452E1" w:rsidRPr="00F715E8" w:rsidRDefault="005452E1" w:rsidP="00EF5A5E">
      <w:pPr>
        <w:rPr>
          <w:rFonts w:ascii="Times New Roman" w:hAnsi="Times New Roman" w:cs="Times New Roman"/>
        </w:rPr>
      </w:pPr>
    </w:p>
    <w:p w14:paraId="2F088A46" w14:textId="7D82B753" w:rsidR="00F858EC" w:rsidRDefault="00D54A3A" w:rsidP="00D54A3A">
      <w:pPr>
        <w:pStyle w:val="Kop1"/>
        <w:rPr>
          <w:rFonts w:ascii="Times New Roman" w:hAnsi="Times New Roman" w:cs="Times New Roman"/>
          <w:color w:val="auto"/>
        </w:rPr>
      </w:pPr>
      <w:bookmarkStart w:id="3" w:name="_Toc535874737"/>
      <w:r w:rsidRPr="00B45C55">
        <w:rPr>
          <w:rFonts w:ascii="Times New Roman" w:hAnsi="Times New Roman" w:cs="Times New Roman"/>
          <w:color w:val="auto"/>
        </w:rPr>
        <w:t>Factoren</w:t>
      </w:r>
      <w:r w:rsidR="00BB18E3" w:rsidRPr="00B45C55">
        <w:rPr>
          <w:rFonts w:ascii="Times New Roman" w:hAnsi="Times New Roman" w:cs="Times New Roman"/>
          <w:color w:val="auto"/>
        </w:rPr>
        <w:t xml:space="preserve"> voor ontstaan fraude</w:t>
      </w:r>
      <w:bookmarkEnd w:id="3"/>
    </w:p>
    <w:p w14:paraId="1B84C81F" w14:textId="77777777" w:rsidR="00B45C55" w:rsidRPr="00B45C55" w:rsidRDefault="00B45C55" w:rsidP="00B45C55"/>
    <w:p w14:paraId="0B8487DE" w14:textId="424DC68E" w:rsidR="00406B4C" w:rsidRDefault="00234522" w:rsidP="00234522">
      <w:pPr>
        <w:rPr>
          <w:rFonts w:ascii="Times New Roman" w:hAnsi="Times New Roman" w:cs="Times New Roman"/>
        </w:rPr>
      </w:pPr>
      <w:r w:rsidRPr="00F715E8">
        <w:rPr>
          <w:rFonts w:ascii="Times New Roman" w:hAnsi="Times New Roman" w:cs="Times New Roman"/>
        </w:rPr>
        <w:t xml:space="preserve">Het UWV is ook zelf met </w:t>
      </w:r>
      <w:r w:rsidR="00414E90">
        <w:rPr>
          <w:rFonts w:ascii="Times New Roman" w:hAnsi="Times New Roman" w:cs="Times New Roman"/>
        </w:rPr>
        <w:t>een reactie</w:t>
      </w:r>
      <w:r w:rsidRPr="00F715E8">
        <w:rPr>
          <w:rFonts w:ascii="Times New Roman" w:hAnsi="Times New Roman" w:cs="Times New Roman"/>
        </w:rPr>
        <w:t xml:space="preserve"> gekomen en heeft onderzoeken gestart.</w:t>
      </w:r>
      <w:r w:rsidR="006A7A6B" w:rsidRPr="00F715E8">
        <w:rPr>
          <w:rFonts w:ascii="Times New Roman" w:hAnsi="Times New Roman" w:cs="Times New Roman"/>
        </w:rPr>
        <w:t xml:space="preserve"> In een van de berichten zijn verschillende factoren aangegeven die hebben bijgedragen aan de fraude.</w:t>
      </w:r>
      <w:r w:rsidR="00783A42">
        <w:rPr>
          <w:rStyle w:val="Voetnootmarkering"/>
          <w:rFonts w:ascii="Times New Roman" w:hAnsi="Times New Roman" w:cs="Times New Roman"/>
        </w:rPr>
        <w:footnoteReference w:id="13"/>
      </w:r>
      <w:r w:rsidR="008F401A" w:rsidRPr="00F715E8">
        <w:rPr>
          <w:rFonts w:ascii="Times New Roman" w:hAnsi="Times New Roman" w:cs="Times New Roman"/>
        </w:rPr>
        <w:t xml:space="preserve"> Als eerste speelt</w:t>
      </w:r>
      <w:r w:rsidR="00277655" w:rsidRPr="00F715E8">
        <w:rPr>
          <w:rFonts w:ascii="Times New Roman" w:hAnsi="Times New Roman" w:cs="Times New Roman"/>
        </w:rPr>
        <w:t xml:space="preserve"> de gr</w:t>
      </w:r>
      <w:r w:rsidR="00FA279F" w:rsidRPr="00F715E8">
        <w:rPr>
          <w:rFonts w:ascii="Times New Roman" w:hAnsi="Times New Roman" w:cs="Times New Roman"/>
        </w:rPr>
        <w:t>oei van de arbeidsmigranten</w:t>
      </w:r>
      <w:r w:rsidR="008F401A" w:rsidRPr="00F715E8">
        <w:rPr>
          <w:rFonts w:ascii="Times New Roman" w:hAnsi="Times New Roman" w:cs="Times New Roman"/>
        </w:rPr>
        <w:t xml:space="preserve"> mee.</w:t>
      </w:r>
      <w:r w:rsidR="00A67265" w:rsidRPr="00F715E8">
        <w:rPr>
          <w:rFonts w:ascii="Times New Roman" w:hAnsi="Times New Roman" w:cs="Times New Roman"/>
        </w:rPr>
        <w:t xml:space="preserve"> De laatste jaren zijn er meer arbeidsmigranten in Nederland komen wonen die ook meer gebruik maken van ons sociaal zekerheidsstelsel.</w:t>
      </w:r>
      <w:r w:rsidR="007E5FF1" w:rsidRPr="00F715E8">
        <w:rPr>
          <w:rFonts w:ascii="Times New Roman" w:hAnsi="Times New Roman" w:cs="Times New Roman"/>
        </w:rPr>
        <w:t xml:space="preserve"> Deze personen zijn lang niet altijd de Nederlandse taal machtig. </w:t>
      </w:r>
      <w:r w:rsidR="004C18DC" w:rsidRPr="00F715E8">
        <w:rPr>
          <w:rFonts w:ascii="Times New Roman" w:hAnsi="Times New Roman" w:cs="Times New Roman"/>
        </w:rPr>
        <w:t>Een tussenpersoon kan helpen</w:t>
      </w:r>
      <w:r w:rsidR="000D09B3" w:rsidRPr="00F715E8">
        <w:rPr>
          <w:rFonts w:ascii="Times New Roman" w:hAnsi="Times New Roman" w:cs="Times New Roman"/>
        </w:rPr>
        <w:t xml:space="preserve"> bij het aanvragen en als tolk dienen.</w:t>
      </w:r>
      <w:r w:rsidR="00406B4C" w:rsidRPr="00F715E8">
        <w:rPr>
          <w:rFonts w:ascii="Times New Roman" w:hAnsi="Times New Roman" w:cs="Times New Roman"/>
        </w:rPr>
        <w:t xml:space="preserve"> </w:t>
      </w:r>
      <w:r w:rsidR="00DA2748" w:rsidRPr="00F715E8">
        <w:rPr>
          <w:rFonts w:ascii="Times New Roman" w:hAnsi="Times New Roman" w:cs="Times New Roman"/>
        </w:rPr>
        <w:t>Het aanvragen van een uitkering gaat bovendien erg makkelijk. Dit kan namelijk zowel schriftelijk als digitaal. Persoonlijk contact vindt in veel gevallen niet plaats.</w:t>
      </w:r>
      <w:r w:rsidR="00142008" w:rsidRPr="00F715E8">
        <w:rPr>
          <w:rFonts w:ascii="Times New Roman" w:hAnsi="Times New Roman" w:cs="Times New Roman"/>
        </w:rPr>
        <w:t xml:space="preserve"> </w:t>
      </w:r>
      <w:r w:rsidR="00406B4C" w:rsidRPr="00F715E8">
        <w:rPr>
          <w:rFonts w:ascii="Times New Roman" w:hAnsi="Times New Roman" w:cs="Times New Roman"/>
        </w:rPr>
        <w:t>Daarnaast is het zo dat deze tussenpersonen op geen enkele wijze worden geregistreerd bij het UWV.</w:t>
      </w:r>
      <w:r w:rsidR="00004EC1" w:rsidRPr="00F715E8">
        <w:rPr>
          <w:rFonts w:ascii="Times New Roman" w:hAnsi="Times New Roman" w:cs="Times New Roman"/>
        </w:rPr>
        <w:t xml:space="preserve"> Er is </w:t>
      </w:r>
      <w:r w:rsidR="00CD5589" w:rsidRPr="00F715E8">
        <w:rPr>
          <w:rFonts w:ascii="Times New Roman" w:hAnsi="Times New Roman" w:cs="Times New Roman"/>
        </w:rPr>
        <w:t>bijvoorbeeld geen</w:t>
      </w:r>
      <w:r w:rsidR="00004EC1" w:rsidRPr="00F715E8">
        <w:rPr>
          <w:rFonts w:ascii="Times New Roman" w:hAnsi="Times New Roman" w:cs="Times New Roman"/>
        </w:rPr>
        <w:t xml:space="preserve"> zicht op hoeveel personen tussenpersoon X bijstaat. </w:t>
      </w:r>
      <w:r w:rsidR="00142008" w:rsidRPr="00F715E8">
        <w:rPr>
          <w:rFonts w:ascii="Times New Roman" w:hAnsi="Times New Roman" w:cs="Times New Roman"/>
        </w:rPr>
        <w:t>Een andere factor die daarmee samenhangt is dat er meerdere adressen opgegeven mogen worden.</w:t>
      </w:r>
      <w:r w:rsidR="00A27F3D" w:rsidRPr="00F715E8">
        <w:rPr>
          <w:rFonts w:ascii="Times New Roman" w:hAnsi="Times New Roman" w:cs="Times New Roman"/>
        </w:rPr>
        <w:t xml:space="preserve"> Er kan een woonadres, verblijfadres en/of correspondentieadres worden opgegeven.</w:t>
      </w:r>
      <w:r w:rsidR="001B0D83" w:rsidRPr="00F715E8">
        <w:rPr>
          <w:rFonts w:ascii="Times New Roman" w:hAnsi="Times New Roman" w:cs="Times New Roman"/>
        </w:rPr>
        <w:t xml:space="preserve"> Het adres van een tussenpersoon kan dus gebruikt worden, zonder dat geregistreerd wordt dat het gaat om een correspondentieadres en niet het woonadres van de uitkeringsgerechtigde. </w:t>
      </w:r>
      <w:r w:rsidR="008679AC" w:rsidRPr="00F715E8">
        <w:rPr>
          <w:rFonts w:ascii="Times New Roman" w:hAnsi="Times New Roman" w:cs="Times New Roman"/>
        </w:rPr>
        <w:t xml:space="preserve">Opsporing </w:t>
      </w:r>
      <w:r w:rsidR="00B7400A" w:rsidRPr="00F715E8">
        <w:rPr>
          <w:rFonts w:ascii="Times New Roman" w:hAnsi="Times New Roman" w:cs="Times New Roman"/>
        </w:rPr>
        <w:t xml:space="preserve">van de uitkeringsgerechtigde </w:t>
      </w:r>
      <w:r w:rsidR="008679AC" w:rsidRPr="00F715E8">
        <w:rPr>
          <w:rFonts w:ascii="Times New Roman" w:hAnsi="Times New Roman" w:cs="Times New Roman"/>
        </w:rPr>
        <w:t>is hierdoor erg arbeidsintensief.</w:t>
      </w:r>
    </w:p>
    <w:p w14:paraId="5AF23306" w14:textId="77777777" w:rsidR="005452E1" w:rsidRPr="00F715E8" w:rsidRDefault="005452E1" w:rsidP="00234522">
      <w:pPr>
        <w:rPr>
          <w:rFonts w:ascii="Times New Roman" w:hAnsi="Times New Roman" w:cs="Times New Roman"/>
        </w:rPr>
      </w:pPr>
    </w:p>
    <w:p w14:paraId="75AD5EE4" w14:textId="30487CD1" w:rsidR="00F858EC" w:rsidRDefault="00FF7E6C" w:rsidP="00FF7E6C">
      <w:pPr>
        <w:pStyle w:val="Kop1"/>
        <w:rPr>
          <w:rFonts w:ascii="Times New Roman" w:hAnsi="Times New Roman" w:cs="Times New Roman"/>
          <w:color w:val="auto"/>
        </w:rPr>
      </w:pPr>
      <w:bookmarkStart w:id="4" w:name="_Toc535874738"/>
      <w:r w:rsidRPr="001E7610">
        <w:rPr>
          <w:rFonts w:ascii="Times New Roman" w:hAnsi="Times New Roman" w:cs="Times New Roman"/>
          <w:color w:val="auto"/>
        </w:rPr>
        <w:t>Aangekondigde maatregelen</w:t>
      </w:r>
      <w:bookmarkEnd w:id="4"/>
    </w:p>
    <w:p w14:paraId="59C4C910" w14:textId="77777777" w:rsidR="001E7610" w:rsidRPr="001E7610" w:rsidRDefault="001E7610" w:rsidP="001E7610"/>
    <w:p w14:paraId="3FB5EB51" w14:textId="29EAB5D3" w:rsidR="0000537A" w:rsidRPr="00F715E8" w:rsidRDefault="002B2583" w:rsidP="0000537A">
      <w:pPr>
        <w:rPr>
          <w:rFonts w:ascii="Times New Roman" w:hAnsi="Times New Roman" w:cs="Times New Roman"/>
        </w:rPr>
      </w:pPr>
      <w:r w:rsidRPr="00F715E8">
        <w:rPr>
          <w:rFonts w:ascii="Times New Roman" w:hAnsi="Times New Roman" w:cs="Times New Roman"/>
        </w:rPr>
        <w:t xml:space="preserve">De Minister van SZW wil hard optreden tegen deze vorm van fraude. </w:t>
      </w:r>
      <w:r w:rsidR="009D78F1" w:rsidRPr="00F715E8">
        <w:rPr>
          <w:rFonts w:ascii="Times New Roman" w:hAnsi="Times New Roman" w:cs="Times New Roman"/>
        </w:rPr>
        <w:t>Samen met het UWV is afgesproken om tot een betere aanpak</w:t>
      </w:r>
      <w:r w:rsidR="00EE04BB">
        <w:rPr>
          <w:rFonts w:ascii="Times New Roman" w:hAnsi="Times New Roman" w:cs="Times New Roman"/>
        </w:rPr>
        <w:t xml:space="preserve"> te komen.</w:t>
      </w:r>
      <w:r w:rsidR="009D78F1" w:rsidRPr="00F715E8">
        <w:rPr>
          <w:rFonts w:ascii="Times New Roman" w:hAnsi="Times New Roman" w:cs="Times New Roman"/>
        </w:rPr>
        <w:t xml:space="preserve"> </w:t>
      </w:r>
      <w:r w:rsidR="00193898" w:rsidRPr="00F715E8">
        <w:rPr>
          <w:rFonts w:ascii="Times New Roman" w:hAnsi="Times New Roman" w:cs="Times New Roman"/>
        </w:rPr>
        <w:t>Er</w:t>
      </w:r>
      <w:r w:rsidR="005B5DBB" w:rsidRPr="00F715E8">
        <w:rPr>
          <w:rFonts w:ascii="Times New Roman" w:hAnsi="Times New Roman" w:cs="Times New Roman"/>
        </w:rPr>
        <w:t xml:space="preserve"> zijn ve</w:t>
      </w:r>
      <w:r w:rsidR="009665F5">
        <w:rPr>
          <w:rFonts w:ascii="Times New Roman" w:hAnsi="Times New Roman" w:cs="Times New Roman"/>
        </w:rPr>
        <w:t>rschillende maatregelen genomen;</w:t>
      </w:r>
      <w:r w:rsidR="005B5DBB" w:rsidRPr="00F715E8">
        <w:rPr>
          <w:rFonts w:ascii="Times New Roman" w:hAnsi="Times New Roman" w:cs="Times New Roman"/>
        </w:rPr>
        <w:t xml:space="preserve"> sommigen zijn meteen in werking gegaan, andere </w:t>
      </w:r>
      <w:r w:rsidR="007C3363">
        <w:rPr>
          <w:rFonts w:ascii="Times New Roman" w:hAnsi="Times New Roman" w:cs="Times New Roman"/>
        </w:rPr>
        <w:t>dienen nog meer uitgewerkt te worden.</w:t>
      </w:r>
      <w:r w:rsidR="00C135CD">
        <w:rPr>
          <w:rStyle w:val="Voetnootmarkering"/>
          <w:rFonts w:ascii="Times New Roman" w:hAnsi="Times New Roman" w:cs="Times New Roman"/>
        </w:rPr>
        <w:footnoteReference w:id="14"/>
      </w:r>
      <w:r w:rsidR="00C135CD" w:rsidRPr="00F715E8">
        <w:rPr>
          <w:rFonts w:ascii="Times New Roman" w:hAnsi="Times New Roman" w:cs="Times New Roman"/>
        </w:rPr>
        <w:t xml:space="preserve"> </w:t>
      </w:r>
      <w:r w:rsidR="005B5DBB" w:rsidRPr="00F715E8">
        <w:rPr>
          <w:rFonts w:ascii="Times New Roman" w:hAnsi="Times New Roman" w:cs="Times New Roman"/>
        </w:rPr>
        <w:t xml:space="preserve"> </w:t>
      </w:r>
    </w:p>
    <w:p w14:paraId="24EDB966" w14:textId="345EF13D" w:rsidR="008D6AE8" w:rsidRPr="00F715E8" w:rsidRDefault="00E43A50" w:rsidP="0000537A">
      <w:pPr>
        <w:rPr>
          <w:rFonts w:ascii="Times New Roman" w:hAnsi="Times New Roman" w:cs="Times New Roman"/>
        </w:rPr>
      </w:pPr>
      <w:r w:rsidRPr="00F715E8">
        <w:rPr>
          <w:rFonts w:ascii="Times New Roman" w:hAnsi="Times New Roman" w:cs="Times New Roman"/>
        </w:rPr>
        <w:t xml:space="preserve">Een maatregel die meteen in werking is gegaan, is de betere controle op adresgegevens. </w:t>
      </w:r>
      <w:r w:rsidR="008E75F9" w:rsidRPr="00F715E8">
        <w:rPr>
          <w:rFonts w:ascii="Times New Roman" w:hAnsi="Times New Roman" w:cs="Times New Roman"/>
        </w:rPr>
        <w:t xml:space="preserve">Dit wordt bereikt door onder andere een maandelijkse adresvergelijking. </w:t>
      </w:r>
      <w:r w:rsidR="000B4A54" w:rsidRPr="00F715E8">
        <w:rPr>
          <w:rFonts w:ascii="Times New Roman" w:hAnsi="Times New Roman" w:cs="Times New Roman"/>
        </w:rPr>
        <w:t>Dit gebeurt in samenhang met andere partijen, denk hierbij aan de gemeente en Belastingdienst.</w:t>
      </w:r>
    </w:p>
    <w:p w14:paraId="4E9AEA5A" w14:textId="3A1AA2DB" w:rsidR="00EE748B" w:rsidRPr="00F715E8" w:rsidRDefault="00EE748B" w:rsidP="0000537A">
      <w:pPr>
        <w:rPr>
          <w:rFonts w:ascii="Times New Roman" w:hAnsi="Times New Roman" w:cs="Times New Roman"/>
        </w:rPr>
      </w:pPr>
      <w:r w:rsidRPr="00F715E8">
        <w:rPr>
          <w:rFonts w:ascii="Times New Roman" w:hAnsi="Times New Roman" w:cs="Times New Roman"/>
        </w:rPr>
        <w:t>Daarnaast wordt er ook toegewerkt naar een beter systeem van adresregistratie, waarbij het adres in de Basisregistratie Perso</w:t>
      </w:r>
      <w:r w:rsidR="009E4BFC" w:rsidRPr="00F715E8">
        <w:rPr>
          <w:rFonts w:ascii="Times New Roman" w:hAnsi="Times New Roman" w:cs="Times New Roman"/>
        </w:rPr>
        <w:t>nen (BRP) leidend zal zijn</w:t>
      </w:r>
      <w:r w:rsidR="002A1EA6" w:rsidRPr="00F715E8">
        <w:rPr>
          <w:rFonts w:ascii="Times New Roman" w:hAnsi="Times New Roman" w:cs="Times New Roman"/>
        </w:rPr>
        <w:t>.</w:t>
      </w:r>
      <w:r w:rsidR="00FE62E9" w:rsidRPr="00F715E8">
        <w:rPr>
          <w:rFonts w:ascii="Times New Roman" w:hAnsi="Times New Roman" w:cs="Times New Roman"/>
        </w:rPr>
        <w:t xml:space="preserve"> </w:t>
      </w:r>
      <w:r w:rsidR="00A914C0" w:rsidRPr="00F715E8">
        <w:rPr>
          <w:rFonts w:ascii="Times New Roman" w:hAnsi="Times New Roman" w:cs="Times New Roman"/>
        </w:rPr>
        <w:t xml:space="preserve">Hier zal ook samengewerkt worden met de gemeente. </w:t>
      </w:r>
      <w:r w:rsidR="007A7622" w:rsidRPr="00F715E8">
        <w:rPr>
          <w:rFonts w:ascii="Times New Roman" w:hAnsi="Times New Roman" w:cs="Times New Roman"/>
        </w:rPr>
        <w:t>De gemeente waar de desbetreffende persoon woont, is verantwoordelijk voor het registreren van de persoon in de BRP en het bijhouden van het register.</w:t>
      </w:r>
      <w:r w:rsidR="004A52E7" w:rsidRPr="00F715E8">
        <w:rPr>
          <w:rFonts w:ascii="Times New Roman" w:hAnsi="Times New Roman" w:cs="Times New Roman"/>
        </w:rPr>
        <w:t xml:space="preserve"> Bovendien heeft de ge</w:t>
      </w:r>
      <w:r w:rsidR="00D213D9" w:rsidRPr="00F715E8">
        <w:rPr>
          <w:rFonts w:ascii="Times New Roman" w:hAnsi="Times New Roman" w:cs="Times New Roman"/>
        </w:rPr>
        <w:t>meente een periodieke onderzoek</w:t>
      </w:r>
      <w:r w:rsidR="004A52E7" w:rsidRPr="00F715E8">
        <w:rPr>
          <w:rFonts w:ascii="Times New Roman" w:hAnsi="Times New Roman" w:cs="Times New Roman"/>
        </w:rPr>
        <w:t>plicht naar de juistheid van de gegevensbewerking.</w:t>
      </w:r>
      <w:r w:rsidR="00033667" w:rsidRPr="00F715E8">
        <w:rPr>
          <w:rFonts w:ascii="Times New Roman" w:hAnsi="Times New Roman" w:cs="Times New Roman"/>
        </w:rPr>
        <w:t xml:space="preserve"> Bestuursorganen,</w:t>
      </w:r>
      <w:r w:rsidR="00547161" w:rsidRPr="00F715E8">
        <w:rPr>
          <w:rFonts w:ascii="Times New Roman" w:hAnsi="Times New Roman" w:cs="Times New Roman"/>
        </w:rPr>
        <w:t xml:space="preserve"> zoals het UWV, hebben een terugmeld</w:t>
      </w:r>
      <w:r w:rsidR="00815C23" w:rsidRPr="00F715E8">
        <w:rPr>
          <w:rFonts w:ascii="Times New Roman" w:hAnsi="Times New Roman" w:cs="Times New Roman"/>
        </w:rPr>
        <w:t>ings</w:t>
      </w:r>
      <w:r w:rsidR="00547161" w:rsidRPr="00F715E8">
        <w:rPr>
          <w:rFonts w:ascii="Times New Roman" w:hAnsi="Times New Roman" w:cs="Times New Roman"/>
        </w:rPr>
        <w:t>plicht.</w:t>
      </w:r>
      <w:r w:rsidR="00815C23" w:rsidRPr="00F715E8">
        <w:rPr>
          <w:rFonts w:ascii="Times New Roman" w:hAnsi="Times New Roman" w:cs="Times New Roman"/>
        </w:rPr>
        <w:t xml:space="preserve"> Dit betekent dat </w:t>
      </w:r>
      <w:r w:rsidR="00E041C8" w:rsidRPr="00F715E8">
        <w:rPr>
          <w:rFonts w:ascii="Times New Roman" w:hAnsi="Times New Roman" w:cs="Times New Roman"/>
        </w:rPr>
        <w:t>bij een gerede twijfel over de juistheid van een woonadres, het UWV dit verplicht is te melden bij de gemeente.</w:t>
      </w:r>
      <w:r w:rsidR="006D2A34" w:rsidRPr="00F715E8">
        <w:rPr>
          <w:rFonts w:ascii="Times New Roman" w:hAnsi="Times New Roman" w:cs="Times New Roman"/>
        </w:rPr>
        <w:t xml:space="preserve"> </w:t>
      </w:r>
      <w:r w:rsidR="0007124C" w:rsidRPr="00F715E8">
        <w:rPr>
          <w:rFonts w:ascii="Times New Roman" w:hAnsi="Times New Roman" w:cs="Times New Roman"/>
        </w:rPr>
        <w:t xml:space="preserve">Deze maatregel is vooral een samenwerking </w:t>
      </w:r>
      <w:r w:rsidR="00597581" w:rsidRPr="00F715E8">
        <w:rPr>
          <w:rFonts w:ascii="Times New Roman" w:hAnsi="Times New Roman" w:cs="Times New Roman"/>
        </w:rPr>
        <w:t>tussen</w:t>
      </w:r>
      <w:r w:rsidR="0007124C" w:rsidRPr="00F715E8">
        <w:rPr>
          <w:rFonts w:ascii="Times New Roman" w:hAnsi="Times New Roman" w:cs="Times New Roman"/>
        </w:rPr>
        <w:t xml:space="preserve"> het UWV en gemeentes, om de controle op adresgegevens beter te krijgen en te houden.</w:t>
      </w:r>
      <w:r w:rsidR="00E255A7">
        <w:rPr>
          <w:rStyle w:val="Voetnootmarkering"/>
          <w:rFonts w:ascii="Times New Roman" w:hAnsi="Times New Roman" w:cs="Times New Roman"/>
        </w:rPr>
        <w:footnoteReference w:id="15"/>
      </w:r>
    </w:p>
    <w:p w14:paraId="1E0F42A3" w14:textId="32E97557" w:rsidR="00597581" w:rsidRPr="00F715E8" w:rsidRDefault="00CC43DC" w:rsidP="0000537A">
      <w:pPr>
        <w:rPr>
          <w:rFonts w:ascii="Times New Roman" w:hAnsi="Times New Roman" w:cs="Times New Roman"/>
        </w:rPr>
      </w:pPr>
      <w:r w:rsidRPr="00F715E8">
        <w:rPr>
          <w:rFonts w:ascii="Times New Roman" w:hAnsi="Times New Roman" w:cs="Times New Roman"/>
        </w:rPr>
        <w:t>De afhank</w:t>
      </w:r>
      <w:r w:rsidR="004356DE">
        <w:rPr>
          <w:rFonts w:ascii="Times New Roman" w:hAnsi="Times New Roman" w:cs="Times New Roman"/>
        </w:rPr>
        <w:t>elijk</w:t>
      </w:r>
      <w:r w:rsidR="00295694">
        <w:rPr>
          <w:rFonts w:ascii="Times New Roman" w:hAnsi="Times New Roman" w:cs="Times New Roman"/>
        </w:rPr>
        <w:t>heid</w:t>
      </w:r>
      <w:r w:rsidR="004356DE">
        <w:rPr>
          <w:rFonts w:ascii="Times New Roman" w:hAnsi="Times New Roman" w:cs="Times New Roman"/>
        </w:rPr>
        <w:t xml:space="preserve"> van de arbeidsmigranten van</w:t>
      </w:r>
      <w:r w:rsidRPr="00F715E8">
        <w:rPr>
          <w:rFonts w:ascii="Times New Roman" w:hAnsi="Times New Roman" w:cs="Times New Roman"/>
        </w:rPr>
        <w:t xml:space="preserve"> een tussenpersoon moet verminderd worden volgens de minister.</w:t>
      </w:r>
      <w:r w:rsidR="003E7679" w:rsidRPr="00F715E8">
        <w:rPr>
          <w:rFonts w:ascii="Times New Roman" w:hAnsi="Times New Roman" w:cs="Times New Roman"/>
        </w:rPr>
        <w:t xml:space="preserve"> Er wordt ingezet op meer persoonlijk contact door het UWV bij het begin van de uitkering</w:t>
      </w:r>
      <w:r w:rsidR="008756C7" w:rsidRPr="00F715E8">
        <w:rPr>
          <w:rFonts w:ascii="Times New Roman" w:hAnsi="Times New Roman" w:cs="Times New Roman"/>
        </w:rPr>
        <w:t>, eventueel met behulp van een tolk</w:t>
      </w:r>
      <w:r w:rsidR="00597F83" w:rsidRPr="00F715E8">
        <w:rPr>
          <w:rFonts w:ascii="Times New Roman" w:hAnsi="Times New Roman" w:cs="Times New Roman"/>
        </w:rPr>
        <w:t xml:space="preserve">. </w:t>
      </w:r>
    </w:p>
    <w:p w14:paraId="171E4B44" w14:textId="0607445E" w:rsidR="00F858EC" w:rsidRPr="00F715E8" w:rsidRDefault="00597F83" w:rsidP="00EF5A5E">
      <w:pPr>
        <w:rPr>
          <w:rFonts w:ascii="Times New Roman" w:hAnsi="Times New Roman" w:cs="Times New Roman"/>
        </w:rPr>
      </w:pPr>
      <w:r w:rsidRPr="00F715E8">
        <w:rPr>
          <w:rFonts w:ascii="Times New Roman" w:hAnsi="Times New Roman" w:cs="Times New Roman"/>
        </w:rPr>
        <w:t xml:space="preserve">Wordt er </w:t>
      </w:r>
      <w:r w:rsidR="00382F3C">
        <w:rPr>
          <w:rFonts w:ascii="Times New Roman" w:hAnsi="Times New Roman" w:cs="Times New Roman"/>
        </w:rPr>
        <w:t>wel gebruik gemaakt van een tussenpersoon</w:t>
      </w:r>
      <w:r w:rsidRPr="00F715E8">
        <w:rPr>
          <w:rFonts w:ascii="Times New Roman" w:hAnsi="Times New Roman" w:cs="Times New Roman"/>
        </w:rPr>
        <w:t>, dan moet deze zich gaan registeren.</w:t>
      </w:r>
      <w:r w:rsidR="006C28BD" w:rsidRPr="00F715E8">
        <w:rPr>
          <w:rFonts w:ascii="Times New Roman" w:hAnsi="Times New Roman" w:cs="Times New Roman"/>
        </w:rPr>
        <w:t xml:space="preserve"> Het UWV wil een registratieregister van tussenpersonen gaan bijhouden om zo meer zich</w:t>
      </w:r>
      <w:r w:rsidR="00F82849">
        <w:rPr>
          <w:rFonts w:ascii="Times New Roman" w:hAnsi="Times New Roman" w:cs="Times New Roman"/>
        </w:rPr>
        <w:t>t</w:t>
      </w:r>
      <w:r w:rsidR="006C28BD" w:rsidRPr="00F715E8">
        <w:rPr>
          <w:rFonts w:ascii="Times New Roman" w:hAnsi="Times New Roman" w:cs="Times New Roman"/>
        </w:rPr>
        <w:t xml:space="preserve"> te krijgen op de t</w:t>
      </w:r>
      <w:r w:rsidR="00963297" w:rsidRPr="00F715E8">
        <w:rPr>
          <w:rFonts w:ascii="Times New Roman" w:hAnsi="Times New Roman" w:cs="Times New Roman"/>
        </w:rPr>
        <w:t xml:space="preserve">ussenpersonen die malafide zijn. Is de tussenpersoon mee om een papieren aanvraag in te dienen? Dan ook moet hij geregistreerd worden, net als </w:t>
      </w:r>
      <w:r w:rsidR="004275A1">
        <w:rPr>
          <w:rFonts w:ascii="Times New Roman" w:hAnsi="Times New Roman" w:cs="Times New Roman"/>
        </w:rPr>
        <w:t xml:space="preserve">de </w:t>
      </w:r>
      <w:r w:rsidR="00963297" w:rsidRPr="00F715E8">
        <w:rPr>
          <w:rFonts w:ascii="Times New Roman" w:hAnsi="Times New Roman" w:cs="Times New Roman"/>
        </w:rPr>
        <w:t>werkloze werknemer.</w:t>
      </w:r>
      <w:r w:rsidR="0019216D" w:rsidRPr="00F715E8">
        <w:rPr>
          <w:rFonts w:ascii="Times New Roman" w:hAnsi="Times New Roman" w:cs="Times New Roman"/>
        </w:rPr>
        <w:t xml:space="preserve"> Er moet op deze manier een zo volledig mogelijk beeld komen van de tussenpersonen.</w:t>
      </w:r>
    </w:p>
    <w:p w14:paraId="29A614C9" w14:textId="7B89D154" w:rsidR="007D1A78" w:rsidRDefault="004A7E27" w:rsidP="00EF5A5E">
      <w:pPr>
        <w:rPr>
          <w:rFonts w:ascii="Times New Roman" w:hAnsi="Times New Roman" w:cs="Times New Roman"/>
        </w:rPr>
      </w:pPr>
      <w:r>
        <w:rPr>
          <w:rFonts w:ascii="Times New Roman" w:hAnsi="Times New Roman" w:cs="Times New Roman"/>
        </w:rPr>
        <w:t>Hiernaast worden er nog andere maatregelen genomen</w:t>
      </w:r>
      <w:r w:rsidR="00FB42AC">
        <w:rPr>
          <w:rFonts w:ascii="Times New Roman" w:hAnsi="Times New Roman" w:cs="Times New Roman"/>
        </w:rPr>
        <w:t xml:space="preserve">. Die zien meer op fraude in het algemeen en zijn van minder belang </w:t>
      </w:r>
      <w:r w:rsidR="00BE2916">
        <w:rPr>
          <w:rFonts w:ascii="Times New Roman" w:hAnsi="Times New Roman" w:cs="Times New Roman"/>
        </w:rPr>
        <w:t xml:space="preserve">voor de Polenfraude. Om deze reden laat ik die hier dan ook buiten beschouwing. </w:t>
      </w:r>
    </w:p>
    <w:p w14:paraId="795A4A08" w14:textId="77777777" w:rsidR="005452E1" w:rsidRPr="00F715E8" w:rsidRDefault="005452E1" w:rsidP="00EF5A5E">
      <w:pPr>
        <w:rPr>
          <w:rFonts w:ascii="Times New Roman" w:hAnsi="Times New Roman" w:cs="Times New Roman"/>
        </w:rPr>
      </w:pPr>
    </w:p>
    <w:p w14:paraId="637829D3" w14:textId="1D9458E0" w:rsidR="007D1A78" w:rsidRDefault="00E42474" w:rsidP="007D1A78">
      <w:pPr>
        <w:pStyle w:val="Kop1"/>
        <w:rPr>
          <w:rFonts w:ascii="Times New Roman" w:hAnsi="Times New Roman" w:cs="Times New Roman"/>
          <w:color w:val="auto"/>
        </w:rPr>
      </w:pPr>
      <w:bookmarkStart w:id="5" w:name="_Toc535874739"/>
      <w:r w:rsidRPr="0014258E">
        <w:rPr>
          <w:rFonts w:ascii="Times New Roman" w:hAnsi="Times New Roman" w:cs="Times New Roman"/>
          <w:color w:val="auto"/>
        </w:rPr>
        <w:t>De W</w:t>
      </w:r>
      <w:r w:rsidR="007D1A78" w:rsidRPr="0014258E">
        <w:rPr>
          <w:rFonts w:ascii="Times New Roman" w:hAnsi="Times New Roman" w:cs="Times New Roman"/>
          <w:color w:val="auto"/>
        </w:rPr>
        <w:t>erkloosheidswet (WW)</w:t>
      </w:r>
      <w:bookmarkEnd w:id="5"/>
    </w:p>
    <w:p w14:paraId="4987BCD0" w14:textId="77777777" w:rsidR="0014258E" w:rsidRPr="0014258E" w:rsidRDefault="0014258E" w:rsidP="0014258E"/>
    <w:p w14:paraId="003A1BB1" w14:textId="32E91756" w:rsidR="00F858EC" w:rsidRPr="00F715E8" w:rsidRDefault="00D24ED9" w:rsidP="00EF5A5E">
      <w:pPr>
        <w:rPr>
          <w:rFonts w:ascii="Times New Roman" w:hAnsi="Times New Roman" w:cs="Times New Roman"/>
        </w:rPr>
      </w:pPr>
      <w:r w:rsidRPr="00F715E8">
        <w:rPr>
          <w:rFonts w:ascii="Times New Roman" w:hAnsi="Times New Roman" w:cs="Times New Roman"/>
        </w:rPr>
        <w:t>Op de WW kan een beroep gedaan worden wanneer iemand ongewenst werkloos wordt en nog niet de AOW-gerechtigde leeftijd heeft bereikt.</w:t>
      </w:r>
      <w:r w:rsidR="004700AA" w:rsidRPr="00F715E8">
        <w:rPr>
          <w:rFonts w:ascii="Times New Roman" w:hAnsi="Times New Roman" w:cs="Times New Roman"/>
        </w:rPr>
        <w:t xml:space="preserve"> Voor het ontstaan van het recht op een WW-uitkering moet er voldaan zijn aan vier voorwaarden: de persoon moet verzekerd zijn, werkloos zijn, voldoen aan de referte-eis en er mag geen uitsluitingsgrond van toepassing zijn.</w:t>
      </w:r>
    </w:p>
    <w:p w14:paraId="77DFE9B4" w14:textId="236B5AEF" w:rsidR="00302D7E" w:rsidRPr="00F715E8" w:rsidRDefault="00302D7E" w:rsidP="00EF5A5E">
      <w:pPr>
        <w:rPr>
          <w:rFonts w:ascii="Times New Roman" w:hAnsi="Times New Roman" w:cs="Times New Roman"/>
        </w:rPr>
      </w:pPr>
      <w:r w:rsidRPr="00F715E8">
        <w:rPr>
          <w:rFonts w:ascii="Times New Roman" w:hAnsi="Times New Roman" w:cs="Times New Roman"/>
        </w:rPr>
        <w:t>De WW is een werknemersverzekering, wat betekent dat de verzekerden werknemers zijn.</w:t>
      </w:r>
      <w:r w:rsidR="00F078C7" w:rsidRPr="00F715E8">
        <w:rPr>
          <w:rFonts w:ascii="Times New Roman" w:hAnsi="Times New Roman" w:cs="Times New Roman"/>
        </w:rPr>
        <w:t xml:space="preserve"> Hieraan vol</w:t>
      </w:r>
      <w:r w:rsidR="00A056BB">
        <w:rPr>
          <w:rFonts w:ascii="Times New Roman" w:hAnsi="Times New Roman" w:cs="Times New Roman"/>
        </w:rPr>
        <w:t>doen de Poolse arbeidsmigranten;</w:t>
      </w:r>
      <w:r w:rsidR="00F078C7" w:rsidRPr="00F715E8">
        <w:rPr>
          <w:rFonts w:ascii="Times New Roman" w:hAnsi="Times New Roman" w:cs="Times New Roman"/>
        </w:rPr>
        <w:t xml:space="preserve"> </w:t>
      </w:r>
      <w:r w:rsidR="00A056BB">
        <w:rPr>
          <w:rFonts w:ascii="Times New Roman" w:hAnsi="Times New Roman" w:cs="Times New Roman"/>
        </w:rPr>
        <w:t xml:space="preserve">zij zijn </w:t>
      </w:r>
      <w:r w:rsidR="00F078C7" w:rsidRPr="00F715E8">
        <w:rPr>
          <w:rFonts w:ascii="Times New Roman" w:hAnsi="Times New Roman" w:cs="Times New Roman"/>
        </w:rPr>
        <w:t>immers vaak op basis van korte arbeidscontracten aan het werk in Nederland.</w:t>
      </w:r>
      <w:r w:rsidR="00F47916" w:rsidRPr="00F715E8">
        <w:rPr>
          <w:rFonts w:ascii="Times New Roman" w:hAnsi="Times New Roman" w:cs="Times New Roman"/>
        </w:rPr>
        <w:t xml:space="preserve"> Voor wie precies als werknemer aangemerkt kan worden, moet gekeken worden naar artikelen 3 t/m 9 WW.</w:t>
      </w:r>
    </w:p>
    <w:p w14:paraId="0EBE136A" w14:textId="01DEF266" w:rsidR="00FA1F65" w:rsidRPr="00F715E8" w:rsidRDefault="00FA1F65" w:rsidP="00EF5A5E">
      <w:pPr>
        <w:rPr>
          <w:rFonts w:ascii="Times New Roman" w:hAnsi="Times New Roman" w:cs="Times New Roman"/>
        </w:rPr>
      </w:pPr>
      <w:r w:rsidRPr="00F715E8">
        <w:rPr>
          <w:rFonts w:ascii="Times New Roman" w:hAnsi="Times New Roman" w:cs="Times New Roman"/>
        </w:rPr>
        <w:t xml:space="preserve">Om als werkloos te worden aangemerkt, moet er sprake zijn van een arbeidsurenverlies. </w:t>
      </w:r>
      <w:r w:rsidR="008F219B" w:rsidRPr="00F715E8">
        <w:rPr>
          <w:rFonts w:ascii="Times New Roman" w:hAnsi="Times New Roman" w:cs="Times New Roman"/>
        </w:rPr>
        <w:t>Over dit verlies van de arbeidsuren, mag geen recht op loon zijn.</w:t>
      </w:r>
      <w:r w:rsidR="004A6E14" w:rsidRPr="00F715E8">
        <w:rPr>
          <w:rFonts w:ascii="Times New Roman" w:hAnsi="Times New Roman" w:cs="Times New Roman"/>
        </w:rPr>
        <w:t xml:space="preserve"> </w:t>
      </w:r>
      <w:r w:rsidR="004274D7" w:rsidRPr="00F715E8">
        <w:rPr>
          <w:rFonts w:ascii="Times New Roman" w:hAnsi="Times New Roman" w:cs="Times New Roman"/>
        </w:rPr>
        <w:t>Daarnaast moet de werknemer beschikbaar zijn om arbeid te aanvaarden voor deze uren.</w:t>
      </w:r>
      <w:r w:rsidR="004F6922" w:rsidRPr="00F715E8">
        <w:rPr>
          <w:rFonts w:ascii="Times New Roman" w:hAnsi="Times New Roman" w:cs="Times New Roman"/>
        </w:rPr>
        <w:t xml:space="preserve"> </w:t>
      </w:r>
      <w:r w:rsidR="00246A26" w:rsidRPr="00F715E8">
        <w:rPr>
          <w:rFonts w:ascii="Times New Roman" w:hAnsi="Times New Roman" w:cs="Times New Roman"/>
        </w:rPr>
        <w:t>Over hoeveel uren het gaat en wat er verstaan wordt onder een arbeidsuur, kan teruggev</w:t>
      </w:r>
      <w:r w:rsidR="007F76D1">
        <w:rPr>
          <w:rFonts w:ascii="Times New Roman" w:hAnsi="Times New Roman" w:cs="Times New Roman"/>
        </w:rPr>
        <w:t>onden worden in artikel 16 WW en</w:t>
      </w:r>
      <w:r w:rsidR="00246A26" w:rsidRPr="00F715E8">
        <w:rPr>
          <w:rFonts w:ascii="Times New Roman" w:hAnsi="Times New Roman" w:cs="Times New Roman"/>
        </w:rPr>
        <w:t xml:space="preserve"> 1a WW.</w:t>
      </w:r>
      <w:r w:rsidR="00716B03" w:rsidRPr="00F715E8">
        <w:rPr>
          <w:rFonts w:ascii="Times New Roman" w:hAnsi="Times New Roman" w:cs="Times New Roman"/>
        </w:rPr>
        <w:t xml:space="preserve"> De Poolse </w:t>
      </w:r>
      <w:r w:rsidR="00096CB7" w:rsidRPr="00F715E8">
        <w:rPr>
          <w:rFonts w:ascii="Times New Roman" w:hAnsi="Times New Roman" w:cs="Times New Roman"/>
        </w:rPr>
        <w:t>arbeidsmigranten</w:t>
      </w:r>
      <w:r w:rsidR="00716B03" w:rsidRPr="00F715E8">
        <w:rPr>
          <w:rFonts w:ascii="Times New Roman" w:hAnsi="Times New Roman" w:cs="Times New Roman"/>
        </w:rPr>
        <w:t xml:space="preserve"> </w:t>
      </w:r>
      <w:r w:rsidR="00096CB7" w:rsidRPr="00F715E8">
        <w:rPr>
          <w:rFonts w:ascii="Times New Roman" w:hAnsi="Times New Roman" w:cs="Times New Roman"/>
        </w:rPr>
        <w:t>werken veelal fulltime als zij in Nederland zijn.</w:t>
      </w:r>
      <w:r w:rsidR="006860C5" w:rsidRPr="00F715E8">
        <w:rPr>
          <w:rFonts w:ascii="Times New Roman" w:hAnsi="Times New Roman" w:cs="Times New Roman"/>
        </w:rPr>
        <w:t xml:space="preserve"> Zij zullen dus voldoen aan het arbeidsurenverlies. De vraag of zij beschikbaar zijn voor arbeid, is een an</w:t>
      </w:r>
      <w:r w:rsidR="00042399" w:rsidRPr="00F715E8">
        <w:rPr>
          <w:rFonts w:ascii="Times New Roman" w:hAnsi="Times New Roman" w:cs="Times New Roman"/>
        </w:rPr>
        <w:t>d</w:t>
      </w:r>
      <w:r w:rsidR="006860C5" w:rsidRPr="00F715E8">
        <w:rPr>
          <w:rFonts w:ascii="Times New Roman" w:hAnsi="Times New Roman" w:cs="Times New Roman"/>
        </w:rPr>
        <w:t>ere. Vaak zijn ze dit pas na drie maanden, na hun ‘vakantie’ in Polen.</w:t>
      </w:r>
      <w:r w:rsidR="00042399" w:rsidRPr="00F715E8">
        <w:rPr>
          <w:rFonts w:ascii="Times New Roman" w:hAnsi="Times New Roman" w:cs="Times New Roman"/>
        </w:rPr>
        <w:t xml:space="preserve"> </w:t>
      </w:r>
      <w:r w:rsidR="006C395F" w:rsidRPr="00F715E8">
        <w:rPr>
          <w:rFonts w:ascii="Times New Roman" w:hAnsi="Times New Roman" w:cs="Times New Roman"/>
        </w:rPr>
        <w:t>Het meteen aanvaarden van nieuw werk zal in veel gevallen niet het doel zijn bij de Poolse arbeidsmigranten.</w:t>
      </w:r>
      <w:r w:rsidR="006D4590" w:rsidRPr="00F715E8">
        <w:rPr>
          <w:rFonts w:ascii="Times New Roman" w:hAnsi="Times New Roman" w:cs="Times New Roman"/>
        </w:rPr>
        <w:t xml:space="preserve"> In een stuk van RTL</w:t>
      </w:r>
      <w:r w:rsidR="00D6556D">
        <w:rPr>
          <w:rStyle w:val="Voetnootmarkering"/>
          <w:rFonts w:ascii="Times New Roman" w:hAnsi="Times New Roman" w:cs="Times New Roman"/>
        </w:rPr>
        <w:footnoteReference w:id="16"/>
      </w:r>
      <w:r w:rsidR="006D4590" w:rsidRPr="00F715E8">
        <w:rPr>
          <w:rFonts w:ascii="Times New Roman" w:hAnsi="Times New Roman" w:cs="Times New Roman"/>
        </w:rPr>
        <w:t xml:space="preserve"> is aangekaart dat veel werkgevers dit ook niet zouden willen. </w:t>
      </w:r>
      <w:r w:rsidR="00D35A32" w:rsidRPr="00F715E8">
        <w:rPr>
          <w:rFonts w:ascii="Times New Roman" w:hAnsi="Times New Roman" w:cs="Times New Roman"/>
        </w:rPr>
        <w:t>Zij willen het liefst dat de Polen even ‘vakantie’ houden, zodat zij weer een nieuw kort arbeidscontract kunnen aanbieden.</w:t>
      </w:r>
      <w:r w:rsidR="00FA6860" w:rsidRPr="00F715E8">
        <w:rPr>
          <w:rFonts w:ascii="Times New Roman" w:hAnsi="Times New Roman" w:cs="Times New Roman"/>
        </w:rPr>
        <w:t xml:space="preserve"> De regeling van opvolgende arbeidscontracten wordt op die manier doorbroken.</w:t>
      </w:r>
    </w:p>
    <w:p w14:paraId="3E23D360" w14:textId="229BB5C5" w:rsidR="002F4304" w:rsidRPr="00F715E8" w:rsidRDefault="0055742A" w:rsidP="00EF5A5E">
      <w:pPr>
        <w:rPr>
          <w:rFonts w:ascii="Times New Roman" w:hAnsi="Times New Roman" w:cs="Times New Roman"/>
        </w:rPr>
      </w:pPr>
      <w:r w:rsidRPr="00F715E8">
        <w:rPr>
          <w:rFonts w:ascii="Times New Roman" w:hAnsi="Times New Roman" w:cs="Times New Roman"/>
        </w:rPr>
        <w:t>De referte-eis waaraan voldaan moet worden, wordt ook wel de wekeneis genoemd.</w:t>
      </w:r>
      <w:r w:rsidR="008E6C7D" w:rsidRPr="00F715E8">
        <w:rPr>
          <w:rFonts w:ascii="Times New Roman" w:hAnsi="Times New Roman" w:cs="Times New Roman"/>
        </w:rPr>
        <w:t xml:space="preserve"> Deze is neergelegd in artikel 17 WW. Het gaat erom dat de werkloze werknemer in de 36 weken voorafg</w:t>
      </w:r>
      <w:r w:rsidR="00130BBE" w:rsidRPr="00F715E8">
        <w:rPr>
          <w:rFonts w:ascii="Times New Roman" w:hAnsi="Times New Roman" w:cs="Times New Roman"/>
        </w:rPr>
        <w:t xml:space="preserve">aand aan de eerste </w:t>
      </w:r>
      <w:proofErr w:type="spellStart"/>
      <w:r w:rsidR="00130BBE" w:rsidRPr="00F715E8">
        <w:rPr>
          <w:rFonts w:ascii="Times New Roman" w:hAnsi="Times New Roman" w:cs="Times New Roman"/>
        </w:rPr>
        <w:t>werkloosheid</w:t>
      </w:r>
      <w:r w:rsidR="00BA776B" w:rsidRPr="00F715E8">
        <w:rPr>
          <w:rFonts w:ascii="Times New Roman" w:hAnsi="Times New Roman" w:cs="Times New Roman"/>
        </w:rPr>
        <w:t>s</w:t>
      </w:r>
      <w:r w:rsidR="008E6C7D" w:rsidRPr="00F715E8">
        <w:rPr>
          <w:rFonts w:ascii="Times New Roman" w:hAnsi="Times New Roman" w:cs="Times New Roman"/>
        </w:rPr>
        <w:t>dag</w:t>
      </w:r>
      <w:proofErr w:type="spellEnd"/>
      <w:r w:rsidR="008E6C7D" w:rsidRPr="00F715E8">
        <w:rPr>
          <w:rFonts w:ascii="Times New Roman" w:hAnsi="Times New Roman" w:cs="Times New Roman"/>
        </w:rPr>
        <w:t xml:space="preserve"> in tenminste 26</w:t>
      </w:r>
      <w:r w:rsidR="00EC0A31">
        <w:rPr>
          <w:rFonts w:ascii="Times New Roman" w:hAnsi="Times New Roman" w:cs="Times New Roman"/>
        </w:rPr>
        <w:t xml:space="preserve"> </w:t>
      </w:r>
      <w:r w:rsidR="008E6C7D" w:rsidRPr="00F715E8">
        <w:rPr>
          <w:rFonts w:ascii="Times New Roman" w:hAnsi="Times New Roman" w:cs="Times New Roman"/>
        </w:rPr>
        <w:t>weken minimaal één arbeidsuur heeft gewerkt per week.</w:t>
      </w:r>
      <w:r w:rsidR="00CC2EC3" w:rsidRPr="00F715E8">
        <w:rPr>
          <w:rFonts w:ascii="Times New Roman" w:hAnsi="Times New Roman" w:cs="Times New Roman"/>
        </w:rPr>
        <w:t xml:space="preserve"> Als een Poolse arbeidsmigrant een contract van een half jaar aangeboden krijgt, is hier al aan voldaan.</w:t>
      </w:r>
    </w:p>
    <w:p w14:paraId="0143C4EE" w14:textId="46698405" w:rsidR="00F858EC" w:rsidRPr="00F715E8" w:rsidRDefault="00A93C84" w:rsidP="00EF5A5E">
      <w:pPr>
        <w:rPr>
          <w:rFonts w:ascii="Times New Roman" w:hAnsi="Times New Roman" w:cs="Times New Roman"/>
        </w:rPr>
      </w:pPr>
      <w:r w:rsidRPr="00F715E8">
        <w:rPr>
          <w:rFonts w:ascii="Times New Roman" w:hAnsi="Times New Roman" w:cs="Times New Roman"/>
        </w:rPr>
        <w:t xml:space="preserve">De uitsluitingsgronden zijn ten slotte neergelegd in artikel 19 WW. </w:t>
      </w:r>
      <w:r w:rsidR="00215E4E" w:rsidRPr="00F715E8">
        <w:rPr>
          <w:rFonts w:ascii="Times New Roman" w:hAnsi="Times New Roman" w:cs="Times New Roman"/>
        </w:rPr>
        <w:t>Hier is onder andere in bepaald dat een werknemer geen recht op uitkering heeft wanneer hij buiten Nederland woont of verblijft anders dan vakantie. Ook mag hij niet langer vakantie houden in het buitenland dan de periode die vastgesteld is bij ministeriële regeling.</w:t>
      </w:r>
      <w:r w:rsidR="00E432CA" w:rsidRPr="00F715E8">
        <w:rPr>
          <w:rFonts w:ascii="Times New Roman" w:hAnsi="Times New Roman" w:cs="Times New Roman"/>
        </w:rPr>
        <w:t xml:space="preserve"> De meeste Poolse arbeidsmigranten gaan meteen naar Polen en blijven daar de volle drie maanden.</w:t>
      </w:r>
      <w:r w:rsidR="00BE0985" w:rsidRPr="00F715E8">
        <w:rPr>
          <w:rFonts w:ascii="Times New Roman" w:hAnsi="Times New Roman" w:cs="Times New Roman"/>
        </w:rPr>
        <w:t xml:space="preserve"> </w:t>
      </w:r>
    </w:p>
    <w:p w14:paraId="1FE6959C" w14:textId="77777777" w:rsidR="00F858EC" w:rsidRPr="00F715E8" w:rsidRDefault="00F858EC" w:rsidP="00EF5A5E">
      <w:pPr>
        <w:rPr>
          <w:rFonts w:ascii="Times New Roman" w:hAnsi="Times New Roman" w:cs="Times New Roman"/>
        </w:rPr>
      </w:pPr>
    </w:p>
    <w:p w14:paraId="3A5DAB57" w14:textId="34BB0876" w:rsidR="00B20B72" w:rsidRDefault="00AA760B" w:rsidP="00EF5A5E">
      <w:pPr>
        <w:rPr>
          <w:rFonts w:ascii="Times New Roman" w:hAnsi="Times New Roman" w:cs="Times New Roman"/>
        </w:rPr>
      </w:pPr>
      <w:r w:rsidRPr="00F715E8">
        <w:rPr>
          <w:rFonts w:ascii="Times New Roman" w:hAnsi="Times New Roman" w:cs="Times New Roman"/>
        </w:rPr>
        <w:t xml:space="preserve">Om de WW-uitkering ook daadwerkelijk te gelde te maken, moet de werknemer voorkomen dat </w:t>
      </w:r>
      <w:r w:rsidR="007B0C73" w:rsidRPr="00F715E8">
        <w:rPr>
          <w:rFonts w:ascii="Times New Roman" w:hAnsi="Times New Roman" w:cs="Times New Roman"/>
        </w:rPr>
        <w:t xml:space="preserve">hij </w:t>
      </w:r>
      <w:r w:rsidRPr="00F715E8">
        <w:rPr>
          <w:rFonts w:ascii="Times New Roman" w:hAnsi="Times New Roman" w:cs="Times New Roman"/>
        </w:rPr>
        <w:t xml:space="preserve">verwijtbaar werkloos is geworden. </w:t>
      </w:r>
      <w:r w:rsidR="002E18C5" w:rsidRPr="00F715E8">
        <w:rPr>
          <w:rFonts w:ascii="Times New Roman" w:hAnsi="Times New Roman" w:cs="Times New Roman"/>
        </w:rPr>
        <w:t>Hij moet daarnaast voorkomen dat hij werkloos blijft, hij moet voldoende inspanning verrichten om passende arbeid te verkrijgen.</w:t>
      </w:r>
      <w:r w:rsidR="005D1AA4" w:rsidRPr="00F715E8">
        <w:rPr>
          <w:rFonts w:ascii="Times New Roman" w:hAnsi="Times New Roman" w:cs="Times New Roman"/>
        </w:rPr>
        <w:t xml:space="preserve"> Aanvaardt hij passende arbeid niet of kan hij dit, door eigen toedoen, niet krijgen, dan </w:t>
      </w:r>
      <w:r w:rsidR="006D099D" w:rsidRPr="00F715E8">
        <w:rPr>
          <w:rFonts w:ascii="Times New Roman" w:hAnsi="Times New Roman" w:cs="Times New Roman"/>
        </w:rPr>
        <w:t xml:space="preserve">kan de </w:t>
      </w:r>
      <w:r w:rsidR="007041B6">
        <w:rPr>
          <w:rFonts w:ascii="Times New Roman" w:hAnsi="Times New Roman" w:cs="Times New Roman"/>
        </w:rPr>
        <w:t>uitkering niet te</w:t>
      </w:r>
      <w:r w:rsidR="006D099D" w:rsidRPr="00F715E8">
        <w:rPr>
          <w:rFonts w:ascii="Times New Roman" w:hAnsi="Times New Roman" w:cs="Times New Roman"/>
        </w:rPr>
        <w:t xml:space="preserve"> gelde worden gemaakt.</w:t>
      </w:r>
      <w:r w:rsidR="007D649F" w:rsidRPr="00F715E8">
        <w:rPr>
          <w:rFonts w:ascii="Times New Roman" w:hAnsi="Times New Roman" w:cs="Times New Roman"/>
        </w:rPr>
        <w:t xml:space="preserve"> Wat onder verwijtbare werkloosheid valt, is neergelegd in artikel 24 WW. </w:t>
      </w:r>
      <w:r w:rsidR="006521F3" w:rsidRPr="00F715E8">
        <w:rPr>
          <w:rFonts w:ascii="Times New Roman" w:hAnsi="Times New Roman" w:cs="Times New Roman"/>
        </w:rPr>
        <w:t>De Poolse arbeidsmigranten die in Polen verblijven, zijn niet in staat om in Nederland passend arbeid te krijgen</w:t>
      </w:r>
      <w:r w:rsidR="00BA6AF0" w:rsidRPr="00F715E8">
        <w:rPr>
          <w:rFonts w:ascii="Times New Roman" w:hAnsi="Times New Roman" w:cs="Times New Roman"/>
        </w:rPr>
        <w:t xml:space="preserve">. De controle op de vraag of er sprake is van verwijtbare werkloosheid is, laat nog te wensen over. </w:t>
      </w:r>
      <w:r w:rsidR="000F72FA">
        <w:rPr>
          <w:rFonts w:ascii="Times New Roman" w:hAnsi="Times New Roman" w:cs="Times New Roman"/>
        </w:rPr>
        <w:t>Van de kleine 400.000 aanvragen per jaar wordt in 10 tot 20% van de gevallen</w:t>
      </w:r>
      <w:r w:rsidR="00213D9E">
        <w:rPr>
          <w:rFonts w:ascii="Times New Roman" w:hAnsi="Times New Roman" w:cs="Times New Roman"/>
        </w:rPr>
        <w:t xml:space="preserve"> de uitkering</w:t>
      </w:r>
      <w:r w:rsidR="000F72FA">
        <w:rPr>
          <w:rFonts w:ascii="Times New Roman" w:hAnsi="Times New Roman" w:cs="Times New Roman"/>
        </w:rPr>
        <w:t xml:space="preserve"> automatisch toegekend. Het UWV controleert de resterende 80 tot 90% handmatig.</w:t>
      </w:r>
      <w:r w:rsidR="00285413">
        <w:rPr>
          <w:rStyle w:val="Voetnootmarkering"/>
          <w:rFonts w:ascii="Times New Roman" w:hAnsi="Times New Roman" w:cs="Times New Roman"/>
        </w:rPr>
        <w:footnoteReference w:id="17"/>
      </w:r>
      <w:r w:rsidR="007A6672">
        <w:rPr>
          <w:rFonts w:ascii="Times New Roman" w:hAnsi="Times New Roman" w:cs="Times New Roman"/>
        </w:rPr>
        <w:t xml:space="preserve"> </w:t>
      </w:r>
      <w:r w:rsidR="00D65EA6" w:rsidRPr="00F715E8">
        <w:rPr>
          <w:rFonts w:ascii="Times New Roman" w:hAnsi="Times New Roman" w:cs="Times New Roman"/>
        </w:rPr>
        <w:t>Hierbij wordt amper gekeken of er sprake is van verwijtbare werkloosheid.</w:t>
      </w:r>
      <w:r w:rsidR="00F27FBE" w:rsidRPr="00F715E8">
        <w:rPr>
          <w:rFonts w:ascii="Times New Roman" w:hAnsi="Times New Roman" w:cs="Times New Roman"/>
        </w:rPr>
        <w:t xml:space="preserve"> Na afloop van een tijdelijk contract wordt ook niet gekeken of de voormalige werkgever ander passend arbeid voor de werkloze werknemer heeft. </w:t>
      </w:r>
    </w:p>
    <w:p w14:paraId="46E3FEFE" w14:textId="77777777" w:rsidR="005452E1" w:rsidRPr="00F715E8" w:rsidRDefault="005452E1" w:rsidP="00EF5A5E">
      <w:pPr>
        <w:rPr>
          <w:rFonts w:ascii="Times New Roman" w:hAnsi="Times New Roman" w:cs="Times New Roman"/>
        </w:rPr>
      </w:pPr>
    </w:p>
    <w:p w14:paraId="36830E49" w14:textId="5CC7CCA7" w:rsidR="00B20B72" w:rsidRDefault="00B20B72" w:rsidP="00B20B72">
      <w:pPr>
        <w:pStyle w:val="Kop1"/>
        <w:rPr>
          <w:rFonts w:ascii="Times New Roman" w:hAnsi="Times New Roman" w:cs="Times New Roman"/>
          <w:color w:val="auto"/>
        </w:rPr>
      </w:pPr>
      <w:bookmarkStart w:id="6" w:name="_Toc535874740"/>
      <w:r w:rsidRPr="00BC1A08">
        <w:rPr>
          <w:rFonts w:ascii="Times New Roman" w:hAnsi="Times New Roman" w:cs="Times New Roman"/>
          <w:color w:val="auto"/>
        </w:rPr>
        <w:t>Zwakke schakels</w:t>
      </w:r>
      <w:bookmarkEnd w:id="6"/>
    </w:p>
    <w:p w14:paraId="3F283E1B" w14:textId="77777777" w:rsidR="00BC1A08" w:rsidRPr="00BC1A08" w:rsidRDefault="00BC1A08" w:rsidP="00BC1A08"/>
    <w:p w14:paraId="15B5E904" w14:textId="44B1072F" w:rsidR="000F612F" w:rsidRPr="00F715E8" w:rsidRDefault="000F612F" w:rsidP="000F612F">
      <w:pPr>
        <w:rPr>
          <w:rFonts w:ascii="Times New Roman" w:hAnsi="Times New Roman" w:cs="Times New Roman"/>
        </w:rPr>
      </w:pPr>
      <w:r w:rsidRPr="00F715E8">
        <w:rPr>
          <w:rFonts w:ascii="Times New Roman" w:hAnsi="Times New Roman" w:cs="Times New Roman"/>
        </w:rPr>
        <w:t>In het toekennen en uitkeren van de WW-uitkering zijn meerdere zwakke schakels te ontdekken.</w:t>
      </w:r>
      <w:r w:rsidR="00990D9D" w:rsidRPr="00F715E8">
        <w:rPr>
          <w:rFonts w:ascii="Times New Roman" w:hAnsi="Times New Roman" w:cs="Times New Roman"/>
        </w:rPr>
        <w:t xml:space="preserve"> </w:t>
      </w:r>
      <w:r w:rsidR="00425443" w:rsidRPr="00F715E8">
        <w:rPr>
          <w:rFonts w:ascii="Times New Roman" w:hAnsi="Times New Roman" w:cs="Times New Roman"/>
        </w:rPr>
        <w:t>Het is voor Poolse arbeidsmigranten om die reden ook niet erg moeilijk om een WW-uitkering te verkrijgen.</w:t>
      </w:r>
    </w:p>
    <w:p w14:paraId="7730654D" w14:textId="18EDAA7C" w:rsidR="00C42913" w:rsidRPr="00F715E8" w:rsidRDefault="00C42913" w:rsidP="000F612F">
      <w:pPr>
        <w:rPr>
          <w:rFonts w:ascii="Times New Roman" w:hAnsi="Times New Roman" w:cs="Times New Roman"/>
        </w:rPr>
      </w:pPr>
      <w:r w:rsidRPr="00F715E8">
        <w:rPr>
          <w:rFonts w:ascii="Times New Roman" w:hAnsi="Times New Roman" w:cs="Times New Roman"/>
        </w:rPr>
        <w:t xml:space="preserve">De controle vanuit het UWV laat namelijk te wensen over. Zoals hierboven al gezegd, wordt er niet gecheckt of iemand verwijtbaar werkloos is geworden of niet. </w:t>
      </w:r>
      <w:r w:rsidR="005250F8" w:rsidRPr="00F715E8">
        <w:rPr>
          <w:rFonts w:ascii="Times New Roman" w:hAnsi="Times New Roman" w:cs="Times New Roman"/>
        </w:rPr>
        <w:t>Daarnaast worden niet alle sollicitatie-activiteiten van de WW-gerechtigden inhoudelijk gecontroleerd. Daar heeft het UWV simpelweg de capaciteit niet voor.</w:t>
      </w:r>
      <w:r w:rsidR="003C6021" w:rsidRPr="00F715E8">
        <w:rPr>
          <w:rFonts w:ascii="Times New Roman" w:hAnsi="Times New Roman" w:cs="Times New Roman"/>
        </w:rPr>
        <w:t xml:space="preserve"> Er wordt wel gecontroleerd of er gesolliciteerd is. Fraude door valse sollicitaties is op deze manier makkelijk</w:t>
      </w:r>
      <w:r w:rsidR="008E1202" w:rsidRPr="00F715E8">
        <w:rPr>
          <w:rFonts w:ascii="Times New Roman" w:hAnsi="Times New Roman" w:cs="Times New Roman"/>
        </w:rPr>
        <w:t xml:space="preserve">. </w:t>
      </w:r>
    </w:p>
    <w:p w14:paraId="0CA7B594" w14:textId="1E89B43D" w:rsidR="008E1202" w:rsidRPr="00F715E8" w:rsidRDefault="008E1202" w:rsidP="000F612F">
      <w:pPr>
        <w:rPr>
          <w:rFonts w:ascii="Times New Roman" w:hAnsi="Times New Roman" w:cs="Times New Roman"/>
        </w:rPr>
      </w:pPr>
      <w:r w:rsidRPr="00F715E8">
        <w:rPr>
          <w:rFonts w:ascii="Times New Roman" w:hAnsi="Times New Roman" w:cs="Times New Roman"/>
        </w:rPr>
        <w:t xml:space="preserve">Een andere zwakke schakel, vind ik, is het niet hebben van persoonlijk contact. </w:t>
      </w:r>
      <w:r w:rsidR="007B02DE" w:rsidRPr="00F715E8">
        <w:rPr>
          <w:rFonts w:ascii="Times New Roman" w:hAnsi="Times New Roman" w:cs="Times New Roman"/>
        </w:rPr>
        <w:t>Pas bij een risico op langdurige werkloosheid wordt er een uitnodiging verstuurd voor een persoonlijk gesprek bij een UWV-kantoor.</w:t>
      </w:r>
      <w:r w:rsidR="00FA53C0" w:rsidRPr="00F715E8">
        <w:rPr>
          <w:rFonts w:ascii="Times New Roman" w:hAnsi="Times New Roman" w:cs="Times New Roman"/>
        </w:rPr>
        <w:t xml:space="preserve"> Een gemiste kans, doordat gebleken is dat de faciliterende rol van de malafide tussenpersoon ervoor kan zorgen dat uitkeringsgerechtigden aangezet worden tot fraude, terwijl zij dit in eerste instantie niet van plan waren.</w:t>
      </w:r>
      <w:r w:rsidR="000B0E9D" w:rsidRPr="00F715E8">
        <w:rPr>
          <w:rFonts w:ascii="Times New Roman" w:hAnsi="Times New Roman" w:cs="Times New Roman"/>
        </w:rPr>
        <w:t xml:space="preserve"> Een persoonlijk gesprek of meer contact had dit misschien kunnen voorkomen, onder andere door te wijzen op de gevolgen van fraude</w:t>
      </w:r>
      <w:r w:rsidR="004D2636" w:rsidRPr="00F715E8">
        <w:rPr>
          <w:rFonts w:ascii="Times New Roman" w:hAnsi="Times New Roman" w:cs="Times New Roman"/>
        </w:rPr>
        <w:t>.</w:t>
      </w:r>
    </w:p>
    <w:p w14:paraId="6662CDD2" w14:textId="572C582F" w:rsidR="0075369D" w:rsidRPr="00F715E8" w:rsidRDefault="00E169C9" w:rsidP="0075369D">
      <w:pPr>
        <w:rPr>
          <w:rFonts w:ascii="Times New Roman" w:hAnsi="Times New Roman" w:cs="Times New Roman"/>
        </w:rPr>
      </w:pPr>
      <w:r w:rsidRPr="00F715E8">
        <w:rPr>
          <w:rFonts w:ascii="Times New Roman" w:hAnsi="Times New Roman" w:cs="Times New Roman"/>
        </w:rPr>
        <w:t>De tussenpersoon is de laatste, grote, zwakke schakel.</w:t>
      </w:r>
      <w:r w:rsidR="00E103EA" w:rsidRPr="00F715E8">
        <w:rPr>
          <w:rFonts w:ascii="Times New Roman" w:hAnsi="Times New Roman" w:cs="Times New Roman"/>
        </w:rPr>
        <w:t xml:space="preserve"> Er is gekozen voor de mogelijkheid van het hebben van een tussenpersoon uit het oogpunt van dienstverlening.</w:t>
      </w:r>
      <w:r w:rsidR="00CE5D2F" w:rsidRPr="00F715E8">
        <w:rPr>
          <w:rFonts w:ascii="Times New Roman" w:hAnsi="Times New Roman" w:cs="Times New Roman"/>
        </w:rPr>
        <w:t xml:space="preserve"> De meest voorkomende redenen waarom een tussenpersoon namelijk wordt ingeschakeld zijn: het niet in staat zijn om eigen zaken te regelen, niet digitaal vaardig zijn, de Nederlandse taal onvoldoende beheersen of onvoldoende kennis hebbe</w:t>
      </w:r>
      <w:r w:rsidR="008E7080" w:rsidRPr="00F715E8">
        <w:rPr>
          <w:rFonts w:ascii="Times New Roman" w:hAnsi="Times New Roman" w:cs="Times New Roman"/>
        </w:rPr>
        <w:t>n van de Nederlandse wetgeving.</w:t>
      </w:r>
      <w:r w:rsidR="0075369D" w:rsidRPr="0075369D">
        <w:rPr>
          <w:rStyle w:val="Voetnootmarkering"/>
          <w:rFonts w:ascii="Times New Roman" w:hAnsi="Times New Roman" w:cs="Times New Roman"/>
        </w:rPr>
        <w:t xml:space="preserve"> </w:t>
      </w:r>
      <w:r w:rsidR="0075369D">
        <w:rPr>
          <w:rStyle w:val="Voetnootmarkering"/>
          <w:rFonts w:ascii="Times New Roman" w:hAnsi="Times New Roman" w:cs="Times New Roman"/>
        </w:rPr>
        <w:footnoteReference w:id="18"/>
      </w:r>
    </w:p>
    <w:p w14:paraId="6D5B4EDD" w14:textId="305EA632" w:rsidR="00EF4ED1" w:rsidRPr="00F715E8" w:rsidRDefault="0009234C" w:rsidP="000F612F">
      <w:pPr>
        <w:rPr>
          <w:rFonts w:ascii="Times New Roman" w:hAnsi="Times New Roman" w:cs="Times New Roman"/>
        </w:rPr>
      </w:pPr>
      <w:r w:rsidRPr="00F715E8">
        <w:rPr>
          <w:rFonts w:ascii="Times New Roman" w:hAnsi="Times New Roman" w:cs="Times New Roman"/>
        </w:rPr>
        <w:t>Een tussenpersoon kan hier goed bij helpen.</w:t>
      </w:r>
      <w:r w:rsidR="00181391" w:rsidRPr="00F715E8">
        <w:rPr>
          <w:rFonts w:ascii="Times New Roman" w:hAnsi="Times New Roman" w:cs="Times New Roman"/>
        </w:rPr>
        <w:t xml:space="preserve"> Er moet echter wel onderscheid gemaakt worden tussen twee soorten tussenpersonen: de tussenpersoon die </w:t>
      </w:r>
      <w:r w:rsidR="003A0128" w:rsidRPr="00F715E8">
        <w:rPr>
          <w:rFonts w:ascii="Times New Roman" w:hAnsi="Times New Roman" w:cs="Times New Roman"/>
        </w:rPr>
        <w:t>enkel de betrokkene bijstaat en de tussenpersoon die, na een machtiging, rechtshandel</w:t>
      </w:r>
      <w:r w:rsidR="00C73B48">
        <w:rPr>
          <w:rFonts w:ascii="Times New Roman" w:hAnsi="Times New Roman" w:cs="Times New Roman"/>
        </w:rPr>
        <w:t>ing voor de betrokkene verricht</w:t>
      </w:r>
      <w:r w:rsidR="005F6283" w:rsidRPr="00F715E8">
        <w:rPr>
          <w:rFonts w:ascii="Times New Roman" w:hAnsi="Times New Roman" w:cs="Times New Roman"/>
        </w:rPr>
        <w:t xml:space="preserve">. </w:t>
      </w:r>
      <w:r w:rsidR="00C73B48">
        <w:rPr>
          <w:rFonts w:ascii="Times New Roman" w:hAnsi="Times New Roman" w:cs="Times New Roman"/>
        </w:rPr>
        <w:t>De laatste</w:t>
      </w:r>
      <w:r w:rsidR="005B2985">
        <w:rPr>
          <w:rFonts w:ascii="Times New Roman" w:hAnsi="Times New Roman" w:cs="Times New Roman"/>
        </w:rPr>
        <w:t xml:space="preserve"> is de zwakke schakel. Z</w:t>
      </w:r>
      <w:r w:rsidR="009C01F3">
        <w:rPr>
          <w:rFonts w:ascii="Times New Roman" w:hAnsi="Times New Roman" w:cs="Times New Roman"/>
        </w:rPr>
        <w:t>ij</w:t>
      </w:r>
      <w:r w:rsidR="00B60DBA" w:rsidRPr="00F715E8">
        <w:rPr>
          <w:rFonts w:ascii="Times New Roman" w:hAnsi="Times New Roman" w:cs="Times New Roman"/>
        </w:rPr>
        <w:t xml:space="preserve"> verrichten allerlei </w:t>
      </w:r>
      <w:r w:rsidR="00A978DB" w:rsidRPr="00F715E8">
        <w:rPr>
          <w:rFonts w:ascii="Times New Roman" w:hAnsi="Times New Roman" w:cs="Times New Roman"/>
        </w:rPr>
        <w:t>handelingen voor de betrokkene w</w:t>
      </w:r>
      <w:r w:rsidR="005C4DF9" w:rsidRPr="00F715E8">
        <w:rPr>
          <w:rFonts w:ascii="Times New Roman" w:hAnsi="Times New Roman" w:cs="Times New Roman"/>
        </w:rPr>
        <w:t xml:space="preserve">at in het geval van fraude erg </w:t>
      </w:r>
      <w:r w:rsidR="00A978DB" w:rsidRPr="00F715E8">
        <w:rPr>
          <w:rFonts w:ascii="Times New Roman" w:hAnsi="Times New Roman" w:cs="Times New Roman"/>
        </w:rPr>
        <w:t>makkelijk gaat na een machtiging.</w:t>
      </w:r>
      <w:r w:rsidR="00A909A3" w:rsidRPr="00F715E8">
        <w:rPr>
          <w:rFonts w:ascii="Times New Roman" w:hAnsi="Times New Roman" w:cs="Times New Roman"/>
        </w:rPr>
        <w:t xml:space="preserve"> Doordat er geen registratie is, kan er niet worden vastgesteld of een tussenpersoon malafide is of niet.</w:t>
      </w:r>
      <w:r w:rsidR="00FB6E0D" w:rsidRPr="00F715E8">
        <w:rPr>
          <w:rFonts w:ascii="Times New Roman" w:hAnsi="Times New Roman" w:cs="Times New Roman"/>
        </w:rPr>
        <w:t xml:space="preserve"> Elke rechtshandeling die door de tussenpersoon wordt verricht, ook door een malafide tussenpersoon, is daarmee rechtsgeldig.</w:t>
      </w:r>
    </w:p>
    <w:p w14:paraId="394C15F8" w14:textId="52D948D5" w:rsidR="007B0314" w:rsidRDefault="008E141A" w:rsidP="008E141A">
      <w:pPr>
        <w:pStyle w:val="Kop1"/>
        <w:rPr>
          <w:rFonts w:ascii="Times New Roman" w:hAnsi="Times New Roman" w:cs="Times New Roman"/>
          <w:color w:val="auto"/>
        </w:rPr>
      </w:pPr>
      <w:bookmarkStart w:id="7" w:name="_Toc535874741"/>
      <w:r w:rsidRPr="00665E7D">
        <w:rPr>
          <w:rFonts w:ascii="Times New Roman" w:hAnsi="Times New Roman" w:cs="Times New Roman"/>
          <w:color w:val="auto"/>
        </w:rPr>
        <w:t>Verordening 883/2004</w:t>
      </w:r>
      <w:bookmarkEnd w:id="7"/>
    </w:p>
    <w:p w14:paraId="0A116D82" w14:textId="77777777" w:rsidR="00665E7D" w:rsidRPr="00665E7D" w:rsidRDefault="00665E7D" w:rsidP="00665E7D"/>
    <w:p w14:paraId="3B29348A" w14:textId="7F2EC30D" w:rsidR="00822C5A" w:rsidRPr="00F715E8" w:rsidRDefault="007A30D6" w:rsidP="00822C5A">
      <w:pPr>
        <w:rPr>
          <w:rFonts w:ascii="Times New Roman" w:hAnsi="Times New Roman" w:cs="Times New Roman"/>
        </w:rPr>
      </w:pPr>
      <w:r w:rsidRPr="00F715E8">
        <w:rPr>
          <w:rFonts w:ascii="Times New Roman" w:hAnsi="Times New Roman" w:cs="Times New Roman"/>
        </w:rPr>
        <w:t>De Vo. 883/2004 betreffende de coördinatie van de socialezekerheidsstelsels</w:t>
      </w:r>
      <w:r w:rsidR="00A14A3B">
        <w:rPr>
          <w:rFonts w:ascii="Times New Roman" w:hAnsi="Times New Roman" w:cs="Times New Roman"/>
        </w:rPr>
        <w:t xml:space="preserve"> </w:t>
      </w:r>
      <w:r w:rsidRPr="00F715E8">
        <w:rPr>
          <w:rFonts w:ascii="Times New Roman" w:hAnsi="Times New Roman" w:cs="Times New Roman"/>
        </w:rPr>
        <w:t xml:space="preserve">vervult een coördinerende functie </w:t>
      </w:r>
      <w:r w:rsidR="00007485" w:rsidRPr="00F715E8">
        <w:rPr>
          <w:rFonts w:ascii="Times New Roman" w:hAnsi="Times New Roman" w:cs="Times New Roman"/>
        </w:rPr>
        <w:t>tussen de verschillende sociale</w:t>
      </w:r>
      <w:r w:rsidRPr="00F715E8">
        <w:rPr>
          <w:rFonts w:ascii="Times New Roman" w:hAnsi="Times New Roman" w:cs="Times New Roman"/>
        </w:rPr>
        <w:t>zekerheidsstelsels van de lidstaten. Er wordt geprobeerd bepaalde belemmeringen voor het vrij verkeer van personen weg te nemen.</w:t>
      </w:r>
      <w:r w:rsidR="00DE6985" w:rsidRPr="00F715E8">
        <w:rPr>
          <w:rFonts w:ascii="Times New Roman" w:hAnsi="Times New Roman" w:cs="Times New Roman"/>
        </w:rPr>
        <w:t xml:space="preserve"> De Vo. 883/2004 is van belang voor de WW-uitkering, doordat er </w:t>
      </w:r>
      <w:r w:rsidR="00FD4A4C" w:rsidRPr="00F715E8">
        <w:rPr>
          <w:rFonts w:ascii="Times New Roman" w:hAnsi="Times New Roman" w:cs="Times New Roman"/>
        </w:rPr>
        <w:t xml:space="preserve">geregeld wordt </w:t>
      </w:r>
      <w:r w:rsidR="00DE6985" w:rsidRPr="00F715E8">
        <w:rPr>
          <w:rFonts w:ascii="Times New Roman" w:hAnsi="Times New Roman" w:cs="Times New Roman"/>
        </w:rPr>
        <w:t>onder welke voorwaarden de WW-</w:t>
      </w:r>
      <w:r w:rsidR="00B77CB7" w:rsidRPr="00F715E8">
        <w:rPr>
          <w:rFonts w:ascii="Times New Roman" w:hAnsi="Times New Roman" w:cs="Times New Roman"/>
        </w:rPr>
        <w:t>uitkering</w:t>
      </w:r>
      <w:r w:rsidR="00DE6985" w:rsidRPr="00F715E8">
        <w:rPr>
          <w:rFonts w:ascii="Times New Roman" w:hAnsi="Times New Roman" w:cs="Times New Roman"/>
        </w:rPr>
        <w:t xml:space="preserve"> naar het </w:t>
      </w:r>
      <w:r w:rsidR="00B77CB7" w:rsidRPr="00F715E8">
        <w:rPr>
          <w:rFonts w:ascii="Times New Roman" w:hAnsi="Times New Roman" w:cs="Times New Roman"/>
        </w:rPr>
        <w:t>buitenland</w:t>
      </w:r>
      <w:r w:rsidR="00EE614F">
        <w:rPr>
          <w:rFonts w:ascii="Times New Roman" w:hAnsi="Times New Roman" w:cs="Times New Roman"/>
        </w:rPr>
        <w:t xml:space="preserve"> geëxporteerd mag worden. De Verordening </w:t>
      </w:r>
      <w:r w:rsidR="00DE6985" w:rsidRPr="00F715E8">
        <w:rPr>
          <w:rFonts w:ascii="Times New Roman" w:hAnsi="Times New Roman" w:cs="Times New Roman"/>
        </w:rPr>
        <w:t>regelt daarnaast ook welk land de uitkering moet verstrekken als de persoon in een ander land werkt dan waar hij woont.</w:t>
      </w:r>
      <w:r w:rsidR="00B77CB7" w:rsidRPr="00F715E8">
        <w:rPr>
          <w:rFonts w:ascii="Times New Roman" w:hAnsi="Times New Roman" w:cs="Times New Roman"/>
        </w:rPr>
        <w:t xml:space="preserve"> Het uitgangspunt is dat er maar één lidstaat tegelijk de uitkering verzorgt.</w:t>
      </w:r>
    </w:p>
    <w:p w14:paraId="6C064F85" w14:textId="3838D889" w:rsidR="00F858EC" w:rsidRPr="00F715E8" w:rsidRDefault="008334F6" w:rsidP="00EF5A5E">
      <w:pPr>
        <w:rPr>
          <w:rFonts w:ascii="Times New Roman" w:hAnsi="Times New Roman" w:cs="Times New Roman"/>
        </w:rPr>
      </w:pPr>
      <w:r w:rsidRPr="00F715E8">
        <w:rPr>
          <w:rFonts w:ascii="Times New Roman" w:hAnsi="Times New Roman" w:cs="Times New Roman"/>
        </w:rPr>
        <w:t>In de vero</w:t>
      </w:r>
      <w:r w:rsidR="008D6169">
        <w:rPr>
          <w:rFonts w:ascii="Times New Roman" w:hAnsi="Times New Roman" w:cs="Times New Roman"/>
        </w:rPr>
        <w:t>rdening is</w:t>
      </w:r>
      <w:r w:rsidRPr="00F715E8">
        <w:rPr>
          <w:rFonts w:ascii="Times New Roman" w:hAnsi="Times New Roman" w:cs="Times New Roman"/>
        </w:rPr>
        <w:t xml:space="preserve"> de wachttijd voor de samentelling van tijdvakken geregeld. </w:t>
      </w:r>
      <w:r w:rsidR="007052E2" w:rsidRPr="00F715E8">
        <w:rPr>
          <w:rFonts w:ascii="Times New Roman" w:hAnsi="Times New Roman" w:cs="Times New Roman"/>
        </w:rPr>
        <w:t xml:space="preserve">De WW-uitkering duurt minimaal drie maanden. Dit kan langer zijn wanneer men een langer dan een half jaar gewerkt heeft voordat de eerste </w:t>
      </w:r>
      <w:proofErr w:type="spellStart"/>
      <w:r w:rsidR="007052E2" w:rsidRPr="00F715E8">
        <w:rPr>
          <w:rFonts w:ascii="Times New Roman" w:hAnsi="Times New Roman" w:cs="Times New Roman"/>
        </w:rPr>
        <w:t>werkloosheidsdag</w:t>
      </w:r>
      <w:proofErr w:type="spellEnd"/>
      <w:r w:rsidR="007052E2" w:rsidRPr="00F715E8">
        <w:rPr>
          <w:rFonts w:ascii="Times New Roman" w:hAnsi="Times New Roman" w:cs="Times New Roman"/>
        </w:rPr>
        <w:t xml:space="preserve"> aanbreekt. </w:t>
      </w:r>
      <w:r w:rsidR="009B298B" w:rsidRPr="00F715E8">
        <w:rPr>
          <w:rFonts w:ascii="Times New Roman" w:hAnsi="Times New Roman" w:cs="Times New Roman"/>
        </w:rPr>
        <w:t>Buitenlandse tijdva</w:t>
      </w:r>
      <w:r w:rsidR="00B84D32" w:rsidRPr="00F715E8">
        <w:rPr>
          <w:rFonts w:ascii="Times New Roman" w:hAnsi="Times New Roman" w:cs="Times New Roman"/>
        </w:rPr>
        <w:t xml:space="preserve">kken worden hierbij meegerekend. </w:t>
      </w:r>
      <w:r w:rsidR="003B1C03">
        <w:rPr>
          <w:rFonts w:ascii="Times New Roman" w:hAnsi="Times New Roman" w:cs="Times New Roman"/>
        </w:rPr>
        <w:t>Er is nu geen drempel of minimale periode</w:t>
      </w:r>
      <w:r w:rsidR="001E5647">
        <w:rPr>
          <w:rFonts w:ascii="Times New Roman" w:hAnsi="Times New Roman" w:cs="Times New Roman"/>
        </w:rPr>
        <w:t xml:space="preserve"> </w:t>
      </w:r>
      <w:r w:rsidR="006C42A4">
        <w:rPr>
          <w:rFonts w:ascii="Times New Roman" w:hAnsi="Times New Roman" w:cs="Times New Roman"/>
        </w:rPr>
        <w:t>voor</w:t>
      </w:r>
      <w:r w:rsidR="00E03690">
        <w:rPr>
          <w:rFonts w:ascii="Times New Roman" w:hAnsi="Times New Roman" w:cs="Times New Roman"/>
        </w:rPr>
        <w:t>dat buitenlandse tijdvakken meegeteld mogen worden.</w:t>
      </w:r>
      <w:r w:rsidR="001C1153">
        <w:rPr>
          <w:rFonts w:ascii="Times New Roman" w:hAnsi="Times New Roman" w:cs="Times New Roman"/>
        </w:rPr>
        <w:t xml:space="preserve"> </w:t>
      </w:r>
    </w:p>
    <w:p w14:paraId="6122D5F0" w14:textId="3EECD936" w:rsidR="00BB3A18" w:rsidRPr="00F715E8" w:rsidRDefault="00BB3A18" w:rsidP="00EF5A5E">
      <w:pPr>
        <w:rPr>
          <w:rFonts w:ascii="Times New Roman" w:hAnsi="Times New Roman" w:cs="Times New Roman"/>
        </w:rPr>
      </w:pPr>
      <w:r w:rsidRPr="00F715E8">
        <w:rPr>
          <w:rFonts w:ascii="Times New Roman" w:hAnsi="Times New Roman" w:cs="Times New Roman"/>
        </w:rPr>
        <w:t xml:space="preserve">De exporttermijn voor de WW-uitkering is drie maanden. Gedurende deze drie maanden mag de werkloze werknemer in een </w:t>
      </w:r>
      <w:r w:rsidR="009B5BE2" w:rsidRPr="00F715E8">
        <w:rPr>
          <w:rFonts w:ascii="Times New Roman" w:hAnsi="Times New Roman" w:cs="Times New Roman"/>
        </w:rPr>
        <w:t xml:space="preserve">andere EU-lidstaat op zoek te gaan naar </w:t>
      </w:r>
      <w:r w:rsidR="00684162" w:rsidRPr="00F715E8">
        <w:rPr>
          <w:rFonts w:ascii="Times New Roman" w:hAnsi="Times New Roman" w:cs="Times New Roman"/>
        </w:rPr>
        <w:t>werk met behoud van de Nederlandse WW-uitkering.</w:t>
      </w:r>
      <w:r w:rsidR="00D5399D" w:rsidRPr="00F715E8">
        <w:rPr>
          <w:rFonts w:ascii="Times New Roman" w:hAnsi="Times New Roman" w:cs="Times New Roman"/>
        </w:rPr>
        <w:t xml:space="preserve"> Deze termijn kan verlengd worden naar zes maanden door he</w:t>
      </w:r>
      <w:r w:rsidR="00450FCF">
        <w:rPr>
          <w:rFonts w:ascii="Times New Roman" w:hAnsi="Times New Roman" w:cs="Times New Roman"/>
        </w:rPr>
        <w:t>t UWV. In beginsel gebeurt niet;</w:t>
      </w:r>
      <w:r w:rsidR="00D5399D" w:rsidRPr="00F715E8">
        <w:rPr>
          <w:rFonts w:ascii="Times New Roman" w:hAnsi="Times New Roman" w:cs="Times New Roman"/>
        </w:rPr>
        <w:t xml:space="preserve"> het UWV maakt geen gebruik van deze bevoegdheid.</w:t>
      </w:r>
      <w:r w:rsidR="00FC015D" w:rsidRPr="00F715E8">
        <w:rPr>
          <w:rFonts w:ascii="Times New Roman" w:hAnsi="Times New Roman" w:cs="Times New Roman"/>
        </w:rPr>
        <w:t xml:space="preserve"> </w:t>
      </w:r>
      <w:r w:rsidR="00D423F2" w:rsidRPr="00F715E8">
        <w:rPr>
          <w:rFonts w:ascii="Times New Roman" w:hAnsi="Times New Roman" w:cs="Times New Roman"/>
        </w:rPr>
        <w:t>Voorwaarde voor de export is dat uitkeringsgerechtigde de eerste vier weken beschikbaar geweest is op de Nederlandse arbeidsmarkt en in het woonland naar werk zoekt.</w:t>
      </w:r>
      <w:r w:rsidR="00D423F2" w:rsidRPr="00F715E8">
        <w:rPr>
          <w:rFonts w:ascii="Times New Roman" w:hAnsi="Times New Roman" w:cs="Times New Roman"/>
        </w:rPr>
        <w:t xml:space="preserve"> Daarna is hij verplicht onderworpen</w:t>
      </w:r>
      <w:r w:rsidR="00FC015D" w:rsidRPr="00F715E8">
        <w:rPr>
          <w:rFonts w:ascii="Times New Roman" w:hAnsi="Times New Roman" w:cs="Times New Roman"/>
        </w:rPr>
        <w:t xml:space="preserve"> aan de regels en controles van het land waar hij op zoek gaat naar werk.</w:t>
      </w:r>
      <w:r w:rsidR="00FE2B4B" w:rsidRPr="00F715E8">
        <w:rPr>
          <w:rFonts w:ascii="Times New Roman" w:hAnsi="Times New Roman" w:cs="Times New Roman"/>
        </w:rPr>
        <w:t xml:space="preserve"> Het UWV blijft bevoegd, bij een omstandigheid die van invloed is op de duur of verstrekking van de uitkering, de uitkering op te schorten of te beëindigen.</w:t>
      </w:r>
      <w:r w:rsidR="00797764" w:rsidRPr="00F715E8">
        <w:rPr>
          <w:rFonts w:ascii="Times New Roman" w:hAnsi="Times New Roman" w:cs="Times New Roman"/>
        </w:rPr>
        <w:t xml:space="preserve"> </w:t>
      </w:r>
    </w:p>
    <w:p w14:paraId="62077ACE" w14:textId="665CCD0B" w:rsidR="005B7A2A" w:rsidRPr="00F715E8" w:rsidRDefault="00084809" w:rsidP="00EF5A5E">
      <w:pPr>
        <w:rPr>
          <w:rFonts w:ascii="Times New Roman" w:hAnsi="Times New Roman" w:cs="Times New Roman"/>
        </w:rPr>
      </w:pPr>
      <w:r w:rsidRPr="00F715E8">
        <w:rPr>
          <w:rFonts w:ascii="Times New Roman" w:hAnsi="Times New Roman" w:cs="Times New Roman"/>
        </w:rPr>
        <w:t xml:space="preserve">Het kan voorkomen dat iemand in het ene land woont en in het andere land werkt. </w:t>
      </w:r>
      <w:r w:rsidR="00C375B6" w:rsidRPr="00F715E8">
        <w:rPr>
          <w:rFonts w:ascii="Times New Roman" w:hAnsi="Times New Roman" w:cs="Times New Roman"/>
        </w:rPr>
        <w:t>De hoofdregel is hierbij dat de volledig werkloze recht heeft op uitkering in zijn of haar woonland. Dit wordt het woonlandbeginsel genoemd.</w:t>
      </w:r>
      <w:r w:rsidR="004C0E22" w:rsidRPr="00F715E8">
        <w:rPr>
          <w:rFonts w:ascii="Times New Roman" w:hAnsi="Times New Roman" w:cs="Times New Roman"/>
        </w:rPr>
        <w:t xml:space="preserve"> Dit geldt niet voor grensarbei</w:t>
      </w:r>
      <w:r w:rsidR="008E6F11" w:rsidRPr="00F715E8">
        <w:rPr>
          <w:rFonts w:ascii="Times New Roman" w:hAnsi="Times New Roman" w:cs="Times New Roman"/>
        </w:rPr>
        <w:t>ders, daarvoor geldt een aparte</w:t>
      </w:r>
      <w:r w:rsidR="004C0E22" w:rsidRPr="00F715E8">
        <w:rPr>
          <w:rFonts w:ascii="Times New Roman" w:hAnsi="Times New Roman" w:cs="Times New Roman"/>
        </w:rPr>
        <w:t xml:space="preserve"> regel</w:t>
      </w:r>
      <w:r w:rsidR="00AB4FE1" w:rsidRPr="00F715E8">
        <w:rPr>
          <w:rFonts w:ascii="Times New Roman" w:hAnsi="Times New Roman" w:cs="Times New Roman"/>
        </w:rPr>
        <w:t>ing, wat hier buiten beschouwing blijft.</w:t>
      </w:r>
      <w:r w:rsidR="00B5285E" w:rsidRPr="00F715E8">
        <w:rPr>
          <w:rFonts w:ascii="Times New Roman" w:hAnsi="Times New Roman" w:cs="Times New Roman"/>
        </w:rPr>
        <w:t xml:space="preserve"> </w:t>
      </w:r>
    </w:p>
    <w:p w14:paraId="729228EA" w14:textId="4B12BD1E" w:rsidR="005F77DC" w:rsidRDefault="00630854" w:rsidP="00EF5A5E">
      <w:pPr>
        <w:rPr>
          <w:rFonts w:ascii="Times New Roman" w:hAnsi="Times New Roman" w:cs="Times New Roman"/>
        </w:rPr>
      </w:pPr>
      <w:r w:rsidRPr="00F715E8">
        <w:rPr>
          <w:rFonts w:ascii="Times New Roman" w:hAnsi="Times New Roman" w:cs="Times New Roman"/>
        </w:rPr>
        <w:t>Dit zijn de belangrijkste regelingen in de Verordening die een rol kunnen spelen bij het nemen van de maatregelen tegen de fraude.</w:t>
      </w:r>
    </w:p>
    <w:p w14:paraId="5041F3C7" w14:textId="77777777" w:rsidR="005452E1" w:rsidRPr="00F715E8" w:rsidRDefault="005452E1" w:rsidP="00EF5A5E">
      <w:pPr>
        <w:rPr>
          <w:rFonts w:ascii="Times New Roman" w:hAnsi="Times New Roman" w:cs="Times New Roman"/>
        </w:rPr>
      </w:pPr>
    </w:p>
    <w:p w14:paraId="6C387CBC" w14:textId="4E162F82" w:rsidR="005F77DC" w:rsidRDefault="005F77DC" w:rsidP="005F77DC">
      <w:pPr>
        <w:pStyle w:val="Kop1"/>
        <w:rPr>
          <w:rFonts w:ascii="Times New Roman" w:hAnsi="Times New Roman" w:cs="Times New Roman"/>
          <w:color w:val="auto"/>
        </w:rPr>
      </w:pPr>
      <w:bookmarkStart w:id="8" w:name="_Toc535874742"/>
      <w:r w:rsidRPr="00EC5A2C">
        <w:rPr>
          <w:rFonts w:ascii="Times New Roman" w:hAnsi="Times New Roman" w:cs="Times New Roman"/>
          <w:color w:val="auto"/>
        </w:rPr>
        <w:t>Aanpassing Vo. 883/2004</w:t>
      </w:r>
      <w:bookmarkEnd w:id="8"/>
    </w:p>
    <w:p w14:paraId="2D3FD80D" w14:textId="77777777" w:rsidR="00EC5A2C" w:rsidRPr="00EC5A2C" w:rsidRDefault="00EC5A2C" w:rsidP="00EC5A2C"/>
    <w:p w14:paraId="771DBE19" w14:textId="65D65D9C" w:rsidR="00C0091B" w:rsidRPr="00F715E8" w:rsidRDefault="00C400F3" w:rsidP="00C0091B">
      <w:pPr>
        <w:rPr>
          <w:rFonts w:ascii="Times New Roman" w:hAnsi="Times New Roman" w:cs="Times New Roman"/>
        </w:rPr>
      </w:pPr>
      <w:r w:rsidRPr="00F715E8">
        <w:rPr>
          <w:rFonts w:ascii="Times New Roman" w:hAnsi="Times New Roman" w:cs="Times New Roman"/>
        </w:rPr>
        <w:t>Om alv</w:t>
      </w:r>
      <w:r w:rsidR="00B9194C">
        <w:rPr>
          <w:rFonts w:ascii="Times New Roman" w:hAnsi="Times New Roman" w:cs="Times New Roman"/>
        </w:rPr>
        <w:t>ast voor</w:t>
      </w:r>
      <w:r w:rsidR="00AD127B">
        <w:rPr>
          <w:rFonts w:ascii="Times New Roman" w:hAnsi="Times New Roman" w:cs="Times New Roman"/>
        </w:rPr>
        <w:t>uit te lopen:</w:t>
      </w:r>
      <w:r w:rsidRPr="00F715E8">
        <w:rPr>
          <w:rFonts w:ascii="Times New Roman" w:hAnsi="Times New Roman" w:cs="Times New Roman"/>
        </w:rPr>
        <w:t xml:space="preserve"> er vinden op dit moment onderhandelingen plaats om de Verordening aan te passen.</w:t>
      </w:r>
      <w:r w:rsidR="00007485" w:rsidRPr="00F715E8">
        <w:rPr>
          <w:rFonts w:ascii="Times New Roman" w:hAnsi="Times New Roman" w:cs="Times New Roman"/>
        </w:rPr>
        <w:t xml:space="preserve"> Deze onderhandelingen zijn in een vergevorderd stadium. De onderhandelingen in de Raad zijn voorbij, het Europees Parlement heeft zijn standpunt uitgebracht. </w:t>
      </w:r>
      <w:r w:rsidR="0015286A" w:rsidRPr="00F715E8">
        <w:rPr>
          <w:rFonts w:ascii="Times New Roman" w:hAnsi="Times New Roman" w:cs="Times New Roman"/>
        </w:rPr>
        <w:t>De trilogen tussen de Commissie, Europees Parlement en de Raad gaan nu van start</w:t>
      </w:r>
      <w:r w:rsidR="003B3BFB" w:rsidRPr="00F715E8">
        <w:rPr>
          <w:rFonts w:ascii="Times New Roman" w:hAnsi="Times New Roman" w:cs="Times New Roman"/>
        </w:rPr>
        <w:t xml:space="preserve">. </w:t>
      </w:r>
    </w:p>
    <w:p w14:paraId="4FAF50A1" w14:textId="7705319C" w:rsidR="003B3BFB" w:rsidRPr="00F715E8" w:rsidRDefault="00470201" w:rsidP="00C0091B">
      <w:pPr>
        <w:rPr>
          <w:rFonts w:ascii="Times New Roman" w:hAnsi="Times New Roman" w:cs="Times New Roman"/>
        </w:rPr>
      </w:pPr>
      <w:r w:rsidRPr="00F715E8">
        <w:rPr>
          <w:rFonts w:ascii="Times New Roman" w:hAnsi="Times New Roman" w:cs="Times New Roman"/>
        </w:rPr>
        <w:t>Met betrekking tot de wachttijd</w:t>
      </w:r>
      <w:r w:rsidR="00432BE4" w:rsidRPr="00F715E8">
        <w:rPr>
          <w:rFonts w:ascii="Times New Roman" w:hAnsi="Times New Roman" w:cs="Times New Roman"/>
        </w:rPr>
        <w:t xml:space="preserve"> voor de samentelling van tijdvakken</w:t>
      </w:r>
      <w:r w:rsidRPr="00F715E8">
        <w:rPr>
          <w:rFonts w:ascii="Times New Roman" w:hAnsi="Times New Roman" w:cs="Times New Roman"/>
        </w:rPr>
        <w:t xml:space="preserve">, zijn er </w:t>
      </w:r>
      <w:r w:rsidR="00432BE4" w:rsidRPr="00F715E8">
        <w:rPr>
          <w:rFonts w:ascii="Times New Roman" w:hAnsi="Times New Roman" w:cs="Times New Roman"/>
        </w:rPr>
        <w:t>tot nu toe twee varianten.</w:t>
      </w:r>
      <w:r w:rsidR="00FE6557">
        <w:rPr>
          <w:rStyle w:val="Voetnootmarkering"/>
          <w:rFonts w:ascii="Times New Roman" w:hAnsi="Times New Roman" w:cs="Times New Roman"/>
        </w:rPr>
        <w:footnoteReference w:id="19"/>
      </w:r>
      <w:r w:rsidR="00432BE4" w:rsidRPr="00F715E8">
        <w:rPr>
          <w:rFonts w:ascii="Times New Roman" w:hAnsi="Times New Roman" w:cs="Times New Roman"/>
        </w:rPr>
        <w:t xml:space="preserve"> Het Europees Parlement heeft gekozen voor een wachttijd van </w:t>
      </w:r>
      <w:r w:rsidR="0034222E">
        <w:rPr>
          <w:rFonts w:ascii="Times New Roman" w:hAnsi="Times New Roman" w:cs="Times New Roman"/>
        </w:rPr>
        <w:t>één dag. Dit zal in de praktijk</w:t>
      </w:r>
      <w:r w:rsidR="00432BE4" w:rsidRPr="00F715E8">
        <w:rPr>
          <w:rFonts w:ascii="Times New Roman" w:hAnsi="Times New Roman" w:cs="Times New Roman"/>
        </w:rPr>
        <w:t xml:space="preserve"> niks veranderen, aang</w:t>
      </w:r>
      <w:r w:rsidR="00953891" w:rsidRPr="00F715E8">
        <w:rPr>
          <w:rFonts w:ascii="Times New Roman" w:hAnsi="Times New Roman" w:cs="Times New Roman"/>
        </w:rPr>
        <w:t>e</w:t>
      </w:r>
      <w:r w:rsidR="00432BE4" w:rsidRPr="00F715E8">
        <w:rPr>
          <w:rFonts w:ascii="Times New Roman" w:hAnsi="Times New Roman" w:cs="Times New Roman"/>
        </w:rPr>
        <w:t xml:space="preserve">zien </w:t>
      </w:r>
      <w:r w:rsidR="008D6573">
        <w:rPr>
          <w:rFonts w:ascii="Times New Roman" w:hAnsi="Times New Roman" w:cs="Times New Roman"/>
        </w:rPr>
        <w:t>het verschil van één dag erg klein is</w:t>
      </w:r>
      <w:r w:rsidR="00432BE4" w:rsidRPr="00F715E8">
        <w:rPr>
          <w:rFonts w:ascii="Times New Roman" w:hAnsi="Times New Roman" w:cs="Times New Roman"/>
        </w:rPr>
        <w:t xml:space="preserve">. </w:t>
      </w:r>
      <w:r w:rsidR="006419E6" w:rsidRPr="00F715E8">
        <w:rPr>
          <w:rFonts w:ascii="Times New Roman" w:hAnsi="Times New Roman" w:cs="Times New Roman"/>
        </w:rPr>
        <w:t>De algemene oriëntatie van de Raad gaat uit van een wachttijd van één maand.</w:t>
      </w:r>
      <w:r w:rsidR="0006002B" w:rsidRPr="00F715E8">
        <w:rPr>
          <w:rFonts w:ascii="Times New Roman" w:hAnsi="Times New Roman" w:cs="Times New Roman"/>
        </w:rPr>
        <w:t xml:space="preserve"> Dit zou betekenen dat iemand eerst een maand in Nederland moet werken, voordat de buitenlandse tijdvakken samengeteld kunnen worden.</w:t>
      </w:r>
    </w:p>
    <w:p w14:paraId="43D62B69" w14:textId="66FF1C7E" w:rsidR="00F858EC" w:rsidRPr="00F715E8" w:rsidRDefault="002E7D92" w:rsidP="00EF5A5E">
      <w:pPr>
        <w:rPr>
          <w:rFonts w:ascii="Times New Roman" w:hAnsi="Times New Roman" w:cs="Times New Roman"/>
        </w:rPr>
      </w:pPr>
      <w:r w:rsidRPr="00F715E8">
        <w:rPr>
          <w:rFonts w:ascii="Times New Roman" w:hAnsi="Times New Roman" w:cs="Times New Roman"/>
        </w:rPr>
        <w:t>Met betrekking tot de exporttermijn is er een kans dat er veranderingen komen.</w:t>
      </w:r>
      <w:r w:rsidR="007145A7">
        <w:rPr>
          <w:rStyle w:val="Voetnootmarkering"/>
          <w:rFonts w:ascii="Times New Roman" w:hAnsi="Times New Roman" w:cs="Times New Roman"/>
        </w:rPr>
        <w:footnoteReference w:id="20"/>
      </w:r>
      <w:r w:rsidR="005F7C94" w:rsidRPr="00F715E8">
        <w:rPr>
          <w:rFonts w:ascii="Times New Roman" w:hAnsi="Times New Roman" w:cs="Times New Roman"/>
        </w:rPr>
        <w:t xml:space="preserve"> In de algemene oriëntatie </w:t>
      </w:r>
      <w:r w:rsidR="007A1DE3" w:rsidRPr="00F715E8">
        <w:rPr>
          <w:rFonts w:ascii="Times New Roman" w:hAnsi="Times New Roman" w:cs="Times New Roman"/>
        </w:rPr>
        <w:t xml:space="preserve">van de Raad </w:t>
      </w:r>
      <w:r w:rsidR="001B0E48" w:rsidRPr="00F715E8">
        <w:rPr>
          <w:rFonts w:ascii="Times New Roman" w:hAnsi="Times New Roman" w:cs="Times New Roman"/>
        </w:rPr>
        <w:t xml:space="preserve">blijft de termijn van drie maanden staan, maar de uitkeringsverstrekkende lidstaat heeft de bevoegdheid om deze periode te verlengen tot de maximale uitkeringsduur. </w:t>
      </w:r>
      <w:r w:rsidR="00ED1FA6" w:rsidRPr="00F715E8">
        <w:rPr>
          <w:rFonts w:ascii="Times New Roman" w:hAnsi="Times New Roman" w:cs="Times New Roman"/>
        </w:rPr>
        <w:t>Het Europees Parlement zet in op een basis-exporttermijn van zes maanden.</w:t>
      </w:r>
      <w:r w:rsidR="001B0E48" w:rsidRPr="00F715E8">
        <w:rPr>
          <w:rFonts w:ascii="Times New Roman" w:hAnsi="Times New Roman" w:cs="Times New Roman"/>
        </w:rPr>
        <w:t xml:space="preserve"> </w:t>
      </w:r>
    </w:p>
    <w:p w14:paraId="0A4C2ADF" w14:textId="2CFA423E" w:rsidR="00F858EC" w:rsidRDefault="000B4DB9" w:rsidP="00EF5A5E">
      <w:pPr>
        <w:rPr>
          <w:rFonts w:ascii="Times New Roman" w:hAnsi="Times New Roman" w:cs="Times New Roman"/>
        </w:rPr>
      </w:pPr>
      <w:r w:rsidRPr="00F715E8">
        <w:rPr>
          <w:rFonts w:ascii="Times New Roman" w:hAnsi="Times New Roman" w:cs="Times New Roman"/>
        </w:rPr>
        <w:t>Het woonlandbeginsel zoals dat nu is neergelegd in de ve</w:t>
      </w:r>
      <w:r w:rsidR="00A870E6" w:rsidRPr="00F715E8">
        <w:rPr>
          <w:rFonts w:ascii="Times New Roman" w:hAnsi="Times New Roman" w:cs="Times New Roman"/>
        </w:rPr>
        <w:t>rordening, zal waarschijnlijk niet behouden blijven.</w:t>
      </w:r>
      <w:r w:rsidR="00116D41">
        <w:rPr>
          <w:rStyle w:val="Voetnootmarkering"/>
          <w:rFonts w:ascii="Times New Roman" w:hAnsi="Times New Roman" w:cs="Times New Roman"/>
        </w:rPr>
        <w:footnoteReference w:id="21"/>
      </w:r>
      <w:r w:rsidR="002B1006" w:rsidRPr="00F715E8">
        <w:rPr>
          <w:rFonts w:ascii="Times New Roman" w:hAnsi="Times New Roman" w:cs="Times New Roman"/>
        </w:rPr>
        <w:t xml:space="preserve"> Volgens de algemene oriëntatie van de Raad wordt het werklandbeginsel ingevoerd. </w:t>
      </w:r>
      <w:r w:rsidR="00B52F95" w:rsidRPr="00F715E8">
        <w:rPr>
          <w:rFonts w:ascii="Times New Roman" w:hAnsi="Times New Roman" w:cs="Times New Roman"/>
        </w:rPr>
        <w:t xml:space="preserve">Er wordt geen onderscheid meer gemaakt tussen grensarbeiders en andere arbeidsmigranten. </w:t>
      </w:r>
      <w:r w:rsidR="008B2C1A" w:rsidRPr="00F715E8">
        <w:rPr>
          <w:rFonts w:ascii="Times New Roman" w:hAnsi="Times New Roman" w:cs="Times New Roman"/>
        </w:rPr>
        <w:t>Elke persoon die drie maanden in een lidstaat heeft gewerkt, terwijl hij of zij in een andere lidstaat woonde, heeft recht op een uitkering in het werkland.</w:t>
      </w:r>
      <w:r w:rsidR="00A03389" w:rsidRPr="00F715E8">
        <w:rPr>
          <w:rFonts w:ascii="Times New Roman" w:hAnsi="Times New Roman" w:cs="Times New Roman"/>
        </w:rPr>
        <w:t xml:space="preserve"> Het Europees Parlement staat daar net wat anders in: daar wordt een keuzerecht voorgesteld.</w:t>
      </w:r>
      <w:r w:rsidR="004F5CF9" w:rsidRPr="00F715E8">
        <w:rPr>
          <w:rFonts w:ascii="Times New Roman" w:hAnsi="Times New Roman" w:cs="Times New Roman"/>
        </w:rPr>
        <w:t xml:space="preserve"> De persoon die in een andere lidstaat woont dan hij werkt, mag kiezen uit welke lidstaat hij de uitkering wil ontvangen.</w:t>
      </w:r>
      <w:r w:rsidR="00B72167" w:rsidRPr="00F715E8">
        <w:rPr>
          <w:rFonts w:ascii="Times New Roman" w:hAnsi="Times New Roman" w:cs="Times New Roman"/>
        </w:rPr>
        <w:t xml:space="preserve"> Ook hier wordt geen onderscheid gemaakt tussen grensarbeider en een andere arbeidsmigrant.</w:t>
      </w:r>
      <w:r w:rsidR="00E340B3" w:rsidRPr="00F715E8">
        <w:rPr>
          <w:rFonts w:ascii="Times New Roman" w:hAnsi="Times New Roman" w:cs="Times New Roman"/>
        </w:rPr>
        <w:t xml:space="preserve"> Opvallend is wel dat hier geen drempel is, al na één dag werken kan voor een uitkering van het werkland worden gekozen.</w:t>
      </w:r>
    </w:p>
    <w:p w14:paraId="544615DD" w14:textId="77777777" w:rsidR="005452E1" w:rsidRPr="00F715E8" w:rsidRDefault="005452E1" w:rsidP="00EF5A5E">
      <w:pPr>
        <w:rPr>
          <w:rFonts w:ascii="Times New Roman" w:hAnsi="Times New Roman" w:cs="Times New Roman"/>
        </w:rPr>
      </w:pPr>
    </w:p>
    <w:p w14:paraId="5C37663C" w14:textId="625D35E1" w:rsidR="005B1A9A" w:rsidRDefault="00D21352" w:rsidP="00D21352">
      <w:pPr>
        <w:pStyle w:val="Kop1"/>
        <w:rPr>
          <w:rFonts w:ascii="Times New Roman" w:hAnsi="Times New Roman" w:cs="Times New Roman"/>
          <w:color w:val="auto"/>
        </w:rPr>
      </w:pPr>
      <w:bookmarkStart w:id="9" w:name="_Toc535874743"/>
      <w:r w:rsidRPr="00780040">
        <w:rPr>
          <w:rFonts w:ascii="Times New Roman" w:hAnsi="Times New Roman" w:cs="Times New Roman"/>
          <w:color w:val="auto"/>
        </w:rPr>
        <w:t>Maatregelen</w:t>
      </w:r>
      <w:bookmarkEnd w:id="9"/>
    </w:p>
    <w:p w14:paraId="3F2F779D" w14:textId="77777777" w:rsidR="00780040" w:rsidRPr="00780040" w:rsidRDefault="00780040" w:rsidP="00780040"/>
    <w:p w14:paraId="27156AAE" w14:textId="1B747018" w:rsidR="00F858EC" w:rsidRPr="00F715E8" w:rsidRDefault="00417C36" w:rsidP="00EF5A5E">
      <w:pPr>
        <w:rPr>
          <w:rFonts w:ascii="Times New Roman" w:hAnsi="Times New Roman" w:cs="Times New Roman"/>
        </w:rPr>
      </w:pPr>
      <w:r w:rsidRPr="00F715E8">
        <w:rPr>
          <w:rFonts w:ascii="Times New Roman" w:hAnsi="Times New Roman" w:cs="Times New Roman"/>
        </w:rPr>
        <w:t>De Minister van SZW is van mening dat het bij deze fraude gaat om een nationale aangelegenheid. Het gaat om fraude waarbij misbruik wordt gemaakt van de nationale procedures bij het toekennen van uitkeringen.</w:t>
      </w:r>
      <w:r w:rsidR="00150D86" w:rsidRPr="00F715E8">
        <w:rPr>
          <w:rFonts w:ascii="Times New Roman" w:hAnsi="Times New Roman" w:cs="Times New Roman"/>
        </w:rPr>
        <w:t xml:space="preserve"> De geconstateerde </w:t>
      </w:r>
      <w:r w:rsidR="0072369E">
        <w:rPr>
          <w:rFonts w:ascii="Times New Roman" w:hAnsi="Times New Roman" w:cs="Times New Roman"/>
        </w:rPr>
        <w:t xml:space="preserve">fraude </w:t>
      </w:r>
      <w:r w:rsidR="00150D86" w:rsidRPr="00F715E8">
        <w:rPr>
          <w:rFonts w:ascii="Times New Roman" w:hAnsi="Times New Roman" w:cs="Times New Roman"/>
        </w:rPr>
        <w:t xml:space="preserve">ziet niet op de export van de uitkeringen volgens de minister. </w:t>
      </w:r>
      <w:r w:rsidR="00F52855" w:rsidRPr="00F715E8">
        <w:rPr>
          <w:rFonts w:ascii="Times New Roman" w:hAnsi="Times New Roman" w:cs="Times New Roman"/>
        </w:rPr>
        <w:t>Dit ben ik deels met hem eens.</w:t>
      </w:r>
      <w:r w:rsidR="00DD1CB3" w:rsidRPr="00F715E8">
        <w:rPr>
          <w:rFonts w:ascii="Times New Roman" w:hAnsi="Times New Roman" w:cs="Times New Roman"/>
        </w:rPr>
        <w:t xml:space="preserve"> De fraude wordt makkelijker gemaakt door de zwakke schakels in onze nationale procedure.</w:t>
      </w:r>
      <w:r w:rsidR="000A147B" w:rsidRPr="00F715E8">
        <w:rPr>
          <w:rFonts w:ascii="Times New Roman" w:hAnsi="Times New Roman" w:cs="Times New Roman"/>
        </w:rPr>
        <w:t xml:space="preserve"> Toch </w:t>
      </w:r>
      <w:r w:rsidR="00DE6056">
        <w:rPr>
          <w:rFonts w:ascii="Times New Roman" w:hAnsi="Times New Roman" w:cs="Times New Roman"/>
        </w:rPr>
        <w:t>is er</w:t>
      </w:r>
      <w:r w:rsidR="000A147B" w:rsidRPr="00F715E8">
        <w:rPr>
          <w:rFonts w:ascii="Times New Roman" w:hAnsi="Times New Roman" w:cs="Times New Roman"/>
        </w:rPr>
        <w:t xml:space="preserve"> een zekere verbinding met de export van uitkeringen.</w:t>
      </w:r>
      <w:r w:rsidR="00090459" w:rsidRPr="00F715E8">
        <w:rPr>
          <w:rFonts w:ascii="Times New Roman" w:hAnsi="Times New Roman" w:cs="Times New Roman"/>
        </w:rPr>
        <w:t xml:space="preserve"> Dat is namelijk wat de Poolse arbeidsmigranten zouden willen en wat zij in feite doen.</w:t>
      </w:r>
      <w:r w:rsidR="0003587A" w:rsidRPr="00F715E8">
        <w:rPr>
          <w:rFonts w:ascii="Times New Roman" w:hAnsi="Times New Roman" w:cs="Times New Roman"/>
        </w:rPr>
        <w:t xml:space="preserve"> Zij nemen de WW-uitkering voor drie maanden mee naar een andere lidstaat</w:t>
      </w:r>
      <w:r w:rsidR="0028084B" w:rsidRPr="00F715E8">
        <w:rPr>
          <w:rFonts w:ascii="Times New Roman" w:hAnsi="Times New Roman" w:cs="Times New Roman"/>
        </w:rPr>
        <w:t xml:space="preserve">, met behoud van de uitkering. </w:t>
      </w:r>
      <w:r w:rsidR="00216F2B" w:rsidRPr="00F715E8">
        <w:rPr>
          <w:rFonts w:ascii="Times New Roman" w:hAnsi="Times New Roman" w:cs="Times New Roman"/>
        </w:rPr>
        <w:t>Bovendien kunnen er geen maatregelen worden genomen zonder te kijken naar de Verordening 883/2004.</w:t>
      </w:r>
      <w:r w:rsidR="00E15E42" w:rsidRPr="00F715E8">
        <w:rPr>
          <w:rFonts w:ascii="Times New Roman" w:hAnsi="Times New Roman" w:cs="Times New Roman"/>
        </w:rPr>
        <w:t xml:space="preserve"> Immers, er moet rekening gehouden worden met de Verordening bij het bedenken van maatregelen.</w:t>
      </w:r>
      <w:r w:rsidR="00A902AC" w:rsidRPr="00F715E8">
        <w:rPr>
          <w:rFonts w:ascii="Times New Roman" w:hAnsi="Times New Roman" w:cs="Times New Roman"/>
        </w:rPr>
        <w:t xml:space="preserve"> </w:t>
      </w:r>
    </w:p>
    <w:p w14:paraId="243DA343" w14:textId="71326E7B" w:rsidR="00B72438" w:rsidRPr="00F715E8" w:rsidRDefault="00C478A6" w:rsidP="00FA50D3">
      <w:pPr>
        <w:rPr>
          <w:rFonts w:ascii="Times New Roman" w:hAnsi="Times New Roman" w:cs="Times New Roman"/>
        </w:rPr>
      </w:pPr>
      <w:r w:rsidRPr="00F715E8">
        <w:rPr>
          <w:rFonts w:ascii="Times New Roman" w:hAnsi="Times New Roman" w:cs="Times New Roman"/>
        </w:rPr>
        <w:t xml:space="preserve">De eerste zwakke schakel </w:t>
      </w:r>
      <w:r w:rsidR="001F53FD" w:rsidRPr="00F715E8">
        <w:rPr>
          <w:rFonts w:ascii="Times New Roman" w:hAnsi="Times New Roman" w:cs="Times New Roman"/>
        </w:rPr>
        <w:t xml:space="preserve">die hierboven is besproken, </w:t>
      </w:r>
      <w:r w:rsidRPr="00F715E8">
        <w:rPr>
          <w:rFonts w:ascii="Times New Roman" w:hAnsi="Times New Roman" w:cs="Times New Roman"/>
        </w:rPr>
        <w:t>is het onvoldoende controleren van het UWV.</w:t>
      </w:r>
      <w:r w:rsidR="004A4B2B" w:rsidRPr="00F715E8">
        <w:rPr>
          <w:rFonts w:ascii="Times New Roman" w:hAnsi="Times New Roman" w:cs="Times New Roman"/>
        </w:rPr>
        <w:t xml:space="preserve"> </w:t>
      </w:r>
      <w:r w:rsidR="00B72438" w:rsidRPr="00F715E8">
        <w:rPr>
          <w:rFonts w:ascii="Times New Roman" w:hAnsi="Times New Roman" w:cs="Times New Roman"/>
        </w:rPr>
        <w:t>Dat het UWV geen capaciteit heeft voor een inhoudelijke toetsing van alle sollicitatie-activiteiten, lijkt mij niet meer dan logisch</w:t>
      </w:r>
      <w:r w:rsidR="00BA27CB">
        <w:rPr>
          <w:rFonts w:ascii="Times New Roman" w:hAnsi="Times New Roman" w:cs="Times New Roman"/>
        </w:rPr>
        <w:t>. Er zal</w:t>
      </w:r>
      <w:r w:rsidR="0078274E" w:rsidRPr="00F715E8">
        <w:rPr>
          <w:rFonts w:ascii="Times New Roman" w:hAnsi="Times New Roman" w:cs="Times New Roman"/>
        </w:rPr>
        <w:t xml:space="preserve"> misschien wel een afspraak kunnen komen om bijvoorbeeld na 40 sollicitaties zonder succes van één persoon, een sollicitatie van die persoon inhoudelijk te checken.</w:t>
      </w:r>
      <w:r w:rsidR="00633940" w:rsidRPr="00F715E8">
        <w:rPr>
          <w:rFonts w:ascii="Times New Roman" w:hAnsi="Times New Roman" w:cs="Times New Roman"/>
        </w:rPr>
        <w:t xml:space="preserve"> De controle op de vraag of iemand verwijtbaar werkloos is geworden, kan ook verbeterd worden.</w:t>
      </w:r>
      <w:r w:rsidR="00872AD4" w:rsidRPr="00F715E8">
        <w:rPr>
          <w:rFonts w:ascii="Times New Roman" w:hAnsi="Times New Roman" w:cs="Times New Roman"/>
        </w:rPr>
        <w:t xml:space="preserve"> Het UWV zou hierbij een onderscheid kunnen maken naar bijvoor</w:t>
      </w:r>
      <w:r w:rsidR="00737ECB" w:rsidRPr="00F715E8">
        <w:rPr>
          <w:rFonts w:ascii="Times New Roman" w:hAnsi="Times New Roman" w:cs="Times New Roman"/>
        </w:rPr>
        <w:t xml:space="preserve">beeld de duur van het contract of </w:t>
      </w:r>
      <w:r w:rsidR="008140B2">
        <w:rPr>
          <w:rFonts w:ascii="Times New Roman" w:hAnsi="Times New Roman" w:cs="Times New Roman"/>
        </w:rPr>
        <w:t>tussen de grootte van werkgevers</w:t>
      </w:r>
      <w:r w:rsidR="00737ECB" w:rsidRPr="00F715E8">
        <w:rPr>
          <w:rFonts w:ascii="Times New Roman" w:hAnsi="Times New Roman" w:cs="Times New Roman"/>
        </w:rPr>
        <w:t xml:space="preserve">. </w:t>
      </w:r>
      <w:r w:rsidR="00716810" w:rsidRPr="00F715E8">
        <w:rPr>
          <w:rFonts w:ascii="Times New Roman" w:hAnsi="Times New Roman" w:cs="Times New Roman"/>
        </w:rPr>
        <w:t>Een onderscheid mag gemaakt worden, zolang deze objectief gerechtvaardigd kan worden.</w:t>
      </w:r>
      <w:r w:rsidR="004232A2" w:rsidRPr="00F715E8">
        <w:rPr>
          <w:rFonts w:ascii="Times New Roman" w:hAnsi="Times New Roman" w:cs="Times New Roman"/>
        </w:rPr>
        <w:t xml:space="preserve"> </w:t>
      </w:r>
      <w:r w:rsidR="004232A2" w:rsidRPr="00F715E8">
        <w:rPr>
          <w:rFonts w:ascii="Times New Roman" w:hAnsi="Times New Roman" w:cs="Times New Roman"/>
        </w:rPr>
        <w:t>Een uitzendbureau als werkgever zal eerder ander passend werk voor de persoon hebben dan een kleine ondernemer met totaal vijf mensen in dienst.</w:t>
      </w:r>
      <w:r w:rsidR="004232A2" w:rsidRPr="00F715E8">
        <w:rPr>
          <w:rFonts w:ascii="Times New Roman" w:hAnsi="Times New Roman" w:cs="Times New Roman"/>
        </w:rPr>
        <w:t xml:space="preserve"> Dit zal nog nader onderzocht moeten worden</w:t>
      </w:r>
      <w:r w:rsidR="00A2778A" w:rsidRPr="00F715E8">
        <w:rPr>
          <w:rFonts w:ascii="Times New Roman" w:hAnsi="Times New Roman" w:cs="Times New Roman"/>
        </w:rPr>
        <w:t xml:space="preserve"> of dit </w:t>
      </w:r>
      <w:r w:rsidR="004774CB" w:rsidRPr="00F715E8">
        <w:rPr>
          <w:rFonts w:ascii="Times New Roman" w:hAnsi="Times New Roman" w:cs="Times New Roman"/>
        </w:rPr>
        <w:t>te rechtvaardigen is</w:t>
      </w:r>
      <w:r w:rsidR="004232A2" w:rsidRPr="00F715E8">
        <w:rPr>
          <w:rFonts w:ascii="Times New Roman" w:hAnsi="Times New Roman" w:cs="Times New Roman"/>
        </w:rPr>
        <w:t xml:space="preserve">. </w:t>
      </w:r>
      <w:r w:rsidR="00FA50D3" w:rsidRPr="00F715E8">
        <w:rPr>
          <w:rFonts w:ascii="Times New Roman" w:hAnsi="Times New Roman" w:cs="Times New Roman"/>
        </w:rPr>
        <w:t xml:space="preserve"> </w:t>
      </w:r>
    </w:p>
    <w:p w14:paraId="5184D926" w14:textId="0DB2477C" w:rsidR="00F858EC" w:rsidRPr="00F715E8" w:rsidRDefault="002E7F62" w:rsidP="00EF5A5E">
      <w:pPr>
        <w:rPr>
          <w:rFonts w:ascii="Times New Roman" w:hAnsi="Times New Roman" w:cs="Times New Roman"/>
        </w:rPr>
      </w:pPr>
      <w:r w:rsidRPr="00F715E8">
        <w:rPr>
          <w:rFonts w:ascii="Times New Roman" w:hAnsi="Times New Roman" w:cs="Times New Roman"/>
        </w:rPr>
        <w:t xml:space="preserve">Er is met de minister al gekeken naar de mogelijkheid om meer persoonlijk contact te hebben. </w:t>
      </w:r>
      <w:r w:rsidR="006F1379" w:rsidRPr="00F715E8">
        <w:rPr>
          <w:rFonts w:ascii="Times New Roman" w:hAnsi="Times New Roman" w:cs="Times New Roman"/>
        </w:rPr>
        <w:t>Hier zou ik mij dan ook graag bij willen aansluiten.</w:t>
      </w:r>
      <w:r w:rsidR="00531C05" w:rsidRPr="00F715E8">
        <w:rPr>
          <w:rFonts w:ascii="Times New Roman" w:hAnsi="Times New Roman" w:cs="Times New Roman"/>
        </w:rPr>
        <w:t xml:space="preserve"> Ik denk dat het van grote meerwaarde is, </w:t>
      </w:r>
      <w:r w:rsidR="005C1F85" w:rsidRPr="00F715E8">
        <w:rPr>
          <w:rFonts w:ascii="Times New Roman" w:hAnsi="Times New Roman" w:cs="Times New Roman"/>
        </w:rPr>
        <w:t>doordat er op die manier meer binding komt tussen het UWV en de uitkeringsgerechtigde. Bovendien is het makkelijker te beoordelen in persoon wat de situatie van iemand is dan vanachter het computerscherm; we</w:t>
      </w:r>
      <w:r w:rsidR="00152B91" w:rsidRPr="00F715E8">
        <w:rPr>
          <w:rFonts w:ascii="Times New Roman" w:hAnsi="Times New Roman" w:cs="Times New Roman"/>
        </w:rPr>
        <w:t>lke indruk wekt de werkloze werknemer</w:t>
      </w:r>
      <w:r w:rsidR="005C1F85" w:rsidRPr="00F715E8">
        <w:rPr>
          <w:rFonts w:ascii="Times New Roman" w:hAnsi="Times New Roman" w:cs="Times New Roman"/>
        </w:rPr>
        <w:t>?</w:t>
      </w:r>
    </w:p>
    <w:p w14:paraId="76E28FF6" w14:textId="45245306" w:rsidR="009E3515" w:rsidRPr="00F715E8" w:rsidRDefault="009E3515" w:rsidP="00EF5A5E">
      <w:pPr>
        <w:rPr>
          <w:rFonts w:ascii="Times New Roman" w:hAnsi="Times New Roman" w:cs="Times New Roman"/>
        </w:rPr>
      </w:pPr>
      <w:r w:rsidRPr="00F715E8">
        <w:rPr>
          <w:rFonts w:ascii="Times New Roman" w:hAnsi="Times New Roman" w:cs="Times New Roman"/>
        </w:rPr>
        <w:t xml:space="preserve">Ook wat betreft de maatregelen voor de registratie van adressen heb ik niks toe te voegen. Dit lijkt een goede stap. </w:t>
      </w:r>
      <w:r w:rsidR="009D14C0" w:rsidRPr="00F715E8">
        <w:rPr>
          <w:rFonts w:ascii="Times New Roman" w:hAnsi="Times New Roman" w:cs="Times New Roman"/>
        </w:rPr>
        <w:t>Op deze manier is controle makkelijker,</w:t>
      </w:r>
      <w:r w:rsidR="00F971CF" w:rsidRPr="00F715E8">
        <w:rPr>
          <w:rFonts w:ascii="Times New Roman" w:hAnsi="Times New Roman" w:cs="Times New Roman"/>
        </w:rPr>
        <w:t xml:space="preserve"> maar bovendien wordt het</w:t>
      </w:r>
      <w:r w:rsidR="00D60F0E" w:rsidRPr="00F715E8">
        <w:rPr>
          <w:rFonts w:ascii="Times New Roman" w:hAnsi="Times New Roman" w:cs="Times New Roman"/>
        </w:rPr>
        <w:t xml:space="preserve"> </w:t>
      </w:r>
      <w:r w:rsidR="00F971CF" w:rsidRPr="00F715E8">
        <w:rPr>
          <w:rFonts w:ascii="Times New Roman" w:hAnsi="Times New Roman" w:cs="Times New Roman"/>
        </w:rPr>
        <w:t>dan ook duidelijker waar iemand woont.</w:t>
      </w:r>
      <w:r w:rsidR="00204FD8" w:rsidRPr="00F715E8">
        <w:rPr>
          <w:rFonts w:ascii="Times New Roman" w:hAnsi="Times New Roman" w:cs="Times New Roman"/>
        </w:rPr>
        <w:t xml:space="preserve"> Er</w:t>
      </w:r>
      <w:r w:rsidR="00D60F0E" w:rsidRPr="00F715E8">
        <w:rPr>
          <w:rFonts w:ascii="Times New Roman" w:hAnsi="Times New Roman" w:cs="Times New Roman"/>
        </w:rPr>
        <w:t xml:space="preserve"> moet immers een woonadres worden opgegeven, een correspondentieadres van de tussenpersoon is onvoldoende.</w:t>
      </w:r>
      <w:r w:rsidR="00D375D0" w:rsidRPr="00F715E8">
        <w:rPr>
          <w:rFonts w:ascii="Times New Roman" w:hAnsi="Times New Roman" w:cs="Times New Roman"/>
        </w:rPr>
        <w:t xml:space="preserve"> Wordt er geen woonadres opgegeven, of klopt deze niet met het BRP, dan moeten er alarmbellen gaan rinkelen.</w:t>
      </w:r>
      <w:r w:rsidR="00AD1073" w:rsidRPr="00F715E8">
        <w:rPr>
          <w:rFonts w:ascii="Times New Roman" w:hAnsi="Times New Roman" w:cs="Times New Roman"/>
        </w:rPr>
        <w:t xml:space="preserve"> Door de registratie kan dit eerder opgemerkt worden.</w:t>
      </w:r>
      <w:r w:rsidR="00D60F0E" w:rsidRPr="00F715E8">
        <w:rPr>
          <w:rFonts w:ascii="Times New Roman" w:hAnsi="Times New Roman" w:cs="Times New Roman"/>
        </w:rPr>
        <w:t xml:space="preserve"> </w:t>
      </w:r>
    </w:p>
    <w:p w14:paraId="708B61B1" w14:textId="7FB767C2" w:rsidR="00F858EC" w:rsidRPr="00F715E8" w:rsidRDefault="0022294D" w:rsidP="00EF5A5E">
      <w:pPr>
        <w:rPr>
          <w:rFonts w:ascii="Times New Roman" w:hAnsi="Times New Roman" w:cs="Times New Roman"/>
        </w:rPr>
      </w:pPr>
      <w:r w:rsidRPr="00F715E8">
        <w:rPr>
          <w:rFonts w:ascii="Times New Roman" w:hAnsi="Times New Roman" w:cs="Times New Roman"/>
        </w:rPr>
        <w:t>De registratie van de tussenper</w:t>
      </w:r>
      <w:r w:rsidR="0086597F" w:rsidRPr="00F715E8">
        <w:rPr>
          <w:rFonts w:ascii="Times New Roman" w:hAnsi="Times New Roman" w:cs="Times New Roman"/>
        </w:rPr>
        <w:t>sonen is een goede stap in de richting.</w:t>
      </w:r>
      <w:r w:rsidR="002E3E5A" w:rsidRPr="00F715E8">
        <w:rPr>
          <w:rFonts w:ascii="Times New Roman" w:hAnsi="Times New Roman" w:cs="Times New Roman"/>
        </w:rPr>
        <w:t xml:space="preserve"> </w:t>
      </w:r>
      <w:r w:rsidR="002E5666" w:rsidRPr="00F715E8">
        <w:rPr>
          <w:rFonts w:ascii="Times New Roman" w:hAnsi="Times New Roman" w:cs="Times New Roman"/>
        </w:rPr>
        <w:t>Naast de registratie van personen, lijkt mij de registratie van machtigingen net zo belangrijk.</w:t>
      </w:r>
      <w:r w:rsidR="00BA7519" w:rsidRPr="00F715E8">
        <w:rPr>
          <w:rFonts w:ascii="Times New Roman" w:hAnsi="Times New Roman" w:cs="Times New Roman"/>
        </w:rPr>
        <w:t xml:space="preserve"> Op deze manier kan er goed blijken hoeveel personen de tussenpersoon vertegenwoordigt. </w:t>
      </w:r>
      <w:r w:rsidR="00B548F0" w:rsidRPr="00F715E8">
        <w:rPr>
          <w:rFonts w:ascii="Times New Roman" w:hAnsi="Times New Roman" w:cs="Times New Roman"/>
        </w:rPr>
        <w:t>Daarnaast</w:t>
      </w:r>
      <w:r w:rsidR="000B2D7A" w:rsidRPr="00F715E8">
        <w:rPr>
          <w:rFonts w:ascii="Times New Roman" w:hAnsi="Times New Roman" w:cs="Times New Roman"/>
        </w:rPr>
        <w:t xml:space="preserve"> kan een malafide tussenpersoon, na veroordeling, ook geweerd worden, doordat deze zich moet registeren.</w:t>
      </w:r>
      <w:r w:rsidR="0081203A" w:rsidRPr="00F715E8">
        <w:rPr>
          <w:rFonts w:ascii="Times New Roman" w:hAnsi="Times New Roman" w:cs="Times New Roman"/>
        </w:rPr>
        <w:t xml:space="preserve"> </w:t>
      </w:r>
    </w:p>
    <w:p w14:paraId="2E2FA9CE" w14:textId="5B02B637" w:rsidR="00F858EC" w:rsidRPr="00F715E8" w:rsidRDefault="0081203A" w:rsidP="00EF5A5E">
      <w:pPr>
        <w:rPr>
          <w:rFonts w:ascii="Times New Roman" w:hAnsi="Times New Roman" w:cs="Times New Roman"/>
        </w:rPr>
      </w:pPr>
      <w:r w:rsidRPr="00F715E8">
        <w:rPr>
          <w:rFonts w:ascii="Times New Roman" w:hAnsi="Times New Roman" w:cs="Times New Roman"/>
        </w:rPr>
        <w:t xml:space="preserve">Al met al zijn de maatregelen die het ministerie van Sociale Zaken en Werkgelegenheid met het UWV </w:t>
      </w:r>
      <w:r w:rsidR="00EB1645">
        <w:rPr>
          <w:rFonts w:ascii="Times New Roman" w:hAnsi="Times New Roman" w:cs="Times New Roman"/>
        </w:rPr>
        <w:t>heeft</w:t>
      </w:r>
      <w:r w:rsidRPr="00F715E8">
        <w:rPr>
          <w:rFonts w:ascii="Times New Roman" w:hAnsi="Times New Roman" w:cs="Times New Roman"/>
        </w:rPr>
        <w:t xml:space="preserve"> gemaakt, niet slecht. </w:t>
      </w:r>
      <w:r w:rsidR="00CA2907" w:rsidRPr="00F715E8">
        <w:rPr>
          <w:rFonts w:ascii="Times New Roman" w:hAnsi="Times New Roman" w:cs="Times New Roman"/>
        </w:rPr>
        <w:t xml:space="preserve">Deze hebben </w:t>
      </w:r>
      <w:r w:rsidR="007D5C97">
        <w:rPr>
          <w:rFonts w:ascii="Times New Roman" w:hAnsi="Times New Roman" w:cs="Times New Roman"/>
        </w:rPr>
        <w:t xml:space="preserve">echter </w:t>
      </w:r>
      <w:r w:rsidR="00CA2907" w:rsidRPr="00F715E8">
        <w:rPr>
          <w:rFonts w:ascii="Times New Roman" w:hAnsi="Times New Roman" w:cs="Times New Roman"/>
        </w:rPr>
        <w:t xml:space="preserve">weinig raakvlakken met de Verordening. Dit </w:t>
      </w:r>
      <w:r w:rsidR="004C2A03">
        <w:rPr>
          <w:rFonts w:ascii="Times New Roman" w:hAnsi="Times New Roman" w:cs="Times New Roman"/>
        </w:rPr>
        <w:t xml:space="preserve">zou wel het geval zijn als de Verordening aangepast wordt. </w:t>
      </w:r>
      <w:r w:rsidR="00C53644" w:rsidRPr="00F715E8">
        <w:rPr>
          <w:rFonts w:ascii="Times New Roman" w:hAnsi="Times New Roman" w:cs="Times New Roman"/>
        </w:rPr>
        <w:t xml:space="preserve">Met betrekking tot de wachttijd van samentelling van de buitenlandse tijdvakken is er weinig aan de hand. </w:t>
      </w:r>
      <w:r w:rsidR="0076134A" w:rsidRPr="00F715E8">
        <w:rPr>
          <w:rFonts w:ascii="Times New Roman" w:hAnsi="Times New Roman" w:cs="Times New Roman"/>
        </w:rPr>
        <w:t>Een arbeidsmigrant die na twee weken niet verwijtbaar werkloos wordt in Nederland, kan de tijdvakken uit het herkomst</w:t>
      </w:r>
      <w:r w:rsidR="005A60BF" w:rsidRPr="00F715E8">
        <w:rPr>
          <w:rFonts w:ascii="Times New Roman" w:hAnsi="Times New Roman" w:cs="Times New Roman"/>
        </w:rPr>
        <w:t xml:space="preserve"> meenemen bij de beoordeling van de referte-eis. De tijdvakken spelen ook een ro</w:t>
      </w:r>
      <w:r w:rsidR="00C80735" w:rsidRPr="00F715E8">
        <w:rPr>
          <w:rFonts w:ascii="Times New Roman" w:hAnsi="Times New Roman" w:cs="Times New Roman"/>
        </w:rPr>
        <w:t>l bij de duur van de uitkering, er wordt gekeken naar het arbeidsverleden.</w:t>
      </w:r>
    </w:p>
    <w:p w14:paraId="5D18A29E" w14:textId="6B1762D1" w:rsidR="00661F21" w:rsidRPr="00F715E8" w:rsidRDefault="00661F21" w:rsidP="00EF5A5E">
      <w:pPr>
        <w:rPr>
          <w:rFonts w:ascii="Times New Roman" w:hAnsi="Times New Roman" w:cs="Times New Roman"/>
        </w:rPr>
      </w:pPr>
      <w:r w:rsidRPr="00F715E8">
        <w:rPr>
          <w:rFonts w:ascii="Times New Roman" w:hAnsi="Times New Roman" w:cs="Times New Roman"/>
        </w:rPr>
        <w:t>Wordt de exporttermijn van een uitkering, naar het idee van het Europees Parlement, naar zes maanden gezet, dan heeft dit gevolgen</w:t>
      </w:r>
      <w:r w:rsidR="007E5F52" w:rsidRPr="00F715E8">
        <w:rPr>
          <w:rFonts w:ascii="Times New Roman" w:hAnsi="Times New Roman" w:cs="Times New Roman"/>
        </w:rPr>
        <w:t xml:space="preserve"> voor Nederland.</w:t>
      </w:r>
      <w:r w:rsidR="00590130" w:rsidRPr="00F715E8">
        <w:rPr>
          <w:rFonts w:ascii="Times New Roman" w:hAnsi="Times New Roman" w:cs="Times New Roman"/>
        </w:rPr>
        <w:t xml:space="preserve"> </w:t>
      </w:r>
      <w:r w:rsidR="005219ED" w:rsidRPr="00F715E8">
        <w:rPr>
          <w:rFonts w:ascii="Times New Roman" w:hAnsi="Times New Roman" w:cs="Times New Roman"/>
        </w:rPr>
        <w:t xml:space="preserve">Door het niet aanwezig zijn van een drempel bij </w:t>
      </w:r>
      <w:proofErr w:type="gramStart"/>
      <w:r w:rsidR="005219ED" w:rsidRPr="00F715E8">
        <w:rPr>
          <w:rFonts w:ascii="Times New Roman" w:hAnsi="Times New Roman" w:cs="Times New Roman"/>
        </w:rPr>
        <w:t>het</w:t>
      </w:r>
      <w:proofErr w:type="gramEnd"/>
      <w:r w:rsidR="005219ED" w:rsidRPr="00F715E8">
        <w:rPr>
          <w:rFonts w:ascii="Times New Roman" w:hAnsi="Times New Roman" w:cs="Times New Roman"/>
        </w:rPr>
        <w:t xml:space="preserve"> samentelling van de tijdvakken, wordt het gemakkelijker voor Polen om te shoppen.</w:t>
      </w:r>
      <w:r w:rsidR="005B1128" w:rsidRPr="00F715E8">
        <w:rPr>
          <w:rFonts w:ascii="Times New Roman" w:hAnsi="Times New Roman" w:cs="Times New Roman"/>
        </w:rPr>
        <w:t xml:space="preserve"> Poolse mensen die allang in Polen werken, kunnen na </w:t>
      </w:r>
      <w:r w:rsidR="0053005E" w:rsidRPr="00F715E8">
        <w:rPr>
          <w:rFonts w:ascii="Times New Roman" w:hAnsi="Times New Roman" w:cs="Times New Roman"/>
        </w:rPr>
        <w:t>bijvoorbeeld twee weken</w:t>
      </w:r>
      <w:r w:rsidR="005B1128" w:rsidRPr="00F715E8">
        <w:rPr>
          <w:rFonts w:ascii="Times New Roman" w:hAnsi="Times New Roman" w:cs="Times New Roman"/>
        </w:rPr>
        <w:t xml:space="preserve"> werken in Nederland deze tijd meetellen.</w:t>
      </w:r>
      <w:r w:rsidR="00EC2D6C" w:rsidRPr="00F715E8">
        <w:rPr>
          <w:rFonts w:ascii="Times New Roman" w:hAnsi="Times New Roman" w:cs="Times New Roman"/>
        </w:rPr>
        <w:t xml:space="preserve"> Een WW-uitkering langer dan </w:t>
      </w:r>
      <w:r w:rsidR="001D2DAE" w:rsidRPr="00F715E8">
        <w:rPr>
          <w:rFonts w:ascii="Times New Roman" w:hAnsi="Times New Roman" w:cs="Times New Roman"/>
        </w:rPr>
        <w:t>drie maanden zal dan vaak het gevolg zijn.</w:t>
      </w:r>
      <w:r w:rsidR="00E82681" w:rsidRPr="00F715E8">
        <w:rPr>
          <w:rFonts w:ascii="Times New Roman" w:hAnsi="Times New Roman" w:cs="Times New Roman"/>
        </w:rPr>
        <w:t xml:space="preserve"> </w:t>
      </w:r>
      <w:r w:rsidR="0053005E" w:rsidRPr="00F715E8">
        <w:rPr>
          <w:rFonts w:ascii="Times New Roman" w:hAnsi="Times New Roman" w:cs="Times New Roman"/>
        </w:rPr>
        <w:t>Nu de exporttermijn opgerekt zou kunnen worden na</w:t>
      </w:r>
      <w:r w:rsidR="001F223E">
        <w:rPr>
          <w:rFonts w:ascii="Times New Roman" w:hAnsi="Times New Roman" w:cs="Times New Roman"/>
        </w:rPr>
        <w:t>ar</w:t>
      </w:r>
      <w:r w:rsidR="0053005E" w:rsidRPr="00F715E8">
        <w:rPr>
          <w:rFonts w:ascii="Times New Roman" w:hAnsi="Times New Roman" w:cs="Times New Roman"/>
        </w:rPr>
        <w:t xml:space="preserve"> zes maanden, </w:t>
      </w:r>
      <w:r w:rsidR="003E428B" w:rsidRPr="00F715E8">
        <w:rPr>
          <w:rFonts w:ascii="Times New Roman" w:hAnsi="Times New Roman" w:cs="Times New Roman"/>
        </w:rPr>
        <w:t xml:space="preserve">zullen deze Polen </w:t>
      </w:r>
      <w:r w:rsidR="00D11347" w:rsidRPr="00F715E8">
        <w:rPr>
          <w:rFonts w:ascii="Times New Roman" w:hAnsi="Times New Roman" w:cs="Times New Roman"/>
        </w:rPr>
        <w:t>weer terug naar Polen kunnen om daar werk te zoeken, met behoud van een Nederlandse WW-uitkering.</w:t>
      </w:r>
    </w:p>
    <w:p w14:paraId="759209E4" w14:textId="698E105E" w:rsidR="00F858EC" w:rsidRPr="00F715E8" w:rsidRDefault="001D3E31" w:rsidP="00EF5A5E">
      <w:pPr>
        <w:rPr>
          <w:rFonts w:ascii="Times New Roman" w:hAnsi="Times New Roman" w:cs="Times New Roman"/>
        </w:rPr>
      </w:pPr>
      <w:r w:rsidRPr="00F715E8">
        <w:rPr>
          <w:rFonts w:ascii="Times New Roman" w:hAnsi="Times New Roman" w:cs="Times New Roman"/>
        </w:rPr>
        <w:t xml:space="preserve">Komt daarnaast het werklandbeginsel in de plaats van het woonlandbeginsel, </w:t>
      </w:r>
      <w:r w:rsidR="000B2DDC" w:rsidRPr="00F715E8">
        <w:rPr>
          <w:rFonts w:ascii="Times New Roman" w:hAnsi="Times New Roman" w:cs="Times New Roman"/>
        </w:rPr>
        <w:t>dan hoeft de Poolse arbeidsmigrant geen vier weken te wachten voordat de WW-uitkering geëxporteerd kan worden.</w:t>
      </w:r>
    </w:p>
    <w:p w14:paraId="423910D3" w14:textId="205970AA" w:rsidR="0054294E" w:rsidRPr="00F715E8" w:rsidRDefault="0054294E" w:rsidP="00EF5A5E">
      <w:pPr>
        <w:rPr>
          <w:rFonts w:ascii="Times New Roman" w:hAnsi="Times New Roman" w:cs="Times New Roman"/>
        </w:rPr>
      </w:pPr>
      <w:r w:rsidRPr="00F715E8">
        <w:rPr>
          <w:rFonts w:ascii="Times New Roman" w:hAnsi="Times New Roman" w:cs="Times New Roman"/>
        </w:rPr>
        <w:t>Het g</w:t>
      </w:r>
      <w:r w:rsidR="00A5202D">
        <w:rPr>
          <w:rFonts w:ascii="Times New Roman" w:hAnsi="Times New Roman" w:cs="Times New Roman"/>
        </w:rPr>
        <w:t>evolg van de aanpassingen zou</w:t>
      </w:r>
      <w:r w:rsidRPr="00F715E8">
        <w:rPr>
          <w:rFonts w:ascii="Times New Roman" w:hAnsi="Times New Roman" w:cs="Times New Roman"/>
        </w:rPr>
        <w:t xml:space="preserve"> zijn dat het voor arbeidsmigranten veel makkelijker wordt om kort in Nederland te werken, niet verwijtbaar werkloos te worden en vervolgens met behoud van de uitkering terug te keren naar het woonland</w:t>
      </w:r>
      <w:r w:rsidR="00CD3317" w:rsidRPr="00F715E8">
        <w:rPr>
          <w:rFonts w:ascii="Times New Roman" w:hAnsi="Times New Roman" w:cs="Times New Roman"/>
        </w:rPr>
        <w:t>.</w:t>
      </w:r>
      <w:r w:rsidR="00355A4E">
        <w:rPr>
          <w:rStyle w:val="Voetnootmarkering"/>
          <w:rFonts w:ascii="Times New Roman" w:hAnsi="Times New Roman" w:cs="Times New Roman"/>
        </w:rPr>
        <w:footnoteReference w:id="22"/>
      </w:r>
      <w:r w:rsidR="00CD3317" w:rsidRPr="00F715E8">
        <w:rPr>
          <w:rFonts w:ascii="Times New Roman" w:hAnsi="Times New Roman" w:cs="Times New Roman"/>
        </w:rPr>
        <w:t xml:space="preserve"> </w:t>
      </w:r>
      <w:r w:rsidR="003D3E21" w:rsidRPr="00F715E8">
        <w:rPr>
          <w:rFonts w:ascii="Times New Roman" w:hAnsi="Times New Roman" w:cs="Times New Roman"/>
        </w:rPr>
        <w:t>Hier is weinig tegen te doen,</w:t>
      </w:r>
      <w:r w:rsidR="005B6F3D" w:rsidRPr="00F715E8">
        <w:rPr>
          <w:rFonts w:ascii="Times New Roman" w:hAnsi="Times New Roman" w:cs="Times New Roman"/>
        </w:rPr>
        <w:t xml:space="preserve"> de invloed van Nederland is beperkt.</w:t>
      </w:r>
      <w:r w:rsidR="00410739">
        <w:rPr>
          <w:rStyle w:val="Voetnootmarkering"/>
          <w:rFonts w:ascii="Times New Roman" w:hAnsi="Times New Roman" w:cs="Times New Roman"/>
        </w:rPr>
        <w:footnoteReference w:id="23"/>
      </w:r>
    </w:p>
    <w:p w14:paraId="10CA84D6" w14:textId="668ED7BF" w:rsidR="008E77AE" w:rsidRDefault="00AE3120" w:rsidP="00EF5A5E">
      <w:pPr>
        <w:rPr>
          <w:rFonts w:ascii="Times New Roman" w:hAnsi="Times New Roman" w:cs="Times New Roman"/>
        </w:rPr>
      </w:pPr>
      <w:r w:rsidRPr="00F715E8">
        <w:rPr>
          <w:rFonts w:ascii="Times New Roman" w:hAnsi="Times New Roman" w:cs="Times New Roman"/>
        </w:rPr>
        <w:t>De minister heeft geen rekening gehouden met deze aanpassingen of de Verordening.</w:t>
      </w:r>
      <w:r w:rsidR="00A8347C" w:rsidRPr="00F715E8">
        <w:rPr>
          <w:rFonts w:ascii="Times New Roman" w:hAnsi="Times New Roman" w:cs="Times New Roman"/>
        </w:rPr>
        <w:t xml:space="preserve"> Dat is in principe logisch, alleen als de </w:t>
      </w:r>
      <w:r w:rsidR="00C931AE" w:rsidRPr="00F715E8">
        <w:rPr>
          <w:rFonts w:ascii="Times New Roman" w:hAnsi="Times New Roman" w:cs="Times New Roman"/>
        </w:rPr>
        <w:t>Vo. 883/2004 aangepast wordt, dan hebben de maatregelen die de minister heeft bedacht, weinig zin.</w:t>
      </w:r>
      <w:r w:rsidR="00747CCB" w:rsidRPr="00F715E8">
        <w:rPr>
          <w:rFonts w:ascii="Times New Roman" w:hAnsi="Times New Roman" w:cs="Times New Roman"/>
        </w:rPr>
        <w:t xml:space="preserve"> Poolse arbeidsmigranten kunnen dan op basis van de Vo. 883/2004 </w:t>
      </w:r>
      <w:r w:rsidR="00F50339" w:rsidRPr="00F715E8">
        <w:rPr>
          <w:rFonts w:ascii="Times New Roman" w:hAnsi="Times New Roman" w:cs="Times New Roman"/>
        </w:rPr>
        <w:t>bijna hetzelfde bewerkstelligen: kort in Nederland werken en met behoud van de WW-uitkering terug naar Polen.</w:t>
      </w:r>
      <w:r w:rsidR="00192193" w:rsidRPr="00F715E8">
        <w:rPr>
          <w:rFonts w:ascii="Times New Roman" w:hAnsi="Times New Roman" w:cs="Times New Roman"/>
        </w:rPr>
        <w:t xml:space="preserve"> </w:t>
      </w:r>
      <w:r w:rsidR="005D4356" w:rsidRPr="00F715E8">
        <w:rPr>
          <w:rFonts w:ascii="Times New Roman" w:hAnsi="Times New Roman" w:cs="Times New Roman"/>
        </w:rPr>
        <w:t>Het is daarom wel belangrijk dat de minister inziet dat de Vo. 883/2004 een r</w:t>
      </w:r>
      <w:r w:rsidR="008D3927" w:rsidRPr="00F715E8">
        <w:rPr>
          <w:rFonts w:ascii="Times New Roman" w:hAnsi="Times New Roman" w:cs="Times New Roman"/>
        </w:rPr>
        <w:t xml:space="preserve">ol speelt, aangezien er anders over een aantal jaren weer hetzelfde debat plaats zou kunnen vinden. Het is dan alleen geen fraude meer, </w:t>
      </w:r>
      <w:r w:rsidR="00892500" w:rsidRPr="00F715E8">
        <w:rPr>
          <w:rFonts w:ascii="Times New Roman" w:hAnsi="Times New Roman" w:cs="Times New Roman"/>
        </w:rPr>
        <w:t>maar legaal.</w:t>
      </w:r>
    </w:p>
    <w:p w14:paraId="18C2D3F9" w14:textId="77777777" w:rsidR="005452E1" w:rsidRPr="00F715E8" w:rsidRDefault="005452E1" w:rsidP="00EF5A5E">
      <w:pPr>
        <w:rPr>
          <w:rFonts w:ascii="Times New Roman" w:hAnsi="Times New Roman" w:cs="Times New Roman"/>
        </w:rPr>
      </w:pPr>
    </w:p>
    <w:p w14:paraId="4456BEEA" w14:textId="4EE6E130" w:rsidR="008E77AE" w:rsidRDefault="008E77AE" w:rsidP="008E77AE">
      <w:pPr>
        <w:pStyle w:val="Kop1"/>
        <w:rPr>
          <w:rFonts w:ascii="Times New Roman" w:hAnsi="Times New Roman" w:cs="Times New Roman"/>
          <w:color w:val="auto"/>
        </w:rPr>
      </w:pPr>
      <w:bookmarkStart w:id="10" w:name="_Toc535874744"/>
      <w:r w:rsidRPr="009440B0">
        <w:rPr>
          <w:rFonts w:ascii="Times New Roman" w:hAnsi="Times New Roman" w:cs="Times New Roman"/>
          <w:color w:val="auto"/>
        </w:rPr>
        <w:t>Conclusie.</w:t>
      </w:r>
      <w:bookmarkEnd w:id="10"/>
    </w:p>
    <w:p w14:paraId="2907472D" w14:textId="77777777" w:rsidR="009440B0" w:rsidRPr="009440B0" w:rsidRDefault="009440B0" w:rsidP="009440B0"/>
    <w:p w14:paraId="1660F9F2" w14:textId="77777777" w:rsidR="002005EB" w:rsidRDefault="00666C15" w:rsidP="00A33AEF">
      <w:pPr>
        <w:rPr>
          <w:rFonts w:ascii="Times New Roman" w:hAnsi="Times New Roman" w:cs="Times New Roman"/>
        </w:rPr>
      </w:pPr>
      <w:r w:rsidRPr="00F715E8">
        <w:rPr>
          <w:rFonts w:ascii="Times New Roman" w:hAnsi="Times New Roman" w:cs="Times New Roman"/>
        </w:rPr>
        <w:t xml:space="preserve">De fraude wordt ingegeven door meerdere zwakke schakels in de procedure omtrent het toekennen van een WW-uitkering. </w:t>
      </w:r>
      <w:r w:rsidR="00CF1589" w:rsidRPr="00F715E8">
        <w:rPr>
          <w:rFonts w:ascii="Times New Roman" w:hAnsi="Times New Roman" w:cs="Times New Roman"/>
        </w:rPr>
        <w:t>Het UWV heeft hier steken laten vallen door niet tijdig en adequaat te reageren.</w:t>
      </w:r>
      <w:r w:rsidR="00FE2907" w:rsidRPr="00F715E8">
        <w:rPr>
          <w:rFonts w:ascii="Times New Roman" w:hAnsi="Times New Roman" w:cs="Times New Roman"/>
        </w:rPr>
        <w:t xml:space="preserve"> De maatregelen die het ministerie van Sociale Zaken en Werkgelegenheid heeft voorgesteld, zullen hierbij wel helpen.</w:t>
      </w:r>
      <w:r w:rsidR="00AB0C10" w:rsidRPr="00F715E8">
        <w:rPr>
          <w:rFonts w:ascii="Times New Roman" w:hAnsi="Times New Roman" w:cs="Times New Roman"/>
        </w:rPr>
        <w:t xml:space="preserve"> Door de maatregelen krijgt het UWV de zaken beter op orde, wat de handhaving en opsporing ten goede zal komen.</w:t>
      </w:r>
      <w:r w:rsidR="00972EEB" w:rsidRPr="00F715E8">
        <w:rPr>
          <w:rFonts w:ascii="Times New Roman" w:hAnsi="Times New Roman" w:cs="Times New Roman"/>
        </w:rPr>
        <w:t xml:space="preserve"> De minister heeft geen rekening gehouden met de Verordening 883/2004 en de eventuele aanpassingen daarvan. </w:t>
      </w:r>
      <w:r w:rsidR="00F222E7">
        <w:rPr>
          <w:rFonts w:ascii="Times New Roman" w:hAnsi="Times New Roman" w:cs="Times New Roman"/>
        </w:rPr>
        <w:t>Dat is een gemiste kans</w:t>
      </w:r>
      <w:r w:rsidR="009807E0">
        <w:rPr>
          <w:rFonts w:ascii="Times New Roman" w:hAnsi="Times New Roman" w:cs="Times New Roman"/>
        </w:rPr>
        <w:t>, alhoewel er weinig mogelijk zijn om deze aanpassingen tegen te houden.</w:t>
      </w:r>
      <w:r w:rsidR="001E3D2F">
        <w:rPr>
          <w:rFonts w:ascii="Times New Roman" w:hAnsi="Times New Roman" w:cs="Times New Roman"/>
        </w:rPr>
        <w:t xml:space="preserve"> </w:t>
      </w:r>
      <w:r w:rsidR="004835F1" w:rsidRPr="00F715E8">
        <w:rPr>
          <w:rFonts w:ascii="Times New Roman" w:hAnsi="Times New Roman" w:cs="Times New Roman"/>
        </w:rPr>
        <w:t>Het is wel belangrijk om te beseffen dat door de aanpassingen het makkelijker, en legaal, voor Polen wordt om met een WW-uit</w:t>
      </w:r>
      <w:r w:rsidR="00D87D47" w:rsidRPr="00F715E8">
        <w:rPr>
          <w:rFonts w:ascii="Times New Roman" w:hAnsi="Times New Roman" w:cs="Times New Roman"/>
        </w:rPr>
        <w:t>kering terug te gaan naar Polen, voor een langere tijd dan drie maanden.</w:t>
      </w:r>
      <w:r w:rsidR="00A11EDD" w:rsidRPr="00F715E8">
        <w:rPr>
          <w:rFonts w:ascii="Times New Roman" w:hAnsi="Times New Roman" w:cs="Times New Roman"/>
        </w:rPr>
        <w:t xml:space="preserve"> Nu er allerlei onderzoeken gaande zijn, zou het goed zijn als deze aanpassingen al meegenomen zouden kunnen worden. </w:t>
      </w:r>
    </w:p>
    <w:p w14:paraId="51EC5FB8" w14:textId="4AF47B64" w:rsidR="00F858EC" w:rsidRPr="002005EB" w:rsidRDefault="002005EB" w:rsidP="002005EB">
      <w:pPr>
        <w:pStyle w:val="Kop1"/>
        <w:rPr>
          <w:rFonts w:ascii="Times New Roman" w:hAnsi="Times New Roman" w:cs="Times New Roman"/>
        </w:rPr>
      </w:pPr>
      <w:r>
        <w:br w:type="page"/>
      </w:r>
      <w:bookmarkStart w:id="11" w:name="_Toc535874745"/>
      <w:r w:rsidR="00780F6E" w:rsidRPr="002005EB">
        <w:rPr>
          <w:rFonts w:ascii="Times New Roman" w:hAnsi="Times New Roman" w:cs="Times New Roman"/>
          <w:color w:val="auto"/>
        </w:rPr>
        <w:t>Bronnenlijst</w:t>
      </w:r>
      <w:bookmarkEnd w:id="11"/>
    </w:p>
    <w:p w14:paraId="74210243" w14:textId="77777777" w:rsidR="00F858EC" w:rsidRDefault="00F858EC" w:rsidP="00EF5A5E">
      <w:pPr>
        <w:rPr>
          <w:rFonts w:ascii="Times New Roman" w:hAnsi="Times New Roman" w:cs="Times New Roman"/>
        </w:rPr>
      </w:pPr>
    </w:p>
    <w:p w14:paraId="442D464C" w14:textId="3945972F" w:rsidR="007D3E1B" w:rsidRPr="002B32CD" w:rsidRDefault="007D3E1B" w:rsidP="00EF5A5E">
      <w:pPr>
        <w:rPr>
          <w:rFonts w:ascii="Times New Roman" w:hAnsi="Times New Roman" w:cs="Times New Roman"/>
          <w:u w:val="single"/>
        </w:rPr>
      </w:pPr>
      <w:r w:rsidRPr="002B32CD">
        <w:rPr>
          <w:rFonts w:ascii="Times New Roman" w:hAnsi="Times New Roman" w:cs="Times New Roman"/>
          <w:u w:val="single"/>
        </w:rPr>
        <w:t>Eerste Kamer</w:t>
      </w:r>
    </w:p>
    <w:p w14:paraId="17EEA53B" w14:textId="77777777" w:rsidR="007D3E1B" w:rsidRPr="002B32CD" w:rsidRDefault="007D3E1B" w:rsidP="00EF5A5E">
      <w:pPr>
        <w:rPr>
          <w:rFonts w:ascii="Times New Roman" w:hAnsi="Times New Roman" w:cs="Times New Roman"/>
          <w:u w:val="single"/>
        </w:rPr>
      </w:pPr>
    </w:p>
    <w:p w14:paraId="59FE8A90" w14:textId="77777777" w:rsidR="009640E5" w:rsidRPr="002B32CD" w:rsidRDefault="009640E5" w:rsidP="009640E5">
      <w:pPr>
        <w:pStyle w:val="Voetnoottekst"/>
        <w:rPr>
          <w:rFonts w:ascii="Times New Roman" w:hAnsi="Times New Roman" w:cs="Times New Roman"/>
          <w:lang w:val="en-US"/>
        </w:rPr>
      </w:pPr>
      <w:proofErr w:type="spellStart"/>
      <w:r w:rsidRPr="002B32CD">
        <w:rPr>
          <w:rFonts w:ascii="Times New Roman" w:hAnsi="Times New Roman" w:cs="Times New Roman"/>
          <w:i/>
          <w:lang w:val="en-US"/>
        </w:rPr>
        <w:t>Kamerstukken</w:t>
      </w:r>
      <w:proofErr w:type="spellEnd"/>
      <w:r w:rsidRPr="002B32CD">
        <w:rPr>
          <w:rFonts w:ascii="Times New Roman" w:hAnsi="Times New Roman" w:cs="Times New Roman"/>
          <w:i/>
          <w:lang w:val="en-US"/>
        </w:rPr>
        <w:t xml:space="preserve"> I</w:t>
      </w:r>
      <w:r w:rsidRPr="002B32CD">
        <w:rPr>
          <w:rFonts w:ascii="Times New Roman" w:hAnsi="Times New Roman" w:cs="Times New Roman"/>
          <w:lang w:val="en-US"/>
        </w:rPr>
        <w:t xml:space="preserve"> 2018/19, 34 655, A </w:t>
      </w:r>
    </w:p>
    <w:p w14:paraId="77C84B52" w14:textId="77777777" w:rsidR="009640E5" w:rsidRPr="002B32CD" w:rsidRDefault="009640E5" w:rsidP="00EF5A5E">
      <w:pPr>
        <w:rPr>
          <w:rFonts w:ascii="Times New Roman" w:hAnsi="Times New Roman" w:cs="Times New Roman"/>
          <w:u w:val="single"/>
        </w:rPr>
      </w:pPr>
    </w:p>
    <w:p w14:paraId="3DC5BC3E" w14:textId="7AE3B8F4" w:rsidR="007D3E1B" w:rsidRPr="002B32CD" w:rsidRDefault="007D3E1B" w:rsidP="00EF5A5E">
      <w:pPr>
        <w:rPr>
          <w:rFonts w:ascii="Times New Roman" w:hAnsi="Times New Roman" w:cs="Times New Roman"/>
          <w:u w:val="single"/>
        </w:rPr>
      </w:pPr>
      <w:r w:rsidRPr="002B32CD">
        <w:rPr>
          <w:rFonts w:ascii="Times New Roman" w:hAnsi="Times New Roman" w:cs="Times New Roman"/>
          <w:u w:val="single"/>
        </w:rPr>
        <w:t>Tweede Kamer</w:t>
      </w:r>
    </w:p>
    <w:p w14:paraId="65D36C04" w14:textId="77777777" w:rsidR="007D3E1B" w:rsidRPr="002B32CD" w:rsidRDefault="007D3E1B" w:rsidP="00EF5A5E">
      <w:pPr>
        <w:rPr>
          <w:rFonts w:ascii="Times New Roman" w:hAnsi="Times New Roman" w:cs="Times New Roman"/>
          <w:u w:val="single"/>
        </w:rPr>
      </w:pPr>
    </w:p>
    <w:p w14:paraId="27C424D5" w14:textId="4C442AC9" w:rsidR="000E441C" w:rsidRPr="002B32CD" w:rsidRDefault="000E441C" w:rsidP="000E441C">
      <w:pPr>
        <w:pStyle w:val="Voetnoottekst"/>
        <w:rPr>
          <w:rFonts w:ascii="Times New Roman" w:hAnsi="Times New Roman" w:cs="Times New Roman"/>
          <w:lang w:val="en-US"/>
        </w:rPr>
      </w:pPr>
      <w:proofErr w:type="spellStart"/>
      <w:r w:rsidRPr="002B32CD">
        <w:rPr>
          <w:rFonts w:ascii="Times New Roman" w:hAnsi="Times New Roman" w:cs="Times New Roman"/>
          <w:i/>
          <w:lang w:val="en-US"/>
        </w:rPr>
        <w:t>Kamerstukken</w:t>
      </w:r>
      <w:proofErr w:type="spellEnd"/>
      <w:r w:rsidRPr="002B32CD">
        <w:rPr>
          <w:rFonts w:ascii="Times New Roman" w:hAnsi="Times New Roman" w:cs="Times New Roman"/>
          <w:i/>
          <w:lang w:val="en-US"/>
        </w:rPr>
        <w:t xml:space="preserve"> II</w:t>
      </w:r>
      <w:r w:rsidRPr="002B32CD">
        <w:rPr>
          <w:rFonts w:ascii="Times New Roman" w:hAnsi="Times New Roman" w:cs="Times New Roman"/>
          <w:lang w:val="en-US"/>
        </w:rPr>
        <w:t xml:space="preserve"> 2018/2019, 17 050, 545</w:t>
      </w:r>
    </w:p>
    <w:p w14:paraId="676C854F" w14:textId="37AA041D" w:rsidR="00F858EC" w:rsidRPr="002B32CD" w:rsidRDefault="003754F7" w:rsidP="003754F7">
      <w:pPr>
        <w:pStyle w:val="Voetnoottekst"/>
        <w:rPr>
          <w:rFonts w:ascii="Times New Roman" w:hAnsi="Times New Roman" w:cs="Times New Roman"/>
          <w:lang w:val="en-US"/>
        </w:rPr>
      </w:pPr>
      <w:proofErr w:type="spellStart"/>
      <w:r w:rsidRPr="002B32CD">
        <w:rPr>
          <w:rFonts w:ascii="Times New Roman" w:hAnsi="Times New Roman" w:cs="Times New Roman"/>
          <w:i/>
          <w:lang w:val="en-US"/>
        </w:rPr>
        <w:t>Kamerstukken</w:t>
      </w:r>
      <w:proofErr w:type="spellEnd"/>
      <w:r w:rsidRPr="002B32CD">
        <w:rPr>
          <w:rFonts w:ascii="Times New Roman" w:hAnsi="Times New Roman" w:cs="Times New Roman"/>
          <w:i/>
          <w:lang w:val="en-US"/>
        </w:rPr>
        <w:t xml:space="preserve"> II</w:t>
      </w:r>
      <w:r w:rsidRPr="002B32CD">
        <w:rPr>
          <w:rFonts w:ascii="Times New Roman" w:hAnsi="Times New Roman" w:cs="Times New Roman"/>
          <w:lang w:val="en-US"/>
        </w:rPr>
        <w:t xml:space="preserve"> 2018/19, 17 050, 546</w:t>
      </w:r>
    </w:p>
    <w:p w14:paraId="4943140C" w14:textId="106CABEC" w:rsidR="00F858EC" w:rsidRPr="002B32CD" w:rsidRDefault="008C2E72" w:rsidP="00EF5A5E">
      <w:pPr>
        <w:rPr>
          <w:rFonts w:ascii="Times New Roman" w:hAnsi="Times New Roman" w:cs="Times New Roman"/>
          <w:lang w:val="en-US"/>
        </w:rPr>
      </w:pPr>
      <w:proofErr w:type="spellStart"/>
      <w:r w:rsidRPr="002B32CD">
        <w:rPr>
          <w:rFonts w:ascii="Times New Roman" w:hAnsi="Times New Roman" w:cs="Times New Roman"/>
          <w:i/>
          <w:lang w:val="en-US"/>
        </w:rPr>
        <w:t>Kamerstukken</w:t>
      </w:r>
      <w:proofErr w:type="spellEnd"/>
      <w:r w:rsidRPr="002B32CD">
        <w:rPr>
          <w:rFonts w:ascii="Times New Roman" w:hAnsi="Times New Roman" w:cs="Times New Roman"/>
          <w:i/>
          <w:lang w:val="en-US"/>
        </w:rPr>
        <w:t xml:space="preserve"> II</w:t>
      </w:r>
      <w:r w:rsidRPr="002B32CD">
        <w:rPr>
          <w:rFonts w:ascii="Times New Roman" w:hAnsi="Times New Roman" w:cs="Times New Roman"/>
          <w:lang w:val="en-US"/>
        </w:rPr>
        <w:t xml:space="preserve"> 2018/19, 17 050, 547</w:t>
      </w:r>
    </w:p>
    <w:p w14:paraId="49EA814E" w14:textId="02B8E54C" w:rsidR="00C64199" w:rsidRPr="002B32CD" w:rsidRDefault="00C64199" w:rsidP="00C64199">
      <w:pPr>
        <w:pStyle w:val="Voetnoottekst"/>
        <w:rPr>
          <w:rFonts w:ascii="Times New Roman" w:hAnsi="Times New Roman" w:cs="Times New Roman"/>
          <w:lang w:val="en-US"/>
        </w:rPr>
      </w:pPr>
      <w:proofErr w:type="spellStart"/>
      <w:r w:rsidRPr="002B32CD">
        <w:rPr>
          <w:rFonts w:ascii="Times New Roman" w:hAnsi="Times New Roman" w:cs="Times New Roman"/>
          <w:i/>
          <w:lang w:val="en-US"/>
        </w:rPr>
        <w:t>Kamerstukken</w:t>
      </w:r>
      <w:proofErr w:type="spellEnd"/>
      <w:r w:rsidRPr="002B32CD">
        <w:rPr>
          <w:rFonts w:ascii="Times New Roman" w:hAnsi="Times New Roman" w:cs="Times New Roman"/>
          <w:i/>
          <w:lang w:val="en-US"/>
        </w:rPr>
        <w:t xml:space="preserve"> II</w:t>
      </w:r>
      <w:r w:rsidRPr="002B32CD">
        <w:rPr>
          <w:rFonts w:ascii="Times New Roman" w:hAnsi="Times New Roman" w:cs="Times New Roman"/>
          <w:lang w:val="en-US"/>
        </w:rPr>
        <w:t xml:space="preserve"> 2018/19, 17 050, 567</w:t>
      </w:r>
    </w:p>
    <w:p w14:paraId="5980581F" w14:textId="60B0864B" w:rsidR="00B62EAF" w:rsidRPr="002B32CD" w:rsidRDefault="00B62EAF" w:rsidP="00B62EAF">
      <w:pPr>
        <w:pStyle w:val="Voetnoottekst"/>
        <w:rPr>
          <w:rFonts w:ascii="Times New Roman" w:hAnsi="Times New Roman" w:cs="Times New Roman"/>
          <w:lang w:val="en-US"/>
        </w:rPr>
      </w:pPr>
      <w:proofErr w:type="spellStart"/>
      <w:r w:rsidRPr="002B32CD">
        <w:rPr>
          <w:rFonts w:ascii="Times New Roman" w:hAnsi="Times New Roman" w:cs="Times New Roman"/>
          <w:i/>
          <w:lang w:val="en-US"/>
        </w:rPr>
        <w:t>Kamerstukken</w:t>
      </w:r>
      <w:proofErr w:type="spellEnd"/>
      <w:r w:rsidRPr="002B32CD">
        <w:rPr>
          <w:rFonts w:ascii="Times New Roman" w:hAnsi="Times New Roman" w:cs="Times New Roman"/>
          <w:i/>
          <w:lang w:val="en-US"/>
        </w:rPr>
        <w:t xml:space="preserve"> II </w:t>
      </w:r>
      <w:r w:rsidRPr="002B32CD">
        <w:rPr>
          <w:rFonts w:ascii="Times New Roman" w:hAnsi="Times New Roman" w:cs="Times New Roman"/>
          <w:lang w:val="en-US"/>
        </w:rPr>
        <w:t>2018/19, 21 501-31, 503</w:t>
      </w:r>
    </w:p>
    <w:p w14:paraId="2D64DCDD" w14:textId="4016DE86" w:rsidR="00F858EC" w:rsidRPr="002B32CD" w:rsidRDefault="00C6495C" w:rsidP="00EF5A5E">
      <w:pPr>
        <w:rPr>
          <w:rFonts w:ascii="Times New Roman" w:hAnsi="Times New Roman" w:cs="Times New Roman"/>
          <w:lang w:val="en-US"/>
        </w:rPr>
      </w:pPr>
      <w:proofErr w:type="spellStart"/>
      <w:r w:rsidRPr="002B32CD">
        <w:rPr>
          <w:rFonts w:ascii="Times New Roman" w:hAnsi="Times New Roman" w:cs="Times New Roman"/>
          <w:i/>
          <w:lang w:val="en-US"/>
        </w:rPr>
        <w:t>Kamerstukken</w:t>
      </w:r>
      <w:proofErr w:type="spellEnd"/>
      <w:r w:rsidRPr="002B32CD">
        <w:rPr>
          <w:rFonts w:ascii="Times New Roman" w:hAnsi="Times New Roman" w:cs="Times New Roman"/>
          <w:i/>
          <w:lang w:val="en-US"/>
        </w:rPr>
        <w:t xml:space="preserve"> II</w:t>
      </w:r>
      <w:r w:rsidRPr="002B32CD">
        <w:rPr>
          <w:rFonts w:ascii="Times New Roman" w:hAnsi="Times New Roman" w:cs="Times New Roman"/>
          <w:lang w:val="en-US"/>
        </w:rPr>
        <w:t xml:space="preserve"> 2018/19, 35 000 XV, 11, p. 72</w:t>
      </w:r>
    </w:p>
    <w:p w14:paraId="1516A73B" w14:textId="77777777" w:rsidR="009640E5" w:rsidRPr="002B32CD" w:rsidRDefault="009640E5" w:rsidP="00EF5A5E">
      <w:pPr>
        <w:rPr>
          <w:rFonts w:ascii="Times New Roman" w:hAnsi="Times New Roman" w:cs="Times New Roman"/>
          <w:u w:val="single"/>
          <w:lang w:val="en-US"/>
        </w:rPr>
      </w:pPr>
    </w:p>
    <w:p w14:paraId="211A5202" w14:textId="09C8ECD3" w:rsidR="009640E5" w:rsidRPr="002B32CD" w:rsidRDefault="009640E5" w:rsidP="00EF5A5E">
      <w:pPr>
        <w:rPr>
          <w:rFonts w:ascii="Times New Roman" w:hAnsi="Times New Roman" w:cs="Times New Roman"/>
          <w:u w:val="single"/>
          <w:lang w:val="en-US"/>
        </w:rPr>
      </w:pPr>
      <w:proofErr w:type="spellStart"/>
      <w:r w:rsidRPr="002B32CD">
        <w:rPr>
          <w:rFonts w:ascii="Times New Roman" w:hAnsi="Times New Roman" w:cs="Times New Roman"/>
          <w:u w:val="single"/>
          <w:lang w:val="en-US"/>
        </w:rPr>
        <w:t>Handelingen</w:t>
      </w:r>
      <w:proofErr w:type="spellEnd"/>
      <w:r w:rsidRPr="002B32CD">
        <w:rPr>
          <w:rFonts w:ascii="Times New Roman" w:hAnsi="Times New Roman" w:cs="Times New Roman"/>
          <w:u w:val="single"/>
          <w:lang w:val="en-US"/>
        </w:rPr>
        <w:t xml:space="preserve"> </w:t>
      </w:r>
      <w:proofErr w:type="spellStart"/>
      <w:r w:rsidRPr="002B32CD">
        <w:rPr>
          <w:rFonts w:ascii="Times New Roman" w:hAnsi="Times New Roman" w:cs="Times New Roman"/>
          <w:u w:val="single"/>
          <w:lang w:val="en-US"/>
        </w:rPr>
        <w:t>Tweede</w:t>
      </w:r>
      <w:proofErr w:type="spellEnd"/>
      <w:r w:rsidRPr="002B32CD">
        <w:rPr>
          <w:rFonts w:ascii="Times New Roman" w:hAnsi="Times New Roman" w:cs="Times New Roman"/>
          <w:u w:val="single"/>
          <w:lang w:val="en-US"/>
        </w:rPr>
        <w:t xml:space="preserve"> </w:t>
      </w:r>
      <w:proofErr w:type="spellStart"/>
      <w:r w:rsidRPr="002B32CD">
        <w:rPr>
          <w:rFonts w:ascii="Times New Roman" w:hAnsi="Times New Roman" w:cs="Times New Roman"/>
          <w:u w:val="single"/>
          <w:lang w:val="en-US"/>
        </w:rPr>
        <w:t>Kamer</w:t>
      </w:r>
      <w:proofErr w:type="spellEnd"/>
    </w:p>
    <w:p w14:paraId="30FE2171" w14:textId="77777777" w:rsidR="00D61910" w:rsidRPr="002B32CD" w:rsidRDefault="00D61910" w:rsidP="00EF5A5E">
      <w:pPr>
        <w:rPr>
          <w:rFonts w:ascii="Times New Roman" w:hAnsi="Times New Roman" w:cs="Times New Roman"/>
          <w:u w:val="single"/>
        </w:rPr>
      </w:pPr>
    </w:p>
    <w:p w14:paraId="36A54230" w14:textId="367D6C2C" w:rsidR="00DF657B" w:rsidRPr="002B32CD" w:rsidRDefault="00DF657B" w:rsidP="00DF657B">
      <w:pPr>
        <w:pStyle w:val="Voetnoottekst"/>
        <w:rPr>
          <w:rFonts w:ascii="Times New Roman" w:hAnsi="Times New Roman" w:cs="Times New Roman"/>
          <w:lang w:val="en-US"/>
        </w:rPr>
      </w:pPr>
      <w:proofErr w:type="spellStart"/>
      <w:r w:rsidRPr="002B32CD">
        <w:rPr>
          <w:rFonts w:ascii="Times New Roman" w:hAnsi="Times New Roman" w:cs="Times New Roman"/>
          <w:i/>
          <w:lang w:val="en-US"/>
        </w:rPr>
        <w:t>Handelingen</w:t>
      </w:r>
      <w:proofErr w:type="spellEnd"/>
      <w:r w:rsidRPr="002B32CD">
        <w:rPr>
          <w:rFonts w:ascii="Times New Roman" w:hAnsi="Times New Roman" w:cs="Times New Roman"/>
          <w:i/>
          <w:lang w:val="en-US"/>
        </w:rPr>
        <w:t xml:space="preserve"> II</w:t>
      </w:r>
      <w:r w:rsidR="00C64199" w:rsidRPr="002B32CD">
        <w:rPr>
          <w:rFonts w:ascii="Times New Roman" w:hAnsi="Times New Roman" w:cs="Times New Roman"/>
          <w:lang w:val="en-US"/>
        </w:rPr>
        <w:t xml:space="preserve"> 2018/19, 104, item 3</w:t>
      </w:r>
    </w:p>
    <w:p w14:paraId="1179CF39" w14:textId="77777777" w:rsidR="00F858EC" w:rsidRPr="002B32CD" w:rsidRDefault="00F858EC" w:rsidP="00EF5A5E">
      <w:pPr>
        <w:rPr>
          <w:rFonts w:ascii="Times New Roman" w:hAnsi="Times New Roman" w:cs="Times New Roman"/>
        </w:rPr>
      </w:pPr>
    </w:p>
    <w:p w14:paraId="6F34D371" w14:textId="23551180" w:rsidR="00384294" w:rsidRPr="002B32CD" w:rsidRDefault="00384294" w:rsidP="00EF5A5E">
      <w:pPr>
        <w:rPr>
          <w:rFonts w:ascii="Times New Roman" w:hAnsi="Times New Roman" w:cs="Times New Roman"/>
          <w:u w:val="single"/>
        </w:rPr>
      </w:pPr>
      <w:r w:rsidRPr="002B32CD">
        <w:rPr>
          <w:rFonts w:ascii="Times New Roman" w:hAnsi="Times New Roman" w:cs="Times New Roman"/>
          <w:u w:val="single"/>
        </w:rPr>
        <w:t>Bijlage bij Kamerstukken Tweede Kamer</w:t>
      </w:r>
    </w:p>
    <w:p w14:paraId="58A093DB" w14:textId="77777777" w:rsidR="00384294" w:rsidRPr="002B32CD" w:rsidRDefault="00384294" w:rsidP="00EF5A5E">
      <w:pPr>
        <w:rPr>
          <w:rFonts w:ascii="Times New Roman" w:hAnsi="Times New Roman" w:cs="Times New Roman"/>
          <w:u w:val="single"/>
        </w:rPr>
      </w:pPr>
    </w:p>
    <w:p w14:paraId="090F7562" w14:textId="4F353F84" w:rsidR="00F858EC" w:rsidRPr="002B32CD" w:rsidRDefault="00384294" w:rsidP="00045372">
      <w:pPr>
        <w:rPr>
          <w:rFonts w:ascii="Times New Roman" w:hAnsi="Times New Roman" w:cs="Times New Roman"/>
        </w:rPr>
      </w:pPr>
      <w:proofErr w:type="spellStart"/>
      <w:r w:rsidRPr="002B32CD">
        <w:rPr>
          <w:rFonts w:ascii="Times New Roman" w:hAnsi="Times New Roman" w:cs="Times New Roman"/>
          <w:i/>
          <w:lang w:val="en-US"/>
        </w:rPr>
        <w:t>Fraude</w:t>
      </w:r>
      <w:proofErr w:type="spellEnd"/>
      <w:r w:rsidRPr="002B32CD">
        <w:rPr>
          <w:rFonts w:ascii="Times New Roman" w:hAnsi="Times New Roman" w:cs="Times New Roman"/>
          <w:i/>
          <w:lang w:val="en-US"/>
        </w:rPr>
        <w:t xml:space="preserve"> in de WW met </w:t>
      </w:r>
      <w:proofErr w:type="spellStart"/>
      <w:r w:rsidRPr="002B32CD">
        <w:rPr>
          <w:rFonts w:ascii="Times New Roman" w:hAnsi="Times New Roman" w:cs="Times New Roman"/>
          <w:i/>
          <w:lang w:val="en-US"/>
        </w:rPr>
        <w:t>behulp</w:t>
      </w:r>
      <w:proofErr w:type="spellEnd"/>
      <w:r w:rsidRPr="002B32CD">
        <w:rPr>
          <w:rFonts w:ascii="Times New Roman" w:hAnsi="Times New Roman" w:cs="Times New Roman"/>
          <w:i/>
          <w:lang w:val="en-US"/>
        </w:rPr>
        <w:t xml:space="preserve"> van </w:t>
      </w:r>
      <w:proofErr w:type="spellStart"/>
      <w:r w:rsidRPr="002B32CD">
        <w:rPr>
          <w:rFonts w:ascii="Times New Roman" w:hAnsi="Times New Roman" w:cs="Times New Roman"/>
          <w:i/>
          <w:lang w:val="en-US"/>
        </w:rPr>
        <w:t>tussenpersonen</w:t>
      </w:r>
      <w:proofErr w:type="spellEnd"/>
      <w:r w:rsidRPr="002B32CD">
        <w:rPr>
          <w:rFonts w:ascii="Times New Roman" w:hAnsi="Times New Roman" w:cs="Times New Roman"/>
          <w:lang w:val="en-US"/>
        </w:rPr>
        <w:t xml:space="preserve"> (UWV), </w:t>
      </w:r>
      <w:proofErr w:type="spellStart"/>
      <w:r w:rsidRPr="002B32CD">
        <w:rPr>
          <w:rFonts w:ascii="Times New Roman" w:hAnsi="Times New Roman" w:cs="Times New Roman"/>
          <w:lang w:val="en-US"/>
        </w:rPr>
        <w:t>bijlage</w:t>
      </w:r>
      <w:proofErr w:type="spellEnd"/>
      <w:r w:rsidRPr="002B32CD">
        <w:rPr>
          <w:rFonts w:ascii="Times New Roman" w:hAnsi="Times New Roman" w:cs="Times New Roman"/>
          <w:lang w:val="en-US"/>
        </w:rPr>
        <w:t xml:space="preserve"> </w:t>
      </w:r>
      <w:proofErr w:type="spellStart"/>
      <w:r w:rsidRPr="002B32CD">
        <w:rPr>
          <w:rFonts w:ascii="Times New Roman" w:hAnsi="Times New Roman" w:cs="Times New Roman"/>
          <w:lang w:val="en-US"/>
        </w:rPr>
        <w:t>bij</w:t>
      </w:r>
      <w:proofErr w:type="spellEnd"/>
      <w:r w:rsidRPr="002B32CD">
        <w:rPr>
          <w:rFonts w:ascii="Times New Roman" w:hAnsi="Times New Roman" w:cs="Times New Roman"/>
          <w:lang w:val="en-US"/>
        </w:rPr>
        <w:t xml:space="preserve"> </w:t>
      </w:r>
      <w:proofErr w:type="spellStart"/>
      <w:r w:rsidRPr="002B32CD">
        <w:rPr>
          <w:rFonts w:ascii="Times New Roman" w:hAnsi="Times New Roman" w:cs="Times New Roman"/>
          <w:i/>
          <w:lang w:val="en-US"/>
        </w:rPr>
        <w:t>Kamerstukken</w:t>
      </w:r>
      <w:proofErr w:type="spellEnd"/>
      <w:r w:rsidRPr="002B32CD">
        <w:rPr>
          <w:rFonts w:ascii="Times New Roman" w:hAnsi="Times New Roman" w:cs="Times New Roman"/>
          <w:i/>
          <w:lang w:val="en-US"/>
        </w:rPr>
        <w:t xml:space="preserve"> II </w:t>
      </w:r>
      <w:r w:rsidRPr="002B32CD">
        <w:rPr>
          <w:rFonts w:ascii="Times New Roman" w:hAnsi="Times New Roman" w:cs="Times New Roman"/>
          <w:lang w:val="en-US"/>
        </w:rPr>
        <w:t>2018/19, 17 050, 545</w:t>
      </w:r>
      <w:r w:rsidR="00045372" w:rsidRPr="002B32CD">
        <w:rPr>
          <w:rFonts w:ascii="Times New Roman" w:hAnsi="Times New Roman" w:cs="Times New Roman"/>
        </w:rPr>
        <w:t xml:space="preserve"> </w:t>
      </w:r>
    </w:p>
    <w:p w14:paraId="3116E281" w14:textId="77777777" w:rsidR="00F858EC" w:rsidRPr="002B32CD" w:rsidRDefault="00F858EC" w:rsidP="00EF5A5E">
      <w:pPr>
        <w:rPr>
          <w:rFonts w:ascii="Times New Roman" w:hAnsi="Times New Roman" w:cs="Times New Roman"/>
        </w:rPr>
      </w:pPr>
    </w:p>
    <w:p w14:paraId="55FC47A7" w14:textId="77777777" w:rsidR="00F858EC" w:rsidRPr="002B32CD" w:rsidRDefault="00F858EC" w:rsidP="00EF5A5E">
      <w:pPr>
        <w:rPr>
          <w:rFonts w:ascii="Times New Roman" w:hAnsi="Times New Roman" w:cs="Times New Roman"/>
        </w:rPr>
      </w:pPr>
    </w:p>
    <w:p w14:paraId="4A55B4DF" w14:textId="77777777" w:rsidR="00F858EC" w:rsidRPr="002B32CD" w:rsidRDefault="00F858EC" w:rsidP="00EF5A5E">
      <w:pPr>
        <w:rPr>
          <w:rFonts w:ascii="Times New Roman" w:hAnsi="Times New Roman" w:cs="Times New Roman"/>
        </w:rPr>
      </w:pPr>
    </w:p>
    <w:p w14:paraId="5508BBBB" w14:textId="77777777" w:rsidR="00F858EC" w:rsidRPr="002B32CD" w:rsidRDefault="00F858EC" w:rsidP="00EF5A5E">
      <w:pPr>
        <w:rPr>
          <w:rFonts w:ascii="Times New Roman" w:hAnsi="Times New Roman" w:cs="Times New Roman"/>
        </w:rPr>
      </w:pPr>
    </w:p>
    <w:p w14:paraId="4B16E447" w14:textId="77777777" w:rsidR="00F858EC" w:rsidRPr="00F715E8" w:rsidRDefault="00F858EC" w:rsidP="00EF5A5E">
      <w:pPr>
        <w:rPr>
          <w:rFonts w:ascii="Times New Roman" w:hAnsi="Times New Roman" w:cs="Times New Roman"/>
        </w:rPr>
      </w:pPr>
    </w:p>
    <w:p w14:paraId="48404E7C" w14:textId="77777777" w:rsidR="00F858EC" w:rsidRPr="00F715E8" w:rsidRDefault="00F858EC" w:rsidP="00EF5A5E">
      <w:pPr>
        <w:rPr>
          <w:rFonts w:ascii="Times New Roman" w:hAnsi="Times New Roman" w:cs="Times New Roman"/>
        </w:rPr>
      </w:pPr>
    </w:p>
    <w:p w14:paraId="660FCAF4" w14:textId="77777777" w:rsidR="00F858EC" w:rsidRPr="00F715E8" w:rsidRDefault="00F858EC" w:rsidP="00EF5A5E">
      <w:pPr>
        <w:rPr>
          <w:rFonts w:ascii="Times New Roman" w:hAnsi="Times New Roman" w:cs="Times New Roman"/>
        </w:rPr>
      </w:pPr>
    </w:p>
    <w:p w14:paraId="06E9DFAA" w14:textId="77777777" w:rsidR="00F858EC" w:rsidRPr="00F715E8" w:rsidRDefault="00F858EC" w:rsidP="00EF5A5E">
      <w:pPr>
        <w:rPr>
          <w:rFonts w:ascii="Times New Roman" w:hAnsi="Times New Roman" w:cs="Times New Roman"/>
        </w:rPr>
      </w:pPr>
    </w:p>
    <w:p w14:paraId="55363B3F" w14:textId="77777777" w:rsidR="00F858EC" w:rsidRPr="00F715E8" w:rsidRDefault="00F858EC" w:rsidP="00EF5A5E">
      <w:pPr>
        <w:rPr>
          <w:rFonts w:ascii="Times New Roman" w:hAnsi="Times New Roman" w:cs="Times New Roman"/>
        </w:rPr>
      </w:pPr>
    </w:p>
    <w:p w14:paraId="1C8BCC76" w14:textId="77777777" w:rsidR="00F858EC" w:rsidRPr="00F715E8" w:rsidRDefault="00F858EC" w:rsidP="00EF5A5E">
      <w:pPr>
        <w:rPr>
          <w:rFonts w:ascii="Times New Roman" w:hAnsi="Times New Roman" w:cs="Times New Roman"/>
        </w:rPr>
      </w:pPr>
    </w:p>
    <w:p w14:paraId="3A2F85E9" w14:textId="77777777" w:rsidR="00F858EC" w:rsidRPr="00F715E8" w:rsidRDefault="00F858EC" w:rsidP="00EF5A5E">
      <w:pPr>
        <w:rPr>
          <w:rFonts w:ascii="Times New Roman" w:hAnsi="Times New Roman" w:cs="Times New Roman"/>
        </w:rPr>
      </w:pPr>
    </w:p>
    <w:p w14:paraId="4C311A94" w14:textId="77777777" w:rsidR="00F858EC" w:rsidRPr="00F715E8" w:rsidRDefault="00F858EC" w:rsidP="00EF5A5E">
      <w:pPr>
        <w:rPr>
          <w:rFonts w:ascii="Times New Roman" w:hAnsi="Times New Roman" w:cs="Times New Roman"/>
        </w:rPr>
      </w:pPr>
    </w:p>
    <w:p w14:paraId="12D57EED" w14:textId="77777777" w:rsidR="00F858EC" w:rsidRPr="00F715E8" w:rsidRDefault="00F858EC" w:rsidP="00EF5A5E">
      <w:pPr>
        <w:rPr>
          <w:rFonts w:ascii="Times New Roman" w:hAnsi="Times New Roman" w:cs="Times New Roman"/>
        </w:rPr>
      </w:pPr>
    </w:p>
    <w:p w14:paraId="237317CD" w14:textId="77777777" w:rsidR="00F858EC" w:rsidRPr="00F715E8" w:rsidRDefault="00F858EC" w:rsidP="00EF5A5E">
      <w:pPr>
        <w:rPr>
          <w:rFonts w:ascii="Times New Roman" w:hAnsi="Times New Roman" w:cs="Times New Roman"/>
        </w:rPr>
      </w:pPr>
    </w:p>
    <w:p w14:paraId="1164D4D0" w14:textId="77777777" w:rsidR="00F858EC" w:rsidRPr="00F715E8" w:rsidRDefault="00F858EC" w:rsidP="00EF5A5E">
      <w:pPr>
        <w:rPr>
          <w:rFonts w:ascii="Times New Roman" w:hAnsi="Times New Roman" w:cs="Times New Roman"/>
        </w:rPr>
      </w:pPr>
    </w:p>
    <w:p w14:paraId="6444F206" w14:textId="77777777" w:rsidR="00F858EC" w:rsidRPr="00F715E8" w:rsidRDefault="00F858EC" w:rsidP="00EF5A5E">
      <w:pPr>
        <w:rPr>
          <w:rFonts w:ascii="Times New Roman" w:hAnsi="Times New Roman" w:cs="Times New Roman"/>
        </w:rPr>
      </w:pPr>
    </w:p>
    <w:p w14:paraId="4405AE71" w14:textId="77777777" w:rsidR="00F858EC" w:rsidRPr="00F715E8" w:rsidRDefault="00F858EC" w:rsidP="00EF5A5E">
      <w:pPr>
        <w:rPr>
          <w:rFonts w:ascii="Times New Roman" w:hAnsi="Times New Roman" w:cs="Times New Roman"/>
        </w:rPr>
      </w:pPr>
    </w:p>
    <w:p w14:paraId="2901EBDC" w14:textId="77777777" w:rsidR="00F858EC" w:rsidRPr="00F715E8" w:rsidRDefault="00F858EC" w:rsidP="00EF5A5E">
      <w:pPr>
        <w:rPr>
          <w:rFonts w:ascii="Times New Roman" w:hAnsi="Times New Roman" w:cs="Times New Roman"/>
        </w:rPr>
      </w:pPr>
    </w:p>
    <w:p w14:paraId="49C22359" w14:textId="77777777" w:rsidR="00F858EC" w:rsidRPr="00F715E8" w:rsidRDefault="00F858EC" w:rsidP="00EF5A5E">
      <w:pPr>
        <w:rPr>
          <w:rFonts w:ascii="Times New Roman" w:hAnsi="Times New Roman" w:cs="Times New Roman"/>
        </w:rPr>
      </w:pPr>
    </w:p>
    <w:p w14:paraId="37D2F1A9" w14:textId="77777777" w:rsidR="00F858EC" w:rsidRPr="00F715E8" w:rsidRDefault="00F858EC" w:rsidP="00EF5A5E">
      <w:pPr>
        <w:rPr>
          <w:rFonts w:ascii="Times New Roman" w:hAnsi="Times New Roman" w:cs="Times New Roman"/>
        </w:rPr>
      </w:pPr>
    </w:p>
    <w:p w14:paraId="328DC28D" w14:textId="77777777" w:rsidR="00F858EC" w:rsidRPr="00F715E8" w:rsidRDefault="00F858EC" w:rsidP="00EF5A5E">
      <w:pPr>
        <w:rPr>
          <w:rFonts w:ascii="Times New Roman" w:hAnsi="Times New Roman" w:cs="Times New Roman"/>
          <w:lang w:val="en-US"/>
        </w:rPr>
      </w:pPr>
    </w:p>
    <w:sectPr w:rsidR="00F858EC" w:rsidRPr="00F715E8" w:rsidSect="00AC1335">
      <w:pgSz w:w="11900" w:h="16840"/>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FB63D" w14:textId="77777777" w:rsidR="002913F4" w:rsidRDefault="002913F4" w:rsidP="007D2575">
      <w:r>
        <w:separator/>
      </w:r>
    </w:p>
  </w:endnote>
  <w:endnote w:type="continuationSeparator" w:id="0">
    <w:p w14:paraId="30FC0805" w14:textId="77777777" w:rsidR="002913F4" w:rsidRDefault="002913F4" w:rsidP="007D2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427E8" w14:textId="77777777" w:rsidR="002913F4" w:rsidRDefault="002913F4" w:rsidP="007D2575">
      <w:r>
        <w:separator/>
      </w:r>
    </w:p>
  </w:footnote>
  <w:footnote w:type="continuationSeparator" w:id="0">
    <w:p w14:paraId="5CC12D22" w14:textId="77777777" w:rsidR="002913F4" w:rsidRDefault="002913F4" w:rsidP="007D2575">
      <w:r>
        <w:continuationSeparator/>
      </w:r>
    </w:p>
  </w:footnote>
  <w:footnote w:id="1">
    <w:p w14:paraId="2CCC32A9" w14:textId="559E3FCA" w:rsidR="00280031" w:rsidRPr="005452E1" w:rsidRDefault="00280031">
      <w:pPr>
        <w:pStyle w:val="Voetnoottekst"/>
        <w:rPr>
          <w:rFonts w:ascii="Times New Roman" w:hAnsi="Times New Roman" w:cs="Times New Roman"/>
          <w:sz w:val="22"/>
          <w:szCs w:val="22"/>
          <w:lang w:val="en-US"/>
        </w:rPr>
      </w:pPr>
      <w:r w:rsidRPr="005452E1">
        <w:rPr>
          <w:rStyle w:val="Voetnootmarkering"/>
          <w:sz w:val="22"/>
          <w:szCs w:val="22"/>
        </w:rPr>
        <w:footnoteRef/>
      </w:r>
      <w:r w:rsidRPr="005452E1">
        <w:rPr>
          <w:sz w:val="22"/>
          <w:szCs w:val="22"/>
        </w:rPr>
        <w:t xml:space="preserve"> </w:t>
      </w:r>
      <w:r w:rsidRPr="005452E1">
        <w:rPr>
          <w:rFonts w:ascii="Times New Roman" w:hAnsi="Times New Roman" w:cs="Times New Roman"/>
          <w:sz w:val="22"/>
          <w:szCs w:val="22"/>
          <w:lang w:val="en-US"/>
        </w:rPr>
        <w:t>‘</w:t>
      </w:r>
      <w:proofErr w:type="spellStart"/>
      <w:r w:rsidRPr="005452E1">
        <w:rPr>
          <w:rFonts w:ascii="Times New Roman" w:hAnsi="Times New Roman" w:cs="Times New Roman"/>
          <w:sz w:val="22"/>
          <w:szCs w:val="22"/>
          <w:lang w:val="en-US"/>
        </w:rPr>
        <w:t>Nieuwsuur</w:t>
      </w:r>
      <w:proofErr w:type="spellEnd"/>
      <w:r w:rsidRPr="005452E1">
        <w:rPr>
          <w:rFonts w:ascii="Times New Roman" w:hAnsi="Times New Roman" w:cs="Times New Roman"/>
          <w:sz w:val="22"/>
          <w:szCs w:val="22"/>
          <w:lang w:val="en-US"/>
        </w:rPr>
        <w:t xml:space="preserve">’, </w:t>
      </w:r>
      <w:r w:rsidR="00BE4A64" w:rsidRPr="005452E1">
        <w:rPr>
          <w:rFonts w:ascii="Times New Roman" w:hAnsi="Times New Roman" w:cs="Times New Roman"/>
          <w:sz w:val="22"/>
          <w:szCs w:val="22"/>
          <w:lang w:val="en-US"/>
        </w:rPr>
        <w:t xml:space="preserve">NPO, 3 </w:t>
      </w:r>
      <w:proofErr w:type="spellStart"/>
      <w:r w:rsidR="00BE4A64" w:rsidRPr="005452E1">
        <w:rPr>
          <w:rFonts w:ascii="Times New Roman" w:hAnsi="Times New Roman" w:cs="Times New Roman"/>
          <w:sz w:val="22"/>
          <w:szCs w:val="22"/>
          <w:lang w:val="en-US"/>
        </w:rPr>
        <w:t>september</w:t>
      </w:r>
      <w:proofErr w:type="spellEnd"/>
      <w:r w:rsidR="00BE4A64" w:rsidRPr="005452E1">
        <w:rPr>
          <w:rFonts w:ascii="Times New Roman" w:hAnsi="Times New Roman" w:cs="Times New Roman"/>
          <w:sz w:val="22"/>
          <w:szCs w:val="22"/>
          <w:lang w:val="en-US"/>
        </w:rPr>
        <w:t xml:space="preserve"> 2018</w:t>
      </w:r>
      <w:r w:rsidR="0031565C" w:rsidRPr="005452E1">
        <w:rPr>
          <w:rFonts w:ascii="Times New Roman" w:hAnsi="Times New Roman" w:cs="Times New Roman"/>
          <w:sz w:val="22"/>
          <w:szCs w:val="22"/>
          <w:lang w:val="en-US"/>
        </w:rPr>
        <w:t xml:space="preserve">. </w:t>
      </w:r>
    </w:p>
  </w:footnote>
  <w:footnote w:id="2">
    <w:p w14:paraId="0494ADBB" w14:textId="77777777" w:rsidR="00A14A3B" w:rsidRPr="005452E1" w:rsidRDefault="00A14A3B" w:rsidP="00A14A3B">
      <w:pPr>
        <w:pStyle w:val="Voetnoottekst"/>
        <w:rPr>
          <w:rFonts w:ascii="Times New Roman" w:hAnsi="Times New Roman" w:cs="Times New Roman"/>
          <w:sz w:val="22"/>
          <w:szCs w:val="22"/>
          <w:lang w:val="en-US"/>
        </w:rPr>
      </w:pPr>
      <w:r w:rsidRPr="005452E1">
        <w:rPr>
          <w:rStyle w:val="Voetnootmarkering"/>
          <w:sz w:val="22"/>
          <w:szCs w:val="22"/>
        </w:rPr>
        <w:footnoteRef/>
      </w:r>
      <w:r w:rsidRPr="005452E1">
        <w:rPr>
          <w:sz w:val="22"/>
          <w:szCs w:val="22"/>
        </w:rPr>
        <w:t xml:space="preserve"> </w:t>
      </w:r>
      <w:proofErr w:type="spellStart"/>
      <w:r w:rsidRPr="005452E1">
        <w:rPr>
          <w:rFonts w:ascii="Times New Roman" w:hAnsi="Times New Roman" w:cs="Times New Roman"/>
          <w:sz w:val="22"/>
          <w:szCs w:val="22"/>
          <w:lang w:val="en-US"/>
        </w:rPr>
        <w:t>Verordening</w:t>
      </w:r>
      <w:proofErr w:type="spellEnd"/>
      <w:r w:rsidRPr="005452E1">
        <w:rPr>
          <w:rFonts w:ascii="Times New Roman" w:hAnsi="Times New Roman" w:cs="Times New Roman"/>
          <w:sz w:val="22"/>
          <w:szCs w:val="22"/>
          <w:lang w:val="en-US"/>
        </w:rPr>
        <w:t xml:space="preserve"> (EG) Nr. 883/2004 van het </w:t>
      </w:r>
      <w:proofErr w:type="spellStart"/>
      <w:r w:rsidRPr="005452E1">
        <w:rPr>
          <w:rFonts w:ascii="Times New Roman" w:hAnsi="Times New Roman" w:cs="Times New Roman"/>
          <w:sz w:val="22"/>
          <w:szCs w:val="22"/>
          <w:lang w:val="en-US"/>
        </w:rPr>
        <w:t>Europees</w:t>
      </w:r>
      <w:proofErr w:type="spellEnd"/>
      <w:r w:rsidRPr="005452E1">
        <w:rPr>
          <w:rFonts w:ascii="Times New Roman" w:hAnsi="Times New Roman" w:cs="Times New Roman"/>
          <w:sz w:val="22"/>
          <w:szCs w:val="22"/>
          <w:lang w:val="en-US"/>
        </w:rPr>
        <w:t xml:space="preserve"> </w:t>
      </w:r>
      <w:proofErr w:type="spellStart"/>
      <w:r w:rsidRPr="005452E1">
        <w:rPr>
          <w:rFonts w:ascii="Times New Roman" w:hAnsi="Times New Roman" w:cs="Times New Roman"/>
          <w:sz w:val="22"/>
          <w:szCs w:val="22"/>
          <w:lang w:val="en-US"/>
        </w:rPr>
        <w:t>Parlement</w:t>
      </w:r>
      <w:proofErr w:type="spellEnd"/>
      <w:r w:rsidRPr="005452E1">
        <w:rPr>
          <w:rFonts w:ascii="Times New Roman" w:hAnsi="Times New Roman" w:cs="Times New Roman"/>
          <w:sz w:val="22"/>
          <w:szCs w:val="22"/>
          <w:lang w:val="en-US"/>
        </w:rPr>
        <w:t xml:space="preserve"> en de </w:t>
      </w:r>
      <w:proofErr w:type="spellStart"/>
      <w:r w:rsidRPr="005452E1">
        <w:rPr>
          <w:rFonts w:ascii="Times New Roman" w:hAnsi="Times New Roman" w:cs="Times New Roman"/>
          <w:sz w:val="22"/>
          <w:szCs w:val="22"/>
          <w:lang w:val="en-US"/>
        </w:rPr>
        <w:t>Raad</w:t>
      </w:r>
      <w:proofErr w:type="spellEnd"/>
      <w:r w:rsidRPr="005452E1">
        <w:rPr>
          <w:rFonts w:ascii="Times New Roman" w:hAnsi="Times New Roman" w:cs="Times New Roman"/>
          <w:sz w:val="22"/>
          <w:szCs w:val="22"/>
          <w:lang w:val="en-US"/>
        </w:rPr>
        <w:t xml:space="preserve"> van 29 </w:t>
      </w:r>
      <w:proofErr w:type="spellStart"/>
      <w:r w:rsidRPr="005452E1">
        <w:rPr>
          <w:rFonts w:ascii="Times New Roman" w:hAnsi="Times New Roman" w:cs="Times New Roman"/>
          <w:sz w:val="22"/>
          <w:szCs w:val="22"/>
          <w:lang w:val="en-US"/>
        </w:rPr>
        <w:t>april</w:t>
      </w:r>
      <w:proofErr w:type="spellEnd"/>
      <w:r w:rsidRPr="005452E1">
        <w:rPr>
          <w:rFonts w:ascii="Times New Roman" w:hAnsi="Times New Roman" w:cs="Times New Roman"/>
          <w:sz w:val="22"/>
          <w:szCs w:val="22"/>
          <w:lang w:val="en-US"/>
        </w:rPr>
        <w:t xml:space="preserve"> 2004 </w:t>
      </w:r>
      <w:proofErr w:type="spellStart"/>
      <w:r w:rsidRPr="005452E1">
        <w:rPr>
          <w:rFonts w:ascii="Times New Roman" w:hAnsi="Times New Roman" w:cs="Times New Roman"/>
          <w:sz w:val="22"/>
          <w:szCs w:val="22"/>
          <w:lang w:val="en-US"/>
        </w:rPr>
        <w:t>betreffende</w:t>
      </w:r>
      <w:proofErr w:type="spellEnd"/>
      <w:r w:rsidRPr="005452E1">
        <w:rPr>
          <w:rFonts w:ascii="Times New Roman" w:hAnsi="Times New Roman" w:cs="Times New Roman"/>
          <w:sz w:val="22"/>
          <w:szCs w:val="22"/>
          <w:lang w:val="en-US"/>
        </w:rPr>
        <w:t xml:space="preserve"> de </w:t>
      </w:r>
      <w:proofErr w:type="spellStart"/>
      <w:r w:rsidRPr="005452E1">
        <w:rPr>
          <w:rFonts w:ascii="Times New Roman" w:hAnsi="Times New Roman" w:cs="Times New Roman"/>
          <w:sz w:val="22"/>
          <w:szCs w:val="22"/>
          <w:lang w:val="en-US"/>
        </w:rPr>
        <w:t>coördinatie</w:t>
      </w:r>
      <w:proofErr w:type="spellEnd"/>
      <w:r w:rsidRPr="005452E1">
        <w:rPr>
          <w:rFonts w:ascii="Times New Roman" w:hAnsi="Times New Roman" w:cs="Times New Roman"/>
          <w:sz w:val="22"/>
          <w:szCs w:val="22"/>
          <w:lang w:val="en-US"/>
        </w:rPr>
        <w:t xml:space="preserve"> van de </w:t>
      </w:r>
      <w:proofErr w:type="spellStart"/>
      <w:r w:rsidRPr="005452E1">
        <w:rPr>
          <w:rFonts w:ascii="Times New Roman" w:hAnsi="Times New Roman" w:cs="Times New Roman"/>
          <w:sz w:val="22"/>
          <w:szCs w:val="22"/>
          <w:lang w:val="en-US"/>
        </w:rPr>
        <w:t>socialezekerheidsstelsels</w:t>
      </w:r>
      <w:proofErr w:type="spellEnd"/>
      <w:r w:rsidRPr="005452E1">
        <w:rPr>
          <w:rFonts w:ascii="Times New Roman" w:hAnsi="Times New Roman" w:cs="Times New Roman"/>
          <w:sz w:val="22"/>
          <w:szCs w:val="22"/>
          <w:lang w:val="en-US"/>
        </w:rPr>
        <w:t>.</w:t>
      </w:r>
    </w:p>
  </w:footnote>
  <w:footnote w:id="3">
    <w:p w14:paraId="11500A2D" w14:textId="5B2A64BE" w:rsidR="004444EC" w:rsidRPr="005452E1" w:rsidRDefault="004444EC">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00AF6272" w:rsidRPr="005452E1">
        <w:rPr>
          <w:rFonts w:ascii="Times New Roman" w:hAnsi="Times New Roman" w:cs="Times New Roman"/>
          <w:sz w:val="22"/>
          <w:szCs w:val="22"/>
          <w:lang w:val="en-US"/>
        </w:rPr>
        <w:t xml:space="preserve"> 2018/19, 17 050, </w:t>
      </w:r>
      <w:r w:rsidRPr="005452E1">
        <w:rPr>
          <w:rFonts w:ascii="Times New Roman" w:hAnsi="Times New Roman" w:cs="Times New Roman"/>
          <w:sz w:val="22"/>
          <w:szCs w:val="22"/>
          <w:lang w:val="en-US"/>
        </w:rPr>
        <w:t>545, p. 3</w:t>
      </w:r>
      <w:r w:rsidR="00063369" w:rsidRPr="005452E1">
        <w:rPr>
          <w:rFonts w:ascii="Times New Roman" w:hAnsi="Times New Roman" w:cs="Times New Roman"/>
          <w:sz w:val="22"/>
          <w:szCs w:val="22"/>
          <w:lang w:val="en-US"/>
        </w:rPr>
        <w:t>.</w:t>
      </w:r>
    </w:p>
  </w:footnote>
  <w:footnote w:id="4">
    <w:p w14:paraId="5ED5AA2D" w14:textId="640C546F" w:rsidR="00312BA1" w:rsidRPr="005452E1" w:rsidRDefault="00312BA1">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Pr="005452E1">
        <w:rPr>
          <w:rFonts w:ascii="Times New Roman" w:hAnsi="Times New Roman" w:cs="Times New Roman"/>
          <w:sz w:val="22"/>
          <w:szCs w:val="22"/>
          <w:lang w:val="en-US"/>
        </w:rPr>
        <w:t xml:space="preserve"> 2018/19, 17 050, 546, p. 26. </w:t>
      </w:r>
    </w:p>
  </w:footnote>
  <w:footnote w:id="5">
    <w:p w14:paraId="6C2A67C9" w14:textId="54FE045E" w:rsidR="006743FC" w:rsidRPr="005452E1" w:rsidRDefault="006743FC">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 </w:t>
      </w:r>
      <w:r w:rsidRPr="005452E1">
        <w:rPr>
          <w:rFonts w:ascii="Times New Roman" w:hAnsi="Times New Roman" w:cs="Times New Roman"/>
          <w:sz w:val="22"/>
          <w:szCs w:val="22"/>
          <w:lang w:val="en-US"/>
        </w:rPr>
        <w:t xml:space="preserve">2018/19, 17 050, 545, p. 5. </w:t>
      </w:r>
    </w:p>
  </w:footnote>
  <w:footnote w:id="6">
    <w:p w14:paraId="3A290EBE" w14:textId="0DF0B8C4" w:rsidR="00277F51" w:rsidRPr="005452E1" w:rsidRDefault="00277F51">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Pr="005452E1">
        <w:rPr>
          <w:rFonts w:ascii="Times New Roman" w:hAnsi="Times New Roman" w:cs="Times New Roman"/>
          <w:sz w:val="22"/>
          <w:szCs w:val="22"/>
          <w:lang w:val="en-US"/>
        </w:rPr>
        <w:t xml:space="preserve"> 2018/19, 35 000 XV, 11, p. 72. </w:t>
      </w:r>
    </w:p>
  </w:footnote>
  <w:footnote w:id="7">
    <w:p w14:paraId="14599CF6" w14:textId="29DFAA33" w:rsidR="009D2E03" w:rsidRPr="005452E1" w:rsidRDefault="009D2E03">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Pr="005452E1">
        <w:rPr>
          <w:rFonts w:ascii="Times New Roman" w:hAnsi="Times New Roman" w:cs="Times New Roman"/>
          <w:sz w:val="22"/>
          <w:szCs w:val="22"/>
          <w:lang w:val="en-US"/>
        </w:rPr>
        <w:t xml:space="preserve"> 2018/19, 35 000 XV, 11, p. 73. </w:t>
      </w:r>
    </w:p>
  </w:footnote>
  <w:footnote w:id="8">
    <w:p w14:paraId="5917EEAE" w14:textId="26A39A84" w:rsidR="009E3709" w:rsidRPr="005452E1" w:rsidRDefault="009E3709">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Fraude</w:t>
      </w:r>
      <w:proofErr w:type="spellEnd"/>
      <w:r w:rsidRPr="005452E1">
        <w:rPr>
          <w:rFonts w:ascii="Times New Roman" w:hAnsi="Times New Roman" w:cs="Times New Roman"/>
          <w:i/>
          <w:sz w:val="22"/>
          <w:szCs w:val="22"/>
          <w:lang w:val="en-US"/>
        </w:rPr>
        <w:t xml:space="preserve"> in de WW met </w:t>
      </w:r>
      <w:proofErr w:type="spellStart"/>
      <w:r w:rsidRPr="005452E1">
        <w:rPr>
          <w:rFonts w:ascii="Times New Roman" w:hAnsi="Times New Roman" w:cs="Times New Roman"/>
          <w:i/>
          <w:sz w:val="22"/>
          <w:szCs w:val="22"/>
          <w:lang w:val="en-US"/>
        </w:rPr>
        <w:t>behulp</w:t>
      </w:r>
      <w:proofErr w:type="spellEnd"/>
      <w:r w:rsidRPr="005452E1">
        <w:rPr>
          <w:rFonts w:ascii="Times New Roman" w:hAnsi="Times New Roman" w:cs="Times New Roman"/>
          <w:i/>
          <w:sz w:val="22"/>
          <w:szCs w:val="22"/>
          <w:lang w:val="en-US"/>
        </w:rPr>
        <w:t xml:space="preserve"> van </w:t>
      </w:r>
      <w:proofErr w:type="spellStart"/>
      <w:r w:rsidRPr="005452E1">
        <w:rPr>
          <w:rFonts w:ascii="Times New Roman" w:hAnsi="Times New Roman" w:cs="Times New Roman"/>
          <w:i/>
          <w:sz w:val="22"/>
          <w:szCs w:val="22"/>
          <w:lang w:val="en-US"/>
        </w:rPr>
        <w:t>tussenpersonen</w:t>
      </w:r>
      <w:proofErr w:type="spellEnd"/>
      <w:r w:rsidRPr="005452E1">
        <w:rPr>
          <w:rFonts w:ascii="Times New Roman" w:hAnsi="Times New Roman" w:cs="Times New Roman"/>
          <w:sz w:val="22"/>
          <w:szCs w:val="22"/>
          <w:lang w:val="en-US"/>
        </w:rPr>
        <w:t xml:space="preserve"> 2018, p.</w:t>
      </w:r>
      <w:r w:rsidR="00DF7C31" w:rsidRPr="005452E1">
        <w:rPr>
          <w:rFonts w:ascii="Times New Roman" w:hAnsi="Times New Roman" w:cs="Times New Roman"/>
          <w:sz w:val="22"/>
          <w:szCs w:val="22"/>
          <w:lang w:val="en-US"/>
        </w:rPr>
        <w:t xml:space="preserve"> 3-10.</w:t>
      </w:r>
    </w:p>
  </w:footnote>
  <w:footnote w:id="9">
    <w:p w14:paraId="74C0EE8D" w14:textId="7BAB65FB" w:rsidR="0043032C" w:rsidRPr="005452E1" w:rsidRDefault="0043032C">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Fraude</w:t>
      </w:r>
      <w:proofErr w:type="spellEnd"/>
      <w:r w:rsidRPr="005452E1">
        <w:rPr>
          <w:rFonts w:ascii="Times New Roman" w:hAnsi="Times New Roman" w:cs="Times New Roman"/>
          <w:i/>
          <w:sz w:val="22"/>
          <w:szCs w:val="22"/>
          <w:lang w:val="en-US"/>
        </w:rPr>
        <w:t xml:space="preserve"> in de WW met </w:t>
      </w:r>
      <w:proofErr w:type="spellStart"/>
      <w:r w:rsidRPr="005452E1">
        <w:rPr>
          <w:rFonts w:ascii="Times New Roman" w:hAnsi="Times New Roman" w:cs="Times New Roman"/>
          <w:i/>
          <w:sz w:val="22"/>
          <w:szCs w:val="22"/>
          <w:lang w:val="en-US"/>
        </w:rPr>
        <w:t>behulp</w:t>
      </w:r>
      <w:proofErr w:type="spellEnd"/>
      <w:r w:rsidRPr="005452E1">
        <w:rPr>
          <w:rFonts w:ascii="Times New Roman" w:hAnsi="Times New Roman" w:cs="Times New Roman"/>
          <w:i/>
          <w:sz w:val="22"/>
          <w:szCs w:val="22"/>
          <w:lang w:val="en-US"/>
        </w:rPr>
        <w:t xml:space="preserve"> van </w:t>
      </w:r>
      <w:proofErr w:type="spellStart"/>
      <w:r w:rsidRPr="005452E1">
        <w:rPr>
          <w:rFonts w:ascii="Times New Roman" w:hAnsi="Times New Roman" w:cs="Times New Roman"/>
          <w:i/>
          <w:sz w:val="22"/>
          <w:szCs w:val="22"/>
          <w:lang w:val="en-US"/>
        </w:rPr>
        <w:t>tussenpersonen</w:t>
      </w:r>
      <w:proofErr w:type="spellEnd"/>
      <w:r w:rsidRPr="005452E1">
        <w:rPr>
          <w:rFonts w:ascii="Times New Roman" w:hAnsi="Times New Roman" w:cs="Times New Roman"/>
          <w:sz w:val="22"/>
          <w:szCs w:val="22"/>
          <w:lang w:val="en-US"/>
        </w:rPr>
        <w:t xml:space="preserve"> 2018, p.</w:t>
      </w:r>
      <w:r w:rsidR="00982423" w:rsidRPr="005452E1">
        <w:rPr>
          <w:rFonts w:ascii="Times New Roman" w:hAnsi="Times New Roman" w:cs="Times New Roman"/>
          <w:sz w:val="22"/>
          <w:szCs w:val="22"/>
          <w:lang w:val="en-US"/>
        </w:rPr>
        <w:t xml:space="preserve"> 10.</w:t>
      </w:r>
    </w:p>
  </w:footnote>
  <w:footnote w:id="10">
    <w:p w14:paraId="32DD79B4" w14:textId="18D867A8" w:rsidR="000D2A85" w:rsidRPr="005452E1" w:rsidRDefault="000D2A85">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00164067" w:rsidRPr="005452E1">
        <w:rPr>
          <w:rFonts w:ascii="Times New Roman" w:hAnsi="Times New Roman" w:cs="Times New Roman"/>
          <w:i/>
          <w:sz w:val="22"/>
          <w:szCs w:val="22"/>
          <w:lang w:val="en-US"/>
        </w:rPr>
        <w:t>Kamerstukken</w:t>
      </w:r>
      <w:proofErr w:type="spellEnd"/>
      <w:r w:rsidR="00164067" w:rsidRPr="005452E1">
        <w:rPr>
          <w:rFonts w:ascii="Times New Roman" w:hAnsi="Times New Roman" w:cs="Times New Roman"/>
          <w:i/>
          <w:sz w:val="22"/>
          <w:szCs w:val="22"/>
          <w:lang w:val="en-US"/>
        </w:rPr>
        <w:t xml:space="preserve"> II</w:t>
      </w:r>
      <w:r w:rsidR="00E41C32" w:rsidRPr="005452E1">
        <w:rPr>
          <w:rFonts w:ascii="Times New Roman" w:hAnsi="Times New Roman" w:cs="Times New Roman"/>
          <w:sz w:val="22"/>
          <w:szCs w:val="22"/>
          <w:lang w:val="en-US"/>
        </w:rPr>
        <w:t xml:space="preserve"> 2018/19, 17 050, 546, p. 24</w:t>
      </w:r>
      <w:r w:rsidR="00277F51" w:rsidRPr="005452E1">
        <w:rPr>
          <w:rFonts w:ascii="Times New Roman" w:hAnsi="Times New Roman" w:cs="Times New Roman"/>
          <w:sz w:val="22"/>
          <w:szCs w:val="22"/>
          <w:lang w:val="en-US"/>
        </w:rPr>
        <w:t xml:space="preserve">. </w:t>
      </w:r>
    </w:p>
  </w:footnote>
  <w:footnote w:id="11">
    <w:p w14:paraId="10BADAA6" w14:textId="352A22AA" w:rsidR="00412BA9" w:rsidRPr="005452E1" w:rsidRDefault="00412BA9">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009F7E72" w:rsidRPr="005452E1">
        <w:rPr>
          <w:rFonts w:ascii="Times New Roman" w:hAnsi="Times New Roman" w:cs="Times New Roman"/>
          <w:i/>
          <w:sz w:val="22"/>
          <w:szCs w:val="22"/>
          <w:lang w:val="en-US"/>
        </w:rPr>
        <w:t>Handelingen</w:t>
      </w:r>
      <w:proofErr w:type="spellEnd"/>
      <w:r w:rsidR="009F7E72" w:rsidRPr="005452E1">
        <w:rPr>
          <w:rFonts w:ascii="Times New Roman" w:hAnsi="Times New Roman" w:cs="Times New Roman"/>
          <w:i/>
          <w:sz w:val="22"/>
          <w:szCs w:val="22"/>
          <w:lang w:val="en-US"/>
        </w:rPr>
        <w:t xml:space="preserve"> II</w:t>
      </w:r>
      <w:r w:rsidR="009F7E72" w:rsidRPr="005452E1">
        <w:rPr>
          <w:rFonts w:ascii="Times New Roman" w:hAnsi="Times New Roman" w:cs="Times New Roman"/>
          <w:sz w:val="22"/>
          <w:szCs w:val="22"/>
          <w:lang w:val="en-US"/>
        </w:rPr>
        <w:t xml:space="preserve"> 2018/19, 104, item 3, p. 4.</w:t>
      </w:r>
    </w:p>
  </w:footnote>
  <w:footnote w:id="12">
    <w:p w14:paraId="0F055EC4" w14:textId="3694A9EA" w:rsidR="003E0439" w:rsidRPr="005452E1" w:rsidRDefault="003E0439">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Pr="005452E1">
        <w:rPr>
          <w:rFonts w:ascii="Times New Roman" w:hAnsi="Times New Roman" w:cs="Times New Roman"/>
          <w:sz w:val="22"/>
          <w:szCs w:val="22"/>
          <w:lang w:val="en-US"/>
        </w:rPr>
        <w:t xml:space="preserve"> 2018/19, 17 050, 567, p. 3.</w:t>
      </w:r>
    </w:p>
  </w:footnote>
  <w:footnote w:id="13">
    <w:p w14:paraId="3CC711C0" w14:textId="7FA6D620" w:rsidR="00783A42" w:rsidRPr="005452E1" w:rsidRDefault="00783A42">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Fraude</w:t>
      </w:r>
      <w:proofErr w:type="spellEnd"/>
      <w:r w:rsidRPr="005452E1">
        <w:rPr>
          <w:rFonts w:ascii="Times New Roman" w:hAnsi="Times New Roman" w:cs="Times New Roman"/>
          <w:i/>
          <w:sz w:val="22"/>
          <w:szCs w:val="22"/>
          <w:lang w:val="en-US"/>
        </w:rPr>
        <w:t xml:space="preserve"> in de WW met </w:t>
      </w:r>
      <w:proofErr w:type="spellStart"/>
      <w:r w:rsidRPr="005452E1">
        <w:rPr>
          <w:rFonts w:ascii="Times New Roman" w:hAnsi="Times New Roman" w:cs="Times New Roman"/>
          <w:i/>
          <w:sz w:val="22"/>
          <w:szCs w:val="22"/>
          <w:lang w:val="en-US"/>
        </w:rPr>
        <w:t>behulp</w:t>
      </w:r>
      <w:proofErr w:type="spellEnd"/>
      <w:r w:rsidRPr="005452E1">
        <w:rPr>
          <w:rFonts w:ascii="Times New Roman" w:hAnsi="Times New Roman" w:cs="Times New Roman"/>
          <w:i/>
          <w:sz w:val="22"/>
          <w:szCs w:val="22"/>
          <w:lang w:val="en-US"/>
        </w:rPr>
        <w:t xml:space="preserve"> van </w:t>
      </w:r>
      <w:proofErr w:type="spellStart"/>
      <w:r w:rsidRPr="005452E1">
        <w:rPr>
          <w:rFonts w:ascii="Times New Roman" w:hAnsi="Times New Roman" w:cs="Times New Roman"/>
          <w:i/>
          <w:sz w:val="22"/>
          <w:szCs w:val="22"/>
          <w:lang w:val="en-US"/>
        </w:rPr>
        <w:t>tussenpersonen</w:t>
      </w:r>
      <w:proofErr w:type="spellEnd"/>
      <w:r w:rsidRPr="005452E1">
        <w:rPr>
          <w:rFonts w:ascii="Times New Roman" w:hAnsi="Times New Roman" w:cs="Times New Roman"/>
          <w:sz w:val="22"/>
          <w:szCs w:val="22"/>
          <w:lang w:val="en-US"/>
        </w:rPr>
        <w:t xml:space="preserve"> 2018, p.</w:t>
      </w:r>
      <w:r w:rsidRPr="005452E1">
        <w:rPr>
          <w:rFonts w:ascii="Times New Roman" w:hAnsi="Times New Roman" w:cs="Times New Roman"/>
          <w:sz w:val="22"/>
          <w:szCs w:val="22"/>
          <w:lang w:val="en-US"/>
        </w:rPr>
        <w:t xml:space="preserve"> 13. </w:t>
      </w:r>
    </w:p>
  </w:footnote>
  <w:footnote w:id="14">
    <w:p w14:paraId="2F183845" w14:textId="77777777" w:rsidR="00C135CD" w:rsidRPr="005452E1" w:rsidRDefault="00C135CD" w:rsidP="00C135CD">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Pr="005452E1">
        <w:rPr>
          <w:rFonts w:ascii="Times New Roman" w:hAnsi="Times New Roman" w:cs="Times New Roman"/>
          <w:sz w:val="22"/>
          <w:szCs w:val="22"/>
          <w:lang w:val="en-US"/>
        </w:rPr>
        <w:t xml:space="preserve"> 2018/2019, 17 050, 545, p. 2.</w:t>
      </w:r>
    </w:p>
  </w:footnote>
  <w:footnote w:id="15">
    <w:p w14:paraId="2AE68B78" w14:textId="0689C5C2" w:rsidR="00E255A7" w:rsidRPr="005452E1" w:rsidRDefault="00E255A7">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Pr="005452E1">
        <w:rPr>
          <w:rFonts w:ascii="Times New Roman" w:hAnsi="Times New Roman" w:cs="Times New Roman"/>
          <w:sz w:val="22"/>
          <w:szCs w:val="22"/>
          <w:lang w:val="en-US"/>
        </w:rPr>
        <w:t xml:space="preserve"> 2018/19, 17 050, 546, p. </w:t>
      </w:r>
      <w:r w:rsidR="006223D6" w:rsidRPr="005452E1">
        <w:rPr>
          <w:rFonts w:ascii="Times New Roman" w:hAnsi="Times New Roman" w:cs="Times New Roman"/>
          <w:sz w:val="22"/>
          <w:szCs w:val="22"/>
          <w:lang w:val="en-US"/>
        </w:rPr>
        <w:t>6.</w:t>
      </w:r>
    </w:p>
  </w:footnote>
  <w:footnote w:id="16">
    <w:p w14:paraId="6105EAE0" w14:textId="1EA7ABC4" w:rsidR="00D6556D" w:rsidRPr="005452E1" w:rsidRDefault="00D6556D">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r w:rsidRPr="005452E1">
        <w:rPr>
          <w:rFonts w:ascii="Times New Roman" w:hAnsi="Times New Roman" w:cs="Times New Roman"/>
          <w:sz w:val="22"/>
          <w:szCs w:val="22"/>
          <w:lang w:val="en-US"/>
        </w:rPr>
        <w:t xml:space="preserve">‘RTL </w:t>
      </w:r>
      <w:proofErr w:type="spellStart"/>
      <w:r w:rsidRPr="005452E1">
        <w:rPr>
          <w:rFonts w:ascii="Times New Roman" w:hAnsi="Times New Roman" w:cs="Times New Roman"/>
          <w:sz w:val="22"/>
          <w:szCs w:val="22"/>
          <w:lang w:val="en-US"/>
        </w:rPr>
        <w:t>Nieuws</w:t>
      </w:r>
      <w:proofErr w:type="spellEnd"/>
      <w:r w:rsidRPr="005452E1">
        <w:rPr>
          <w:rFonts w:ascii="Times New Roman" w:hAnsi="Times New Roman" w:cs="Times New Roman"/>
          <w:sz w:val="22"/>
          <w:szCs w:val="22"/>
          <w:lang w:val="en-US"/>
        </w:rPr>
        <w:t>’</w:t>
      </w:r>
      <w:r w:rsidR="001F020E" w:rsidRPr="005452E1">
        <w:rPr>
          <w:rFonts w:ascii="Times New Roman" w:hAnsi="Times New Roman" w:cs="Times New Roman"/>
          <w:sz w:val="22"/>
          <w:szCs w:val="22"/>
          <w:lang w:val="en-US"/>
        </w:rPr>
        <w:t>, RTL,</w:t>
      </w:r>
      <w:r w:rsidR="00DD7E43" w:rsidRPr="005452E1">
        <w:rPr>
          <w:rFonts w:ascii="Times New Roman" w:hAnsi="Times New Roman" w:cs="Times New Roman"/>
          <w:sz w:val="22"/>
          <w:szCs w:val="22"/>
          <w:lang w:val="en-US"/>
        </w:rPr>
        <w:t xml:space="preserve"> 29 </w:t>
      </w:r>
      <w:proofErr w:type="spellStart"/>
      <w:r w:rsidR="00DD7E43" w:rsidRPr="005452E1">
        <w:rPr>
          <w:rFonts w:ascii="Times New Roman" w:hAnsi="Times New Roman" w:cs="Times New Roman"/>
          <w:sz w:val="22"/>
          <w:szCs w:val="22"/>
          <w:lang w:val="en-US"/>
        </w:rPr>
        <w:t>december</w:t>
      </w:r>
      <w:proofErr w:type="spellEnd"/>
      <w:r w:rsidR="00DD7E43" w:rsidRPr="005452E1">
        <w:rPr>
          <w:rFonts w:ascii="Times New Roman" w:hAnsi="Times New Roman" w:cs="Times New Roman"/>
          <w:sz w:val="22"/>
          <w:szCs w:val="22"/>
          <w:lang w:val="en-US"/>
        </w:rPr>
        <w:t xml:space="preserve"> 2018</w:t>
      </w:r>
    </w:p>
  </w:footnote>
  <w:footnote w:id="17">
    <w:p w14:paraId="06406B77" w14:textId="18105E03" w:rsidR="00285413" w:rsidRPr="005452E1" w:rsidRDefault="00285413">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00EE2D2C" w:rsidRPr="005452E1">
        <w:rPr>
          <w:rFonts w:ascii="Times New Roman" w:hAnsi="Times New Roman" w:cs="Times New Roman"/>
          <w:sz w:val="22"/>
          <w:szCs w:val="22"/>
          <w:lang w:val="en-US"/>
        </w:rPr>
        <w:t xml:space="preserve"> 2018/19, 17 050, </w:t>
      </w:r>
      <w:r w:rsidR="0074569F" w:rsidRPr="005452E1">
        <w:rPr>
          <w:rFonts w:ascii="Times New Roman" w:hAnsi="Times New Roman" w:cs="Times New Roman"/>
          <w:sz w:val="22"/>
          <w:szCs w:val="22"/>
          <w:lang w:val="en-US"/>
        </w:rPr>
        <w:t>547</w:t>
      </w:r>
      <w:r w:rsidR="00B3404C" w:rsidRPr="005452E1">
        <w:rPr>
          <w:rFonts w:ascii="Times New Roman" w:hAnsi="Times New Roman" w:cs="Times New Roman"/>
          <w:sz w:val="22"/>
          <w:szCs w:val="22"/>
          <w:lang w:val="en-US"/>
        </w:rPr>
        <w:t>, p.</w:t>
      </w:r>
      <w:r w:rsidR="00031208" w:rsidRPr="005452E1">
        <w:rPr>
          <w:rFonts w:ascii="Times New Roman" w:hAnsi="Times New Roman" w:cs="Times New Roman"/>
          <w:sz w:val="22"/>
          <w:szCs w:val="22"/>
          <w:lang w:val="en-US"/>
        </w:rPr>
        <w:t xml:space="preserve"> </w:t>
      </w:r>
      <w:r w:rsidR="00B3404C" w:rsidRPr="005452E1">
        <w:rPr>
          <w:rFonts w:ascii="Times New Roman" w:hAnsi="Times New Roman" w:cs="Times New Roman"/>
          <w:sz w:val="22"/>
          <w:szCs w:val="22"/>
          <w:lang w:val="en-US"/>
        </w:rPr>
        <w:t>4.</w:t>
      </w:r>
    </w:p>
  </w:footnote>
  <w:footnote w:id="18">
    <w:p w14:paraId="777ED132" w14:textId="3DD2B42E" w:rsidR="0075369D" w:rsidRPr="005452E1" w:rsidRDefault="0075369D" w:rsidP="0075369D">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Fraude</w:t>
      </w:r>
      <w:proofErr w:type="spellEnd"/>
      <w:r w:rsidRPr="005452E1">
        <w:rPr>
          <w:rFonts w:ascii="Times New Roman" w:hAnsi="Times New Roman" w:cs="Times New Roman"/>
          <w:i/>
          <w:sz w:val="22"/>
          <w:szCs w:val="22"/>
          <w:lang w:val="en-US"/>
        </w:rPr>
        <w:t xml:space="preserve"> in de WW met </w:t>
      </w:r>
      <w:proofErr w:type="spellStart"/>
      <w:r w:rsidRPr="005452E1">
        <w:rPr>
          <w:rFonts w:ascii="Times New Roman" w:hAnsi="Times New Roman" w:cs="Times New Roman"/>
          <w:i/>
          <w:sz w:val="22"/>
          <w:szCs w:val="22"/>
          <w:lang w:val="en-US"/>
        </w:rPr>
        <w:t>behulp</w:t>
      </w:r>
      <w:proofErr w:type="spellEnd"/>
      <w:r w:rsidRPr="005452E1">
        <w:rPr>
          <w:rFonts w:ascii="Times New Roman" w:hAnsi="Times New Roman" w:cs="Times New Roman"/>
          <w:i/>
          <w:sz w:val="22"/>
          <w:szCs w:val="22"/>
          <w:lang w:val="en-US"/>
        </w:rPr>
        <w:t xml:space="preserve"> van </w:t>
      </w:r>
      <w:proofErr w:type="spellStart"/>
      <w:r w:rsidRPr="005452E1">
        <w:rPr>
          <w:rFonts w:ascii="Times New Roman" w:hAnsi="Times New Roman" w:cs="Times New Roman"/>
          <w:i/>
          <w:sz w:val="22"/>
          <w:szCs w:val="22"/>
          <w:lang w:val="en-US"/>
        </w:rPr>
        <w:t>tussenpersonen</w:t>
      </w:r>
      <w:proofErr w:type="spellEnd"/>
      <w:r w:rsidRPr="005452E1">
        <w:rPr>
          <w:rFonts w:ascii="Times New Roman" w:hAnsi="Times New Roman" w:cs="Times New Roman"/>
          <w:sz w:val="22"/>
          <w:szCs w:val="22"/>
          <w:lang w:val="en-US"/>
        </w:rPr>
        <w:t xml:space="preserve"> 2018, p. </w:t>
      </w:r>
      <w:r w:rsidR="00C762D4" w:rsidRPr="005452E1">
        <w:rPr>
          <w:rFonts w:ascii="Times New Roman" w:hAnsi="Times New Roman" w:cs="Times New Roman"/>
          <w:sz w:val="22"/>
          <w:szCs w:val="22"/>
          <w:lang w:val="en-US"/>
        </w:rPr>
        <w:t>2.</w:t>
      </w:r>
    </w:p>
  </w:footnote>
  <w:footnote w:id="19">
    <w:p w14:paraId="1D4D2D6D" w14:textId="21532690" w:rsidR="00FE6557" w:rsidRPr="005452E1" w:rsidRDefault="00FE6557">
      <w:pPr>
        <w:pStyle w:val="Voetnoottekst"/>
        <w:rPr>
          <w:sz w:val="22"/>
          <w:szCs w:val="22"/>
          <w:lang w:val="en-US"/>
        </w:rPr>
      </w:pPr>
      <w:r w:rsidRPr="005452E1">
        <w:rPr>
          <w:rStyle w:val="Voetnootmarkering"/>
          <w:sz w:val="22"/>
          <w:szCs w:val="22"/>
        </w:rPr>
        <w:footnoteRef/>
      </w:r>
      <w:r w:rsidRPr="005452E1">
        <w:rPr>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Pr="005452E1">
        <w:rPr>
          <w:rFonts w:ascii="Times New Roman" w:hAnsi="Times New Roman" w:cs="Times New Roman"/>
          <w:sz w:val="22"/>
          <w:szCs w:val="22"/>
          <w:lang w:val="en-US"/>
        </w:rPr>
        <w:t xml:space="preserve"> 2018/19, 21 501-31, 503, p. 13.</w:t>
      </w:r>
      <w:r w:rsidRPr="005452E1">
        <w:rPr>
          <w:sz w:val="22"/>
          <w:szCs w:val="22"/>
          <w:lang w:val="en-US"/>
        </w:rPr>
        <w:t xml:space="preserve"> </w:t>
      </w:r>
    </w:p>
  </w:footnote>
  <w:footnote w:id="20">
    <w:p w14:paraId="63F4ECEE" w14:textId="15314C13" w:rsidR="007145A7" w:rsidRPr="005452E1" w:rsidRDefault="007145A7">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Pr="005452E1">
        <w:rPr>
          <w:rFonts w:ascii="Times New Roman" w:hAnsi="Times New Roman" w:cs="Times New Roman"/>
          <w:sz w:val="22"/>
          <w:szCs w:val="22"/>
          <w:lang w:val="en-US"/>
        </w:rPr>
        <w:t xml:space="preserve"> 2018/19, 21 501-31, 503, p. 14.</w:t>
      </w:r>
    </w:p>
  </w:footnote>
  <w:footnote w:id="21">
    <w:p w14:paraId="17CC074A" w14:textId="66CD65F9" w:rsidR="00116D41" w:rsidRPr="005452E1" w:rsidRDefault="00116D41">
      <w:pPr>
        <w:pStyle w:val="Voetnoottekst"/>
        <w:rPr>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w:t>
      </w:r>
      <w:r w:rsidRPr="005452E1">
        <w:rPr>
          <w:rFonts w:ascii="Times New Roman" w:hAnsi="Times New Roman" w:cs="Times New Roman"/>
          <w:sz w:val="22"/>
          <w:szCs w:val="22"/>
          <w:lang w:val="en-US"/>
        </w:rPr>
        <w:t xml:space="preserve"> 2018/19, 21 501-31, 503, p. 14.</w:t>
      </w:r>
    </w:p>
  </w:footnote>
  <w:footnote w:id="22">
    <w:p w14:paraId="2243F1FE" w14:textId="566CE3DA" w:rsidR="00355A4E" w:rsidRPr="005452E1" w:rsidRDefault="00355A4E">
      <w:pPr>
        <w:pStyle w:val="Voetnoottekst"/>
        <w:rPr>
          <w:rFonts w:ascii="Times New Roman" w:hAnsi="Times New Roman" w:cs="Times New Roman"/>
          <w:sz w:val="22"/>
          <w:szCs w:val="22"/>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II </w:t>
      </w:r>
      <w:r w:rsidR="0022612D" w:rsidRPr="005452E1">
        <w:rPr>
          <w:rFonts w:ascii="Times New Roman" w:hAnsi="Times New Roman" w:cs="Times New Roman"/>
          <w:sz w:val="22"/>
          <w:szCs w:val="22"/>
          <w:lang w:val="en-US"/>
        </w:rPr>
        <w:t>2018/19, 21 501-31, 503, p. 11.</w:t>
      </w:r>
    </w:p>
  </w:footnote>
  <w:footnote w:id="23">
    <w:p w14:paraId="2D8852E0" w14:textId="09F3CA61" w:rsidR="00410739" w:rsidRPr="0075251B" w:rsidRDefault="00410739">
      <w:pPr>
        <w:pStyle w:val="Voetnoottekst"/>
        <w:rPr>
          <w:rFonts w:ascii="Times New Roman" w:hAnsi="Times New Roman" w:cs="Times New Roman"/>
          <w:sz w:val="20"/>
          <w:szCs w:val="20"/>
          <w:lang w:val="en-US"/>
        </w:rPr>
      </w:pPr>
      <w:r w:rsidRPr="005452E1">
        <w:rPr>
          <w:rStyle w:val="Voetnootmarkering"/>
          <w:rFonts w:ascii="Times New Roman" w:hAnsi="Times New Roman" w:cs="Times New Roman"/>
          <w:sz w:val="22"/>
          <w:szCs w:val="22"/>
        </w:rPr>
        <w:footnoteRef/>
      </w:r>
      <w:r w:rsidRPr="005452E1">
        <w:rPr>
          <w:rFonts w:ascii="Times New Roman" w:hAnsi="Times New Roman" w:cs="Times New Roman"/>
          <w:sz w:val="22"/>
          <w:szCs w:val="22"/>
        </w:rPr>
        <w:t xml:space="preserve"> </w:t>
      </w:r>
      <w:proofErr w:type="spellStart"/>
      <w:r w:rsidRPr="005452E1">
        <w:rPr>
          <w:rFonts w:ascii="Times New Roman" w:hAnsi="Times New Roman" w:cs="Times New Roman"/>
          <w:i/>
          <w:sz w:val="22"/>
          <w:szCs w:val="22"/>
          <w:lang w:val="en-US"/>
        </w:rPr>
        <w:t>Kamerstukken</w:t>
      </w:r>
      <w:proofErr w:type="spellEnd"/>
      <w:r w:rsidRPr="005452E1">
        <w:rPr>
          <w:rFonts w:ascii="Times New Roman" w:hAnsi="Times New Roman" w:cs="Times New Roman"/>
          <w:i/>
          <w:sz w:val="22"/>
          <w:szCs w:val="22"/>
          <w:lang w:val="en-US"/>
        </w:rPr>
        <w:t xml:space="preserve"> I</w:t>
      </w:r>
      <w:r w:rsidR="00740AAC" w:rsidRPr="005452E1">
        <w:rPr>
          <w:rFonts w:ascii="Times New Roman" w:hAnsi="Times New Roman" w:cs="Times New Roman"/>
          <w:sz w:val="22"/>
          <w:szCs w:val="22"/>
          <w:lang w:val="en-US"/>
        </w:rPr>
        <w:t xml:space="preserve"> 2018/19, 34 655, A, p. 7.</w:t>
      </w:r>
      <w:r w:rsidR="00740AAC" w:rsidRPr="0075251B">
        <w:rPr>
          <w:rFonts w:ascii="Times New Roman" w:hAnsi="Times New Roman" w:cs="Times New Roman"/>
          <w:sz w:val="20"/>
          <w:szCs w:val="20"/>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5E"/>
    <w:rsid w:val="00004EC1"/>
    <w:rsid w:val="0000537A"/>
    <w:rsid w:val="00007485"/>
    <w:rsid w:val="00020308"/>
    <w:rsid w:val="00031208"/>
    <w:rsid w:val="00033667"/>
    <w:rsid w:val="0003587A"/>
    <w:rsid w:val="00042399"/>
    <w:rsid w:val="00045372"/>
    <w:rsid w:val="0006002B"/>
    <w:rsid w:val="00063369"/>
    <w:rsid w:val="0007124C"/>
    <w:rsid w:val="00084809"/>
    <w:rsid w:val="00087063"/>
    <w:rsid w:val="00087C80"/>
    <w:rsid w:val="00090459"/>
    <w:rsid w:val="0009234C"/>
    <w:rsid w:val="00095671"/>
    <w:rsid w:val="00096CB7"/>
    <w:rsid w:val="000A147B"/>
    <w:rsid w:val="000A23F9"/>
    <w:rsid w:val="000B0E9D"/>
    <w:rsid w:val="000B2D7A"/>
    <w:rsid w:val="000B2DDC"/>
    <w:rsid w:val="000B4A54"/>
    <w:rsid w:val="000B4DB9"/>
    <w:rsid w:val="000D09B3"/>
    <w:rsid w:val="000D2A85"/>
    <w:rsid w:val="000E441C"/>
    <w:rsid w:val="000E5FEC"/>
    <w:rsid w:val="000F31E2"/>
    <w:rsid w:val="000F612F"/>
    <w:rsid w:val="000F72FA"/>
    <w:rsid w:val="0011459E"/>
    <w:rsid w:val="00116D41"/>
    <w:rsid w:val="00130BBE"/>
    <w:rsid w:val="00132FEA"/>
    <w:rsid w:val="00133FCE"/>
    <w:rsid w:val="00142008"/>
    <w:rsid w:val="0014258E"/>
    <w:rsid w:val="00150D86"/>
    <w:rsid w:val="0015286A"/>
    <w:rsid w:val="00152B91"/>
    <w:rsid w:val="00162712"/>
    <w:rsid w:val="00164067"/>
    <w:rsid w:val="00181391"/>
    <w:rsid w:val="00186638"/>
    <w:rsid w:val="0019216D"/>
    <w:rsid w:val="00192193"/>
    <w:rsid w:val="00193898"/>
    <w:rsid w:val="001966E2"/>
    <w:rsid w:val="001A1A7F"/>
    <w:rsid w:val="001A3F65"/>
    <w:rsid w:val="001B0D83"/>
    <w:rsid w:val="001B0E48"/>
    <w:rsid w:val="001C1153"/>
    <w:rsid w:val="001D1881"/>
    <w:rsid w:val="001D2DAE"/>
    <w:rsid w:val="001D3E31"/>
    <w:rsid w:val="001E3D2F"/>
    <w:rsid w:val="001E4C4E"/>
    <w:rsid w:val="001E5647"/>
    <w:rsid w:val="001E7610"/>
    <w:rsid w:val="001F020E"/>
    <w:rsid w:val="001F223E"/>
    <w:rsid w:val="001F53FD"/>
    <w:rsid w:val="002005EB"/>
    <w:rsid w:val="00204FD8"/>
    <w:rsid w:val="00213D9E"/>
    <w:rsid w:val="00215E4E"/>
    <w:rsid w:val="00216F2B"/>
    <w:rsid w:val="002221E4"/>
    <w:rsid w:val="0022294D"/>
    <w:rsid w:val="002259C6"/>
    <w:rsid w:val="00225F7D"/>
    <w:rsid w:val="0022612D"/>
    <w:rsid w:val="00234522"/>
    <w:rsid w:val="00246A26"/>
    <w:rsid w:val="00265DDE"/>
    <w:rsid w:val="002744F5"/>
    <w:rsid w:val="00277655"/>
    <w:rsid w:val="00277F51"/>
    <w:rsid w:val="00280031"/>
    <w:rsid w:val="0028084B"/>
    <w:rsid w:val="00285413"/>
    <w:rsid w:val="00286202"/>
    <w:rsid w:val="002912A8"/>
    <w:rsid w:val="002913F4"/>
    <w:rsid w:val="00295694"/>
    <w:rsid w:val="002A1EA6"/>
    <w:rsid w:val="002B1006"/>
    <w:rsid w:val="002B2583"/>
    <w:rsid w:val="002B32CD"/>
    <w:rsid w:val="002B3549"/>
    <w:rsid w:val="002D4CEC"/>
    <w:rsid w:val="002E18C5"/>
    <w:rsid w:val="002E3757"/>
    <w:rsid w:val="002E3E5A"/>
    <w:rsid w:val="002E5666"/>
    <w:rsid w:val="002E7D92"/>
    <w:rsid w:val="002E7F62"/>
    <w:rsid w:val="002F4304"/>
    <w:rsid w:val="00302D7E"/>
    <w:rsid w:val="003060FE"/>
    <w:rsid w:val="00312BA1"/>
    <w:rsid w:val="0031565C"/>
    <w:rsid w:val="00316AD1"/>
    <w:rsid w:val="0034222E"/>
    <w:rsid w:val="0034334B"/>
    <w:rsid w:val="00344F2B"/>
    <w:rsid w:val="00355632"/>
    <w:rsid w:val="00355A4E"/>
    <w:rsid w:val="0035766C"/>
    <w:rsid w:val="0036245A"/>
    <w:rsid w:val="0036745C"/>
    <w:rsid w:val="00370D2C"/>
    <w:rsid w:val="00374118"/>
    <w:rsid w:val="003754F7"/>
    <w:rsid w:val="00375DAC"/>
    <w:rsid w:val="00382F3C"/>
    <w:rsid w:val="00383C94"/>
    <w:rsid w:val="00384294"/>
    <w:rsid w:val="003A0128"/>
    <w:rsid w:val="003B1C03"/>
    <w:rsid w:val="003B3BFB"/>
    <w:rsid w:val="003C4A29"/>
    <w:rsid w:val="003C6021"/>
    <w:rsid w:val="003D3E21"/>
    <w:rsid w:val="003D549B"/>
    <w:rsid w:val="003D753F"/>
    <w:rsid w:val="003E0439"/>
    <w:rsid w:val="003E259C"/>
    <w:rsid w:val="003E428B"/>
    <w:rsid w:val="003E7679"/>
    <w:rsid w:val="003F380F"/>
    <w:rsid w:val="00401D4C"/>
    <w:rsid w:val="00406B4C"/>
    <w:rsid w:val="00410739"/>
    <w:rsid w:val="00412BA9"/>
    <w:rsid w:val="00414E90"/>
    <w:rsid w:val="00417C36"/>
    <w:rsid w:val="004232A2"/>
    <w:rsid w:val="00425443"/>
    <w:rsid w:val="00427199"/>
    <w:rsid w:val="004274D7"/>
    <w:rsid w:val="004275A1"/>
    <w:rsid w:val="0043032C"/>
    <w:rsid w:val="00431D87"/>
    <w:rsid w:val="00432BE4"/>
    <w:rsid w:val="004356DE"/>
    <w:rsid w:val="00437B9A"/>
    <w:rsid w:val="0044380F"/>
    <w:rsid w:val="004444EC"/>
    <w:rsid w:val="00445388"/>
    <w:rsid w:val="00450FCF"/>
    <w:rsid w:val="00454289"/>
    <w:rsid w:val="004700AA"/>
    <w:rsid w:val="00470201"/>
    <w:rsid w:val="004720DC"/>
    <w:rsid w:val="004774CB"/>
    <w:rsid w:val="004835F1"/>
    <w:rsid w:val="004A075F"/>
    <w:rsid w:val="004A4B2B"/>
    <w:rsid w:val="004A52E7"/>
    <w:rsid w:val="004A6E14"/>
    <w:rsid w:val="004A7E27"/>
    <w:rsid w:val="004C0E22"/>
    <w:rsid w:val="004C18DC"/>
    <w:rsid w:val="004C2A03"/>
    <w:rsid w:val="004C5CB1"/>
    <w:rsid w:val="004D2636"/>
    <w:rsid w:val="004F5CF9"/>
    <w:rsid w:val="004F6922"/>
    <w:rsid w:val="004F7BF2"/>
    <w:rsid w:val="00500B9F"/>
    <w:rsid w:val="00517E4C"/>
    <w:rsid w:val="005219ED"/>
    <w:rsid w:val="005250CE"/>
    <w:rsid w:val="005250F8"/>
    <w:rsid w:val="0053005E"/>
    <w:rsid w:val="00531C05"/>
    <w:rsid w:val="005347D2"/>
    <w:rsid w:val="00541AFD"/>
    <w:rsid w:val="0054294E"/>
    <w:rsid w:val="005452E1"/>
    <w:rsid w:val="00547161"/>
    <w:rsid w:val="005566C9"/>
    <w:rsid w:val="0055742A"/>
    <w:rsid w:val="00566288"/>
    <w:rsid w:val="00576997"/>
    <w:rsid w:val="00581D85"/>
    <w:rsid w:val="00590130"/>
    <w:rsid w:val="00597581"/>
    <w:rsid w:val="00597F83"/>
    <w:rsid w:val="005A1131"/>
    <w:rsid w:val="005A60BF"/>
    <w:rsid w:val="005B1128"/>
    <w:rsid w:val="005B1A9A"/>
    <w:rsid w:val="005B2985"/>
    <w:rsid w:val="005B5DBB"/>
    <w:rsid w:val="005B6F3D"/>
    <w:rsid w:val="005B7A2A"/>
    <w:rsid w:val="005C1F85"/>
    <w:rsid w:val="005C4DF9"/>
    <w:rsid w:val="005D0B22"/>
    <w:rsid w:val="005D1AA4"/>
    <w:rsid w:val="005D4356"/>
    <w:rsid w:val="005F24ED"/>
    <w:rsid w:val="005F40A3"/>
    <w:rsid w:val="005F6283"/>
    <w:rsid w:val="005F66E9"/>
    <w:rsid w:val="005F6A0A"/>
    <w:rsid w:val="005F77DC"/>
    <w:rsid w:val="005F7C94"/>
    <w:rsid w:val="0060022D"/>
    <w:rsid w:val="00615A06"/>
    <w:rsid w:val="006223D6"/>
    <w:rsid w:val="006234B7"/>
    <w:rsid w:val="00630854"/>
    <w:rsid w:val="00633940"/>
    <w:rsid w:val="006419E6"/>
    <w:rsid w:val="006521F3"/>
    <w:rsid w:val="00661F21"/>
    <w:rsid w:val="00665E7D"/>
    <w:rsid w:val="00666C15"/>
    <w:rsid w:val="006743FC"/>
    <w:rsid w:val="00684162"/>
    <w:rsid w:val="006860C5"/>
    <w:rsid w:val="006A7A6B"/>
    <w:rsid w:val="006C28BD"/>
    <w:rsid w:val="006C395F"/>
    <w:rsid w:val="006C42A4"/>
    <w:rsid w:val="006D099D"/>
    <w:rsid w:val="006D21FE"/>
    <w:rsid w:val="006D2A34"/>
    <w:rsid w:val="006D4590"/>
    <w:rsid w:val="006E7A2B"/>
    <w:rsid w:val="006F0DCE"/>
    <w:rsid w:val="006F1379"/>
    <w:rsid w:val="007041B6"/>
    <w:rsid w:val="007052E2"/>
    <w:rsid w:val="007145A7"/>
    <w:rsid w:val="00716810"/>
    <w:rsid w:val="00716B03"/>
    <w:rsid w:val="007222E4"/>
    <w:rsid w:val="0072369E"/>
    <w:rsid w:val="00727146"/>
    <w:rsid w:val="007274D2"/>
    <w:rsid w:val="007306D8"/>
    <w:rsid w:val="00737ECB"/>
    <w:rsid w:val="00740AAC"/>
    <w:rsid w:val="0074569F"/>
    <w:rsid w:val="00745FD1"/>
    <w:rsid w:val="00747CCB"/>
    <w:rsid w:val="0075251B"/>
    <w:rsid w:val="0075369D"/>
    <w:rsid w:val="00761162"/>
    <w:rsid w:val="0076134A"/>
    <w:rsid w:val="00780040"/>
    <w:rsid w:val="00780F6E"/>
    <w:rsid w:val="0078274E"/>
    <w:rsid w:val="00783A42"/>
    <w:rsid w:val="00784F77"/>
    <w:rsid w:val="00792F7F"/>
    <w:rsid w:val="00793367"/>
    <w:rsid w:val="00797764"/>
    <w:rsid w:val="007A1DE3"/>
    <w:rsid w:val="007A243A"/>
    <w:rsid w:val="007A2DE0"/>
    <w:rsid w:val="007A30D6"/>
    <w:rsid w:val="007A6672"/>
    <w:rsid w:val="007A7622"/>
    <w:rsid w:val="007B02DE"/>
    <w:rsid w:val="007B0314"/>
    <w:rsid w:val="007B0C73"/>
    <w:rsid w:val="007B752E"/>
    <w:rsid w:val="007C3363"/>
    <w:rsid w:val="007D1A78"/>
    <w:rsid w:val="007D2575"/>
    <w:rsid w:val="007D3E1B"/>
    <w:rsid w:val="007D5C97"/>
    <w:rsid w:val="007D649F"/>
    <w:rsid w:val="007E25DA"/>
    <w:rsid w:val="007E26AD"/>
    <w:rsid w:val="007E5F52"/>
    <w:rsid w:val="007E5FF1"/>
    <w:rsid w:val="007F76D1"/>
    <w:rsid w:val="008032BE"/>
    <w:rsid w:val="0080639E"/>
    <w:rsid w:val="0081203A"/>
    <w:rsid w:val="008140B2"/>
    <w:rsid w:val="00815C23"/>
    <w:rsid w:val="00822C5A"/>
    <w:rsid w:val="00826AE0"/>
    <w:rsid w:val="008334F6"/>
    <w:rsid w:val="00834EDD"/>
    <w:rsid w:val="00841707"/>
    <w:rsid w:val="00851FBE"/>
    <w:rsid w:val="0086597F"/>
    <w:rsid w:val="008679AC"/>
    <w:rsid w:val="00872AD4"/>
    <w:rsid w:val="008756C7"/>
    <w:rsid w:val="008760A4"/>
    <w:rsid w:val="008800B4"/>
    <w:rsid w:val="00880FA6"/>
    <w:rsid w:val="00892500"/>
    <w:rsid w:val="00895C87"/>
    <w:rsid w:val="008B2C1A"/>
    <w:rsid w:val="008C1FE6"/>
    <w:rsid w:val="008C2E72"/>
    <w:rsid w:val="008D3927"/>
    <w:rsid w:val="008D6169"/>
    <w:rsid w:val="008D6573"/>
    <w:rsid w:val="008D6AE8"/>
    <w:rsid w:val="008E1202"/>
    <w:rsid w:val="008E141A"/>
    <w:rsid w:val="008E6C7D"/>
    <w:rsid w:val="008E6F11"/>
    <w:rsid w:val="008E7080"/>
    <w:rsid w:val="008E75F9"/>
    <w:rsid w:val="008E77AE"/>
    <w:rsid w:val="008F219B"/>
    <w:rsid w:val="008F401A"/>
    <w:rsid w:val="00901F56"/>
    <w:rsid w:val="00910B9F"/>
    <w:rsid w:val="009423E3"/>
    <w:rsid w:val="009440B0"/>
    <w:rsid w:val="00951A59"/>
    <w:rsid w:val="00953891"/>
    <w:rsid w:val="00953EA1"/>
    <w:rsid w:val="00963297"/>
    <w:rsid w:val="009640E5"/>
    <w:rsid w:val="009665F5"/>
    <w:rsid w:val="00972EEB"/>
    <w:rsid w:val="009807E0"/>
    <w:rsid w:val="00982423"/>
    <w:rsid w:val="00986094"/>
    <w:rsid w:val="0098724B"/>
    <w:rsid w:val="00990D9D"/>
    <w:rsid w:val="009A0002"/>
    <w:rsid w:val="009B298B"/>
    <w:rsid w:val="009B5BE2"/>
    <w:rsid w:val="009B6313"/>
    <w:rsid w:val="009C01F3"/>
    <w:rsid w:val="009D14C0"/>
    <w:rsid w:val="009D2E03"/>
    <w:rsid w:val="009D78F1"/>
    <w:rsid w:val="009E3515"/>
    <w:rsid w:val="009E3709"/>
    <w:rsid w:val="009E4BFC"/>
    <w:rsid w:val="009F7E72"/>
    <w:rsid w:val="00A01D75"/>
    <w:rsid w:val="00A03389"/>
    <w:rsid w:val="00A03BCC"/>
    <w:rsid w:val="00A04DFD"/>
    <w:rsid w:val="00A056BB"/>
    <w:rsid w:val="00A11EDD"/>
    <w:rsid w:val="00A14A3B"/>
    <w:rsid w:val="00A23148"/>
    <w:rsid w:val="00A23188"/>
    <w:rsid w:val="00A2778A"/>
    <w:rsid w:val="00A27F3D"/>
    <w:rsid w:val="00A3060B"/>
    <w:rsid w:val="00A33AEF"/>
    <w:rsid w:val="00A5202D"/>
    <w:rsid w:val="00A67265"/>
    <w:rsid w:val="00A71FFC"/>
    <w:rsid w:val="00A8347C"/>
    <w:rsid w:val="00A870E6"/>
    <w:rsid w:val="00A8798C"/>
    <w:rsid w:val="00A902AC"/>
    <w:rsid w:val="00A909A3"/>
    <w:rsid w:val="00A914C0"/>
    <w:rsid w:val="00A93C84"/>
    <w:rsid w:val="00A9560B"/>
    <w:rsid w:val="00A978DB"/>
    <w:rsid w:val="00AA22B3"/>
    <w:rsid w:val="00AA72B4"/>
    <w:rsid w:val="00AA760B"/>
    <w:rsid w:val="00AB0C10"/>
    <w:rsid w:val="00AB4FE1"/>
    <w:rsid w:val="00AC1335"/>
    <w:rsid w:val="00AD1073"/>
    <w:rsid w:val="00AD127B"/>
    <w:rsid w:val="00AD7088"/>
    <w:rsid w:val="00AE3120"/>
    <w:rsid w:val="00AE678E"/>
    <w:rsid w:val="00AF6272"/>
    <w:rsid w:val="00B018EF"/>
    <w:rsid w:val="00B06310"/>
    <w:rsid w:val="00B20B72"/>
    <w:rsid w:val="00B3404C"/>
    <w:rsid w:val="00B3530A"/>
    <w:rsid w:val="00B36B75"/>
    <w:rsid w:val="00B45C55"/>
    <w:rsid w:val="00B5285E"/>
    <w:rsid w:val="00B52F95"/>
    <w:rsid w:val="00B548F0"/>
    <w:rsid w:val="00B57368"/>
    <w:rsid w:val="00B60DBA"/>
    <w:rsid w:val="00B6141B"/>
    <w:rsid w:val="00B62EAF"/>
    <w:rsid w:val="00B72167"/>
    <w:rsid w:val="00B72438"/>
    <w:rsid w:val="00B7400A"/>
    <w:rsid w:val="00B77CB7"/>
    <w:rsid w:val="00B824A1"/>
    <w:rsid w:val="00B84D32"/>
    <w:rsid w:val="00B9194C"/>
    <w:rsid w:val="00B91EAD"/>
    <w:rsid w:val="00BA27CB"/>
    <w:rsid w:val="00BA6AF0"/>
    <w:rsid w:val="00BA7519"/>
    <w:rsid w:val="00BA776B"/>
    <w:rsid w:val="00BB18E3"/>
    <w:rsid w:val="00BB3A18"/>
    <w:rsid w:val="00BC1A08"/>
    <w:rsid w:val="00BE0985"/>
    <w:rsid w:val="00BE2916"/>
    <w:rsid w:val="00BE4A64"/>
    <w:rsid w:val="00BE546A"/>
    <w:rsid w:val="00C0091B"/>
    <w:rsid w:val="00C035FB"/>
    <w:rsid w:val="00C122BF"/>
    <w:rsid w:val="00C135CD"/>
    <w:rsid w:val="00C1772D"/>
    <w:rsid w:val="00C375B6"/>
    <w:rsid w:val="00C400F3"/>
    <w:rsid w:val="00C42913"/>
    <w:rsid w:val="00C478A6"/>
    <w:rsid w:val="00C53644"/>
    <w:rsid w:val="00C57015"/>
    <w:rsid w:val="00C64199"/>
    <w:rsid w:val="00C6495C"/>
    <w:rsid w:val="00C65453"/>
    <w:rsid w:val="00C73B48"/>
    <w:rsid w:val="00C762D4"/>
    <w:rsid w:val="00C80735"/>
    <w:rsid w:val="00C931AE"/>
    <w:rsid w:val="00C973E0"/>
    <w:rsid w:val="00CA1F26"/>
    <w:rsid w:val="00CA2907"/>
    <w:rsid w:val="00CB7228"/>
    <w:rsid w:val="00CC2EC3"/>
    <w:rsid w:val="00CC43DC"/>
    <w:rsid w:val="00CD002F"/>
    <w:rsid w:val="00CD144E"/>
    <w:rsid w:val="00CD2B3D"/>
    <w:rsid w:val="00CD3317"/>
    <w:rsid w:val="00CD548D"/>
    <w:rsid w:val="00CD5589"/>
    <w:rsid w:val="00CE5D2F"/>
    <w:rsid w:val="00CF1589"/>
    <w:rsid w:val="00D06230"/>
    <w:rsid w:val="00D11347"/>
    <w:rsid w:val="00D21352"/>
    <w:rsid w:val="00D213D9"/>
    <w:rsid w:val="00D24ED9"/>
    <w:rsid w:val="00D35A32"/>
    <w:rsid w:val="00D375D0"/>
    <w:rsid w:val="00D423F2"/>
    <w:rsid w:val="00D438FD"/>
    <w:rsid w:val="00D479F2"/>
    <w:rsid w:val="00D5399D"/>
    <w:rsid w:val="00D54A3A"/>
    <w:rsid w:val="00D60F0E"/>
    <w:rsid w:val="00D61660"/>
    <w:rsid w:val="00D61910"/>
    <w:rsid w:val="00D6556D"/>
    <w:rsid w:val="00D65EA6"/>
    <w:rsid w:val="00D70503"/>
    <w:rsid w:val="00D87D47"/>
    <w:rsid w:val="00D911AF"/>
    <w:rsid w:val="00D95EFF"/>
    <w:rsid w:val="00DA2748"/>
    <w:rsid w:val="00DA7944"/>
    <w:rsid w:val="00DA7EC9"/>
    <w:rsid w:val="00DD1CB3"/>
    <w:rsid w:val="00DD4363"/>
    <w:rsid w:val="00DD7E43"/>
    <w:rsid w:val="00DE6056"/>
    <w:rsid w:val="00DE6985"/>
    <w:rsid w:val="00DF2094"/>
    <w:rsid w:val="00DF657B"/>
    <w:rsid w:val="00DF7C31"/>
    <w:rsid w:val="00E03690"/>
    <w:rsid w:val="00E041C8"/>
    <w:rsid w:val="00E103EA"/>
    <w:rsid w:val="00E126A4"/>
    <w:rsid w:val="00E15E42"/>
    <w:rsid w:val="00E169C9"/>
    <w:rsid w:val="00E255A7"/>
    <w:rsid w:val="00E32722"/>
    <w:rsid w:val="00E340B3"/>
    <w:rsid w:val="00E41C32"/>
    <w:rsid w:val="00E42474"/>
    <w:rsid w:val="00E432CA"/>
    <w:rsid w:val="00E43A50"/>
    <w:rsid w:val="00E47DA5"/>
    <w:rsid w:val="00E6129E"/>
    <w:rsid w:val="00E76251"/>
    <w:rsid w:val="00E82681"/>
    <w:rsid w:val="00E8350E"/>
    <w:rsid w:val="00E86642"/>
    <w:rsid w:val="00E93730"/>
    <w:rsid w:val="00E96CCE"/>
    <w:rsid w:val="00EB1645"/>
    <w:rsid w:val="00EB2457"/>
    <w:rsid w:val="00EC0A31"/>
    <w:rsid w:val="00EC2D6C"/>
    <w:rsid w:val="00EC5A2C"/>
    <w:rsid w:val="00ED1FA6"/>
    <w:rsid w:val="00ED21AE"/>
    <w:rsid w:val="00ED4E07"/>
    <w:rsid w:val="00ED744B"/>
    <w:rsid w:val="00EE04BB"/>
    <w:rsid w:val="00EE2D2C"/>
    <w:rsid w:val="00EE614F"/>
    <w:rsid w:val="00EE748B"/>
    <w:rsid w:val="00EF3636"/>
    <w:rsid w:val="00EF4ED1"/>
    <w:rsid w:val="00EF5A5E"/>
    <w:rsid w:val="00EF5ED7"/>
    <w:rsid w:val="00F078C7"/>
    <w:rsid w:val="00F222E7"/>
    <w:rsid w:val="00F22905"/>
    <w:rsid w:val="00F27FBE"/>
    <w:rsid w:val="00F326A8"/>
    <w:rsid w:val="00F41452"/>
    <w:rsid w:val="00F47916"/>
    <w:rsid w:val="00F50339"/>
    <w:rsid w:val="00F52855"/>
    <w:rsid w:val="00F55A27"/>
    <w:rsid w:val="00F65400"/>
    <w:rsid w:val="00F715E8"/>
    <w:rsid w:val="00F82849"/>
    <w:rsid w:val="00F8467D"/>
    <w:rsid w:val="00F858EC"/>
    <w:rsid w:val="00F967FF"/>
    <w:rsid w:val="00F971CF"/>
    <w:rsid w:val="00FA1F65"/>
    <w:rsid w:val="00FA279F"/>
    <w:rsid w:val="00FA4479"/>
    <w:rsid w:val="00FA50D3"/>
    <w:rsid w:val="00FA53C0"/>
    <w:rsid w:val="00FA6860"/>
    <w:rsid w:val="00FB0956"/>
    <w:rsid w:val="00FB42AC"/>
    <w:rsid w:val="00FB6E0D"/>
    <w:rsid w:val="00FC015D"/>
    <w:rsid w:val="00FC66D4"/>
    <w:rsid w:val="00FD4A4C"/>
    <w:rsid w:val="00FE2907"/>
    <w:rsid w:val="00FE2B4B"/>
    <w:rsid w:val="00FE62E9"/>
    <w:rsid w:val="00FE6557"/>
    <w:rsid w:val="00FF7E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987DD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EF5A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FB095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EF5A5E"/>
    <w:rPr>
      <w:rFonts w:asciiTheme="majorHAnsi" w:eastAsiaTheme="majorEastAsia" w:hAnsiTheme="majorHAnsi" w:cstheme="majorBidi"/>
      <w:color w:val="2E74B5" w:themeColor="accent1" w:themeShade="BF"/>
      <w:sz w:val="32"/>
      <w:szCs w:val="32"/>
    </w:rPr>
  </w:style>
  <w:style w:type="character" w:customStyle="1" w:styleId="Kop2Teken">
    <w:name w:val="Kop 2 Teken"/>
    <w:basedOn w:val="Standaardalinea-lettertype"/>
    <w:link w:val="Kop2"/>
    <w:uiPriority w:val="9"/>
    <w:rsid w:val="00FB095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Teken"/>
    <w:uiPriority w:val="10"/>
    <w:qFormat/>
    <w:rsid w:val="00225F7D"/>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225F7D"/>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74118"/>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374118"/>
    <w:pPr>
      <w:tabs>
        <w:tab w:val="right" w:pos="9056"/>
      </w:tabs>
      <w:spacing w:before="120"/>
    </w:pPr>
    <w:rPr>
      <w:rFonts w:ascii="Times New Roman" w:hAnsi="Times New Roman" w:cs="Times New Roman"/>
      <w:noProof/>
      <w:sz w:val="22"/>
      <w:szCs w:val="22"/>
    </w:rPr>
  </w:style>
  <w:style w:type="character" w:styleId="Hyperlink">
    <w:name w:val="Hyperlink"/>
    <w:basedOn w:val="Standaardalinea-lettertype"/>
    <w:uiPriority w:val="99"/>
    <w:unhideWhenUsed/>
    <w:rsid w:val="00374118"/>
    <w:rPr>
      <w:color w:val="0563C1" w:themeColor="hyperlink"/>
      <w:u w:val="single"/>
    </w:rPr>
  </w:style>
  <w:style w:type="paragraph" w:styleId="Inhopg2">
    <w:name w:val="toc 2"/>
    <w:basedOn w:val="Standaard"/>
    <w:next w:val="Standaard"/>
    <w:autoRedefine/>
    <w:uiPriority w:val="39"/>
    <w:semiHidden/>
    <w:unhideWhenUsed/>
    <w:rsid w:val="00374118"/>
    <w:pPr>
      <w:ind w:left="240"/>
    </w:pPr>
    <w:rPr>
      <w:i/>
      <w:sz w:val="22"/>
      <w:szCs w:val="22"/>
    </w:rPr>
  </w:style>
  <w:style w:type="paragraph" w:styleId="Inhopg3">
    <w:name w:val="toc 3"/>
    <w:basedOn w:val="Standaard"/>
    <w:next w:val="Standaard"/>
    <w:autoRedefine/>
    <w:uiPriority w:val="39"/>
    <w:semiHidden/>
    <w:unhideWhenUsed/>
    <w:rsid w:val="00374118"/>
    <w:pPr>
      <w:ind w:left="480"/>
    </w:pPr>
    <w:rPr>
      <w:sz w:val="22"/>
      <w:szCs w:val="22"/>
    </w:rPr>
  </w:style>
  <w:style w:type="paragraph" w:styleId="Inhopg4">
    <w:name w:val="toc 4"/>
    <w:basedOn w:val="Standaard"/>
    <w:next w:val="Standaard"/>
    <w:autoRedefine/>
    <w:uiPriority w:val="39"/>
    <w:semiHidden/>
    <w:unhideWhenUsed/>
    <w:rsid w:val="00374118"/>
    <w:pPr>
      <w:ind w:left="720"/>
    </w:pPr>
    <w:rPr>
      <w:sz w:val="20"/>
      <w:szCs w:val="20"/>
    </w:rPr>
  </w:style>
  <w:style w:type="paragraph" w:styleId="Inhopg5">
    <w:name w:val="toc 5"/>
    <w:basedOn w:val="Standaard"/>
    <w:next w:val="Standaard"/>
    <w:autoRedefine/>
    <w:uiPriority w:val="39"/>
    <w:semiHidden/>
    <w:unhideWhenUsed/>
    <w:rsid w:val="00374118"/>
    <w:pPr>
      <w:ind w:left="960"/>
    </w:pPr>
    <w:rPr>
      <w:sz w:val="20"/>
      <w:szCs w:val="20"/>
    </w:rPr>
  </w:style>
  <w:style w:type="paragraph" w:styleId="Inhopg6">
    <w:name w:val="toc 6"/>
    <w:basedOn w:val="Standaard"/>
    <w:next w:val="Standaard"/>
    <w:autoRedefine/>
    <w:uiPriority w:val="39"/>
    <w:semiHidden/>
    <w:unhideWhenUsed/>
    <w:rsid w:val="00374118"/>
    <w:pPr>
      <w:ind w:left="1200"/>
    </w:pPr>
    <w:rPr>
      <w:sz w:val="20"/>
      <w:szCs w:val="20"/>
    </w:rPr>
  </w:style>
  <w:style w:type="paragraph" w:styleId="Inhopg7">
    <w:name w:val="toc 7"/>
    <w:basedOn w:val="Standaard"/>
    <w:next w:val="Standaard"/>
    <w:autoRedefine/>
    <w:uiPriority w:val="39"/>
    <w:semiHidden/>
    <w:unhideWhenUsed/>
    <w:rsid w:val="00374118"/>
    <w:pPr>
      <w:ind w:left="1440"/>
    </w:pPr>
    <w:rPr>
      <w:sz w:val="20"/>
      <w:szCs w:val="20"/>
    </w:rPr>
  </w:style>
  <w:style w:type="paragraph" w:styleId="Inhopg8">
    <w:name w:val="toc 8"/>
    <w:basedOn w:val="Standaard"/>
    <w:next w:val="Standaard"/>
    <w:autoRedefine/>
    <w:uiPriority w:val="39"/>
    <w:semiHidden/>
    <w:unhideWhenUsed/>
    <w:rsid w:val="00374118"/>
    <w:pPr>
      <w:ind w:left="1680"/>
    </w:pPr>
    <w:rPr>
      <w:sz w:val="20"/>
      <w:szCs w:val="20"/>
    </w:rPr>
  </w:style>
  <w:style w:type="paragraph" w:styleId="Inhopg9">
    <w:name w:val="toc 9"/>
    <w:basedOn w:val="Standaard"/>
    <w:next w:val="Standaard"/>
    <w:autoRedefine/>
    <w:uiPriority w:val="39"/>
    <w:semiHidden/>
    <w:unhideWhenUsed/>
    <w:rsid w:val="00374118"/>
    <w:pPr>
      <w:ind w:left="1920"/>
    </w:pPr>
    <w:rPr>
      <w:sz w:val="20"/>
      <w:szCs w:val="20"/>
    </w:rPr>
  </w:style>
  <w:style w:type="paragraph" w:styleId="Voetnoottekst">
    <w:name w:val="footnote text"/>
    <w:basedOn w:val="Standaard"/>
    <w:link w:val="VoetnoottekstTeken"/>
    <w:uiPriority w:val="99"/>
    <w:unhideWhenUsed/>
    <w:rsid w:val="007D2575"/>
  </w:style>
  <w:style w:type="character" w:customStyle="1" w:styleId="VoetnoottekstTeken">
    <w:name w:val="Voetnoottekst Teken"/>
    <w:basedOn w:val="Standaardalinea-lettertype"/>
    <w:link w:val="Voetnoottekst"/>
    <w:uiPriority w:val="99"/>
    <w:rsid w:val="007D2575"/>
  </w:style>
  <w:style w:type="character" w:styleId="Voetnootmarkering">
    <w:name w:val="footnote reference"/>
    <w:basedOn w:val="Standaardalinea-lettertype"/>
    <w:uiPriority w:val="99"/>
    <w:unhideWhenUsed/>
    <w:rsid w:val="007D2575"/>
    <w:rPr>
      <w:vertAlign w:val="superscript"/>
    </w:rPr>
  </w:style>
  <w:style w:type="paragraph" w:styleId="Koptekst">
    <w:name w:val="header"/>
    <w:basedOn w:val="Standaard"/>
    <w:link w:val="KoptekstTeken"/>
    <w:uiPriority w:val="99"/>
    <w:unhideWhenUsed/>
    <w:rsid w:val="002005EB"/>
    <w:pPr>
      <w:tabs>
        <w:tab w:val="center" w:pos="4536"/>
        <w:tab w:val="right" w:pos="9072"/>
      </w:tabs>
    </w:pPr>
  </w:style>
  <w:style w:type="character" w:customStyle="1" w:styleId="KoptekstTeken">
    <w:name w:val="Koptekst Teken"/>
    <w:basedOn w:val="Standaardalinea-lettertype"/>
    <w:link w:val="Koptekst"/>
    <w:uiPriority w:val="99"/>
    <w:rsid w:val="002005EB"/>
  </w:style>
  <w:style w:type="paragraph" w:styleId="Voettekst">
    <w:name w:val="footer"/>
    <w:basedOn w:val="Standaard"/>
    <w:link w:val="VoettekstTeken"/>
    <w:uiPriority w:val="99"/>
    <w:unhideWhenUsed/>
    <w:rsid w:val="002005EB"/>
    <w:pPr>
      <w:tabs>
        <w:tab w:val="center" w:pos="4536"/>
        <w:tab w:val="right" w:pos="9072"/>
      </w:tabs>
    </w:pPr>
  </w:style>
  <w:style w:type="character" w:customStyle="1" w:styleId="VoettekstTeken">
    <w:name w:val="Voettekst Teken"/>
    <w:basedOn w:val="Standaardalinea-lettertype"/>
    <w:link w:val="Voettekst"/>
    <w:uiPriority w:val="99"/>
    <w:rsid w:val="0020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3C155-2917-4B4E-8E47-4626987DC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4007</Words>
  <Characters>22043</Characters>
  <Application>Microsoft Macintosh Word</Application>
  <DocSecurity>0</DocSecurity>
  <Lines>183</Lines>
  <Paragraphs>51</Paragraphs>
  <ScaleCrop>false</ScaleCrop>
  <HeadingPairs>
    <vt:vector size="4" baseType="variant">
      <vt:variant>
        <vt:lpstr>Titel</vt:lpstr>
      </vt:variant>
      <vt:variant>
        <vt:i4>1</vt:i4>
      </vt:variant>
      <vt:variant>
        <vt:lpstr>Headings</vt:lpstr>
      </vt:variant>
      <vt:variant>
        <vt:i4>25</vt:i4>
      </vt:variant>
    </vt:vector>
  </HeadingPairs>
  <TitlesOfParts>
    <vt:vector size="26" baseType="lpstr">
      <vt:lpstr/>
      <vt:lpstr/>
      <vt:lpstr/>
      <vt:lpstr/>
      <vt:lpstr/>
      <vt:lpstr/>
      <vt:lpstr/>
      <vt:lpstr/>
      <vt:lpstr/>
      <vt:lpstr/>
      <vt:lpstr/>
      <vt:lpstr/>
      <vt:lpstr/>
      <vt:lpstr/>
      <vt:lpstr/>
      <vt:lpstr/>
      <vt:lpstr>Inleiding</vt:lpstr>
      <vt:lpstr>Fraude</vt:lpstr>
      <vt:lpstr>Factoren voor ontstaan fraude</vt:lpstr>
      <vt:lpstr>Aangekondigde maatregelen</vt:lpstr>
      <vt:lpstr>De Werkloosheidswet (WW)</vt:lpstr>
      <vt:lpstr>Zwakke schakels</vt:lpstr>
      <vt:lpstr>Verordening 883/2004</vt:lpstr>
      <vt:lpstr>Aanpassing Vo. 883/2004</vt:lpstr>
      <vt:lpstr>Maatregelen</vt:lpstr>
      <vt:lpstr>Conclusie.</vt:lpstr>
    </vt:vector>
  </TitlesOfParts>
  <LinksUpToDate>false</LinksUpToDate>
  <CharactersWithSpaces>25999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kiers</dc:creator>
  <cp:keywords/>
  <dc:description/>
  <cp:lastModifiedBy>bas kiers</cp:lastModifiedBy>
  <cp:revision>2</cp:revision>
  <dcterms:created xsi:type="dcterms:W3CDTF">2019-01-21T21:57:00Z</dcterms:created>
  <dcterms:modified xsi:type="dcterms:W3CDTF">2019-01-21T21:57:00Z</dcterms:modified>
</cp:coreProperties>
</file>