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5d9qcrhumo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Project Report: Credit Risk Assessment Engine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bxqqykwy5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Credit Risk Assessment Platform</w:t>
      </w:r>
      <w:r w:rsidDel="00000000" w:rsidR="00000000" w:rsidRPr="00000000">
        <w:rPr>
          <w:rtl w:val="0"/>
        </w:rPr>
        <w:t xml:space="preserve"> is an end-to-end, production-grade machine learning application designed to evaluate borrower default risk in real time. The system features an automated startup pipeline—handling data ingestion, cleaning, stratified splitting, class-imbalance correction via </w:t>
      </w:r>
      <w:r w:rsidDel="00000000" w:rsidR="00000000" w:rsidRPr="00000000">
        <w:rPr>
          <w:b w:val="1"/>
          <w:bCs w:val="1"/>
          <w:rtl w:val="0"/>
        </w:rPr>
        <w:t xml:space="preserve">SMOTE</w:t>
      </w:r>
      <w:r w:rsidDel="00000000" w:rsidR="00000000" w:rsidRPr="00000000">
        <w:rPr>
          <w:rtl w:val="0"/>
        </w:rPr>
        <w:t xml:space="preserve">, and hyperparameter tuning—paired with a lightweight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web interface for interactive inference.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By deploying an optimized </w:t>
      </w: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classifier, the platform achieves high predictive accuracy and robustness, helping financial institutions minimize non-performing loans while maintaining objective, data-driven credit decisions.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v85qqdcoh1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Architecture &amp; File Breakdown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follows a clean, modular MLOps design pattern ensuring separation of concerns between data processing, model training, error tracking, and web presentation. Below is the breakdown of the project's architecture and core files: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E:\credit-risk-prediction\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artifacts/                  # Generated local persistence storage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raw_data.csv            # Standardized raw dataset copy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best_model.pkl          # Serialized XGBoost best estimator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└── preprocessor.pkl        # Serialized scikit-learn ColumnTransformer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dataset/                    # Source input repository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credit_risk_dataset.csv # Original credit risk raw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templates/                  # Frontend views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index.html              # User interface form for parameter input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venv/                       # Isolated Python virtual environment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app.py                      # Core monolith script: Pipeline, Training, and Flask Server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logger.py                   # Centralized logging configuration module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exception.py                # Custom exception handling and error traceback wrapper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6b6nkdy2e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File Explanations: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Serves as the central engine of the project. It integrates ingestion, transformation, model training classes, and startup pipeline automation checks (</w:t>
      </w:r>
      <w:r w:rsidDel="00000000" w:rsidR="00000000" w:rsidRPr="00000000">
        <w:rPr>
          <w:color w:val="188038"/>
          <w:rtl w:val="0"/>
        </w:rPr>
        <w:t xml:space="preserve">run_training_pipeline()</w:t>
      </w:r>
      <w:r w:rsidDel="00000000" w:rsidR="00000000" w:rsidRPr="00000000">
        <w:rPr>
          <w:rtl w:val="0"/>
        </w:rPr>
        <w:t xml:space="preserve">). It also hosts the Flask web server with routes for the home dashboard (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and real-time inference (</w:t>
      </w:r>
      <w:r w:rsidDel="00000000" w:rsidR="00000000" w:rsidRPr="00000000">
        <w:rPr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logger.py</w:t>
      </w:r>
      <w:r w:rsidDel="00000000" w:rsidR="00000000" w:rsidRPr="00000000">
        <w:rPr>
          <w:rtl w:val="0"/>
        </w:rPr>
        <w:t xml:space="preserve">: Implements standardized logging (</w:t>
      </w:r>
      <w:r w:rsidDel="00000000" w:rsidR="00000000" w:rsidRPr="00000000">
        <w:rPr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module) to record pipeline milestones, model evaluation metrics, warning alerts, and execution errors with exact timestamps into the console and log streams.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exception.py</w:t>
      </w:r>
      <w:r w:rsidDel="00000000" w:rsidR="00000000" w:rsidRPr="00000000">
        <w:rPr>
          <w:rtl w:val="0"/>
        </w:rPr>
        <w:t xml:space="preserve">: Custom exception wrapper that intercepts standard Python errors, extracts detailed traceback data (script name and exact line number), and formats them for cleaner debugging.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artifacts/</w:t>
      </w:r>
      <w:r w:rsidDel="00000000" w:rsidR="00000000" w:rsidRPr="00000000">
        <w:rPr>
          <w:rtl w:val="0"/>
        </w:rPr>
        <w:t xml:space="preserve">: Acts as the local model registry. Upon application boot, if these artifacts are missing, the automated training pipeline builds and serializes them using Python's </w:t>
      </w:r>
      <w:r w:rsidDel="00000000" w:rsidR="00000000" w:rsidRPr="00000000">
        <w:rPr>
          <w:color w:val="188038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library so the inference server can load them instantly without retraining.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kpbkl1sxu2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Architecture &amp; Pipeline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follows a structured multi-stage MLOps pipeline: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 Module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DataIngestion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Reads raw comma-separated datasets from storage, validates file integrity, and saves a baseline copy locally into the artifact repository (</w:t>
      </w:r>
      <w:r w:rsidDel="00000000" w:rsidR="00000000" w:rsidRPr="00000000">
        <w:rPr>
          <w:color w:val="188038"/>
          <w:rtl w:val="0"/>
        </w:rPr>
        <w:t xml:space="preserve">artifacts/raw_data.csv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Transformation &amp; Cleaning Module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DataTransformation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Filters structural anomalies (e.g., stripping unrealistic records where person age $\ge 100$ or employment length $\ge 60$ years).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Executes median imputation for missing numerical values.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Applies scikit-learn's </w:t>
      </w:r>
      <w:r w:rsidDel="00000000" w:rsidR="00000000" w:rsidRPr="00000000">
        <w:rPr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to route numerical attributes through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and categorical attributes through </w:t>
      </w:r>
      <w:r w:rsidDel="00000000" w:rsidR="00000000" w:rsidRPr="00000000">
        <w:rPr>
          <w:color w:val="188038"/>
          <w:rtl w:val="0"/>
        </w:rPr>
        <w:t xml:space="preserve">OneHotEncoder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Imbalance Handling (SMOTE):</w:t>
      </w:r>
      <w:r w:rsidDel="00000000" w:rsidR="00000000" w:rsidRPr="00000000">
        <w:rPr>
          <w:rtl w:val="0"/>
        </w:rPr>
        <w:t xml:space="preserve"> Integrates </w:t>
      </w:r>
      <w:r w:rsidDel="00000000" w:rsidR="00000000" w:rsidRPr="00000000">
        <w:rPr>
          <w:b w:val="1"/>
          <w:bCs w:val="1"/>
          <w:rtl w:val="0"/>
        </w:rPr>
        <w:t xml:space="preserve">Synthetic Minority Over-sampling Technique (SMOTE)</w:t>
      </w:r>
      <w:r w:rsidDel="00000000" w:rsidR="00000000" w:rsidRPr="00000000">
        <w:rPr>
          <w:rtl w:val="0"/>
        </w:rPr>
        <w:t xml:space="preserve"> exclusively on the training partition after the train-test split, eliminating target leakage while ensuring the minority default class is balanced.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&amp; Tuning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ModelTrainer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Employs an </w:t>
      </w:r>
      <w:r w:rsidDel="00000000" w:rsidR="00000000" w:rsidRPr="00000000">
        <w:rPr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classifier optimized via </w:t>
      </w:r>
      <w:r w:rsidDel="00000000" w:rsidR="00000000" w:rsidRPr="00000000">
        <w:rPr>
          <w:color w:val="188038"/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 over hyperparameter distributions (</w:t>
      </w:r>
      <w:r w:rsidDel="00000000" w:rsidR="00000000" w:rsidRPr="00000000">
        <w:rPr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subsample</w:t>
      </w:r>
      <w:r w:rsidDel="00000000" w:rsidR="00000000" w:rsidRPr="00000000">
        <w:rPr>
          <w:rtl w:val="0"/>
        </w:rPr>
        <w:t xml:space="preserve">), maximizing the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 metric.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&amp; Web Layer:</w:t>
      </w:r>
      <w:r w:rsidDel="00000000" w:rsidR="00000000" w:rsidRPr="00000000">
        <w:rPr>
          <w:rtl w:val="0"/>
        </w:rPr>
        <w:t xml:space="preserve"> Serializes preprocessing and model artifacts (</w:t>
      </w:r>
      <w:r w:rsidDel="00000000" w:rsidR="00000000" w:rsidRPr="00000000">
        <w:rPr>
          <w:color w:val="188038"/>
          <w:rtl w:val="0"/>
        </w:rPr>
        <w:t xml:space="preserve">preprocessor.pkl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best_model.pkl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color w:val="188038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for low-latency predictions via the Flask UI interface.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a0nu6xfxmo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Performance Indicators (KPIs)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evaluated on a held-out stratified test set, yielding robust performance metrics: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ROC-AUC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0.9427</w:t>
      </w:r>
      <w:r w:rsidDel="00000000" w:rsidR="00000000" w:rsidRPr="00000000">
        <w:rPr>
          <w:rtl w:val="0"/>
        </w:rPr>
        <w:t xml:space="preserve"> — Demonstrates exceptional capability in distinguishing between defaulting and non-defaulting borrowers across various classification thresholds.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Accuracy: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93.94%</w:t>
      </w:r>
      <w:r w:rsidDel="00000000" w:rsidR="00000000" w:rsidRPr="00000000">
        <w:rPr>
          <w:rtl w:val="0"/>
        </w:rPr>
        <w:t xml:space="preserve"> — High overall correctness in predicting borrower risk categories.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0.8405</w:t>
      </w:r>
      <w:r w:rsidDel="00000000" w:rsidR="00000000" w:rsidRPr="00000000">
        <w:rPr>
          <w:rtl w:val="0"/>
        </w:rPr>
        <w:t xml:space="preserve"> — Signifies a strong harmonic balance between precision and recall, ensuring that minority default cases are captured effectively without excessive false alarms.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r8l84v2n2n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Analytical Insights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of Debt-to-Income Ratio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loan_percent_income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Features representing the proportion of income allocated to loan repayments serve as primary indicators of financial strain. Borrowers exceeding critical thresholds show a sharp escalation in default probabilities.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Effectiveness of Resampling:</w:t>
      </w:r>
      <w:r w:rsidDel="00000000" w:rsidR="00000000" w:rsidRPr="00000000">
        <w:rPr>
          <w:rtl w:val="0"/>
        </w:rPr>
        <w:t xml:space="preserve"> Applying SMOTE exclusively to the training partition successfully mitigated severe class skew in the target variable (</w:t>
      </w:r>
      <w:r w:rsidDel="00000000" w:rsidR="00000000" w:rsidRPr="00000000">
        <w:rPr>
          <w:color w:val="188038"/>
          <w:rtl w:val="0"/>
        </w:rPr>
        <w:t xml:space="preserve">loan_status</w:t>
      </w:r>
      <w:r w:rsidDel="00000000" w:rsidR="00000000" w:rsidRPr="00000000">
        <w:rPr>
          <w:rtl w:val="0"/>
        </w:rPr>
        <w:t xml:space="preserve">), raising the F1-score for high-risk default detection.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Interaction via XGBoost:</w:t>
      </w:r>
      <w:r w:rsidDel="00000000" w:rsidR="00000000" w:rsidRPr="00000000">
        <w:rPr>
          <w:rtl w:val="0"/>
        </w:rPr>
        <w:t xml:space="preserve"> Tree-based gradient boosting successfully captured complex multi-variable interactions, such as the correlation between lower credit grades (</w:t>
      </w:r>
      <w:r w:rsidDel="00000000" w:rsidR="00000000" w:rsidRPr="00000000">
        <w:rPr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), higher interest rates, and shorter credit history lengths.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0f63uu887p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Analysis &amp; Mitigation Strategies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700"/>
        <w:gridCol w:w="4155"/>
        <w:tblGridChange w:id="0">
          <w:tblGrid>
            <w:gridCol w:w="1950"/>
            <w:gridCol w:w="2700"/>
            <w:gridCol w:w="4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Default Risk (Type II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Approving a high-risk borrower who ultimately defaults, leading to direct capital loss.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Optimized models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rtl w:val="0"/>
              </w:rPr>
              <w:t xml:space="preserve">RandomizedSearchCV</w:t>
            </w:r>
            <w:r w:rsidDel="00000000" w:rsidR="00000000" w:rsidRPr="00000000">
              <w:rPr>
                <w:rtl w:val="0"/>
              </w:rPr>
              <w:t xml:space="preserve"> to maximize sensitivity toward default patterns, supported by strict risk thresholds.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 Loss (Type I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Unjustly rejecting creditworthy applicants due to rigid scoring, harming business growth.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Utilized calibrated probability outputs (</w:t>
            </w:r>
            <w:r w:rsidDel="00000000" w:rsidR="00000000" w:rsidRPr="00000000">
              <w:rPr>
                <w:color w:val="188038"/>
                <w:rtl w:val="0"/>
              </w:rPr>
              <w:t xml:space="preserve">Default Probability %</w:t>
            </w:r>
            <w:r w:rsidDel="00000000" w:rsidR="00000000" w:rsidRPr="00000000">
              <w:rPr>
                <w:rtl w:val="0"/>
              </w:rPr>
              <w:t xml:space="preserve">) alongside categorical boundaries to offer granular risk shading rather than binary cutoffs.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Leakage &amp; Overfitting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Inflated performance metrics caused by applying preprocessing or sampling to the entire dataset before splitting.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Implemented a strict pipeline architecture where </w:t>
            </w:r>
            <w:r w:rsidDel="00000000" w:rsidR="00000000" w:rsidRPr="00000000">
              <w:rPr>
                <w:color w:val="188038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OneHotEncoder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color w:val="188038"/>
                <w:rtl w:val="0"/>
              </w:rPr>
              <w:t xml:space="preserve">SMOTE</w:t>
            </w:r>
            <w:r w:rsidDel="00000000" w:rsidR="00000000" w:rsidRPr="00000000">
              <w:rPr>
                <w:rtl w:val="0"/>
              </w:rPr>
              <w:t xml:space="preserve"> execute exclusively on training folds after a stratified train-test split.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Drift &amp; Anomaly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Runtime errors or hallucinations caused by invalid user inputs or missing values in production.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Integrated robust sanitization filters during ingestion/transformation, coupled with custom exception tracking and structured logging.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