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60"/>
          <w:szCs w:val="60"/>
        </w:rPr>
        <w:t>EfficientNet Pretrained Model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60"/>
          <w:szCs w:val="6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36"/>
          <w:szCs w:val="36"/>
        </w:rPr>
        <w:t xml:space="preserve">Efficientnet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EfficientNet is a family of convolutional neural networks designed to achieve high accuracy with much better computational efficiency than previous models. Its core innovation is the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compound scaling method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, which simultaneously scales a model's depth (number of layers), width (number of channels), and input image resolution using a consistent ratio, rather than just scaling one dimension at a time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8"/>
          <w:szCs w:val="18"/>
        </w:rPr>
        <w:t xml:space="preserve"> 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6"/>
          <w:szCs w:val="16"/>
        </w:rPr>
        <w:t xml:space="preserve">It was introduced by Mingxing Tan and Quoc V. Le from Google Research in their 2019 paper "EfficientNet: Rethinking Model Scaling for Convolutional Neural Networks." The core idea behind EfficientNet is a new scaling method that uniformly scales all dimensions of depth, width, and resolution using a compound coefficient.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36"/>
          <w:szCs w:val="36"/>
        </w:rPr>
        <w:t xml:space="preserve">The EfficientNet-B0 Architecture Overview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EfficientNet-B0 serves as the baseline model, discovered using Neural Architecture Search (NAS) to optimize for both accuracy and efficiency (FLOPS)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. Its structure can be broken down into three main parts: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Stem, Body, and Head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36"/>
          <w:szCs w:val="36"/>
        </w:rPr>
        <w:t xml:space="preserve">EfficientNet-B0 Architecture in Details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EfficientNet uses a technique called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compound coefficient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to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 xml:space="preserve"> scale up models in a simple but effective manner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. </w:t>
      </w:r>
      <w:r>
        <w:rPr>
          <w:rFonts w:ascii="Times New Roman MT" w:hAnsi="Times New Roman MT" w:cs="Times New Roman MT" w:eastAsia="Times New Roman MT"/>
          <w:strike/>
          <w:color w:val="004aad"/>
          <w:sz w:val="24"/>
          <w:szCs w:val="24"/>
        </w:rPr>
        <w:t xml:space="preserve">Instead of randomly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scaling up width, depth, or resolution, compound scaling uniformly scales each dimension with a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certain fixed set of scaling coefficients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. Using this scaling method and AutoML, the authors of EfficientNet developed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seven models</w:t>
      </w:r>
      <w:r>
        <w:rPr>
          <w:rFonts w:ascii="Times New Roman MT" w:hAnsi="Times New Roman MT" w:cs="Times New Roman MT" w:eastAsia="Times New Roman MT"/>
          <w:color w:val="434b66"/>
          <w:sz w:val="18"/>
          <w:szCs w:val="18"/>
          <w:u w:val="single" w:color="434b66"/>
        </w:rPr>
        <w:t xml:space="preserve">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18"/>
          <w:szCs w:val="18"/>
        </w:rPr>
        <w:t xml:space="preserve">(show why body is 7layers)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of various dimensions, which surpassed the state-of-the-art accuracy of most convolutional neural networks, and with much better efficiency.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The EfficientNet-B0 network consists of: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Stem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Initial layer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with a standard convolution followed by a </w:t>
      </w:r>
      <w:hyperlink r:id="rId4">
        <w:r>
          <w:rPr>
            <w:rFonts w:ascii="Times New Roman MT" w:hAnsi="Times New Roman MT" w:cs="Times New Roman MT" w:eastAsia="Times New Roman MT"/>
            <w:color w:val="1a62ff"/>
            <w:sz w:val="24"/>
            <w:szCs w:val="24"/>
            <w:u w:val="single" w:color="1a62ff"/>
          </w:rPr>
          <w:t>batch normalization</w:t>
        </w:r>
      </w:hyperlink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and a ReLU6 activation.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Convolution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with 32 filters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, kernel size 3x3, stride 2. -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18"/>
          <w:szCs w:val="18"/>
        </w:rPr>
        <w:t>&gt; this show why channels is 32 and output resolution for the next layer is (224/2=112)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18"/>
          <w:szCs w:val="1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Body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Consists of a series of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Mobile Inverted Bottleneck Convolution (MBConv)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blocks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with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different configurations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2"/>
          <w:numId w:val="4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Each block includes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depthwise separable convolutions and squeeze-and-excitation layers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Example configuration for MBConv block: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
</w:t>
      </w:r>
    </w:p>
    <w:p>
      <w:pPr>
        <w:numPr>
          <w:ilvl w:val="2"/>
          <w:numId w:val="4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Expansion ratio: The factor by which the input channels are expanded.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2"/>
          <w:numId w:val="4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Kernel size: Size of the convolutional filter.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2"/>
          <w:numId w:val="4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Stride: The stride length for convolution.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2"/>
          <w:numId w:val="4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SE ratio: Ratio for squeeze-and-excitation.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4"/>
          <w:szCs w:val="24"/>
        </w:rPr>
        <w:t xml:space="preserve">abstraction of MBCONV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2743301" cy="10918611"/>
            <wp:docPr id="0" name="Drawing 0" descr="14c2c8993-71db-45a2-ba62-56662e1c182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4c2c8993-71db-45a2-ba62-56662e1c182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301" cy="109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Head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
</w:t>
      </w:r>
    </w:p>
    <w:p>
      <w:pPr>
        <w:numPr>
          <w:ilvl w:val="1"/>
          <w:numId w:val="6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Includes a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final convolutional block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,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followed by a global average pooling layer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1"/>
          <w:numId w:val="6"/>
        </w:numPr>
        <w:spacing w:after="0" w:before="0" w:line="336" w:lineRule="auto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A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fully connected layer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with a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softmax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activation function for classification.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📊 Stage-by-Stage Architecture Table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The table below outlines the key stages of the EfficientNet-B0 model.
</w:t>
      </w:r>
    </w:p>
    <w:p>
      <w:pPr>
        <w:spacing w:after="120" w:before="120"/>
        <w:jc w:val="center"/>
      </w:pPr>
      <w:r>
        <w:drawing>
          <wp:inline>
            <wp:extent cx="5734050" cy="2515814"/>
            <wp:docPr id="1" name="Drawing 1" descr="d02f7f48a4b9a9cd517d9a090ecd872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02f7f48a4b9a9cd517d9a090ecd872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5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/>
        <w:jc w:val="center"/>
      </w:pPr>
      <w:r>
        <w:drawing>
          <wp:inline>
            <wp:extent cx="5734050" cy="2831187"/>
            <wp:docPr id="2" name="Drawing 2" descr="02eb0ca7b38bfcc73b770ff784597b1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eb0ca7b38bfcc73b770ff784597b1c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3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38"/>
          <w:szCs w:val="38"/>
        </w:rPr>
        <w:t xml:space="preserve">Compound Scaling Method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At the heart of EfficientNet lies a revolutionary compound scaling method, which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orchestrates the simultaneous adjustment of network width, depth, and resolution using a set of fixed scaling coefficients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. This approach ensures that the model adapts seamlessly to varying computational constraints while preserving its performance across different scales and tasks.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8"/>
          <w:szCs w:val="28"/>
        </w:rPr>
        <w:t>Compound Scaling: →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8"/>
          <w:szCs w:val="28"/>
        </w:rPr>
        <w:t xml:space="preserve"> (The Guiding Principle)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The authors thoroughly investigated the effects that every scaling strategy has on the effectiveness and performance of the model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before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creating the compound scaling method. They came to the conclusion that, although scaling a single dimension can help improve model performance, the best way to increase model performance overall is to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balance the scale in all three dimensions (width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0"/>
          <w:szCs w:val="20"/>
          <w:u w:val="single" w:color="434b66"/>
        </w:rPr>
        <w:t>(channels)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2"/>
          <w:szCs w:val="22"/>
          <w:u w:val="single" w:color="434b66"/>
        </w:rPr>
        <w:t>,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 xml:space="preserve"> depth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0"/>
          <w:szCs w:val="20"/>
          <w:u w:val="single" w:color="434b66"/>
        </w:rPr>
        <w:t>(Layers)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 xml:space="preserve">, and image resolution)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while taking the changeable available resources into consideration.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8"/>
          <w:szCs w:val="28"/>
        </w:rPr>
        <w:t xml:space="preserve">The below images show the different methods of scaling: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Baseline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: The original network without scaling.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Width Scaling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: Increasing the number of channels in each layer.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0" w:before="0" w:line="336" w:lineRule="auto"/>
        <w:ind w:start="400"/>
        <w:jc w:val="start"/>
      </w:pPr>
      <w:r>
        <w:rPr>
          <w:color w:val="434b66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434b66"/>
        </w:rPr>
        <w:instrText> FORMCHECKBOX </w:instrText>
      </w:r>
      <w:r>
        <w:rPr>
          <w:color w:val="434b66"/>
        </w:rPr>
        <w:fldChar w:fldCharType="end"/>
      </w:r>
      <w:r>
        <w:t xml:space="preserve"> 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2"/>
          <w:szCs w:val="22"/>
        </w:rPr>
        <w:t>Scaling Network Depth (#Layers):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 It increases the number of times the MBConv block is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2"/>
          <w:szCs w:val="22"/>
        </w:rPr>
        <w:t>repeated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 in each stage. For example, if B0's stage 5 uses an MBConv block 3 times, a scaled-up version like B4 might use it 5 or 6 times in the same stage.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Depth Scaling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: Increasing the number of layers.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0" w:before="0" w:line="336" w:lineRule="auto"/>
        <w:ind w:start="400"/>
        <w:jc w:val="start"/>
      </w:pPr>
      <w:r>
        <w:rPr>
          <w:color w:val="434b66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434b66"/>
        </w:rPr>
        <w:instrText> FORMCHECKBOX </w:instrText>
      </w:r>
      <w:r>
        <w:rPr>
          <w:color w:val="434b66"/>
        </w:rPr>
        <w:fldChar w:fldCharType="end"/>
      </w:r>
      <w:r>
        <w:t xml:space="preserve"> 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2"/>
          <w:szCs w:val="22"/>
        </w:rPr>
        <w:t>Scaling Network Width (#Channels):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 It increases the number of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2"/>
          <w:szCs w:val="22"/>
        </w:rPr>
        <w:t>filters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 in </w:t>
      </w:r>
      <w:r>
        <w:rPr>
          <w:rFonts w:ascii="Times New Roman MT Italics" w:hAnsi="Times New Roman MT Italics" w:cs="Times New Roman MT Italics" w:eastAsia="Times New Roman MT Italics"/>
          <w:i/>
          <w:iCs/>
          <w:color w:val="434b66"/>
          <w:sz w:val="22"/>
          <w:szCs w:val="22"/>
        </w:rPr>
        <w:t>all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 convolutional layers (including the ones inside every MBConv block) across the entire network. This is what the #Channels column in your table changes for each stage.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Resolution Scaling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: Increasing the input image resolution.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0" w:before="0" w:line="336" w:lineRule="auto"/>
        <w:ind w:start="400"/>
        <w:jc w:val="start"/>
      </w:pPr>
      <w:r>
        <w:rPr>
          <w:color w:val="434b66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434b66"/>
        </w:rPr>
        <w:instrText> FORMCHECKBOX </w:instrText>
      </w:r>
      <w:r>
        <w:rPr>
          <w:color w:val="434b66"/>
        </w:rPr>
        <w:fldChar w:fldCharType="end"/>
      </w:r>
      <w:r>
        <w:t xml:space="preserve"> 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2"/>
          <w:szCs w:val="22"/>
        </w:rPr>
        <w:t>Scaling Input Resolution: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 It simply increases the size of the input image fed to the network (e.g., from 224x224 in B0 to 380x380 in B4)</w:t>
      </w:r>
      <w:r>
        <w:rPr>
          <w:rFonts w:ascii="Times New Roman MT" w:hAnsi="Times New Roman MT" w:cs="Times New Roman MT" w:eastAsia="Times New Roman MT"/>
          <w:color w:val="434b66"/>
          <w:sz w:val="22"/>
          <w:szCs w:val="22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Compound Scaling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: Simultaneously increasing width, depth, and resolution according to the compound scaling formula.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458691"/>
            <wp:docPr id="3" name="Drawing 3" descr="8f3821796a1fd5a3182114fd58409cf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f3821796a1fd5a3182114fd58409cf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his is achieved by uniformly scaling each dimension with a compound coefficient φ. The formula for scaling is: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6"/>
          <w:szCs w:val="26"/>
        </w:rPr>
        <w:t>Width × Depth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6"/>
          <w:szCs w:val="26"/>
        </w:rPr>
        <w:t>2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6"/>
          <w:szCs w:val="26"/>
        </w:rPr>
        <w:t xml:space="preserve"> × Resolution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6"/>
          <w:szCs w:val="26"/>
        </w:rPr>
        <w:t>2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6"/>
          <w:szCs w:val="26"/>
        </w:rPr>
        <w:t xml:space="preserve"> ≈ Constant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The principle behind the compound scaling approach is to scale with a constant ratio in order to balance the width, depth, and resolution parameters.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The key is that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these scaled parameters (depth repeats, channel counts) are set before training begins.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During the forward pass, each MBConv block simply executes its fixed sequence of operations using its pre-defined, scaled number of channels.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40"/>
          <w:szCs w:val="40"/>
        </w:rPr>
        <w:t xml:space="preserve"> how they work together inside an MBConv block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Bricolage Grotesque" w:hAnsi="Bricolage Grotesque" w:cs="Bricolage Grotesque" w:eastAsia="Bricolage Grotesque"/>
          <w:color w:val="004aad"/>
          <w:sz w:val="24"/>
          <w:szCs w:val="24"/>
        </w:rPr>
        <w:t xml:space="preserve">This is the fundamental operation that replaces standard convolutions. Let's compare them directly: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434b66"/>
          <w:sz w:val="24"/>
          <w:szCs w:val="24"/>
        </w:rPr>
        <w:t>Standard Convolution</w:t>
      </w: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 xml:space="preserve"> does everything at once: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>Takes an input with C_in channels (e.g., 32)</w:t>
      </w: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>Applies C_out filters (e.g., 64 filters)</w:t>
      </w: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 xml:space="preserve">Each filter processes </w:t>
      </w:r>
      <w:r>
        <w:rPr>
          <w:rFonts w:ascii="Bricolage Grotesque Bold" w:hAnsi="Bricolage Grotesque Bold" w:cs="Bricolage Grotesque Bold" w:eastAsia="Bricolage Grotesque Bold"/>
          <w:b/>
          <w:bCs/>
          <w:color w:val="434b66"/>
          <w:sz w:val="24"/>
          <w:szCs w:val="24"/>
        </w:rPr>
        <w:t>all input channels simultaneously</w:t>
      </w: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Bricolage Grotesque Bold" w:hAnsi="Bricolage Grotesque Bold" w:cs="Bricolage Grotesque Bold" w:eastAsia="Bricolage Grotesque Bold"/>
          <w:b/>
          <w:bCs/>
          <w:color w:val="434b66"/>
          <w:sz w:val="24"/>
          <w:szCs w:val="24"/>
        </w:rPr>
        <w:t>High cost</w:t>
      </w: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>: 32×64 = 2,048 channel interactions per spatial position</w:t>
      </w:r>
      <w:r>
        <w:rPr>
          <w:rFonts w:ascii="Bricolage Grotesque" w:hAnsi="Bricolage Grotesque" w:cs="Bricolage Grotesque" w:eastAsia="Bricolage Grotesque"/>
          <w:color w:val="434b66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30"/>
          <w:szCs w:val="30"/>
        </w:rPr>
        <w:t xml:space="preserve">Depth-wise Separable Convolution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6"/>
          <w:szCs w:val="26"/>
        </w:rPr>
        <w:t xml:space="preserve">EfficientNet uses depth-wise separable convolutions to lower computational complexity without sacrificing representational capability. This is achieved by splitting the normal convolution into two parts:
</w:t>
      </w:r>
    </w:p>
    <w:p>
      <w:pPr>
        <w:spacing w:after="120" w:before="120"/>
        <w:jc w:val="center"/>
      </w:pPr>
      <w:r>
        <w:drawing>
          <wp:inline>
            <wp:extent cx="5734050" cy="422886"/>
            <wp:docPr id="4" name="Drawing 4" descr="016ee87a0df2b336f88ec9291a5f4f2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16ee87a0df2b336f88ec9291a5f4f26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6"/>
          <w:szCs w:val="26"/>
        </w:rPr>
        <w:t>Depth-wise Convolution</w:t>
      </w:r>
      <w:r>
        <w:rPr>
          <w:rFonts w:ascii="Times New Roman MT" w:hAnsi="Times New Roman MT" w:cs="Times New Roman MT" w:eastAsia="Times New Roman MT"/>
          <w:color w:val="004aad"/>
          <w:sz w:val="26"/>
          <w:szCs w:val="26"/>
        </w:rPr>
        <w:t>: Applies a single filter to each input channel.</w:t>
      </w:r>
      <w:r>
        <w:rPr>
          <w:rFonts w:ascii="Times New Roman MT" w:hAnsi="Times New Roman MT" w:cs="Times New Roman MT" w:eastAsia="Times New Roman MT"/>
          <w:color w:val="004aad"/>
          <w:sz w:val="26"/>
          <w:szCs w:val="26"/>
        </w:rPr>
        <w:t xml:space="preserve">
</w:t>
      </w:r>
    </w:p>
    <w:p>
      <w:pPr>
        <w:spacing w:after="0" w:before="0" w:line="336" w:lineRule="auto"/>
        <w:ind w:start="400"/>
        <w:jc w:val="start"/>
      </w:pPr>
      <w:r>
        <w:rPr>
          <w:color w:val="434b66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434b66"/>
        </w:rPr>
        <w:instrText> FORMCHECKBOX </w:instrText>
      </w:r>
      <w:r>
        <w:rPr>
          <w:color w:val="434b66"/>
        </w:rPr>
        <w:fldChar w:fldCharType="end"/>
      </w:r>
      <w:r>
        <w:t xml:space="preserve"> 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6"/>
          <w:szCs w:val="26"/>
        </w:rPr>
        <w:t>Step 1 (Depthwise):</w:t>
      </w:r>
      <w:r>
        <w:rPr>
          <w:rFonts w:ascii="Times New Roman MT" w:hAnsi="Times New Roman MT" w:cs="Times New Roman MT" w:eastAsia="Times New Roman MT"/>
          <w:color w:val="434b66"/>
          <w:sz w:val="26"/>
          <w:szCs w:val="26"/>
        </w:rPr>
        <w:t xml:space="preserve"> 32 filters × 1 channel each =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6"/>
          <w:szCs w:val="26"/>
        </w:rPr>
        <w:t>32 operations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6"/>
          <w:szCs w:val="26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6"/>
          <w:szCs w:val="26"/>
        </w:rPr>
        <w:t>Point-wise Convolution</w:t>
      </w:r>
      <w:r>
        <w:rPr>
          <w:rFonts w:ascii="Times New Roman MT" w:hAnsi="Times New Roman MT" w:cs="Times New Roman MT" w:eastAsia="Times New Roman MT"/>
          <w:color w:val="004aad"/>
          <w:sz w:val="26"/>
          <w:szCs w:val="26"/>
        </w:rPr>
        <w:t>: Aggregates features from different channels.</w:t>
      </w:r>
      <w:r>
        <w:rPr>
          <w:rFonts w:ascii="Times New Roman MT" w:hAnsi="Times New Roman MT" w:cs="Times New Roman MT" w:eastAsia="Times New Roman MT"/>
          <w:color w:val="004aad"/>
          <w:sz w:val="26"/>
          <w:szCs w:val="26"/>
        </w:rPr>
        <w:t xml:space="preserve">
</w:t>
      </w:r>
    </w:p>
    <w:p>
      <w:pPr>
        <w:spacing w:after="0" w:before="0" w:line="336" w:lineRule="auto"/>
        <w:ind w:start="400"/>
        <w:jc w:val="start"/>
      </w:pPr>
      <w:r>
        <w:rPr>
          <w:color w:val="434b66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434b66"/>
        </w:rPr>
        <w:instrText> FORMCHECKBOX </w:instrText>
      </w:r>
      <w:r>
        <w:rPr>
          <w:color w:val="434b66"/>
        </w:rPr>
        <w:fldChar w:fldCharType="end"/>
      </w:r>
      <w:r>
        <w:t xml:space="preserve"> 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6"/>
          <w:szCs w:val="26"/>
        </w:rPr>
        <w:t>Step 2 (Pointwise):</w:t>
      </w:r>
      <w:r>
        <w:rPr>
          <w:rFonts w:ascii="Times New Roman MT" w:hAnsi="Times New Roman MT" w:cs="Times New Roman MT" w:eastAsia="Times New Roman MT"/>
          <w:color w:val="434b66"/>
          <w:sz w:val="26"/>
          <w:szCs w:val="26"/>
        </w:rPr>
        <w:t xml:space="preserve"> 64 filters × 32 channels = 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6"/>
          <w:szCs w:val="26"/>
        </w:rPr>
        <w:t>2,048 operations</w:t>
      </w: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6"/>
          <w:szCs w:val="26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6"/>
          <w:szCs w:val="26"/>
        </w:rPr>
        <w:t>Total:</w:t>
      </w:r>
      <w:r>
        <w:rPr>
          <w:rFonts w:ascii="Times New Roman MT" w:hAnsi="Times New Roman MT" w:cs="Times New Roman MT" w:eastAsia="Times New Roman MT"/>
          <w:color w:val="004aad"/>
          <w:sz w:val="26"/>
          <w:szCs w:val="26"/>
        </w:rPr>
        <w:t xml:space="preserve"> ~2,080 operations vs. 2,048 in standard convolution? Wait, that seems wrong...</w:t>
      </w:r>
      <w:r>
        <w:rPr>
          <w:rFonts w:ascii="Times New Roman MT" w:hAnsi="Times New Roman MT" w:cs="Times New Roman MT" w:eastAsia="Times New Roman MT"/>
          <w:color w:val="004aad"/>
          <w:sz w:val="26"/>
          <w:szCs w:val="26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Times New Roman MT" w:hAnsi="Times New Roman MT" w:cs="Times New Roman MT" w:eastAsia="Times New Roman MT"/>
          <w:color w:val="9b2323"/>
          <w:sz w:val="24"/>
          <w:szCs w:val="24"/>
        </w:rPr>
        <w:t xml:space="preserve">Actually, the real savings come from considering </w:t>
      </w:r>
      <w:r>
        <w:rPr>
          <w:rFonts w:ascii="Times New Roman MT Bold" w:hAnsi="Times New Roman MT Bold" w:cs="Times New Roman MT Bold" w:eastAsia="Times New Roman MT Bold"/>
          <w:b/>
          <w:bCs/>
          <w:color w:val="9b2323"/>
          <w:sz w:val="24"/>
          <w:szCs w:val="24"/>
        </w:rPr>
        <w:t>spatial dimensions</w:t>
      </w:r>
      <w:r>
        <w:rPr>
          <w:rFonts w:ascii="Times New Roman MT" w:hAnsi="Times New Roman MT" w:cs="Times New Roman MT" w:eastAsia="Times New Roman MT"/>
          <w:color w:val="9b2323"/>
          <w:sz w:val="24"/>
          <w:szCs w:val="24"/>
        </w:rPr>
        <w:t xml:space="preserve"> too! Here's the proper formula:</w:t>
      </w:r>
      <w:r>
        <w:rPr>
          <w:rFonts w:ascii="Times New Roman MT" w:hAnsi="Times New Roman MT" w:cs="Times New Roman MT" w:eastAsia="Times New Roman MT"/>
          <w:color w:val="9b2323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84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For a K×K kernel, input C_in channels, output C_out channels, and feature map size H×W: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84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4"/>
          <w:szCs w:val="24"/>
        </w:rPr>
        <w:t>Standard convolution cost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: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H × W × C_in × C_out × K × K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84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434b66"/>
          <w:sz w:val="24"/>
          <w:szCs w:val="24"/>
        </w:rPr>
        <w:t>Depthwise separable cost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: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H × W × (C_in × K × K + C_in × C_out)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84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  <w:highlight w:val="lightGray"/>
        </w:rPr>
        <w:t>Example with numbers: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 xml:space="preserve"> </w:t>
        <w:br/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>For 3×3 kernel, H=112, W=112, C_in=32, C_out=64: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 xml:space="preserve">
</w:t>
      </w:r>
    </w:p>
    <w:p>
      <w:pPr>
        <w:spacing w:after="120" w:before="120" w:line="336" w:lineRule="auto"/>
        <w:ind w:firstLine="0" w:start="84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 xml:space="preserve">Standard: 112×112 × 32×64 × 3×3 = 112×112 × 18432 =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  <w:highlight w:val="lightGray"/>
        </w:rPr>
        <w:t>230M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 xml:space="preserve"> operations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 xml:space="preserve">
</w:t>
      </w:r>
    </w:p>
    <w:p>
      <w:pPr>
        <w:spacing w:after="120" w:before="120" w:line="336" w:lineRule="auto"/>
        <w:ind w:firstLine="0" w:start="84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>Depthwise separable: 112×112 × (32×3×3 + 32×64) = 112×112 × (288 + 2048) =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  <w:highlight w:val="lightGray"/>
        </w:rPr>
        <w:t xml:space="preserve"> 29M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>operations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 xml:space="preserve">
</w:t>
      </w:r>
    </w:p>
    <w:p>
      <w:pPr>
        <w:spacing w:after="120" w:before="120" w:line="336" w:lineRule="auto"/>
        <w:ind w:firstLine="0" w:start="84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  <w:highlight w:val="lightGray"/>
        </w:rPr>
        <w:t>Savings: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highlight w:val="lightGray"/>
        </w:rPr>
        <w:t xml:space="preserve"> 230M vs 29M =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  <w:highlight w:val="lightGray"/>
        </w:rPr>
        <w:t>~8× fewer operations!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  <w:highlight w:val="lightGray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8"/>
          <w:szCs w:val="28"/>
        </w:rPr>
        <w:t>This makes the network more efficient by requiring fewer computations and parameters.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8"/>
          <w:szCs w:val="28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36"/>
          <w:szCs w:val="36"/>
        </w:rPr>
        <w:t xml:space="preserve">Variants of EfficientNet Model: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EfficientNet offers several variants, denoted by scaling coefficients like B0, B1, B2, etc. These variants differ in depth, width, and resolution based on the compound scaling approach. For example: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EfficientNet-B0: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The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 xml:space="preserve">baseline model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with moderate depth, width, and resolution.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EfficientNet-B1 to B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7: Successively l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arger variants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achieved by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increasing the compound scaling coefficient φ.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>EfficientNet-Lite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: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Lightweight variants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 designed for mobile and edge devices, achieving a good 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  <w:u w:val="single" w:color="004aad"/>
        </w:rPr>
        <w:t>balance between performance and efficiency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>.</w:t>
      </w:r>
      <w:r>
        <w:rPr>
          <w:rFonts w:ascii="Times New Roman MT" w:hAnsi="Times New Roman MT" w:cs="Times New Roman MT" w:eastAsia="Times New Roman MT"/>
          <w:color w:val="004aad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2787967" cy="3325387"/>
            <wp:docPr id="5" name="Drawing 5" descr="826cdf4291e5fafdd4a6823a8635249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26cdf4291e5fafdd4a6823a86352491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3631" r="0" b="363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787967" cy="33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Each variant of EfficientNet offers a 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  <w:u w:val="single" w:color="004aad"/>
        </w:rPr>
        <w:t>trade-off between model size, computational cost, and performance, catering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 to various deployment scenarios and resource constraints.</w:t>
      </w:r>
      <w:r>
        <w:rPr>
          <w:rFonts w:ascii="Times New Roman MT Bold" w:hAnsi="Times New Roman MT Bold" w:cs="Times New Roman MT Bold" w:eastAsia="Times New Roman MT Bold"/>
          <w:b/>
          <w:bCs/>
          <w:color w:val="004aad"/>
          <w:sz w:val="24"/>
          <w:szCs w:val="24"/>
        </w:rPr>
        <w:t xml:space="preserve">
</w:t>
      </w:r>
    </w:p>
    <w:p>
      <w:pPr>
        <w:pBdr>
          <w:bottom w:val="single" w:color="BFC3C8" w:sz="24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MT" w:hAnsi="Times New Roman MT" w:cs="Times New Roman MT" w:eastAsia="Times New Roman MT"/>
          <w:color w:val="000000"/>
          <w:sz w:val="60"/>
          <w:szCs w:val="60"/>
        </w:rPr>
        <w:t>References</w:t>
      </w:r>
      <w:r>
        <w:rPr>
          <w:rFonts w:ascii="Times New Roman MT" w:hAnsi="Times New Roman MT" w:cs="Times New Roman MT" w:eastAsia="Times New Roman MT"/>
          <w:color w:val="000000"/>
          <w:sz w:val="60"/>
          <w:szCs w:val="60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hyperlink r:id="rId11">
        <w:r>
          <w:rPr>
            <w:u w:val="single" w:color="1B62ff"/>
            <w:color w:val="000000"/>
            <w:rFonts w:ascii="Times New Roman MT Bold" w:hAnsi="Times New Roman MT Bold" w:cs="Times New Roman MT Bold" w:eastAsia="Times New Roman MT Bold"/>
            <w:b/>
            <w:bCs/>
            <w:sz w:val="24"/>
            <w:szCs w:val="24"/>
          </w:rPr>
          <w:t>Efficientnet Architecture - GeeksforGeeks</w:t>
        </w:r>
      </w:hyperlink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6"/>
          <w:szCs w:val="16"/>
        </w:rPr>
        <w:t>(MOST RECOMMENDED TO LEARN AS BEGINING  )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6"/>
          <w:szCs w:val="16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hyperlink r:id="rId12">
        <w:r>
          <w:rPr>
            <w:u w:val="single" w:color="1B62ff"/>
            <w:color w:val="000000"/>
            <w:rFonts w:ascii="Times New Roman MT Bold" w:hAnsi="Times New Roman MT Bold" w:cs="Times New Roman MT Bold" w:eastAsia="Times New Roman MT Bold"/>
            <w:b/>
            <w:bCs/>
            <w:sz w:val="24"/>
            <w:szCs w:val="24"/>
          </w:rPr>
          <w:t>EfficientNet Explained: Compound Scaling and Neural Architecture Search</w:t>
        </w:r>
      </w:hyperlink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6"/>
          <w:szCs w:val="16"/>
        </w:rPr>
        <w:t>(MOST RECOMMENDED TO LEARN IN DETAILS)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6"/>
          <w:szCs w:val="16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hyperlink r:id="rId13">
        <w:r>
          <w:rPr>
            <w:u w:val="single" w:color="1B62ff"/>
            <w:color w:val="000000"/>
            <w:rFonts w:ascii="Times New Roman MT Bold" w:hAnsi="Times New Roman MT Bold" w:cs="Times New Roman MT Bold" w:eastAsia="Times New Roman MT Bold"/>
            <w:b/>
            <w:bCs/>
            <w:sz w:val="24"/>
            <w:szCs w:val="24"/>
          </w:rPr>
          <w:t>EfficientNet: Boost CNN Accuracy with Less Compute</w:t>
        </w:r>
      </w:hyperlink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8"/>
          <w:szCs w:val="18"/>
        </w:rPr>
        <w:t>(the best for images explaination)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8"/>
          <w:szCs w:val="1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hyperlink r:id="rId14">
        <w:r>
          <w:rPr>
            <w:u w:val="single" w:color="1B62ff"/>
            <w:color w:val="000000"/>
            <w:rFonts w:ascii="Times New Roman MT Bold" w:hAnsi="Times New Roman MT Bold" w:cs="Times New Roman MT Bold" w:eastAsia="Times New Roman MT Bold"/>
            <w:b/>
            <w:bCs/>
            <w:sz w:val="24"/>
            <w:szCs w:val="24"/>
          </w:rPr>
          <w:t>EfficientNet: Smarter, Not Just Bigger, Neural Networks</w:t>
        </w:r>
      </w:hyperlink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8"/>
          <w:szCs w:val="18"/>
        </w:rPr>
        <w:t>( Low-Level Explaination)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18"/>
          <w:szCs w:val="1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4"/>
          <w:szCs w:val="24"/>
        </w:rPr>
        <w:t xml:space="preserve">Chat DeepSeek (Search) as Helper </w:t>
      </w:r>
      <w:r>
        <w:rPr>
          <w:rFonts w:ascii="Times New Roman MT Bold" w:hAnsi="Times New Roman MT Bold" w:cs="Times New Roman MT Bold" w:eastAsia="Times New Roman MT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Times New Roman MT Italics">
    <w:panose1 w:val="02030502070405090303"/>
    <w:charset w:characterSet="1"/>
  </w:font>
  <w:font w:name="Times New Roman MT Bold">
    <w:panose1 w:val="02030802070405020303"/>
    <w:charset w:characterSet="1"/>
  </w:font>
  <w:font w:name="Times New Roman MT">
    <w:panose1 w:val="02030502070405020303"/>
    <w:charset w:characterSet="1"/>
  </w:font>
  <w:font w:name="Bricolage Grotesque Bold">
    <w:panose1 w:val="020B0605040402000204"/>
    <w:charset w:characterSet="1"/>
    <w:embedBold r:id="rId8"/>
  </w:font>
  <w:font w:name="Bricolage Grotesque">
    <w:panose1 w:val="020B0605040402000204"/>
    <w:charset w:characterSet="1"/>
    <w:embedRegular r:id="rId9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s://www.geeksforgeeks.org/computer-vision/efficientnet-architecture/" TargetMode="External" Type="http://schemas.openxmlformats.org/officeDocument/2006/relationships/hyperlink"/><Relationship Id="rId12" Target="https://amaarora.github.io/posts/2020-08-13-efficientnet.html" TargetMode="External" Type="http://schemas.openxmlformats.org/officeDocument/2006/relationships/hyperlink"/><Relationship Id="rId13" Target="https://viso.ai/deep-learning/efficientnet/" TargetMode="External" Type="http://schemas.openxmlformats.org/officeDocument/2006/relationships/hyperlink"/><Relationship Id="rId14" Target="https://medium.com/@kdk199604/efficientnet-smarter-not-just-bigger-neural-networks-94db3e2f8699" TargetMode="External" Type="http://schemas.openxmlformats.org/officeDocument/2006/relationships/hyperlink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https://www.geeksforgeeks.org/deep-learning/batch-normalization-implementation-in-pytorch/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2025-12-25T01:36:16Z</dcterms:created>
  <dc:creator>Apache POI</dc:creator>
</cp:coreProperties>
</file>