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6F59" w14:textId="77777777" w:rsidR="00380185" w:rsidRDefault="00380185" w:rsidP="00FE0E6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32"/>
        <w:gridCol w:w="2005"/>
        <w:gridCol w:w="1920"/>
        <w:gridCol w:w="1908"/>
      </w:tblGrid>
      <w:tr w:rsidR="00FE0E60" w14:paraId="2CA7CE24" w14:textId="77777777" w:rsidTr="002F75D2">
        <w:tc>
          <w:tcPr>
            <w:tcW w:w="1885" w:type="dxa"/>
          </w:tcPr>
          <w:p w14:paraId="06DB9947" w14:textId="77777777" w:rsidR="00FE0E60" w:rsidRPr="00FE0E60" w:rsidRDefault="00FE0E60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Impurity Metric</w:t>
            </w:r>
          </w:p>
        </w:tc>
        <w:tc>
          <w:tcPr>
            <w:tcW w:w="1632" w:type="dxa"/>
          </w:tcPr>
          <w:p w14:paraId="3193FA82" w14:textId="77777777" w:rsidR="00FE0E60" w:rsidRPr="00FE0E60" w:rsidRDefault="00FE0E60" w:rsidP="002F75D2">
            <w:pPr>
              <w:jc w:val="center"/>
              <w:rPr>
                <w:b/>
              </w:rPr>
            </w:pPr>
            <w:r>
              <w:rPr>
                <w:b/>
              </w:rPr>
              <w:t>Max Depth</w:t>
            </w:r>
          </w:p>
        </w:tc>
        <w:tc>
          <w:tcPr>
            <w:tcW w:w="2005" w:type="dxa"/>
          </w:tcPr>
          <w:p w14:paraId="14FE0C2B" w14:textId="77777777" w:rsidR="00FE0E60" w:rsidRPr="00FE0E60" w:rsidRDefault="00FE0E60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Precision</w:t>
            </w:r>
          </w:p>
        </w:tc>
        <w:tc>
          <w:tcPr>
            <w:tcW w:w="1920" w:type="dxa"/>
          </w:tcPr>
          <w:p w14:paraId="71259746" w14:textId="77777777" w:rsidR="00FE0E60" w:rsidRPr="00FE0E60" w:rsidRDefault="00FE0E60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Recall</w:t>
            </w:r>
          </w:p>
        </w:tc>
        <w:tc>
          <w:tcPr>
            <w:tcW w:w="1908" w:type="dxa"/>
          </w:tcPr>
          <w:p w14:paraId="4A294779" w14:textId="77777777" w:rsidR="00FE0E60" w:rsidRPr="00FE0E60" w:rsidRDefault="00FE0E60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F1 Score</w:t>
            </w:r>
          </w:p>
        </w:tc>
      </w:tr>
      <w:tr w:rsidR="00FE0E60" w14:paraId="4FABA140" w14:textId="77777777" w:rsidTr="002F75D2">
        <w:tc>
          <w:tcPr>
            <w:tcW w:w="1885" w:type="dxa"/>
            <w:vMerge w:val="restart"/>
            <w:vAlign w:val="center"/>
          </w:tcPr>
          <w:p w14:paraId="3C9C051C" w14:textId="77777777" w:rsidR="00FE0E60" w:rsidRPr="00FE0E60" w:rsidRDefault="00FE0E60" w:rsidP="002F75D2">
            <w:pPr>
              <w:jc w:val="center"/>
            </w:pPr>
            <w:r w:rsidRPr="00FE0E60">
              <w:t>Gini</w:t>
            </w:r>
            <w:r>
              <w:t xml:space="preserve"> Index</w:t>
            </w:r>
          </w:p>
        </w:tc>
        <w:tc>
          <w:tcPr>
            <w:tcW w:w="1632" w:type="dxa"/>
          </w:tcPr>
          <w:p w14:paraId="487CC855" w14:textId="77777777" w:rsidR="00FE0E60" w:rsidRDefault="00FE0E60" w:rsidP="002F75D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14:paraId="761E3174" w14:textId="5FBB35EF" w:rsidR="00FE0E60" w:rsidRDefault="0009241C" w:rsidP="002F75D2">
            <w:pPr>
              <w:jc w:val="center"/>
            </w:pPr>
            <w:r>
              <w:t>0.802</w:t>
            </w:r>
          </w:p>
        </w:tc>
        <w:tc>
          <w:tcPr>
            <w:tcW w:w="1920" w:type="dxa"/>
          </w:tcPr>
          <w:p w14:paraId="7F5C2167" w14:textId="418CA98F" w:rsidR="00FE0E60" w:rsidRDefault="0009241C" w:rsidP="002F75D2">
            <w:pPr>
              <w:jc w:val="center"/>
            </w:pPr>
            <w:r>
              <w:t>0.983</w:t>
            </w:r>
          </w:p>
        </w:tc>
        <w:tc>
          <w:tcPr>
            <w:tcW w:w="1908" w:type="dxa"/>
          </w:tcPr>
          <w:p w14:paraId="0C7A6CC6" w14:textId="5D6F89B8" w:rsidR="00FE0E60" w:rsidRDefault="0009241C" w:rsidP="002F75D2">
            <w:pPr>
              <w:jc w:val="center"/>
            </w:pPr>
            <w:r>
              <w:t>0.884</w:t>
            </w:r>
          </w:p>
        </w:tc>
      </w:tr>
      <w:tr w:rsidR="00FE0E60" w14:paraId="7F372151" w14:textId="77777777" w:rsidTr="002F75D2">
        <w:tc>
          <w:tcPr>
            <w:tcW w:w="1885" w:type="dxa"/>
            <w:vMerge/>
          </w:tcPr>
          <w:p w14:paraId="0655EC5F" w14:textId="77777777" w:rsidR="00FE0E60" w:rsidRDefault="00FE0E60" w:rsidP="002F75D2"/>
        </w:tc>
        <w:tc>
          <w:tcPr>
            <w:tcW w:w="1632" w:type="dxa"/>
          </w:tcPr>
          <w:p w14:paraId="29599D01" w14:textId="77777777" w:rsidR="00FE0E60" w:rsidRDefault="00FE0E60" w:rsidP="002F75D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14:paraId="6DE8F472" w14:textId="13A18862" w:rsidR="00FE0E60" w:rsidRDefault="0009241C" w:rsidP="002F75D2">
            <w:pPr>
              <w:jc w:val="center"/>
            </w:pPr>
            <w:r>
              <w:t>0.779</w:t>
            </w:r>
          </w:p>
        </w:tc>
        <w:tc>
          <w:tcPr>
            <w:tcW w:w="1920" w:type="dxa"/>
          </w:tcPr>
          <w:p w14:paraId="1CF6A563" w14:textId="20F0FDFF" w:rsidR="00FE0E60" w:rsidRDefault="0009241C" w:rsidP="002F75D2">
            <w:pPr>
              <w:jc w:val="center"/>
            </w:pPr>
            <w:r>
              <w:t>0.96</w:t>
            </w:r>
          </w:p>
        </w:tc>
        <w:tc>
          <w:tcPr>
            <w:tcW w:w="1908" w:type="dxa"/>
          </w:tcPr>
          <w:p w14:paraId="3D339710" w14:textId="7C09932B" w:rsidR="00FE0E60" w:rsidRDefault="0009241C" w:rsidP="002F75D2">
            <w:pPr>
              <w:jc w:val="center"/>
            </w:pPr>
            <w:r>
              <w:t>0.863</w:t>
            </w:r>
          </w:p>
        </w:tc>
      </w:tr>
      <w:tr w:rsidR="00FE0E60" w14:paraId="038C40F2" w14:textId="77777777" w:rsidTr="002F75D2">
        <w:tc>
          <w:tcPr>
            <w:tcW w:w="1885" w:type="dxa"/>
            <w:vMerge/>
          </w:tcPr>
          <w:p w14:paraId="01061ED5" w14:textId="77777777" w:rsidR="00FE0E60" w:rsidRDefault="00FE0E60" w:rsidP="002F75D2"/>
        </w:tc>
        <w:tc>
          <w:tcPr>
            <w:tcW w:w="1632" w:type="dxa"/>
          </w:tcPr>
          <w:p w14:paraId="62D99556" w14:textId="77777777" w:rsidR="00FE0E60" w:rsidRDefault="00FE0E60" w:rsidP="002F75D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14:paraId="5042FAC7" w14:textId="33E30401" w:rsidR="00FE0E60" w:rsidRDefault="0009241C" w:rsidP="002F75D2">
            <w:pPr>
              <w:jc w:val="center"/>
            </w:pPr>
            <w:r>
              <w:t>0.740</w:t>
            </w:r>
          </w:p>
        </w:tc>
        <w:tc>
          <w:tcPr>
            <w:tcW w:w="1920" w:type="dxa"/>
          </w:tcPr>
          <w:p w14:paraId="349B973C" w14:textId="45FC14EA" w:rsidR="00FE0E60" w:rsidRDefault="0009241C" w:rsidP="002F75D2">
            <w:pPr>
              <w:jc w:val="center"/>
            </w:pPr>
            <w:r>
              <w:t>0.919</w:t>
            </w:r>
          </w:p>
        </w:tc>
        <w:tc>
          <w:tcPr>
            <w:tcW w:w="1908" w:type="dxa"/>
          </w:tcPr>
          <w:p w14:paraId="5005A4B3" w14:textId="423A370A" w:rsidR="00FE0E60" w:rsidRDefault="0009241C" w:rsidP="002F75D2">
            <w:pPr>
              <w:jc w:val="center"/>
            </w:pPr>
            <w:r>
              <w:t>0.820</w:t>
            </w:r>
          </w:p>
        </w:tc>
      </w:tr>
      <w:tr w:rsidR="00FE0E60" w14:paraId="0FA47E15" w14:textId="77777777" w:rsidTr="002F75D2">
        <w:tc>
          <w:tcPr>
            <w:tcW w:w="1885" w:type="dxa"/>
            <w:vMerge/>
          </w:tcPr>
          <w:p w14:paraId="36A43631" w14:textId="77777777" w:rsidR="00FE0E60" w:rsidRDefault="00FE0E60" w:rsidP="002F75D2"/>
        </w:tc>
        <w:tc>
          <w:tcPr>
            <w:tcW w:w="1632" w:type="dxa"/>
          </w:tcPr>
          <w:p w14:paraId="54BFCB11" w14:textId="77777777" w:rsidR="00FE0E60" w:rsidRDefault="00FE0E60" w:rsidP="002F75D2">
            <w:pPr>
              <w:jc w:val="center"/>
            </w:pPr>
            <w:r>
              <w:t>5</w:t>
            </w:r>
          </w:p>
        </w:tc>
        <w:tc>
          <w:tcPr>
            <w:tcW w:w="2005" w:type="dxa"/>
          </w:tcPr>
          <w:p w14:paraId="5CDE4023" w14:textId="4B40D8F3" w:rsidR="00FE0E60" w:rsidRDefault="0009241C" w:rsidP="002F75D2">
            <w:pPr>
              <w:jc w:val="center"/>
            </w:pPr>
            <w:r>
              <w:t>0.76</w:t>
            </w:r>
          </w:p>
        </w:tc>
        <w:tc>
          <w:tcPr>
            <w:tcW w:w="1920" w:type="dxa"/>
          </w:tcPr>
          <w:p w14:paraId="554F6D4F" w14:textId="59E47F88" w:rsidR="00FE0E60" w:rsidRDefault="0009241C" w:rsidP="002F75D2">
            <w:pPr>
              <w:jc w:val="center"/>
            </w:pPr>
            <w:r>
              <w:t>0.919</w:t>
            </w:r>
          </w:p>
        </w:tc>
        <w:tc>
          <w:tcPr>
            <w:tcW w:w="1908" w:type="dxa"/>
          </w:tcPr>
          <w:p w14:paraId="63214D6F" w14:textId="2766698B" w:rsidR="00FE0E60" w:rsidRDefault="0009241C" w:rsidP="002F75D2">
            <w:pPr>
              <w:jc w:val="center"/>
            </w:pPr>
            <w:r>
              <w:t>0.826</w:t>
            </w:r>
          </w:p>
        </w:tc>
      </w:tr>
      <w:tr w:rsidR="00FE0E60" w14:paraId="5F8BEBBA" w14:textId="77777777" w:rsidTr="00FE0E60">
        <w:tc>
          <w:tcPr>
            <w:tcW w:w="1885" w:type="dxa"/>
            <w:vMerge w:val="restart"/>
            <w:vAlign w:val="center"/>
          </w:tcPr>
          <w:p w14:paraId="3485AE8A" w14:textId="77777777" w:rsidR="00FE0E60" w:rsidRDefault="00FE0E60" w:rsidP="00FE0E60">
            <w:pPr>
              <w:jc w:val="center"/>
            </w:pPr>
            <w:r>
              <w:t>Entropy</w:t>
            </w:r>
          </w:p>
        </w:tc>
        <w:tc>
          <w:tcPr>
            <w:tcW w:w="1632" w:type="dxa"/>
          </w:tcPr>
          <w:p w14:paraId="0785C5D8" w14:textId="77777777" w:rsidR="00FE0E60" w:rsidRDefault="00FE0E60" w:rsidP="002F75D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14:paraId="32039D8D" w14:textId="7200A7D6" w:rsidR="00FE0E60" w:rsidRDefault="0009241C" w:rsidP="002F75D2">
            <w:pPr>
              <w:jc w:val="center"/>
            </w:pPr>
            <w:r>
              <w:t>0.7625</w:t>
            </w:r>
          </w:p>
        </w:tc>
        <w:tc>
          <w:tcPr>
            <w:tcW w:w="1920" w:type="dxa"/>
          </w:tcPr>
          <w:p w14:paraId="4FBFF8E6" w14:textId="383E2A48" w:rsidR="00FE0E60" w:rsidRDefault="0009241C" w:rsidP="002F75D2">
            <w:pPr>
              <w:jc w:val="center"/>
            </w:pPr>
            <w:r>
              <w:t>0.983</w:t>
            </w:r>
          </w:p>
        </w:tc>
        <w:tc>
          <w:tcPr>
            <w:tcW w:w="1908" w:type="dxa"/>
          </w:tcPr>
          <w:p w14:paraId="12BC5EC2" w14:textId="6F4DBBD9" w:rsidR="00FE0E60" w:rsidRDefault="0009241C" w:rsidP="002F75D2">
            <w:pPr>
              <w:jc w:val="center"/>
            </w:pPr>
            <w:r>
              <w:t>0.859</w:t>
            </w:r>
          </w:p>
        </w:tc>
      </w:tr>
      <w:tr w:rsidR="00FE0E60" w14:paraId="44B9129C" w14:textId="77777777" w:rsidTr="002F75D2">
        <w:tc>
          <w:tcPr>
            <w:tcW w:w="1885" w:type="dxa"/>
            <w:vMerge/>
          </w:tcPr>
          <w:p w14:paraId="15DF21B4" w14:textId="77777777" w:rsidR="00FE0E60" w:rsidRDefault="00FE0E60" w:rsidP="002F75D2"/>
        </w:tc>
        <w:tc>
          <w:tcPr>
            <w:tcW w:w="1632" w:type="dxa"/>
          </w:tcPr>
          <w:p w14:paraId="2C1CB5C8" w14:textId="77777777" w:rsidR="00FE0E60" w:rsidRDefault="00FE0E60" w:rsidP="002F75D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14:paraId="647686C1" w14:textId="55FD0E54" w:rsidR="00FE0E60" w:rsidRDefault="0009241C" w:rsidP="002F75D2">
            <w:pPr>
              <w:jc w:val="center"/>
            </w:pPr>
            <w:r>
              <w:t>0.769</w:t>
            </w:r>
          </w:p>
        </w:tc>
        <w:tc>
          <w:tcPr>
            <w:tcW w:w="1920" w:type="dxa"/>
          </w:tcPr>
          <w:p w14:paraId="321C96CC" w14:textId="22F934DE" w:rsidR="00FE0E60" w:rsidRDefault="0009241C" w:rsidP="002F75D2">
            <w:pPr>
              <w:jc w:val="center"/>
            </w:pPr>
            <w:r>
              <w:t>0.967</w:t>
            </w:r>
          </w:p>
        </w:tc>
        <w:tc>
          <w:tcPr>
            <w:tcW w:w="1908" w:type="dxa"/>
          </w:tcPr>
          <w:p w14:paraId="0DD1CD2E" w14:textId="3CEC73E5" w:rsidR="00FE0E60" w:rsidRDefault="0009241C" w:rsidP="002F75D2">
            <w:pPr>
              <w:jc w:val="center"/>
            </w:pPr>
            <w:r>
              <w:t>0.857</w:t>
            </w:r>
          </w:p>
        </w:tc>
      </w:tr>
      <w:tr w:rsidR="00FE0E60" w14:paraId="1056F8F2" w14:textId="77777777" w:rsidTr="002F75D2">
        <w:tc>
          <w:tcPr>
            <w:tcW w:w="1885" w:type="dxa"/>
            <w:vMerge/>
          </w:tcPr>
          <w:p w14:paraId="0B0BCDA8" w14:textId="77777777" w:rsidR="00FE0E60" w:rsidRDefault="00FE0E60" w:rsidP="002F75D2"/>
        </w:tc>
        <w:tc>
          <w:tcPr>
            <w:tcW w:w="1632" w:type="dxa"/>
          </w:tcPr>
          <w:p w14:paraId="5EDD577B" w14:textId="77777777" w:rsidR="00FE0E60" w:rsidRDefault="00FE0E60" w:rsidP="002F75D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14:paraId="6C720563" w14:textId="4A262377" w:rsidR="00FE0E60" w:rsidRDefault="0009241C" w:rsidP="002F75D2">
            <w:pPr>
              <w:jc w:val="center"/>
            </w:pPr>
            <w:r>
              <w:t>0.814</w:t>
            </w:r>
          </w:p>
        </w:tc>
        <w:tc>
          <w:tcPr>
            <w:tcW w:w="1920" w:type="dxa"/>
          </w:tcPr>
          <w:p w14:paraId="6D45A2E5" w14:textId="3CF6754A" w:rsidR="00FE0E60" w:rsidRDefault="0009241C" w:rsidP="002F75D2">
            <w:pPr>
              <w:jc w:val="center"/>
            </w:pPr>
            <w:r>
              <w:t>0.919</w:t>
            </w:r>
          </w:p>
        </w:tc>
        <w:tc>
          <w:tcPr>
            <w:tcW w:w="1908" w:type="dxa"/>
          </w:tcPr>
          <w:p w14:paraId="238715AB" w14:textId="534357AD" w:rsidR="00FE0E60" w:rsidRDefault="0009241C" w:rsidP="002F75D2">
            <w:pPr>
              <w:jc w:val="center"/>
            </w:pPr>
            <w:r>
              <w:t>0.863</w:t>
            </w:r>
          </w:p>
        </w:tc>
      </w:tr>
      <w:tr w:rsidR="00FE0E60" w14:paraId="508A1459" w14:textId="77777777" w:rsidTr="002F75D2">
        <w:tc>
          <w:tcPr>
            <w:tcW w:w="1885" w:type="dxa"/>
            <w:vMerge/>
          </w:tcPr>
          <w:p w14:paraId="73991BC0" w14:textId="77777777" w:rsidR="00FE0E60" w:rsidRDefault="00FE0E60" w:rsidP="002F75D2"/>
        </w:tc>
        <w:tc>
          <w:tcPr>
            <w:tcW w:w="1632" w:type="dxa"/>
          </w:tcPr>
          <w:p w14:paraId="53CA8BA9" w14:textId="77777777" w:rsidR="00FE0E60" w:rsidRDefault="00FE0E60" w:rsidP="002F75D2">
            <w:pPr>
              <w:jc w:val="center"/>
            </w:pPr>
            <w:r>
              <w:t>5</w:t>
            </w:r>
          </w:p>
        </w:tc>
        <w:tc>
          <w:tcPr>
            <w:tcW w:w="2005" w:type="dxa"/>
          </w:tcPr>
          <w:p w14:paraId="1C5CB66D" w14:textId="1D7575F2" w:rsidR="00FE0E60" w:rsidRDefault="0009241C" w:rsidP="002F75D2">
            <w:pPr>
              <w:jc w:val="center"/>
            </w:pPr>
            <w:r>
              <w:t>0.783</w:t>
            </w:r>
          </w:p>
        </w:tc>
        <w:tc>
          <w:tcPr>
            <w:tcW w:w="1920" w:type="dxa"/>
          </w:tcPr>
          <w:p w14:paraId="2BCF39E2" w14:textId="5A4ADCCF" w:rsidR="00FE0E60" w:rsidRDefault="0009241C" w:rsidP="002F75D2">
            <w:pPr>
              <w:jc w:val="center"/>
            </w:pPr>
            <w:r>
              <w:t>0.935</w:t>
            </w:r>
          </w:p>
        </w:tc>
        <w:tc>
          <w:tcPr>
            <w:tcW w:w="1908" w:type="dxa"/>
          </w:tcPr>
          <w:p w14:paraId="47EC551D" w14:textId="5700C757" w:rsidR="00FE0E60" w:rsidRDefault="0009241C" w:rsidP="002F75D2">
            <w:pPr>
              <w:jc w:val="center"/>
            </w:pPr>
            <w:r>
              <w:t>0.852</w:t>
            </w:r>
          </w:p>
        </w:tc>
      </w:tr>
    </w:tbl>
    <w:p w14:paraId="5C3B79DD" w14:textId="77777777" w:rsidR="00FE0E60" w:rsidRPr="004E7881" w:rsidRDefault="004E7881" w:rsidP="004E7881">
      <w:pPr>
        <w:jc w:val="center"/>
        <w:rPr>
          <w:b/>
        </w:rPr>
      </w:pPr>
      <w:r w:rsidRPr="004E7881">
        <w:rPr>
          <w:b/>
        </w:rPr>
        <w:t>Table 1 – Model performance metrics for “no-recurrence-events” class</w:t>
      </w:r>
    </w:p>
    <w:p w14:paraId="70BF03D3" w14:textId="77777777" w:rsidR="008C22DF" w:rsidRDefault="008C22DF" w:rsidP="004E788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32"/>
        <w:gridCol w:w="2005"/>
        <w:gridCol w:w="1920"/>
        <w:gridCol w:w="1908"/>
      </w:tblGrid>
      <w:tr w:rsidR="004E7881" w14:paraId="383EC6D2" w14:textId="77777777" w:rsidTr="002F75D2">
        <w:tc>
          <w:tcPr>
            <w:tcW w:w="1885" w:type="dxa"/>
          </w:tcPr>
          <w:p w14:paraId="6B02AF1C" w14:textId="77777777" w:rsidR="004E7881" w:rsidRPr="00FE0E60" w:rsidRDefault="004E7881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Impurity Metric</w:t>
            </w:r>
          </w:p>
        </w:tc>
        <w:tc>
          <w:tcPr>
            <w:tcW w:w="1632" w:type="dxa"/>
          </w:tcPr>
          <w:p w14:paraId="6104AFF1" w14:textId="77777777" w:rsidR="004E7881" w:rsidRPr="00FE0E60" w:rsidRDefault="004E7881" w:rsidP="002F75D2">
            <w:pPr>
              <w:jc w:val="center"/>
              <w:rPr>
                <w:b/>
              </w:rPr>
            </w:pPr>
            <w:r>
              <w:rPr>
                <w:b/>
              </w:rPr>
              <w:t>Max Depth</w:t>
            </w:r>
          </w:p>
        </w:tc>
        <w:tc>
          <w:tcPr>
            <w:tcW w:w="2005" w:type="dxa"/>
          </w:tcPr>
          <w:p w14:paraId="0BDEAA9D" w14:textId="77777777" w:rsidR="004E7881" w:rsidRPr="00FE0E60" w:rsidRDefault="004E7881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Precision</w:t>
            </w:r>
          </w:p>
        </w:tc>
        <w:tc>
          <w:tcPr>
            <w:tcW w:w="1920" w:type="dxa"/>
          </w:tcPr>
          <w:p w14:paraId="7843F863" w14:textId="77777777" w:rsidR="004E7881" w:rsidRPr="00FE0E60" w:rsidRDefault="004E7881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Recall</w:t>
            </w:r>
          </w:p>
        </w:tc>
        <w:tc>
          <w:tcPr>
            <w:tcW w:w="1908" w:type="dxa"/>
          </w:tcPr>
          <w:p w14:paraId="629CE65F" w14:textId="77777777" w:rsidR="004E7881" w:rsidRPr="00FE0E60" w:rsidRDefault="004E7881" w:rsidP="002F75D2">
            <w:pPr>
              <w:jc w:val="center"/>
              <w:rPr>
                <w:b/>
              </w:rPr>
            </w:pPr>
            <w:r w:rsidRPr="00FE0E60">
              <w:rPr>
                <w:b/>
              </w:rPr>
              <w:t>F1 Score</w:t>
            </w:r>
          </w:p>
        </w:tc>
      </w:tr>
      <w:tr w:rsidR="004E7881" w14:paraId="53885BF4" w14:textId="77777777" w:rsidTr="002F75D2">
        <w:tc>
          <w:tcPr>
            <w:tcW w:w="1885" w:type="dxa"/>
            <w:vMerge w:val="restart"/>
            <w:vAlign w:val="center"/>
          </w:tcPr>
          <w:p w14:paraId="5B5E26E0" w14:textId="77777777" w:rsidR="004E7881" w:rsidRPr="00FE0E60" w:rsidRDefault="004E7881" w:rsidP="002F75D2">
            <w:pPr>
              <w:jc w:val="center"/>
            </w:pPr>
            <w:r w:rsidRPr="00FE0E60">
              <w:t>Gini</w:t>
            </w:r>
            <w:r>
              <w:t xml:space="preserve"> Index</w:t>
            </w:r>
          </w:p>
        </w:tc>
        <w:tc>
          <w:tcPr>
            <w:tcW w:w="1632" w:type="dxa"/>
          </w:tcPr>
          <w:p w14:paraId="46064F3E" w14:textId="77777777" w:rsidR="004E7881" w:rsidRDefault="004E7881" w:rsidP="002F75D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14:paraId="7B1ADEA1" w14:textId="6B34EBF8" w:rsidR="004E7881" w:rsidRDefault="0009241C" w:rsidP="002F75D2">
            <w:pPr>
              <w:jc w:val="center"/>
            </w:pPr>
            <w:r>
              <w:t>0.9</w:t>
            </w:r>
          </w:p>
        </w:tc>
        <w:tc>
          <w:tcPr>
            <w:tcW w:w="1920" w:type="dxa"/>
          </w:tcPr>
          <w:p w14:paraId="50DBAFE9" w14:textId="405575DB" w:rsidR="004E7881" w:rsidRDefault="0009241C" w:rsidP="002F75D2">
            <w:pPr>
              <w:jc w:val="center"/>
            </w:pPr>
            <w:r>
              <w:t>0.375</w:t>
            </w:r>
          </w:p>
        </w:tc>
        <w:tc>
          <w:tcPr>
            <w:tcW w:w="1908" w:type="dxa"/>
          </w:tcPr>
          <w:p w14:paraId="16F86D5E" w14:textId="516F2A0B" w:rsidR="004E7881" w:rsidRDefault="0009241C" w:rsidP="002F75D2">
            <w:pPr>
              <w:jc w:val="center"/>
            </w:pPr>
            <w:r>
              <w:t>0.529</w:t>
            </w:r>
          </w:p>
        </w:tc>
      </w:tr>
      <w:tr w:rsidR="004E7881" w14:paraId="05764605" w14:textId="77777777" w:rsidTr="002F75D2">
        <w:tc>
          <w:tcPr>
            <w:tcW w:w="1885" w:type="dxa"/>
            <w:vMerge/>
          </w:tcPr>
          <w:p w14:paraId="313C914F" w14:textId="77777777" w:rsidR="004E7881" w:rsidRDefault="004E7881" w:rsidP="002F75D2"/>
        </w:tc>
        <w:tc>
          <w:tcPr>
            <w:tcW w:w="1632" w:type="dxa"/>
          </w:tcPr>
          <w:p w14:paraId="7B9F4C3A" w14:textId="77777777" w:rsidR="004E7881" w:rsidRDefault="004E7881" w:rsidP="002F75D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14:paraId="293C46AE" w14:textId="2074280D" w:rsidR="004E7881" w:rsidRDefault="0009241C" w:rsidP="002F75D2">
            <w:pPr>
              <w:jc w:val="center"/>
            </w:pPr>
            <w:r>
              <w:t>0.777</w:t>
            </w:r>
          </w:p>
        </w:tc>
        <w:tc>
          <w:tcPr>
            <w:tcW w:w="1920" w:type="dxa"/>
          </w:tcPr>
          <w:p w14:paraId="08705390" w14:textId="14AC5F36" w:rsidR="004E7881" w:rsidRDefault="0009241C" w:rsidP="002F75D2">
            <w:pPr>
              <w:jc w:val="center"/>
            </w:pPr>
            <w:r>
              <w:t>0.291</w:t>
            </w:r>
          </w:p>
        </w:tc>
        <w:tc>
          <w:tcPr>
            <w:tcW w:w="1908" w:type="dxa"/>
          </w:tcPr>
          <w:p w14:paraId="58426053" w14:textId="015BC911" w:rsidR="004E7881" w:rsidRDefault="0009241C" w:rsidP="002F75D2">
            <w:pPr>
              <w:jc w:val="center"/>
            </w:pPr>
            <w:r>
              <w:t>0.424</w:t>
            </w:r>
          </w:p>
        </w:tc>
      </w:tr>
      <w:tr w:rsidR="004E7881" w14:paraId="3FC23BD1" w14:textId="77777777" w:rsidTr="002F75D2">
        <w:tc>
          <w:tcPr>
            <w:tcW w:w="1885" w:type="dxa"/>
            <w:vMerge/>
          </w:tcPr>
          <w:p w14:paraId="2568D694" w14:textId="77777777" w:rsidR="004E7881" w:rsidRDefault="004E7881" w:rsidP="002F75D2"/>
        </w:tc>
        <w:tc>
          <w:tcPr>
            <w:tcW w:w="1632" w:type="dxa"/>
          </w:tcPr>
          <w:p w14:paraId="41FCBE69" w14:textId="77777777" w:rsidR="004E7881" w:rsidRDefault="004E7881" w:rsidP="002F75D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14:paraId="1821A966" w14:textId="7E18AD59" w:rsidR="004E7881" w:rsidRDefault="0009241C" w:rsidP="002F75D2">
            <w:pPr>
              <w:jc w:val="center"/>
            </w:pPr>
            <w:r>
              <w:t>0.5</w:t>
            </w:r>
          </w:p>
        </w:tc>
        <w:tc>
          <w:tcPr>
            <w:tcW w:w="1920" w:type="dxa"/>
          </w:tcPr>
          <w:p w14:paraId="5E6C6D11" w14:textId="44932438" w:rsidR="004E7881" w:rsidRDefault="0009241C" w:rsidP="002F75D2">
            <w:pPr>
              <w:jc w:val="center"/>
            </w:pPr>
            <w:r>
              <w:t>0.2083</w:t>
            </w:r>
          </w:p>
        </w:tc>
        <w:tc>
          <w:tcPr>
            <w:tcW w:w="1908" w:type="dxa"/>
          </w:tcPr>
          <w:p w14:paraId="00A11C2B" w14:textId="0936E1E6" w:rsidR="004E7881" w:rsidRDefault="0009241C" w:rsidP="002F75D2">
            <w:pPr>
              <w:jc w:val="center"/>
            </w:pPr>
            <w:r>
              <w:t>0.294</w:t>
            </w:r>
          </w:p>
        </w:tc>
      </w:tr>
      <w:tr w:rsidR="004E7881" w14:paraId="40C9CF5A" w14:textId="77777777" w:rsidTr="002F75D2">
        <w:tc>
          <w:tcPr>
            <w:tcW w:w="1885" w:type="dxa"/>
            <w:vMerge/>
          </w:tcPr>
          <w:p w14:paraId="197DA27C" w14:textId="77777777" w:rsidR="004E7881" w:rsidRDefault="004E7881" w:rsidP="002F75D2"/>
        </w:tc>
        <w:tc>
          <w:tcPr>
            <w:tcW w:w="1632" w:type="dxa"/>
          </w:tcPr>
          <w:p w14:paraId="03CF4106" w14:textId="77777777" w:rsidR="004E7881" w:rsidRDefault="004E7881" w:rsidP="002F75D2">
            <w:pPr>
              <w:jc w:val="center"/>
            </w:pPr>
            <w:r>
              <w:t>5</w:t>
            </w:r>
          </w:p>
        </w:tc>
        <w:tc>
          <w:tcPr>
            <w:tcW w:w="2005" w:type="dxa"/>
          </w:tcPr>
          <w:p w14:paraId="40FE2BB7" w14:textId="12BFEA01" w:rsidR="004E7881" w:rsidRDefault="0009241C" w:rsidP="002F75D2">
            <w:pPr>
              <w:jc w:val="center"/>
            </w:pPr>
            <w:r>
              <w:t>0.545</w:t>
            </w:r>
          </w:p>
        </w:tc>
        <w:tc>
          <w:tcPr>
            <w:tcW w:w="1920" w:type="dxa"/>
          </w:tcPr>
          <w:p w14:paraId="71DFEF95" w14:textId="2DC093ED" w:rsidR="004E7881" w:rsidRDefault="0009241C" w:rsidP="002F75D2">
            <w:pPr>
              <w:jc w:val="center"/>
            </w:pPr>
            <w:r>
              <w:t>0.25</w:t>
            </w:r>
          </w:p>
        </w:tc>
        <w:tc>
          <w:tcPr>
            <w:tcW w:w="1908" w:type="dxa"/>
          </w:tcPr>
          <w:p w14:paraId="36F71ABF" w14:textId="25677D9E" w:rsidR="004E7881" w:rsidRDefault="0009241C" w:rsidP="002F75D2">
            <w:pPr>
              <w:jc w:val="center"/>
            </w:pPr>
            <w:r>
              <w:t>0.342</w:t>
            </w:r>
          </w:p>
        </w:tc>
      </w:tr>
      <w:tr w:rsidR="004E7881" w14:paraId="21A4E774" w14:textId="77777777" w:rsidTr="002F75D2">
        <w:tc>
          <w:tcPr>
            <w:tcW w:w="1885" w:type="dxa"/>
            <w:vMerge w:val="restart"/>
            <w:vAlign w:val="center"/>
          </w:tcPr>
          <w:p w14:paraId="192491DB" w14:textId="77777777" w:rsidR="004E7881" w:rsidRDefault="004E7881" w:rsidP="002F75D2">
            <w:pPr>
              <w:jc w:val="center"/>
            </w:pPr>
            <w:r>
              <w:t>Entropy</w:t>
            </w:r>
          </w:p>
        </w:tc>
        <w:tc>
          <w:tcPr>
            <w:tcW w:w="1632" w:type="dxa"/>
          </w:tcPr>
          <w:p w14:paraId="2AFC3016" w14:textId="77777777" w:rsidR="004E7881" w:rsidRDefault="004E7881" w:rsidP="002F75D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14:paraId="27CD984E" w14:textId="3B161330" w:rsidR="004E7881" w:rsidRDefault="0009241C" w:rsidP="002F75D2">
            <w:pPr>
              <w:jc w:val="center"/>
            </w:pPr>
            <w:r>
              <w:t>0.833</w:t>
            </w:r>
          </w:p>
        </w:tc>
        <w:tc>
          <w:tcPr>
            <w:tcW w:w="1920" w:type="dxa"/>
          </w:tcPr>
          <w:p w14:paraId="1558B9C9" w14:textId="71C07A50" w:rsidR="004E7881" w:rsidRDefault="0009241C" w:rsidP="002F75D2">
            <w:pPr>
              <w:jc w:val="center"/>
            </w:pPr>
            <w:r>
              <w:t>0.208</w:t>
            </w:r>
          </w:p>
        </w:tc>
        <w:tc>
          <w:tcPr>
            <w:tcW w:w="1908" w:type="dxa"/>
          </w:tcPr>
          <w:p w14:paraId="07DC1882" w14:textId="055B2942" w:rsidR="004E7881" w:rsidRDefault="0009241C" w:rsidP="002F75D2">
            <w:pPr>
              <w:jc w:val="center"/>
            </w:pPr>
            <w:r>
              <w:t>0.333</w:t>
            </w:r>
          </w:p>
        </w:tc>
      </w:tr>
      <w:tr w:rsidR="004E7881" w14:paraId="0AB3515F" w14:textId="77777777" w:rsidTr="002F75D2">
        <w:tc>
          <w:tcPr>
            <w:tcW w:w="1885" w:type="dxa"/>
            <w:vMerge/>
          </w:tcPr>
          <w:p w14:paraId="4E5017C5" w14:textId="77777777" w:rsidR="004E7881" w:rsidRDefault="004E7881" w:rsidP="002F75D2"/>
        </w:tc>
        <w:tc>
          <w:tcPr>
            <w:tcW w:w="1632" w:type="dxa"/>
          </w:tcPr>
          <w:p w14:paraId="71ACB71B" w14:textId="77777777" w:rsidR="004E7881" w:rsidRDefault="004E7881" w:rsidP="002F75D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14:paraId="09F97F26" w14:textId="0EDE6D7B" w:rsidR="004E7881" w:rsidRDefault="00B75985" w:rsidP="002F75D2">
            <w:pPr>
              <w:jc w:val="center"/>
            </w:pPr>
            <w:r>
              <w:t>0.75</w:t>
            </w:r>
          </w:p>
        </w:tc>
        <w:tc>
          <w:tcPr>
            <w:tcW w:w="1920" w:type="dxa"/>
          </w:tcPr>
          <w:p w14:paraId="438F7D57" w14:textId="42C8FE1C" w:rsidR="004E7881" w:rsidRDefault="00B75985" w:rsidP="002F75D2">
            <w:pPr>
              <w:jc w:val="center"/>
            </w:pPr>
            <w:r>
              <w:t>0.25</w:t>
            </w:r>
          </w:p>
        </w:tc>
        <w:tc>
          <w:tcPr>
            <w:tcW w:w="1908" w:type="dxa"/>
          </w:tcPr>
          <w:p w14:paraId="72C856B5" w14:textId="2A6964B2" w:rsidR="004E7881" w:rsidRDefault="00B75985" w:rsidP="002F75D2">
            <w:pPr>
              <w:jc w:val="center"/>
            </w:pPr>
            <w:r>
              <w:t>0.375</w:t>
            </w:r>
          </w:p>
        </w:tc>
      </w:tr>
      <w:tr w:rsidR="004E7881" w14:paraId="02BF6E22" w14:textId="77777777" w:rsidTr="002F75D2">
        <w:tc>
          <w:tcPr>
            <w:tcW w:w="1885" w:type="dxa"/>
            <w:vMerge/>
          </w:tcPr>
          <w:p w14:paraId="1C45677B" w14:textId="77777777" w:rsidR="004E7881" w:rsidRDefault="004E7881" w:rsidP="002F75D2"/>
        </w:tc>
        <w:tc>
          <w:tcPr>
            <w:tcW w:w="1632" w:type="dxa"/>
          </w:tcPr>
          <w:p w14:paraId="2D9F957A" w14:textId="77777777" w:rsidR="004E7881" w:rsidRDefault="004E7881" w:rsidP="002F75D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14:paraId="5E364136" w14:textId="283DAD36" w:rsidR="004E7881" w:rsidRDefault="00B75985" w:rsidP="002F75D2">
            <w:pPr>
              <w:jc w:val="center"/>
            </w:pPr>
            <w:r>
              <w:t>0.687</w:t>
            </w:r>
          </w:p>
        </w:tc>
        <w:tc>
          <w:tcPr>
            <w:tcW w:w="1920" w:type="dxa"/>
          </w:tcPr>
          <w:p w14:paraId="627090ED" w14:textId="7E743042" w:rsidR="004E7881" w:rsidRDefault="00B75985" w:rsidP="002F75D2">
            <w:pPr>
              <w:jc w:val="center"/>
            </w:pPr>
            <w:r>
              <w:t>0.458</w:t>
            </w:r>
          </w:p>
        </w:tc>
        <w:tc>
          <w:tcPr>
            <w:tcW w:w="1908" w:type="dxa"/>
          </w:tcPr>
          <w:p w14:paraId="1374CBE9" w14:textId="47EE920F" w:rsidR="004E7881" w:rsidRDefault="00B75985" w:rsidP="002F75D2">
            <w:pPr>
              <w:jc w:val="center"/>
            </w:pPr>
            <w:r>
              <w:t>0.549</w:t>
            </w:r>
          </w:p>
        </w:tc>
      </w:tr>
      <w:tr w:rsidR="004E7881" w14:paraId="1C4FE8B8" w14:textId="77777777" w:rsidTr="002F75D2">
        <w:tc>
          <w:tcPr>
            <w:tcW w:w="1885" w:type="dxa"/>
            <w:vMerge/>
          </w:tcPr>
          <w:p w14:paraId="04F0C295" w14:textId="77777777" w:rsidR="004E7881" w:rsidRDefault="004E7881" w:rsidP="002F75D2"/>
        </w:tc>
        <w:tc>
          <w:tcPr>
            <w:tcW w:w="1632" w:type="dxa"/>
          </w:tcPr>
          <w:p w14:paraId="23657266" w14:textId="77777777" w:rsidR="004E7881" w:rsidRDefault="004E7881" w:rsidP="002F75D2">
            <w:pPr>
              <w:jc w:val="center"/>
            </w:pPr>
            <w:r>
              <w:t>5</w:t>
            </w:r>
          </w:p>
        </w:tc>
        <w:tc>
          <w:tcPr>
            <w:tcW w:w="2005" w:type="dxa"/>
          </w:tcPr>
          <w:p w14:paraId="05E27A3C" w14:textId="78275606" w:rsidR="004E7881" w:rsidRDefault="00B75985" w:rsidP="002F75D2">
            <w:pPr>
              <w:jc w:val="center"/>
            </w:pPr>
            <w:r>
              <w:t>0.666</w:t>
            </w:r>
          </w:p>
        </w:tc>
        <w:tc>
          <w:tcPr>
            <w:tcW w:w="1920" w:type="dxa"/>
          </w:tcPr>
          <w:p w14:paraId="5C78110F" w14:textId="72F8C4A6" w:rsidR="004E7881" w:rsidRDefault="00B75985" w:rsidP="002F75D2">
            <w:pPr>
              <w:jc w:val="center"/>
            </w:pPr>
            <w:r>
              <w:t>0.333</w:t>
            </w:r>
          </w:p>
        </w:tc>
        <w:tc>
          <w:tcPr>
            <w:tcW w:w="1908" w:type="dxa"/>
          </w:tcPr>
          <w:p w14:paraId="05334E4F" w14:textId="746DFF8B" w:rsidR="004E7881" w:rsidRDefault="00B75985" w:rsidP="002F75D2">
            <w:pPr>
              <w:jc w:val="center"/>
            </w:pPr>
            <w:r>
              <w:t>0.444</w:t>
            </w:r>
          </w:p>
        </w:tc>
      </w:tr>
    </w:tbl>
    <w:p w14:paraId="409FA147" w14:textId="77777777" w:rsidR="004E7881" w:rsidRPr="004E7881" w:rsidRDefault="004E7881" w:rsidP="004E7881">
      <w:pPr>
        <w:jc w:val="center"/>
        <w:rPr>
          <w:b/>
        </w:rPr>
      </w:pPr>
      <w:r w:rsidRPr="004E7881">
        <w:rPr>
          <w:b/>
        </w:rPr>
        <w:t xml:space="preserve">Table </w:t>
      </w:r>
      <w:r>
        <w:rPr>
          <w:b/>
        </w:rPr>
        <w:t>2</w:t>
      </w:r>
      <w:r w:rsidRPr="004E7881">
        <w:rPr>
          <w:b/>
        </w:rPr>
        <w:t xml:space="preserve"> – Model performance metrics for “recurrence-events” class</w:t>
      </w:r>
    </w:p>
    <w:p w14:paraId="46FAF0BE" w14:textId="77777777" w:rsidR="004E7881" w:rsidRDefault="004E7881" w:rsidP="004E7881"/>
    <w:p w14:paraId="23F27B99" w14:textId="77777777" w:rsidR="004E7881" w:rsidRDefault="008C22DF" w:rsidP="008C22DF">
      <w:r w:rsidRPr="00B75E28">
        <w:rPr>
          <w:b/>
          <w:bCs/>
        </w:rPr>
        <w:t>Question 1</w:t>
      </w:r>
      <w:r w:rsidR="00B55BAC" w:rsidRPr="00B75E28">
        <w:rPr>
          <w:b/>
          <w:bCs/>
        </w:rPr>
        <w:t xml:space="preserve"> (1 point)</w:t>
      </w:r>
      <w:r w:rsidRPr="00B75E28">
        <w:rPr>
          <w:b/>
          <w:bCs/>
        </w:rPr>
        <w:t>:</w:t>
      </w:r>
      <w:r>
        <w:t xml:space="preserve"> Based upon the model performance metrics, which class value is </w:t>
      </w:r>
      <w:proofErr w:type="spellStart"/>
      <w:r>
        <w:t>DecisionTreeClassifier</w:t>
      </w:r>
      <w:proofErr w:type="spellEnd"/>
      <w:r>
        <w:t xml:space="preserve"> </w:t>
      </w:r>
      <w:r w:rsidR="00BB1B33" w:rsidRPr="00BB1B33">
        <w:rPr>
          <w:b/>
        </w:rPr>
        <w:t>“</w:t>
      </w:r>
      <w:r w:rsidRPr="00BB1B33">
        <w:rPr>
          <w:b/>
        </w:rPr>
        <w:t>better</w:t>
      </w:r>
      <w:r w:rsidR="00BB1B33" w:rsidRPr="00BB1B33">
        <w:rPr>
          <w:b/>
        </w:rPr>
        <w:t>”</w:t>
      </w:r>
      <w:r>
        <w:t xml:space="preserve"> at predicting? Be sure to specifically mention the metric(s) you’re using to quantify your findings.</w:t>
      </w:r>
    </w:p>
    <w:p w14:paraId="287C5681" w14:textId="77777777" w:rsidR="008C22DF" w:rsidRDefault="008C22DF" w:rsidP="008C22DF"/>
    <w:p w14:paraId="450F5600" w14:textId="77777777" w:rsidR="003D6A71" w:rsidRDefault="003D6A71" w:rsidP="008C22DF">
      <w:r>
        <w:t>&lt;your answer goes here&gt;</w:t>
      </w:r>
    </w:p>
    <w:p w14:paraId="78630E3F" w14:textId="5F0E9D5E" w:rsidR="003D6A71" w:rsidRDefault="00B75E28" w:rsidP="008C22DF">
      <w:r w:rsidRPr="00B75E28">
        <w:t xml:space="preserve">For 'no-recurrence-events' prediction, the </w:t>
      </w:r>
      <w:proofErr w:type="spellStart"/>
      <w:r w:rsidRPr="00B75E28">
        <w:t>DecisionTreeClassifier</w:t>
      </w:r>
      <w:proofErr w:type="spellEnd"/>
      <w:r w:rsidRPr="00B75E28">
        <w:t xml:space="preserve"> performs better. The F1 score, which measures the harmonic mean of recall and precision and denotes a balance between the two, is used to quantify this. The F1 scores for "no-recurrence-events" are consistently higher than those for "recurrence-events" at all depths and impurity measurements.</w:t>
      </w:r>
    </w:p>
    <w:p w14:paraId="03422ECD" w14:textId="77777777" w:rsidR="00B75E28" w:rsidRDefault="00B75E28" w:rsidP="008C22DF"/>
    <w:p w14:paraId="0B267556" w14:textId="77777777" w:rsidR="008C22DF" w:rsidRDefault="008C22DF" w:rsidP="008C22DF">
      <w:r w:rsidRPr="00B75E28">
        <w:rPr>
          <w:b/>
          <w:bCs/>
        </w:rPr>
        <w:t>Question 2</w:t>
      </w:r>
      <w:r w:rsidR="00B55BAC" w:rsidRPr="00B75E28">
        <w:rPr>
          <w:b/>
          <w:bCs/>
        </w:rPr>
        <w:t xml:space="preserve"> (1 point)</w:t>
      </w:r>
      <w:r w:rsidRPr="00B75E28">
        <w:rPr>
          <w:b/>
          <w:bCs/>
        </w:rPr>
        <w:t>:</w:t>
      </w:r>
      <w:r>
        <w:t xml:space="preserve"> Which impurity metric provides higher quality predictions? Be sure to specifically mention the metric(s) you’re using to quantify your findings.</w:t>
      </w:r>
    </w:p>
    <w:p w14:paraId="5D700DAD" w14:textId="77777777" w:rsidR="008C22DF" w:rsidRDefault="008C22DF" w:rsidP="008C22DF"/>
    <w:p w14:paraId="2EC990D9" w14:textId="77777777" w:rsidR="003D6A71" w:rsidRDefault="003D6A71" w:rsidP="008C22DF">
      <w:r>
        <w:t>&lt;your answer goes here&gt;</w:t>
      </w:r>
    </w:p>
    <w:p w14:paraId="28D9580C" w14:textId="5D4D0B6D" w:rsidR="00B75E28" w:rsidRDefault="00B75E28" w:rsidP="008C22DF">
      <w:r w:rsidRPr="00B75E28">
        <w:t xml:space="preserve">The impurity metric providing higher quality predictions varies; however, for </w:t>
      </w:r>
      <w:r w:rsidR="005D0082">
        <w:t>“</w:t>
      </w:r>
      <w:r w:rsidRPr="00B75E28">
        <w:t>no-recurrence-events</w:t>
      </w:r>
      <w:r w:rsidR="005D0082">
        <w:t>”</w:t>
      </w:r>
      <w:r w:rsidRPr="00B75E28">
        <w:t xml:space="preserve">, </w:t>
      </w:r>
      <w:proofErr w:type="spellStart"/>
      <w:r w:rsidRPr="00B75E28">
        <w:t>gini</w:t>
      </w:r>
      <w:proofErr w:type="spellEnd"/>
      <w:r w:rsidRPr="00B75E28">
        <w:t xml:space="preserve"> at max depth 2 shows the highest F1 score, indicating a slightly better performance. For 'recurrence-events', entropy at max depth 4 yields the best F1 score.</w:t>
      </w:r>
    </w:p>
    <w:p w14:paraId="05C696FF" w14:textId="77777777" w:rsidR="003D6A71" w:rsidRDefault="003D6A71" w:rsidP="00B55BAC"/>
    <w:p w14:paraId="2E9B7706" w14:textId="77777777" w:rsidR="00B55BAC" w:rsidRDefault="008C22DF" w:rsidP="00B55BAC">
      <w:r w:rsidRPr="00B75E28">
        <w:rPr>
          <w:b/>
          <w:bCs/>
        </w:rPr>
        <w:t>Question 3</w:t>
      </w:r>
      <w:r w:rsidR="00B55BAC" w:rsidRPr="00B75E28">
        <w:rPr>
          <w:b/>
          <w:bCs/>
        </w:rPr>
        <w:t xml:space="preserve"> (1 point)</w:t>
      </w:r>
      <w:r w:rsidRPr="00B75E28">
        <w:rPr>
          <w:b/>
          <w:bCs/>
        </w:rPr>
        <w:t>:</w:t>
      </w:r>
      <w:r>
        <w:t xml:space="preserve"> Regardless of the impurity metric, what happens as max depth increases?</w:t>
      </w:r>
      <w:r w:rsidR="00B55BAC">
        <w:t xml:space="preserve"> Be sure to specifically mention the metric(s) you’re using to quantify your findings.</w:t>
      </w:r>
    </w:p>
    <w:p w14:paraId="1D31F879" w14:textId="77777777" w:rsidR="008C22DF" w:rsidRDefault="008C22DF" w:rsidP="008C22DF"/>
    <w:p w14:paraId="211604E3" w14:textId="77777777" w:rsidR="003D6A71" w:rsidRDefault="003D6A71" w:rsidP="008C22DF">
      <w:r>
        <w:t>&lt;your answer goes here&gt;</w:t>
      </w:r>
    </w:p>
    <w:p w14:paraId="20CEEA15" w14:textId="3C62E45F" w:rsidR="00B75E28" w:rsidRDefault="00B75E28" w:rsidP="008C22DF">
      <w:r>
        <w:t>The model's initial capacity to predict "recurrence-events" improves with increasing max depth; this is demonstrated by an increase in F1 scores up to a certain point before decreasing or declining, indicating overfitting. This pattern is concerning because it may result in a model that performs badly when applied to fresh data.</w:t>
      </w:r>
    </w:p>
    <w:p w14:paraId="64C64484" w14:textId="77777777" w:rsidR="008C22DF" w:rsidRDefault="008C22DF" w:rsidP="008C22DF"/>
    <w:p w14:paraId="074A2BC8" w14:textId="77777777" w:rsidR="005D0082" w:rsidRDefault="005D0082" w:rsidP="005D0082">
      <w:r w:rsidRPr="005D0082">
        <w:rPr>
          <w:b/>
          <w:bCs/>
        </w:rPr>
        <w:t>Question 4 (1 point):</w:t>
      </w:r>
      <w:r>
        <w:t xml:space="preserve"> Try incrementally increasing the max depth value up to 20 for each of the impurity metrics. What happens to the performance metrics when you do this? Why is this trend </w:t>
      </w:r>
      <w:proofErr w:type="gramStart"/>
      <w:r>
        <w:t>actually problematic</w:t>
      </w:r>
      <w:proofErr w:type="gramEnd"/>
      <w:r>
        <w:t xml:space="preserve"> for the model? Be sure to specifically name the phenomenon that is occurring as the max depth is increased.</w:t>
      </w:r>
    </w:p>
    <w:p w14:paraId="0BE4A63D" w14:textId="77777777" w:rsidR="003D6A71" w:rsidRDefault="003D6A71" w:rsidP="008C22DF"/>
    <w:p w14:paraId="5DCA21D0" w14:textId="77777777" w:rsidR="003D6A71" w:rsidRDefault="003D6A71" w:rsidP="003D6A71">
      <w:r>
        <w:t>&lt;your answer goes here&gt;</w:t>
      </w:r>
    </w:p>
    <w:p w14:paraId="6AD64DDF" w14:textId="13F388A3" w:rsidR="00B75E28" w:rsidRDefault="00B75E28" w:rsidP="003D6A71">
      <w:r>
        <w:t xml:space="preserve">When the maximum depth is increased to 20, performance measurements may show an early trend of improvement, which could be followed by a decline or plateauing. </w:t>
      </w:r>
      <w:r w:rsidR="005D0082" w:rsidRPr="005D0082">
        <w:t>This is indicative of overfitting, where the model learns the training data too well, including noise, which harms its performance on unseen data.</w:t>
      </w:r>
    </w:p>
    <w:p w14:paraId="2E80167C" w14:textId="77777777" w:rsidR="003D6A71" w:rsidRDefault="003D6A71" w:rsidP="008C22DF"/>
    <w:sectPr w:rsidR="003D6A71" w:rsidSect="00C6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3FCF"/>
    <w:multiLevelType w:val="hybridMultilevel"/>
    <w:tmpl w:val="D4A2E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96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60"/>
    <w:rsid w:val="0009241C"/>
    <w:rsid w:val="000C70F4"/>
    <w:rsid w:val="001539A8"/>
    <w:rsid w:val="001B179E"/>
    <w:rsid w:val="00380185"/>
    <w:rsid w:val="003D6A71"/>
    <w:rsid w:val="004E7881"/>
    <w:rsid w:val="005C1523"/>
    <w:rsid w:val="005D0082"/>
    <w:rsid w:val="005D465C"/>
    <w:rsid w:val="00663A24"/>
    <w:rsid w:val="00835361"/>
    <w:rsid w:val="00893D7E"/>
    <w:rsid w:val="008C22DF"/>
    <w:rsid w:val="00A759DD"/>
    <w:rsid w:val="00A84CF2"/>
    <w:rsid w:val="00A8733D"/>
    <w:rsid w:val="00B55BAC"/>
    <w:rsid w:val="00B75985"/>
    <w:rsid w:val="00B75E28"/>
    <w:rsid w:val="00BB1B33"/>
    <w:rsid w:val="00C60528"/>
    <w:rsid w:val="00D23A60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6B5F6"/>
  <w14:defaultImageDpi w14:val="32767"/>
  <w15:chartTrackingRefBased/>
  <w15:docId w15:val="{B55996CC-3C51-F944-8624-63A1D846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Golen</dc:creator>
  <cp:keywords/>
  <dc:description/>
  <cp:lastModifiedBy>Basanth Kumar Varaganti</cp:lastModifiedBy>
  <cp:revision>15</cp:revision>
  <dcterms:created xsi:type="dcterms:W3CDTF">2024-02-18T21:15:00Z</dcterms:created>
  <dcterms:modified xsi:type="dcterms:W3CDTF">2024-03-02T01:15:00Z</dcterms:modified>
</cp:coreProperties>
</file>