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353.6" w:right="1440" w:header="720" w:footer="720"/>
          <w:pgNumType w:start="1"/>
        </w:sectPr>
      </w:pPr>
      <w:bookmarkStart w:colFirst="0" w:colLast="0" w:name="_klr90lap95u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pStyle w:val="Heading2"/>
        <w:jc w:val="center"/>
        <w:rPr>
          <w:rFonts w:ascii="Times New Roman" w:cs="Times New Roman" w:eastAsia="Times New Roman" w:hAnsi="Times New Roman"/>
          <w:b w:val="1"/>
          <w:bCs w:val="1"/>
          <w:i w:val="1"/>
          <w:iCs w:val="1"/>
          <w:color w:val="1c4587"/>
          <w:sz w:val="34"/>
          <w:szCs w:val="34"/>
        </w:rPr>
      </w:pPr>
      <w:bookmarkStart w:colFirst="0" w:colLast="0" w:name="_8dowa9sy9agq" w:id="1"/>
      <w:bookmarkEnd w:id="1"/>
      <w:r w:rsidDel="00000000" w:rsidR="00000000" w:rsidRPr="00000000">
        <w:rPr>
          <w:rFonts w:ascii="Times New Roman" w:cs="Times New Roman" w:eastAsia="Times New Roman" w:hAnsi="Times New Roman"/>
          <w:b w:val="1"/>
          <w:bCs w:val="1"/>
          <w:i w:val="1"/>
          <w:iCs w:val="1"/>
          <w:color w:val="1c4587"/>
          <w:sz w:val="34"/>
          <w:szCs w:val="34"/>
          <w:rtl w:val="0"/>
        </w:rPr>
        <w:t xml:space="preserve">Department of Applied Data Science</w:t>
      </w:r>
    </w:p>
    <w:p w:rsidR="00000000" w:rsidDel="00000000" w:rsidP="00000000" w:rsidRDefault="00000000" w:rsidRPr="00000000" w14:paraId="00000004">
      <w:pPr>
        <w:pStyle w:val="Heading2"/>
        <w:jc w:val="center"/>
        <w:rPr>
          <w:rFonts w:ascii="Times New Roman" w:cs="Times New Roman" w:eastAsia="Times New Roman" w:hAnsi="Times New Roman"/>
          <w:b w:val="1"/>
          <w:bCs w:val="1"/>
          <w:sz w:val="34"/>
          <w:szCs w:val="34"/>
        </w:rPr>
      </w:pPr>
      <w:bookmarkStart w:colFirst="0" w:colLast="0" w:name="_2wz4gf82dp6p" w:id="2"/>
      <w:bookmarkEnd w:id="2"/>
      <w:r w:rsidDel="00000000" w:rsidR="00000000" w:rsidRPr="00000000">
        <w:rPr>
          <w:rFonts w:ascii="Times New Roman" w:cs="Times New Roman" w:eastAsia="Times New Roman" w:hAnsi="Times New Roman"/>
          <w:b w:val="1"/>
          <w:bCs w:val="1"/>
          <w:sz w:val="34"/>
          <w:szCs w:val="34"/>
          <w:rtl w:val="0"/>
        </w:rPr>
        <w:t xml:space="preserve">DATA 298A MSDA Project I</w:t>
      </w:r>
    </w:p>
    <w:p w:rsidR="00000000" w:rsidDel="00000000" w:rsidP="00000000" w:rsidRDefault="00000000" w:rsidRPr="00000000" w14:paraId="00000005">
      <w:pPr>
        <w:pStyle w:val="Heading2"/>
        <w:jc w:val="center"/>
        <w:rPr>
          <w:rFonts w:ascii="Times New Roman" w:cs="Times New Roman" w:eastAsia="Times New Roman" w:hAnsi="Times New Roman"/>
          <w:b w:val="1"/>
          <w:bCs w:val="1"/>
          <w:sz w:val="34"/>
          <w:szCs w:val="34"/>
        </w:rPr>
      </w:pPr>
      <w:bookmarkStart w:colFirst="0" w:colLast="0" w:name="_9knjrwina094" w:id="3"/>
      <w:bookmarkEnd w:id="3"/>
      <w:r w:rsidDel="00000000" w:rsidR="00000000" w:rsidRPr="00000000">
        <w:rPr>
          <w:rFonts w:ascii="Times New Roman" w:cs="Times New Roman" w:eastAsia="Times New Roman" w:hAnsi="Times New Roman"/>
          <w:b w:val="1"/>
          <w:bCs w:val="1"/>
          <w:sz w:val="34"/>
          <w:szCs w:val="34"/>
          <w:rtl w:val="0"/>
        </w:rPr>
        <w:t xml:space="preserve">Workbook 1</w:t>
      </w:r>
    </w:p>
    <w:p w:rsidR="00000000" w:rsidDel="00000000" w:rsidP="00000000" w:rsidRDefault="00000000" w:rsidRPr="00000000" w14:paraId="00000006">
      <w:pPr>
        <w:pStyle w:val="Heading2"/>
        <w:jc w:val="center"/>
        <w:rPr>
          <w:rFonts w:ascii="Times New Roman" w:cs="Times New Roman" w:eastAsia="Times New Roman" w:hAnsi="Times New Roman"/>
          <w:b w:val="1"/>
          <w:bCs w:val="1"/>
          <w:sz w:val="34"/>
          <w:szCs w:val="34"/>
        </w:rPr>
      </w:pPr>
      <w:bookmarkStart w:colFirst="0" w:colLast="0" w:name="_rsbjr1gas1g" w:id="4"/>
      <w:bookmarkEnd w:id="4"/>
      <w:r w:rsidDel="00000000" w:rsidR="00000000" w:rsidRPr="00000000">
        <w:rPr>
          <w:rFonts w:ascii="Times New Roman" w:cs="Times New Roman" w:eastAsia="Times New Roman" w:hAnsi="Times New Roman"/>
          <w:b w:val="1"/>
          <w:bCs w:val="1"/>
          <w:sz w:val="34"/>
          <w:szCs w:val="34"/>
          <w:rtl w:val="0"/>
        </w:rPr>
        <w:t xml:space="preserve">Team 2</w:t>
      </w:r>
    </w:p>
    <w:p w:rsidR="00000000" w:rsidDel="00000000" w:rsidP="00000000" w:rsidRDefault="00000000" w:rsidRPr="00000000" w14:paraId="00000007">
      <w:pPr>
        <w:pStyle w:val="Heading2"/>
        <w:spacing w:after="240" w:before="240" w:lineRule="auto"/>
        <w:jc w:val="center"/>
        <w:rPr>
          <w:rFonts w:ascii="Times New Roman" w:cs="Times New Roman" w:eastAsia="Times New Roman" w:hAnsi="Times New Roman"/>
          <w:sz w:val="22"/>
          <w:szCs w:val="22"/>
        </w:rPr>
      </w:pPr>
      <w:bookmarkStart w:colFirst="0" w:colLast="0" w:name="_tmzp8wdcm31j" w:id="5"/>
      <w:bookmarkEnd w:id="5"/>
      <w:r w:rsidDel="00000000" w:rsidR="00000000" w:rsidRPr="00000000">
        <w:rPr>
          <w:rtl w:val="0"/>
        </w:rPr>
      </w:r>
    </w:p>
    <w:p w:rsidR="00000000" w:rsidDel="00000000" w:rsidP="00000000" w:rsidRDefault="00000000" w:rsidRPr="00000000" w14:paraId="00000008">
      <w:pPr>
        <w:pStyle w:val="Heading2"/>
        <w:spacing w:after="240" w:before="240" w:lineRule="auto"/>
        <w:jc w:val="center"/>
        <w:rPr>
          <w:rFonts w:ascii="Times New Roman" w:cs="Times New Roman" w:eastAsia="Times New Roman" w:hAnsi="Times New Roman"/>
          <w:sz w:val="22"/>
          <w:szCs w:val="22"/>
        </w:rPr>
      </w:pPr>
      <w:bookmarkStart w:colFirst="0" w:colLast="0" w:name="_r44cfx7s0hll" w:id="6"/>
      <w:bookmarkEnd w:id="6"/>
      <w:r w:rsidDel="00000000" w:rsidR="00000000" w:rsidRPr="00000000">
        <w:rPr>
          <w:rtl w:val="0"/>
        </w:rPr>
      </w:r>
    </w:p>
    <w:p w:rsidR="00000000" w:rsidDel="00000000" w:rsidP="00000000" w:rsidRDefault="00000000" w:rsidRPr="00000000" w14:paraId="00000009">
      <w:pPr>
        <w:pStyle w:val="Heading2"/>
        <w:spacing w:after="240" w:before="240" w:lineRule="auto"/>
        <w:jc w:val="center"/>
        <w:rPr>
          <w:rFonts w:ascii="Times New Roman" w:cs="Times New Roman" w:eastAsia="Times New Roman" w:hAnsi="Times New Roman"/>
          <w:sz w:val="22"/>
          <w:szCs w:val="22"/>
        </w:rPr>
      </w:pPr>
      <w:bookmarkStart w:colFirst="0" w:colLast="0" w:name="_rqq4i2jfyuvr" w:id="7"/>
      <w:bookmarkEnd w:id="7"/>
      <w:r w:rsidDel="00000000" w:rsidR="00000000" w:rsidRPr="00000000">
        <w:rPr>
          <w:rtl w:val="0"/>
        </w:rPr>
      </w:r>
    </w:p>
    <w:p w:rsidR="00000000" w:rsidDel="00000000" w:rsidP="00000000" w:rsidRDefault="00000000" w:rsidRPr="00000000" w14:paraId="0000000A">
      <w:pPr>
        <w:pStyle w:val="Heading2"/>
        <w:spacing w:after="240" w:before="240" w:lineRule="auto"/>
        <w:jc w:val="center"/>
        <w:rPr>
          <w:rFonts w:ascii="Times New Roman" w:cs="Times New Roman" w:eastAsia="Times New Roman" w:hAnsi="Times New Roman"/>
          <w:sz w:val="22"/>
          <w:szCs w:val="22"/>
        </w:rPr>
      </w:pPr>
      <w:bookmarkStart w:colFirst="0" w:colLast="0" w:name="_1ywy7dfvrdp1" w:id="8"/>
      <w:bookmarkEnd w:id="8"/>
      <w:r w:rsidDel="00000000" w:rsidR="00000000" w:rsidRPr="00000000">
        <w:rPr>
          <w:rtl w:val="0"/>
        </w:rPr>
      </w:r>
    </w:p>
    <w:p w:rsidR="00000000" w:rsidDel="00000000" w:rsidP="00000000" w:rsidRDefault="00000000" w:rsidRPr="00000000" w14:paraId="0000000B">
      <w:pPr>
        <w:pStyle w:val="Heading2"/>
        <w:spacing w:after="240" w:before="240" w:lineRule="auto"/>
        <w:jc w:val="center"/>
        <w:rPr>
          <w:rFonts w:ascii="Times New Roman" w:cs="Times New Roman" w:eastAsia="Times New Roman" w:hAnsi="Times New Roman"/>
          <w:sz w:val="22"/>
          <w:szCs w:val="22"/>
        </w:rPr>
      </w:pPr>
      <w:bookmarkStart w:colFirst="0" w:colLast="0" w:name="_l3g3i87dxzx8" w:id="9"/>
      <w:bookmarkEnd w:id="9"/>
      <w:r w:rsidDel="00000000" w:rsidR="00000000" w:rsidRPr="00000000">
        <w:rPr>
          <w:rtl w:val="0"/>
        </w:rPr>
      </w:r>
    </w:p>
    <w:p w:rsidR="00000000" w:rsidDel="00000000" w:rsidP="00000000" w:rsidRDefault="00000000" w:rsidRPr="00000000" w14:paraId="0000000C">
      <w:pPr>
        <w:pStyle w:val="Heading2"/>
        <w:jc w:val="center"/>
        <w:rPr>
          <w:rFonts w:ascii="Times New Roman" w:cs="Times New Roman" w:eastAsia="Times New Roman" w:hAnsi="Times New Roman"/>
          <w:b w:val="1"/>
          <w:bCs w:val="1"/>
          <w:sz w:val="34"/>
          <w:szCs w:val="34"/>
        </w:rPr>
      </w:pPr>
      <w:bookmarkStart w:colFirst="0" w:colLast="0" w:name="_tzn7x3nkmtt8" w:id="10"/>
      <w:bookmarkEnd w:id="10"/>
      <w:r w:rsidDel="00000000" w:rsidR="00000000" w:rsidRPr="00000000">
        <w:rPr>
          <w:rFonts w:ascii="Times New Roman" w:cs="Times New Roman" w:eastAsia="Times New Roman" w:hAnsi="Times New Roman"/>
          <w:b w:val="1"/>
          <w:bCs w:val="1"/>
          <w:sz w:val="34"/>
          <w:szCs w:val="34"/>
          <w:rtl w:val="0"/>
        </w:rPr>
        <w:t xml:space="preserve">Basanth Periyapatna Roopa Kumar, Manav Rajesh Anandani, Nandhakumar Apparsamy, Nischitha Nagendran, Nitya Rondla</w:t>
      </w:r>
    </w:p>
    <w:p w:rsidR="00000000" w:rsidDel="00000000" w:rsidP="00000000" w:rsidRDefault="00000000" w:rsidRPr="00000000" w14:paraId="0000000D">
      <w:pPr>
        <w:pStyle w:val="Heading2"/>
        <w:jc w:val="center"/>
        <w:rPr>
          <w:rFonts w:ascii="Times New Roman" w:cs="Times New Roman" w:eastAsia="Times New Roman" w:hAnsi="Times New Roman"/>
          <w:b w:val="1"/>
          <w:bCs w:val="1"/>
          <w:sz w:val="34"/>
          <w:szCs w:val="34"/>
        </w:rPr>
      </w:pPr>
      <w:bookmarkStart w:colFirst="0" w:colLast="0" w:name="_wajdinbo8kwt" w:id="11"/>
      <w:bookmarkEnd w:id="11"/>
      <w:r w:rsidDel="00000000" w:rsidR="00000000" w:rsidRPr="00000000">
        <w:rPr>
          <w:rFonts w:ascii="Times New Roman" w:cs="Times New Roman" w:eastAsia="Times New Roman" w:hAnsi="Times New Roman"/>
          <w:b w:val="1"/>
          <w:bCs w:val="1"/>
          <w:sz w:val="34"/>
          <w:szCs w:val="34"/>
          <w:rtl w:val="0"/>
        </w:rPr>
        <w:t xml:space="preserve">10/01/2025</w:t>
      </w:r>
    </w:p>
    <w:p w:rsidR="00000000" w:rsidDel="00000000" w:rsidP="00000000" w:rsidRDefault="00000000" w:rsidRPr="00000000" w14:paraId="0000000E">
      <w:pPr>
        <w:spacing w:after="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after="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after="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C">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is a project designed to make individualized instruction feel truly scalable and humane, not only by meeting learners where they are (moment to moment), but also by empathizing with them. It starts from the simple fact that most online learning still adheres to strict linear paths, whereas in actuality, people, as they learn, move around with fits and starts, emerging gaps, strengths, and motivation towards learning.</w:t>
      </w:r>
    </w:p>
    <w:p w:rsidR="00000000" w:rsidDel="00000000" w:rsidP="00000000" w:rsidRDefault="00000000" w:rsidRPr="00000000" w14:paraId="0000001D">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takes an agentic approach that listens to each interaction - answers, mistakes, and trajectories -with the goal of inferring mastery in real time so it knows what's next to teach. At its core is a Knowledge Tracker for student modeling and knowledge tracking, coupled with a generative content engine that creates questions, explanations, and feedback at the right level of challenge to the learner's current state. Immediate, positive feedback keeps things flowing, and educator dashboards reveal progress right to individuals and the entire class so instructors can intervene just when it counts.</w:t>
      </w:r>
    </w:p>
    <w:p w:rsidR="00000000" w:rsidDel="00000000" w:rsidP="00000000" w:rsidRDefault="00000000" w:rsidRPr="00000000" w14:paraId="0000001E">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builds on the relatively well-established foundations of intelligent tutoring systems (namely, student, pedagogical, and domain models), while also giving them a modern makeover: focusing on up-to-date knowledge tracing methods (e.g., DKT, DKVMN, transformer-based variants) and generative A.I. for adaptive content and support. In doing so, it seeks to convert single-size-fits-all sequences into one that can be a responsive learning loop that can change as understanding deepens or misconceptions manifest.</w:t>
      </w:r>
    </w:p>
    <w:p w:rsidR="00000000" w:rsidDel="00000000" w:rsidP="00000000" w:rsidRDefault="00000000" w:rsidRPr="00000000" w14:paraId="0000001F">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 Project Background &amp; Executive Summary</w:t>
      </w:r>
      <w:r w:rsidDel="00000000" w:rsidR="00000000" w:rsidRPr="00000000">
        <w:rPr>
          <w:rtl w:val="0"/>
        </w:rPr>
      </w:r>
    </w:p>
    <w:p w:rsidR="00000000" w:rsidDel="00000000" w:rsidP="00000000" w:rsidRDefault="00000000" w:rsidRPr="00000000" w14:paraId="00000021">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Executive Summary</w:t>
      </w:r>
    </w:p>
    <w:p w:rsidR="00000000" w:rsidDel="00000000" w:rsidP="00000000" w:rsidRDefault="00000000" w:rsidRPr="00000000" w14:paraId="00000022">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is an AI-driven personalization platform combining real-time knowledge tracking with generative AI for adaptive learning experiences, student mastery tracking, and the generation of individual content, feedback, and teacher insights. It overcomes the inflexibility of traditional online curricula by flexibly accommodating students' maintenance of learning pace, their knowledge gaps, as well as their states of cognition, as informed interventions, in dashboards. Grounded in the research on the potential impact of AI to personalize learning and close educational equity gaps, the system hopes to establish measurable improvements on student engagement, knowledge retention, and academic achievement between 2024 and 2025. With mounting evidence of the benefits of AI to fuel productivity gains in education, this project is well-positioned to not only make high-quality, individualized instruction possible but also scalable.</w:t>
      </w:r>
    </w:p>
    <w:p w:rsidR="00000000" w:rsidDel="00000000" w:rsidP="00000000" w:rsidRDefault="00000000" w:rsidRPr="00000000" w14:paraId="00000023">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Project Background, Needs &amp; Importance</w:t>
      </w:r>
    </w:p>
    <w:p w:rsidR="00000000" w:rsidDel="00000000" w:rsidP="00000000" w:rsidRDefault="00000000" w:rsidRPr="00000000" w14:paraId="00000024">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today struggles with multiple learner needs within static one-size-fits-all learning systems, which simply do not accommodate a wide range of paces and learner latency, resulting in disengagement and lopsided outcomes. Reports from recent studies highlight the challenges that up to 60% of higher education students face in retaining and performing to the national standards due to non-adaptive curricula, whereas AI interventions have shown promise in bridging these gaps between students by personalizing the content and increasing motivation. This hits home the urgency for intelligent systems that adapt to the learner, which can be more prevalent in K-12 and higher education settings, where adaptive technologies will help narrow the skills gap and encourage equitable access. Inspired by the work of intelligent tutoring systems (ITS) and generative artificial intelligence (generative AI), this project builds on a record of successful implementation showing that such technologies drive up engagement by 36% and academic performance in more than half the cases.</w:t>
      </w:r>
    </w:p>
    <w:p w:rsidR="00000000" w:rsidDel="00000000" w:rsidP="00000000" w:rsidRDefault="00000000" w:rsidRPr="00000000" w14:paraId="00000025">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 Target Problems</w:t>
      </w:r>
    </w:p>
    <w:p w:rsidR="00000000" w:rsidDel="00000000" w:rsidP="00000000" w:rsidRDefault="00000000" w:rsidRPr="00000000" w14:paraId="00000027">
      <w:pPr>
        <w:numPr>
          <w:ilvl w:val="0"/>
          <w:numId w:val="19"/>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Inflexible curricula that fail to plan for gaps in individual knowledge or paths of learning, and therefore lead to frustration and boredom.</w:t>
      </w:r>
    </w:p>
    <w:p w:rsidR="00000000" w:rsidDel="00000000" w:rsidP="00000000" w:rsidRDefault="00000000" w:rsidRPr="00000000" w14:paraId="00000028">
      <w:pPr>
        <w:numPr>
          <w:ilvl w:val="0"/>
          <w:numId w:val="19"/>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a lack of immediate feedback and personalization does not promote mastery and retention.</w:t>
      </w:r>
    </w:p>
    <w:p w:rsidR="00000000" w:rsidDel="00000000" w:rsidP="00000000" w:rsidRDefault="00000000" w:rsidRPr="00000000" w14:paraId="00000029">
      <w:pPr>
        <w:numPr>
          <w:ilvl w:val="0"/>
          <w:numId w:val="19"/>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for teachers to track and intervene in various classroom interactions</w:t>
      </w:r>
    </w:p>
    <w:p w:rsidR="00000000" w:rsidDel="00000000" w:rsidP="00000000" w:rsidRDefault="00000000" w:rsidRPr="00000000" w14:paraId="0000002A">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1.2.2 Motivations</w:t>
      </w:r>
      <w:r w:rsidDel="00000000" w:rsidR="00000000" w:rsidRPr="00000000">
        <w:rPr>
          <w:rtl w:val="0"/>
        </w:rPr>
      </w:r>
    </w:p>
    <w:p w:rsidR="00000000" w:rsidDel="00000000" w:rsidP="00000000" w:rsidRDefault="00000000" w:rsidRPr="00000000" w14:paraId="0000002C">
      <w:pPr>
        <w:numPr>
          <w:ilvl w:val="0"/>
          <w:numId w:val="19"/>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crawling: Allow adaptive content creation so that content can be shared with each identified mastery level of the student, keeping him or her interested.</w:t>
      </w:r>
    </w:p>
    <w:p w:rsidR="00000000" w:rsidDel="00000000" w:rsidP="00000000" w:rsidRDefault="00000000" w:rsidRPr="00000000" w14:paraId="0000002D">
      <w:pPr>
        <w:numPr>
          <w:ilvl w:val="0"/>
          <w:numId w:val="19"/>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learning decisions, give feedback immediately, succinctly, without overwhelming the user.</w:t>
      </w:r>
    </w:p>
    <w:p w:rsidR="00000000" w:rsidDel="00000000" w:rsidP="00000000" w:rsidRDefault="00000000" w:rsidRPr="00000000" w14:paraId="0000002E">
      <w:pPr>
        <w:numPr>
          <w:ilvl w:val="0"/>
          <w:numId w:val="19"/>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has proven to be an invaluable tool for this case, and consider the impact of equipping teachers with actionable dashboards to help curate network and one-on-one support for successful learning.</w:t>
      </w:r>
    </w:p>
    <w:p w:rsidR="00000000" w:rsidDel="00000000" w:rsidP="00000000" w:rsidRDefault="00000000" w:rsidRPr="00000000" w14:paraId="0000002F">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1.2.3 Goals (Measurable)</w:t>
      </w:r>
      <w:r w:rsidDel="00000000" w:rsidR="00000000" w:rsidRPr="00000000">
        <w:rPr>
          <w:rtl w:val="0"/>
        </w:rPr>
      </w:r>
    </w:p>
    <w:p w:rsidR="00000000" w:rsidDel="00000000" w:rsidP="00000000" w:rsidRDefault="00000000" w:rsidRPr="00000000" w14:paraId="00000031">
      <w:pPr>
        <w:numPr>
          <w:ilvl w:val="0"/>
          <w:numId w:val="9"/>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 Provide student and teacher engagement and motivation by increasing, as measured via usage logs and surveys, by at least 30% during pilots</w:t>
      </w:r>
    </w:p>
    <w:p w:rsidR="00000000" w:rsidDel="00000000" w:rsidP="00000000" w:rsidRDefault="00000000" w:rsidRPr="00000000" w14:paraId="00000032">
      <w:pPr>
        <w:numPr>
          <w:ilvl w:val="0"/>
          <w:numId w:val="9"/>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Stickiness at a time: Increase the knowledge retention percentage by 20-40%, tested at time intervals measured with pre- and post-assessments mapped to the knowledge tracing standards;</w:t>
      </w:r>
    </w:p>
    <w:p w:rsidR="00000000" w:rsidDel="00000000" w:rsidP="00000000" w:rsidRDefault="00000000" w:rsidRPr="00000000" w14:paraId="00000033">
      <w:pPr>
        <w:numPr>
          <w:ilvl w:val="0"/>
          <w:numId w:val="9"/>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Realize the accuracy of knowledge tracking and content adaptation to [?]85%, and the accuracy of system assessment to &gt;95%</w:t>
      </w:r>
    </w:p>
    <w:p w:rsidR="00000000" w:rsidDel="00000000" w:rsidP="00000000" w:rsidRDefault="00000000" w:rsidRPr="00000000" w14:paraId="00000034">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 Project Approaches &amp; Methods</w:t>
      </w:r>
      <w:r w:rsidDel="00000000" w:rsidR="00000000" w:rsidRPr="00000000">
        <w:rPr>
          <w:rtl w:val="0"/>
        </w:rPr>
      </w:r>
    </w:p>
    <w:p w:rsidR="00000000" w:rsidDel="00000000" w:rsidP="00000000" w:rsidRDefault="00000000" w:rsidRPr="00000000" w14:paraId="00000035">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modeling by learning knowledge tracing models, such as Deep Knowledge Tracing (DKT), or by solving guided learning, modeling by transformers, to analyze student interaction and predict mastery over their interactions in real time.</w:t>
      </w:r>
    </w:p>
    <w:p w:rsidR="00000000" w:rsidDel="00000000" w:rsidP="00000000" w:rsidRDefault="00000000" w:rsidRPr="00000000" w14:paraId="00000036">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for content adaptation, using models like GPT or LLaMA to dynamically output personalized questions, explanations, and challenges generated based on the traces of knowledge states</w:t>
      </w:r>
    </w:p>
    <w:p w:rsidR="00000000" w:rsidDel="00000000" w:rsidP="00000000" w:rsidRDefault="00000000" w:rsidRPr="00000000" w14:paraId="00000037">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feedback loops - A real-time feedback loop that allows for corrective measures with ethical AI guidelines in place for bias and privacy.</w:t>
      </w:r>
    </w:p>
    <w:p w:rsidR="00000000" w:rsidDel="00000000" w:rsidP="00000000" w:rsidRDefault="00000000" w:rsidRPr="00000000" w14:paraId="00000038">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Educator dashboards - created using React.js and Plotly for visual analytics, including progress, trend, and intervention points.</w:t>
      </w:r>
    </w:p>
    <w:p w:rsidR="00000000" w:rsidDel="00000000" w:rsidP="00000000" w:rsidRDefault="00000000" w:rsidRPr="00000000" w14:paraId="00000039">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available open educational resource containing data on universities and students, for example, Ednet. Seen at a higher level and pilot testing in use cases with small groups, perfecting usability, data from Agile sprints, and validation of the results, and using iterations for refinement.</w:t>
      </w:r>
    </w:p>
    <w:p w:rsidR="00000000" w:rsidDel="00000000" w:rsidP="00000000" w:rsidRDefault="00000000" w:rsidRPr="00000000" w14:paraId="0000003A">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Guiding principles to be informed by reviews relating to AI in education, including the need to secure data, equity issues, and human supervision.</w:t>
      </w:r>
    </w:p>
    <w:p w:rsidR="00000000" w:rsidDel="00000000" w:rsidP="00000000" w:rsidRDefault="00000000" w:rsidRPr="00000000" w14:paraId="0000003B">
      <w:pPr>
        <w:numPr>
          <w:ilvl w:val="0"/>
          <w:numId w:val="2"/>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Interoperability with existing systems: The approach is already taking inspiration from successful ITS such as Cognitive Tutor and generative AI applications (with pedagogy for extended cultural contexts that both validate the feasibility of the approach).</w:t>
      </w:r>
    </w:p>
    <w:p w:rsidR="00000000" w:rsidDel="00000000" w:rsidP="00000000" w:rsidRDefault="00000000" w:rsidRPr="00000000" w14:paraId="0000003C">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1.3.1 Potential Contributions &amp; Use</w:t>
      </w:r>
      <w:r w:rsidDel="00000000" w:rsidR="00000000" w:rsidRPr="00000000">
        <w:rPr>
          <w:rtl w:val="0"/>
        </w:rPr>
      </w:r>
    </w:p>
    <w:p w:rsidR="00000000" w:rsidDel="00000000" w:rsidP="00000000" w:rsidRDefault="00000000" w:rsidRPr="00000000" w14:paraId="0000003E">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Decreased Learning time: Adaptive pathways that lead to academically more efficient learning and self-directed learning that may free up educators' time spent on assessments.</w:t>
      </w:r>
    </w:p>
    <w:p w:rsidR="00000000" w:rsidDel="00000000" w:rsidP="00000000" w:rsidRDefault="00000000" w:rsidRPr="00000000" w14:paraId="0000003F">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equity: Personalized education for diverse students, focusing on retention and motivation, as in the case of AI-driven studies</w:t>
      </w:r>
    </w:p>
    <w:p w:rsidR="00000000" w:rsidDel="00000000" w:rsidP="00000000" w:rsidRDefault="00000000" w:rsidRPr="00000000" w14:paraId="00000040">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insights: Dashboards with a data-driven summary of the classes served as a strong tool to help you take timely control actions to save learning, as well as plan for longer-term learning.</w:t>
      </w:r>
    </w:p>
    <w:p w:rsidR="00000000" w:rsidDel="00000000" w:rsidP="00000000" w:rsidRDefault="00000000" w:rsidRPr="00000000" w14:paraId="00000041">
      <w:pPr>
        <w:numPr>
          <w:ilvl w:val="0"/>
          <w:numId w:val="1"/>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Ethical AI: A Framework for Inclusive and Privacy-Aware AI Systems That Facilitate Non-Biased Education K-12 and beyond: A Framework for Non-Biased and Privacy-Protective AI Systems and Impacts on Inclusive Education in K-12 and Higher Education Across Hybrid Learning</w:t>
      </w:r>
    </w:p>
    <w:p w:rsidR="00000000" w:rsidDel="00000000" w:rsidP="00000000" w:rsidRDefault="00000000" w:rsidRPr="00000000" w14:paraId="00000042">
      <w:pPr>
        <w:pStyle w:val="Heading2"/>
        <w:keepNext w:val="0"/>
        <w:keepLines w:val="0"/>
        <w:spacing w:after="80" w:before="0" w:lineRule="auto"/>
        <w:jc w:val="both"/>
        <w:rPr>
          <w:rFonts w:ascii="Times New Roman" w:cs="Times New Roman" w:eastAsia="Times New Roman" w:hAnsi="Times New Roman"/>
        </w:rPr>
      </w:pPr>
      <w:bookmarkStart w:colFirst="0" w:colLast="0" w:name="_4u74vga3pesd" w:id="12"/>
      <w:bookmarkEnd w:id="12"/>
      <w:r w:rsidDel="00000000" w:rsidR="00000000" w:rsidRPr="00000000">
        <w:rPr>
          <w:rFonts w:ascii="Times New Roman" w:cs="Times New Roman" w:eastAsia="Times New Roman" w:hAnsi="Times New Roman"/>
          <w:b w:val="1"/>
          <w:bCs w:val="1"/>
          <w:sz w:val="28"/>
          <w:szCs w:val="28"/>
          <w:rtl w:val="0"/>
        </w:rPr>
        <w:t xml:space="preserve">1.2 Project Requirements</w:t>
      </w:r>
      <w:r w:rsidDel="00000000" w:rsidR="00000000" w:rsidRPr="00000000">
        <w:rPr>
          <w:rtl w:val="0"/>
        </w:rPr>
      </w:r>
    </w:p>
    <w:p w:rsidR="00000000" w:rsidDel="00000000" w:rsidP="00000000" w:rsidRDefault="00000000" w:rsidRPr="00000000" w14:paraId="00000043">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 Functional Requirements</w:t>
      </w:r>
    </w:p>
    <w:p w:rsidR="00000000" w:rsidDel="00000000" w:rsidP="00000000" w:rsidRDefault="00000000" w:rsidRPr="00000000" w14:paraId="00000044">
      <w:pPr>
        <w:numPr>
          <w:ilvl w:val="0"/>
          <w:numId w:val="1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describe the basic vias of activity of the domain, which are centered on user interaction and outcome. Each is quantifiable in terms of metrics like success rates, user satisfaction indexes (for example, by asking questions about system satisfaction with a metric that requires the input of numbers like a satisfaction level of 1 to 10), and system logs.</w:t>
      </w:r>
    </w:p>
    <w:p w:rsidR="00000000" w:rsidDel="00000000" w:rsidP="00000000" w:rsidRDefault="00000000" w:rsidRPr="00000000" w14:paraId="00000045">
      <w:pPr>
        <w:numPr>
          <w:ilvl w:val="0"/>
          <w:numId w:val="1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and profile management needs to be able to register and log in students and teachers; store profiles of their learning preferences, etc., 99% simulations as described above, and &lt;1% unauthorised access.</w:t>
      </w:r>
    </w:p>
    <w:p w:rsidR="00000000" w:rsidDel="00000000" w:rsidP="00000000" w:rsidRDefault="00000000" w:rsidRPr="00000000" w14:paraId="00000046">
      <w:pPr>
        <w:numPr>
          <w:ilvl w:val="0"/>
          <w:numId w:val="1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learning pathway generation: Dynamically create a user-specific lesson sequence based on inputs from the model user; measurable - 85% user mastery of lesson content, and confirmed against pre-post test of user knowledge from pilots</w:t>
      </w:r>
    </w:p>
    <w:p w:rsidR="00000000" w:rsidDel="00000000" w:rsidP="00000000" w:rsidRDefault="00000000" w:rsidRPr="00000000" w14:paraId="00000047">
      <w:pPr>
        <w:numPr>
          <w:ilvl w:val="0"/>
          <w:numId w:val="1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Fifteen Minute Interactive Content Delivery: Lessons, quizzes, and explanations are delivered in real time; tested for usability (average time to complete session is &gt;90% of the total time to complete a session; average rating from users is 8 out of 10).</w:t>
      </w:r>
    </w:p>
    <w:p w:rsidR="00000000" w:rsidDel="00000000" w:rsidP="00000000" w:rsidRDefault="00000000" w:rsidRPr="00000000" w14:paraId="00000048">
      <w:pPr>
        <w:numPr>
          <w:ilvl w:val="0"/>
          <w:numId w:val="13"/>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and progress reporting: Generate simple progress reports on users' performance as measured by accuracy of response, 90% versus benchmark data sets, versus specifically referral from an educator.</w:t>
      </w:r>
    </w:p>
    <w:p w:rsidR="00000000" w:rsidDel="00000000" w:rsidP="00000000" w:rsidRDefault="00000000" w:rsidRPr="00000000" w14:paraId="00000049">
      <w:pPr>
        <w:spacing w:after="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1.2.2 AI-Powered Requirements</w:t>
      </w:r>
    </w:p>
    <w:p w:rsidR="00000000" w:rsidDel="00000000" w:rsidP="00000000" w:rsidRDefault="00000000" w:rsidRPr="00000000" w14:paraId="0000004B">
      <w:pPr>
        <w:numPr>
          <w:ilvl w:val="0"/>
          <w:numId w:val="5"/>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make use of AI for smart decision-making and are in accordance with a model such as Deep Knowledge Tracing (DKT) or generative AI. Each is testable through such metrics as precision/recall scores and times of inference.</w:t>
      </w:r>
    </w:p>
    <w:p w:rsidR="00000000" w:rsidDel="00000000" w:rsidP="00000000" w:rsidRDefault="00000000" w:rsidRPr="00000000" w14:paraId="0000004C">
      <w:pPr>
        <w:numPr>
          <w:ilvl w:val="0"/>
          <w:numId w:val="5"/>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tracing, student modelling: Models (e.g., DKT or transformers) to predict mastery (interactions). Measurable: Prediction accuracy 85 % on datasets (like EdNet), time for inference &lt; 1 second for 1 query</w:t>
      </w:r>
    </w:p>
    <w:p w:rsidR="00000000" w:rsidDel="00000000" w:rsidP="00000000" w:rsidRDefault="00000000" w:rsidRPr="00000000" w14:paraId="0000004D">
      <w:pPr>
        <w:numPr>
          <w:ilvl w:val="0"/>
          <w:numId w:val="5"/>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content creation: Use LLMs (eg, GPT or LLaMA) for Indigenous, Native, &amp; First Peoples Generative Content. Generative content creation: use LLMs such as GPT or LLaMA to generate personalized questions, explanations, etc. Tested for relevance [?]90% through expert reviews and diversity in outputs in 100+ scenarios.</w:t>
      </w:r>
    </w:p>
    <w:p w:rsidR="00000000" w:rsidDel="00000000" w:rsidP="00000000" w:rsidRDefault="00000000" w:rsidRPr="00000000" w14:paraId="0000004E">
      <w:pPr>
        <w:numPr>
          <w:ilvl w:val="0"/>
          <w:numId w:val="5"/>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adaptive feedback: Analyze the responses and provide customized corrections. Measurable by feedback helpfulness scores of 80% in user surveys, the incidence of errors was reduced by &gt;30% in repeated tasks.</w:t>
      </w:r>
    </w:p>
    <w:p w:rsidR="00000000" w:rsidDel="00000000" w:rsidP="00000000" w:rsidRDefault="00000000" w:rsidRPr="00000000" w14:paraId="0000004F">
      <w:pPr>
        <w:numPr>
          <w:ilvl w:val="0"/>
          <w:numId w:val="5"/>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analytics for interventions: Predict knowledge gaps and recommendations for educators' action; tested by 80% accuracy for gap prediction against historical data and response latency &lt;500ms. </w:t>
      </w:r>
    </w:p>
    <w:p w:rsidR="00000000" w:rsidDel="00000000" w:rsidP="00000000" w:rsidRDefault="00000000" w:rsidRPr="00000000" w14:paraId="00000050">
      <w:pPr>
        <w:numPr>
          <w:ilvl w:val="0"/>
          <w:numId w:val="5"/>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detection and mitigation: Scan AI outputs a fairness Metric in a &lt;5% fairness score, which measures auditing bias indirectly. Bias detection: Fairlearn can scan coded measures into metric data.</w:t>
      </w:r>
    </w:p>
    <w:p w:rsidR="00000000" w:rsidDel="00000000" w:rsidP="00000000" w:rsidRDefault="00000000" w:rsidRPr="00000000" w14:paraId="00000051">
      <w:pPr>
        <w:numPr>
          <w:ilvl w:val="0"/>
          <w:numId w:val="5"/>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for multi-user handling: Support multi-user simultaneous sessions. Support 50 users. Tested by maintaining a 100% error rate under load, and a response time average of 3 seconds.</w:t>
      </w:r>
    </w:p>
    <w:p w:rsidR="00000000" w:rsidDel="00000000" w:rsidP="00000000" w:rsidRDefault="00000000" w:rsidRPr="00000000" w14:paraId="00000052">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1.2.3 Data Requirements</w:t>
      </w:r>
    </w:p>
    <w:p w:rsidR="00000000" w:rsidDel="00000000" w:rsidP="00000000" w:rsidRDefault="00000000" w:rsidRPr="00000000" w14:paraId="00000054">
      <w:pPr>
        <w:numPr>
          <w:ilvl w:val="0"/>
          <w:numId w:val="2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should be safe for personalisation, while complying with privacy programs such as GDPR and FERPA, anonymizing, and respecting consent. Requirements are concerned with the sources, medium, and quality of training and operation.</w:t>
      </w:r>
    </w:p>
    <w:p w:rsidR="00000000" w:rsidDel="00000000" w:rsidP="00000000" w:rsidRDefault="00000000" w:rsidRPr="00000000" w14:paraId="00000055">
      <w:pPr>
        <w:numPr>
          <w:ilvl w:val="0"/>
          <w:numId w:val="2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retention log: Anonymised data on responses, timestamps, errors, etc. (That's ednet or assistments datasets, for example); at least 10k data points, stored in JSON, and with features such as skill IDs and correctness labels.</w:t>
      </w:r>
    </w:p>
    <w:p w:rsidR="00000000" w:rsidDel="00000000" w:rsidP="00000000" w:rsidRDefault="00000000" w:rsidRPr="00000000" w14:paraId="00000056">
      <w:pPr>
        <w:numPr>
          <w:ilvl w:val="0"/>
          <w:numId w:val="2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domain datasets: We encourage the use of structured educational content (e.g., math/science challenges from Kaggle or UltraTextbooks); we want at least 5k labelled items in CSV/JSON and covering various difficulty levels and topics.</w:t>
      </w:r>
    </w:p>
    <w:p w:rsidR="00000000" w:rsidDel="00000000" w:rsidP="00000000" w:rsidRDefault="00000000" w:rsidRPr="00000000" w14:paraId="00000057">
      <w:pPr>
        <w:numPr>
          <w:ilvl w:val="0"/>
          <w:numId w:val="2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 Characteristics of the user's profile, such as preferences, learning style, and past performance; anonymous and hashed, with a completeness above 95% on average for each profile; stored in encrypted databases such as Postgres OS</w:t>
      </w:r>
    </w:p>
    <w:p w:rsidR="00000000" w:rsidDel="00000000" w:rsidP="00000000" w:rsidRDefault="00000000" w:rsidRPr="00000000" w14:paraId="00000058">
      <w:pPr>
        <w:numPr>
          <w:ilvl w:val="0"/>
          <w:numId w:val="2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and evaluation data: Collect post-session survey and data. 500+ samples (required for validation). Tabular data with quantitative scores.</w:t>
      </w:r>
    </w:p>
    <w:p w:rsidR="00000000" w:rsidDel="00000000" w:rsidP="00000000" w:rsidRDefault="00000000" w:rsidRPr="00000000" w14:paraId="00000059">
      <w:pPr>
        <w:numPr>
          <w:ilvl w:val="0"/>
          <w:numId w:val="21"/>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compliance data: Maintain audit information on bias checks and data subjects consent information; Data encrypted in transit/rest; All data under role-based controls with data retention policies &lt;1 year after project (archiving for concerned persons)</w:t>
      </w:r>
    </w:p>
    <w:p w:rsidR="00000000" w:rsidDel="00000000" w:rsidP="00000000" w:rsidRDefault="00000000" w:rsidRPr="00000000" w14:paraId="0000005A">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Project Deliverables</w:t>
      </w:r>
      <w:r w:rsidDel="00000000" w:rsidR="00000000" w:rsidRPr="00000000">
        <w:rPr>
          <w:rtl w:val="0"/>
        </w:rPr>
      </w:r>
    </w:p>
    <w:p w:rsidR="00000000" w:rsidDel="00000000" w:rsidP="00000000" w:rsidRDefault="00000000" w:rsidRPr="00000000" w14:paraId="0000005C">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Reports</w:t>
      </w:r>
    </w:p>
    <w:p w:rsidR="00000000" w:rsidDel="00000000" w:rsidP="00000000" w:rsidRDefault="00000000" w:rsidRPr="00000000" w14:paraId="0000005D">
      <w:pPr>
        <w:numPr>
          <w:ilvl w:val="0"/>
          <w:numId w:val="7"/>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Literature Survey and Technical Review:</w:t>
      </w:r>
      <w:r w:rsidDel="00000000" w:rsidR="00000000" w:rsidRPr="00000000">
        <w:rPr>
          <w:rFonts w:ascii="Times New Roman" w:cs="Times New Roman" w:eastAsia="Times New Roman" w:hAnsi="Times New Roman"/>
          <w:rtl w:val="0"/>
        </w:rPr>
        <w:t xml:space="preserve"> A Comprehensive document that synthesizes existing foundations of ITS research, knowledge tracing models (e.g., DKT, DKVMN), and generative AI applications, including ethical considerations; in the form of a 20-30 page PDF document with references to anchor papers</w:t>
      </w:r>
    </w:p>
    <w:p w:rsidR="00000000" w:rsidDel="00000000" w:rsidP="00000000" w:rsidRDefault="00000000" w:rsidRPr="00000000" w14:paraId="0000005E">
      <w:pPr>
        <w:numPr>
          <w:ilvl w:val="0"/>
          <w:numId w:val="7"/>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Progress Reports:</w:t>
      </w:r>
      <w:r w:rsidDel="00000000" w:rsidR="00000000" w:rsidRPr="00000000">
        <w:rPr>
          <w:rFonts w:ascii="Times New Roman" w:cs="Times New Roman" w:eastAsia="Times New Roman" w:hAnsi="Times New Roman"/>
          <w:rtl w:val="0"/>
        </w:rPr>
        <w:t xml:space="preserve"> Reports (PDFs) bi-weekly based on progress (milestones, cracks in requirements, etc., Data Pipeline architecture); structured; status metrics (e.g., completion percentages) and meeting minutes.</w:t>
      </w:r>
    </w:p>
    <w:p w:rsidR="00000000" w:rsidDel="00000000" w:rsidP="00000000" w:rsidRDefault="00000000" w:rsidRPr="00000000" w14:paraId="0000005F">
      <w:pPr>
        <w:numPr>
          <w:ilvl w:val="0"/>
          <w:numId w:val="7"/>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Report: </w:t>
      </w:r>
      <w:r w:rsidDel="00000000" w:rsidR="00000000" w:rsidRPr="00000000">
        <w:rPr>
          <w:rFonts w:ascii="Times New Roman" w:cs="Times New Roman" w:eastAsia="Times New Roman" w:hAnsi="Times New Roman"/>
          <w:rtl w:val="0"/>
        </w:rPr>
        <w:t xml:space="preserve">Detailed, comprehensive report on project methodology, outcomes of pilot testing, and larger implications for engagement and retention; 50-70 pages long + code snippets, evaluation metrics (e.g., minimum 85% accuracy of knowledge tracing), and how to scale these tools for the future.</w:t>
      </w:r>
    </w:p>
    <w:p w:rsidR="00000000" w:rsidDel="00000000" w:rsidP="00000000" w:rsidRDefault="00000000" w:rsidRPr="00000000" w14:paraId="00000060">
      <w:pPr>
        <w:numPr>
          <w:ilvl w:val="0"/>
          <w:numId w:val="7"/>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Ethical and Evaluation Report:</w:t>
      </w:r>
      <w:r w:rsidDel="00000000" w:rsidR="00000000" w:rsidRPr="00000000">
        <w:rPr>
          <w:rFonts w:ascii="Times New Roman" w:cs="Times New Roman" w:eastAsia="Times New Roman" w:hAnsi="Times New Roman"/>
          <w:rtl w:val="0"/>
        </w:rPr>
        <w:t xml:space="preserve"> Independent evaluation of bias mitigation, privacy compliance (e.g., GDPR/FERPA), and pilot outcomes (quantitative metrics such as the user satisfaction score &gt;=8/10).</w:t>
      </w:r>
    </w:p>
    <w:p w:rsidR="00000000" w:rsidDel="00000000" w:rsidP="00000000" w:rsidRDefault="00000000" w:rsidRPr="00000000" w14:paraId="00000061">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Prototypes</w:t>
      </w:r>
    </w:p>
    <w:p w:rsidR="00000000" w:rsidDel="00000000" w:rsidP="00000000" w:rsidRDefault="00000000" w:rsidRPr="00000000" w14:paraId="00000062">
      <w:pPr>
        <w:numPr>
          <w:ilvl w:val="0"/>
          <w:numId w:val="20"/>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Tracker Prototype: A working Module using transformer-based models to predict student mastery beyond a simulated interactive time with &gt;= 80% prediction accuracy on datasets such as EdNet.</w:t>
      </w:r>
    </w:p>
    <w:p w:rsidR="00000000" w:rsidDel="00000000" w:rsidP="00000000" w:rsidRDefault="00000000" w:rsidRPr="00000000" w14:paraId="00000063">
      <w:pPr>
        <w:numPr>
          <w:ilvl w:val="0"/>
          <w:numId w:val="20"/>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Content Engine Prototype: Generative AI component (e.g., based on LLaMA or GPT) for personalized question and feedback engine with interactive demos (content adapted in &lt;2 sec).</w:t>
      </w:r>
    </w:p>
    <w:p w:rsidR="00000000" w:rsidDel="00000000" w:rsidP="00000000" w:rsidRDefault="00000000" w:rsidRPr="00000000" w14:paraId="00000064">
      <w:pPr>
        <w:numPr>
          <w:ilvl w:val="0"/>
          <w:numId w:val="20"/>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Educator Dashboard Prototype: A Web-based interface built using React.js and Plotly, which visualizes student progress and alerts educators to the need for intervention, and prototyped for usability testing with load times &lt;2 sec.</w:t>
      </w:r>
    </w:p>
    <w:p w:rsidR="00000000" w:rsidDel="00000000" w:rsidP="00000000" w:rsidRDefault="00000000" w:rsidRPr="00000000" w14:paraId="00000065">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Development Applications</w:t>
      </w:r>
    </w:p>
    <w:p w:rsidR="00000000" w:rsidDel="00000000" w:rsidP="00000000" w:rsidRDefault="00000000" w:rsidRPr="00000000" w14:paraId="00000066">
      <w:pPr>
        <w:numPr>
          <w:ilvl w:val="0"/>
          <w:numId w:val="20"/>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Codebase and Models: Open source repository at GitHub queuing Python scripts, PyTorch-based implementations for knowledge tracing, integrations with the HuggingFace tools for generative AI; version control and documentation so that they can be reproduced.</w:t>
      </w:r>
    </w:p>
    <w:p w:rsidR="00000000" w:rsidDel="00000000" w:rsidP="00000000" w:rsidRDefault="00000000" w:rsidRPr="00000000" w14:paraId="00000067">
      <w:pPr>
        <w:numPr>
          <w:ilvl w:val="0"/>
          <w:numId w:val="20"/>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Pipeline Tools: Custom scripts to gather, preprocess, and transform data (i.e., using Pandas and Scikit-learn), for use with datasets such as ASSISTments; with each tool delivered as a set of Jupyter notebooks with setup steps.</w:t>
      </w:r>
    </w:p>
    <w:p w:rsidR="00000000" w:rsidDel="00000000" w:rsidP="00000000" w:rsidRDefault="00000000" w:rsidRPr="00000000" w14:paraId="00000068">
      <w:pPr>
        <w:numPr>
          <w:ilvl w:val="0"/>
          <w:numId w:val="20"/>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Simulation Environment: A Dockerized application to be used for running pilot scenarios, composed of the following: Synthetic data generators and API endpoints for integration testing.</w:t>
      </w:r>
    </w:p>
    <w:p w:rsidR="00000000" w:rsidDel="00000000" w:rsidP="00000000" w:rsidRDefault="00000000" w:rsidRPr="00000000" w14:paraId="00000069">
      <w:pPr>
        <w:spacing w:after="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 Applications</w:t>
      </w:r>
    </w:p>
    <w:p w:rsidR="00000000" w:rsidDel="00000000" w:rsidP="00000000" w:rsidRDefault="00000000" w:rsidRPr="00000000" w14:paraId="0000006A">
      <w:pPr>
        <w:numPr>
          <w:ilvl w:val="0"/>
          <w:numId w:val="1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Deployed Agent Platform: </w:t>
      </w:r>
      <w:r w:rsidDel="00000000" w:rsidR="00000000" w:rsidRPr="00000000">
        <w:rPr>
          <w:rFonts w:ascii="Times New Roman" w:cs="Times New Roman" w:eastAsia="Times New Roman" w:hAnsi="Times New Roman"/>
          <w:rtl w:val="0"/>
        </w:rPr>
        <w:t xml:space="preserve">A cloud-hosted (e.g., AWS or GCP) web application combining all the modules into a system for user access; support for multi-user access with scalability for &gt;=50 concurrent sessions and uptime &gt;95%.</w:t>
      </w:r>
    </w:p>
    <w:p w:rsidR="00000000" w:rsidDel="00000000" w:rsidP="00000000" w:rsidRDefault="00000000" w:rsidRPr="00000000" w14:paraId="0000006B">
      <w:pPr>
        <w:numPr>
          <w:ilvl w:val="0"/>
          <w:numId w:val="14"/>
        </w:numPr>
        <w:spacing w:after="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Pilot Testing Application:</w:t>
      </w:r>
      <w:r w:rsidDel="00000000" w:rsidR="00000000" w:rsidRPr="00000000">
        <w:rPr>
          <w:rFonts w:ascii="Times New Roman" w:cs="Times New Roman" w:eastAsia="Times New Roman" w:hAnsi="Times New Roman"/>
          <w:rtl w:val="0"/>
        </w:rPr>
        <w:t xml:space="preserve"> A production-ready application useful for small-scale testing with students and educators, including mobile-responsive interfaces and data export in CSV format for progress data, the sharing of feedback loops, and real-world application of user-log-based testing and evaluation.</w:t>
      </w:r>
    </w:p>
    <w:p w:rsidR="00000000" w:rsidDel="00000000" w:rsidP="00000000" w:rsidRDefault="00000000" w:rsidRPr="00000000" w14:paraId="0000006C">
      <w:pPr>
        <w:spacing w:after="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2"/>
        <w:keepNext w:val="0"/>
        <w:keepLines w:val="0"/>
        <w:spacing w:after="80" w:before="0" w:lineRule="auto"/>
        <w:jc w:val="both"/>
        <w:rPr>
          <w:rFonts w:ascii="Times New Roman" w:cs="Times New Roman" w:eastAsia="Times New Roman" w:hAnsi="Times New Roman"/>
          <w:b w:val="1"/>
          <w:bCs w:val="1"/>
          <w:sz w:val="22"/>
          <w:szCs w:val="22"/>
        </w:rPr>
      </w:pPr>
      <w:bookmarkStart w:colFirst="0" w:colLast="0" w:name="_u54g6jotfikb" w:id="13"/>
      <w:bookmarkEnd w:id="13"/>
      <w:r w:rsidDel="00000000" w:rsidR="00000000" w:rsidRPr="00000000">
        <w:rPr>
          <w:rFonts w:ascii="Times New Roman" w:cs="Times New Roman" w:eastAsia="Times New Roman" w:hAnsi="Times New Roman"/>
          <w:b w:val="1"/>
          <w:bCs w:val="1"/>
          <w:sz w:val="28"/>
          <w:szCs w:val="28"/>
          <w:rtl w:val="0"/>
        </w:rPr>
        <w:t xml:space="preserve">1.4 Technology and Solution Survey</w:t>
      </w: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Survey of Current Technologies: </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technologies for personalizing agents of education revolve around A.I. paradigms such as Generative A.I. or GenAI, Agentic A.I., and intelligent tutoring systems, which are witnessing a surge in usage in K-12 and Higher education in 2025. These tools use learner data and build adaptive experiences, where GenAI penetration in schools reached 60%. A summary is below, categorized by key features (such as adaptability, autonomy) and applications (such as tutoring, administrative support). Classifications are based on the analysis of more than 40 publications throughout the years from 2024 to 2025, and see preeminent ones such as GenAI (51% of papers) as well as new ones, including multimodal systems.</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Classification by Features</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Adaptability and Personalization: Technologies that personalize content depending on learner profiles, performance, and preferences. GenAI is great in this respect, where huge language models (LLMs) can be used to personalize pacing and delivery. Features include immediate feedback (such as instant assignment corrections) and predictive analytics to predict struggles. Edge AI (to introduce offline adaptability for resource-limited environments). 5/35 percent of surveyed papers have Edge AI</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Autonomy and Decision-Making:</w:t>
      </w:r>
      <w:r w:rsidDel="00000000" w:rsidR="00000000" w:rsidRPr="00000000">
        <w:rPr>
          <w:rFonts w:ascii="Times New Roman" w:cs="Times New Roman" w:eastAsia="Times New Roman" w:hAnsi="Times New Roman"/>
          <w:rtl w:val="0"/>
        </w:rPr>
        <w:t xml:space="preserve"> Agentic AI systems are independent, processing data to make decisions such as recommending resources for these have modular designs for piecemeal adoption, with 80% literature coverage. Neuro-symbolic AI is neuro and for explainable recommendations, according to 4/35 papers.</w:t>
      </w:r>
    </w:p>
    <w:p w:rsidR="00000000" w:rsidDel="00000000" w:rsidP="00000000" w:rsidRDefault="00000000" w:rsidRPr="00000000" w14:paraId="00000075">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Analysis and Insights:</w:t>
      </w:r>
      <w:r w:rsidDel="00000000" w:rsidR="00000000" w:rsidRPr="00000000">
        <w:rPr>
          <w:rFonts w:ascii="Times New Roman" w:cs="Times New Roman" w:eastAsia="Times New Roman" w:hAnsi="Times New Roman"/>
          <w:rtl w:val="0"/>
        </w:rPr>
        <w:t xml:space="preserve"> Tools such as predictive learning analytics use machine learning to monitor progress and look for patterns. Features on the technology side include emotion-aware tracking (medium projected impact by 2030) and federated learning to ensure privacy-preserving data handling. There are multimodal models incorporated that combine text, video, and bio signals (i.e., ECG for emotion classification, which provides 97.78% accuracy for VR environments).</w:t>
      </w:r>
    </w:p>
    <w:p w:rsidR="00000000" w:rsidDel="00000000" w:rsidP="00000000" w:rsidRDefault="00000000" w:rsidRPr="00000000" w14:paraId="00000076">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Accessibility and Scalability: </w:t>
      </w:r>
      <w:r w:rsidDel="00000000" w:rsidR="00000000" w:rsidRPr="00000000">
        <w:rPr>
          <w:rFonts w:ascii="Times New Roman" w:cs="Times New Roman" w:eastAsia="Times New Roman" w:hAnsi="Times New Roman"/>
          <w:rtl w:val="0"/>
        </w:rPr>
        <w:t xml:space="preserve">Features such as text-to-speech and collaborative tools, inclusive of a variety of needs, and AI agents aid in scaling education on a global scale. It highlights as well some cutting-edge technologies that can have a transformative effect when used in special education contexts, such as Brain-Computer Interfaces (BCIs), whose first pilot is envisaged for use within special education by 2028.</w:t>
      </w:r>
      <w:r w:rsidDel="00000000" w:rsidR="00000000" w:rsidRPr="00000000">
        <w:rPr>
          <w:rtl w:val="0"/>
        </w:rPr>
      </w:r>
    </w:p>
    <w:p w:rsidR="00000000" w:rsidDel="00000000" w:rsidP="00000000" w:rsidRDefault="00000000" w:rsidRPr="00000000" w14:paraId="00000077">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Efficiency and Automation: </w:t>
      </w:r>
      <w:r w:rsidDel="00000000" w:rsidR="00000000" w:rsidRPr="00000000">
        <w:rPr>
          <w:rFonts w:ascii="Times New Roman" w:cs="Times New Roman" w:eastAsia="Times New Roman" w:hAnsi="Times New Roman"/>
          <w:rtl w:val="0"/>
        </w:rPr>
        <w:t xml:space="preserve">Automation of processes such as grading and scheduling, resulting in a 30% reduction of work from teachers by 2027. Features focus on security (e.g., FERPA-compliant data security) and low-code platforms for educator-led customisation.</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Classification based on Applications</w:t>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Learning Paths: GenAI and adaptive algorithms are used to generate personalized learning pathways, taking into account styles and prior knowledge. Applications include the generation of dynamic content to meet people's needs.</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Intelligent Tutoring and Feedback:</w:t>
      </w:r>
      <w:r w:rsidDel="00000000" w:rsidR="00000000" w:rsidRPr="00000000">
        <w:rPr>
          <w:rFonts w:ascii="Times New Roman" w:cs="Times New Roman" w:eastAsia="Times New Roman" w:hAnsi="Times New Roman"/>
          <w:rtl w:val="0"/>
        </w:rPr>
        <w:t xml:space="preserve"> AI agents play the role of a companion that offers Socratic questioning and dedicated real-time support to students. By 2029, AI tutors are expected to be able to match humans in STEM. These applications range from peer recommendations to collaborative workshops.</w:t>
      </w:r>
    </w:p>
    <w:p w:rsidR="00000000" w:rsidDel="00000000" w:rsidP="00000000" w:rsidRDefault="00000000" w:rsidRPr="00000000" w14:paraId="0000007D">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Administrative and Operational Support:</w:t>
      </w:r>
      <w:r w:rsidDel="00000000" w:rsidR="00000000" w:rsidRPr="00000000">
        <w:rPr>
          <w:rFonts w:ascii="Times New Roman" w:cs="Times New Roman" w:eastAsia="Times New Roman" w:hAnsi="Times New Roman"/>
          <w:rtl w:val="0"/>
        </w:rPr>
        <w:t xml:space="preserve"> Automation tools support analytics dashboards and management of resources to be used in 4/35 papers. Applications include: proctoring using computer vision, microschool management - homeschool (15% adoption by 2028).</w:t>
      </w:r>
    </w:p>
    <w:p w:rsidR="00000000" w:rsidDel="00000000" w:rsidP="00000000" w:rsidRDefault="00000000" w:rsidRPr="00000000" w14:paraId="0000007E">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 and Motivation Tracking Gamified lessons and VR environments are used to increase interaction, while emotion classification can help increase inclusivity. Applications in higher education/ synthesizing global trends for hybrid methods: foreign language teaching</w:t>
      </w:r>
    </w:p>
    <w:p w:rsidR="00000000" w:rsidDel="00000000" w:rsidP="00000000" w:rsidRDefault="00000000" w:rsidRPr="00000000" w14:paraId="0000007F">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Anomaly Detection and Predictive Interventions: </w:t>
      </w:r>
      <w:r w:rsidDel="00000000" w:rsidR="00000000" w:rsidRPr="00000000">
        <w:rPr>
          <w:rFonts w:ascii="Times New Roman" w:cs="Times New Roman" w:eastAsia="Times New Roman" w:hAnsi="Times New Roman"/>
          <w:rtl w:val="0"/>
        </w:rPr>
        <w:t xml:space="preserve">Deep learning models such as RNNs with LSTM are used for detecting performance anomalies in the student data to provide timely intervention. Applications for at-risk student identification in the improvement of results using non-linear data analysis are a focus.</w:t>
      </w:r>
    </w:p>
    <w:p w:rsidR="00000000" w:rsidDel="00000000" w:rsidP="00000000" w:rsidRDefault="00000000" w:rsidRPr="00000000" w14:paraId="00000080">
      <w:pPr>
        <w:numPr>
          <w:ilvl w:val="0"/>
          <w:numId w:val="3"/>
        </w:numPr>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These technologies are meant to solve the classical learning issues, such as the one-size-fits-all curriculum, where GenAI takes the lead (the total coverage of the literature is 100%), and other areas, such as quantum ML, which barely have any impact. Projections have multimodal systems overtaking text-only AI by 2028, which is privacy via federated learning.</w: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yjbt3bozz1i8" w:id="14"/>
      <w:bookmarkEnd w:id="14"/>
      <w:r w:rsidDel="00000000" w:rsidR="00000000" w:rsidRPr="00000000">
        <w:rPr>
          <w:rFonts w:ascii="Times New Roman" w:cs="Times New Roman" w:eastAsia="Times New Roman" w:hAnsi="Times New Roman"/>
          <w:b w:val="1"/>
          <w:bCs w:val="1"/>
          <w:sz w:val="22"/>
          <w:szCs w:val="22"/>
          <w:rtl w:val="0"/>
        </w:rPr>
        <w:t xml:space="preserve">(2) Comparison of Solutions: Approaches, Algorithms, and Models</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Solutions for personalized education agents vary in approaches (e.g., rule-based vs. AI-driven), algorithms (e.g., adaptive vs. predictive), and models (e.g., LLMs vs. hybrid systems). This comparison evaluates key solutions based on 2025 trends, focusing on strengths, weaknesses, and suitability for our project.</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15"/>
        <w:gridCol w:w="2490"/>
        <w:gridCol w:w="1590"/>
        <w:gridCol w:w="2160"/>
        <w:tblGridChange w:id="0">
          <w:tblGrid>
            <w:gridCol w:w="1560"/>
            <w:gridCol w:w="1515"/>
            <w:gridCol w:w="2490"/>
            <w:gridCol w:w="1590"/>
            <w:gridCol w:w="2160"/>
          </w:tblGrid>
        </w:tblGridChange>
      </w:tblGrid>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Approach</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Algorithms/Models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Weaknesses</w:t>
            </w:r>
            <w:r w:rsidDel="00000000" w:rsidR="00000000" w:rsidRPr="00000000">
              <w:rPr>
                <w:rtl w:val="0"/>
              </w:rPr>
            </w:r>
          </w:p>
        </w:tc>
      </w:tr>
      <w:tr>
        <w:trPr>
          <w:cantSplit w:val="0"/>
          <w:trHeight w:val="241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(e.g., ChatGPT-based tutors)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Data-driven content creation; analyzes learner inputs for tailored responses.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LLMs (e.g., EduGPT fine-tuned for K-12); multimodal foundation models for inclusive learning.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personalization (60% school adoption); real-time feedback; scales to diverse styles.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Prone to hallucinations, high computational costs, and algorithmic bias risks.</w:t>
            </w:r>
          </w:p>
        </w:tc>
      </w:tr>
      <w:tr>
        <w:trPr>
          <w:cantSplit w:val="0"/>
          <w:trHeight w:val="29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Agentic AI (e.g., CrewAI frameworks)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Autonomous decision-making; agents collaborate to build learning paths.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Agentic systems with neuro-symbolic hybrids; federated learning for privacy.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operation (80% literature focus); explainable recommendations; adapts to real-time data.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edge computing (only 20% coverage); over-reliance risks diminishing critical thinking.</w:t>
            </w:r>
          </w:p>
        </w:tc>
      </w:tr>
      <w:tr>
        <w:trPr>
          <w:cantSplit w:val="0"/>
          <w:trHeight w:val="32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Intelligent Tutoring Systems (e.g., adaptive platforms like Duolingo AI)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rule-based and ML; assesses cognitive profiles for difficulty adjustment.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RNNs with LSTM for temporal patterns; autoencoders for anomaly detection.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analytics (superior to traditional ML); emotion-aware adaptations (97.78% accuracy in biosignal classification).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privacy concerns require diverse datasets to avoid bias; it is less scalable in low-resource settings.</w:t>
            </w:r>
          </w:p>
        </w:tc>
      </w:tr>
      <w:tr>
        <w:trPr>
          <w:cantSplit w:val="0"/>
          <w:trHeight w:val="32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Multimodal and Emerging Systems (e.g., BCI-integrated VR)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Integrative; combines biosignals and VR for emotional/immersive learning.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Neural Networks for prediction; Hjorth parameters for feature extraction.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engagement; addresses inclusivity (e.g., for disabilities); projected high impact by 2030.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stage (e.g., BCI pilots only by 2028); ethical issues like data security.</w:t>
            </w:r>
          </w:p>
        </w:tc>
      </w:tr>
      <w:tr>
        <w:trPr>
          <w:cantSplit w:val="0"/>
          <w:trHeight w:val="34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Cloud/Edge Hybrid Solutions (e.g., FortiAI)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Distributed computing balances cloud scalability with edge efficiency.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AI algorithms for offline use; predictive analytics dashboards.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Cost-effective for rural access; reduces latency; supports 30% workload reduction.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gaps (e.g., digital divide); environmental impact from energy use.</w:t>
            </w:r>
          </w:p>
        </w:tc>
      </w:tr>
    </w:tbl>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Approaches:</w:t>
      </w:r>
      <w:r w:rsidDel="00000000" w:rsidR="00000000" w:rsidRPr="00000000">
        <w:rPr>
          <w:rFonts w:ascii="Times New Roman" w:cs="Times New Roman" w:eastAsia="Times New Roman" w:hAnsi="Times New Roman"/>
          <w:rtl w:val="0"/>
        </w:rPr>
        <w:t xml:space="preserve"> Generative approaches emphasize the creation of content and are most widespread (100% literature coverage), and agentic ones emphasize autonomy for complex tasks such as the generation of paths. Hybrid approaches (e.g., neuro-symbolic) balance between explainability and adaptability and are superior to pure neural approaches in the area of educational equity.</w:t>
      </w:r>
    </w:p>
    <w:p w:rsidR="00000000" w:rsidDel="00000000" w:rsidP="00000000" w:rsidRDefault="00000000" w:rsidRPr="00000000" w14:paraId="000000A6">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Algorithms and Models: </w:t>
      </w:r>
      <w:r w:rsidDel="00000000" w:rsidR="00000000" w:rsidRPr="00000000">
        <w:rPr>
          <w:rFonts w:ascii="Times New Roman" w:cs="Times New Roman" w:eastAsia="Times New Roman" w:hAnsi="Times New Roman"/>
          <w:rtl w:val="0"/>
        </w:rPr>
        <w:t xml:space="preserve">LLMs are more prominent for personalization of texts, but RNNs/LSTM for temporal analysis (i.e., Auxiliary tasks can be defeated when the goal is to predict with a higher precision than statistical methods). Neuro-symbolic models provide an explainable factor, which addresses biases in 50% of architecture papers. Autoencoders are also good at anomaly detection for many dimensions.</w:t>
      </w:r>
    </w:p>
    <w:p w:rsidR="00000000" w:rsidDel="00000000" w:rsidP="00000000" w:rsidRDefault="00000000" w:rsidRPr="00000000" w14:paraId="000000A7">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Overall Trade-offs:</w:t>
      </w:r>
      <w:r w:rsidDel="00000000" w:rsidR="00000000" w:rsidRPr="00000000">
        <w:rPr>
          <w:rFonts w:ascii="Times New Roman" w:cs="Times New Roman" w:eastAsia="Times New Roman" w:hAnsi="Times New Roman"/>
          <w:rtl w:val="0"/>
        </w:rPr>
        <w:t xml:space="preserve"> GenAI solutions are efficient in terms of broad applications but create privacy issues, which are addressed by using federated learning in agentic systems. For your project, a hybrid of GenAI and agentic AI (e.g., LLM + LSTM) can optimize personalization but surely find a way to be ethical in use, as the chat referenced above suggests. Projections are for agentic systems to emerge from about 2027, for evaluation frameworks to be balanced between pedagogical value and complexity.</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also a table of base models and fine-tuning approaches aligned with our key tasks:</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tbl>
      <w:tblPr>
        <w:tblStyle w:val="Table2"/>
        <w:tblW w:w="921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775"/>
        <w:gridCol w:w="4785"/>
        <w:tblGridChange w:id="0">
          <w:tblGrid>
            <w:gridCol w:w="1650"/>
            <w:gridCol w:w="2775"/>
            <w:gridCol w:w="4785"/>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 Models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Fine-Tuning Methods</w:t>
            </w:r>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Tracing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Knowledge Tracing (LSTM), Self-Attentive KT (SAKT) Transformer, AKT, Compact LLM Transformer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fine-tuning on student response sequences; cross-entropy loss; Adam optimizer; dropout regularization; learning rate around 3e-4; sequence modeling focus</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Content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GPT-4 or similar large LLMs, T5 / Flan-T5 Instruction-tuned models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fine-tuning or instruction tuning; prompt engineering; low learning rate schedulers; LoRA or adapters for parameter-efficient tuning; teacher forcing for generation objectives</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Feedback Generation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GPT-4 or dialogue-focused models like DialoGPT, BlenderBot, with RLHF components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 using real student interaction and feedback datasets; reward-based fine-tuning for helpfulness; continual learning setup; optimize for latency and coherence</w:t>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Educator Dashboard Analytics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Transformer encoders, Graph Neural Networks (GNNs), Tabular deep learning models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 for classification/regression on student analytics data; multi-task learning; metrics like AUC and F1-score; interpretability techniques like attention visualization</w:t>
            </w:r>
          </w:p>
        </w:tc>
      </w:tr>
    </w:tbl>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r7m9m9sbdzo1" w:id="15"/>
      <w:bookmarkEnd w:id="15"/>
      <w:r w:rsidDel="00000000" w:rsidR="00000000" w:rsidRPr="00000000">
        <w:rPr>
          <w:rFonts w:ascii="Times New Roman" w:cs="Times New Roman" w:eastAsia="Times New Roman" w:hAnsi="Times New Roman"/>
          <w:b w:val="1"/>
          <w:bCs w:val="1"/>
          <w:sz w:val="28"/>
          <w:szCs w:val="28"/>
          <w:rtl w:val="0"/>
        </w:rPr>
        <w:t xml:space="preserve">1.5 Literature Survey of Existing Research</w: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996zmw3fs3ds" w:id="16"/>
      <w:bookmarkEnd w:id="16"/>
      <w:r w:rsidDel="00000000" w:rsidR="00000000" w:rsidRPr="00000000">
        <w:rPr>
          <w:rFonts w:ascii="Times New Roman" w:cs="Times New Roman" w:eastAsia="Times New Roman" w:hAnsi="Times New Roman"/>
          <w:b w:val="1"/>
          <w:bCs w:val="1"/>
          <w:sz w:val="22"/>
          <w:szCs w:val="22"/>
          <w:rtl w:val="0"/>
        </w:rPr>
        <w:t xml:space="preserve">1.5.1 Classification, summary, justifications, and contributions</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Background Intelligent Tutoring Systems (ITS) and adaptive learning.</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classical ITS research provides foundations to the triad of student-pedagogical-domain modeling, showing long-term benefits of mastery-oriented tutoring. The Cognitive Tutor demonstrates a complete engineered ITS pipeline and produces quantifiable learning benefits [5]. More general surveys generalize patterns of design and areas of investigation (e.g., student modeling, feedback timing) [6], [7], [8], [9].</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 are relevant in the sense that they allow us to base our architectural design, consisting of a learner model, a teaching policy, and a content bank, and the description of our measures of success, which are mastery, transfer, and time on task.</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we enhance the model of the student, in addition to knowledge tracking via deep transformers, by adding generative facilities to provide on-command hints and explanations.</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KT and Student modeling.</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Knowledge Tracing (DKT) has shown that subsequent neural networks are better systems for predicting subsequent correctness as opposed to previous Bayesian systems [1]. DKVMN architecture proposes the explicit key value memory, which reflects skill dependencies better [2]. Transformer-based KT models, including SAINT and its time-aware extensions, can additionally better capture long-range dependencies and help to make training more stable [3], [10], [11], and have been applied to large-scale log input data [12].</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KT is also core to our system since it provides solid support to real-time mastery updates and choosing the next instruction.</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Cardo" w:cs="Cardo" w:eastAsia="Cardo" w:hAnsi="Cardo"/>
          <w:rtl w:val="0"/>
        </w:rPr>
        <w:t xml:space="preserve">We also provide a comparative KT suite (BKT/DKT/DKVMN/transformer) with calibration targets (AUC/ECE) and EN↔VI parity tests, which have seldom previously been investigated in existing KT literature.</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Generative artificial intelligence and agent systems in education.</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research tracks how language models (LM), which are large, can be customized to explain things, create formative assessment, scaffold active learning, and simultaneously note anxieties regarding validity and alignment [13], [16], [17], [19], [20], [21]. Initial proposals of agentic workflow describe looping of planning, tool use, and reflection of educational agents [14], [18].</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is used by the agent in hinting, explaining, and creating a variant of items, always on the basis of the restricted examples, to maintain validity.</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suggest a more limited and auditable generation loop, the retrieval, prompt templating, which is combined with a safety filter and temporary caches, as well as the oversight of educators via a dashboard.</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Engagement evidence, content of learning, and retention.</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articles indicate promising effects of an AI-aided tutoring and engagement and learning, but with different quality of evidence system (case studies and quasi experiments) [20], [22], [23], [21].</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 conditions our evaluation design, which involves the assessment of engagement lift, lagged post-test performance, and time to mastery curves.</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input would comprise a pilot classroom with pre- and post-assessment of our knowledge component graph and egregious A/B testing of hint style or sequence flow.</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Government, privacy, and ethics.</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Charter documents focus on bias reduction, transparency, learner agency, privacy, and human-in-the-loop review [24]- [27].</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pilot works with informed consent, pseudonymous identities, and the choice of opt out; we label text generation, record overrides, and watch EN V I parity.</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and audited data management philosophy is a data management plan that we add (Section 2.1).</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Enables datasets (content versus logs).</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and content banks of programming and computer science, such as LeetCode, APPS, and Codeforces, CodeSearchNet, among others, are available in our Hugging Face datasets [28]–[37]. In the case of scaling to the extent of sequence modeling, EdNet is a canonical log dataset [38].</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these resources to aid in the utilization of the public banks to retrieve and generate, and we gather pilot logs to evaluate the others, but we are aware that the content banks are not user histories.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i8colhdegqtp" w:id="17"/>
      <w:bookmarkEnd w:id="17"/>
      <w:r w:rsidDel="00000000" w:rsidR="00000000" w:rsidRPr="00000000">
        <w:rPr>
          <w:rFonts w:ascii="Times New Roman" w:cs="Times New Roman" w:eastAsia="Times New Roman" w:hAnsi="Times New Roman"/>
          <w:b w:val="1"/>
          <w:bCs w:val="1"/>
          <w:color w:val="000000"/>
          <w:sz w:val="22"/>
          <w:szCs w:val="22"/>
          <w:rtl w:val="0"/>
        </w:rPr>
        <w:t xml:space="preserve">1.5.2 Comparison among relevant research papers</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 approach</w:t>
      </w:r>
    </w:p>
    <w:p w:rsidR="00000000" w:rsidDel="00000000" w:rsidP="00000000" w:rsidRDefault="00000000" w:rsidRPr="00000000" w14:paraId="000000DC">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Knowledge Tracing (DKT) [1] has a high sequential prediction performance with a small implementation, which can overfit and has limited interpretability.</w:t>
      </w:r>
    </w:p>
    <w:p w:rsidR="00000000" w:rsidDel="00000000" w:rsidP="00000000" w:rsidRDefault="00000000" w:rsidRPr="00000000" w14:paraId="000000DD">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Key-Value Memory Network (DKVMN) [2] expressly involves memory to improve the characterization of skill relations; however, it does so with added parameters and increased sensitivity to hyperparameters.</w:t>
      </w:r>
    </w:p>
    <w:p w:rsidR="00000000" w:rsidDel="00000000" w:rsidP="00000000" w:rsidRDefault="00000000" w:rsidRPr="00000000" w14:paraId="000000DE">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Tracing models based on transformers, including SAINT and time-sensitive ones [3], [10], [11], [12], provide better contextualization at a long-range and concurrent training; they require more careful regularisation and increased training corpora.</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to begin the investigation with baseline models (BKT/DKT) followed by DKVMN architectures and transformer-based architectures, where the metrics of evaluation are AUC and Expected Calibration Error(ECE), and reproducibility is maintained in the ablative studies.</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Adaptivity and teaching policy.</w:t>
      </w:r>
    </w:p>
    <w:p w:rsidR="00000000" w:rsidDel="00000000" w:rsidP="00000000" w:rsidRDefault="00000000" w:rsidRPr="00000000" w14:paraId="000000E2">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conventional Intelligent Tutoring Systems [5]-[9], adaptivity depends on rules or models for decreasing plus adding parts to curated material; these cater to high instructional exercise, as they have slower cycles of content iteration.</w:t>
      </w:r>
    </w:p>
    <w:p w:rsidR="00000000" w:rsidDel="00000000" w:rsidP="00000000" w:rsidRDefault="00000000" w:rsidRPr="00000000" w14:paraId="000000E3">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LM-centric technologies (Large-Language-Model Deep-Learning Systems) [13], [16], [17], [19]-[21] have unfriendly usage, as they also provide the quick content creation and personalization, or using poor supervision causes the emergence of risks linked to the accuracy of facts and alignment with reality.</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recommend an architecture that combines the Best knowledge tracing to identify learning content to deliver with a retrieval-based LLM to generate the explanatory text, all controlled by the educators and auditable.</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of evaluation and quality of the evidence.</w:t>
      </w:r>
    </w:p>
    <w:p w:rsidR="00000000" w:rsidDel="00000000" w:rsidP="00000000" w:rsidRDefault="00000000" w:rsidRPr="00000000" w14:paraId="000000E7">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Transportable improvement in performance is found consistently in reviews and meta-analyses [7], [9], [39], though in the heterogeneous designs of the experiments.</w:t>
      </w:r>
    </w:p>
    <w:p w:rsidR="00000000" w:rsidDel="00000000" w:rsidP="00000000" w:rsidRDefault="00000000" w:rsidRPr="00000000" w14:paraId="000000E8">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reports in practitioner forums [20], [22], [23], more engagement was observed, but most of them do not have rigorous randomised control.</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assessment plan follows the principles of a pre-/repost study on knowledge-component matched questions, time–stamped system analytics, and running a small-scale pilot-A/B experiment (e.g., different styles of hints), in which the results are visualised using the effect and calibration results.</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Ethics and safety</w:t>
      </w:r>
    </w:p>
    <w:p w:rsidR="00000000" w:rsidDel="00000000" w:rsidP="00000000" w:rsidRDefault="00000000" w:rsidRPr="00000000" w14:paraId="000000ED">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ethical principles [24]- [27] focus on the evaluation of bias, privacy-by-design, transparency, and human control.</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 protocol with pseudonymous telemetry, opt-out features, English-Vietnamese parity compliance, generation labeling, and a teacher override history.</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and multilinguality.</w:t>
      </w:r>
    </w:p>
    <w:p w:rsidR="00000000" w:rsidDel="00000000" w:rsidP="00000000" w:rsidRDefault="00000000" w:rsidRPr="00000000" w14:paraId="000000F1">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knowledge on Knowledge Tracing and Intelligent Tutoring Systems is capacity-building biased towards English and has little multilingual analysis capacity [1]–[3], [10]–[12].</w:t>
      </w:r>
    </w:p>
    <w:p w:rsidR="00000000" w:rsidDel="00000000" w:rsidP="00000000" w:rsidRDefault="00000000" w:rsidRPr="00000000" w14:paraId="000000F2">
      <w:pPr>
        <w:rPr/>
      </w:pPr>
      <w:r w:rsidDel="00000000" w:rsidR="00000000" w:rsidRPr="00000000">
        <w:rPr>
          <w:rFonts w:ascii="Times New Roman" w:cs="Times New Roman" w:eastAsia="Times New Roman" w:hAnsi="Times New Roman"/>
          <w:rtl w:val="0"/>
        </w:rPr>
        <w:t xml:space="preserve">In our effort, we use the combination of the Vietnamese and English languages in the data curation, in the front-end interface creation, and in assessing the performance and the result of the assessment, displaying per-language level performance data with a target difference of five percentage points.</w:t>
      </w: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1.5.3 Synthesis: gaps and how our project advances the field</w:t>
      </w:r>
    </w:p>
    <w:p w:rsidR="00000000" w:rsidDel="00000000" w:rsidP="00000000" w:rsidRDefault="00000000" w:rsidRPr="00000000" w14:paraId="000000F5">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certified KT + introspective agent. Most past studies have adapted either student modelling or content generation; few solutions have adapted calibrated knowledge tracing with retrieval-based generation and educator control at classroom simulation scale [1]-[3], [13], [16], [19]. Contribution: a repeatable pipeline where knowledge tracing decides what material to use, generative components clarify the reasons, and dashboard interfaces save human ability.</w:t>
      </w:r>
    </w:p>
    <w:p w:rsidR="00000000" w:rsidDel="00000000" w:rsidP="00000000" w:rsidRDefault="00000000" w:rsidRPr="00000000" w14:paraId="000000F6">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tutoring Multilingual equity. The majority of research is mono-lingual, and the lack of fairness across languages is not adequately reported [1]-[3], [10]-[12]. Contribution: explicit ENVI parity checks integrated into pipelines and communicated.</w:t>
      </w:r>
    </w:p>
    <w:p w:rsidR="00000000" w:rsidDel="00000000" w:rsidP="00000000" w:rsidRDefault="00000000" w:rsidRPr="00000000" w14:paraId="000000F7">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Real-world governance in small aircraft. Focus on ethical advice is widespread, but very few systems have explicit, lightweight consent, opt-out, labeling of content, as well as short-lived caching procedures [24]-[27]. Contribution: a set of small but sufficient data plans (Section 2.1) was considered appropriate for pilots in classrooms.</w:t>
      </w:r>
    </w:p>
    <w:p w:rsidR="00000000" w:rsidDel="00000000" w:rsidP="00000000" w:rsidRDefault="00000000" w:rsidRPr="00000000" w14:paraId="000000F8">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Apparently, similar assessment. The difficulty encountered with heterogeneous measures is that cross-study comparison is not possible [7], [9], [21]. Contribution: a miniature battery(AUC/ECE) of knowledge tracing, relevance to retrieve, helpfulness to hint, latency SLOs, and knowledge component goal-oriented pre/ post tests as a reporting unit.</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(joint) surveys enable the design decisions taken here and the determination of the success measures, and the identified gaps encourage our contributions, namely calibrated knowledge tracing, generation grounded in retrieval, multilingual parity, and pilot-ready governance--all measured within the scope of a single coherent study.</w:t>
      </w:r>
    </w:p>
    <w:p w:rsidR="00000000" w:rsidDel="00000000" w:rsidP="00000000" w:rsidRDefault="00000000" w:rsidRPr="00000000" w14:paraId="000000F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2. Data and Project Management Plan</w:t>
      </w: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2.1 Data Management Plan</w:t>
      </w: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plan outlines the methods to be used in the collection of data, management techniques, storage procedures, and use mechanisms of the Personalized Education Agent. It is specific to the above-mentioned datasets, and also to the pilot study that will be carried out.</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2.1.1 Data collection approaches</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Corporate curriculum and practice (static/public).</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LeetCode (EN), Multi-Lang LeetCode, APPS (problems + unit tests), Codeforces -7k (tags/ratings), CodeSearchNet (incl. Python subset), sentence-transformers/codesearchnet, Programming -Books -LLaMA (style text; used with caution), CS -QA -Vi (Vi CS Q&amp;A).</w:t>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Procedure:</w:t>
      </w:r>
    </w:p>
    <w:p w:rsidR="00000000" w:rsidDel="00000000" w:rsidP="00000000" w:rsidRDefault="00000000" w:rsidRPr="00000000" w14:paraId="00000105">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Snapshot and provenance: every source is pegged to a particular revision, and its URL, SHA-1 hash, license metadata, and file hashes are recorded systematically.</w:t>
      </w:r>
    </w:p>
    <w:p w:rsidR="00000000" w:rsidDel="00000000" w:rsidP="00000000" w:rsidRDefault="00000000" w:rsidRPr="00000000" w14:paraId="00000106">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Canonical schema: Adding item items_id, domain, subdomain, kc tags[], prompt, context, solution_ref, tests ref, lang, difficulty, license, source, source hash.</w:t>
      </w:r>
    </w:p>
    <w:p w:rsidR="00000000" w:rsidDel="00000000" w:rsidP="00000000" w:rsidRDefault="00000000" w:rsidRPr="00000000" w14:paraId="00000107">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quality gates are elimination of near-duplicates (detected by MinHash or SimHash), discarding code that parses abortively, fixing or discarding failed tests, filtering of ambiguous multiple-choice questions, and enforcing standardized language codes.</w:t>
      </w:r>
    </w:p>
    <w:p w:rsidR="00000000" w:rsidDel="00000000" w:rsidP="00000000" w:rsidRDefault="00000000" w:rsidRPr="00000000" w14:paraId="00000108">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Curriculum mapping involves the mapping of each item to a knowledge-component graph, including Coding/DSA, ML/AI, CS theory, and mathematics, with at least 150 knowledge components.</w:t>
      </w:r>
    </w:p>
    <w:p w:rsidR="00000000" w:rsidDel="00000000" w:rsidP="00000000" w:rsidRDefault="00000000" w:rsidRPr="00000000" w14:paraId="00000109">
      <w:pPr>
        <w:numPr>
          <w:ilvl w:val="0"/>
          <w:numId w:val="10"/>
        </w:numPr>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Multilingual processing preserves the original language; in this case, it stores equivalent English↔Vietnamese prompts.</w:t>
      </w:r>
    </w:p>
    <w:p w:rsidR="00000000" w:rsidDel="00000000" w:rsidP="00000000" w:rsidRDefault="00000000" w:rsidRPr="00000000" w14:paraId="0000010A">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Licensing gate does not save any non-redistributable text, only to use at runtime; the exported content does not contain any such text.</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of pilot interaction (dynamic) contains about 25-40 learners. There are recorded events: session_start, present-item, attempt, code-run, hint-request, feedback, correctness, rating, and session-end. After informed consent, participants are given pseudonymous identifiers; the client SDK produces data, which is checked against the schema, and PII is scrubbed and aggregated on an hourly basis.</w:t>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Items curated by instructors include small groups of items written by educators via the administrative UI, which must have required KC tags, a statement of ownership of a license, and a review checklist.</w:t>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2.1.2 Data management methods</w:t>
      </w:r>
    </w:p>
    <w:p w:rsidR="00000000" w:rsidDel="00000000" w:rsidP="00000000" w:rsidRDefault="00000000" w:rsidRPr="00000000" w14:paraId="00000111">
      <w:pPr>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is applied as a form of governance and access control with roles like Student, Educator, Administrator, and Service. The least privilege concept is applied, and a full audit trail is kept on all administrative activity.</w:t>
      </w:r>
    </w:p>
    <w:p w:rsidR="00000000" w:rsidDel="00000000" w:rsidP="00000000" w:rsidRDefault="00000000" w:rsidRPr="00000000" w14:paraId="00000112">
      <w:pPr>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of every table and index containing the corresponding metadata, such as owner, purpose, service-level agreement (SLA), and sensitivity classification, i.e., Public, Restricted, or PII-Sensitive, is considered cataloging and classification.</w:t>
      </w:r>
    </w:p>
    <w:p w:rsidR="00000000" w:rsidDel="00000000" w:rsidP="00000000" w:rsidRDefault="00000000" w:rsidRPr="00000000" w14:paraId="00000113">
      <w:pPr>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Avro and JSON definitions of items, tests, and events are managed by versioning and then run by continuous integration pipelines to test or verify backward compatibility.</w:t>
      </w:r>
    </w:p>
    <w:p w:rsidR="00000000" w:rsidDel="00000000" w:rsidP="00000000" w:rsidRDefault="00000000" w:rsidRPr="00000000" w14:paraId="00000114">
      <w:pPr>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validation of the data is conducted against the Great Expectations framework that evaluates completeness, the correctness of the types, referential integrity, and the language codes' validity, and the coverage of the key concepts (KC).</w:t>
      </w:r>
    </w:p>
    <w:p w:rsidR="00000000" w:rsidDel="00000000" w:rsidP="00000000" w:rsidRDefault="00000000" w:rsidRPr="00000000" w14:paraId="00000115">
      <w:pPr>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with Data Version Control (DVC) and Parquet snapshots of raw data, and MLflow with the Hugging Face platform of models: this annotates each execution with tags, such as data revision, model revision, and prompt revision.</w:t>
      </w:r>
    </w:p>
    <w:p w:rsidR="00000000" w:rsidDel="00000000" w:rsidP="00000000" w:rsidRDefault="00000000" w:rsidRPr="00000000" w14:paraId="00000116">
      <w:pPr>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and Data Subject Access Requests (DSAR) are processed with the option of opting out, which will lead to deletion of interaction records and any linked ones via an ID mapping; data exports include interactions and mastery vectors inferred, which are delivered to the user within seven days.</w:t>
      </w:r>
    </w:p>
    <w:p w:rsidR="00000000" w:rsidDel="00000000" w:rsidP="00000000" w:rsidRDefault="00000000" w:rsidRPr="00000000" w14:paraId="00000117">
      <w:pPr>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Ethics and safety settings include pre-filtering displayed content to strip it of toxic or self-identifying data, adding annotations to generated content, using canary tokens to monitor leakage, and recording overrides provided by teachers.</w:t>
      </w:r>
    </w:p>
    <w:p w:rsidR="00000000" w:rsidDel="00000000" w:rsidP="00000000" w:rsidRDefault="00000000" w:rsidRPr="00000000" w14:paraId="00000118">
      <w:pPr>
        <w:numPr>
          <w:ilvl w:val="0"/>
          <w:numId w:val="22"/>
        </w:numPr>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Parity checks between the English and Vietnamese (EN↔VI) data pipelines and user interface pathways are used to validate internationalisation.</w:t>
      </w:r>
    </w:p>
    <w:p w:rsidR="00000000" w:rsidDel="00000000" w:rsidP="00000000" w:rsidRDefault="00000000" w:rsidRPr="00000000" w14:paraId="0000011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Quality SLAs</w:t>
      </w:r>
    </w:p>
    <w:tbl>
      <w:tblPr>
        <w:tblStyle w:val="Table3"/>
        <w:tblW w:w="94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9"/>
        <w:gridCol w:w="3149"/>
        <w:gridCol w:w="3149"/>
        <w:tblGridChange w:id="0">
          <w:tblGrid>
            <w:gridCol w:w="3149"/>
            <w:gridCol w:w="3149"/>
            <w:gridCol w:w="3149"/>
          </w:tblGrid>
        </w:tblGridChange>
      </w:tblGrid>
      <w:tr>
        <w:trPr>
          <w:cantSplit w:val="0"/>
          <w:tblHeader w:val="0"/>
        </w:trPr>
        <w:tc>
          <w:tcPr/>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SLA</w:t>
            </w:r>
          </w:p>
        </w:tc>
        <w:tc>
          <w:tcPr/>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Threshold</w:t>
            </w:r>
          </w:p>
        </w:tc>
        <w:tc>
          <w:tcPr/>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Monitor</w:t>
            </w:r>
          </w:p>
        </w:tc>
      </w:tr>
      <w:tr>
        <w:trPr>
          <w:cantSplit w:val="0"/>
          <w:tblHeader w:val="0"/>
        </w:trPr>
        <w:tc>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 completeness</w:t>
            </w:r>
          </w:p>
        </w:tc>
        <w:tc>
          <w:tcPr/>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≥99% of required fields present</w:t>
            </w:r>
          </w:p>
        </w:tc>
        <w:tc>
          <w:tcPr/>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suite in CI/CD</w:t>
            </w:r>
          </w:p>
        </w:tc>
      </w:tr>
      <w:tr>
        <w:trPr>
          <w:cantSplit w:val="0"/>
          <w:tblHeader w:val="0"/>
        </w:trPr>
        <w:tc>
          <w:tcPr/>
          <w:p w:rsidR="00000000" w:rsidDel="00000000" w:rsidP="00000000" w:rsidRDefault="00000000" w:rsidRPr="00000000" w14:paraId="0000012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freshness</w:t>
            </w:r>
          </w:p>
        </w:tc>
        <w:tc>
          <w:tcPr/>
          <w:p w:rsidR="00000000" w:rsidDel="00000000" w:rsidP="00000000" w:rsidRDefault="00000000" w:rsidRPr="00000000" w14:paraId="0000012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 minutes lag from source to search/vector index</w:t>
            </w:r>
          </w:p>
        </w:tc>
        <w:tc>
          <w:tcPr/>
          <w:p w:rsidR="00000000" w:rsidDel="00000000" w:rsidP="00000000" w:rsidRDefault="00000000" w:rsidRPr="00000000" w14:paraId="0000012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metrics dashboard</w:t>
            </w:r>
          </w:p>
        </w:tc>
      </w:tr>
      <w:tr>
        <w:trPr>
          <w:cantSplit w:val="0"/>
          <w:tblHeader w:val="0"/>
        </w:trPr>
        <w:tc>
          <w:tcPr/>
          <w:p w:rsidR="00000000" w:rsidDel="00000000" w:rsidP="00000000" w:rsidRDefault="00000000" w:rsidRPr="00000000" w14:paraId="0000012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rate</w:t>
            </w:r>
          </w:p>
        </w:tc>
        <w:tc>
          <w:tcPr/>
          <w:p w:rsidR="00000000" w:rsidDel="00000000" w:rsidP="00000000" w:rsidRDefault="00000000" w:rsidRPr="00000000" w14:paraId="0000012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0.5% near-dups in item bank</w:t>
            </w:r>
          </w:p>
        </w:tc>
        <w:tc>
          <w:tcPr/>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MinHash/SimHash alerts</w:t>
            </w:r>
          </w:p>
        </w:tc>
      </w:tr>
      <w:tr>
        <w:trPr>
          <w:cantSplit w:val="0"/>
          <w:tblHeader w:val="0"/>
        </w:trPr>
        <w:tc>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 coverage</w:t>
            </w:r>
          </w:p>
        </w:tc>
        <w:tc>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100% items mapped to ≥1 KC</w:t>
            </w:r>
          </w:p>
        </w:tc>
        <w:tc>
          <w:tcPr/>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constraint + linter</w:t>
            </w:r>
          </w:p>
        </w:tc>
      </w:tr>
    </w:tbl>
    <w:p w:rsidR="00000000" w:rsidDel="00000000" w:rsidP="00000000" w:rsidRDefault="00000000" w:rsidRPr="00000000" w14:paraId="0000012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2.1.3 Storage methods</w:t>
      </w:r>
    </w:p>
    <w:p w:rsidR="00000000" w:rsidDel="00000000" w:rsidP="00000000" w:rsidRDefault="00000000" w:rsidRPr="00000000" w14:paraId="0000012C">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keep the system simple and aligned to the way in which the data is used:</w:t>
      </w:r>
    </w:p>
    <w:p w:rsidR="00000000" w:rsidDel="00000000" w:rsidP="00000000" w:rsidRDefault="00000000" w:rsidRPr="00000000" w14:paraId="0000012D">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and content files are stored in a versioned file store. Each snapshot identifies from where it came and in which revision it represents.</w:t>
      </w:r>
    </w:p>
    <w:p w:rsidR="00000000" w:rsidDel="00000000" w:rsidP="00000000" w:rsidRDefault="00000000" w:rsidRPr="00000000" w14:paraId="0000012E">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item catalog (metadata) resides in a little relational database. It keeps track of IDs, tags, language, difficulty, KC tags, license/source info, and some simple status flags. It does NOT store personal data.</w:t>
      </w:r>
    </w:p>
    <w:p w:rsidR="00000000" w:rsidDel="00000000" w:rsidP="00000000" w:rsidRDefault="00000000" w:rsidRPr="00000000" w14:paraId="0000012F">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search index allows quick keyword and faceted keyword search (by topic, difficulty, language, or KC) when selecting items.</w:t>
      </w:r>
    </w:p>
    <w:p w:rsidR="00000000" w:rsidDel="00000000" w:rsidP="00000000" w:rsidRDefault="00000000" w:rsidRPr="00000000" w14:paraId="00000130">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 index ices the support "show me similar" comparisons are based upon item embeddings, rebuilt responses to the embedded model changes.</w:t>
      </w:r>
    </w:p>
    <w:p w:rsidR="00000000" w:rsidDel="00000000" w:rsidP="00000000" w:rsidRDefault="00000000" w:rsidRPr="00000000" w14:paraId="00000131">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Pilot analytics store keeps pseudonymous records of interaction in an analysis-friendly format so that we can evaluate learning and system behavior and play back sequences for knowledge tracing.</w:t>
      </w:r>
    </w:p>
    <w:p w:rsidR="00000000" w:rsidDel="00000000" w:rsidP="00000000" w:rsidRDefault="00000000" w:rsidRPr="00000000" w14:paraId="00000132">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Cohort registry (pilot-only) adds little grouping metadata to allow educators to view class-level summaries but not reveal PII.</w:t>
      </w:r>
    </w:p>
    <w:p w:rsidR="00000000" w:rsidDel="00000000" w:rsidP="00000000" w:rsidRDefault="00000000" w:rsidRPr="00000000" w14:paraId="00000133">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prompts, and experiments are versioned to allow for safety rolling back to a given run.</w:t>
      </w:r>
    </w:p>
    <w:p w:rsidR="00000000" w:rsidDel="00000000" w:rsidP="00000000" w:rsidRDefault="00000000" w:rsidRPr="00000000" w14:paraId="00000134">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Secrets such as API keys are kept in a secure key store and never come into contact with code or logs.</w:t>
      </w:r>
    </w:p>
    <w:p w:rsidR="00000000" w:rsidDel="00000000" w:rsidP="00000000" w:rsidRDefault="00000000" w:rsidRPr="00000000" w14:paraId="0000013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Retention (plain language). Imported content is kept roughly a year and refreshed if reused. Generated text (for example, hints) is cached briefly to reduce cost and then discarded. Pilot interaction logs are kept for about one to one-and-a-half years for evaluation; beyond that, only aggregates remain. Personal identifiers are pseudonymous throughout.</w:t>
      </w:r>
    </w:p>
    <w:p w:rsidR="00000000" w:rsidDel="00000000" w:rsidP="00000000" w:rsidRDefault="00000000" w:rsidRPr="00000000" w14:paraId="0000013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2.1.4 Usage mechanisms</w:t>
      </w:r>
    </w:p>
    <w:p w:rsidR="00000000" w:rsidDel="00000000" w:rsidP="00000000" w:rsidRDefault="00000000" w:rsidRPr="00000000" w14:paraId="00000139">
      <w:pPr>
        <w:numPr>
          <w:ilvl w:val="0"/>
          <w:numId w:val="2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training and evaluation phase, the training and evaluation models are being trained by distilling a curated snapshot of the item repository into training and evaluation subsets and then training knowledge tracing models. The derived metrics and settings are stored in order to facilitate fair comparison of outcomes between one cycle and a different cycle.</w:t>
      </w:r>
    </w:p>
    <w:p w:rsidR="00000000" w:rsidDel="00000000" w:rsidP="00000000" w:rsidRDefault="00000000" w:rsidRPr="00000000" w14:paraId="0000013A">
      <w:pPr>
        <w:numPr>
          <w:ilvl w:val="0"/>
          <w:numId w:val="2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the choice of the next item, the tutoring system combines the basic filters such as topic, difficulty, and language, in addition to the similarity search and the current mastery level of the learner, to select the next item. Proposals are documented to enable an audit.</w:t>
      </w:r>
    </w:p>
    <w:p w:rsidR="00000000" w:rsidDel="00000000" w:rsidP="00000000" w:rsidRDefault="00000000" w:rsidRPr="00000000" w14:paraId="0000013B">
      <w:pPr>
        <w:numPr>
          <w:ilvl w:val="0"/>
          <w:numId w:val="2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itself: In the process of generating explanations and hints, the system uses a short versioned prompt enhanced by a few retrieved exemplars to give the text contextual grounds, uses a safety checksum, tags each output as generated, and does not attempt to continue with the text past a short cache window.</w:t>
      </w:r>
    </w:p>
    <w:p w:rsidR="00000000" w:rsidDel="00000000" w:rsidP="00000000" w:rsidRDefault="00000000" w:rsidRPr="00000000" w14:paraId="0000013C">
      <w:pPr>
        <w:numPr>
          <w:ilvl w:val="0"/>
          <w:numId w:val="2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auto-grading part measures the coding items by being able to perform the submission of the learner and taking note of the success or failure, together with basic execution metrics through a sandboxed testing system by running the code against the intended test suite. On questions shorter than essay length, evaluations should be conducted by exact-match or summary rubric with periodic spot checks.</w:t>
      </w:r>
    </w:p>
    <w:p w:rsidR="00000000" w:rsidDel="00000000" w:rsidP="00000000" w:rsidRDefault="00000000" w:rsidRPr="00000000" w14:paraId="0000013D">
      <w:pPr>
        <w:numPr>
          <w:ilvl w:val="0"/>
          <w:numId w:val="2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Dashboards and export features present educators with cohort statistics like a summary of mastery by topic, popular error patterns, and hints, which are helpful features based on the analytics repository. Exported files are CSV and well-defined, with just fields excluding free-text unless requested.</w:t>
      </w:r>
    </w:p>
    <w:p w:rsidR="00000000" w:rsidDel="00000000" w:rsidP="00000000" w:rsidRDefault="00000000" w:rsidRPr="00000000" w14:paraId="0000013E">
      <w:pPr>
        <w:numPr>
          <w:ilvl w:val="0"/>
          <w:numId w:val="2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and safety enforcement requirements include requiring all interfaces to respect user choice and use pseudonymous identifiers; changes made through administration to address the availability of content are appropriately registered.</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2.1.5 Security, privacy, and compliance</w:t>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the pseudonymous identifiers of the learners; contact fields are stored inside another encrypted repository that is optional. The information is encrypted when being transported and at rest. The principle of least privilege is followed when using access controls. Administrative logs can be audited. Basic data-loss prevention functionality eradicates personally identifiable information (information) in prompts and events. Students are also made to be in a position to delete or export their data within a time span. The ability to rate-limit, along with simple processes of mitigating abuse, also helps to ensure that the system remains stable during the pilot process.</w:t>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2.1.6 Backups and restores</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stores are backed up at night with regular restore exercises done to ensure the data is intact. The recovery point objective is around a day, and the recovery time objective for core services is a few hours. A brief disaster-recovery checklist outlines tasks, places, and after-restore checkup steps.</w:t>
      </w:r>
    </w:p>
    <w:p w:rsidR="00000000" w:rsidDel="00000000" w:rsidP="00000000" w:rsidRDefault="00000000" w:rsidRPr="00000000" w14:paraId="0000014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2.1.7 Telemetry (what we log and watch)</w:t>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events consist of an event identifier, a pseudonymous identifier of the learner, a session identifier, timestamps, an identifier of the displayed item, mastery snapshots before and after the event, action performed, and use of hints, basic metrics of latencies. Operational measures include system availability, response time distributions, and the rates of errors.</w:t>
      </w:r>
    </w:p>
    <w:p w:rsidR="00000000" w:rsidDel="00000000" w:rsidP="00000000" w:rsidRDefault="00000000" w:rsidRPr="00000000" w14:paraId="0000014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2.1.8 Assumptions and constraints</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effort represents a prototype that is implemented at the classroom level. The pilot study is a narrow focus on the English and the Vietnamese context. The datasets made publicly available problem statements and solutions, but do not include the actual history of user interactions; therefore, the interaction datasets of the pilot offer the necessary sequences to be evaluated. Textual information that cannot be recreated will be locked down to runtime execution.</w:t>
      </w:r>
    </w:p>
    <w:p w:rsidR="00000000" w:rsidDel="00000000" w:rsidP="00000000" w:rsidRDefault="00000000" w:rsidRPr="00000000" w14:paraId="0000014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2.2 Project Development Methodology</w:t>
      </w: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lifecycle in which our approach lies is based on an intelligent-systems lifecycle with brief and self-constrained iterations:</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Goals are set, user needs are determined, potential risk and ethical aspects are evaluated, and quantitative key performance indicators, such as engagement, retention, accuracy, and calibration of knowledge tracing, latency, and safety, are established.</w:t>
      </w:r>
    </w:p>
    <w:p w:rsidR="00000000" w:rsidDel="00000000" w:rsidP="00000000" w:rsidRDefault="00000000" w:rsidRPr="00000000" w14:paraId="00000150">
      <w:pPr>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 and Prepare: Data sets get sucked in as snapshots, the schemas are normalised, duplicate rows are discarded, licensing rules are enforced, the data is mapped to Knowledge-Content tags, and alignment of languages is done; all works refer to a successful validation of all preprocessing before moving on.</w:t>
      </w:r>
    </w:p>
    <w:p w:rsidR="00000000" w:rsidDel="00000000" w:rsidP="00000000" w:rsidRDefault="00000000" w:rsidRPr="00000000" w14:paraId="00000151">
      <w:pPr>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Baseline and improved knowledge-tracing models are trained, and predictions of outputs are achieved by calibration, and elementary drift-detection mechanisms are added.</w:t>
      </w:r>
    </w:p>
    <w:p w:rsidR="00000000" w:rsidDel="00000000" w:rsidP="00000000" w:rsidRDefault="00000000" w:rsidRPr="00000000" w14:paraId="00000152">
      <w:pPr>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Retrieval and Generation: Retrieval infrastructure and similarity values are established, final search templates are created, protection validations are established, and automated marking systems of code and short-answer activities are validated.</w:t>
      </w:r>
    </w:p>
    <w:p w:rsidR="00000000" w:rsidDel="00000000" w:rsidP="00000000" w:rsidRDefault="00000000" w:rsidRPr="00000000" w14:paraId="00000153">
      <w:pPr>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and Orchestrate: A workflow of tutor, a process of model inference, retrieval, generation, grading, and dashboard presentation is coordinated, what is referred to as telemetry is turned on, and access-control measures are achieved.</w:t>
      </w:r>
    </w:p>
    <w:p w:rsidR="00000000" w:rsidDel="00000000" w:rsidP="00000000" w:rsidRDefault="00000000" w:rsidRPr="00000000" w14:paraId="00000154">
      <w:pPr>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Off-line performance tests are carried out, fast usability tests are undertaken, accessibility tests are carried out, and a pre-test is conducted in a hallway.</w:t>
      </w:r>
    </w:p>
    <w:p w:rsidR="00000000" w:rsidDel="00000000" w:rsidP="00000000" w:rsidRDefault="00000000" w:rsidRPr="00000000" w14:paraId="00000155">
      <w:pPr>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(Pilot): Users are given consent, cohort onboarding should be performed, baseline availability and latency targets should be verified.</w:t>
      </w:r>
    </w:p>
    <w:p w:rsidR="00000000" w:rsidDel="00000000" w:rsidP="00000000" w:rsidRDefault="00000000" w:rsidRPr="00000000" w14:paraId="00000156">
      <w:pPr>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It monitors learning to evaluate and track the system-level metrics, triages incidents, and documents educator input systematically.</w:t>
      </w:r>
    </w:p>
    <w:p w:rsidR="00000000" w:rsidDel="00000000" w:rsidP="00000000" w:rsidRDefault="00000000" w:rsidRPr="00000000" w14:paraId="00000157">
      <w:pPr>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Defects and improvements are given priority, small-scale A/B tests are performed as well, and documentation and change logs are updated.</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develop in two-week sprints that are controlled by an austere definition of full of work, which includes: code, unit and integration tests, documentation, collect and detect telemetry, and an ethics evaluation. Check-ups cover the change in the data, the periodic update of the model, and timely adjustments.</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2.3 Project Organization Plan</w:t>
      </w: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is divided into small, manageable parts:</w:t>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Initiation and planning: Definition of objectives, risk identification, ethical and privacy issues, backlog, sprint planning,</w:t>
      </w:r>
    </w:p>
    <w:p w:rsidR="00000000" w:rsidDel="00000000" w:rsidP="00000000" w:rsidRDefault="00000000" w:rsidRPr="00000000" w14:paraId="0000015F">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management: Snapshot ingestion of data, normalisation of data into a canonical schema, translation to Knowledge-Consolidation (KC) tags documentation through Dataset cards, and licensing annotations.</w:t>
      </w:r>
    </w:p>
    <w:p w:rsidR="00000000" w:rsidDel="00000000" w:rsidP="00000000" w:rsidRDefault="00000000" w:rsidRPr="00000000" w14:paraId="00000160">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 Knowledge tracing model training and evaluation, calibration procedures, 24/7 drift-monitoring programs.</w:t>
      </w:r>
    </w:p>
    <w:p w:rsidR="00000000" w:rsidDel="00000000" w:rsidP="00000000" w:rsidRDefault="00000000" w:rsidRPr="00000000" w14:paraId="00000161">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and generation, Search generation, Similarity engines developed, Incident generation, Problem and hint generation, and Explanation generation.</w:t>
      </w:r>
    </w:p>
    <w:p w:rsidR="00000000" w:rsidDel="00000000" w:rsidP="00000000" w:rsidRDefault="00000000" w:rsidRPr="00000000" w14:paraId="00000162">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layer: Design of end-user experience, creation of educator dashboards, creation of simple service endpoints, and acquisition of telemetry information.</w:t>
      </w:r>
    </w:p>
    <w:p w:rsidR="00000000" w:rsidDel="00000000" w:rsidP="00000000" w:rsidRDefault="00000000" w:rsidRPr="00000000" w14:paraId="00000163">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and pilot: Deploying to a cloud environment and conducting classroom pilot activities, conducting an organized and systematic assessment, and planning the final report.</w:t>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stage has clear exit criteria, for example, validation of dataset curation manages to work properly, the model meets the target accuracy level, and can calibrate, dashboard views manage to load and present up-to-date data.</w:t>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2.4 Project Resource Requirements and Plan</w:t>
      </w: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9">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pilot project will require a small computing system, consisting of a single GPU instance that does the machine-learning training and embedding generation, alongside a smaller CPU instance that is used to host services and dashboards.</w:t>
      </w:r>
    </w:p>
    <w:p w:rsidR="00000000" w:rsidDel="00000000" w:rsidP="00000000" w:rsidRDefault="00000000" w:rsidRPr="00000000" w14:paraId="0000016A">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is restricted to a modest amount of object storage, which provides unlimited space allocated to problem and content files. The storage system is aided by a lightweight relational database to manage metadata.</w:t>
      </w:r>
    </w:p>
    <w:p w:rsidR="00000000" w:rsidDel="00000000" w:rsidP="00000000" w:rsidRDefault="00000000" w:rsidRPr="00000000" w14:paraId="0000016B">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the tooling inevitably needed is a basic text search service, a simple similarity search service, a lightweight analytics data store into which pilot logs are stored, a model and prompt registry to ensure reproducibility, as well as standard web back- and front-end architectures.</w:t>
      </w:r>
    </w:p>
    <w:p w:rsidR="00000000" w:rsidDel="00000000" w:rsidP="00000000" w:rsidRDefault="00000000" w:rsidRPr="00000000" w14:paraId="0000016C">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choosing the solution to use, preference is given to the open-source solutions or services offered within an institution. In case any third-party API needs to be used in generating operations, its usage is limited and traced. Projected spending is small in the form of short cache times, small instance volumes, and shutdown of non-critical resources at night.</w:t>
      </w:r>
    </w:p>
    <w:p w:rsidR="00000000" w:rsidDel="00000000" w:rsidP="00000000" w:rsidRDefault="00000000" w:rsidRPr="00000000" w14:paraId="0000016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Project Schedule</w:t>
      </w:r>
    </w:p>
    <w:p w:rsidR="00000000" w:rsidDel="00000000" w:rsidP="00000000" w:rsidRDefault="00000000" w:rsidRPr="00000000" w14:paraId="0000016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Gantt Chart</w:t>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Cardo" w:cs="Cardo" w:eastAsia="Cardo" w:hAnsi="Cardo"/>
          <w:rtl w:val="0"/>
        </w:rPr>
        <w:t xml:space="preserve">Gantt covers Oct 2025 → May 2026; labels show current status for each task.</w:t>
      </w:r>
    </w:p>
    <w:p w:rsidR="00000000" w:rsidDel="00000000" w:rsidP="00000000" w:rsidRDefault="00000000" w:rsidRPr="00000000" w14:paraId="0000017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98464" cy="340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98464"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PERT Chart </w:t>
      </w:r>
    </w:p>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98464" cy="3378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98464"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Fonts w:ascii="Times New Roman" w:cs="Times New Roman" w:eastAsia="Times New Roman" w:hAnsi="Times New Roman"/>
          <w:rtl w:val="0"/>
        </w:rPr>
        <w:t xml:space="preserve">: The project is termed as a eight-month end-to-end project (September 2025 to May 10, 2026), and is to be carefully coordinated with the outcomes identified on courses 298A and 298B.</w:t>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 2025 - DATA 298A (September - December)</w:t>
      </w:r>
    </w:p>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 </w:t>
      </w:r>
      <w:r w:rsidDel="00000000" w:rsidR="00000000" w:rsidRPr="00000000">
        <w:rPr>
          <w:rFonts w:ascii="Times New Roman" w:cs="Times New Roman" w:eastAsia="Times New Roman" w:hAnsi="Times New Roman"/>
          <w:rtl w:val="0"/>
        </w:rPr>
        <w:t xml:space="preserve">The main objectives of this stage are to do a comprehensive literature review of the state-of-the-art methods, to locate and manage pertinent data, set up a robust data pipeline and data warehouse, to propose improvements instead of the existing state of the art, create a prototype in the cloud on GitHub, and write detailed documentation.</w:t>
      </w:r>
    </w:p>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 (Sep 8–Sep 21)</w:t>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definition of charter and success metrics is prepared along with a brief list of datasets and related cards, as well as an initial Knowledge Component (KC) taxonomy that must encompass, in its scope, Coding/DSA, Machine Learning/Artificial Intelligence, Computer Science theory, and Mathematics domains.</w:t>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2 (Sep 22–Oct 5)</w:t>
      </w: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schema definition of let canonical items is introduced; first ingestion of problem banks occurs; quality gates, such as deduplication, parsing, and testing, and checking in language codes are executed; and the primary version of KC mapping is generated.</w:t>
      </w:r>
    </w:p>
    <w:p w:rsidR="00000000" w:rsidDel="00000000" w:rsidP="00000000" w:rsidRDefault="00000000" w:rsidRPr="00000000" w14:paraId="0000018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Gate α: Data‑Ready (by Oct 5)</w:t>
      </w: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curated snapshot is put together, and the original KC mapping is verified against set human criteria.</w:t>
      </w:r>
    </w:p>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3 (Oct 6–Oct 19)</w:t>
      </w: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baseline knowledge-tracing models (Bayesian Knowledge Tracing a.k.a. BKT, Deep Knowledge Tracing a.k.a. DKT) takes place; calibration curves are generated; a simple idea of searching for similarity anyhow is implemented; a plugger of the next-item recommendation policy is built.</w:t>
      </w:r>
    </w:p>
    <w:p w:rsidR="00000000" w:rsidDel="00000000" w:rsidP="00000000" w:rsidRDefault="00000000" w:rsidRPr="00000000" w14:paraId="0000018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4 (Oct 20–Nov 2)</w:t>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prototype of an early transformer-style model of knowledge-tracing is developed; drift detection mechanisms are added; initial default hint and explanation prompts are written; and a minimal safety review is carried out.</w:t>
      </w:r>
    </w:p>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Gate β: Model‑Ready (by Nov 2)</w:t>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knowledge-tracing module meets the target accuracy and calibration measures of a hold-out dataset.</w:t>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5 (Nov 3–Nov 16)</w:t>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coding and short-answer rubrics are valid on the auto-grading pipeline, a basic learner flow is built, and the educator scaffolds a basic dashboard.</w:t>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6 (Nov 17–Nov 30)</w:t>
      </w:r>
    </w:p>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of a cloud is live and has telemetry enabled, pseudonymous identifiers, detailed documentation, such as README files, dataset cards, and evaluation notes are generated, and a hallway usability inspection is carried out.</w:t>
      </w:r>
    </w:p>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Gate γ: E2E‑Ready (by Nov 30)</w:t>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cloud has a demonstrable, full end-to-end prototype with dashboards and the full core feature set.</w:t>
      </w:r>
    </w:p>
    <w:p w:rsidR="00000000" w:rsidDel="00000000" w:rsidP="00000000" w:rsidRDefault="00000000" w:rsidRPr="00000000" w14:paraId="0000019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7 (Dec 1–Dec 14)</w:t>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becomes steadfast, a report, slides, and a demo script (298A) submission package is assembled, and a pilot preparation checklist is put together - one that includes consent procedures, an onboarding guide, and a support guide.</w:t>
      </w:r>
    </w:p>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Spring 2026 - DATA 298B (Feb–May 10)</w:t>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This stage involves instating several state-of-the-art models or domains, the web application is complete along with its underlying pipeline, measuring and comparing all strategies rigorously, and a scholarly and publishable manuscript is prepared.</w:t>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8 (Feb 2–Feb 15)</w:t>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hardened, includes authentication, role administration, and rate-limiting; Knowledge Components coverage is increased; and a second domain is curated/mapped, including CS_QA or Mathematics.</w:t>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9 (Feb 16–Mar 1)</w:t>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sets are configured, Model 1 and 2 are supported with an upgraded transformer-style knowledge tracing model with DKVMN or calibrated DKT, a standardized evaluation harness, and visualisations are created.</w:t>
      </w:r>
    </w:p>
    <w:p w:rsidR="00000000" w:rsidDel="00000000" w:rsidP="00000000" w:rsidRDefault="00000000" w:rsidRPr="00000000" w14:paraId="000001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10 (Mar 2–Mar 15)</w:t>
      </w:r>
    </w:p>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third domain, such as ML-QA, is introduced; a stronger grounding of retrieval is applied; recommendations on related items are also improved.</w:t>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11 (Mar 16–Mar 29)</w:t>
      </w:r>
    </w:p>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set 3 and 4 are introduced, which present alternative knowledge-tracing architectures or difficulty-estimation heads; the educator dashboard has also been split into version 2, which implements risk flags, metrics of hint effectiveness, and lists of error modes.</w:t>
      </w:r>
    </w:p>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Gate δ: Pilot‑Ready (by Mar 29)</w:t>
      </w:r>
    </w:p>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four different models or areas that are run on a single evaluation platform, which is pilotable.</w:t>
      </w:r>
    </w:p>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12 (Mar 30–Apr 12)</w:t>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informed consent, and support activities are the start of piloting (Pilot week 1), followed by system availability and latency tracking, and early users detect and fix their issues promptly.</w:t>
      </w:r>
    </w:p>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13 (Apr 13–Apr 26)</w:t>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pilot weeks 2 and 3, data-gathering will go on; interim analyses, consisting of learning curves, hint utility, and error hotspot detection, will be done; and only low-risk A/B tests will be undertaken.</w:t>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14 (Apr 27–May 10)</w:t>
      </w:r>
    </w:p>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overview of the criticism of each method developed is made and assessed in terms of accuracy, calibration, time to mastery, and engagement; the web application and pipeline are completed, and a poster and a deck of slides are finalized, as well as all deliverables completed by May 10, 2026.</w:t>
      </w:r>
    </w:p>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path. These are the following sequential order of dependencies: data curation desirability-KC mapping then knowledge-tracing baselines and transformer-style knowledge-tracing, which entail retrieval and generation components, finalised by end-to-end integration, thence pilot deployment therein evaluation, lastly final packaging.</w:t>
      </w:r>
    </w:p>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uncertainties are tackled at an early stage of the cycle. Missing datasets, missing model calibration, and available latency under load have been followed since the first sprints, and with well-defined fallback solutions (using simpler models, smaller cohort sizes, scaling back on non-critical features), the project schedule will be preserved.</w:t>
      </w:r>
    </w:p>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References </w:t>
      </w: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 Piech, J. Bassen, J. Huang, S. Ganguli, M. Sahami, L. J. Guibas, and J. Sohl-Dickstein, “Deep Knowledge Tracing,” arXiv:1506.05908, 2015. [Online]. Available: https://arxiv.org/abs/1506.05908</w:t>
      </w:r>
    </w:p>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 A. Zhang, X. Shi, I. King, and D.-Y. Yeung, “Dynamic Key-Value Memory Networks for Knowledge Tracing,” arXiv:1709.06028, 2017. [Online]. Available: https://arxiv.org/abs/1709.06028</w:t>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 Choi, Y. Lee, and S. Lee, “SAINT+: Integrating Skill Features into Non-autoregressive Transformer for Knowledge Tracing,” arXiv:2010.12042, 2020. [Online]. Available: https://arxiv.org/abs/2010.12042</w:t>
      </w:r>
    </w:p>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 Pandey and G. Karypis, “A Review of Knowledge Tracing,” IEEE Trans. Learn. Technol., vol. 14, no. 4, pp. 450–465, 2021. [Online]. Available: https://ieeexplore.ieee.org/document/9409657</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 Koedinger, A. Corbett, and C. Perfetti, “The Role of Cognitive Tutors in Learning,” Pittsburgh Science of Learning Center, 2001/2007. [Online]. Available: https://www.cs.cmu.edu/~c-tutor/papers/PSLC-01-2007.pdf</w:t>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 P. Woolf, “Intelligent Tutoring Systems: A State of the Art Review,” in Intelligent Tutoring Systems, Springer, 1988/1990. [Online]. Available: https://link.springer.com/chapter/10.1007/978-3-642-83562-4_1</w:t>
      </w:r>
    </w:p>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 F. Heffernan and N. T. Heffernan, “The ASSISTments Ecosystem: Building a Platform that Brings Scientists and Teachers Together,” Int. J. Artif. Intell. Educ., vol. 24, no. 4, pp. 470–497, 2014. [Online]. Available: https://doi.org/10.1007/s40593-014-0024-x</w:t>
      </w:r>
    </w:p>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K. Holstein, B. McLaren, and V. Aleven, “Intelligent Tutoring Systems for K-12: A Systematic Review,” 2024. [Online]. Available: https://pmc.ncbi.nlm.nih.gov/articles/PMC12078640/</w:t>
      </w:r>
    </w:p>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N. Wang and S. Chen, “Adaptive Learning: Current State and Future Directions,” Education Sciences, vol. 15, no. 3, 2025. [Online]. Available: https://www.mdpi.com/2227-7102/15/3/343</w:t>
      </w:r>
    </w:p>
    <w:p w:rsidR="00000000" w:rsidDel="00000000" w:rsidP="00000000" w:rsidRDefault="00000000" w:rsidRPr="00000000" w14:paraId="000001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 Narayan, M. T. Ribeiro, and D. S. Weld, “Deep Knowledge Tracing with Transformers,” 2020. [Online]. Available: https://www.researchgate.net/publication/342678801</w:t>
      </w:r>
    </w:p>
    <w:p w:rsidR="00000000" w:rsidDel="00000000" w:rsidP="00000000" w:rsidRDefault="00000000" w:rsidRPr="00000000" w14:paraId="000001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Y. Liu, J. Zhang, and Q. Zhao, “Multi-Granularity Time-based Transformer for Knowledge Tracing,” arXiv:2304.05257, 2023. [Online]. Available: https://arxiv.org/abs/2304.05257</w:t>
      </w:r>
    </w:p>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 Sjöberg, “Sequential Knowledge Tracing with Transformer Models,” M.Sc. Thesis, KTH Royal Institute of Technology, 2023. [Online]. Available: https://www.diva-portal.org/smash/get/diva2:1722939/FULLTEXT01.pdf</w:t>
      </w:r>
    </w:p>
    <w:p w:rsidR="00000000" w:rsidDel="00000000" w:rsidP="00000000" w:rsidRDefault="00000000" w:rsidRPr="00000000" w14:paraId="000001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X. Chen, H. Li, and Z. Sun, “Generative AI in Personalized Learning: Development Trajectory, Educational Applications, and Future Education,” 2024. [Online]. Available: https://www.researchgate.net/publication/389537900</w:t>
      </w:r>
    </w:p>
    <w:p w:rsidR="00000000" w:rsidDel="00000000" w:rsidP="00000000" w:rsidRDefault="00000000" w:rsidRPr="00000000" w14:paraId="000001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 A. Haleem and M. A. Khan, “AI Agents in Education: An Early Systematic Review of Emerging Roles, Potential, and Limitations,” 2024. [Online]. Available: https://www.researchgate.net/publication/387500666</w:t>
      </w:r>
    </w:p>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C. Tan, A. Wong, and D. Williams, “LLMs to Support K-12 Teachers in Culturally Relevant Pedagogy,” arXiv:2505.08083, 2025. [Online]. Available: https://arxiv.org/abs/2505.08083</w:t>
      </w:r>
    </w:p>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M. Al-Harbi and P. Singh, “Generative AI for Enhancing Active Learning in Education,” arXiv:2406.13903, 2024. [Online]. Available: https://arxiv.org/abs/2406.13903</w:t>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R. Gupta, “Generative AI in Modern Education Society,” arXiv:2412.08666, 2024. [Online]. Available: https://arxiv.org/abs/2412.08666</w:t>
      </w:r>
    </w:p>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J. Park and S. Kim, “Evolution of AI in Education: Agentic Workflows,” arXiv:2504.20082, 2025. [Online]. Available: https://arxiv.org/abs/2504.20082</w:t>
      </w:r>
    </w:p>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N. Bayat, M. Yousaf, and J. M. Spector, “The Impact of Generative AI on Practices, Policies and Research Directions in Education,” Interactive Learning Environments, 2023. [Online]. Available: https://doi.org/10.1080/10494820.2023.2253861</w:t>
      </w:r>
    </w:p>
    <w:p w:rsidR="00000000" w:rsidDel="00000000" w:rsidP="00000000" w:rsidRDefault="00000000" w:rsidRPr="00000000" w14:paraId="000001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T. Kane and D. Staiger, “AI Tutors: Hype or Hope for Education?” Education Next, 2024. [Online]. Available: https://www.educationnext.org/ai-tutors-hype-or-hope-for-education/</w:t>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 Patel and R. Morgan, “Mastering Knowledge: The Impact of Generative AI on Student Learning Outcomes,” Studies in Higher Education, 2025. [Online]. Available: https://doi.org/10.1080/03075079.2025.2487570</w:t>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 Rahman, “Using Intelligent Tutoring Systems to Enhance Student Engagement,” 2024. [Online]. Available: https://www.researchgate.net/publication/392659841</w:t>
      </w:r>
    </w:p>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L. Yu and P. Lin, “Can AI Support Student Engagement in Classroom Activities in Higher Education?” arXiv:2506.18941, 2025. [Online]. Available: https://arxiv.org/abs/2506.18941</w:t>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Cornell University Center for Teaching Innovation, “Ethical AI for Teaching and Learning,” 2024. [Online]. Available: https://teaching.cornell.edu/generative-artificial-intelligence/ethical-ai-teaching-and-learning</w:t>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F. D’Mello and S. Holmes, “The Cognitive Paradox of AI in Education: Between Enhancement and Erosion,” 2024. [Online]. Available: https://pmc.ncbi.nlm.nih.gov/articles/PMC12036037/</w:t>
      </w:r>
    </w:p>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D. Wilson and E. Roberts, “The Ethics of Using AI in K-12 Education: A Systematic Literature Review,” Technology, Pedagogy and Education, 2024. [Online]. Available: https://doi.org/10.1080/1475939X.2024.2428601</w:t>
      </w:r>
    </w:p>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H. Ahmed and L. Chen, “Ethical Considerations in AI-Driven Environments for Higher Education,” 2024. [Online]. Available: https://www.researchgate.net/publication/394011956</w:t>
      </w:r>
    </w:p>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newfacade, “LeetCodeDataset,” Hugging Face, 2024. [Online]. Available: https://huggingface.co/datasets/newfacade/LeetCodeDataset</w:t>
      </w:r>
    </w:p>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techandy42, “multi_lang_leetcode,” Hugging Face, 2024. [Online]. Available: https://huggingface.co/datasets/techandy42/multi_lang_leetcode</w:t>
      </w:r>
    </w:p>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beyoru, “QuestionAnswer_CS_Vi,” Hugging Face, 2023. [Online]. Available: https://huggingface.co/datasets/beyoru/QuestionAnswer_CS_Vi</w:t>
      </w:r>
    </w:p>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1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prsdm, “Machine-Learning-QA-dataset,” Hugging Face, 2023. [Online]. Available: https://huggingface.co/datasets/prsdm/Machine-Learning-QA-dataset</w:t>
      </w:r>
    </w:p>
    <w:p w:rsidR="00000000" w:rsidDel="00000000" w:rsidP="00000000" w:rsidRDefault="00000000" w:rsidRPr="00000000" w14:paraId="000002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Kaeyze, “computer-science-synthetic-dataset,” Hugging Face, 2023. [Online]. Available: https://huggingface.co/datasets/Kaeyze/computer-science-synthetic-dataset</w:t>
      </w:r>
    </w:p>
    <w:p w:rsidR="00000000" w:rsidDel="00000000" w:rsidP="00000000" w:rsidRDefault="00000000" w:rsidRPr="00000000" w14:paraId="000002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2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Nan-Do, “code-search-net-python,” Hugging Face, 2023. [Online]. Available: https://huggingface.co/datasets/Nan-Do/code-search-net-python</w:t>
      </w:r>
    </w:p>
    <w:p w:rsidR="00000000" w:rsidDel="00000000" w:rsidP="00000000" w:rsidRDefault="00000000" w:rsidRPr="00000000" w14:paraId="000002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2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sentence-transformers, “codesearchnet,” Hugging Face, 2022. [Online]. Available: https://huggingface.co/datasets/sentence-transformers/codesearchnet</w:t>
      </w:r>
    </w:p>
    <w:p w:rsidR="00000000" w:rsidDel="00000000" w:rsidP="00000000" w:rsidRDefault="00000000" w:rsidRPr="00000000" w14:paraId="000002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2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codeparrot, “APPS,” Hugging Face, 2022. [Online]. Available: https://huggingface.co/datasets/codeparrot/apps</w:t>
      </w:r>
    </w:p>
    <w:p w:rsidR="00000000" w:rsidDel="00000000" w:rsidP="00000000" w:rsidRDefault="00000000" w:rsidRPr="00000000" w14:paraId="000002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2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DenCT, “codeforces-problems-7k,” Hugging Face, 2024. [Online]. Available: https://huggingface.co/datasets/DenCT/codeforces-problems-7k</w:t>
      </w:r>
    </w:p>
    <w:p w:rsidR="00000000" w:rsidDel="00000000" w:rsidP="00000000" w:rsidRDefault="00000000" w:rsidRPr="00000000" w14:paraId="000002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open-phi, “programming_books_llama,” Hugging Face, 2024. [Online]. Available: https://huggingface.co/datasets/open-phi/programming_books_llama</w:t>
      </w:r>
    </w:p>
    <w:p w:rsidR="00000000" w:rsidDel="00000000" w:rsidP="00000000" w:rsidRDefault="00000000" w:rsidRPr="00000000" w14:paraId="00000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EdNet Team, “EdNet: A Large-Scale Hierarchical Dataset in Education,” 2020. [Online]. Available: https://github.com/riiid/ednet</w:t>
      </w:r>
    </w:p>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2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J. Kulik and C. Kulik, “Effectiveness of Intelligent Tutoring Systems: A Meta-Analysis,” Review of Educational Research, vol. 88, no. 1, pp. 42–78, 2018. [Online]. Available: https://doi.org/10.3102/0034654317714347</w:t>
      </w:r>
    </w:p>
    <w:p w:rsidR="00000000" w:rsidDel="00000000" w:rsidP="00000000" w:rsidRDefault="00000000" w:rsidRPr="00000000" w14:paraId="000002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Oct. 2, 2025).</w:t>
      </w:r>
    </w:p>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B. S. Bloom, “The 2 Sigma Problem: The Search for Methods of Group Instruction as Effective as One-to-One Tutoring,” Educational Researcher, vol. 13, no. 6, pp. 4–16, 1984.</w:t>
      </w:r>
    </w:p>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tl w:val="0"/>
        </w:rPr>
      </w:r>
    </w:p>
    <w:sectPr>
      <w:headerReference r:id="rId8" w:type="default"/>
      <w:headerReference r:id="rId9" w:type="first"/>
      <w:footerReference r:id="rId10" w:type="first"/>
      <w:type w:val="nextPage"/>
      <w:pgSz w:h="15840" w:w="12240" w:orient="portrait"/>
      <w:pgMar w:bottom="1440" w:top="1440" w:left="1353.6"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Workbook 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