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Student Performance Analytics with AI</w:t>
      </w:r>
    </w:p>
    <w:p>
      <w:pPr>
        <w:spacing w:after="40"/>
        <w:jc w:val="center"/>
      </w:pPr>
      <w:r>
        <w:rPr>
          <w:i/>
          <w:iCs/>
          <w:sz w:val="28"/>
          <w:szCs w:val="28"/>
        </w:rPr>
        <w:t xml:space="preserve">Project Report</w:t>
      </w:r>
    </w:p>
    <w:p>
      <w:pPr>
        <w:spacing w:after="300"/>
        <w:jc w:val="center"/>
      </w:pPr>
      <w:r>
        <w:rPr>
          <w:sz w:val="22"/>
          <w:szCs w:val="22"/>
        </w:rPr>
        <w:t xml:space="preserve">IBM SkillsBuild Data Analytics with AI Academic Internship — BharatCares x AICTE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Submitted by: Basavaraj</w:t>
      </w:r>
    </w:p>
    <w:p>
      <w:pPr>
        <w:spacing w:after="400"/>
        <w:jc w:val="center"/>
      </w:pPr>
      <w:r>
        <w:rPr>
          <w:sz w:val="22"/>
          <w:szCs w:val="22"/>
        </w:rPr>
        <w:t xml:space="preserve">BCA, 5th Semester — 2026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50"/>
      </w:pPr>
      <w:r>
        <w:t xml:space="preserve">Schools and ed-tech platforms want to understand which factors are most associated with strong exam performance, so they can target support (test-preparation programs, meal schemes, counselling) at the students who need it most. This project analyzes a public dataset of 1,000 students' math, reading and writing scores along with demographic and preparation-related attributes, using exploratory data analysis and a machine learning classifier to surface actionable insights.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how gender, parental education, lunch type and test-preparation course completion relate to exam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 an average-score feature and a binary Pass/Fail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a classification model to predict pass/fail from demographic and preparation attributes.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Translate findings into concrete, actionable recommendations.</w:t>
      </w:r>
    </w:p>
    <w:p>
      <w:pPr>
        <w:pStyle w:val="Heading1"/>
        <w:spacing w:after="150" w:before="300"/>
      </w:pPr>
      <w:r>
        <w:t xml:space="preserve">3. Dataset Description</w:t>
      </w:r>
    </w:p>
    <w:p>
      <w:pPr>
        <w:spacing w:after="150"/>
      </w:pPr>
      <w:r>
        <w:t xml:space="preserve">Source: Kaggle — "Students Performance in Exams" (public dataset). The dataset contains 1,000 rows and 8 columns: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t xml:space="preserve">gender</w:t>
            </w:r>
          </w:p>
        </w:tc>
        <w:tc>
          <w:tcPr>
            <w:tcW w:type="dxa" w:w="4500"/>
          </w:tcPr>
          <w:p>
            <w:r>
              <w:t xml:space="preserve">Student's gender (male / female)</w:t>
            </w:r>
          </w:p>
        </w:tc>
      </w:tr>
      <w:tr>
        <w:tc>
          <w:tcPr>
            <w:tcW w:type="dxa" w:w="4500"/>
          </w:tcPr>
          <w:p>
            <w:r>
              <w:t xml:space="preserve">race/ethnicity</w:t>
            </w:r>
          </w:p>
        </w:tc>
        <w:tc>
          <w:tcPr>
            <w:tcW w:type="dxa" w:w="4500"/>
          </w:tcPr>
          <w:p>
            <w:r>
              <w:t xml:space="preserve">Group category (A–E, anonymized)</w:t>
            </w:r>
          </w:p>
        </w:tc>
      </w:tr>
      <w:tr>
        <w:tc>
          <w:tcPr>
            <w:tcW w:type="dxa" w:w="4500"/>
          </w:tcPr>
          <w:p>
            <w:r>
              <w:t xml:space="preserve">parental level of education</w:t>
            </w:r>
          </w:p>
        </w:tc>
        <w:tc>
          <w:tcPr>
            <w:tcW w:type="dxa" w:w="4500"/>
          </w:tcPr>
          <w:p>
            <w:r>
              <w:t xml:space="preserve">Highest education level attained by a parent</w:t>
            </w:r>
          </w:p>
        </w:tc>
      </w:tr>
      <w:tr>
        <w:tc>
          <w:tcPr>
            <w:tcW w:type="dxa" w:w="4500"/>
          </w:tcPr>
          <w:p>
            <w:r>
              <w:t xml:space="preserve">lunch</w:t>
            </w:r>
          </w:p>
        </w:tc>
        <w:tc>
          <w:tcPr>
            <w:tcW w:type="dxa" w:w="4500"/>
          </w:tcPr>
          <w:p>
            <w:r>
              <w:t xml:space="preserve">Standard or free/reduced lunch (socio-economic proxy)</w:t>
            </w:r>
          </w:p>
        </w:tc>
      </w:tr>
      <w:tr>
        <w:tc>
          <w:tcPr>
            <w:tcW w:type="dxa" w:w="4500"/>
          </w:tcPr>
          <w:p>
            <w:r>
              <w:t xml:space="preserve">test preparation course</w:t>
            </w:r>
          </w:p>
        </w:tc>
        <w:tc>
          <w:tcPr>
            <w:tcW w:type="dxa" w:w="4500"/>
          </w:tcPr>
          <w:p>
            <w:r>
              <w:t xml:space="preserve">Whether the student completed a test-prep course</w:t>
            </w:r>
          </w:p>
        </w:tc>
      </w:tr>
      <w:tr>
        <w:tc>
          <w:tcPr>
            <w:tcW w:type="dxa" w:w="4500"/>
          </w:tcPr>
          <w:p>
            <w:r>
              <w:t xml:space="preserve">math score</w:t>
            </w:r>
          </w:p>
        </w:tc>
        <w:tc>
          <w:tcPr>
            <w:tcW w:type="dxa" w:w="4500"/>
          </w:tcPr>
          <w:p>
            <w:r>
              <w:t xml:space="preserve">Score out of 100</w:t>
            </w:r>
          </w:p>
        </w:tc>
      </w:tr>
      <w:tr>
        <w:tc>
          <w:tcPr>
            <w:tcW w:type="dxa" w:w="4500"/>
          </w:tcPr>
          <w:p>
            <w:r>
              <w:t xml:space="preserve">reading score</w:t>
            </w:r>
          </w:p>
        </w:tc>
        <w:tc>
          <w:tcPr>
            <w:tcW w:type="dxa" w:w="4500"/>
          </w:tcPr>
          <w:p>
            <w:r>
              <w:t xml:space="preserve">Score out of 100</w:t>
            </w:r>
          </w:p>
        </w:tc>
      </w:tr>
      <w:tr>
        <w:tc>
          <w:tcPr>
            <w:tcW w:type="dxa" w:w="4500"/>
          </w:tcPr>
          <w:p>
            <w:r>
              <w:t xml:space="preserve">writing score</w:t>
            </w:r>
          </w:p>
        </w:tc>
        <w:tc>
          <w:tcPr>
            <w:tcW w:type="dxa" w:w="4500"/>
          </w:tcPr>
          <w:p>
            <w:r>
              <w:t xml:space="preserve">Score out of 100</w:t>
            </w:r>
          </w:p>
        </w:tc>
      </w:tr>
    </w:tbl>
    <w:p>
      <w:pPr>
        <w:pStyle w:val="Heading1"/>
        <w:spacing w:after="150" w:before="300"/>
      </w:pPr>
      <w:r>
        <w:t xml:space="preserve">4. Methodology</w:t>
      </w:r>
    </w:p>
    <w:p>
      <w:pPr>
        <w:pStyle w:val="Heading2"/>
        <w:spacing w:after="120" w:before="250"/>
      </w:pPr>
      <w:r>
        <w:t xml:space="preserve">4.1 Data Cleaning &amp; Feature Engineering</w:t>
      </w:r>
    </w:p>
    <w:p>
      <w:pPr>
        <w:spacing w:after="150"/>
      </w:pPr>
      <w:r>
        <w:t xml:space="preserve">The dataset had no missing values. An average_score column was computed as the mean of the three subject scores, and a binary result label (Pass/Fail) was derived using a threshold of 50.</w:t>
      </w:r>
    </w:p>
    <w:p>
      <w:pPr>
        <w:pStyle w:val="Heading2"/>
        <w:spacing w:after="120" w:before="250"/>
      </w:pPr>
      <w:r>
        <w:t xml:space="preserve">4.2 Exploratory Data Analysis</w:t>
      </w:r>
    </w:p>
    <w:p>
      <w:pPr>
        <w:spacing w:after="150"/>
      </w:pPr>
      <w:r>
        <w:t xml:space="preserve">Distributions and group comparisons were visualized using histograms, box plots and bar charts to examine the relationship between average score and each categorical attribute, plus a correlation heatmap across the three subject scores.</w:t>
      </w:r>
    </w:p>
    <w:p>
      <w:pPr>
        <w:pStyle w:val="Heading2"/>
        <w:spacing w:after="120" w:before="250"/>
      </w:pPr>
      <w:r>
        <w:t xml:space="preserve">4.3 Predictive Modeling</w:t>
      </w:r>
    </w:p>
    <w:p>
      <w:pPr>
        <w:spacing w:after="150"/>
      </w:pPr>
      <w:r>
        <w:t xml:space="preserve">A Random Forest classifier (200 trees, max depth 6) was trained on the five categorical attributes (label-encoded) to predict Pass/Fail, using an 80/20 train-test split with stratification.</w:t>
      </w:r>
    </w:p>
    <w:p>
      <w:pPr>
        <w:pStyle w:val="Heading1"/>
        <w:spacing w:after="150" w:before="300"/>
      </w:pPr>
      <w:r>
        <w:t xml:space="preserve">5. Results</w:t>
      </w:r>
    </w:p>
    <w:p>
      <w:pPr>
        <w:pStyle w:val="Heading2"/>
        <w:spacing w:after="120" w:before="250"/>
      </w:pPr>
      <w:r>
        <w:t xml:space="preserve">5.1 Exploratory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Students who completed the test preparation course score noticeably higher on average across all three subjects.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Students with standard lunch outperform those with free/reduced lunch, suggesting a socio-economic effect on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Parental level of education shows a positive trend — students whose parents hold a bachelor's or master's degree tend to score higher on average.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Math, reading and writing scores are strongly correlated with each other.</w:t>
      </w:r>
    </w:p>
    <w:p>
      <w:pPr>
        <w:pStyle w:val="Heading2"/>
        <w:spacing w:after="120" w:before="250"/>
      </w:pPr>
      <w:r>
        <w:t xml:space="preserve">5.2 Model Performance</w:t>
      </w:r>
    </w:p>
    <w:p>
      <w:pPr>
        <w:spacing w:after="150"/>
      </w:pPr>
      <w:r>
        <w:t xml:space="preserve">The Random Forest classifier achieved approximately 88% accuracy on the held-out test set. Precision and recall were strong for the majority "Pass" class; recall for the minority "Fail" class was lower, reflecting class imbalance in the dataset (most students pass the 50-point threshold).</w:t>
      </w:r>
    </w:p>
    <w:p>
      <w:pPr>
        <w:spacing w:after="150"/>
      </w:pPr>
      <w:r>
        <w:t xml:space="preserve">Feature importance analysis showed that lunch type and test preparation course completion were among the most influential predictors, followed by parental level of education.</w:t>
      </w:r>
    </w:p>
    <w:p>
      <w:pPr>
        <w:pStyle w:val="Heading1"/>
        <w:spacing w:after="150" w:before="300"/>
      </w:pPr>
      <w:r>
        <w:t xml:space="preserve">6. Business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Promote and subsidize test-preparation course enrollment — one of the strongest, most actionable predictors of passing.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targeted academic support (tutoring, after-school programs) for students on free/reduced lunch.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Offer additional mentoring and study-skills workshops for first-generation students.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structural causes behind pass-rate gaps across ethnicity groups rather than attributing them to individual ability.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This project demonstrates a complete data-analytics-with-AI workflow: data cleaning, exploratory analysis, visualization, and a machine-learning classifier with strong accuracy for predicting student outcomes from demographic and preparation features. The insights point to concrete interventions — test-prep access and socio-economic support — that could improve pass rates in a real academic setting.</w:t>
      </w:r>
    </w:p>
    <w:p>
      <w:pPr>
        <w:pStyle w:val="Heading1"/>
        <w:spacing w:after="150" w:before="300"/>
      </w:pPr>
      <w:r>
        <w:t xml:space="preserve">8. Tools &amp; Technologies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 — pandas, numpy for data manipulation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matplotlib, seaborn — data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scikit-learn — Random Forest classifier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Jupyter Notebook — analysis environment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spacing w:after="150"/>
      </w:pPr>
      <w:r>
        <w:t xml:space="preserve">Dataset: Kaggle, "Students Performance in Exams" — https://www.kaggle.com/datasets/spscientist/students-performance-in-exams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2026-09-18T03:52:39.659Z</dcterms:created>
  <dcterms:modified xsi:type="dcterms:W3CDTF">2026-09-18T03:52:39.672Z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