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79"/>
          <w:sz w:val="52"/>
          <w:szCs w:val="52"/>
        </w:rPr>
        <w:t xml:space="preserve">Fireflies Integration</w:t>
      </w:r>
    </w:p>
    <w:p>
      <w:pPr>
        <w:spacing w:after="100" w:before="100"/>
        <w:jc w:val="center"/>
      </w:pPr>
      <w:r>
        <w:rPr>
          <w:rFonts w:ascii="Arial" w:cs="Arial" w:eastAsia="Arial" w:hAnsi="Arial"/>
          <w:b/>
          <w:bCs/>
          <w:color w:val="2E75B6"/>
          <w:sz w:val="36"/>
          <w:szCs w:val="36"/>
        </w:rPr>
        <w:t xml:space="preserve">Business Logic Reference</w:t>
      </w:r>
    </w:p>
    <w:p>
      <w:pPr>
        <w:pBdr>
          <w:bottom w:val="single" w:color="2E75B6" w:sz="6" w:space="4"/>
        </w:pBdr>
        <w:spacing w:after="120" w:before="120"/>
        <w:jc w:val="center"/>
      </w:pPr>
      <w:r>
        <w:rPr>
          <w:rFonts w:ascii="Arial" w:cs="Arial" w:eastAsia="Arial" w:hAnsi="Arial"/>
          <w:i/>
          <w:iCs/>
          <w:color w:val="5A7A9A"/>
          <w:sz w:val="20"/>
          <w:szCs w:val="20"/>
        </w:rPr>
        <w:t xml:space="preserve">Meeting-Ready Summary  |  June 2026</w:t>
      </w:r>
    </w:p>
    <w:p>
      <w:pPr>
        <w:spacing w:after="80" w:before="80"/>
      </w:pPr>
      <w:r>
        <w:t xml:space="preserve"/>
      </w:r>
    </w:p>
    <w:p>
      <w:pPr>
        <w:spacing w:after="80" w:before="80"/>
      </w:pPr>
      <w:r>
        <w:t xml:space="preserve"/>
      </w:r>
    </w:p>
    <w:p>
      <w:pPr>
        <w:spacing w:after="80" w:before="80"/>
        <w:jc w:val="center"/>
      </w:pPr>
      <w:r>
        <w:rPr>
          <w:rFonts w:ascii="Arial" w:cs="Arial" w:eastAsia="Arial" w:hAnsi="Arial"/>
          <w:color w:val="5A7A9A"/>
          <w:sz w:val="22"/>
          <w:szCs w:val="22"/>
        </w:rPr>
        <w:t xml:space="preserve">Meeting Data Flow, Agent Logic, Confidence &amp; Caps</w:t>
      </w:r>
    </w:p>
    <w:p>
      <w:r>
        <w:br w:type="page"/>
      </w:r>
    </w:p>
    <w:p>
      <w:pPr>
        <w:pBdr>
          <w:bottom w:val="single" w:color="2E75B6" w:sz="8" w:space="6"/>
        </w:pBdr>
        <w:spacing w:after="140" w:before="400"/>
      </w:pPr>
      <w:r>
        <w:rPr>
          <w:rFonts w:ascii="Arial" w:cs="Arial" w:eastAsia="Arial" w:hAnsi="Arial"/>
          <w:b/>
          <w:bCs/>
          <w:color w:val="1F4E79"/>
          <w:sz w:val="34"/>
          <w:szCs w:val="34"/>
        </w:rPr>
        <w:t>1. How Meeting Data Comes In</w:t>
      </w:r>
    </w:p>
    <w:p>
      <w:pPr>
        <w:spacing w:after="80" w:before="60"/>
      </w:pPr>
      <w:r>
        <w:rPr>
          <w:rFonts w:ascii="Arial" w:cs="Arial" w:eastAsia="Arial" w:hAnsi="Arial"/>
          <w:b w:val="false"/>
          <w:bCs w:val="false"/>
          <w:i/>
          <w:iCs/>
          <w:color w:val="1A1A2E"/>
          <w:sz w:val="20"/>
          <w:szCs w:val="20"/>
        </w:rPr>
        <w:t>The meeting takes place in Fireflies. When Fireflies prepares the notes / transcript, data comes in through two methods:</w:t>
      </w:r>
    </w:p>
    <w:p>
      <w:pPr>
        <w:spacing w:after="80" w:before="80"/>
      </w:pPr>
      <w:r>
        <w:t xml:space="preserve"/>
      </w:r>
    </w:p>
    <w:p>
      <w:pPr>
        <w:spacing w:after="140" w:before="280"/>
      </w:pPr>
      <w:r>
        <w:rPr>
          <w:rFonts w:ascii="Arial" w:cs="Arial" w:eastAsia="Arial" w:hAnsi="Arial"/>
          <w:b/>
          <w:bCs/>
          <w:color w:val="2E75B6"/>
          <w:sz w:val="26"/>
          <w:szCs w:val="26"/>
        </w:rPr>
        <w:t xml:space="preserve">Sync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6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39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Manual Sync</w:t>
            </w:r>
          </w:p>
        </w:tc>
        <w:tc>
          <w:tcPr>
            <w:tcW w:type="dxa" w:w="3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User clicks a button on the account page</w:t>
            </w:r>
          </w:p>
        </w:tc>
        <w:tc>
          <w:tcPr>
            <w:tcW w:type="dxa" w:w="39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"Extract Action Items from Meeting Notes to Increase Score"</w:t>
            </w:r>
          </w:p>
        </w:tc>
      </w:tr>
      <w:tr>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Webhook</w:t>
            </w:r>
          </w:p>
        </w:tc>
        <w:tc>
          <w:tcPr>
            <w:tcW w:type="dxa" w:w="3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Fireflies webhook hits  /api/fireflies/webhook</w:t>
            </w:r>
          </w:p>
        </w:tc>
        <w:tc>
          <w:tcPr>
            <w:tcW w:type="dxa" w:w="39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Webhook contains a transcript ID; the system fetches full data from the Fireflies API</w:t>
            </w:r>
          </w:p>
        </w:tc>
      </w:tr>
    </w:tbl>
    <w:p>
      <w:pPr>
        <w:spacing w:after="80" w:before="80"/>
      </w:pPr>
      <w:r>
        <w:t xml:space="preserve"/>
      </w:r>
    </w:p>
    <w:p>
      <w:pPr>
        <w:spacing w:after="140" w:before="280"/>
      </w:pPr>
      <w:r>
        <w:rPr>
          <w:rFonts w:ascii="Arial" w:cs="Arial" w:eastAsia="Arial" w:hAnsi="Arial"/>
          <w:b/>
          <w:bCs/>
          <w:color w:val="2E75B6"/>
          <w:sz w:val="26"/>
          <w:szCs w:val="26"/>
        </w:rPr>
        <w:t>Data Received from Fireflies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60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transcript_id</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Unique meeting identifier</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title</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 title</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 date</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transcript_url</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Link to full transcript</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participants</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List of participants</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meeting_attendees</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Confirmed attendees</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summary.action_items</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Action items from meeting</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summary.overview</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overview / summary</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summary.short_summary</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 summary snippet</w:t>
            </w:r>
          </w:p>
        </w:tc>
      </w:tr>
    </w:tbl>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2. How the System Knows Which Account the Meeting Belongs To</w:t>
      </w:r>
    </w:p>
    <w:p>
      <w:pPr>
        <w:spacing w:after="80" w:before="60"/>
      </w:pPr>
      <w:r>
        <w:rPr>
          <w:rFonts w:ascii="Arial" w:cs="Arial" w:eastAsia="Arial" w:hAnsi="Arial"/>
          <w:b w:val="false"/>
          <w:bCs w:val="false"/>
          <w:i/>
          <w:iCs/>
          <w:color w:val="1A1A2E"/>
          <w:sz w:val="20"/>
          <w:szCs w:val="20"/>
        </w:rPr>
        <w:t>In manual sync, the account is already known because the user is on a specific account page.</w:t>
      </w:r>
    </w:p>
    <w:p>
      <w:pPr>
        <w:spacing w:after="80" w:before="60"/>
      </w:pPr>
      <w:r>
        <w:rPr>
          <w:rFonts w:ascii="Arial" w:cs="Arial" w:eastAsia="Arial" w:hAnsi="Arial"/>
          <w:b w:val="false"/>
          <w:bCs w:val="false"/>
          <w:i w:val="false"/>
          <w:iCs w:val="false"/>
          <w:color w:val="1A1A2E"/>
          <w:sz w:val="20"/>
          <w:szCs w:val="20"/>
        </w:rPr>
        <w:t>In the webhook case, the system matches the transcript against accounts: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81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 Field</w:t>
            </w:r>
          </w:p>
        </w:tc>
      </w:tr>
      <w:tr>
        <w:tc>
          <w:tcPr>
            <w:tcW w:type="dxa" w:w="1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81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Stakeholder exact email</w:t>
            </w:r>
          </w:p>
        </w:tc>
      </w:tr>
      <w:tr>
        <w:tc>
          <w:tcPr>
            <w:tcW w:type="dxa" w:w="12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81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email domain</w:t>
            </w:r>
          </w:p>
        </w:tc>
      </w:tr>
      <w:tr>
        <w:tc>
          <w:tcPr>
            <w:tcW w:type="dxa" w:w="1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81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Account name</w:t>
            </w:r>
          </w:p>
        </w:tc>
      </w:tr>
      <w:tr>
        <w:tc>
          <w:tcPr>
            <w:tcW w:type="dxa" w:w="12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81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Account shortCode</w:t>
            </w:r>
          </w:p>
        </w:tc>
      </w:tr>
      <w:tr>
        <w:tc>
          <w:tcPr>
            <w:tcW w:type="dxa" w:w="1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81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contact name</w:t>
            </w:r>
          </w:p>
        </w:tc>
      </w:tr>
      <w:tr>
        <w:tc>
          <w:tcPr>
            <w:tcW w:type="dxa" w:w="12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81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Stakeholder name</w:t>
            </w:r>
          </w:p>
        </w:tc>
      </w:tr>
    </w:tbl>
    <w:p>
      <w:pPr>
        <w:spacing w:after="80" w:before="80"/>
      </w:pPr>
      <w:r>
        <w:t xml:space="preserve"/>
      </w:r>
    </w:p>
    <w:p>
      <w:pPr>
        <w:spacing w:after="80" w:before="60"/>
      </w:pPr>
      <w:r>
        <w:rPr>
          <w:rFonts w:ascii="Arial" w:cs="Arial" w:eastAsia="Arial" w:hAnsi="Arial"/>
          <w:b/>
          <w:bCs/>
          <w:i w:val="false"/>
          <w:iCs w:val="false"/>
          <w:color w:val="1A1A2E"/>
          <w:sz w:val="20"/>
          <w:szCs w:val="20"/>
        </w:rPr>
        <w:t xml:space="preserve">Example:</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 xml:space="preserve">Account stakeholder email:  ali@tkxel.com</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 xml:space="preserve">Meeting participant:  sara@tkxel.com</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Domain tkxel.com matches → the system identifies the meeting as belonging to this account</w:t>
      </w:r>
    </w:p>
    <w:p>
      <w:pPr>
        <w:spacing w:after="80" w:before="80"/>
      </w:pPr>
      <w:r>
        <w:t xml:space="preserve"/>
      </w:r>
    </w:p>
    <w:p>
      <w:pPr>
        <w:spacing w:after="80" w:before="60"/>
      </w:pPr>
      <w:r>
        <w:rPr>
          <w:rFonts w:ascii="Arial" w:cs="Arial" w:eastAsia="Arial" w:hAnsi="Arial"/>
          <w:b/>
          <w:bCs/>
          <w:i w:val="false"/>
          <w:iCs w:val="false"/>
          <w:color w:val="1A1A2E"/>
          <w:sz w:val="20"/>
          <w:szCs w:val="20"/>
        </w:rPr>
        <w:t xml:space="preserve">Public domains — ignored (not used for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Ignored Domains</w:t>
            </w:r>
          </w:p>
        </w:tc>
      </w:tr>
      <w:tr>
        <w:tc>
          <w:tcPr>
            <w:tcW w:type="dxa" w:w="9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gmail.com</w:t>
            </w:r>
          </w:p>
        </w:tc>
      </w:tr>
      <w:tr>
        <w:tc>
          <w:tcPr>
            <w:tcW w:type="dxa" w:w="9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outlook.com</w:t>
            </w:r>
          </w:p>
        </w:tc>
      </w:tr>
      <w:tr>
        <w:tc>
          <w:tcPr>
            <w:tcW w:type="dxa" w:w="9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yahoo.com</w:t>
            </w:r>
          </w:p>
        </w:tc>
      </w:tr>
      <w:tr>
        <w:tc>
          <w:tcPr>
            <w:tcW w:type="dxa" w:w="9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hotmail.com</w:t>
            </w:r>
          </w:p>
        </w:tc>
      </w:tr>
    </w:tbl>
    <w:p>
      <w:pPr>
        <w:spacing w:after="80" w:before="80"/>
      </w:pPr>
      <w:r>
        <w:t xml:space="preserve"/>
      </w:r>
    </w:p>
    <w:p>
      <w:pPr>
        <w:pBdr>
          <w:left w:val="single" w:color="2E75B6" w:sz="16" w:space="8"/>
        </w:pBdr>
        <w:shd w:fill="E8F4FD" w:val="clear"/>
        <w:spacing w:after="80" w:before="120"/>
        <w:ind w:left="240"/>
      </w:pPr>
      <w:r>
        <w:rPr>
          <w:rFonts w:ascii="Arial" w:cs="Arial" w:eastAsia="Arial" w:hAnsi="Arial"/>
          <w:b/>
          <w:bCs/>
          <w:color w:val="1F4E79"/>
          <w:sz w:val="20"/>
          <w:szCs w:val="20"/>
        </w:rPr>
        <w:t xml:space="preserve">Note:  </w:t>
      </w:r>
      <w:r>
        <w:rPr>
          <w:rFonts w:ascii="Arial" w:cs="Arial" w:eastAsia="Arial" w:hAnsi="Arial"/>
          <w:i/>
          <w:iCs/>
          <w:color w:val="1A1A2E"/>
          <w:sz w:val="20"/>
          <w:szCs w:val="20"/>
        </w:rPr>
        <w:t>If no account is matched, the meeting is not saved until the account is identified.</w:t>
      </w:r>
    </w:p>
    <w:p>
      <w:pPr>
        <w:spacing w:after="80" w:before="80"/>
      </w:pPr>
      <w:r>
        <w:t xml:space="preserve"/>
      </w:r>
    </w:p>
    <w:p>
      <w:r>
        <w:br w:type="page"/>
      </w:r>
    </w:p>
    <w:p>
      <w:pPr>
        <w:pBdr>
          <w:bottom w:val="single" w:color="2E75B6" w:sz="8" w:space="6"/>
        </w:pBdr>
        <w:spacing w:after="140" w:before="400"/>
      </w:pPr>
      <w:r>
        <w:rPr>
          <w:rFonts w:ascii="Arial" w:cs="Arial" w:eastAsia="Arial" w:hAnsi="Arial"/>
          <w:b/>
          <w:bCs/>
          <w:color w:val="1F4E79"/>
          <w:sz w:val="34"/>
          <w:szCs w:val="34"/>
        </w:rPr>
        <w:t>3. How the Meeting Is Stored</w:t>
      </w:r>
    </w:p>
    <w:p>
      <w:pPr>
        <w:spacing w:after="80" w:before="60"/>
      </w:pPr>
      <w:r>
        <w:rPr>
          <w:rFonts w:ascii="Arial" w:cs="Arial" w:eastAsia="Arial" w:hAnsi="Arial"/>
          <w:b/>
          <w:bCs/>
          <w:i w:val="false"/>
          <w:iCs w:val="false"/>
          <w:color w:val="1A1A2E"/>
          <w:sz w:val="20"/>
          <w:szCs w:val="20"/>
        </w:rPr>
        <w:t>The meeting summary is saved in the table:  fireflies_meeting_summaries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60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account_id</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Matched account</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fireflies_transcript_id</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Fireflies unique transcript ID</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title</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 title</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meeting_date</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 of meeting</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transcript_url</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Fireflies transcript link</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participants</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Participant list</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attendees</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Confirmed attendees</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summary</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summary</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overview</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Overview text</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short_summary</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 summary</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action_items</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Raw action items from Fireflies</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derived_action_items</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System-extracted action items</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derived_opportunities</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System-extracted opportunities</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agent_diagnostics</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Agent run diagnostics</w:t>
            </w:r>
          </w:p>
        </w:tc>
      </w:tr>
      <w:tr>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source_query</w:t>
            </w:r>
          </w:p>
        </w:tc>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Source query used</w:t>
            </w:r>
          </w:p>
        </w:tc>
      </w:tr>
      <w:tr>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synced_at</w:t>
            </w:r>
          </w:p>
        </w:tc>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Timestamp of sync</w:t>
            </w:r>
          </w:p>
        </w:tc>
      </w:tr>
    </w:tbl>
    <w:p>
      <w:pPr>
        <w:spacing w:after="80" w:before="80"/>
      </w:pPr>
      <w:r>
        <w:t xml:space="preserve"/>
      </w:r>
    </w:p>
    <w:p>
      <w:pPr>
        <w:pBdr>
          <w:left w:val="single" w:color="2E75B6" w:sz="16" w:space="8"/>
        </w:pBdr>
        <w:shd w:fill="E8F4FD" w:val="clear"/>
        <w:spacing w:after="80" w:before="120"/>
        <w:ind w:left="240"/>
      </w:pPr>
      <w:r>
        <w:rPr>
          <w:rFonts w:ascii="Arial" w:cs="Arial" w:eastAsia="Arial" w:hAnsi="Arial"/>
          <w:b/>
          <w:bCs/>
          <w:color w:val="1F4E79"/>
          <w:sz w:val="20"/>
          <w:szCs w:val="20"/>
        </w:rPr>
        <w:t xml:space="preserve">Duplicate Rule:  </w:t>
      </w:r>
      <w:r>
        <w:rPr>
          <w:rFonts w:ascii="Arial" w:cs="Arial" w:eastAsia="Arial" w:hAnsi="Arial"/>
          <w:i/>
          <w:iCs/>
          <w:color w:val="1A1A2E"/>
          <w:sz w:val="20"/>
          <w:szCs w:val="20"/>
        </w:rPr>
        <w:t>If the same meeting comes in again, the same row is updated using:  account_id + fireflies_transcript_id</w:t>
      </w:r>
    </w:p>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4. How the Rule-Based Agent Creates Action Items</w:t>
      </w:r>
    </w:p>
    <w:p>
      <w:pPr>
        <w:spacing w:after="80" w:before="60"/>
      </w:pPr>
      <w:r>
        <w:rPr>
          <w:rFonts w:ascii="Arial" w:cs="Arial" w:eastAsia="Arial" w:hAnsi="Arial"/>
          <w:b w:val="false"/>
          <w:bCs w:val="false"/>
          <w:i/>
          <w:iCs/>
          <w:color w:val="1A1A2E"/>
          <w:sz w:val="20"/>
          <w:szCs w:val="20"/>
        </w:rPr>
        <w:t>The rule-based agent runs first.</w:t>
      </w:r>
    </w:p>
    <w:p>
      <w:pPr>
        <w:spacing w:after="80" w:before="80"/>
      </w:pPr>
      <w:r>
        <w:t xml:space="preserve"/>
      </w:r>
    </w:p>
    <w:p>
      <w:pPr>
        <w:spacing w:after="140" w:before="280"/>
      </w:pPr>
      <w:r>
        <w:rPr>
          <w:rFonts w:ascii="Arial" w:cs="Arial" w:eastAsia="Arial" w:hAnsi="Arial"/>
          <w:b/>
          <w:bCs/>
          <w:color w:val="2E75B6"/>
          <w:sz w:val="26"/>
          <w:szCs w:val="26"/>
        </w:rPr>
        <w:t xml:space="preserve">Agent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84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9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84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Reviews Fireflies action_items</w:t>
            </w:r>
          </w:p>
        </w:tc>
      </w:tr>
      <w:tr>
        <w:tc>
          <w:tcPr>
            <w:tcW w:type="dxa" w:w="9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84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Uses summary / overview as supplemental context</w:t>
            </w:r>
          </w:p>
        </w:tc>
      </w:tr>
      <w:tr>
        <w:tc>
          <w:tcPr>
            <w:tcW w:type="dxa" w:w="9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84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Removes noise</w:t>
            </w:r>
          </w:p>
        </w:tc>
      </w:tr>
      <w:tr>
        <w:tc>
          <w:tcPr>
            <w:tcW w:type="dxa" w:w="9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84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Checks account relevance</w:t>
            </w:r>
          </w:p>
        </w:tc>
      </w:tr>
      <w:tr>
        <w:tc>
          <w:tcPr>
            <w:tcW w:type="dxa" w:w="9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84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Classifies by rule</w:t>
            </w:r>
          </w:p>
        </w:tc>
      </w:tr>
      <w:tr>
        <w:tc>
          <w:tcPr>
            <w:tcW w:type="dxa" w:w="9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84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Assigns confidence</w:t>
            </w:r>
          </w:p>
        </w:tc>
      </w:tr>
      <w:tr>
        <w:tc>
          <w:tcPr>
            <w:tcW w:type="dxa" w:w="9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84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Applies the cap</w:t>
            </w:r>
          </w:p>
        </w:tc>
      </w:tr>
    </w:tbl>
    <w:p>
      <w:pPr>
        <w:spacing w:after="80" w:before="80"/>
      </w:pPr>
      <w:r>
        <w:t xml:space="preserve"/>
      </w:r>
    </w:p>
    <w:p>
      <w:pPr>
        <w:spacing w:after="140" w:before="280"/>
      </w:pPr>
      <w:r>
        <w:rPr>
          <w:rFonts w:ascii="Arial" w:cs="Arial" w:eastAsia="Arial" w:hAnsi="Arial"/>
          <w:b/>
          <w:bCs/>
          <w:color w:val="2E75B6"/>
          <w:sz w:val="26"/>
          <w:szCs w:val="26"/>
        </w:rPr>
        <w:t xml:space="preserve">Action Shape — Required Keywords</w:t>
      </w:r>
    </w:p>
    <w:p>
      <w:pPr>
        <w:spacing w:after="80" w:before="60"/>
      </w:pPr>
      <w:r>
        <w:rPr>
          <w:rFonts w:ascii="Arial" w:cs="Arial" w:eastAsia="Arial" w:hAnsi="Arial"/>
          <w:b w:val="false"/>
          <w:bCs w:val="false"/>
          <w:i/>
          <w:iCs/>
          <w:color w:val="1A1A2E"/>
          <w:sz w:val="20"/>
          <w:szCs w:val="20"/>
        </w:rPr>
        <w:t>To create an action item, the text must contain one of these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Keywords</w:t>
            </w:r>
          </w:p>
        </w:tc>
      </w:tr>
      <w:tr>
        <w:tc>
          <w:tcPr>
            <w:tcW w:type="dxa" w:w="9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schedule   •   send   •   share   •   prepare   •   create   •   review</w:t>
            </w:r>
          </w:p>
        </w:tc>
      </w:tr>
      <w:tr>
        <w:tc>
          <w:tcPr>
            <w:tcW w:type="dxa" w:w="9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follow up   •   confirm   •   assign   •   resolve   •   update</w:t>
            </w:r>
          </w:p>
        </w:tc>
      </w:tr>
      <w:tr>
        <w:tc>
          <w:tcPr>
            <w:tcW w:type="dxa" w:w="9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submit   •   escalate   •   approve</w:t>
            </w:r>
          </w:p>
        </w:tc>
      </w:tr>
    </w:tbl>
    <w:p>
      <w:pPr>
        <w:spacing w:after="80" w:before="80"/>
      </w:pPr>
      <w:r>
        <w:t xml:space="preserve"/>
      </w:r>
    </w:p>
    <w:p>
      <w:pPr>
        <w:spacing w:after="140" w:before="280"/>
      </w:pPr>
      <w:r>
        <w:rPr>
          <w:rFonts w:ascii="Arial" w:cs="Arial" w:eastAsia="Arial" w:hAnsi="Arial"/>
          <w:b/>
          <w:bCs/>
          <w:color w:val="2E75B6"/>
          <w:sz w:val="26"/>
          <w:szCs w:val="26"/>
        </w:rPr>
        <w:t xml:space="preserve">Noise — Rejected Keywords</w:t>
      </w:r>
    </w:p>
    <w:p>
      <w:pPr>
        <w:spacing w:after="80" w:before="60"/>
      </w:pPr>
      <w:r>
        <w:rPr>
          <w:rFonts w:ascii="Arial" w:cs="Arial" w:eastAsia="Arial" w:hAnsi="Arial"/>
          <w:b w:val="false"/>
          <w:bCs w:val="false"/>
          <w:i/>
          <w:iCs/>
          <w:color w:val="1A1A2E"/>
          <w:sz w:val="20"/>
          <w:szCs w:val="20"/>
        </w:rPr>
        <w:t>Items containing these words are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Noise Keywords</w:t>
            </w:r>
          </w:p>
        </w:tc>
      </w:tr>
      <w:tr>
        <w:tc>
          <w:tcPr>
            <w:tcW w:type="dxa" w:w="9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FYI   •   discussed   •   noted   •   summary   •   no action   •   none   •   N/A</w:t>
            </w:r>
          </w:p>
        </w:tc>
      </w:tr>
    </w:tbl>
    <w:p>
      <w:pPr>
        <w:spacing w:after="80" w:before="80"/>
      </w:pPr>
      <w:r>
        <w:t xml:space="preserve"/>
      </w:r>
    </w:p>
    <w:p>
      <w:pPr>
        <w:spacing w:after="140" w:before="280"/>
      </w:pPr>
      <w:r>
        <w:rPr>
          <w:rFonts w:ascii="Arial" w:cs="Arial" w:eastAsia="Arial" w:hAnsi="Arial"/>
          <w:b/>
          <w:bCs/>
          <w:color w:val="2E75B6"/>
          <w:sz w:val="26"/>
          <w:szCs w:val="26"/>
        </w:rPr>
        <w:t xml:space="preserve">Action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 ID</w:t>
            </w:r>
          </w:p>
        </w:tc>
        <w:tc>
          <w:tcPr>
            <w:tcW w:type="dxa" w:w="18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612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Keywords</w:t>
            </w:r>
          </w:p>
        </w:tc>
      </w:tr>
      <w:tr>
        <w:tc>
          <w:tcPr>
            <w:tcW w:type="dxa" w:w="144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ESC-01</w:t>
            </w:r>
          </w:p>
        </w:tc>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Escalation</w:t>
            </w:r>
          </w:p>
        </w:tc>
        <w:tc>
          <w:tcPr>
            <w:tcW w:type="dxa" w:w="612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RCA, incident, outage, P1/P2, service credit</w:t>
            </w:r>
          </w:p>
        </w:tc>
      </w:tr>
      <w:tr>
        <w:tc>
          <w:tcPr>
            <w:tcW w:type="dxa" w:w="144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RET-01</w:t>
            </w:r>
          </w:p>
        </w:tc>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Retention</w:t>
            </w:r>
          </w:p>
        </w:tc>
        <w:tc>
          <w:tcPr>
            <w:tcW w:type="dxa" w:w="612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renewal, churn, contract risk, recovery plan</w:t>
            </w:r>
          </w:p>
        </w:tc>
      </w:tr>
      <w:tr>
        <w:tc>
          <w:tcPr>
            <w:tcW w:type="dxa" w:w="144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PROJ-01</w:t>
            </w:r>
          </w:p>
        </w:tc>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w:t>
            </w:r>
          </w:p>
        </w:tc>
        <w:tc>
          <w:tcPr>
            <w:tcW w:type="dxa" w:w="612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architecture, delivery, blocker, milestone, Jira, timeline</w:t>
            </w:r>
          </w:p>
        </w:tc>
      </w:tr>
      <w:tr>
        <w:tc>
          <w:tcPr>
            <w:tcW w:type="dxa" w:w="144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REL-01</w:t>
            </w:r>
          </w:p>
        </w:tc>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Relationship</w:t>
            </w:r>
          </w:p>
        </w:tc>
        <w:tc>
          <w:tcPr>
            <w:tcW w:type="dxa" w:w="612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sponsor, stakeholder, QBR, executive, CTO/CFO</w:t>
            </w:r>
          </w:p>
        </w:tc>
      </w:tr>
      <w:tr>
        <w:tc>
          <w:tcPr>
            <w:tcW w:type="dxa" w:w="144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RES-01</w:t>
            </w:r>
          </w:p>
        </w:tc>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Resource</w:t>
            </w:r>
          </w:p>
        </w:tc>
        <w:tc>
          <w:tcPr>
            <w:tcW w:type="dxa" w:w="612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backup, coverage, staffing, handover, KT</w:t>
            </w:r>
          </w:p>
        </w:tc>
      </w:tr>
      <w:tr>
        <w:tc>
          <w:tcPr>
            <w:tcW w:type="dxa" w:w="144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FIN-01</w:t>
            </w:r>
          </w:p>
        </w:tc>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Financial</w:t>
            </w:r>
          </w:p>
        </w:tc>
        <w:tc>
          <w:tcPr>
            <w:tcW w:type="dxa" w:w="612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ROI, invoice, payment, budget, pricing, ARR</w:t>
            </w:r>
          </w:p>
        </w:tc>
      </w:tr>
      <w:tr>
        <w:tc>
          <w:tcPr>
            <w:tcW w:type="dxa" w:w="144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RISK-01</w:t>
            </w:r>
          </w:p>
        </w:tc>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Risk</w:t>
            </w:r>
          </w:p>
        </w:tc>
        <w:tc>
          <w:tcPr>
            <w:tcW w:type="dxa" w:w="612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competitor, security, compliance, dependency, blocker</w:t>
            </w:r>
          </w:p>
        </w:tc>
      </w:tr>
      <w:tr>
        <w:tc>
          <w:tcPr>
            <w:tcW w:type="dxa" w:w="144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CSAT-01</w:t>
            </w:r>
          </w:p>
        </w:tc>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CSAT</w:t>
            </w:r>
          </w:p>
        </w:tc>
        <w:tc>
          <w:tcPr>
            <w:tcW w:type="dxa" w:w="612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feedback, sentiment, concern, complaint, satisfaction</w:t>
            </w:r>
          </w:p>
        </w:tc>
      </w:tr>
      <w:tr>
        <w:tc>
          <w:tcPr>
            <w:tcW w:type="dxa" w:w="144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GROW-01</w:t>
            </w:r>
          </w:p>
        </w:tc>
        <w:tc>
          <w:tcPr>
            <w:tcW w:type="dxa" w:w="18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Growth</w:t>
            </w:r>
          </w:p>
        </w:tc>
        <w:tc>
          <w:tcPr>
            <w:tcW w:type="dxa" w:w="612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proposal, pilot, POC, upsell, expansion, scope</w:t>
            </w:r>
          </w:p>
        </w:tc>
      </w:tr>
      <w:tr>
        <w:tc>
          <w:tcPr>
            <w:tcW w:type="dxa" w:w="144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KYC-01</w:t>
            </w:r>
          </w:p>
        </w:tc>
        <w:tc>
          <w:tcPr>
            <w:tcW w:type="dxa" w:w="18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KYC</w:t>
            </w:r>
          </w:p>
        </w:tc>
        <w:tc>
          <w:tcPr>
            <w:tcW w:type="dxa" w:w="612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business info, account info, primary contact, client history</w:t>
            </w:r>
          </w:p>
        </w:tc>
      </w:tr>
    </w:tbl>
    <w:p>
      <w:pPr>
        <w:spacing w:after="80" w:before="80"/>
      </w:pPr>
      <w:r>
        <w:t xml:space="preserve"/>
      </w:r>
    </w:p>
    <w:p>
      <w:pPr>
        <w:pBdr>
          <w:left w:val="single" w:color="2E75B6" w:sz="16" w:space="8"/>
        </w:pBdr>
        <w:shd w:fill="E8F4FD" w:val="clear"/>
        <w:spacing w:after="80" w:before="120"/>
        <w:ind w:left="240"/>
      </w:pPr>
      <w:r>
        <w:rPr>
          <w:rFonts w:ascii="Arial" w:cs="Arial" w:eastAsia="Arial" w:hAnsi="Arial"/>
          <w:b/>
          <w:bCs/>
          <w:color w:val="1F4E79"/>
          <w:sz w:val="20"/>
          <w:szCs w:val="20"/>
        </w:rPr>
        <w:t xml:space="preserve">Save Location:  </w:t>
      </w:r>
      <w:r>
        <w:rPr>
          <w:rFonts w:ascii="Arial" w:cs="Arial" w:eastAsia="Arial" w:hAnsi="Arial"/>
          <w:i/>
          <w:iCs/>
          <w:color w:val="1A1A2E"/>
          <w:sz w:val="20"/>
          <w:szCs w:val="20"/>
        </w:rPr>
        <w:t>Action items are saved in:  activity_rule_activities  |  source_type = "fireflies_meeting"  |  status = "Generated"</w:t>
      </w:r>
    </w:p>
    <w:p>
      <w:pPr>
        <w:spacing w:after="80" w:before="80"/>
      </w:pPr>
      <w:r>
        <w:t xml:space="preserve"/>
      </w:r>
    </w:p>
    <w:p>
      <w:r>
        <w:br w:type="page"/>
      </w:r>
    </w:p>
    <w:p>
      <w:pPr>
        <w:pBdr>
          <w:bottom w:val="single" w:color="2E75B6" w:sz="8" w:space="6"/>
        </w:pBdr>
        <w:spacing w:after="140" w:before="400"/>
      </w:pPr>
      <w:r>
        <w:rPr>
          <w:rFonts w:ascii="Arial" w:cs="Arial" w:eastAsia="Arial" w:hAnsi="Arial"/>
          <w:b/>
          <w:bCs/>
          <w:color w:val="1F4E79"/>
          <w:sz w:val="34"/>
          <w:szCs w:val="34"/>
        </w:rPr>
        <w:t>5. How the Rule-Based Agent Creates Opportunities</w:t>
      </w:r>
    </w:p>
    <w:p>
      <w:pPr>
        <w:spacing w:after="80" w:before="60"/>
      </w:pPr>
      <w:r>
        <w:rPr>
          <w:rFonts w:ascii="Arial" w:cs="Arial" w:eastAsia="Arial" w:hAnsi="Arial"/>
          <w:b w:val="false"/>
          <w:bCs w:val="false"/>
          <w:i/>
          <w:iCs/>
          <w:color w:val="1A1A2E"/>
          <w:sz w:val="20"/>
          <w:szCs w:val="20"/>
        </w:rPr>
        <w:t>The opportunity agent is separate — it is not saved in the Activity tab; it is saved in the Opportunities tab.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 Type</w:t>
            </w:r>
          </w:p>
        </w:tc>
        <w:tc>
          <w:tcPr>
            <w:tcW w:type="dxa" w:w="72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Keywords</w:t>
            </w:r>
          </w:p>
        </w:tc>
      </w:tr>
      <w:tr>
        <w:tc>
          <w:tcPr>
            <w:tcW w:type="dxa" w:w="21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Growth Signals</w:t>
            </w:r>
          </w:p>
        </w:tc>
        <w:tc>
          <w:tcPr>
            <w:tcW w:type="dxa" w:w="7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budget, proposal, pilot, POC, upsell, cross-sell, expansion, new module, licenses, seats, scope, purchase</w:t>
            </w:r>
          </w:p>
        </w:tc>
      </w:tr>
      <w:tr>
        <w:tc>
          <w:tcPr>
            <w:tcW w:type="dxa" w:w="21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Retention Signals</w:t>
            </w:r>
          </w:p>
        </w:tc>
        <w:tc>
          <w:tcPr>
            <w:tcW w:type="dxa" w:w="72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renewal, retention, churn, contract extension, recovery package, at risk, service credit</w:t>
            </w:r>
          </w:p>
        </w:tc>
      </w:tr>
    </w:tbl>
    <w:p>
      <w:pPr>
        <w:spacing w:after="80" w:before="80"/>
      </w:pPr>
      <w:r>
        <w:t xml:space="preserve"/>
      </w:r>
    </w:p>
    <w:p>
      <w:pPr>
        <w:pBdr>
          <w:left w:val="single" w:color="2E75B6" w:sz="16" w:space="8"/>
        </w:pBdr>
        <w:shd w:fill="E8F4FD" w:val="clear"/>
        <w:spacing w:after="80" w:before="120"/>
        <w:ind w:left="240"/>
      </w:pPr>
      <w:r>
        <w:rPr>
          <w:rFonts w:ascii="Arial" w:cs="Arial" w:eastAsia="Arial" w:hAnsi="Arial"/>
          <w:b/>
          <w:bCs/>
          <w:color w:val="1F4E79"/>
          <w:sz w:val="20"/>
          <w:szCs w:val="20"/>
        </w:rPr>
        <w:t xml:space="preserve">Save Location:  </w:t>
      </w:r>
      <w:r>
        <w:rPr>
          <w:rFonts w:ascii="Arial" w:cs="Arial" w:eastAsia="Arial" w:hAnsi="Arial"/>
          <w:i/>
          <w:iCs/>
          <w:color w:val="1A1A2E"/>
          <w:sz w:val="20"/>
          <w:szCs w:val="20"/>
        </w:rPr>
        <w:t>Opportunities are saved in the opportunities table</w:t>
      </w:r>
    </w:p>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6. When the LLM Runs</w:t>
      </w:r>
    </w:p>
    <w:p>
      <w:pPr>
        <w:spacing w:after="80" w:before="60"/>
      </w:pPr>
      <w:r>
        <w:rPr>
          <w:rFonts w:ascii="Arial" w:cs="Arial" w:eastAsia="Arial" w:hAnsi="Arial"/>
          <w:b w:val="false"/>
          <w:bCs w:val="false"/>
          <w:i/>
          <w:iCs/>
          <w:color w:val="1A1A2E"/>
          <w:sz w:val="20"/>
          <w:szCs w:val="20"/>
        </w:rPr>
        <w:t>The LLM does not run blindly on every meeting.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39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LLM Triggers?</w:t>
            </w:r>
          </w:p>
        </w:tc>
      </w:tr>
      <w:tr>
        <w:tc>
          <w:tcPr>
            <w:tcW w:type="dxa" w:w="5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Rule-based agent produces zero results</w:t>
            </w:r>
          </w:p>
        </w:tc>
        <w:tc>
          <w:tcPr>
            <w:tcW w:type="dxa" w:w="39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 LLM runs</w:t>
            </w:r>
          </w:p>
        </w:tc>
      </w:tr>
      <w:tr>
        <w:tc>
          <w:tcPr>
            <w:tcW w:type="dxa" w:w="54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Rule-based result has Low confidence</w:t>
            </w:r>
          </w:p>
        </w:tc>
        <w:tc>
          <w:tcPr>
            <w:tcW w:type="dxa" w:w="39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 LLM runs</w:t>
            </w:r>
          </w:p>
        </w:tc>
      </w:tr>
      <w:tr>
        <w:tc>
          <w:tcPr>
            <w:tcW w:type="dxa" w:w="5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There is room under the cap and the transcript has extra context</w:t>
            </w:r>
          </w:p>
        </w:tc>
        <w:tc>
          <w:tcPr>
            <w:tcW w:type="dxa" w:w="39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 LLM fills remaining slots</w:t>
            </w:r>
          </w:p>
        </w:tc>
      </w:tr>
      <w:tr>
        <w:tc>
          <w:tcPr>
            <w:tcW w:type="dxa" w:w="54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Rule-based agent strong results at cap</w:t>
            </w:r>
          </w:p>
        </w:tc>
        <w:tc>
          <w:tcPr>
            <w:tcW w:type="dxa" w:w="39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 — LLM skipped</w:t>
            </w:r>
          </w:p>
        </w:tc>
      </w:tr>
    </w:tbl>
    <w:p>
      <w:pPr>
        <w:spacing w:after="80" w:before="80"/>
      </w:pPr>
      <w:r>
        <w:t xml:space="preserve"/>
      </w:r>
    </w:p>
    <w:p>
      <w:pPr>
        <w:spacing w:after="80" w:before="60"/>
      </w:pPr>
      <w:r>
        <w:rPr>
          <w:rFonts w:ascii="Arial" w:cs="Arial" w:eastAsia="Arial" w:hAnsi="Arial"/>
          <w:b/>
          <w:bCs/>
          <w:i w:val="false"/>
          <w:iCs w:val="false"/>
          <w:color w:val="1A1A2E"/>
          <w:sz w:val="20"/>
          <w:szCs w:val="20"/>
        </w:rPr>
        <w:t xml:space="preserve">Example:</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Cap = 10.  The rule-based agent extracts 7 items.</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The LLM tries to extract the remaining 3 possible hard-to-detect / implicit items.</w:t>
      </w:r>
    </w:p>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7. How the LLM Decides</w:t>
      </w:r>
    </w:p>
    <w:p>
      <w:pPr>
        <w:spacing w:after="140" w:before="280"/>
      </w:pPr>
      <w:r>
        <w:rPr>
          <w:rFonts w:ascii="Arial" w:cs="Arial" w:eastAsia="Arial" w:hAnsi="Arial"/>
          <w:b/>
          <w:bCs/>
          <w:color w:val="2E75B6"/>
          <w:sz w:val="26"/>
          <w:szCs w:val="26"/>
        </w:rPr>
        <w:t xml:space="preserve">Context Given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Account Context</w:t>
            </w:r>
          </w:p>
        </w:tc>
        <w:tc>
          <w:tcPr>
            <w:tcW w:type="dxa" w:w="46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Meeting Context</w:t>
            </w:r>
          </w:p>
        </w:tc>
      </w:tr>
      <w:tr>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Account name, shortCode, industry</w:t>
            </w:r>
          </w:p>
        </w:tc>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 title, overview, short summary</w:t>
            </w:r>
          </w:p>
        </w:tc>
      </w:tr>
      <w:tr>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Primary contact, stakeholders</w:t>
            </w:r>
          </w:p>
        </w:tc>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Action items, participants, attendees</w:t>
            </w:r>
          </w:p>
        </w:tc>
      </w:tr>
      <w:tr>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Services, ARR, growth upside</w:t>
            </w:r>
          </w:p>
        </w:tc>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 rule IDs</w:t>
            </w:r>
          </w:p>
        </w:tc>
      </w:tr>
      <w:tr>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Retention risk, renewal days</w:t>
            </w:r>
          </w:p>
        </w:tc>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bl>
    <w:p>
      <w:pPr>
        <w:spacing w:after="80" w:before="80"/>
      </w:pPr>
      <w:r>
        <w:t xml:space="preserve"/>
      </w:r>
    </w:p>
    <w:p>
      <w:pPr>
        <w:spacing w:after="140" w:before="280"/>
      </w:pPr>
      <w:r>
        <w:rPr>
          <w:rFonts w:ascii="Arial" w:cs="Arial" w:eastAsia="Arial" w:hAnsi="Arial"/>
          <w:b/>
          <w:bCs/>
          <w:color w:val="2E75B6"/>
          <w:sz w:val="26"/>
          <w:szCs w:val="26"/>
        </w:rPr>
        <w:t xml:space="preserve">LLM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87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r>
      <w:tr>
        <w:tc>
          <w:tcPr>
            <w:tcW w:type="dxa" w:w="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87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Do not invent facts</w:t>
            </w:r>
          </w:p>
        </w:tc>
      </w:tr>
      <w:tr>
        <w:tc>
          <w:tcPr>
            <w:tcW w:type="dxa" w:w="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87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Do not guess owner / date / amount</w:t>
            </w:r>
          </w:p>
        </w:tc>
      </w:tr>
      <w:tr>
        <w:tc>
          <w:tcPr>
            <w:tcW w:type="dxa" w:w="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87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Return only transcript-supported items</w:t>
            </w:r>
          </w:p>
        </w:tc>
      </w:tr>
      <w:tr>
        <w:tc>
          <w:tcPr>
            <w:tcW w:type="dxa" w:w="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87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Handle Urdu / Roman Urdu / mixed language</w:t>
            </w:r>
          </w:p>
        </w:tc>
      </w:tr>
      <w:tr>
        <w:tc>
          <w:tcPr>
            <w:tcW w:type="dxa" w:w="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87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Use only allowed rule IDs</w:t>
            </w:r>
          </w:p>
        </w:tc>
      </w:tr>
      <w:tr>
        <w:tc>
          <w:tcPr>
            <w:tcW w:type="dxa" w:w="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87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sourceExcerpt is mandatory</w:t>
            </w:r>
          </w:p>
        </w:tc>
      </w:tr>
      <w:tr>
        <w:tc>
          <w:tcPr>
            <w:tcW w:type="dxa" w:w="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87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Return an empty result when evidence is weak</w:t>
            </w:r>
          </w:p>
        </w:tc>
      </w:tr>
      <w:tr>
        <w:tc>
          <w:tcPr>
            <w:tcW w:type="dxa" w:w="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87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LLM output must follow a strict JSON schema — invalid rule / category is rejected</w:t>
            </w:r>
          </w:p>
        </w:tc>
      </w:tr>
    </w:tbl>
    <w:p>
      <w:pPr>
        <w:spacing w:after="80" w:before="80"/>
      </w:pPr>
      <w:r>
        <w:t xml:space="preserve"/>
      </w:r>
    </w:p>
    <w:p>
      <w:r>
        <w:br w:type="page"/>
      </w:r>
    </w:p>
    <w:p>
      <w:pPr>
        <w:pBdr>
          <w:bottom w:val="single" w:color="2E75B6" w:sz="8" w:space="6"/>
        </w:pBdr>
        <w:spacing w:after="140" w:before="400"/>
      </w:pPr>
      <w:r>
        <w:rPr>
          <w:rFonts w:ascii="Arial" w:cs="Arial" w:eastAsia="Arial" w:hAnsi="Arial"/>
          <w:b/>
          <w:bCs/>
          <w:color w:val="1F4E79"/>
          <w:sz w:val="34"/>
          <w:szCs w:val="34"/>
        </w:rPr>
        <w:t xml:space="preserve">8. Source Excerpt Verification</w:t>
      </w:r>
    </w:p>
    <w:p>
      <w:pPr>
        <w:spacing w:after="80" w:before="60"/>
      </w:pPr>
      <w:r>
        <w:rPr>
          <w:rFonts w:ascii="Arial" w:cs="Arial" w:eastAsia="Arial" w:hAnsi="Arial"/>
          <w:b w:val="false"/>
          <w:bCs w:val="false"/>
          <w:i/>
          <w:iCs/>
          <w:color w:val="1A1A2E"/>
          <w:sz w:val="20"/>
          <w:szCs w:val="20"/>
        </w:rPr>
        <w:t>For every action or opportunity the LLM extracts, it must provide a source excerpt.</w:t>
      </w:r>
    </w:p>
    <w:p>
      <w:pPr>
        <w:spacing w:after="80" w:before="80"/>
      </w:pPr>
      <w:r>
        <w:t xml:space="preserve"/>
      </w:r>
    </w:p>
    <w:p>
      <w:pPr>
        <w:spacing w:after="80" w:before="60"/>
      </w:pPr>
      <w:r>
        <w:rPr>
          <w:rFonts w:ascii="Arial" w:cs="Arial" w:eastAsia="Arial" w:hAnsi="Arial"/>
          <w:b/>
          <w:bCs/>
          <w:i w:val="false"/>
          <w:iCs w:val="false"/>
          <w:color w:val="1A1A2E"/>
          <w:sz w:val="20"/>
          <w:szCs w:val="20"/>
        </w:rPr>
        <w:t xml:space="preserve">Example:</w:t>
      </w:r>
    </w:p>
    <w:p>
      <w:pPr>
        <w:shd w:fill="F0F4F8" w:val="clear"/>
        <w:spacing w:after="80" w:before="60"/>
        <w:ind w:left="360"/>
      </w:pPr>
      <w:r>
        <w:rPr>
          <w:rFonts w:ascii="Courier New" w:cs="Courier New" w:eastAsia="Courier New" w:hAnsi="Courier New"/>
          <w:color w:val="2C3E50"/>
          <w:sz w:val="18"/>
          <w:szCs w:val="18"/>
        </w:rPr>
        <w:t xml:space="preserve">  sourceExcerpt: "Client mentioned CTO is evaluating whether to renew the contract."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Verification Result</w:t>
            </w:r>
          </w:p>
        </w:tc>
        <w:tc>
          <w:tcPr>
            <w:tcW w:type="dxa" w:w="46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w:t>
            </w:r>
          </w:p>
        </w:tc>
      </w:tr>
      <w:tr>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Excerpt found / close match in transcript</w:t>
            </w:r>
          </w:p>
        </w:tc>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Confidence stays as assigned</w:t>
            </w:r>
          </w:p>
        </w:tc>
      </w:tr>
      <w:tr>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Excerpt NOT verified in transcript</w:t>
            </w:r>
          </w:p>
        </w:tc>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confidence = Low (forced)</w:t>
            </w:r>
          </w:p>
        </w:tc>
      </w:tr>
    </w:tbl>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9. What Cap Means</w:t>
      </w:r>
    </w:p>
    <w:p>
      <w:pPr>
        <w:spacing w:after="80" w:before="60"/>
      </w:pPr>
      <w:r>
        <w:rPr>
          <w:rFonts w:ascii="Arial" w:cs="Arial" w:eastAsia="Arial" w:hAnsi="Arial"/>
          <w:b w:val="false"/>
          <w:bCs w:val="false"/>
          <w:i/>
          <w:iCs/>
          <w:color w:val="1A1A2E"/>
          <w:sz w:val="20"/>
          <w:szCs w:val="20"/>
        </w:rPr>
        <w:t>Cap means the system avoids junk and flooding.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 Type</w:t>
            </w:r>
          </w:p>
        </w:tc>
        <w:tc>
          <w:tcPr>
            <w:tcW w:type="dxa" w:w="3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w:t>
            </w:r>
          </w:p>
        </w:tc>
      </w:tr>
      <w:tr>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 meeting — actions</w:t>
            </w:r>
          </w:p>
        </w:tc>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r>
      <w:tr>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Global — actions</w:t>
            </w:r>
          </w:p>
        </w:tc>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w:t>
            </w:r>
          </w:p>
        </w:tc>
      </w:tr>
      <w:tr>
        <w:tc>
          <w:tcPr>
            <w:tcW w:type="dxa" w:w="60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 meeting — opportunities</w:t>
            </w:r>
          </w:p>
        </w:tc>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r>
      <w:tr>
        <w:tc>
          <w:tcPr>
            <w:tcW w:type="dxa" w:w="60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Global — opportunities</w:t>
            </w:r>
          </w:p>
        </w:tc>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w:t>
            </w:r>
          </w:p>
        </w:tc>
      </w:tr>
    </w:tbl>
    <w:p>
      <w:pPr>
        <w:spacing w:after="80" w:before="80"/>
      </w:pPr>
      <w:r>
        <w:t xml:space="preserve"/>
      </w:r>
    </w:p>
    <w:p>
      <w:pPr>
        <w:pBdr>
          <w:left w:val="single" w:color="1F4E79" w:sz="16" w:space="8"/>
        </w:pBdr>
        <w:shd w:fill="E8F4FD" w:val="clear"/>
        <w:spacing w:after="80" w:before="120"/>
        <w:ind w:left="240"/>
      </w:pPr>
      <w:r>
        <w:rPr>
          <w:rFonts w:ascii="Arial" w:cs="Arial" w:eastAsia="Arial" w:hAnsi="Arial"/>
          <w:b/>
          <w:bCs/>
          <w:color w:val="1F4E79"/>
          <w:sz w:val="20"/>
          <w:szCs w:val="20"/>
        </w:rPr>
        <w:t xml:space="preserve">ESC-01 Exception:  </w:t>
      </w:r>
      <w:r>
        <w:rPr>
          <w:rFonts w:ascii="Arial" w:cs="Arial" w:eastAsia="Arial" w:hAnsi="Arial"/>
          <w:i/>
          <w:iCs/>
          <w:color w:val="1A1A2E"/>
          <w:sz w:val="20"/>
          <w:szCs w:val="20"/>
        </w:rPr>
        <w:t>Escalation (ESC-01) can bypass the cap. Critical items such as incidents, RCA, P1, or P2 will not be missed because of the cap.</w:t>
      </w:r>
    </w:p>
    <w:p>
      <w:pPr>
        <w:spacing w:after="80" w:before="80"/>
      </w:pPr>
      <w:r>
        <w:t xml:space="preserve"/>
      </w:r>
    </w:p>
    <w:p>
      <w:pPr>
        <w:pBdr>
          <w:bottom w:val="single" w:color="2E75B6" w:sz="8" w:space="6"/>
        </w:pBdr>
        <w:spacing w:after="140" w:before="400"/>
      </w:pPr>
      <w:r>
        <w:rPr>
          <w:rFonts w:ascii="Arial" w:cs="Arial" w:eastAsia="Arial" w:hAnsi="Arial"/>
          <w:b/>
          <w:bCs/>
          <w:color w:val="1F4E79"/>
          <w:sz w:val="34"/>
          <w:szCs w:val="34"/>
        </w:rPr>
        <w:t>10. When Low Confidence Happens</w:t>
      </w:r>
    </w:p>
    <w:p>
      <w:pPr>
        <w:spacing w:after="80" w:before="60"/>
      </w:pPr>
      <w:r>
        <w:rPr>
          <w:rFonts w:ascii="Arial" w:cs="Arial" w:eastAsia="Arial" w:hAnsi="Arial"/>
          <w:b w:val="false"/>
          <w:bCs w:val="false"/>
          <w:i/>
          <w:iCs/>
          <w:color w:val="1A1A2E"/>
          <w:sz w:val="20"/>
          <w:szCs w:val="20"/>
        </w:rPr>
        <w:t>Low confidence = the system detected a signal, but the evidence is weak or unclear.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4680"/>
      </w:tblGrid>
      <w:tr>
        <w:trPr>
          <w:tblHeader/>
        </w:trPr>
        <w:tc>
          <w:tcPr>
            <w:tcW w:type="dxa" w:w="10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Case</w:t>
            </w:r>
          </w:p>
        </w:tc>
        <w:tc>
          <w:tcPr>
            <w:tcW w:type="dxa" w:w="36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468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Low Confidence</w:t>
            </w:r>
          </w:p>
        </w:tc>
      </w:tr>
      <w:tr>
        <w:tc>
          <w:tcPr>
            <w:tcW w:type="dxa" w:w="10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 — Summary-derived action</w:t>
            </w:r>
          </w:p>
        </w:tc>
        <w:tc>
          <w:tcPr>
            <w:tcW w:type="dxa" w:w="3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Fireflies action_items are empty; the agent derives the action from overview / short_summary</w:t>
            </w:r>
          </w:p>
        </w:tc>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There was no explicit action item — it was inferred from the summary</w:t>
            </w:r>
          </w:p>
        </w:tc>
      </w:tr>
      <w:tr>
        <w:tc>
          <w:tcPr>
            <w:tcW w:type="dxa" w:w="10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 — Opportunity partial match</w:t>
            </w:r>
          </w:p>
        </w:tc>
        <w:tc>
          <w:tcPr>
            <w:tcW w:type="dxa" w:w="3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Opportunity is summary_derived and account relevance is only a partial match</w:t>
            </w:r>
          </w:p>
        </w:tc>
        <w:tc>
          <w:tcPr>
            <w:tcW w:type="dxa" w:w="468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Account name / stakeholder does not match clearly; only a service / keyword matches</w:t>
            </w:r>
          </w:p>
        </w:tc>
      </w:tr>
      <w:tr>
        <w:tc>
          <w:tcPr>
            <w:tcW w:type="dxa" w:w="10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 LLM excerpt unverified</w:t>
            </w:r>
          </w:p>
        </w:tc>
        <w:tc>
          <w:tcPr>
            <w:tcW w:type="dxa" w:w="3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The LLM-provided sourceExcerpt is not verified in the transcript</w:t>
            </w:r>
          </w:p>
        </w:tc>
        <w:tc>
          <w:tcPr>
            <w:tcW w:type="dxa" w:w="46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It may be inferred but is not verified from the transcript — confidence is forced to Low</w:t>
            </w:r>
          </w:p>
        </w:tc>
      </w:tr>
    </w:tbl>
    <w:p>
      <w:pPr>
        <w:spacing w:after="80" w:before="80"/>
      </w:pPr>
      <w:r>
        <w:t xml:space="preserve"/>
      </w:r>
    </w:p>
    <w:p>
      <w:pPr>
        <w:spacing w:after="80" w:before="60"/>
      </w:pPr>
      <w:r>
        <w:rPr>
          <w:rFonts w:ascii="Arial" w:cs="Arial" w:eastAsia="Arial" w:hAnsi="Arial"/>
          <w:b/>
          <w:bCs/>
          <w:i w:val="false"/>
          <w:iCs w:val="false"/>
          <w:color w:val="1A1A2E"/>
          <w:sz w:val="20"/>
          <w:szCs w:val="20"/>
        </w:rPr>
        <w:t xml:space="preserve">Example (Case 3):</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 xml:space="preserve">LLM output:  "Client asked for migration proposal."</w:t>
      </w:r>
    </w:p>
    <w:p>
      <w:pPr>
        <w:spacing w:after="80" w:before="60"/>
        <w:ind w:left="360"/>
      </w:pPr>
      <w:r>
        <w:rPr>
          <w:rFonts w:ascii="Arial" w:cs="Arial" w:eastAsia="Arial" w:hAnsi="Arial"/>
          <w:b/>
          <w:bCs/>
          <w:color w:val="2E75B6"/>
          <w:sz w:val="20"/>
          <w:szCs w:val="20"/>
        </w:rPr>
        <w:t xml:space="preserve">• </w:t>
      </w:r>
      <w:r>
        <w:rPr>
          <w:rFonts w:ascii="Arial" w:cs="Arial" w:eastAsia="Arial" w:hAnsi="Arial"/>
          <w:color w:val="1A1A2E"/>
          <w:sz w:val="20"/>
          <w:szCs w:val="20"/>
        </w:rPr>
        <w:t>This exact or closely matching text was not found in the transcript → confidence = Low</w:t>
      </w:r>
    </w:p>
    <w:p>
      <w:pPr>
        <w:spacing w:after="80" w:before="80"/>
      </w:pPr>
      <w:r>
        <w:t xml:space="preserve"/>
      </w:r>
    </w:p>
    <w:p>
      <w:pPr>
        <w:pBdr>
          <w:left w:val="single" w:color="2E75B6" w:sz="16" w:space="8"/>
        </w:pBdr>
        <w:shd w:fill="E8F4FD" w:val="clear"/>
        <w:spacing w:after="80" w:before="120"/>
        <w:ind w:left="240"/>
      </w:pPr>
      <w:r>
        <w:rPr>
          <w:rFonts w:ascii="Arial" w:cs="Arial" w:eastAsia="Arial" w:hAnsi="Arial"/>
          <w:b/>
          <w:bCs/>
          <w:color w:val="1F4E79"/>
          <w:sz w:val="20"/>
          <w:szCs w:val="20"/>
        </w:rPr>
        <w:t xml:space="preserve">Impact:  </w:t>
      </w:r>
      <w:r>
        <w:rPr>
          <w:rFonts w:ascii="Arial" w:cs="Arial" w:eastAsia="Arial" w:hAnsi="Arial"/>
          <w:i/>
          <w:iCs/>
          <w:color w:val="1A1A2E"/>
          <w:sz w:val="20"/>
          <w:szCs w:val="20"/>
        </w:rPr>
        <w:t>Low confidence items do not move the score until the KAM provides evidence or confirmation.</w:t>
      </w:r>
    </w:p>
    <w:p>
      <w:pPr>
        <w:spacing w:after="80" w:before="80"/>
      </w:pPr>
      <w:r>
        <w:t xml:space="preserve"/>
      </w:r>
    </w:p>
    <w:p>
      <w:r>
        <w:br w:type="page"/>
      </w:r>
    </w:p>
    <w:p>
      <w:pPr>
        <w:pBdr>
          <w:bottom w:val="single" w:color="2E75B6" w:sz="8" w:space="6"/>
        </w:pBdr>
        <w:spacing w:after="140" w:before="400"/>
      </w:pPr>
      <w:r>
        <w:rPr>
          <w:rFonts w:ascii="Arial" w:cs="Arial" w:eastAsia="Arial" w:hAnsi="Arial"/>
          <w:b/>
          <w:bCs/>
          <w:color w:val="1F4E79"/>
          <w:sz w:val="34"/>
          <w:szCs w:val="34"/>
        </w:rPr>
        <w:t xml:space="preserve">Meeting Summary  —  Quick Reference</w:t>
      </w:r>
    </w:p>
    <w:p>
      <w:pPr>
        <w:pBdr>
          <w:left w:val="single" w:color="1F4E79" w:sz="16" w:space="8"/>
        </w:pBdr>
        <w:shd w:fill="E8F4FD" w:val="clear"/>
        <w:spacing w:after="80" w:before="120"/>
        <w:ind w:left="240"/>
      </w:pPr>
      <w:r>
        <w:rPr>
          <w:rFonts w:ascii="Arial" w:cs="Arial" w:eastAsia="Arial" w:hAnsi="Arial"/>
          <w:b/>
          <w:bCs/>
          <w:color w:val="1F4E79"/>
          <w:sz w:val="20"/>
          <w:szCs w:val="20"/>
        </w:rPr>
        <w:t xml:space="preserve">One-liner:  </w:t>
      </w:r>
      <w:r>
        <w:rPr>
          <w:rFonts w:ascii="Arial" w:cs="Arial" w:eastAsia="Arial" w:hAnsi="Arial"/>
          <w:i/>
          <w:iCs/>
          <w:color w:val="1A1A2E"/>
          <w:sz w:val="20"/>
          <w:szCs w:val="20"/>
        </w:rPr>
        <w:t>Fireflies prepares the meeting notes, and the transcript enters our system through a webhook or manual sync. The system identifies the account using exact email, company domain, account name, short code, and stakeholder names. The meeting summary is saved in fireflies_meeting_summaries. Then the rule-based agent first extracts action items and opportunities. If the rule-based agent misses items, produces low-confidence results, or there is room under the cap, the LLM fallback runs. The LLM extracts only transcript-supported items, the source excerpt is mandatory, and unsupported output is rejected or marked Low confidence. Final action items are saved in the Activity tab, and opportunities are saved in the Opportunities tab.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36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Where Saved</w:t>
            </w:r>
          </w:p>
        </w:tc>
        <w:tc>
          <w:tcPr>
            <w:tcW w:type="dxa" w:w="2400"/>
            <w:tcBorders>
              <w:top w:val="single" w:color="BFCFDF" w:sz="4"/>
              <w:left w:val="single" w:color="BFCFDF" w:sz="4"/>
              <w:bottom w:val="single" w:color="BFCFDF" w:sz="4"/>
              <w:right w:val="single" w:color="BFCFDF"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w:t>
            </w:r>
          </w:p>
        </w:tc>
      </w:tr>
      <w:tr>
        <w:tc>
          <w:tcPr>
            <w:tcW w:type="dxa" w:w="3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Action items (rule-based + LLM)</w:t>
            </w:r>
          </w:p>
        </w:tc>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activity_rule_activities</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Activity — To Increase Score</w:t>
            </w:r>
          </w:p>
        </w:tc>
      </w:tr>
      <w:tr>
        <w:tc>
          <w:tcPr>
            <w:tcW w:type="dxa" w:w="36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Opportunities (rule-based + LLM)</w:t>
            </w:r>
          </w:p>
        </w:tc>
        <w:tc>
          <w:tcPr>
            <w:tcW w:type="dxa" w:w="336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opportunities</w:t>
            </w:r>
          </w:p>
        </w:tc>
        <w:tc>
          <w:tcPr>
            <w:tcW w:type="dxa" w:w="2400"/>
            <w:tcBorders>
              <w:top w:val="single" w:color="BFCFDF" w:sz="4"/>
              <w:left w:val="single" w:color="BFCFDF" w:sz="4"/>
              <w:bottom w:val="single" w:color="BFCFDF" w:sz="4"/>
              <w:right w:val="single" w:color="BFCFDF"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Opportunities</w:t>
            </w:r>
          </w:p>
        </w:tc>
      </w:tr>
      <w:tr>
        <w:tc>
          <w:tcPr>
            <w:tcW w:type="dxa" w:w="36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Meeting summary + raw data</w:t>
            </w:r>
          </w:p>
        </w:tc>
        <w:tc>
          <w:tcPr>
            <w:tcW w:type="dxa" w:w="336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fireflies_meeting_summaries</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Internal / Account Page</w:t>
            </w:r>
          </w:p>
        </w:tc>
      </w:tr>
    </w:tbl>
    <w:p>
      <w:pPr>
        <w:spacing w:after="80" w:before="80"/>
      </w:pPr>
      <w:r>
        <w:t xml:space="preserve"/>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Fireflies Integration — Business Logic Reference</w:t>
    </w:r>
    <w:r>
      <w:rPr>
        <w:rFonts w:ascii="Arial" w:cs="Arial" w:eastAsia="Arial" w:hAnsi="Arial"/>
        <w:color w:val="888888"/>
        <w:sz w:val="18"/>
        <w:szCs w:val="18"/>
      </w:rPr>
      <w:t xml:space="preserve">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2026-06-10T09:13:42.711Z</dcterms:created>
  <dcterms:modified xsi:type="dcterms:W3CDTF">2026-06-10T09:13:42.730Z</dcterms:modified>
</cp:coreProperties>
</file>

<file path=docProps/custom.xml><?xml version="1.0" encoding="utf-8"?>
<Properties xmlns="http://schemas.openxmlformats.org/officeDocument/2006/custom-properties" xmlns:vt="http://schemas.openxmlformats.org/officeDocument/2006/docPropsVTypes"/>
</file>