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Portfolio Analytics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Business Logic Reference</w:t>
      </w:r>
    </w:p>
    <w:p>
      <w:pPr>
        <w:pBdr>
          <w:bottom w:val="single" w:color="2E75B6" w:sz="6" w:space="4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5A7A9A"/>
          <w:sz w:val="20"/>
          <w:szCs w:val="20"/>
        </w:rPr>
        <w:t xml:space="preserve">Meeting-Ready Summary  |  June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A7A9A"/>
          <w:sz w:val="20"/>
          <w:szCs w:val="20"/>
        </w:rPr>
        <w:t xml:space="preserve">NRR · GRR · Data Confidence · Portfolio Matrix · Protection · Expansion · KAM Pressure · Priority Lanes</w:t>
      </w:r>
    </w:p>
    <w:p>
      <w:r>
        <w:br w:type="pag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Portfolio Forecast Metrics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Forecast NRR  (Net Revenue Retention)</w:t>
      </w:r>
    </w:p>
    <w:p>
      <w:pPr>
        <w:pBdr>
          <w:top w:val="single" w:color="2E75B6" w:sz="6" w:space="4"/>
          <w:left w:val="single" w:color="1F4E79" w:sz="20" w:space="8"/>
        </w:pBdr>
        <w:shd w:fill="EBF3FA" w:val="clear"/>
        <w:spacing w:after="120" w:before="120"/>
        <w:ind w:left="300" w:right="300"/>
        <w:jc w:val="left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Forecast NRR = ((Total ARR - Revenue at Risk + Growth Pipeline) / Total ARR) × 100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ARR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 of ARR across all visible accounts</w:t>
            </w:r>
          </w:p>
        </w:tc>
      </w:tr>
      <w:t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Revenue at Risk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 of revenueAtRisk across all visible accounts</w:t>
            </w:r>
          </w:p>
        </w:tc>
      </w:tr>
      <w:t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 Pipeline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 of each visible account's growth value (see below)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Forecast GRR  (Gross Revenue Retention)</w:t>
      </w:r>
    </w:p>
    <w:p>
      <w:pPr>
        <w:pBdr>
          <w:top w:val="single" w:color="2E75B6" w:sz="6" w:space="4"/>
          <w:left w:val="single" w:color="1F4E79" w:sz="20" w:space="8"/>
        </w:pBdr>
        <w:shd w:fill="EBF3FA" w:val="clear"/>
        <w:spacing w:after="120" w:before="120"/>
        <w:ind w:left="300" w:right="300"/>
        <w:jc w:val="left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Forecast GRR = ((Total ARR - Revenue at Risk) / Total ARR) × 100</w:t>
      </w:r>
    </w:p>
    <w:p>
      <w:pPr>
        <w:spacing w:after="80" w:before="80"/>
      </w:pPr>
      <w:r>
        <w:t xml:space="preserve"/>
      </w:r>
    </w:p>
    <w:p>
      <w:pPr>
        <w:pBdr>
          <w:top w:val="single" w:color="FFFFFF" w:sz="1" w:space="1"/>
          <w:left w:val="single" w:color="2E75B6" w:sz="16" w:space="8"/>
        </w:pBdr>
        <w:shd w:fill="E8F4FD" w:val="clear"/>
        <w:spacing w:after="80" w:before="120"/>
        <w:ind w:left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Difference: 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>GRR only accounts for churn/risk. NRR also adds upsell / growth pipeline — therefore NRR should be greater than GRR.</w:t>
      </w:r>
    </w:p>
    <w:p>
      <w:pPr>
        <w:spacing w:after="80" w:before="8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At Risk  &amp;  Growth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 Risk</w:t>
            </w:r>
          </w:p>
        </w:tc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 of revenueAtRisk across all visible accounts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</w:t>
            </w:r>
          </w:p>
        </w:tc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 of each visible account's growth value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Account Growth</w:t>
            </w:r>
          </w:p>
        </w:tc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max(growthPipelineValue, growthUpside)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growthPipelineValue — Inner MAX Logic</w:t>
      </w:r>
    </w:p>
    <w:p>
      <w:pPr>
        <w:pBdr>
          <w:top w:val="single" w:color="2E75B6" w:sz="6" w:space="4"/>
          <w:left w:val="single" w:color="1F4E79" w:sz="20" w:space="8"/>
        </w:pBdr>
        <w:shd w:fill="EBF3FA" w:val="clear"/>
        <w:spacing w:after="120" w:before="120"/>
        <w:ind w:left="300" w:right="300"/>
        <w:jc w:val="left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growthPipelineValue = max(
  recommended offers total,
  open whitespace / applicable services total,
  account growthUpside
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57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Recommended offers total</w:t>
            </w:r>
          </w:p>
        </w:tc>
        <w:tc>
          <w:tcPr>
            <w:tcW w:type="dxa" w:w="57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 of potential values from system-generated recommended offers</w:t>
            </w:r>
          </w:p>
        </w:tc>
      </w:tr>
      <w:tr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 whitespace / applicable services total</w:t>
            </w:r>
          </w:p>
        </w:tc>
        <w:tc>
          <w:tcPr>
            <w:tcW w:type="dxa" w:w="57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 of opportunity amounts for applicable = true AND offered = false services</w:t>
            </w:r>
          </w:p>
        </w:tc>
      </w:tr>
      <w:tr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Account growthUpside</w:t>
            </w:r>
          </w:p>
        </w:tc>
        <w:tc>
          <w:tcPr>
            <w:tcW w:type="dxa" w:w="57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Direct field:  accounts.growth_upside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Confidence</w:t>
      </w:r>
    </w:p>
    <w:p>
      <w:pPr>
        <w:pBdr>
          <w:top w:val="single" w:color="2E75B6" w:sz="6" w:space="4"/>
          <w:left w:val="single" w:color="1F4E79" w:sz="20" w:space="8"/>
        </w:pBdr>
        <w:shd w:fill="EBF3FA" w:val="clear"/>
        <w:spacing w:after="120" w:before="120"/>
        <w:ind w:left="300" w:right="300"/>
        <w:jc w:val="left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Data Confidence = 100 - ((missing inputs + stale inputs) / (total accounts × 4)) × 100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>Data Confidence shows how reliable the portfolio scoring is.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Checked Input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ARR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Core revenue figure — without it NRR/GRR calculations are incomplete</w:t>
            </w:r>
          </w:p>
        </w:tc>
      </w:tr>
      <w:t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Retention Score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Drives retention health and risk classification</w:t>
            </w:r>
          </w:p>
        </w:tc>
      </w:tr>
      <w:t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 Score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Drives expansion potential and pipeline estimates</w:t>
            </w:r>
          </w:p>
        </w:tc>
      </w:tr>
      <w:t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Latest Retention/Growth freshness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Stale scores give misleading quadrant placement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FFFFFF" w:sz="1" w:space="1"/>
          <w:left w:val="single" w:color="2E75B6" w:sz="16" w:space="8"/>
        </w:pBdr>
        <w:shd w:fill="E8F4FD" w:val="clear"/>
        <w:spacing w:after="80" w:before="120"/>
        <w:ind w:left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Rule: 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>The more missing or stale data there is, the lower the confidence. The denominator is always total accounts × 4 (4 inputs per account).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Portfolio Matrix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>Accounts are divided into 4 quadrants based on Retention Health and Growth Potential scores.</w:t>
      </w:r>
    </w:p>
    <w:p>
      <w:pPr>
        <w:spacing w:after="80" w:before="8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400"/>
        <w:gridCol w:w="3600"/>
      </w:tblGrid>
      <w:tr>
        <w:trPr>
          <w:tblHeader/>
        </w:trP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</w:tr>
      <w:t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Retention Health</w:t>
            </w:r>
          </w:p>
        </w:tc>
        <w:tc>
          <w:tcPr>
            <w:tcW w:type="dxa" w:w="24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&gt;= 75</w:t>
            </w:r>
          </w:p>
        </w:tc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Healthy</w:t>
            </w:r>
          </w:p>
        </w:tc>
      </w:tr>
      <w:t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Retention Health</w:t>
            </w:r>
          </w:p>
        </w:tc>
        <w:tc>
          <w:tcPr>
            <w:tcW w:type="dxa" w:w="24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75</w:t>
            </w:r>
          </w:p>
        </w:tc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Weak</w:t>
            </w:r>
          </w:p>
        </w:tc>
      </w:tr>
      <w:t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 Potential</w:t>
            </w:r>
          </w:p>
        </w:tc>
        <w:tc>
          <w:tcPr>
            <w:tcW w:type="dxa" w:w="24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&gt;= 75</w:t>
            </w:r>
          </w:p>
        </w:tc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 Growth</w:t>
            </w:r>
          </w:p>
        </w:tc>
      </w:tr>
      <w:t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 Potential</w:t>
            </w:r>
          </w:p>
        </w:tc>
        <w:tc>
          <w:tcPr>
            <w:tcW w:type="dxa" w:w="24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75</w:t>
            </w:r>
          </w:p>
        </w:tc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 Growth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Quadrant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2160"/>
        <w:gridCol w:w="3840"/>
      </w:tblGrid>
      <w:tr>
        <w:trPr>
          <w:tblHeader/>
        </w:trPr>
        <w:tc>
          <w:tcPr>
            <w:tcW w:type="dxa" w:w="18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  <w:tc>
          <w:tcPr>
            <w:tcW w:type="dxa" w:w="15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Growth</w:t>
            </w:r>
          </w:p>
        </w:tc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Quadrant</w:t>
            </w:r>
          </w:p>
        </w:tc>
        <w:tc>
          <w:tcPr>
            <w:tcW w:type="dxa" w:w="38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Healthy (≥ 75)</w:t>
            </w:r>
          </w:p>
        </w:tc>
        <w:tc>
          <w:tcPr>
            <w:tcW w:type="dxa" w:w="15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 (≥ 75)</w:t>
            </w:r>
          </w:p>
        </w:tc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Expand Aggressively</w:t>
            </w:r>
          </w:p>
        </w:tc>
        <w:tc>
          <w:tcPr>
            <w:tcW w:type="dxa" w:w="38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Healthy account with strong growth potential — prioritize upsell/cross-sell</w:t>
            </w:r>
          </w:p>
        </w:tc>
      </w:tr>
      <w:tr>
        <w:tc>
          <w:tcPr>
            <w:tcW w:type="dxa" w:w="18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Weak (&lt; 75)</w:t>
            </w:r>
          </w:p>
        </w:tc>
        <w:tc>
          <w:tcPr>
            <w:tcW w:type="dxa" w:w="15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 (≥ 75)</w:t>
            </w:r>
          </w:p>
        </w:tc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Protect &amp; Recover</w:t>
            </w:r>
          </w:p>
        </w:tc>
        <w:tc>
          <w:tcPr>
            <w:tcW w:type="dxa" w:w="38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At-risk account with growth value — fix retention first, then reopen growth</w:t>
            </w:r>
          </w:p>
        </w:tc>
      </w:tr>
      <w:tr>
        <w:tc>
          <w:tcPr>
            <w:tcW w:type="dxa" w:w="18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Healthy (≥ 75)</w:t>
            </w:r>
          </w:p>
        </w:tc>
        <w:tc>
          <w:tcPr>
            <w:tcW w:type="dxa" w:w="15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 (&lt; 75)</w:t>
            </w:r>
          </w:p>
        </w:tc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Maintain &amp; Nurture</w:t>
            </w:r>
          </w:p>
        </w:tc>
        <w:tc>
          <w:tcPr>
            <w:tcW w:type="dxa" w:w="38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Stable account, limited near-term expansion — keep engagement healthy</w:t>
            </w:r>
          </w:p>
        </w:tc>
      </w:tr>
      <w:tr>
        <w:tc>
          <w:tcPr>
            <w:tcW w:type="dxa" w:w="18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Weak (&lt; 75)</w:t>
            </w:r>
          </w:p>
        </w:tc>
        <w:tc>
          <w:tcPr>
            <w:tcW w:type="dxa" w:w="15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 (&lt; 75)</w:t>
            </w:r>
          </w:p>
        </w:tc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Reassess / Monitor</w:t>
            </w:r>
          </w:p>
        </w:tc>
        <w:tc>
          <w:tcPr>
            <w:tcW w:type="dxa" w:w="38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At-risk and low growth upside — resolve critical issues, reassess strategy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FFFFFF" w:sz="1" w:space="1"/>
          <w:left w:val="single" w:color="2E75B6" w:sz="16" w:space="8"/>
        </w:pBdr>
        <w:shd w:fill="E8F4FD" w:val="clear"/>
        <w:spacing w:after="80" w:before="120"/>
        <w:ind w:left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Meeting Line: 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>The matrix shows which accounts need protection, which accounts should be expanded, and which accounts should be monitored.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Protection Focus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>List of urgent retention accounts — accounts that demand immediate attention.</w:t>
      </w:r>
    </w:p>
    <w:p>
      <w:pPr>
        <w:spacing w:after="80" w:before="8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Inclusion Criteria  (OR Logic)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Revenue at Risk &gt; 0</w:t>
            </w:r>
          </w:p>
        </w:tc>
      </w:tr>
      <w:tr>
        <w:tc>
          <w:tcPr>
            <w:tcW w:type="dxa" w:w="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Retention Risk is NOT Low</w:t>
            </w:r>
          </w:p>
        </w:tc>
      </w:tr>
      <w:tr>
        <w:tc>
          <w:tcPr>
            <w:tcW w:type="dxa" w:w="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Retention Health &lt; 75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Sort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92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Sort By</w:t>
            </w:r>
          </w:p>
        </w:tc>
      </w:tr>
      <w:tr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1st</w:t>
            </w:r>
          </w:p>
        </w:tc>
        <w:tc>
          <w:tcPr>
            <w:tcW w:type="dxa" w:w="792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Highest Revenue at Risk</w:t>
            </w:r>
          </w:p>
        </w:tc>
      </w:tr>
      <w:tr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2nd</w:t>
            </w:r>
          </w:p>
        </w:tc>
        <w:tc>
          <w:tcPr>
            <w:tcW w:type="dxa" w:w="792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Highest Risk level</w:t>
            </w:r>
          </w:p>
        </w:tc>
      </w:tr>
      <w:tr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3rd</w:t>
            </w:r>
          </w:p>
        </w:tc>
        <w:tc>
          <w:tcPr>
            <w:tcW w:type="dxa" w:w="792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Closest Renewal date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FFFFFF" w:sz="1" w:space="1"/>
          <w:left w:val="single" w:color="2E75B6" w:sz="16" w:space="8"/>
        </w:pBdr>
        <w:shd w:fill="E8F4FD" w:val="clear"/>
        <w:spacing w:after="80" w:before="120"/>
        <w:ind w:left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Meeting Line: 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>Protection Focus highlights accounts where churn risk, renewal risk, or revenue risk demands immediate attention.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Expansion Focus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>Accounts with growth potential where known upside is available.</w:t>
      </w:r>
    </w:p>
    <w:p>
      <w:pPr>
        <w:spacing w:after="80" w:before="8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Inclusion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3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 value &gt; 0</w:t>
            </w:r>
          </w:p>
        </w:tc>
        <w:tc>
          <w:tcPr>
            <w:tcW w:type="dxa" w:w="60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max(growthPipelineValue, growthUpside) must be greater than zero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Growth Value Formula</w:t>
      </w:r>
    </w:p>
    <w:p>
      <w:pPr>
        <w:pBdr>
          <w:top w:val="single" w:color="2E75B6" w:sz="6" w:space="4"/>
          <w:left w:val="single" w:color="1F4E79" w:sz="20" w:space="8"/>
        </w:pBdr>
        <w:shd w:fill="EBF3FA" w:val="clear"/>
        <w:spacing w:after="120" w:before="120"/>
        <w:ind w:left="300" w:right="300"/>
        <w:jc w:val="left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Growth value = max(growthPipelineValue, growthUpside)</w:t>
      </w:r>
    </w:p>
    <w:p>
      <w:pPr>
        <w:spacing w:after="80" w:before="8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Sort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92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Sort By</w:t>
            </w:r>
          </w:p>
        </w:tc>
      </w:tr>
      <w:tr>
        <w:tc>
          <w:tcPr>
            <w:tcW w:type="dxa" w:w="14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1st</w:t>
            </w:r>
          </w:p>
        </w:tc>
        <w:tc>
          <w:tcPr>
            <w:tcW w:type="dxa" w:w="792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Highest growth value (descending)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FFFFFF" w:sz="1" w:space="1"/>
          <w:left w:val="single" w:color="2E75B6" w:sz="16" w:space="8"/>
        </w:pBdr>
        <w:shd w:fill="E8F4FD" w:val="clear"/>
        <w:spacing w:after="80" w:before="120"/>
        <w:ind w:left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Meeting Line: 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>Expansion Focus shows where upsell, cross-sell, whitespace, or pipeline opportunities are available.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KAM Pressure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>KAM-level portfolio pressure view — a summary of risk and struggling accounts for each KAM.</w:t>
      </w:r>
    </w:p>
    <w:p>
      <w:pPr>
        <w:spacing w:after="80" w:before="8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Metrics Calculated Per KAM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Accounts</w:t>
            </w:r>
          </w:p>
        </w:tc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accounts assigned to this KAM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ARR</w:t>
            </w:r>
          </w:p>
        </w:tc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 of ARR across KAM's accounts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Revenue at Risk</w:t>
            </w:r>
          </w:p>
        </w:tc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 of revenueAtRisk across KAM's accounts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 Pipeline</w:t>
            </w:r>
          </w:p>
        </w:tc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 of growth pipeline values across KAM's accounts</w:t>
            </w:r>
          </w:p>
        </w:tc>
      </w:tr>
      <w:tr>
        <w:tc>
          <w:tcPr>
            <w:tcW w:type="dxa" w:w="28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Struggling Accounts</w:t>
            </w:r>
          </w:p>
        </w:tc>
        <w:tc>
          <w:tcPr>
            <w:tcW w:type="dxa" w:w="648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Count of accounts meeting struggling criteria (see below)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Struggling Account — Criteria  (OR Logic)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Retention Risk is NOT Low</w:t>
            </w:r>
          </w:p>
        </w:tc>
      </w:tr>
      <w:tr>
        <w:tc>
          <w:tcPr>
            <w:tcW w:type="dxa" w:w="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Quadrant = Protect &amp; Recover</w:t>
            </w:r>
          </w:p>
        </w:tc>
      </w:tr>
      <w:tr>
        <w:tc>
          <w:tcPr>
            <w:tcW w:type="dxa" w:w="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Quadrant = Reassess / Monitor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FFFFFF" w:sz="1" w:space="1"/>
          <w:left w:val="single" w:color="2E75B6" w:sz="16" w:space="8"/>
        </w:pBdr>
        <w:shd w:fill="E8F4FD" w:val="clear"/>
        <w:spacing w:after="80" w:before="120"/>
        <w:ind w:left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Meeting Line: 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>KAM Pressure shows which KAM's portfolio has the highest at-risk revenue and the highest number of struggling accounts.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Priority Account Lanes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>Quick weekly action lanes — a one-glance view of accounts to retain and accounts to expand.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Lane</w:t>
            </w:r>
          </w:p>
        </w:tc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Retain Lane</w:t>
            </w:r>
          </w:p>
        </w:tc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Same as Protection Focus accounts</w:t>
            </w:r>
          </w:p>
        </w:tc>
        <w:tc>
          <w:tcPr>
            <w:tcW w:type="dxa" w:w="39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Accounts needing immediate retention / churn-prevention action</w:t>
            </w:r>
          </w:p>
        </w:tc>
      </w:tr>
      <w:tr>
        <w:tc>
          <w:tcPr>
            <w:tcW w:type="dxa" w:w="18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Expand Lane</w:t>
            </w:r>
          </w:p>
        </w:tc>
        <w:tc>
          <w:tcPr>
            <w:tcW w:type="dxa" w:w="360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Same as Expansion Focus accounts</w:t>
            </w:r>
          </w:p>
        </w:tc>
        <w:tc>
          <w:tcPr>
            <w:tcW w:type="dxa" w:w="39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Accounts with growth upside ready for upsell / cross-sell pitch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FFFFFF" w:sz="1" w:space="1"/>
          <w:left w:val="single" w:color="2E75B6" w:sz="16" w:space="8"/>
        </w:pBdr>
        <w:shd w:fill="E8F4FD" w:val="clear"/>
        <w:spacing w:after="80" w:before="120"/>
        <w:ind w:left="2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Meeting Line: 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>Priority Account Lanes is a weekly action view: accounts to retain on the left side and accounts to expand on the right side.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Quick Reference — All Metrics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 / Feature</w:t>
            </w:r>
          </w:p>
        </w:tc>
        <w:tc>
          <w:tcPr>
            <w:tcW w:type="dxa" w:w="32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39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Formula / Logic</w:t>
            </w:r>
          </w:p>
        </w:tc>
      </w:tr>
      <w:tr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Forecast NRR</w:t>
            </w:r>
          </w:p>
        </w:tc>
        <w:tc>
          <w:tcPr>
            <w:tcW w:type="dxa" w:w="32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Net revenue retention including growth</w:t>
            </w:r>
          </w:p>
        </w:tc>
        <w:tc>
          <w:tcPr>
            <w:tcW w:type="dxa" w:w="39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((ARR - At Risk + Growth Pipeline) / ARR) × 100</w:t>
            </w:r>
          </w:p>
        </w:tc>
      </w:tr>
      <w:tr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Forecast GRR</w:t>
            </w:r>
          </w:p>
        </w:tc>
        <w:tc>
          <w:tcPr>
            <w:tcW w:type="dxa" w:w="32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Gross retention — churn only</w:t>
            </w:r>
          </w:p>
        </w:tc>
        <w:tc>
          <w:tcPr>
            <w:tcW w:type="dxa" w:w="39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((ARR - At Risk) / ARR) × 100</w:t>
            </w:r>
          </w:p>
        </w:tc>
      </w:tr>
      <w:tr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 Risk</w:t>
            </w:r>
          </w:p>
        </w:tc>
        <w:tc>
          <w:tcPr>
            <w:tcW w:type="dxa" w:w="32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revenue exposed to churn</w:t>
            </w:r>
          </w:p>
        </w:tc>
        <w:tc>
          <w:tcPr>
            <w:tcW w:type="dxa" w:w="39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 of revenueAtRisk</w:t>
            </w:r>
          </w:p>
        </w:tc>
      </w:tr>
      <w:tr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 Pipeline</w:t>
            </w:r>
          </w:p>
        </w:tc>
        <w:tc>
          <w:tcPr>
            <w:tcW w:type="dxa" w:w="32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expansion potential</w:t>
            </w:r>
          </w:p>
        </w:tc>
        <w:tc>
          <w:tcPr>
            <w:tcW w:type="dxa" w:w="39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Sum of max(growthPipelineValue, growthUpside)</w:t>
            </w:r>
          </w:p>
        </w:tc>
      </w:tr>
      <w:tr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Confidence</w:t>
            </w:r>
          </w:p>
        </w:tc>
        <w:tc>
          <w:tcPr>
            <w:tcW w:type="dxa" w:w="32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Reliability of portfolio scores</w:t>
            </w:r>
          </w:p>
        </w:tc>
        <w:tc>
          <w:tcPr>
            <w:tcW w:type="dxa" w:w="39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100 - ((missing + stale) / (accounts × 4)) × 100</w:t>
            </w:r>
          </w:p>
        </w:tc>
      </w:tr>
      <w:tr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Portfolio Matrix</w:t>
            </w:r>
          </w:p>
        </w:tc>
        <w:tc>
          <w:tcPr>
            <w:tcW w:type="dxa" w:w="32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4-quadrant account health view</w:t>
            </w:r>
          </w:p>
        </w:tc>
        <w:tc>
          <w:tcPr>
            <w:tcW w:type="dxa" w:w="39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Retention &gt;= 75 = Healthy  |  Growth &gt;= 75 = High</w:t>
            </w:r>
          </w:p>
        </w:tc>
      </w:tr>
      <w:tr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Protection Focus</w:t>
            </w:r>
          </w:p>
        </w:tc>
        <w:tc>
          <w:tcPr>
            <w:tcW w:type="dxa" w:w="32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Urgent retention accounts</w:t>
            </w:r>
          </w:p>
        </w:tc>
        <w:tc>
          <w:tcPr>
            <w:tcW w:type="dxa" w:w="39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Revenue at Risk &gt; 0 OR Risk != Low OR Health &lt; 75</w:t>
            </w:r>
          </w:p>
        </w:tc>
      </w:tr>
      <w:tr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Expansion Focus</w:t>
            </w:r>
          </w:p>
        </w:tc>
        <w:tc>
          <w:tcPr>
            <w:tcW w:type="dxa" w:w="32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 opportunity accounts</w:t>
            </w:r>
          </w:p>
        </w:tc>
        <w:tc>
          <w:tcPr>
            <w:tcW w:type="dxa" w:w="39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Growth value &gt; 0, sorted highest first</w:t>
            </w:r>
          </w:p>
        </w:tc>
      </w:tr>
      <w:tr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KAM Pressure</w:t>
            </w:r>
          </w:p>
        </w:tc>
        <w:tc>
          <w:tcPr>
            <w:tcW w:type="dxa" w:w="32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Per-KAM risk &amp; struggling account count</w:t>
            </w:r>
          </w:p>
        </w:tc>
        <w:tc>
          <w:tcPr>
            <w:tcW w:type="dxa" w:w="39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Risk != Low OR quadrant Protect/Reassess</w:t>
            </w:r>
          </w:p>
        </w:tc>
      </w:tr>
      <w:tr>
        <w:tc>
          <w:tcPr>
            <w:tcW w:type="dxa" w:w="21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Priority Lanes</w:t>
            </w:r>
          </w:p>
        </w:tc>
        <w:tc>
          <w:tcPr>
            <w:tcW w:type="dxa" w:w="324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Weekly retain vs expand action view</w:t>
            </w:r>
          </w:p>
        </w:tc>
        <w:tc>
          <w:tcPr>
            <w:tcW w:type="dxa" w:w="3960"/>
            <w:tcBorders>
              <w:top w:val="single" w:color="BFCFDF" w:sz="4"/>
              <w:left w:val="single" w:color="BFCFDF" w:sz="4"/>
              <w:bottom w:val="single" w:color="BFCFDF" w:sz="4"/>
              <w:right w:val="single" w:color="BFCFDF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Retain = Protection Focus  |  Expand = Expansion Focus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Portfolio Analytics — Business Logic Reference</w:t>
    </w:r>
    <w:r>
      <w:rPr>
        <w:rFonts w:ascii="Arial" w:cs="Arial" w:eastAsia="Arial" w:hAnsi="Arial"/>
        <w:color w:val="888888"/>
        <w:sz w:val="18"/>
        <w:szCs w:val="18"/>
      </w:rPr>
      <w:t xml:space="preserve">   |   June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2026-06-10T15:01:40.609Z</dcterms:created>
  <dcterms:modified xsi:type="dcterms:W3CDTF">2026-06-10T15:01:40.610Z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