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sz w:val="16"/>
          <w:szCs w:val="16"/>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sz w:val="32"/>
          <w:szCs w:val="32"/>
        </w:rPr>
        <w:t>Between January 2011 (the first stable release) and October 2011, LibreOffice was downloaded approximately 7.5 million times.</w:t>
      </w:r>
      <w:bookmarkStart w:id="8" w:name="cite_ref-The_Register_16-0"/>
      <w:bookmarkEnd w:id="8"/>
      <w:r>
        <w:rPr>
          <w:sz w:val="32"/>
          <w:szCs w:val="32"/>
        </w:rPr>
        <w:t>[16] During 2012, the office suite was downloaded about 15 million times.</w:t>
      </w:r>
      <w:bookmarkStart w:id="9" w:name="cite_ref-The_Document_Foundation_Blog_17-0"/>
      <w:bookmarkEnd w:id="9"/>
      <w:r>
        <w:rPr>
          <w:sz w:val="32"/>
          <w:szCs w:val="32"/>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