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B196" w14:textId="0647E9D1" w:rsidR="009A1E20" w:rsidRPr="006F42F6" w:rsidRDefault="00DC2AB4">
      <w:r w:rsidRPr="006F42F6">
        <w:t>Stock price</w:t>
      </w:r>
      <w:r w:rsidR="006F42F6">
        <w:t xml:space="preserve"> (S)</w:t>
      </w:r>
      <w:r w:rsidRPr="006F42F6">
        <w:t>:</w:t>
      </w:r>
      <w:r w:rsidRPr="006F42F6">
        <w:tab/>
      </w:r>
      <w:r w:rsidRPr="006F42F6">
        <w:tab/>
        <w:t>$40</w:t>
      </w:r>
    </w:p>
    <w:p w14:paraId="5C37BEB4" w14:textId="0FE1A516" w:rsidR="009A1E20" w:rsidRPr="006F42F6" w:rsidRDefault="00DC2AB4">
      <w:r w:rsidRPr="006F42F6">
        <w:t>Strike price</w:t>
      </w:r>
      <w:r w:rsidR="006F42F6">
        <w:t xml:space="preserve"> (K</w:t>
      </w:r>
      <w:r w:rsidRPr="006F42F6">
        <w:t>):</w:t>
      </w:r>
      <w:r w:rsidRPr="006F42F6">
        <w:tab/>
      </w:r>
      <w:r w:rsidR="006F42F6">
        <w:tab/>
      </w:r>
      <w:r w:rsidRPr="006F42F6">
        <w:t>$45</w:t>
      </w:r>
    </w:p>
    <w:p w14:paraId="619BD8EE" w14:textId="1F1BA6D0" w:rsidR="009A1E20" w:rsidRPr="006F42F6" w:rsidRDefault="00DC2AB4">
      <w:r w:rsidRPr="006F42F6">
        <w:t>Time</w:t>
      </w:r>
      <w:r w:rsidR="006F42F6">
        <w:t xml:space="preserve"> (t)</w:t>
      </w:r>
      <w:r w:rsidRPr="006F42F6">
        <w:t>:</w:t>
      </w:r>
      <w:r w:rsidRPr="006F42F6">
        <w:tab/>
      </w:r>
      <w:r w:rsidRPr="006F42F6">
        <w:tab/>
      </w:r>
      <w:r w:rsidRPr="006F42F6">
        <w:tab/>
      </w:r>
      <w:r w:rsidRPr="006F42F6">
        <w:t>4 months; 4/12 = 0.33</w:t>
      </w:r>
    </w:p>
    <w:p w14:paraId="32DDFEA0" w14:textId="02DB44CB" w:rsidR="009A1E20" w:rsidRPr="006F42F6" w:rsidRDefault="00DC2AB4">
      <w:r w:rsidRPr="006F42F6">
        <w:t>Risk-free rate</w:t>
      </w:r>
      <w:r w:rsidR="006F42F6">
        <w:t xml:space="preserve"> (r)</w:t>
      </w:r>
      <w:r w:rsidRPr="006F42F6">
        <w:t>:</w:t>
      </w:r>
      <w:r w:rsidRPr="006F42F6">
        <w:tab/>
      </w:r>
      <w:r w:rsidRPr="006F42F6">
        <w:tab/>
      </w:r>
      <w:r w:rsidRPr="006F42F6">
        <w:t>3%/year; 3/100 = 0.03</w:t>
      </w:r>
    </w:p>
    <w:p w14:paraId="097E03A4" w14:textId="6074E6A3" w:rsidR="009A1E20" w:rsidRPr="006F42F6" w:rsidRDefault="00DC2AB4">
      <w:r w:rsidRPr="006F42F6">
        <w:t>Mean return</w:t>
      </w:r>
      <w:r w:rsidRPr="006F42F6">
        <w:t>:</w:t>
      </w:r>
      <w:r w:rsidRPr="006F42F6">
        <w:tab/>
      </w:r>
      <w:r w:rsidRPr="006F42F6">
        <w:tab/>
      </w:r>
      <w:r w:rsidRPr="006F42F6">
        <w:tab/>
        <w:t>7%/year</w:t>
      </w:r>
    </w:p>
    <w:p w14:paraId="425E50F1" w14:textId="30EAE14F" w:rsidR="009A1E20" w:rsidRPr="006F42F6" w:rsidRDefault="00DC2AB4">
      <w:r w:rsidRPr="006F42F6">
        <w:t>Standard deviation</w:t>
      </w:r>
      <w:r w:rsidR="006F42F6">
        <w:t xml:space="preserve"> (</w:t>
      </w:r>
      <m:oMath>
        <m:r>
          <w:rPr>
            <w:rFonts w:ascii="Cambria Math" w:hAnsi="Cambria Math"/>
            <w:vertAlign w:val="subscript"/>
          </w:rPr>
          <m:t>σ</m:t>
        </m:r>
        <m:r>
          <w:rPr>
            <w:rFonts w:ascii="Cambria Math" w:hAnsi="Cambria Math"/>
            <w:vertAlign w:val="subscript"/>
          </w:rPr>
          <m:t>)</m:t>
        </m:r>
      </m:oMath>
      <w:r w:rsidRPr="006F42F6">
        <w:t>:</w:t>
      </w:r>
      <w:r w:rsidRPr="006F42F6">
        <w:tab/>
      </w:r>
      <w:r w:rsidRPr="006F42F6">
        <w:t>40%/year; 40/100 = 0.4</w:t>
      </w:r>
    </w:p>
    <w:p w14:paraId="37540764" w14:textId="241EB209" w:rsidR="009A1E20" w:rsidRPr="006F42F6" w:rsidRDefault="00DC2AB4">
      <w:r w:rsidRPr="006F42F6">
        <w:t>Call-price</w:t>
      </w:r>
      <w:r w:rsidR="006F42F6">
        <w:t xml:space="preserve"> (C)</w:t>
      </w:r>
      <w:r w:rsidRPr="006F42F6">
        <w:t>:</w:t>
      </w:r>
      <w:r w:rsidRPr="006F42F6">
        <w:tab/>
      </w:r>
      <w:r w:rsidRPr="006F42F6">
        <w:tab/>
      </w:r>
      <w:r w:rsidRPr="006F42F6">
        <w:tab/>
        <w:t>?</w:t>
      </w:r>
    </w:p>
    <w:p w14:paraId="2DAC5900" w14:textId="77777777" w:rsidR="009A1E20" w:rsidRPr="006F42F6" w:rsidRDefault="009A1E20"/>
    <w:p w14:paraId="47DF2E64" w14:textId="2BEEB1AE" w:rsidR="009A1E20" w:rsidRPr="006F42F6" w:rsidRDefault="00DC2AB4">
      <w:r w:rsidRPr="006F42F6">
        <w:t>Black-</w:t>
      </w:r>
      <w:r w:rsidR="006F42F6" w:rsidRPr="006F42F6">
        <w:t>S</w:t>
      </w:r>
      <w:r w:rsidRPr="006F42F6">
        <w:t>choles call option pricing formula</w:t>
      </w:r>
      <w:r w:rsidR="0022756D" w:rsidRPr="006F42F6">
        <w:t>:</w:t>
      </w:r>
    </w:p>
    <w:p w14:paraId="222FE45F" w14:textId="77777777" w:rsidR="0022756D" w:rsidRPr="006F42F6" w:rsidRDefault="0022756D"/>
    <w:p w14:paraId="591CBB0B" w14:textId="29DC89EA" w:rsidR="0022756D" w:rsidRPr="006F42F6" w:rsidRDefault="0022756D">
      <m:oMath>
        <m:r>
          <w:rPr>
            <w:rFonts w:ascii="Cambria Math" w:hAnsi="Cambria Math"/>
          </w:rPr>
          <m:t xml:space="preserve">C=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D5B99">
        <w:tab/>
      </w:r>
      <w:r w:rsidR="004D5B99" w:rsidRPr="004D5B99">
        <w:rPr>
          <w:i/>
          <w:iCs/>
        </w:rPr>
        <w:t>Equation I</w:t>
      </w:r>
    </w:p>
    <w:p w14:paraId="01766E54" w14:textId="77777777" w:rsidR="006F42F6" w:rsidRPr="006F42F6" w:rsidRDefault="006F42F6"/>
    <w:p w14:paraId="7BBDFFD5" w14:textId="4D679898" w:rsidR="006F42F6" w:rsidRPr="004D5B99" w:rsidRDefault="006F42F6" w:rsidP="006F42F6">
      <w:pPr>
        <w:rPr>
          <w:i/>
          <w:iCs/>
        </w:rPr>
      </w:pPr>
      <w:r w:rsidRPr="006F42F6">
        <w:t>Where</w:t>
      </w:r>
      <w:r w:rsidR="004D5B99">
        <w:t>,</w:t>
      </w:r>
      <w:r w:rsidRPr="006F42F6">
        <w:tab/>
      </w:r>
      <w:r w:rsidRPr="006F42F6">
        <w:tab/>
      </w:r>
      <w:r w:rsidRPr="006F42F6">
        <w:tab/>
      </w:r>
      <w:r w:rsidRPr="006F42F6">
        <w:tab/>
      </w:r>
      <m:oMath>
        <m:r>
          <w:rPr>
            <w:rFonts w:ascii="Cambria Math" w:hAnsi="Cambria Math"/>
            <w:vertAlign w:val="subscript"/>
          </w:rPr>
          <w:br/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e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vertAlign w:val="subscript"/>
                  </w:rPr>
                  <m:t xml:space="preserve"> +(</m:t>
                </m:r>
              </m:e>
            </m:func>
            <m:r>
              <w:rPr>
                <w:rFonts w:ascii="Cambria Math" w:hAnsi="Cambria Math"/>
                <w:vertAlign w:val="subscript"/>
              </w:rPr>
              <m:t xml:space="preserve">r+ 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vertAlign w:val="subscript"/>
              </w:rPr>
              <m:t>)t</m:t>
            </m:r>
          </m:num>
          <m:den>
            <m:r>
              <w:rPr>
                <w:rFonts w:ascii="Cambria Math" w:hAnsi="Cambria Math"/>
                <w:vertAlign w:val="subscript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rad>
          </m:den>
        </m:f>
      </m:oMath>
      <w:r w:rsidR="004D5B99">
        <w:rPr>
          <w:vertAlign w:val="subscript"/>
        </w:rPr>
        <w:t xml:space="preserve"> </w:t>
      </w:r>
      <w:r w:rsidR="004D5B99">
        <w:tab/>
      </w:r>
      <w:r w:rsidR="004D5B99">
        <w:tab/>
      </w:r>
      <w:r w:rsidR="004D5B99">
        <w:tab/>
      </w:r>
      <w:r w:rsidR="004D5B99">
        <w:rPr>
          <w:i/>
          <w:iCs/>
        </w:rPr>
        <w:t>Equation II</w:t>
      </w:r>
    </w:p>
    <w:p w14:paraId="3AC9A620" w14:textId="430C807F" w:rsidR="006F42F6" w:rsidRPr="006F42F6" w:rsidRDefault="006F42F6">
      <w:pPr>
        <w:rPr>
          <w:vertAlign w:val="subscript"/>
        </w:rPr>
      </w:pPr>
    </w:p>
    <w:p w14:paraId="4B321E55" w14:textId="34B8B71A" w:rsidR="004D5B99" w:rsidRDefault="006F42F6">
      <w:r w:rsidRPr="006F42F6">
        <w:t xml:space="preserve"> </w:t>
      </w:r>
      <w:r w:rsidRPr="006F42F6">
        <w:tab/>
      </w:r>
      <w:r w:rsidRPr="006F42F6">
        <w:tab/>
      </w:r>
      <w:r w:rsidRPr="006F42F6">
        <w:tab/>
      </w:r>
      <w:r w:rsidRPr="006F42F6">
        <w:tab/>
      </w:r>
      <w:r w:rsidRPr="006F42F6">
        <w:tab/>
      </w:r>
    </w:p>
    <w:p w14:paraId="03C7B870" w14:textId="2D552707" w:rsidR="006F42F6" w:rsidRDefault="006F42F6">
      <w:p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 w:rsidR="004D5B99">
        <w:t xml:space="preserve"> </w:t>
      </w:r>
      <w:r w:rsidR="004D5B99">
        <w:tab/>
      </w:r>
      <w:r w:rsidR="004D5B99">
        <w:tab/>
      </w:r>
      <w:r w:rsidR="004D5B99">
        <w:tab/>
      </w:r>
      <w:r w:rsidR="004D5B99">
        <w:rPr>
          <w:i/>
          <w:iCs/>
        </w:rPr>
        <w:t>Equation III</w:t>
      </w:r>
    </w:p>
    <w:p w14:paraId="74EEE2E9" w14:textId="48AE0A9A" w:rsidR="00FA6CF6" w:rsidRPr="004D5B99" w:rsidRDefault="00FA6CF6">
      <w:pPr>
        <w:rPr>
          <w:i/>
          <w:iCs/>
        </w:rPr>
      </w:pPr>
    </w:p>
    <w:p w14:paraId="1250F852" w14:textId="4753278C" w:rsidR="006F42F6" w:rsidRPr="006F42F6" w:rsidRDefault="006F42F6"/>
    <w:p w14:paraId="6B76FCA1" w14:textId="0EDC8FD8" w:rsidR="006F42F6" w:rsidRPr="006F42F6" w:rsidRDefault="006F42F6" w:rsidP="006F42F6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e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45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 xml:space="preserve"> +(</m:t>
                  </m:r>
                </m:e>
              </m:func>
              <m:r>
                <w:rPr>
                  <w:rFonts w:ascii="Cambria Math" w:hAnsi="Cambria Math"/>
                  <w:vertAlign w:val="subscript"/>
                </w:rPr>
                <m:t>0.03</m:t>
              </m: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)</m:t>
              </m:r>
              <m:r>
                <w:rPr>
                  <w:rFonts w:ascii="Cambria Math" w:hAnsi="Cambria Math"/>
                  <w:vertAlign w:val="subscript"/>
                </w:rPr>
                <m:t>0.33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vertAlign w:val="subscript"/>
                    </w:rPr>
                    <m:t>0.33</m:t>
                  </m:r>
                </m:e>
              </m:rad>
            </m:den>
          </m:f>
        </m:oMath>
      </m:oMathPara>
    </w:p>
    <w:p w14:paraId="5C2103D1" w14:textId="3F9B7B0D" w:rsidR="006F42F6" w:rsidRDefault="006F42F6"/>
    <w:p w14:paraId="4ACC848E" w14:textId="77777777" w:rsidR="00F91047" w:rsidRDefault="00F91047"/>
    <w:p w14:paraId="4E0EAC0C" w14:textId="390C83D1" w:rsidR="00C8577E" w:rsidRPr="00F91047" w:rsidRDefault="00C8577E" w:rsidP="00C8577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vertAlign w:val="subscript"/>
                    </w:rPr>
                    <m:t>0.889+</m:t>
                  </m:r>
                </m:e>
              </m:func>
              <m:r>
                <w:rPr>
                  <w:rFonts w:ascii="Cambria Math" w:hAnsi="Cambria Math"/>
                  <w:vertAlign w:val="subscript"/>
                </w:rPr>
                <m:t>0.036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0.229</m:t>
              </m:r>
            </m:den>
          </m:f>
        </m:oMath>
      </m:oMathPara>
    </w:p>
    <w:p w14:paraId="4CB329B5" w14:textId="1053EA5C" w:rsidR="00F91047" w:rsidRDefault="00F91047" w:rsidP="00C8577E"/>
    <w:p w14:paraId="7E528A95" w14:textId="77777777" w:rsidR="00F91047" w:rsidRPr="00F91047" w:rsidRDefault="00F91047" w:rsidP="00C8577E"/>
    <w:p w14:paraId="21A0B93F" w14:textId="6E2C7707" w:rsidR="00F91047" w:rsidRPr="00F91047" w:rsidRDefault="00F91047" w:rsidP="00F91047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-0.082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0.229</m:t>
              </m:r>
            </m:den>
          </m:f>
        </m:oMath>
      </m:oMathPara>
    </w:p>
    <w:p w14:paraId="3ADF2F05" w14:textId="77777777" w:rsidR="00F91047" w:rsidRPr="00F91047" w:rsidRDefault="00F91047" w:rsidP="00F91047"/>
    <w:p w14:paraId="4E45070D" w14:textId="58A29AAB" w:rsidR="00C8577E" w:rsidRDefault="00F91047">
      <w:r>
        <w:t>Therefore</w:t>
      </w:r>
      <w:r w:rsidR="003A3D21">
        <w:t>,</w:t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-0.358</m:t>
        </m:r>
      </m:oMath>
    </w:p>
    <w:p w14:paraId="7EE6DDD5" w14:textId="79D943B5" w:rsidR="003A3D21" w:rsidRDefault="003A3D21"/>
    <w:p w14:paraId="1F0781C0" w14:textId="764966A1" w:rsidR="003A3D21" w:rsidRDefault="00C12A23">
      <w:r>
        <w:t>and</w:t>
      </w:r>
      <w:r w:rsidR="003A3D21">
        <w:t xml:space="preserve">, </w:t>
      </w:r>
      <w:r w:rsidR="003A3D21">
        <w:tab/>
      </w:r>
      <w:r w:rsidR="003A3D21">
        <w:tab/>
      </w:r>
      <w:r w:rsidR="003A3D21">
        <w:tab/>
      </w:r>
      <w:r w:rsidR="003A3D21">
        <w:tab/>
      </w:r>
      <w:r w:rsidR="003A3D21">
        <w:tab/>
      </w:r>
      <w:r w:rsidR="003A3D2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-0.358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(0.4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0.33)</m:t>
            </m:r>
          </m:e>
        </m:rad>
      </m:oMath>
    </w:p>
    <w:p w14:paraId="145D31D4" w14:textId="77777777" w:rsidR="003A3D21" w:rsidRDefault="003A3D21"/>
    <w:p w14:paraId="2A884E14" w14:textId="1262AFE6" w:rsidR="003A3D21" w:rsidRPr="003A3D21" w:rsidRDefault="003A3D21" w:rsidP="003A3D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-0.358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0.229</m:t>
          </m:r>
        </m:oMath>
      </m:oMathPara>
    </w:p>
    <w:p w14:paraId="6F02C73E" w14:textId="77777777" w:rsidR="003A3D21" w:rsidRPr="003A3D21" w:rsidRDefault="003A3D21" w:rsidP="003A3D21"/>
    <w:p w14:paraId="3BF69A91" w14:textId="587608CC" w:rsidR="003A3D21" w:rsidRDefault="00C12A23" w:rsidP="003A3D21">
      <w:r>
        <w:tab/>
      </w:r>
      <w:r w:rsidR="003A3D21">
        <w:tab/>
      </w:r>
      <w:r w:rsidR="003A3D21">
        <w:tab/>
      </w:r>
      <w:r w:rsidR="003A3D21">
        <w:tab/>
      </w:r>
      <w:r w:rsidR="003A3D21">
        <w:tab/>
      </w:r>
      <w:r w:rsidR="003A3D2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-0.587</m:t>
        </m:r>
      </m:oMath>
    </w:p>
    <w:p w14:paraId="09C16363" w14:textId="77777777" w:rsidR="00C12A23" w:rsidRDefault="00C12A23" w:rsidP="003A3D21"/>
    <w:p w14:paraId="2452381C" w14:textId="6392E402" w:rsidR="003A3D21" w:rsidRDefault="003A3D21" w:rsidP="003A3D21">
      <w:r>
        <w:t>d</w:t>
      </w:r>
      <w:r>
        <w:rPr>
          <w:vertAlign w:val="subscript"/>
        </w:rPr>
        <w:t xml:space="preserve">1 </w:t>
      </w:r>
      <w:r>
        <w:t>= -0.358 and d</w:t>
      </w:r>
      <w:r>
        <w:rPr>
          <w:vertAlign w:val="subscript"/>
        </w:rPr>
        <w:t xml:space="preserve">2 </w:t>
      </w:r>
      <w:r>
        <w:t>= -0.587</w:t>
      </w:r>
    </w:p>
    <w:p w14:paraId="15421578" w14:textId="233E4FEC" w:rsidR="003A3D21" w:rsidRDefault="003A3D21" w:rsidP="003A3D21"/>
    <w:p w14:paraId="05303B8D" w14:textId="14909D05" w:rsidR="003A3D21" w:rsidRDefault="003A3D21">
      <w:r>
        <w:t>From the Normal Distribution Table,</w:t>
      </w:r>
    </w:p>
    <w:p w14:paraId="0AE48B22" w14:textId="0687EB04" w:rsidR="003A3D21" w:rsidRDefault="003A3D21">
      <w:r>
        <w:t>N(d</w:t>
      </w:r>
      <w:r>
        <w:rPr>
          <w:vertAlign w:val="subscript"/>
        </w:rPr>
        <w:t>1</w:t>
      </w:r>
      <w:r>
        <w:t>) = 0.360</w:t>
      </w:r>
    </w:p>
    <w:p w14:paraId="3D3E96E1" w14:textId="4543A605" w:rsidR="003A3D21" w:rsidRDefault="003A3D21">
      <w:r>
        <w:t>N(d</w:t>
      </w:r>
      <w:r>
        <w:rPr>
          <w:vertAlign w:val="subscript"/>
        </w:rPr>
        <w:t>2</w:t>
      </w:r>
      <w:r>
        <w:t>) = 0.279</w:t>
      </w:r>
    </w:p>
    <w:p w14:paraId="4F44F91D" w14:textId="2415AB92" w:rsidR="004D5B99" w:rsidRDefault="004D5B99"/>
    <w:p w14:paraId="6E63D84D" w14:textId="076E0121" w:rsidR="004D5B99" w:rsidRDefault="004D5B99"/>
    <w:p w14:paraId="222E0BE8" w14:textId="16B1A483" w:rsidR="004D5B99" w:rsidRDefault="00FA6CF6">
      <w:r>
        <w:t>Recall</w:t>
      </w:r>
      <w:r w:rsidR="004D5B99">
        <w:t xml:space="preserve"> Black-Scholes call price formula </w:t>
      </w:r>
      <w:r w:rsidR="00D0151A">
        <w:t xml:space="preserve">from </w:t>
      </w:r>
      <w:r>
        <w:t>e</w:t>
      </w:r>
      <w:r w:rsidR="00D0151A">
        <w:t xml:space="preserve">quation </w:t>
      </w:r>
      <w:r>
        <w:t>(i)</w:t>
      </w:r>
    </w:p>
    <w:p w14:paraId="15A98679" w14:textId="37AFB090" w:rsidR="00FA6CF6" w:rsidRDefault="00FA6CF6"/>
    <w:p w14:paraId="117510C9" w14:textId="5FDAC6CC" w:rsidR="00C12A23" w:rsidRPr="00822927" w:rsidRDefault="00FA6CF6">
      <m:oMathPara>
        <m:oMath>
          <m:r>
            <w:rPr>
              <w:rFonts w:ascii="Cambria Math" w:hAnsi="Cambria Math"/>
            </w:rPr>
            <m:t xml:space="preserve">C= </m:t>
          </m:r>
          <m:r>
            <w:rPr>
              <w:rFonts w:ascii="Cambria Math" w:hAnsi="Cambria Math"/>
            </w:rPr>
            <m:t>40(0.360)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0.03*0.33</m:t>
              </m:r>
            </m:sup>
          </m:sSup>
          <m:r>
            <w:rPr>
              <w:rFonts w:ascii="Cambria Math" w:hAnsi="Cambria Math"/>
            </w:rPr>
            <m:t>(0.279)</m:t>
          </m:r>
        </m:oMath>
      </m:oMathPara>
    </w:p>
    <w:p w14:paraId="5B803EB9" w14:textId="77777777" w:rsidR="00822927" w:rsidRPr="00822927" w:rsidRDefault="00822927"/>
    <w:p w14:paraId="390AE09D" w14:textId="570CDBC5" w:rsidR="00822927" w:rsidRPr="00DC2AB4" w:rsidRDefault="00822927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14.4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44.556(</m:t>
          </m:r>
          <m:r>
            <w:rPr>
              <w:rFonts w:ascii="Cambria Math" w:hAnsi="Cambria Math"/>
            </w:rPr>
            <m:t>0.279</m:t>
          </m:r>
          <m:r>
            <w:rPr>
              <w:rFonts w:ascii="Cambria Math" w:hAnsi="Cambria Math"/>
            </w:rPr>
            <m:t>)</m:t>
          </m:r>
        </m:oMath>
      </m:oMathPara>
    </w:p>
    <w:p w14:paraId="2357FDD8" w14:textId="77777777" w:rsidR="00DC2AB4" w:rsidRPr="00DC2AB4" w:rsidRDefault="00DC2AB4"/>
    <w:p w14:paraId="16865AEF" w14:textId="01B202D1" w:rsidR="00DC2AB4" w:rsidRPr="00DC2AB4" w:rsidRDefault="00DC2AB4" w:rsidP="00DC2AB4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14.4-12.429</m:t>
          </m:r>
        </m:oMath>
      </m:oMathPara>
    </w:p>
    <w:p w14:paraId="2522BA02" w14:textId="77777777" w:rsidR="00DC2AB4" w:rsidRPr="003A3D21" w:rsidRDefault="00DC2AB4" w:rsidP="00DC2AB4"/>
    <w:p w14:paraId="1DA7207C" w14:textId="3A82FED4" w:rsidR="00DC2AB4" w:rsidRPr="00DC2AB4" w:rsidRDefault="00DC2AB4" w:rsidP="00DC2AB4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.971</m:t>
          </m:r>
        </m:oMath>
      </m:oMathPara>
    </w:p>
    <w:p w14:paraId="4E76DCD6" w14:textId="61445A4F" w:rsidR="00DC2AB4" w:rsidRPr="003A3D21" w:rsidRDefault="00DC2AB4" w:rsidP="00DC2AB4">
      <w:r>
        <w:t>Therefore, the call price is 1.791</w:t>
      </w:r>
    </w:p>
    <w:p w14:paraId="6FB89057" w14:textId="77777777" w:rsidR="00DC2AB4" w:rsidRPr="003A3D21" w:rsidRDefault="00DC2AB4"/>
    <w:sectPr w:rsidR="00DC2AB4" w:rsidRPr="003A3D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E20"/>
    <w:rsid w:val="0022756D"/>
    <w:rsid w:val="003A3D21"/>
    <w:rsid w:val="004D5B99"/>
    <w:rsid w:val="006F42F6"/>
    <w:rsid w:val="00822927"/>
    <w:rsid w:val="009A1E20"/>
    <w:rsid w:val="00C12A23"/>
    <w:rsid w:val="00C8577E"/>
    <w:rsid w:val="00D0151A"/>
    <w:rsid w:val="00DC2AB4"/>
    <w:rsid w:val="00F91047"/>
    <w:rsid w:val="00FA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9357"/>
  <w15:docId w15:val="{5AD8BF4F-69CA-45E5-AC03-79A2D12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27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Emmanuel Bashorun</cp:lastModifiedBy>
  <cp:revision>8</cp:revision>
  <dcterms:created xsi:type="dcterms:W3CDTF">2020-09-28T11:06:00Z</dcterms:created>
  <dcterms:modified xsi:type="dcterms:W3CDTF">2020-09-28T11:20:00Z</dcterms:modified>
  <dc:language>en-US</dc:language>
</cp:coreProperties>
</file>